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9E29" w14:textId="77777777" w:rsidR="00F05F5B" w:rsidRPr="00FE61FF" w:rsidRDefault="00F05F5B" w:rsidP="00F05F5B">
      <w:pPr>
        <w:tabs>
          <w:tab w:val="left" w:pos="567"/>
        </w:tabs>
        <w:rPr>
          <w:sz w:val="22"/>
          <w:szCs w:val="22"/>
          <w:lang w:val="en-US"/>
        </w:rPr>
      </w:pPr>
    </w:p>
    <w:p w14:paraId="6BF2682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D938C0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06F777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F467C9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E26E32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4E54CC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6BBE25B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8B9874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088098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DE1A22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416C1E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818C8F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9E207E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F567C9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3F68BD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460836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59E431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63808B1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563F07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60D685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B689A4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6F3C3D9" w14:textId="77777777" w:rsidR="00F05F5B" w:rsidRPr="00653CA0" w:rsidRDefault="00F05F5B" w:rsidP="00F05F5B">
      <w:pPr>
        <w:tabs>
          <w:tab w:val="left" w:pos="567"/>
        </w:tabs>
        <w:jc w:val="center"/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I PRIEDAS</w:t>
      </w:r>
    </w:p>
    <w:p w14:paraId="00AD5A3E" w14:textId="77777777" w:rsidR="00F05F5B" w:rsidRPr="00653CA0" w:rsidRDefault="00F05F5B" w:rsidP="00F05F5B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56B9A1F" w14:textId="1C2BB01B" w:rsidR="00F05F5B" w:rsidRPr="00653CA0" w:rsidRDefault="00F05F5B" w:rsidP="00F05F5B">
      <w:pPr>
        <w:tabs>
          <w:tab w:val="left" w:pos="567"/>
        </w:tabs>
        <w:jc w:val="center"/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PRE</w:t>
      </w:r>
      <w:r>
        <w:rPr>
          <w:b/>
          <w:sz w:val="22"/>
          <w:szCs w:val="22"/>
        </w:rPr>
        <w:t>P</w:t>
      </w:r>
      <w:r w:rsidRPr="00653CA0">
        <w:rPr>
          <w:b/>
          <w:sz w:val="22"/>
          <w:szCs w:val="22"/>
        </w:rPr>
        <w:t>ARATO CHARAKTERISTIKŲ SANTRAUKA</w:t>
      </w:r>
    </w:p>
    <w:p w14:paraId="5C04676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001004E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sz w:val="22"/>
          <w:szCs w:val="22"/>
        </w:rPr>
        <w:br w:type="page"/>
      </w:r>
      <w:r w:rsidRPr="00653CA0">
        <w:rPr>
          <w:b/>
          <w:sz w:val="22"/>
          <w:szCs w:val="22"/>
        </w:rPr>
        <w:lastRenderedPageBreak/>
        <w:t>1.</w:t>
      </w:r>
      <w:r w:rsidRPr="00653CA0">
        <w:rPr>
          <w:b/>
          <w:sz w:val="22"/>
          <w:szCs w:val="22"/>
        </w:rPr>
        <w:tab/>
        <w:t>VAISTINIO PREPARATO PAVADINIMAS</w:t>
      </w:r>
    </w:p>
    <w:p w14:paraId="31756C9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0D3451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MACMIROR 200 mg dengtos tabletės</w:t>
      </w:r>
    </w:p>
    <w:p w14:paraId="440EE06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9C3566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5D5F526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2.</w:t>
      </w:r>
      <w:r w:rsidRPr="00653CA0">
        <w:rPr>
          <w:b/>
          <w:sz w:val="22"/>
          <w:szCs w:val="22"/>
        </w:rPr>
        <w:tab/>
        <w:t>KOKYBINĖ IR KIEKYBINĖ SUDĖTIS</w:t>
      </w:r>
    </w:p>
    <w:p w14:paraId="1C2A7CD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503E2E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Kiekvienoje dengtoje tabletėje yra 200 mg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>.</w:t>
      </w:r>
    </w:p>
    <w:p w14:paraId="2124847F" w14:textId="77777777" w:rsidR="00A053D9" w:rsidRDefault="00A053D9" w:rsidP="00F05F5B">
      <w:pPr>
        <w:tabs>
          <w:tab w:val="left" w:pos="567"/>
        </w:tabs>
        <w:rPr>
          <w:sz w:val="22"/>
          <w:szCs w:val="22"/>
        </w:rPr>
      </w:pPr>
    </w:p>
    <w:p w14:paraId="10FBC80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FE61FF">
        <w:rPr>
          <w:sz w:val="22"/>
          <w:szCs w:val="22"/>
          <w:u w:val="single"/>
        </w:rPr>
        <w:t>Pagalbinė medžiaga, kurios poveikis žinomas</w:t>
      </w:r>
      <w:r w:rsidRPr="00653CA0">
        <w:rPr>
          <w:sz w:val="22"/>
          <w:szCs w:val="22"/>
        </w:rPr>
        <w:t>: kiekvienoje tabletėje yra 150 mg sacharozės.</w:t>
      </w:r>
    </w:p>
    <w:p w14:paraId="2636018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0E6308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Visos pagalbinės medžiagos išvardytos 6.1 skyriuje. </w:t>
      </w:r>
    </w:p>
    <w:p w14:paraId="19DF73C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C691B2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744145A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3.</w:t>
      </w:r>
      <w:r w:rsidRPr="00653CA0">
        <w:rPr>
          <w:b/>
          <w:sz w:val="22"/>
          <w:szCs w:val="22"/>
        </w:rPr>
        <w:tab/>
        <w:t>FARMACINĖ FORMA</w:t>
      </w:r>
    </w:p>
    <w:p w14:paraId="69CDAD1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1275BB7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Dengta tabletė. </w:t>
      </w:r>
    </w:p>
    <w:p w14:paraId="49A5D75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Tabletės yra ryškiai baltos, išgaubtos, dengtos.</w:t>
      </w:r>
    </w:p>
    <w:p w14:paraId="7A42076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222F77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27CBCF1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4.</w:t>
      </w:r>
      <w:r w:rsidRPr="00653CA0">
        <w:rPr>
          <w:b/>
          <w:sz w:val="22"/>
          <w:szCs w:val="22"/>
        </w:rPr>
        <w:tab/>
        <w:t>KLINIKINĖ INFORMACIJA</w:t>
      </w:r>
    </w:p>
    <w:p w14:paraId="2669372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D769A15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4.1</w:t>
      </w:r>
      <w:r w:rsidRPr="00653CA0">
        <w:rPr>
          <w:b/>
          <w:sz w:val="22"/>
          <w:szCs w:val="22"/>
        </w:rPr>
        <w:tab/>
        <w:t xml:space="preserve">Terapinės </w:t>
      </w:r>
      <w:r w:rsidRPr="00653CA0">
        <w:rPr>
          <w:b/>
          <w:iCs/>
          <w:sz w:val="22"/>
          <w:szCs w:val="22"/>
        </w:rPr>
        <w:t>indikacijos</w:t>
      </w:r>
    </w:p>
    <w:p w14:paraId="3A01DE3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4B69B8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t>Nifurateliui</w:t>
      </w:r>
      <w:proofErr w:type="spellEnd"/>
      <w:r w:rsidRPr="00653CA0">
        <w:rPr>
          <w:sz w:val="22"/>
          <w:szCs w:val="22"/>
        </w:rPr>
        <w:t xml:space="preserve"> jautrių mikroorganizmų (žr. 5.1 skyrių) sukeltų infekcinių ligų gydymas:</w:t>
      </w:r>
    </w:p>
    <w:p w14:paraId="1C786E3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-</w:t>
      </w:r>
      <w:r w:rsidRPr="00653CA0">
        <w:rPr>
          <w:sz w:val="22"/>
          <w:szCs w:val="22"/>
        </w:rPr>
        <w:tab/>
        <w:t>makšties ir išorinių moters lyties organų uždegimo;</w:t>
      </w:r>
    </w:p>
    <w:p w14:paraId="53282ED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-</w:t>
      </w:r>
      <w:r w:rsidRPr="00653CA0">
        <w:rPr>
          <w:sz w:val="22"/>
          <w:szCs w:val="22"/>
        </w:rPr>
        <w:tab/>
        <w:t xml:space="preserve">apatinių šlapimo organų ligų (pvz., cistito, </w:t>
      </w:r>
      <w:proofErr w:type="spellStart"/>
      <w:r w:rsidRPr="00653CA0">
        <w:rPr>
          <w:sz w:val="22"/>
          <w:szCs w:val="22"/>
        </w:rPr>
        <w:t>uretrito</w:t>
      </w:r>
      <w:proofErr w:type="spellEnd"/>
      <w:r w:rsidRPr="00653CA0">
        <w:rPr>
          <w:sz w:val="22"/>
          <w:szCs w:val="22"/>
        </w:rPr>
        <w:t>);</w:t>
      </w:r>
    </w:p>
    <w:p w14:paraId="479983D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6763762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Reikia atsižvelgti į oficialias vietines tinkamo antimikrobinių vaistinių preparatų vartojimo rekomendacijas.</w:t>
      </w:r>
    </w:p>
    <w:p w14:paraId="6DB83544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</w:p>
    <w:p w14:paraId="4EE06B03" w14:textId="77777777" w:rsidR="00F05F5B" w:rsidRPr="00653CA0" w:rsidRDefault="00F05F5B" w:rsidP="00F05F5B">
      <w:pPr>
        <w:tabs>
          <w:tab w:val="left" w:pos="567"/>
        </w:tabs>
        <w:rPr>
          <w:b/>
          <w:iCs/>
          <w:sz w:val="22"/>
          <w:szCs w:val="22"/>
        </w:rPr>
      </w:pPr>
      <w:r w:rsidRPr="00653CA0">
        <w:rPr>
          <w:b/>
          <w:sz w:val="22"/>
          <w:szCs w:val="22"/>
        </w:rPr>
        <w:t>4.2</w:t>
      </w:r>
      <w:r w:rsidRPr="00653CA0">
        <w:rPr>
          <w:b/>
          <w:sz w:val="22"/>
          <w:szCs w:val="22"/>
        </w:rPr>
        <w:tab/>
      </w:r>
      <w:r w:rsidRPr="00653CA0">
        <w:rPr>
          <w:b/>
          <w:iCs/>
          <w:sz w:val="22"/>
          <w:szCs w:val="22"/>
        </w:rPr>
        <w:t>Dozavimas ir vartojimo metodas</w:t>
      </w:r>
    </w:p>
    <w:p w14:paraId="12762EEE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</w:p>
    <w:p w14:paraId="5AF315F5" w14:textId="77777777" w:rsidR="00F05F5B" w:rsidRPr="00653CA0" w:rsidRDefault="00F05F5B" w:rsidP="00F05F5B">
      <w:pPr>
        <w:tabs>
          <w:tab w:val="left" w:pos="567"/>
        </w:tabs>
        <w:rPr>
          <w:iCs/>
          <w:sz w:val="22"/>
          <w:szCs w:val="22"/>
          <w:u w:val="single"/>
        </w:rPr>
      </w:pPr>
      <w:r w:rsidRPr="00653CA0">
        <w:rPr>
          <w:iCs/>
          <w:sz w:val="22"/>
          <w:szCs w:val="22"/>
          <w:u w:val="single"/>
        </w:rPr>
        <w:t>Dozavimas</w:t>
      </w:r>
    </w:p>
    <w:p w14:paraId="3A9E4C5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65E48F5B" w14:textId="77777777" w:rsidR="00F05F5B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i/>
          <w:sz w:val="22"/>
          <w:szCs w:val="22"/>
        </w:rPr>
        <w:t>Suaugusie</w:t>
      </w:r>
      <w:r w:rsidR="00E63ADD">
        <w:rPr>
          <w:i/>
          <w:sz w:val="22"/>
          <w:szCs w:val="22"/>
        </w:rPr>
        <w:t>sie</w:t>
      </w:r>
      <w:r w:rsidRPr="00653CA0">
        <w:rPr>
          <w:i/>
          <w:sz w:val="22"/>
          <w:szCs w:val="22"/>
        </w:rPr>
        <w:t xml:space="preserve">ms </w:t>
      </w:r>
    </w:p>
    <w:p w14:paraId="446828C3" w14:textId="77777777" w:rsidR="001D734B" w:rsidRPr="00653CA0" w:rsidRDefault="001D734B" w:rsidP="00F05F5B">
      <w:pPr>
        <w:tabs>
          <w:tab w:val="left" w:pos="567"/>
        </w:tabs>
        <w:rPr>
          <w:i/>
          <w:sz w:val="22"/>
          <w:szCs w:val="22"/>
        </w:rPr>
      </w:pPr>
    </w:p>
    <w:p w14:paraId="0C5C94C4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  <w:r w:rsidRPr="00653CA0">
        <w:rPr>
          <w:i/>
          <w:iCs/>
          <w:sz w:val="22"/>
          <w:szCs w:val="22"/>
        </w:rPr>
        <w:t>Infekcinė makšties liga</w:t>
      </w:r>
    </w:p>
    <w:p w14:paraId="56C3DC9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Moteriai ir seksualiniam jos partneriui reikia gerti po 1 dengtą tabletę 3 kartus per parą po valgio. Gydyti reikia vieną savaitę. Jeigu gydoma tik šiuo</w:t>
      </w:r>
      <w:r w:rsidR="00E63ADD">
        <w:rPr>
          <w:sz w:val="22"/>
          <w:szCs w:val="22"/>
        </w:rPr>
        <w:t xml:space="preserve"> vaistiniu</w:t>
      </w:r>
      <w:r w:rsidRPr="00653CA0">
        <w:rPr>
          <w:sz w:val="22"/>
          <w:szCs w:val="22"/>
        </w:rPr>
        <w:t xml:space="preserve"> preparatu, paros dozę reikia padidinti iki 4 dengtų tablečių arba daugiau.</w:t>
      </w:r>
    </w:p>
    <w:p w14:paraId="32F2B8AB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</w:p>
    <w:p w14:paraId="24A33EDB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  <w:r w:rsidRPr="00653CA0">
        <w:rPr>
          <w:i/>
          <w:iCs/>
          <w:sz w:val="22"/>
          <w:szCs w:val="22"/>
        </w:rPr>
        <w:t xml:space="preserve">Infekcinė šlapimo organų liga </w:t>
      </w:r>
    </w:p>
    <w:p w14:paraId="25AF1D0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Paros dozė yra 3–6 dengtos tabletės po valgio, vidutinė gydymo trukmė </w:t>
      </w:r>
      <w:r w:rsidRPr="00653CA0">
        <w:rPr>
          <w:sz w:val="22"/>
          <w:szCs w:val="22"/>
        </w:rPr>
        <w:sym w:font="Symbol" w:char="F02D"/>
      </w:r>
      <w:r w:rsidRPr="00653CA0">
        <w:rPr>
          <w:sz w:val="22"/>
          <w:szCs w:val="22"/>
        </w:rPr>
        <w:t xml:space="preserve"> 1–2 savaitės (priklauso nuo ligos rūšies ir sunkumo). </w:t>
      </w:r>
    </w:p>
    <w:p w14:paraId="49F90AE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Gydytojo sprendimu infekcinę šlapimo organų ligą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dengtomis tabletėmis saugiai galima gydyti ir ilgiau, ir kartotinai. </w:t>
      </w:r>
    </w:p>
    <w:p w14:paraId="722421B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6F2DAB70" w14:textId="77777777" w:rsidR="00F05F5B" w:rsidRPr="00653CA0" w:rsidRDefault="00F05F5B" w:rsidP="00F05F5B">
      <w:pPr>
        <w:rPr>
          <w:iCs/>
          <w:sz w:val="22"/>
          <w:szCs w:val="22"/>
        </w:rPr>
      </w:pPr>
      <w:r w:rsidRPr="00653CA0">
        <w:rPr>
          <w:iCs/>
          <w:sz w:val="22"/>
          <w:szCs w:val="22"/>
        </w:rPr>
        <w:t>Ypatingos pacientų populiacijos</w:t>
      </w:r>
    </w:p>
    <w:p w14:paraId="4616D89B" w14:textId="77777777" w:rsidR="00F05F5B" w:rsidRDefault="00F05F5B" w:rsidP="00F05F5B">
      <w:pPr>
        <w:tabs>
          <w:tab w:val="left" w:pos="567"/>
        </w:tabs>
        <w:rPr>
          <w:i/>
          <w:sz w:val="22"/>
          <w:szCs w:val="22"/>
        </w:rPr>
      </w:pPr>
    </w:p>
    <w:p w14:paraId="758081F4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i/>
          <w:sz w:val="22"/>
          <w:szCs w:val="22"/>
        </w:rPr>
        <w:t>Vaikų populiacija</w:t>
      </w:r>
    </w:p>
    <w:p w14:paraId="5E067110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</w:p>
    <w:p w14:paraId="382C63BB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  <w:r w:rsidRPr="00653CA0">
        <w:rPr>
          <w:i/>
          <w:iCs/>
          <w:sz w:val="22"/>
          <w:szCs w:val="22"/>
        </w:rPr>
        <w:t>Infekcinė makšties liga</w:t>
      </w:r>
    </w:p>
    <w:p w14:paraId="19FACC8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  <w:u w:val="single"/>
        </w:rPr>
        <w:t>6 metų arba vyresnėms mergaitėms.</w:t>
      </w:r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paros dozė yra 100 mg/10 kg kūno svorio. Ji lygiomis dalimis geriama per du kartus po valgio. Gydymo trukmė </w:t>
      </w:r>
      <w:r w:rsidRPr="00653CA0">
        <w:rPr>
          <w:sz w:val="22"/>
          <w:szCs w:val="22"/>
        </w:rPr>
        <w:sym w:font="Symbol" w:char="F02D"/>
      </w:r>
      <w:r w:rsidRPr="00653CA0">
        <w:rPr>
          <w:sz w:val="22"/>
          <w:szCs w:val="22"/>
        </w:rPr>
        <w:t xml:space="preserve"> 7 paros.  </w:t>
      </w:r>
    </w:p>
    <w:p w14:paraId="45846D5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462B151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  <w:r w:rsidRPr="00653CA0">
        <w:rPr>
          <w:i/>
          <w:iCs/>
          <w:sz w:val="22"/>
          <w:szCs w:val="22"/>
        </w:rPr>
        <w:lastRenderedPageBreak/>
        <w:t xml:space="preserve">Infekcinė šlapimo organų liga </w:t>
      </w:r>
    </w:p>
    <w:p w14:paraId="593931B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  <w:u w:val="single"/>
        </w:rPr>
        <w:t>6 metų ir vyresniems vaikams</w:t>
      </w:r>
      <w:r w:rsidRPr="00653CA0">
        <w:rPr>
          <w:sz w:val="22"/>
          <w:szCs w:val="22"/>
        </w:rPr>
        <w:t xml:space="preserve">.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paros dozė yra 100–200 mg/10 kg kūno svorio. Ji lygiomis dalimis geriama per du kartus po valgio. Gydyti reikia 1–2 savaites. </w:t>
      </w:r>
    </w:p>
    <w:p w14:paraId="02340EC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Gydytojo sprendimu infekcinę šlapimo organų ligą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dengtomis tabletėmis saugiai galima gydyti ir ilgiau, ir kartotinai.</w:t>
      </w:r>
    </w:p>
    <w:p w14:paraId="22286421" w14:textId="77777777" w:rsidR="00F05F5B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2960C6D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MACMIROR dengtų tablečių vartoti  0–6 metų vaikams nerekomenduojama, nes duomenų apie vaisto saugumą nėra.</w:t>
      </w:r>
    </w:p>
    <w:p w14:paraId="5167722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89464F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Senyviems pacientams</w:t>
      </w:r>
    </w:p>
    <w:p w14:paraId="3FF169A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Senyviems pacientams specialių dozavimo rekomendacijų nėra.</w:t>
      </w:r>
    </w:p>
    <w:p w14:paraId="2B6F58C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69ACAE3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Pacientams, kurių kepenų funkcija sutrikusi</w:t>
      </w:r>
    </w:p>
    <w:p w14:paraId="20A4667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Pacientams, kurių kepenų funkcija sutrikusi, šio vaistinio preparato vartojimas neribojamas, kadangi šis vaistinis preparatas </w:t>
      </w:r>
      <w:proofErr w:type="spellStart"/>
      <w:r w:rsidRPr="00653CA0">
        <w:rPr>
          <w:sz w:val="22"/>
          <w:szCs w:val="22"/>
        </w:rPr>
        <w:t>metabolizuojamas</w:t>
      </w:r>
      <w:proofErr w:type="spellEnd"/>
      <w:r w:rsidRPr="00653CA0">
        <w:rPr>
          <w:sz w:val="22"/>
          <w:szCs w:val="22"/>
        </w:rPr>
        <w:t xml:space="preserve"> ne kepenyse. </w:t>
      </w:r>
    </w:p>
    <w:p w14:paraId="5DFBF86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675C6C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Pacientams, kurių inkstų funkcija sutrikusi</w:t>
      </w:r>
    </w:p>
    <w:p w14:paraId="0F57E36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Pacientams, kurių inkstų funkcija sutrikusi, šio vaistinio preparato vartojimas neribojamas, kadangi su šlapimu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išsiskiria </w:t>
      </w:r>
      <w:proofErr w:type="spellStart"/>
      <w:r w:rsidRPr="00653CA0">
        <w:rPr>
          <w:sz w:val="22"/>
          <w:szCs w:val="22"/>
        </w:rPr>
        <w:t>sulfoksidinio</w:t>
      </w:r>
      <w:proofErr w:type="spellEnd"/>
      <w:r w:rsidRPr="00653CA0">
        <w:rPr>
          <w:sz w:val="22"/>
          <w:szCs w:val="22"/>
        </w:rPr>
        <w:t xml:space="preserve"> metabolito pavidalu. Nepakitusio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su šlapimu išsiskiria labai mažai. </w:t>
      </w:r>
      <w:proofErr w:type="spellStart"/>
      <w:r w:rsidRPr="00653CA0">
        <w:rPr>
          <w:sz w:val="22"/>
          <w:szCs w:val="22"/>
        </w:rPr>
        <w:t>Ikiklinikinių</w:t>
      </w:r>
      <w:proofErr w:type="spellEnd"/>
      <w:r w:rsidRPr="00653CA0">
        <w:rPr>
          <w:sz w:val="22"/>
          <w:szCs w:val="22"/>
        </w:rPr>
        <w:t xml:space="preserve"> tyrimų duomenys rodo, kad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ar jo metabolitų organizme nesikaupia, net ilgalaikio sisteminio vartojimo metu.</w:t>
      </w:r>
    </w:p>
    <w:p w14:paraId="00C634A4" w14:textId="77777777" w:rsidR="00F05F5B" w:rsidRPr="00653CA0" w:rsidRDefault="00F05F5B" w:rsidP="00F05F5B">
      <w:pPr>
        <w:rPr>
          <w:sz w:val="22"/>
          <w:szCs w:val="22"/>
        </w:rPr>
      </w:pPr>
    </w:p>
    <w:p w14:paraId="4EDE3492" w14:textId="77777777" w:rsidR="00F05F5B" w:rsidRPr="00653CA0" w:rsidRDefault="00F05F5B" w:rsidP="00F05F5B">
      <w:pPr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Vartojimo metodas</w:t>
      </w:r>
    </w:p>
    <w:p w14:paraId="3D93995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Reikia nuryti visą tabletę, užgeriant pakankamu kiekiu vandens, po valgio.</w:t>
      </w:r>
    </w:p>
    <w:p w14:paraId="626E447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3B4498D7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4.3</w:t>
      </w:r>
      <w:r w:rsidRPr="00653CA0">
        <w:rPr>
          <w:b/>
          <w:sz w:val="22"/>
          <w:szCs w:val="22"/>
        </w:rPr>
        <w:tab/>
      </w:r>
      <w:r w:rsidRPr="00653CA0">
        <w:rPr>
          <w:b/>
          <w:iCs/>
          <w:sz w:val="22"/>
          <w:szCs w:val="22"/>
        </w:rPr>
        <w:t>Kontraindikacijos</w:t>
      </w:r>
    </w:p>
    <w:p w14:paraId="51A8384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D83391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Padidėjęs jautrumas </w:t>
      </w:r>
      <w:proofErr w:type="spellStart"/>
      <w:r w:rsidRPr="00653CA0">
        <w:rPr>
          <w:sz w:val="22"/>
          <w:szCs w:val="22"/>
        </w:rPr>
        <w:t>nifurateliui</w:t>
      </w:r>
      <w:proofErr w:type="spellEnd"/>
      <w:r w:rsidRPr="00653CA0">
        <w:rPr>
          <w:sz w:val="22"/>
          <w:szCs w:val="22"/>
        </w:rPr>
        <w:t xml:space="preserve"> arba bet kuriai 6.1 skyriuje nurodytai pagalbinei medžiagai.</w:t>
      </w:r>
    </w:p>
    <w:p w14:paraId="6E32A7A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857CD7A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4.4</w:t>
      </w:r>
      <w:r w:rsidRPr="00653CA0">
        <w:rPr>
          <w:b/>
          <w:sz w:val="22"/>
          <w:szCs w:val="22"/>
        </w:rPr>
        <w:tab/>
        <w:t>Specialūs įspėjimai ir</w:t>
      </w:r>
      <w:r w:rsidRPr="00653CA0">
        <w:rPr>
          <w:b/>
          <w:iCs/>
          <w:sz w:val="22"/>
          <w:szCs w:val="22"/>
        </w:rPr>
        <w:t xml:space="preserve"> atsargumo priemonės</w:t>
      </w:r>
    </w:p>
    <w:p w14:paraId="4B72802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2AC742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Vartojant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, alkoholio gerti negalima, kadangi gali atsirasti paraudimas, negalavimas arba pykinimas. Šie simptomai išnyksta savaime. </w:t>
      </w:r>
    </w:p>
    <w:p w14:paraId="2CEFBC6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Gydymo metu būtina vengti lytinių santykių. Be to, MACMIROR dengtomis tabletėmis reikia gydyti ir seksualinį partnerį.</w:t>
      </w:r>
    </w:p>
    <w:p w14:paraId="041C826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2EA17F0" w14:textId="1DEC3C5D" w:rsidR="00F05F5B" w:rsidRPr="00653CA0" w:rsidRDefault="00F05F5B" w:rsidP="00F05F5B">
      <w:pPr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653CA0">
        <w:rPr>
          <w:sz w:val="22"/>
          <w:szCs w:val="22"/>
          <w:lang w:eastAsia="lt-LT"/>
        </w:rPr>
        <w:t xml:space="preserve">MACMIROR 200 mg dengtų tablečių sudėtyje yra sacharozės. Šio vaistinio preparato negalima </w:t>
      </w:r>
      <w:r w:rsidR="000715A4">
        <w:rPr>
          <w:sz w:val="22"/>
          <w:szCs w:val="22"/>
          <w:lang w:eastAsia="lt-LT"/>
        </w:rPr>
        <w:t xml:space="preserve">vartoti </w:t>
      </w:r>
      <w:r w:rsidRPr="00653CA0">
        <w:rPr>
          <w:sz w:val="22"/>
          <w:szCs w:val="22"/>
          <w:lang w:eastAsia="lt-LT"/>
        </w:rPr>
        <w:t xml:space="preserve">pacientams, kuriems nustatytas retas paveldimas sutrikimas </w:t>
      </w:r>
      <w:r w:rsidRPr="00653CA0">
        <w:rPr>
          <w:sz w:val="22"/>
          <w:szCs w:val="22"/>
          <w:lang w:eastAsia="lt-LT"/>
        </w:rPr>
        <w:sym w:font="Symbol" w:char="F02D"/>
      </w:r>
      <w:r w:rsidRPr="00653CA0">
        <w:rPr>
          <w:sz w:val="22"/>
          <w:szCs w:val="22"/>
          <w:lang w:eastAsia="lt-LT"/>
        </w:rPr>
        <w:t xml:space="preserve"> fruktozės </w:t>
      </w:r>
      <w:proofErr w:type="spellStart"/>
      <w:r w:rsidRPr="00653CA0">
        <w:rPr>
          <w:sz w:val="22"/>
          <w:szCs w:val="22"/>
          <w:lang w:eastAsia="lt-LT"/>
        </w:rPr>
        <w:t>netoleravimas</w:t>
      </w:r>
      <w:proofErr w:type="spellEnd"/>
      <w:r w:rsidRPr="00653CA0">
        <w:rPr>
          <w:sz w:val="22"/>
          <w:szCs w:val="22"/>
          <w:lang w:eastAsia="lt-LT"/>
        </w:rPr>
        <w:t xml:space="preserve">, gliukozės ir </w:t>
      </w:r>
      <w:proofErr w:type="spellStart"/>
      <w:r w:rsidRPr="00653CA0">
        <w:rPr>
          <w:sz w:val="22"/>
          <w:szCs w:val="22"/>
          <w:lang w:eastAsia="lt-LT"/>
        </w:rPr>
        <w:t>galaktozės</w:t>
      </w:r>
      <w:proofErr w:type="spellEnd"/>
      <w:r w:rsidRPr="00653CA0">
        <w:rPr>
          <w:sz w:val="22"/>
          <w:szCs w:val="22"/>
          <w:lang w:eastAsia="lt-LT"/>
        </w:rPr>
        <w:t xml:space="preserve"> </w:t>
      </w:r>
      <w:proofErr w:type="spellStart"/>
      <w:r w:rsidRPr="00653CA0">
        <w:rPr>
          <w:sz w:val="22"/>
          <w:szCs w:val="22"/>
          <w:lang w:eastAsia="lt-LT"/>
        </w:rPr>
        <w:t>malabsorbcija</w:t>
      </w:r>
      <w:proofErr w:type="spellEnd"/>
      <w:r w:rsidRPr="00653CA0">
        <w:rPr>
          <w:sz w:val="22"/>
          <w:szCs w:val="22"/>
          <w:lang w:eastAsia="lt-LT"/>
        </w:rPr>
        <w:t xml:space="preserve"> arba </w:t>
      </w:r>
      <w:proofErr w:type="spellStart"/>
      <w:r w:rsidRPr="00653CA0">
        <w:rPr>
          <w:sz w:val="22"/>
          <w:szCs w:val="22"/>
          <w:lang w:eastAsia="lt-LT"/>
        </w:rPr>
        <w:t>sacharazės</w:t>
      </w:r>
      <w:proofErr w:type="spellEnd"/>
      <w:r w:rsidRPr="00653CA0">
        <w:rPr>
          <w:sz w:val="22"/>
          <w:szCs w:val="22"/>
          <w:lang w:eastAsia="lt-LT"/>
        </w:rPr>
        <w:t xml:space="preserve"> ir </w:t>
      </w:r>
      <w:proofErr w:type="spellStart"/>
      <w:r w:rsidRPr="00653CA0">
        <w:rPr>
          <w:sz w:val="22"/>
          <w:szCs w:val="22"/>
          <w:lang w:eastAsia="lt-LT"/>
        </w:rPr>
        <w:t>izomaltazės</w:t>
      </w:r>
      <w:proofErr w:type="spellEnd"/>
      <w:r w:rsidRPr="00653CA0">
        <w:rPr>
          <w:sz w:val="22"/>
          <w:szCs w:val="22"/>
          <w:lang w:eastAsia="lt-LT"/>
        </w:rPr>
        <w:t xml:space="preserve"> stygius.</w:t>
      </w:r>
    </w:p>
    <w:p w14:paraId="19A5441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43190B3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4.5</w:t>
      </w:r>
      <w:r w:rsidRPr="00653CA0">
        <w:rPr>
          <w:b/>
          <w:sz w:val="22"/>
          <w:szCs w:val="22"/>
        </w:rPr>
        <w:tab/>
      </w:r>
      <w:r w:rsidRPr="00653CA0">
        <w:rPr>
          <w:b/>
          <w:iCs/>
          <w:sz w:val="22"/>
          <w:szCs w:val="22"/>
        </w:rPr>
        <w:t>Sąveika su kitais vaistiniais preparatais ir kitokia sąveika</w:t>
      </w:r>
    </w:p>
    <w:p w14:paraId="2C89104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14220F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Sąveikos iki šiol nepastebėta.</w:t>
      </w:r>
    </w:p>
    <w:p w14:paraId="00F7DE9B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 xml:space="preserve">Kartu su MACMIROR dengtomis tabletėmis išgėrus alkoholio, gali pasireikšti reakcija, panaši į </w:t>
      </w:r>
      <w:proofErr w:type="spellStart"/>
      <w:r w:rsidRPr="00653CA0">
        <w:rPr>
          <w:sz w:val="22"/>
          <w:szCs w:val="22"/>
        </w:rPr>
        <w:t>disulfiramo</w:t>
      </w:r>
      <w:proofErr w:type="spellEnd"/>
      <w:r w:rsidRPr="00653CA0">
        <w:rPr>
          <w:sz w:val="22"/>
          <w:szCs w:val="22"/>
        </w:rPr>
        <w:t xml:space="preserve"> sukeliamą. </w:t>
      </w:r>
    </w:p>
    <w:p w14:paraId="4023943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FFA96EB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4.6</w:t>
      </w:r>
      <w:r w:rsidRPr="00653CA0">
        <w:rPr>
          <w:b/>
          <w:sz w:val="22"/>
          <w:szCs w:val="22"/>
        </w:rPr>
        <w:tab/>
        <w:t xml:space="preserve">Vaisingumas, </w:t>
      </w:r>
      <w:r w:rsidRPr="00653CA0">
        <w:rPr>
          <w:b/>
          <w:iCs/>
          <w:sz w:val="22"/>
          <w:szCs w:val="22"/>
        </w:rPr>
        <w:t>nėštumo ir žindymo laikotarpis</w:t>
      </w:r>
    </w:p>
    <w:p w14:paraId="3B7C818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280D3F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Nėštumas</w:t>
      </w:r>
    </w:p>
    <w:p w14:paraId="13502A4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Nėščių moterų MACMIROR dengtomis tabletėmis, kaip ir kitais vaistiniais preparatais, gydyti negalima, išskyrus neabejotinai būtinus atvejus.</w:t>
      </w:r>
    </w:p>
    <w:p w14:paraId="0572E28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369FF4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Su gyvūnais atlikti tyrimai toksinio poveikio embrionui ir vaisiui neparodė.</w:t>
      </w:r>
    </w:p>
    <w:p w14:paraId="34725E1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291884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Žindymas</w:t>
      </w:r>
    </w:p>
    <w:p w14:paraId="4424F9E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lastRenderedPageBreak/>
        <w:t xml:space="preserve">Nežinoma, ar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ir jo metabolitai išsiskiria į moters pieną, tačiau žindymo laikotarpiu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dengtų tablečių vartoti negalima. Jeigu gydymo jomis išvengti neįmanoma, gydymo laikotarpiu motinos pieną reikia išpilti, kad vaistinio preparato nepatektų į kūdikio organizmą.</w:t>
      </w:r>
    </w:p>
    <w:p w14:paraId="5994206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2AB270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Vaisingumas</w:t>
      </w:r>
    </w:p>
    <w:p w14:paraId="1B05A9D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Poveikio žmogaus vaisingumui tyrimų neatlikta. Su gyvūnais atlikti tyrimai toksinio poveikio vaisingumui neparodė.</w:t>
      </w:r>
    </w:p>
    <w:p w14:paraId="4352471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67E4C52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4.7</w:t>
      </w:r>
      <w:r w:rsidRPr="00653CA0">
        <w:rPr>
          <w:b/>
          <w:sz w:val="22"/>
          <w:szCs w:val="22"/>
        </w:rPr>
        <w:tab/>
      </w:r>
      <w:r w:rsidRPr="00653CA0">
        <w:rPr>
          <w:b/>
          <w:iCs/>
          <w:sz w:val="22"/>
          <w:szCs w:val="22"/>
        </w:rPr>
        <w:t>Poveikis gebėjimui vairuoti ir valdyti mechanizmus</w:t>
      </w:r>
    </w:p>
    <w:p w14:paraId="7642AF2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745F19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MACMIROR dengtos tabletės gebėjimo vairuoti ir valdyti mechanizmus neveikia.</w:t>
      </w:r>
    </w:p>
    <w:p w14:paraId="5152DF7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35494F3" w14:textId="77777777" w:rsidR="00F05F5B" w:rsidRPr="00653CA0" w:rsidRDefault="00F05F5B" w:rsidP="00F05F5B">
      <w:pPr>
        <w:tabs>
          <w:tab w:val="left" w:pos="567"/>
        </w:tabs>
        <w:rPr>
          <w:b/>
          <w:iCs/>
          <w:sz w:val="22"/>
          <w:szCs w:val="22"/>
        </w:rPr>
      </w:pPr>
      <w:r w:rsidRPr="00653CA0">
        <w:rPr>
          <w:b/>
          <w:sz w:val="22"/>
          <w:szCs w:val="22"/>
        </w:rPr>
        <w:t>4.8</w:t>
      </w:r>
      <w:r w:rsidRPr="00653CA0">
        <w:rPr>
          <w:b/>
          <w:sz w:val="22"/>
          <w:szCs w:val="22"/>
        </w:rPr>
        <w:tab/>
      </w:r>
      <w:r w:rsidRPr="00653CA0">
        <w:rPr>
          <w:b/>
          <w:iCs/>
          <w:sz w:val="22"/>
          <w:szCs w:val="22"/>
        </w:rPr>
        <w:t>Nepageidaujamas poveikis</w:t>
      </w:r>
    </w:p>
    <w:p w14:paraId="0EE3269E" w14:textId="77777777" w:rsidR="00F05F5B" w:rsidRPr="00653CA0" w:rsidRDefault="00F05F5B" w:rsidP="00F05F5B">
      <w:pPr>
        <w:tabs>
          <w:tab w:val="left" w:pos="567"/>
        </w:tabs>
        <w:rPr>
          <w:iCs/>
          <w:sz w:val="22"/>
          <w:szCs w:val="22"/>
        </w:rPr>
      </w:pPr>
    </w:p>
    <w:p w14:paraId="3B4D241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196E2BA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28E2A7F" w14:textId="77777777" w:rsidR="00F05F5B" w:rsidRPr="00653CA0" w:rsidRDefault="00F05F5B" w:rsidP="00F05F5B">
      <w:pPr>
        <w:pStyle w:val="BTEMEASMCA"/>
        <w:rPr>
          <w:lang w:val="lt-LT"/>
        </w:rPr>
      </w:pPr>
      <w:r w:rsidRPr="00653CA0">
        <w:rPr>
          <w:lang w:val="lt-LT"/>
        </w:rPr>
        <w:t>Virškinimo trakto sutrikimai</w:t>
      </w:r>
    </w:p>
    <w:p w14:paraId="130108C8" w14:textId="77777777" w:rsidR="00F05F5B" w:rsidRPr="00653CA0" w:rsidRDefault="00F05F5B" w:rsidP="00F05F5B">
      <w:pPr>
        <w:pStyle w:val="BTEMEASMCA"/>
        <w:rPr>
          <w:i w:val="0"/>
          <w:lang w:val="lt-LT"/>
        </w:rPr>
      </w:pPr>
      <w:r w:rsidRPr="00653CA0">
        <w:rPr>
          <w:i w:val="0"/>
          <w:lang w:val="lt-LT"/>
        </w:rPr>
        <w:t>Gali pasireikšti trumpalaikiai ir nesunkūs virškinimo trakto sutrikimai.</w:t>
      </w:r>
    </w:p>
    <w:p w14:paraId="29BA8E70" w14:textId="0AD47D33" w:rsidR="00F05F5B" w:rsidRPr="00653CA0" w:rsidRDefault="00F05F5B" w:rsidP="00F05F5B">
      <w:pPr>
        <w:pStyle w:val="BTEMEASMCA"/>
        <w:rPr>
          <w:i w:val="0"/>
          <w:lang w:val="lt-LT"/>
        </w:rPr>
      </w:pPr>
      <w:r w:rsidRPr="00653CA0">
        <w:rPr>
          <w:i w:val="0"/>
          <w:lang w:val="lt-LT"/>
        </w:rPr>
        <w:t>Ret</w:t>
      </w:r>
      <w:r w:rsidR="00E63ADD">
        <w:rPr>
          <w:i w:val="0"/>
          <w:lang w:val="lt-LT"/>
        </w:rPr>
        <w:t>as</w:t>
      </w:r>
      <w:r w:rsidRPr="00653CA0">
        <w:rPr>
          <w:i w:val="0"/>
          <w:lang w:val="lt-LT"/>
        </w:rPr>
        <w:t>: pykinimas.</w:t>
      </w:r>
    </w:p>
    <w:p w14:paraId="74F737D9" w14:textId="14D3D6F6" w:rsidR="00F05F5B" w:rsidRPr="00653CA0" w:rsidRDefault="00F05F5B" w:rsidP="00F05F5B">
      <w:pPr>
        <w:pStyle w:val="BTEMEASMCA"/>
        <w:rPr>
          <w:i w:val="0"/>
          <w:lang w:val="lt-LT"/>
        </w:rPr>
      </w:pPr>
      <w:r w:rsidRPr="00653CA0">
        <w:rPr>
          <w:i w:val="0"/>
          <w:lang w:val="lt-LT"/>
        </w:rPr>
        <w:t>Labai ret</w:t>
      </w:r>
      <w:r w:rsidR="00E63ADD">
        <w:rPr>
          <w:i w:val="0"/>
          <w:lang w:val="lt-LT"/>
        </w:rPr>
        <w:t>as</w:t>
      </w:r>
      <w:r w:rsidRPr="00653CA0">
        <w:rPr>
          <w:i w:val="0"/>
          <w:lang w:val="lt-LT"/>
        </w:rPr>
        <w:t xml:space="preserve">: vėmimas, dispepsija. </w:t>
      </w:r>
    </w:p>
    <w:p w14:paraId="4B2685E1" w14:textId="77777777" w:rsidR="00F05F5B" w:rsidRPr="00653CA0" w:rsidRDefault="00F05F5B" w:rsidP="00F05F5B">
      <w:pPr>
        <w:pStyle w:val="BTEMEASMCA"/>
        <w:rPr>
          <w:lang w:val="lt-LT"/>
        </w:rPr>
      </w:pPr>
    </w:p>
    <w:p w14:paraId="1FEAE0EE" w14:textId="77777777" w:rsidR="00F05F5B" w:rsidRPr="00653CA0" w:rsidRDefault="00F05F5B" w:rsidP="00F05F5B">
      <w:pPr>
        <w:pStyle w:val="BTEMEASMCA"/>
        <w:rPr>
          <w:lang w:val="lt-LT"/>
        </w:rPr>
      </w:pPr>
      <w:r w:rsidRPr="00653CA0">
        <w:rPr>
          <w:lang w:val="lt-LT"/>
        </w:rPr>
        <w:t>Odos ir poodinio audinio sutrikimai</w:t>
      </w:r>
    </w:p>
    <w:p w14:paraId="10C3DC49" w14:textId="73DAF284" w:rsidR="00F05F5B" w:rsidRPr="00653CA0" w:rsidRDefault="00F05F5B" w:rsidP="00F05F5B">
      <w:pPr>
        <w:rPr>
          <w:iCs/>
          <w:sz w:val="22"/>
          <w:szCs w:val="22"/>
        </w:rPr>
      </w:pPr>
      <w:r w:rsidRPr="00653CA0">
        <w:rPr>
          <w:iCs/>
          <w:sz w:val="22"/>
          <w:szCs w:val="22"/>
        </w:rPr>
        <w:t>Ret</w:t>
      </w:r>
      <w:r w:rsidR="00E63ADD">
        <w:rPr>
          <w:iCs/>
          <w:sz w:val="22"/>
          <w:szCs w:val="22"/>
        </w:rPr>
        <w:t>as</w:t>
      </w:r>
      <w:r w:rsidRPr="00653CA0">
        <w:rPr>
          <w:iCs/>
          <w:sz w:val="22"/>
          <w:szCs w:val="22"/>
        </w:rPr>
        <w:t>: alerginės reakcijos.</w:t>
      </w:r>
    </w:p>
    <w:p w14:paraId="44E69D7B" w14:textId="31969E9A" w:rsidR="00F05F5B" w:rsidRPr="00653CA0" w:rsidRDefault="00F05F5B" w:rsidP="00F05F5B">
      <w:pPr>
        <w:rPr>
          <w:sz w:val="22"/>
          <w:szCs w:val="22"/>
        </w:rPr>
      </w:pPr>
      <w:r w:rsidRPr="00653CA0">
        <w:rPr>
          <w:iCs/>
          <w:sz w:val="22"/>
          <w:szCs w:val="22"/>
        </w:rPr>
        <w:t>Labai ret</w:t>
      </w:r>
      <w:r w:rsidR="00E63ADD">
        <w:rPr>
          <w:iCs/>
          <w:sz w:val="22"/>
          <w:szCs w:val="22"/>
        </w:rPr>
        <w:t>as</w:t>
      </w:r>
      <w:r w:rsidRPr="00653CA0">
        <w:rPr>
          <w:iCs/>
          <w:sz w:val="22"/>
          <w:szCs w:val="22"/>
        </w:rPr>
        <w:t>: odos išbėrimas, dilgėlinė.</w:t>
      </w:r>
    </w:p>
    <w:p w14:paraId="5E34640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1AEE5369" w14:textId="77777777" w:rsidR="00F05F5B" w:rsidRPr="00051AA2" w:rsidRDefault="00F05F5B" w:rsidP="00F05F5B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  <w:u w:val="single"/>
        </w:rPr>
      </w:pPr>
      <w:r w:rsidRPr="00051AA2">
        <w:rPr>
          <w:noProof/>
          <w:snapToGrid w:val="0"/>
          <w:sz w:val="22"/>
          <w:szCs w:val="22"/>
          <w:u w:val="single"/>
        </w:rPr>
        <w:t>Pranešimas apie įtariamas nepageidaujamas reakcijas</w:t>
      </w:r>
    </w:p>
    <w:p w14:paraId="4402A814" w14:textId="7A4F3C1B" w:rsidR="00051AA2" w:rsidRPr="00772463" w:rsidRDefault="00F05F5B" w:rsidP="00051AA2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051AA2">
        <w:rPr>
          <w:noProof/>
          <w:snapToGrid w:val="0"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051AA2">
        <w:rPr>
          <w:snapToGrid w:val="0"/>
          <w:sz w:val="22"/>
          <w:szCs w:val="22"/>
        </w:rPr>
        <w:t xml:space="preserve"> </w:t>
      </w:r>
      <w:r w:rsidRPr="00051AA2">
        <w:rPr>
          <w:noProof/>
          <w:snapToGrid w:val="0"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7" w:history="1">
        <w:r w:rsidRPr="00051AA2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051AA2">
        <w:rPr>
          <w:noProof/>
          <w:snapToGrid w:val="0"/>
          <w:sz w:val="22"/>
          <w:szCs w:val="22"/>
        </w:rPr>
        <w:t>/ esančią formą,</w:t>
      </w:r>
      <w:r w:rsidR="00051AA2" w:rsidRPr="00772463">
        <w:rPr>
          <w:noProof/>
          <w:snapToGrid w:val="0"/>
          <w:sz w:val="22"/>
          <w:szCs w:val="22"/>
        </w:rPr>
        <w:t xml:space="preserve"> ir pateikti ją Valstybinei vaistų kontrolės tarnybai prie Lietuvos Respublikos sveikatos apsaugos ministerijos </w:t>
      </w:r>
      <w:r w:rsidR="00051AA2" w:rsidRPr="00772463">
        <w:rPr>
          <w:noProof/>
          <w:sz w:val="22"/>
          <w:szCs w:val="22"/>
        </w:rPr>
        <w:t>vienu iš šių būdų: raštu (adresu</w:t>
      </w:r>
      <w:r w:rsidR="00051AA2" w:rsidRPr="00772463">
        <w:rPr>
          <w:noProof/>
          <w:snapToGrid w:val="0"/>
          <w:sz w:val="22"/>
          <w:szCs w:val="22"/>
        </w:rPr>
        <w:t xml:space="preserve"> Žirmūnų g. 139A, LT 09120 Vilnius), faksu (nemokamu fakso numeriu (8 800) 20 131), elektroniniu paštu (adresu </w:t>
      </w:r>
      <w:hyperlink r:id="rId8" w:history="1">
        <w:r w:rsidR="00051AA2" w:rsidRPr="00772463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="00051AA2" w:rsidRPr="00772463">
        <w:rPr>
          <w:rFonts w:eastAsia="SimSun"/>
          <w:noProof/>
          <w:snapToGrid w:val="0"/>
          <w:color w:val="0000FF"/>
          <w:sz w:val="22"/>
          <w:szCs w:val="22"/>
          <w:u w:val="single"/>
        </w:rPr>
        <w:t>)</w:t>
      </w:r>
      <w:r w:rsidR="00051AA2" w:rsidRPr="001D734B">
        <w:rPr>
          <w:rFonts w:eastAsia="SimSun"/>
          <w:noProof/>
          <w:snapToGrid w:val="0"/>
          <w:color w:val="0000FF"/>
          <w:sz w:val="22"/>
          <w:szCs w:val="22"/>
        </w:rPr>
        <w:t xml:space="preserve"> </w:t>
      </w:r>
      <w:r w:rsidR="00051AA2" w:rsidRPr="001D734B">
        <w:rPr>
          <w:rFonts w:eastAsia="SimSun"/>
          <w:noProof/>
          <w:snapToGrid w:val="0"/>
          <w:sz w:val="22"/>
          <w:szCs w:val="22"/>
        </w:rPr>
        <w:t>per interneto svetainę (adresu</w:t>
      </w:r>
      <w:r w:rsidR="00051AA2" w:rsidRPr="00772463">
        <w:rPr>
          <w:rFonts w:eastAsia="SimSun"/>
          <w:noProof/>
          <w:snapToGrid w:val="0"/>
          <w:sz w:val="22"/>
          <w:szCs w:val="22"/>
          <w:u w:val="single"/>
        </w:rPr>
        <w:t xml:space="preserve"> </w:t>
      </w:r>
      <w:r w:rsidR="00051AA2" w:rsidRPr="00772463">
        <w:rPr>
          <w:noProof/>
          <w:sz w:val="22"/>
          <w:szCs w:val="22"/>
        </w:rPr>
        <w:t>http://</w:t>
      </w:r>
      <w:hyperlink r:id="rId9" w:history="1">
        <w:r w:rsidR="00051AA2" w:rsidRPr="00772463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="00051AA2" w:rsidRPr="00772463">
        <w:rPr>
          <w:noProof/>
          <w:sz w:val="22"/>
          <w:szCs w:val="22"/>
        </w:rPr>
        <w:t>/).</w:t>
      </w:r>
    </w:p>
    <w:p w14:paraId="34F6E54D" w14:textId="1BACA632" w:rsidR="00F05F5B" w:rsidRPr="00653CA0" w:rsidRDefault="00F05F5B" w:rsidP="00F05F5B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 w:val="22"/>
          <w:szCs w:val="22"/>
        </w:rPr>
      </w:pPr>
    </w:p>
    <w:p w14:paraId="7EC7933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96863F3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4.9</w:t>
      </w:r>
      <w:r w:rsidRPr="00653CA0">
        <w:rPr>
          <w:b/>
          <w:sz w:val="22"/>
          <w:szCs w:val="22"/>
        </w:rPr>
        <w:tab/>
      </w:r>
      <w:r w:rsidRPr="00653CA0">
        <w:rPr>
          <w:b/>
          <w:iCs/>
          <w:sz w:val="22"/>
          <w:szCs w:val="22"/>
        </w:rPr>
        <w:t>Perdozavimas</w:t>
      </w:r>
    </w:p>
    <w:p w14:paraId="44CF448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E85EF4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Pranešimų apie perdozavimą negauta. </w:t>
      </w:r>
    </w:p>
    <w:p w14:paraId="53393BA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5B24CB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436A4AF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5.</w:t>
      </w:r>
      <w:r w:rsidRPr="00653CA0">
        <w:rPr>
          <w:b/>
          <w:sz w:val="22"/>
          <w:szCs w:val="22"/>
        </w:rPr>
        <w:tab/>
        <w:t>FARMAKOLOGINĖS SAVYBĖS</w:t>
      </w:r>
    </w:p>
    <w:p w14:paraId="2F58A5F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6E4C1A2" w14:textId="77777777" w:rsidR="00F05F5B" w:rsidRPr="00653CA0" w:rsidRDefault="00F05F5B" w:rsidP="00F05F5B">
      <w:pPr>
        <w:tabs>
          <w:tab w:val="left" w:pos="567"/>
        </w:tabs>
        <w:rPr>
          <w:b/>
          <w:iCs/>
          <w:sz w:val="22"/>
          <w:szCs w:val="22"/>
        </w:rPr>
      </w:pPr>
      <w:r w:rsidRPr="00653CA0">
        <w:rPr>
          <w:b/>
          <w:sz w:val="22"/>
          <w:szCs w:val="22"/>
        </w:rPr>
        <w:t>5.1</w:t>
      </w:r>
      <w:r w:rsidRPr="00653CA0">
        <w:rPr>
          <w:b/>
          <w:sz w:val="22"/>
          <w:szCs w:val="22"/>
        </w:rPr>
        <w:tab/>
      </w:r>
      <w:proofErr w:type="spellStart"/>
      <w:r w:rsidRPr="00653CA0">
        <w:rPr>
          <w:b/>
          <w:iCs/>
          <w:sz w:val="22"/>
          <w:szCs w:val="22"/>
        </w:rPr>
        <w:t>Farmakodinaminės</w:t>
      </w:r>
      <w:proofErr w:type="spellEnd"/>
      <w:r w:rsidRPr="00653CA0">
        <w:rPr>
          <w:b/>
          <w:iCs/>
          <w:sz w:val="22"/>
          <w:szCs w:val="22"/>
        </w:rPr>
        <w:t xml:space="preserve"> savybės</w:t>
      </w:r>
    </w:p>
    <w:p w14:paraId="40E5652E" w14:textId="77777777" w:rsidR="00F05F5B" w:rsidRPr="00653CA0" w:rsidRDefault="00F05F5B" w:rsidP="00F05F5B">
      <w:pPr>
        <w:rPr>
          <w:sz w:val="22"/>
          <w:szCs w:val="22"/>
        </w:rPr>
      </w:pPr>
    </w:p>
    <w:p w14:paraId="3B675CF8" w14:textId="77777777" w:rsidR="00F05F5B" w:rsidRPr="00653CA0" w:rsidRDefault="00F05F5B" w:rsidP="00F05F5B">
      <w:pPr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t>Farmakoterapinė</w:t>
      </w:r>
      <w:proofErr w:type="spellEnd"/>
      <w:r w:rsidRPr="00653CA0">
        <w:rPr>
          <w:sz w:val="22"/>
          <w:szCs w:val="22"/>
        </w:rPr>
        <w:t xml:space="preserve"> grupė </w:t>
      </w:r>
      <w:r w:rsidRPr="00653CA0">
        <w:rPr>
          <w:sz w:val="22"/>
          <w:szCs w:val="22"/>
        </w:rPr>
        <w:sym w:font="Symbol" w:char="F02D"/>
      </w:r>
      <w:r w:rsidRPr="00653CA0">
        <w:rPr>
          <w:sz w:val="22"/>
          <w:szCs w:val="22"/>
        </w:rPr>
        <w:t xml:space="preserve"> kiti </w:t>
      </w:r>
      <w:proofErr w:type="spellStart"/>
      <w:r w:rsidRPr="00653CA0">
        <w:rPr>
          <w:sz w:val="22"/>
          <w:szCs w:val="22"/>
        </w:rPr>
        <w:t>priešinfekciniai</w:t>
      </w:r>
      <w:proofErr w:type="spellEnd"/>
      <w:r w:rsidRPr="00653CA0">
        <w:rPr>
          <w:sz w:val="22"/>
          <w:szCs w:val="22"/>
        </w:rPr>
        <w:t xml:space="preserve"> preparatai ir antiseptikai, ATC kodas </w:t>
      </w:r>
      <w:r w:rsidRPr="00653CA0">
        <w:rPr>
          <w:sz w:val="22"/>
          <w:szCs w:val="22"/>
        </w:rPr>
        <w:sym w:font="Symbol" w:char="F02D"/>
      </w:r>
      <w:r w:rsidRPr="00653CA0">
        <w:rPr>
          <w:sz w:val="22"/>
          <w:szCs w:val="22"/>
        </w:rPr>
        <w:t xml:space="preserve"> G01AX05.</w:t>
      </w:r>
    </w:p>
    <w:p w14:paraId="076665F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E62A6B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Veikimo mechanizmas</w:t>
      </w:r>
    </w:p>
    <w:p w14:paraId="29A1DF12" w14:textId="5C402614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yra </w:t>
      </w:r>
      <w:proofErr w:type="spellStart"/>
      <w:r w:rsidRPr="00653CA0">
        <w:rPr>
          <w:sz w:val="22"/>
          <w:szCs w:val="22"/>
        </w:rPr>
        <w:t>nitrofuranų</w:t>
      </w:r>
      <w:proofErr w:type="spellEnd"/>
      <w:r w:rsidRPr="00653CA0">
        <w:rPr>
          <w:sz w:val="22"/>
          <w:szCs w:val="22"/>
        </w:rPr>
        <w:t xml:space="preserve"> grupės </w:t>
      </w:r>
      <w:r w:rsidR="00DB0237">
        <w:rPr>
          <w:sz w:val="22"/>
          <w:szCs w:val="22"/>
        </w:rPr>
        <w:t>atstova</w:t>
      </w:r>
      <w:r w:rsidRPr="00653CA0">
        <w:rPr>
          <w:sz w:val="22"/>
          <w:szCs w:val="22"/>
        </w:rPr>
        <w:t>s. Tai sintetin</w:t>
      </w:r>
      <w:r w:rsidR="00DB0237">
        <w:rPr>
          <w:sz w:val="22"/>
          <w:szCs w:val="22"/>
        </w:rPr>
        <w:t>ė</w:t>
      </w:r>
      <w:r w:rsidRPr="00653CA0">
        <w:rPr>
          <w:sz w:val="22"/>
          <w:szCs w:val="22"/>
        </w:rPr>
        <w:t xml:space="preserve"> antimikrobin</w:t>
      </w:r>
      <w:r w:rsidR="00DB0237">
        <w:rPr>
          <w:sz w:val="22"/>
          <w:szCs w:val="22"/>
        </w:rPr>
        <w:t>ė</w:t>
      </w:r>
      <w:r w:rsidRPr="00653CA0">
        <w:rPr>
          <w:sz w:val="22"/>
          <w:szCs w:val="22"/>
        </w:rPr>
        <w:t xml:space="preserve"> </w:t>
      </w:r>
      <w:r w:rsidR="00DB0237">
        <w:rPr>
          <w:sz w:val="22"/>
          <w:szCs w:val="22"/>
        </w:rPr>
        <w:t>medžiaga</w:t>
      </w:r>
      <w:r w:rsidRPr="00653CA0">
        <w:rPr>
          <w:sz w:val="22"/>
          <w:szCs w:val="22"/>
        </w:rPr>
        <w:t xml:space="preserve"> apatinių šlapimo takų bei lyties organų infekcinėms ligoms gydyti. </w:t>
      </w:r>
    </w:p>
    <w:p w14:paraId="41F7784D" w14:textId="2401C5E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Antimikrobinis </w:t>
      </w:r>
      <w:proofErr w:type="spellStart"/>
      <w:r w:rsidR="00FD77B3">
        <w:rPr>
          <w:sz w:val="22"/>
          <w:szCs w:val="22"/>
        </w:rPr>
        <w:t>nifuratelio</w:t>
      </w:r>
      <w:proofErr w:type="spellEnd"/>
      <w:r w:rsidR="00FD77B3">
        <w:rPr>
          <w:sz w:val="22"/>
          <w:szCs w:val="22"/>
        </w:rPr>
        <w:t xml:space="preserve"> </w:t>
      </w:r>
      <w:r w:rsidRPr="00653CA0">
        <w:rPr>
          <w:sz w:val="22"/>
          <w:szCs w:val="22"/>
        </w:rPr>
        <w:t>veikimo mechanizmas neabejotinai yra susijęs su svarbaus fermentinio proceso, kuris būtinas mikrobams augti, trukdymu.</w:t>
      </w:r>
    </w:p>
    <w:p w14:paraId="4DCEF5B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17B656B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proofErr w:type="spellStart"/>
      <w:r w:rsidRPr="00653CA0">
        <w:rPr>
          <w:sz w:val="22"/>
          <w:szCs w:val="22"/>
          <w:u w:val="single"/>
        </w:rPr>
        <w:t>Farmakokinetikos</w:t>
      </w:r>
      <w:proofErr w:type="spellEnd"/>
      <w:r w:rsidRPr="00653CA0">
        <w:rPr>
          <w:sz w:val="22"/>
          <w:szCs w:val="22"/>
          <w:u w:val="single"/>
        </w:rPr>
        <w:t xml:space="preserve"> / farmakodinamikos (FK / FD) santykis </w:t>
      </w:r>
    </w:p>
    <w:p w14:paraId="4929520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Tyrimais </w:t>
      </w:r>
      <w:proofErr w:type="spellStart"/>
      <w:r w:rsidRPr="00653CA0">
        <w:rPr>
          <w:i/>
          <w:iCs/>
          <w:sz w:val="22"/>
          <w:szCs w:val="22"/>
        </w:rPr>
        <w:t>in</w:t>
      </w:r>
      <w:proofErr w:type="spellEnd"/>
      <w:r w:rsidRPr="00653CA0">
        <w:rPr>
          <w:i/>
          <w:iCs/>
          <w:sz w:val="22"/>
          <w:szCs w:val="22"/>
        </w:rPr>
        <w:t xml:space="preserve"> </w:t>
      </w:r>
      <w:proofErr w:type="spellStart"/>
      <w:r w:rsidRPr="00653CA0">
        <w:rPr>
          <w:i/>
          <w:iCs/>
          <w:sz w:val="22"/>
          <w:szCs w:val="22"/>
        </w:rPr>
        <w:t>vivo</w:t>
      </w:r>
      <w:proofErr w:type="spellEnd"/>
      <w:r w:rsidRPr="00653CA0">
        <w:rPr>
          <w:i/>
          <w:iCs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ir </w:t>
      </w:r>
      <w:proofErr w:type="spellStart"/>
      <w:r w:rsidRPr="00653CA0">
        <w:rPr>
          <w:i/>
          <w:iCs/>
          <w:sz w:val="22"/>
          <w:szCs w:val="22"/>
        </w:rPr>
        <w:t>in</w:t>
      </w:r>
      <w:proofErr w:type="spellEnd"/>
      <w:r w:rsidRPr="00653CA0">
        <w:rPr>
          <w:i/>
          <w:iCs/>
          <w:sz w:val="22"/>
          <w:szCs w:val="22"/>
        </w:rPr>
        <w:t xml:space="preserve"> </w:t>
      </w:r>
      <w:proofErr w:type="spellStart"/>
      <w:r w:rsidRPr="00653CA0">
        <w:rPr>
          <w:i/>
          <w:iCs/>
          <w:sz w:val="22"/>
          <w:szCs w:val="22"/>
        </w:rPr>
        <w:t>vitro</w:t>
      </w:r>
      <w:proofErr w:type="spellEnd"/>
      <w:r w:rsidRPr="00653CA0">
        <w:rPr>
          <w:i/>
          <w:iCs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įrodyta, kad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veikia </w:t>
      </w:r>
      <w:proofErr w:type="spellStart"/>
      <w:r w:rsidRPr="00653CA0">
        <w:rPr>
          <w:sz w:val="22"/>
          <w:szCs w:val="22"/>
        </w:rPr>
        <w:t>trichomonas</w:t>
      </w:r>
      <w:proofErr w:type="spellEnd"/>
      <w:r w:rsidRPr="00653CA0">
        <w:rPr>
          <w:sz w:val="22"/>
          <w:szCs w:val="22"/>
        </w:rPr>
        <w:t xml:space="preserve">, grybelius ir bakterijas. </w:t>
      </w:r>
    </w:p>
    <w:p w14:paraId="513D463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lastRenderedPageBreak/>
        <w:t>Nifuratelis</w:t>
      </w:r>
      <w:proofErr w:type="spellEnd"/>
      <w:r w:rsidRPr="00653CA0">
        <w:rPr>
          <w:sz w:val="22"/>
          <w:szCs w:val="22"/>
        </w:rPr>
        <w:t xml:space="preserve"> yra </w:t>
      </w:r>
      <w:proofErr w:type="spellStart"/>
      <w:r w:rsidRPr="00653CA0">
        <w:rPr>
          <w:sz w:val="22"/>
          <w:szCs w:val="22"/>
        </w:rPr>
        <w:t>furano</w:t>
      </w:r>
      <w:proofErr w:type="spellEnd"/>
      <w:r w:rsidRPr="00653CA0">
        <w:rPr>
          <w:sz w:val="22"/>
          <w:szCs w:val="22"/>
        </w:rPr>
        <w:t xml:space="preserve"> darinys, veikiantis faktiškai visus šlapimo ir lyties organų infekcinių ligų sukėlėjus, pvz., </w:t>
      </w:r>
      <w:proofErr w:type="spellStart"/>
      <w:r w:rsidRPr="00653CA0">
        <w:rPr>
          <w:i/>
          <w:sz w:val="22"/>
          <w:szCs w:val="22"/>
        </w:rPr>
        <w:t>Trichomonas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vaginalis</w:t>
      </w:r>
      <w:proofErr w:type="spellEnd"/>
      <w:r w:rsidRPr="00653CA0">
        <w:rPr>
          <w:i/>
          <w:sz w:val="22"/>
          <w:szCs w:val="22"/>
        </w:rPr>
        <w:t xml:space="preserve">, </w:t>
      </w:r>
      <w:proofErr w:type="spellStart"/>
      <w:r w:rsidRPr="00653CA0">
        <w:rPr>
          <w:i/>
          <w:sz w:val="22"/>
          <w:szCs w:val="22"/>
        </w:rPr>
        <w:t>Gardnerella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vaginalis</w:t>
      </w:r>
      <w:proofErr w:type="spellEnd"/>
      <w:r w:rsidRPr="00653CA0">
        <w:rPr>
          <w:i/>
          <w:sz w:val="22"/>
          <w:szCs w:val="22"/>
        </w:rPr>
        <w:t xml:space="preserve">, </w:t>
      </w:r>
      <w:r w:rsidRPr="00653CA0">
        <w:rPr>
          <w:sz w:val="22"/>
          <w:szCs w:val="22"/>
        </w:rPr>
        <w:t xml:space="preserve">aerobines bei anaerobines bakterijas, </w:t>
      </w:r>
      <w:proofErr w:type="spellStart"/>
      <w:r w:rsidRPr="00653CA0">
        <w:rPr>
          <w:i/>
          <w:sz w:val="22"/>
          <w:szCs w:val="22"/>
        </w:rPr>
        <w:t>Candida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rūšis, </w:t>
      </w:r>
      <w:proofErr w:type="spellStart"/>
      <w:r w:rsidRPr="00653CA0">
        <w:rPr>
          <w:i/>
          <w:sz w:val="22"/>
          <w:szCs w:val="22"/>
        </w:rPr>
        <w:t>Chlamydia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trachomatis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ir </w:t>
      </w:r>
      <w:proofErr w:type="spellStart"/>
      <w:r w:rsidRPr="00653CA0">
        <w:rPr>
          <w:i/>
          <w:sz w:val="22"/>
          <w:szCs w:val="22"/>
        </w:rPr>
        <w:t>Mycoplasma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>rūšis.</w:t>
      </w:r>
    </w:p>
    <w:p w14:paraId="36BC6E9F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sz w:val="22"/>
          <w:szCs w:val="22"/>
        </w:rPr>
        <w:t xml:space="preserve">Tyrimais </w:t>
      </w:r>
      <w:proofErr w:type="spellStart"/>
      <w:r w:rsidRPr="00653CA0">
        <w:rPr>
          <w:i/>
          <w:sz w:val="22"/>
          <w:szCs w:val="22"/>
        </w:rPr>
        <w:t>in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vitro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įrodyta, kad </w:t>
      </w:r>
      <w:proofErr w:type="spellStart"/>
      <w:r w:rsidRPr="00653CA0">
        <w:rPr>
          <w:sz w:val="22"/>
          <w:szCs w:val="22"/>
        </w:rPr>
        <w:t>nitrofuratelio</w:t>
      </w:r>
      <w:proofErr w:type="spellEnd"/>
      <w:r w:rsidRPr="00653CA0">
        <w:rPr>
          <w:sz w:val="22"/>
          <w:szCs w:val="22"/>
        </w:rPr>
        <w:t xml:space="preserve"> poveikis </w:t>
      </w:r>
      <w:proofErr w:type="spellStart"/>
      <w:r w:rsidRPr="00653CA0">
        <w:rPr>
          <w:i/>
          <w:sz w:val="22"/>
          <w:szCs w:val="22"/>
        </w:rPr>
        <w:t>Trichomonas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vaginalis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prilygsta </w:t>
      </w:r>
      <w:proofErr w:type="spellStart"/>
      <w:r w:rsidRPr="00653CA0">
        <w:rPr>
          <w:sz w:val="22"/>
          <w:szCs w:val="22"/>
        </w:rPr>
        <w:t>metronidazolo</w:t>
      </w:r>
      <w:proofErr w:type="spellEnd"/>
      <w:r w:rsidRPr="00653CA0">
        <w:rPr>
          <w:sz w:val="22"/>
          <w:szCs w:val="22"/>
        </w:rPr>
        <w:t xml:space="preserve"> poveikiui: abiejų preparatų MSK</w:t>
      </w:r>
      <w:r w:rsidRPr="00653CA0">
        <w:rPr>
          <w:sz w:val="22"/>
          <w:szCs w:val="22"/>
          <w:vertAlign w:val="subscript"/>
        </w:rPr>
        <w:t>90</w:t>
      </w:r>
      <w:r w:rsidRPr="00653CA0">
        <w:rPr>
          <w:sz w:val="22"/>
          <w:szCs w:val="22"/>
        </w:rPr>
        <w:t xml:space="preserve"> yra 1 </w:t>
      </w:r>
      <w:proofErr w:type="spellStart"/>
      <w:r w:rsidRPr="00653CA0">
        <w:rPr>
          <w:sz w:val="22"/>
          <w:szCs w:val="22"/>
        </w:rPr>
        <w:t>mikrogramas</w:t>
      </w:r>
      <w:proofErr w:type="spellEnd"/>
      <w:r w:rsidRPr="00653CA0">
        <w:rPr>
          <w:sz w:val="22"/>
          <w:szCs w:val="22"/>
        </w:rPr>
        <w:t xml:space="preserve">/ml. </w:t>
      </w:r>
      <w:proofErr w:type="spellStart"/>
      <w:r w:rsidRPr="00653CA0">
        <w:rPr>
          <w:i/>
          <w:sz w:val="22"/>
          <w:szCs w:val="22"/>
        </w:rPr>
        <w:t>Gardnerella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vaginalis</w:t>
      </w:r>
      <w:proofErr w:type="spellEnd"/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slopina stipriau negu </w:t>
      </w:r>
      <w:proofErr w:type="spellStart"/>
      <w:r w:rsidRPr="00653CA0">
        <w:rPr>
          <w:sz w:val="22"/>
          <w:szCs w:val="22"/>
        </w:rPr>
        <w:t>metronidazolas</w:t>
      </w:r>
      <w:proofErr w:type="spellEnd"/>
      <w:r w:rsidRPr="00653CA0">
        <w:rPr>
          <w:sz w:val="22"/>
          <w:szCs w:val="22"/>
        </w:rPr>
        <w:t>: MSK</w:t>
      </w:r>
      <w:r w:rsidRPr="00653CA0">
        <w:rPr>
          <w:sz w:val="22"/>
          <w:szCs w:val="22"/>
          <w:vertAlign w:val="subscript"/>
        </w:rPr>
        <w:t>90</w:t>
      </w:r>
      <w:r w:rsidRPr="00653CA0">
        <w:rPr>
          <w:sz w:val="22"/>
          <w:szCs w:val="22"/>
        </w:rPr>
        <w:t xml:space="preserve"> yra atitinkamai 1,9 </w:t>
      </w:r>
      <w:proofErr w:type="spellStart"/>
      <w:r w:rsidRPr="00653CA0">
        <w:rPr>
          <w:sz w:val="22"/>
          <w:szCs w:val="22"/>
        </w:rPr>
        <w:t>mikrogramo</w:t>
      </w:r>
      <w:proofErr w:type="spellEnd"/>
      <w:r w:rsidRPr="00653CA0">
        <w:rPr>
          <w:sz w:val="22"/>
          <w:szCs w:val="22"/>
        </w:rPr>
        <w:t>/ml ir 7,8 </w:t>
      </w:r>
      <w:proofErr w:type="spellStart"/>
      <w:r w:rsidRPr="00653CA0">
        <w:rPr>
          <w:sz w:val="22"/>
          <w:szCs w:val="22"/>
        </w:rPr>
        <w:t>mikrogramo</w:t>
      </w:r>
      <w:proofErr w:type="spellEnd"/>
      <w:r w:rsidRPr="00653CA0">
        <w:rPr>
          <w:sz w:val="22"/>
          <w:szCs w:val="22"/>
        </w:rPr>
        <w:t xml:space="preserve">/ml.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, priešingai negu </w:t>
      </w:r>
      <w:proofErr w:type="spellStart"/>
      <w:r w:rsidRPr="00653CA0">
        <w:rPr>
          <w:sz w:val="22"/>
          <w:szCs w:val="22"/>
        </w:rPr>
        <w:t>metronidazolas</w:t>
      </w:r>
      <w:proofErr w:type="spellEnd"/>
      <w:r w:rsidRPr="00653CA0">
        <w:rPr>
          <w:sz w:val="22"/>
          <w:szCs w:val="22"/>
        </w:rPr>
        <w:t xml:space="preserve">, veikia ir </w:t>
      </w:r>
      <w:proofErr w:type="spellStart"/>
      <w:r w:rsidRPr="00653CA0">
        <w:rPr>
          <w:sz w:val="22"/>
          <w:szCs w:val="22"/>
        </w:rPr>
        <w:t>gramteigiamas</w:t>
      </w:r>
      <w:proofErr w:type="spellEnd"/>
      <w:r w:rsidRPr="00653CA0">
        <w:rPr>
          <w:sz w:val="22"/>
          <w:szCs w:val="22"/>
        </w:rPr>
        <w:t xml:space="preserve"> aerobines bakterijas: beta hemolizinius streptokokus, </w:t>
      </w:r>
      <w:proofErr w:type="spellStart"/>
      <w:r w:rsidRPr="00653CA0">
        <w:rPr>
          <w:i/>
          <w:sz w:val="22"/>
          <w:szCs w:val="22"/>
        </w:rPr>
        <w:t>Staphylococcus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aureus</w:t>
      </w:r>
      <w:proofErr w:type="spellEnd"/>
      <w:r w:rsidRPr="00653CA0">
        <w:rPr>
          <w:i/>
          <w:sz w:val="22"/>
          <w:szCs w:val="22"/>
        </w:rPr>
        <w:t xml:space="preserve">, </w:t>
      </w:r>
      <w:proofErr w:type="spellStart"/>
      <w:r w:rsidRPr="00653CA0">
        <w:rPr>
          <w:i/>
          <w:sz w:val="22"/>
          <w:szCs w:val="22"/>
        </w:rPr>
        <w:t>Staphylococcus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epidermidis</w:t>
      </w:r>
      <w:proofErr w:type="spellEnd"/>
      <w:r w:rsidRPr="00653CA0">
        <w:rPr>
          <w:i/>
          <w:sz w:val="22"/>
          <w:szCs w:val="22"/>
        </w:rPr>
        <w:t xml:space="preserve">. </w:t>
      </w:r>
      <w:proofErr w:type="spellStart"/>
      <w:r w:rsidRPr="00653CA0">
        <w:rPr>
          <w:sz w:val="22"/>
          <w:szCs w:val="22"/>
        </w:rPr>
        <w:t>Gramneigiamų</w:t>
      </w:r>
      <w:proofErr w:type="spellEnd"/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sz w:val="22"/>
          <w:szCs w:val="22"/>
        </w:rPr>
        <w:t>aerobų</w:t>
      </w:r>
      <w:proofErr w:type="spellEnd"/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sz w:val="22"/>
          <w:szCs w:val="22"/>
        </w:rPr>
        <w:t>metronidazolas</w:t>
      </w:r>
      <w:proofErr w:type="spellEnd"/>
      <w:r w:rsidRPr="00653CA0">
        <w:rPr>
          <w:sz w:val="22"/>
          <w:szCs w:val="22"/>
        </w:rPr>
        <w:t xml:space="preserve"> taip pat neveikia, o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tyrimų </w:t>
      </w:r>
      <w:proofErr w:type="spellStart"/>
      <w:r w:rsidRPr="00653CA0">
        <w:rPr>
          <w:i/>
          <w:sz w:val="22"/>
          <w:szCs w:val="22"/>
        </w:rPr>
        <w:t>in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vitro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metu šiek tiek slopino </w:t>
      </w:r>
      <w:proofErr w:type="spellStart"/>
      <w:r w:rsidRPr="00653CA0">
        <w:rPr>
          <w:i/>
          <w:sz w:val="22"/>
          <w:szCs w:val="22"/>
        </w:rPr>
        <w:t>Escherichia</w:t>
      </w:r>
      <w:proofErr w:type="spellEnd"/>
      <w:r w:rsidRPr="00653CA0">
        <w:rPr>
          <w:i/>
          <w:sz w:val="22"/>
          <w:szCs w:val="22"/>
        </w:rPr>
        <w:t xml:space="preserve"> coli </w:t>
      </w:r>
      <w:r w:rsidRPr="00653CA0">
        <w:rPr>
          <w:sz w:val="22"/>
          <w:szCs w:val="22"/>
        </w:rPr>
        <w:t xml:space="preserve">(poveikis šiems mikroorganizmams </w:t>
      </w:r>
      <w:proofErr w:type="spellStart"/>
      <w:r w:rsidRPr="00653CA0">
        <w:rPr>
          <w:i/>
          <w:sz w:val="22"/>
          <w:szCs w:val="22"/>
        </w:rPr>
        <w:t>in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vivo</w:t>
      </w:r>
      <w:proofErr w:type="spellEnd"/>
      <w:r w:rsidRPr="00653CA0">
        <w:rPr>
          <w:sz w:val="22"/>
          <w:szCs w:val="22"/>
        </w:rPr>
        <w:t xml:space="preserve"> ir klinikinių tyrimų metu buvo geras), taip pat </w:t>
      </w:r>
      <w:proofErr w:type="spellStart"/>
      <w:r w:rsidRPr="00653CA0">
        <w:rPr>
          <w:i/>
          <w:sz w:val="22"/>
          <w:szCs w:val="22"/>
        </w:rPr>
        <w:t>Klebsiella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pneumoniae</w:t>
      </w:r>
      <w:proofErr w:type="spellEnd"/>
      <w:r w:rsidRPr="00653CA0">
        <w:rPr>
          <w:i/>
          <w:sz w:val="22"/>
          <w:szCs w:val="22"/>
        </w:rPr>
        <w:t xml:space="preserve">, </w:t>
      </w:r>
      <w:proofErr w:type="spellStart"/>
      <w:r w:rsidRPr="00653CA0">
        <w:rPr>
          <w:i/>
          <w:sz w:val="22"/>
          <w:szCs w:val="22"/>
        </w:rPr>
        <w:t>Enterobacter</w:t>
      </w:r>
      <w:proofErr w:type="spellEnd"/>
      <w:r w:rsidRPr="00653CA0">
        <w:rPr>
          <w:i/>
          <w:sz w:val="22"/>
          <w:szCs w:val="22"/>
        </w:rPr>
        <w:t xml:space="preserve">, </w:t>
      </w:r>
      <w:proofErr w:type="spellStart"/>
      <w:r w:rsidRPr="00653CA0">
        <w:rPr>
          <w:i/>
          <w:sz w:val="22"/>
          <w:szCs w:val="22"/>
        </w:rPr>
        <w:t>Citrobacter</w:t>
      </w:r>
      <w:proofErr w:type="spellEnd"/>
      <w:r w:rsidRPr="00653CA0">
        <w:rPr>
          <w:i/>
          <w:sz w:val="22"/>
          <w:szCs w:val="22"/>
        </w:rPr>
        <w:t xml:space="preserve"> bei </w:t>
      </w:r>
      <w:proofErr w:type="spellStart"/>
      <w:r w:rsidRPr="00653CA0">
        <w:rPr>
          <w:i/>
          <w:sz w:val="22"/>
          <w:szCs w:val="22"/>
        </w:rPr>
        <w:t>Shigella</w:t>
      </w:r>
      <w:proofErr w:type="spellEnd"/>
      <w:r w:rsidRPr="00653CA0">
        <w:rPr>
          <w:i/>
          <w:sz w:val="22"/>
          <w:szCs w:val="22"/>
        </w:rPr>
        <w:t xml:space="preserve">. </w:t>
      </w:r>
    </w:p>
    <w:p w14:paraId="75ECA924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proofErr w:type="spellStart"/>
      <w:r w:rsidRPr="00653CA0">
        <w:rPr>
          <w:sz w:val="22"/>
          <w:szCs w:val="22"/>
        </w:rPr>
        <w:t>Chlamidijoms</w:t>
      </w:r>
      <w:proofErr w:type="spellEnd"/>
      <w:r w:rsidRPr="00653CA0">
        <w:rPr>
          <w:sz w:val="22"/>
          <w:szCs w:val="22"/>
        </w:rPr>
        <w:t xml:space="preserve"> (</w:t>
      </w:r>
      <w:proofErr w:type="spellStart"/>
      <w:r w:rsidRPr="00653CA0">
        <w:rPr>
          <w:i/>
          <w:sz w:val="22"/>
          <w:szCs w:val="22"/>
        </w:rPr>
        <w:t>Chlamydia</w:t>
      </w:r>
      <w:proofErr w:type="spellEnd"/>
      <w:r w:rsidRPr="00653CA0">
        <w:rPr>
          <w:sz w:val="22"/>
          <w:szCs w:val="22"/>
        </w:rPr>
        <w:t xml:space="preserve">)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daro </w:t>
      </w:r>
      <w:proofErr w:type="spellStart"/>
      <w:r w:rsidRPr="00653CA0">
        <w:rPr>
          <w:sz w:val="22"/>
          <w:szCs w:val="22"/>
        </w:rPr>
        <w:t>bakteriostatinį</w:t>
      </w:r>
      <w:proofErr w:type="spellEnd"/>
      <w:r w:rsidRPr="00653CA0">
        <w:rPr>
          <w:sz w:val="22"/>
          <w:szCs w:val="22"/>
        </w:rPr>
        <w:t xml:space="preserve"> poveikį (dviejų viena po kitos einančių subkultūrų tyrimo be vaistinio preparato poveikio metu ląstelės buvo įtrauktos). Susidomėjimą šiuo preparatu gerokai padidina vien jo poveikis </w:t>
      </w:r>
      <w:proofErr w:type="spellStart"/>
      <w:r w:rsidRPr="00653CA0">
        <w:rPr>
          <w:i/>
          <w:sz w:val="22"/>
          <w:szCs w:val="22"/>
        </w:rPr>
        <w:t>Mycoplasma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pneumonia</w:t>
      </w:r>
      <w:proofErr w:type="spellEnd"/>
      <w:r w:rsidRPr="00653CA0">
        <w:rPr>
          <w:i/>
          <w:sz w:val="22"/>
          <w:szCs w:val="22"/>
        </w:rPr>
        <w:t xml:space="preserve">, </w:t>
      </w:r>
      <w:proofErr w:type="spellStart"/>
      <w:r w:rsidRPr="00653CA0">
        <w:rPr>
          <w:i/>
          <w:sz w:val="22"/>
          <w:szCs w:val="22"/>
        </w:rPr>
        <w:t>Mycoplasma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hominis</w:t>
      </w:r>
      <w:proofErr w:type="spellEnd"/>
      <w:r w:rsidRPr="00653CA0">
        <w:rPr>
          <w:i/>
          <w:sz w:val="22"/>
          <w:szCs w:val="22"/>
        </w:rPr>
        <w:t xml:space="preserve"> ir </w:t>
      </w:r>
      <w:proofErr w:type="spellStart"/>
      <w:r w:rsidRPr="00653CA0">
        <w:rPr>
          <w:i/>
          <w:sz w:val="22"/>
          <w:szCs w:val="22"/>
        </w:rPr>
        <w:t>Ureaplasma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urealyticum</w:t>
      </w:r>
      <w:proofErr w:type="spellEnd"/>
      <w:r w:rsidRPr="00653CA0">
        <w:rPr>
          <w:i/>
          <w:sz w:val="22"/>
          <w:szCs w:val="22"/>
        </w:rPr>
        <w:t>.</w:t>
      </w:r>
    </w:p>
    <w:p w14:paraId="1321D30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13AA4EB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šiek tiek veikia </w:t>
      </w:r>
      <w:proofErr w:type="spellStart"/>
      <w:r w:rsidRPr="00653CA0">
        <w:rPr>
          <w:i/>
          <w:sz w:val="22"/>
          <w:szCs w:val="22"/>
        </w:rPr>
        <w:t>Candida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>rūšis (</w:t>
      </w:r>
      <w:r w:rsidRPr="00653CA0">
        <w:rPr>
          <w:i/>
          <w:sz w:val="22"/>
          <w:szCs w:val="22"/>
        </w:rPr>
        <w:t xml:space="preserve">C. </w:t>
      </w:r>
      <w:proofErr w:type="spellStart"/>
      <w:r w:rsidRPr="00653CA0">
        <w:rPr>
          <w:i/>
          <w:sz w:val="22"/>
          <w:szCs w:val="22"/>
        </w:rPr>
        <w:t>albicans</w:t>
      </w:r>
      <w:proofErr w:type="spellEnd"/>
      <w:r w:rsidRPr="00653CA0">
        <w:rPr>
          <w:i/>
          <w:sz w:val="22"/>
          <w:szCs w:val="22"/>
        </w:rPr>
        <w:t xml:space="preserve">, C. </w:t>
      </w:r>
      <w:proofErr w:type="spellStart"/>
      <w:r w:rsidRPr="00653CA0">
        <w:rPr>
          <w:i/>
          <w:sz w:val="22"/>
          <w:szCs w:val="22"/>
        </w:rPr>
        <w:t>krusei</w:t>
      </w:r>
      <w:proofErr w:type="spellEnd"/>
      <w:r w:rsidRPr="00653CA0">
        <w:rPr>
          <w:i/>
          <w:sz w:val="22"/>
          <w:szCs w:val="22"/>
        </w:rPr>
        <w:t xml:space="preserve">, C. </w:t>
      </w:r>
      <w:proofErr w:type="spellStart"/>
      <w:r w:rsidRPr="00653CA0">
        <w:rPr>
          <w:i/>
          <w:sz w:val="22"/>
          <w:szCs w:val="22"/>
        </w:rPr>
        <w:t>pseudotropicalis</w:t>
      </w:r>
      <w:proofErr w:type="spellEnd"/>
      <w:r w:rsidRPr="00653CA0">
        <w:rPr>
          <w:i/>
          <w:sz w:val="22"/>
          <w:szCs w:val="22"/>
        </w:rPr>
        <w:t xml:space="preserve">, C. </w:t>
      </w:r>
      <w:proofErr w:type="spellStart"/>
      <w:r w:rsidRPr="00653CA0">
        <w:rPr>
          <w:i/>
          <w:sz w:val="22"/>
          <w:szCs w:val="22"/>
        </w:rPr>
        <w:t>guilliermondii</w:t>
      </w:r>
      <w:proofErr w:type="spellEnd"/>
      <w:r w:rsidRPr="00653CA0">
        <w:rPr>
          <w:i/>
          <w:sz w:val="22"/>
          <w:szCs w:val="22"/>
        </w:rPr>
        <w:t xml:space="preserve">): </w:t>
      </w:r>
      <w:r w:rsidRPr="00653CA0">
        <w:rPr>
          <w:sz w:val="22"/>
          <w:szCs w:val="22"/>
        </w:rPr>
        <w:t>MSK yra 250–500 </w:t>
      </w:r>
      <w:proofErr w:type="spellStart"/>
      <w:r w:rsidRPr="00653CA0">
        <w:rPr>
          <w:sz w:val="22"/>
          <w:szCs w:val="22"/>
        </w:rPr>
        <w:t>mikrogramų</w:t>
      </w:r>
      <w:proofErr w:type="spellEnd"/>
      <w:r w:rsidRPr="00653CA0">
        <w:rPr>
          <w:sz w:val="22"/>
          <w:szCs w:val="22"/>
        </w:rPr>
        <w:t xml:space="preserve">/ml. </w:t>
      </w:r>
      <w:proofErr w:type="spellStart"/>
      <w:r w:rsidRPr="00653CA0">
        <w:rPr>
          <w:i/>
          <w:sz w:val="22"/>
          <w:szCs w:val="22"/>
        </w:rPr>
        <w:t>Lactobacillus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rūšių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neveikia, todėl nekeičia makšties mikrofloros. </w:t>
      </w:r>
    </w:p>
    <w:p w14:paraId="0799EC9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Tyrimu, kurio metu gyvūnams į pilvaplėvės ertmę buvo </w:t>
      </w:r>
      <w:proofErr w:type="spellStart"/>
      <w:r w:rsidRPr="00653CA0">
        <w:rPr>
          <w:sz w:val="22"/>
          <w:szCs w:val="22"/>
        </w:rPr>
        <w:t>injekuota</w:t>
      </w:r>
      <w:proofErr w:type="spellEnd"/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Trichomonas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vaginalis</w:t>
      </w:r>
      <w:proofErr w:type="spellEnd"/>
      <w:r w:rsidRPr="00653CA0">
        <w:rPr>
          <w:i/>
          <w:sz w:val="22"/>
          <w:szCs w:val="22"/>
        </w:rPr>
        <w:t xml:space="preserve">, </w:t>
      </w:r>
      <w:r w:rsidRPr="00653CA0">
        <w:rPr>
          <w:sz w:val="22"/>
          <w:szCs w:val="22"/>
        </w:rPr>
        <w:t xml:space="preserve">o po to 4 paras iš eilės vartota 50 mg/kg kūno svorio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dozė, ir tyrimu, kurio metu gyvūnams į pilvaplėvės ertmę buvo </w:t>
      </w:r>
      <w:proofErr w:type="spellStart"/>
      <w:r w:rsidRPr="00653CA0">
        <w:rPr>
          <w:sz w:val="22"/>
          <w:szCs w:val="22"/>
        </w:rPr>
        <w:t>injekuota</w:t>
      </w:r>
      <w:proofErr w:type="spellEnd"/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Trichomonas</w:t>
      </w:r>
      <w:proofErr w:type="spellEnd"/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vaginalis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kartu su 6,25 mg/kg kūno svorio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doze, įrodyta, jog šiuos sukėlėjus medikamentas veikia labai aktyviai</w:t>
      </w:r>
      <w:r w:rsidRPr="00653CA0">
        <w:rPr>
          <w:i/>
          <w:sz w:val="22"/>
          <w:szCs w:val="22"/>
        </w:rPr>
        <w:t xml:space="preserve">. </w:t>
      </w:r>
      <w:r w:rsidRPr="00653CA0">
        <w:rPr>
          <w:sz w:val="22"/>
          <w:szCs w:val="22"/>
        </w:rPr>
        <w:t xml:space="preserve">Tyrimų </w:t>
      </w:r>
      <w:proofErr w:type="spellStart"/>
      <w:r w:rsidRPr="00653CA0">
        <w:rPr>
          <w:i/>
          <w:sz w:val="22"/>
          <w:szCs w:val="22"/>
        </w:rPr>
        <w:t>in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vivo</w:t>
      </w:r>
      <w:proofErr w:type="spellEnd"/>
      <w:r w:rsidRPr="00653CA0">
        <w:rPr>
          <w:i/>
          <w:sz w:val="22"/>
          <w:szCs w:val="22"/>
        </w:rPr>
        <w:t xml:space="preserve"> </w:t>
      </w:r>
      <w:r w:rsidRPr="00653CA0">
        <w:rPr>
          <w:sz w:val="22"/>
          <w:szCs w:val="22"/>
        </w:rPr>
        <w:t xml:space="preserve">metu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gerai veikė žiurkių makšties </w:t>
      </w:r>
      <w:proofErr w:type="spellStart"/>
      <w:r w:rsidRPr="00653CA0">
        <w:rPr>
          <w:i/>
          <w:sz w:val="22"/>
          <w:szCs w:val="22"/>
        </w:rPr>
        <w:t>Candida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albicans</w:t>
      </w:r>
      <w:proofErr w:type="spellEnd"/>
      <w:r w:rsidRPr="00653CA0">
        <w:rPr>
          <w:sz w:val="22"/>
          <w:szCs w:val="22"/>
        </w:rPr>
        <w:t xml:space="preserve"> infekciją.</w:t>
      </w:r>
    </w:p>
    <w:p w14:paraId="371716B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Remiantis pateiktais duomenimis, galima teigti, jog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tinka mišrios infekcijos sukeltai infekcinei šlapimo ar lyties organų ligai gydyti, kadangi antimikrobinis jo poveikis yra platus.</w:t>
      </w:r>
    </w:p>
    <w:p w14:paraId="0BCFD9A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FDDADB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Atsparumo mechanizmas</w:t>
      </w:r>
    </w:p>
    <w:p w14:paraId="365E1B5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Paprastai laikoma, kad atsparumo </w:t>
      </w:r>
      <w:proofErr w:type="spellStart"/>
      <w:r w:rsidRPr="00653CA0">
        <w:rPr>
          <w:sz w:val="22"/>
          <w:szCs w:val="22"/>
        </w:rPr>
        <w:t>nitrofuranams</w:t>
      </w:r>
      <w:proofErr w:type="spellEnd"/>
      <w:r w:rsidRPr="00653CA0">
        <w:rPr>
          <w:sz w:val="22"/>
          <w:szCs w:val="22"/>
        </w:rPr>
        <w:t xml:space="preserve"> pasireiškimo tikimybė yra labai maža, kadangi veikimo mechanizmas yra dauginis. Per kelis dešimtmečius nebuvo pranešta apie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poveikiui reikšmingai atsparių patogeninių mikroorganizmų atsiradimą arba jo įtarimą, remiantis eksperimentų duomenimis.</w:t>
      </w:r>
    </w:p>
    <w:p w14:paraId="534C055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2674C20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MSK reikšmių ribos</w:t>
      </w:r>
    </w:p>
    <w:p w14:paraId="68454D7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45B9481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Antibakterinio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aktyvumo (MSK: </w:t>
      </w:r>
      <w:proofErr w:type="spellStart"/>
      <w:r w:rsidRPr="00653CA0">
        <w:rPr>
          <w:sz w:val="22"/>
          <w:szCs w:val="22"/>
        </w:rPr>
        <w:t>mikrogramai</w:t>
      </w:r>
      <w:proofErr w:type="spellEnd"/>
      <w:r w:rsidRPr="00653CA0">
        <w:rPr>
          <w:sz w:val="22"/>
          <w:szCs w:val="22"/>
        </w:rPr>
        <w:t xml:space="preserve">/ml) </w:t>
      </w:r>
      <w:proofErr w:type="spellStart"/>
      <w:r w:rsidRPr="00653CA0">
        <w:rPr>
          <w:i/>
          <w:sz w:val="22"/>
          <w:szCs w:val="22"/>
        </w:rPr>
        <w:t>in</w:t>
      </w:r>
      <w:proofErr w:type="spellEnd"/>
      <w:r w:rsidRPr="00653CA0">
        <w:rPr>
          <w:i/>
          <w:sz w:val="22"/>
          <w:szCs w:val="22"/>
        </w:rPr>
        <w:t xml:space="preserve"> </w:t>
      </w:r>
      <w:proofErr w:type="spellStart"/>
      <w:r w:rsidRPr="00653CA0">
        <w:rPr>
          <w:i/>
          <w:sz w:val="22"/>
          <w:szCs w:val="22"/>
        </w:rPr>
        <w:t>vitro</w:t>
      </w:r>
      <w:proofErr w:type="spellEnd"/>
      <w:r w:rsidRPr="00653CA0">
        <w:rPr>
          <w:sz w:val="22"/>
          <w:szCs w:val="22"/>
        </w:rPr>
        <w:t xml:space="preserve"> palyginimas pateiktas lentelėje.</w:t>
      </w:r>
    </w:p>
    <w:p w14:paraId="700F51E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1788"/>
        <w:gridCol w:w="1611"/>
        <w:gridCol w:w="1588"/>
      </w:tblGrid>
      <w:tr w:rsidR="00F05F5B" w:rsidRPr="00653CA0" w14:paraId="4FF013B6" w14:textId="77777777" w:rsidTr="00E63ADD">
        <w:tc>
          <w:tcPr>
            <w:tcW w:w="4248" w:type="dxa"/>
          </w:tcPr>
          <w:p w14:paraId="16C4EF12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653CA0">
              <w:rPr>
                <w:b/>
                <w:sz w:val="22"/>
                <w:szCs w:val="22"/>
              </w:rPr>
              <w:t>Mikroorganizmai</w:t>
            </w:r>
          </w:p>
        </w:tc>
        <w:tc>
          <w:tcPr>
            <w:tcW w:w="5038" w:type="dxa"/>
            <w:gridSpan w:val="3"/>
          </w:tcPr>
          <w:p w14:paraId="1C144036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653CA0">
              <w:rPr>
                <w:b/>
                <w:sz w:val="22"/>
                <w:szCs w:val="22"/>
              </w:rPr>
              <w:t>MSK (</w:t>
            </w:r>
            <w:proofErr w:type="spellStart"/>
            <w:r w:rsidRPr="00653CA0">
              <w:rPr>
                <w:b/>
                <w:sz w:val="22"/>
                <w:szCs w:val="22"/>
              </w:rPr>
              <w:t>mikrogramai</w:t>
            </w:r>
            <w:proofErr w:type="spellEnd"/>
            <w:r w:rsidRPr="00653CA0">
              <w:rPr>
                <w:b/>
                <w:sz w:val="22"/>
                <w:szCs w:val="22"/>
              </w:rPr>
              <w:t>/ml)</w:t>
            </w:r>
          </w:p>
        </w:tc>
      </w:tr>
      <w:tr w:rsidR="00F05F5B" w:rsidRPr="00653CA0" w14:paraId="4EFBE877" w14:textId="77777777" w:rsidTr="00E63ADD">
        <w:tc>
          <w:tcPr>
            <w:tcW w:w="4248" w:type="dxa"/>
          </w:tcPr>
          <w:p w14:paraId="4830FA85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A078C25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653CA0">
              <w:rPr>
                <w:b/>
                <w:sz w:val="22"/>
                <w:szCs w:val="22"/>
              </w:rPr>
              <w:t>Metronidazolis</w:t>
            </w:r>
            <w:proofErr w:type="spellEnd"/>
          </w:p>
        </w:tc>
        <w:tc>
          <w:tcPr>
            <w:tcW w:w="1620" w:type="dxa"/>
          </w:tcPr>
          <w:p w14:paraId="2E983A63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653CA0">
              <w:rPr>
                <w:b/>
                <w:sz w:val="22"/>
                <w:szCs w:val="22"/>
              </w:rPr>
              <w:t>Aminitrizolas</w:t>
            </w:r>
            <w:proofErr w:type="spellEnd"/>
          </w:p>
        </w:tc>
        <w:tc>
          <w:tcPr>
            <w:tcW w:w="1618" w:type="dxa"/>
          </w:tcPr>
          <w:p w14:paraId="2104C4BA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653CA0">
              <w:rPr>
                <w:b/>
                <w:sz w:val="22"/>
                <w:szCs w:val="22"/>
              </w:rPr>
              <w:t>Nifuratelis</w:t>
            </w:r>
            <w:proofErr w:type="spellEnd"/>
          </w:p>
        </w:tc>
      </w:tr>
      <w:tr w:rsidR="00F05F5B" w:rsidRPr="00653CA0" w14:paraId="04920E5B" w14:textId="77777777" w:rsidTr="00E63ADD">
        <w:tc>
          <w:tcPr>
            <w:tcW w:w="4248" w:type="dxa"/>
          </w:tcPr>
          <w:p w14:paraId="3111EF5A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Micrococcus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pyogenes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var. </w:t>
            </w:r>
            <w:proofErr w:type="spellStart"/>
            <w:r w:rsidRPr="00653CA0">
              <w:rPr>
                <w:i/>
                <w:sz w:val="22"/>
                <w:szCs w:val="22"/>
              </w:rPr>
              <w:t>aureus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r w:rsidRPr="00653CA0">
              <w:rPr>
                <w:sz w:val="22"/>
                <w:szCs w:val="22"/>
              </w:rPr>
              <w:t>To</w:t>
            </w:r>
            <w:r w:rsidRPr="00653CA0">
              <w:rPr>
                <w:sz w:val="22"/>
                <w:szCs w:val="22"/>
                <w:vertAlign w:val="subscript"/>
              </w:rPr>
              <w:t>4</w:t>
            </w:r>
          </w:p>
          <w:p w14:paraId="18182C89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Micrococcus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pyogenes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var. </w:t>
            </w:r>
            <w:proofErr w:type="spellStart"/>
            <w:r w:rsidRPr="00653CA0">
              <w:rPr>
                <w:i/>
                <w:sz w:val="22"/>
                <w:szCs w:val="22"/>
              </w:rPr>
              <w:t>aureus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r w:rsidRPr="00653CA0">
              <w:rPr>
                <w:sz w:val="22"/>
                <w:szCs w:val="22"/>
              </w:rPr>
              <w:t>To</w:t>
            </w:r>
            <w:r w:rsidRPr="00653CA0">
              <w:rPr>
                <w:sz w:val="22"/>
                <w:szCs w:val="22"/>
                <w:vertAlign w:val="subscript"/>
              </w:rPr>
              <w:t>7</w:t>
            </w:r>
          </w:p>
          <w:p w14:paraId="72713944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Micrococcus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pyogenes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var. </w:t>
            </w:r>
            <w:proofErr w:type="spellStart"/>
            <w:r w:rsidRPr="00653CA0">
              <w:rPr>
                <w:i/>
                <w:sz w:val="22"/>
                <w:szCs w:val="22"/>
              </w:rPr>
              <w:t>aureus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r w:rsidRPr="00653CA0">
              <w:rPr>
                <w:sz w:val="22"/>
                <w:szCs w:val="22"/>
              </w:rPr>
              <w:t>C</w:t>
            </w:r>
            <w:r w:rsidRPr="00653CA0">
              <w:rPr>
                <w:sz w:val="22"/>
                <w:szCs w:val="22"/>
                <w:vertAlign w:val="subscript"/>
              </w:rPr>
              <w:t>40</w:t>
            </w:r>
          </w:p>
          <w:p w14:paraId="7CAEDA10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Micrococcus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pyogenes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var. </w:t>
            </w:r>
            <w:proofErr w:type="spellStart"/>
            <w:r w:rsidRPr="00653CA0">
              <w:rPr>
                <w:i/>
                <w:sz w:val="22"/>
                <w:szCs w:val="22"/>
              </w:rPr>
              <w:t>aureus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r w:rsidRPr="00653CA0">
              <w:rPr>
                <w:sz w:val="22"/>
                <w:szCs w:val="22"/>
              </w:rPr>
              <w:t>C</w:t>
            </w:r>
            <w:r w:rsidRPr="00653CA0">
              <w:rPr>
                <w:sz w:val="22"/>
                <w:szCs w:val="22"/>
                <w:vertAlign w:val="subscript"/>
              </w:rPr>
              <w:t>12</w:t>
            </w:r>
          </w:p>
          <w:p w14:paraId="5AF09B76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  <w:vertAlign w:val="subscript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Micrococcus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pyogenes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var. </w:t>
            </w:r>
            <w:proofErr w:type="spellStart"/>
            <w:r w:rsidRPr="00653CA0">
              <w:rPr>
                <w:i/>
                <w:sz w:val="22"/>
                <w:szCs w:val="22"/>
              </w:rPr>
              <w:t>aureus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r w:rsidRPr="00653CA0">
              <w:rPr>
                <w:sz w:val="22"/>
                <w:szCs w:val="22"/>
              </w:rPr>
              <w:t>C</w:t>
            </w:r>
            <w:r w:rsidRPr="00653CA0">
              <w:rPr>
                <w:sz w:val="22"/>
                <w:szCs w:val="22"/>
                <w:vertAlign w:val="subscript"/>
              </w:rPr>
              <w:t>74</w:t>
            </w:r>
          </w:p>
          <w:p w14:paraId="5B88DD40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Sarcina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lutea</w:t>
            </w:r>
            <w:proofErr w:type="spellEnd"/>
            <w:r w:rsidRPr="00653CA0">
              <w:rPr>
                <w:sz w:val="22"/>
                <w:szCs w:val="22"/>
              </w:rPr>
              <w:t xml:space="preserve"> ATCC 9341</w:t>
            </w:r>
          </w:p>
          <w:p w14:paraId="2C9CC2DB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Bacillus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subtilis</w:t>
            </w:r>
            <w:proofErr w:type="spellEnd"/>
          </w:p>
          <w:p w14:paraId="14EC26E6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Pseudomonas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aeruginosa</w:t>
            </w:r>
            <w:proofErr w:type="spellEnd"/>
          </w:p>
          <w:p w14:paraId="429D0924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Salmonella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typhi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C 901</w:t>
            </w:r>
          </w:p>
          <w:p w14:paraId="1D747DC7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Salmonella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paratyphi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r w:rsidRPr="00653CA0">
              <w:rPr>
                <w:sz w:val="22"/>
                <w:szCs w:val="22"/>
              </w:rPr>
              <w:t>B</w:t>
            </w:r>
          </w:p>
          <w:p w14:paraId="1909EAA6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Proteus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vulgaris</w:t>
            </w:r>
            <w:proofErr w:type="spellEnd"/>
          </w:p>
          <w:p w14:paraId="2C7BB45A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Proteus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mirabilis</w:t>
            </w:r>
            <w:proofErr w:type="spellEnd"/>
          </w:p>
          <w:p w14:paraId="20C2B691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Klebsiella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pneumoniae</w:t>
            </w:r>
            <w:proofErr w:type="spellEnd"/>
          </w:p>
          <w:p w14:paraId="68E2924B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Shigella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sonnei</w:t>
            </w:r>
            <w:proofErr w:type="spellEnd"/>
          </w:p>
          <w:p w14:paraId="57133B3C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Escherichia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coli </w:t>
            </w:r>
            <w:r w:rsidRPr="00653CA0">
              <w:rPr>
                <w:sz w:val="22"/>
                <w:szCs w:val="22"/>
              </w:rPr>
              <w:t>To 110</w:t>
            </w:r>
          </w:p>
          <w:p w14:paraId="17D44D88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Escherichia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coli </w:t>
            </w:r>
            <w:proofErr w:type="spellStart"/>
            <w:r w:rsidRPr="00653CA0">
              <w:rPr>
                <w:sz w:val="22"/>
                <w:szCs w:val="22"/>
              </w:rPr>
              <w:t>Coll</w:t>
            </w:r>
            <w:proofErr w:type="spellEnd"/>
            <w:r w:rsidRPr="00653CA0">
              <w:rPr>
                <w:sz w:val="22"/>
                <w:szCs w:val="22"/>
              </w:rPr>
              <w:t xml:space="preserve">. </w:t>
            </w:r>
            <w:proofErr w:type="spellStart"/>
            <w:r w:rsidRPr="00653CA0">
              <w:rPr>
                <w:sz w:val="22"/>
                <w:szCs w:val="22"/>
              </w:rPr>
              <w:t>Ist</w:t>
            </w:r>
            <w:proofErr w:type="spellEnd"/>
            <w:r w:rsidRPr="00653CA0">
              <w:rPr>
                <w:sz w:val="22"/>
                <w:szCs w:val="22"/>
              </w:rPr>
              <w:t>. 1</w:t>
            </w:r>
          </w:p>
          <w:p w14:paraId="46AF20FD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Escherichia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coli</w:t>
            </w:r>
            <w:r w:rsidRPr="00653CA0">
              <w:rPr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sz w:val="22"/>
                <w:szCs w:val="22"/>
              </w:rPr>
              <w:t>Coll</w:t>
            </w:r>
            <w:proofErr w:type="spellEnd"/>
            <w:r w:rsidRPr="00653CA0">
              <w:rPr>
                <w:sz w:val="22"/>
                <w:szCs w:val="22"/>
              </w:rPr>
              <w:t xml:space="preserve">. </w:t>
            </w:r>
            <w:proofErr w:type="spellStart"/>
            <w:r w:rsidRPr="00653CA0">
              <w:rPr>
                <w:sz w:val="22"/>
                <w:szCs w:val="22"/>
              </w:rPr>
              <w:t>Ist</w:t>
            </w:r>
            <w:proofErr w:type="spellEnd"/>
            <w:r w:rsidRPr="00653CA0">
              <w:rPr>
                <w:sz w:val="22"/>
                <w:szCs w:val="22"/>
              </w:rPr>
              <w:t>. 2</w:t>
            </w:r>
          </w:p>
          <w:p w14:paraId="479167CC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lastRenderedPageBreak/>
              <w:t>Escherichia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coli </w:t>
            </w:r>
            <w:proofErr w:type="spellStart"/>
            <w:r w:rsidRPr="00653CA0">
              <w:rPr>
                <w:sz w:val="22"/>
                <w:szCs w:val="22"/>
              </w:rPr>
              <w:t>Coll</w:t>
            </w:r>
            <w:proofErr w:type="spellEnd"/>
            <w:r w:rsidRPr="00653CA0">
              <w:rPr>
                <w:sz w:val="22"/>
                <w:szCs w:val="22"/>
              </w:rPr>
              <w:t xml:space="preserve">. </w:t>
            </w:r>
            <w:proofErr w:type="spellStart"/>
            <w:r w:rsidRPr="00653CA0">
              <w:rPr>
                <w:sz w:val="22"/>
                <w:szCs w:val="22"/>
              </w:rPr>
              <w:t>Ist</w:t>
            </w:r>
            <w:proofErr w:type="spellEnd"/>
            <w:r w:rsidRPr="00653CA0">
              <w:rPr>
                <w:sz w:val="22"/>
                <w:szCs w:val="22"/>
              </w:rPr>
              <w:t>. 3</w:t>
            </w:r>
          </w:p>
          <w:p w14:paraId="3047C771" w14:textId="77777777" w:rsidR="00F05F5B" w:rsidRPr="00653CA0" w:rsidRDefault="00F05F5B" w:rsidP="00E63ADD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653CA0">
              <w:rPr>
                <w:i/>
                <w:sz w:val="22"/>
                <w:szCs w:val="22"/>
              </w:rPr>
              <w:t>Gardnerella</w:t>
            </w:r>
            <w:proofErr w:type="spellEnd"/>
            <w:r w:rsidRPr="00653C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CA0">
              <w:rPr>
                <w:i/>
                <w:sz w:val="22"/>
                <w:szCs w:val="22"/>
              </w:rPr>
              <w:t>vaginalis</w:t>
            </w:r>
            <w:proofErr w:type="spellEnd"/>
          </w:p>
        </w:tc>
        <w:tc>
          <w:tcPr>
            <w:tcW w:w="1800" w:type="dxa"/>
          </w:tcPr>
          <w:p w14:paraId="4CBAF4B8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lastRenderedPageBreak/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3B4B194D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4B166C60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36486AB4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13324E57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0BF41602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2DFCF942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5CF32B19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77C93AEA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7DE6253B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012F3CF4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0C41FB24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5A4C44C8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3AF7948C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470A7F99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78CDE805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0E4B070C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lastRenderedPageBreak/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6F5A1B51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7,8</w:t>
            </w:r>
          </w:p>
        </w:tc>
        <w:tc>
          <w:tcPr>
            <w:tcW w:w="1620" w:type="dxa"/>
          </w:tcPr>
          <w:p w14:paraId="6ED6E8F6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lastRenderedPageBreak/>
              <w:t>50</w:t>
            </w:r>
          </w:p>
          <w:p w14:paraId="45B40CFE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27634E35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50</w:t>
            </w:r>
          </w:p>
          <w:p w14:paraId="27BC0A3E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50</w:t>
            </w:r>
          </w:p>
          <w:p w14:paraId="73E1AED5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33FD1811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0F91133A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10</w:t>
            </w:r>
          </w:p>
          <w:p w14:paraId="4B9B63BF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234E81C3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15D4D47C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20E846D5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50</w:t>
            </w:r>
          </w:p>
          <w:p w14:paraId="09F20C2F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25CA2065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100</w:t>
            </w:r>
          </w:p>
          <w:p w14:paraId="56499ACE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60C4C20D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7755582B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20245598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50</w:t>
            </w:r>
          </w:p>
          <w:p w14:paraId="2CF47852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lastRenderedPageBreak/>
              <w:t>50</w:t>
            </w:r>
          </w:p>
          <w:p w14:paraId="39B89BEF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</w:tcPr>
          <w:p w14:paraId="7A42F7DD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lastRenderedPageBreak/>
              <w:t>5</w:t>
            </w:r>
          </w:p>
          <w:p w14:paraId="762BC388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10</w:t>
            </w:r>
          </w:p>
          <w:p w14:paraId="07F92821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10</w:t>
            </w:r>
          </w:p>
          <w:p w14:paraId="7C8526DE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10</w:t>
            </w:r>
          </w:p>
          <w:p w14:paraId="1B310B49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2,5</w:t>
            </w:r>
          </w:p>
          <w:p w14:paraId="438AB414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20</w:t>
            </w:r>
          </w:p>
          <w:p w14:paraId="3B2B44D3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5</w:t>
            </w:r>
          </w:p>
          <w:p w14:paraId="05FC192A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335E10D0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3AB7CA03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37CDB5C0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50</w:t>
            </w:r>
          </w:p>
          <w:p w14:paraId="69C2465D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sym w:font="Symbol" w:char="F03E"/>
            </w:r>
            <w:r w:rsidRPr="00653CA0">
              <w:rPr>
                <w:sz w:val="22"/>
                <w:szCs w:val="22"/>
              </w:rPr>
              <w:t> 200</w:t>
            </w:r>
          </w:p>
          <w:p w14:paraId="5D123FCA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100</w:t>
            </w:r>
          </w:p>
          <w:p w14:paraId="202618B4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25</w:t>
            </w:r>
          </w:p>
          <w:p w14:paraId="708E6F94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5</w:t>
            </w:r>
          </w:p>
          <w:p w14:paraId="235B77D4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10</w:t>
            </w:r>
          </w:p>
          <w:p w14:paraId="0710CB9F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5</w:t>
            </w:r>
          </w:p>
          <w:p w14:paraId="2A6050CE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lastRenderedPageBreak/>
              <w:t>5</w:t>
            </w:r>
          </w:p>
          <w:p w14:paraId="4C08B199" w14:textId="77777777" w:rsidR="00F05F5B" w:rsidRPr="00653CA0" w:rsidRDefault="00F05F5B" w:rsidP="00E63AD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CA0">
              <w:rPr>
                <w:sz w:val="22"/>
                <w:szCs w:val="22"/>
              </w:rPr>
              <w:t>1,9</w:t>
            </w:r>
          </w:p>
        </w:tc>
      </w:tr>
    </w:tbl>
    <w:p w14:paraId="723D6F6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9E6D087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5.2</w:t>
      </w:r>
      <w:r w:rsidRPr="00653CA0">
        <w:rPr>
          <w:b/>
          <w:sz w:val="22"/>
          <w:szCs w:val="22"/>
        </w:rPr>
        <w:tab/>
      </w:r>
      <w:proofErr w:type="spellStart"/>
      <w:r w:rsidRPr="00653CA0">
        <w:rPr>
          <w:b/>
          <w:iCs/>
          <w:sz w:val="22"/>
          <w:szCs w:val="22"/>
        </w:rPr>
        <w:t>Farmakokinetinės</w:t>
      </w:r>
      <w:proofErr w:type="spellEnd"/>
      <w:r w:rsidRPr="00653CA0">
        <w:rPr>
          <w:b/>
          <w:iCs/>
          <w:sz w:val="22"/>
          <w:szCs w:val="22"/>
        </w:rPr>
        <w:t xml:space="preserve"> savybės</w:t>
      </w:r>
    </w:p>
    <w:p w14:paraId="66DAA14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6C6A49F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Absorbcija</w:t>
      </w:r>
    </w:p>
    <w:p w14:paraId="44A5019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Per burną pavartotas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virškinimo trakte absorbuojamas greitai. Išgėrus vieną 200 mg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dozę, didžiausia koncentracija kraujo plazmoje atsiranda per 2 valandas ir būna maždaug 9,5 g/l. Pusinės absorbcijos laikas yra 0,7 val.</w:t>
      </w:r>
    </w:p>
    <w:p w14:paraId="0939FA5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1046575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 xml:space="preserve">Pasiskirstymas ir </w:t>
      </w:r>
      <w:proofErr w:type="spellStart"/>
      <w:r w:rsidRPr="00653CA0">
        <w:rPr>
          <w:sz w:val="22"/>
          <w:szCs w:val="22"/>
          <w:u w:val="single"/>
        </w:rPr>
        <w:t>biotransformacija</w:t>
      </w:r>
      <w:proofErr w:type="spellEnd"/>
      <w:r w:rsidRPr="00653CA0">
        <w:rPr>
          <w:sz w:val="22"/>
          <w:szCs w:val="22"/>
          <w:u w:val="single"/>
        </w:rPr>
        <w:t xml:space="preserve"> </w:t>
      </w:r>
    </w:p>
    <w:p w14:paraId="7592709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Organizme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pasiskirsto beveik visuose audiniuose.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ekstensyviai </w:t>
      </w:r>
      <w:proofErr w:type="spellStart"/>
      <w:r w:rsidRPr="00653CA0">
        <w:rPr>
          <w:sz w:val="22"/>
          <w:szCs w:val="22"/>
        </w:rPr>
        <w:t>metabolizuojamas</w:t>
      </w:r>
      <w:proofErr w:type="spellEnd"/>
      <w:r w:rsidRPr="00653CA0">
        <w:rPr>
          <w:sz w:val="22"/>
          <w:szCs w:val="22"/>
        </w:rPr>
        <w:t xml:space="preserve">, iš dalies </w:t>
      </w:r>
      <w:r w:rsidRPr="00653CA0">
        <w:rPr>
          <w:sz w:val="22"/>
          <w:szCs w:val="22"/>
        </w:rPr>
        <w:sym w:font="Symbol" w:char="F02D"/>
      </w:r>
      <w:r w:rsidRPr="00653CA0">
        <w:rPr>
          <w:sz w:val="22"/>
          <w:szCs w:val="22"/>
        </w:rPr>
        <w:t xml:space="preserve"> žarnų gleivinėje, prieš patenkant į sisteminę kraujotaką. </w:t>
      </w:r>
    </w:p>
    <w:p w14:paraId="0DF70B1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5971DD2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 xml:space="preserve">Eliminacija </w:t>
      </w:r>
    </w:p>
    <w:p w14:paraId="003E12E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iš organizmo išsiskiria su šlapimu </w:t>
      </w:r>
      <w:proofErr w:type="spellStart"/>
      <w:r w:rsidRPr="00653CA0">
        <w:rPr>
          <w:sz w:val="22"/>
          <w:szCs w:val="22"/>
        </w:rPr>
        <w:t>sulfoksidinio</w:t>
      </w:r>
      <w:proofErr w:type="spellEnd"/>
      <w:r w:rsidRPr="00653CA0">
        <w:rPr>
          <w:sz w:val="22"/>
          <w:szCs w:val="22"/>
        </w:rPr>
        <w:t xml:space="preserve"> metabolito pavidalu. Nepakitusio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pro inkstus išsiskiria labai mažai. </w:t>
      </w:r>
      <w:proofErr w:type="spellStart"/>
      <w:r w:rsidRPr="00653CA0">
        <w:rPr>
          <w:sz w:val="22"/>
          <w:szCs w:val="22"/>
        </w:rPr>
        <w:t>Ikiklinikinių</w:t>
      </w:r>
      <w:proofErr w:type="spellEnd"/>
      <w:r w:rsidRPr="00653CA0">
        <w:rPr>
          <w:sz w:val="22"/>
          <w:szCs w:val="22"/>
        </w:rPr>
        <w:t xml:space="preserve"> tyrimų duomenys rodo, kad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ar jo metabolitų organizme nesikaupia, net ilgalaikio sisteminio vartojimo metu.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pusinės eliminacijos laikas yra maždaug 3 valandos.</w:t>
      </w:r>
    </w:p>
    <w:p w14:paraId="6868442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30B0E92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5.3</w:t>
      </w:r>
      <w:r w:rsidRPr="00653CA0">
        <w:rPr>
          <w:b/>
          <w:sz w:val="22"/>
          <w:szCs w:val="22"/>
        </w:rPr>
        <w:tab/>
      </w:r>
      <w:proofErr w:type="spellStart"/>
      <w:r w:rsidRPr="00653CA0">
        <w:rPr>
          <w:b/>
          <w:iCs/>
          <w:sz w:val="22"/>
          <w:szCs w:val="22"/>
        </w:rPr>
        <w:t>Ikiklinikinių</w:t>
      </w:r>
      <w:proofErr w:type="spellEnd"/>
      <w:r w:rsidRPr="00653CA0">
        <w:rPr>
          <w:b/>
          <w:iCs/>
          <w:sz w:val="22"/>
          <w:szCs w:val="22"/>
        </w:rPr>
        <w:t xml:space="preserve"> saugumo tyrimų duomenys</w:t>
      </w:r>
    </w:p>
    <w:p w14:paraId="5A3AB1B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18C04F3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Toksinio poveikio tyrimų metu buvo vartotos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dozės, kurios yra 10–24 kartus didesnės už didžiausią terapinę dozę žmogui. Atsižvelgiant į tai, kad per burną arba į makštį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vartojamas tik trumpai, </w:t>
      </w:r>
      <w:proofErr w:type="spellStart"/>
      <w:r w:rsidRPr="00653CA0">
        <w:rPr>
          <w:sz w:val="22"/>
          <w:szCs w:val="22"/>
        </w:rPr>
        <w:t>toksikologinių</w:t>
      </w:r>
      <w:proofErr w:type="spellEnd"/>
      <w:r w:rsidRPr="00653CA0">
        <w:rPr>
          <w:sz w:val="22"/>
          <w:szCs w:val="22"/>
        </w:rPr>
        <w:t xml:space="preserve"> tyrimų duomenys gali būti laikomi patikimu vartojimo saugumo žmonėms įrodymu.</w:t>
      </w:r>
    </w:p>
    <w:p w14:paraId="24ABAF0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69663BF0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i/>
          <w:sz w:val="22"/>
          <w:szCs w:val="22"/>
        </w:rPr>
        <w:t>Ūminis toksinis poveikis</w:t>
      </w:r>
    </w:p>
    <w:p w14:paraId="1216605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Tyrimai, atlikti su pelėmis ir žiurkėmis, rodo, kad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yra ypatingai netoksiškas. Nuo per burną pavartotos 5 mg/kg kūno svorio dozės ar į pilvaplėvės ertmę suleistos 2 g/kg kūno svorio dozės gyvūnai nenugaišo.</w:t>
      </w:r>
    </w:p>
    <w:p w14:paraId="7F7A067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7574440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proofErr w:type="spellStart"/>
      <w:r w:rsidRPr="00653CA0">
        <w:rPr>
          <w:i/>
          <w:sz w:val="22"/>
          <w:szCs w:val="22"/>
        </w:rPr>
        <w:t>Poūmis</w:t>
      </w:r>
      <w:proofErr w:type="spellEnd"/>
      <w:r w:rsidRPr="00653CA0">
        <w:rPr>
          <w:i/>
          <w:sz w:val="22"/>
          <w:szCs w:val="22"/>
        </w:rPr>
        <w:t xml:space="preserve"> toksinis poveikis</w:t>
      </w:r>
    </w:p>
    <w:p w14:paraId="39E1FB2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t>Poūmis</w:t>
      </w:r>
      <w:proofErr w:type="spellEnd"/>
      <w:r w:rsidRPr="00653CA0">
        <w:rPr>
          <w:sz w:val="22"/>
          <w:szCs w:val="22"/>
        </w:rPr>
        <w:t xml:space="preserve"> toksinis poveikis buvo tirtas žiurkėms (47 paras buvo duodama ne didesnė kaip 450 mg/kg kūno svorio paros dozė) ir šunims (47 paras buvo duodama ne didesnė kaip 40 mg/kg kūno svorio paros dozė). Pokyčių arba anatominių ar patologinių pažaidų atvejų nebuvo. </w:t>
      </w:r>
    </w:p>
    <w:p w14:paraId="2D6BFD7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2E7042A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i/>
          <w:sz w:val="22"/>
          <w:szCs w:val="22"/>
        </w:rPr>
        <w:t>Lėtinis toksinis poveikis</w:t>
      </w:r>
    </w:p>
    <w:p w14:paraId="13977B8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Lėtinis toksinis poveikis buvo tirtas žiurkėms (90 parų buvo duodama ne didesnė kaip 40 mg/kg kūno svorio paros dozė) ir šunims (6 mėnesius buvo duodama ne didesnė kaip 100 mg/kg kūno svorio paros dozė). Lėtinio toksinio poveikio požymių neatsirado.</w:t>
      </w:r>
    </w:p>
    <w:p w14:paraId="3569B8D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3E4D3B1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proofErr w:type="spellStart"/>
      <w:r w:rsidRPr="00653CA0">
        <w:rPr>
          <w:i/>
          <w:sz w:val="22"/>
          <w:szCs w:val="22"/>
        </w:rPr>
        <w:t>Mutageniškumas</w:t>
      </w:r>
      <w:proofErr w:type="spellEnd"/>
      <w:r w:rsidRPr="00653CA0">
        <w:rPr>
          <w:i/>
          <w:sz w:val="22"/>
          <w:szCs w:val="22"/>
        </w:rPr>
        <w:t xml:space="preserve"> ir </w:t>
      </w:r>
      <w:proofErr w:type="spellStart"/>
      <w:r w:rsidRPr="00653CA0">
        <w:rPr>
          <w:i/>
          <w:sz w:val="22"/>
          <w:szCs w:val="22"/>
        </w:rPr>
        <w:t>kancerogeniškumas</w:t>
      </w:r>
      <w:proofErr w:type="spellEnd"/>
    </w:p>
    <w:p w14:paraId="6C9A00F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Tikro pagrindo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sz w:val="22"/>
          <w:szCs w:val="22"/>
        </w:rPr>
        <w:t>mutageniškumui</w:t>
      </w:r>
      <w:proofErr w:type="spellEnd"/>
      <w:r w:rsidRPr="00653CA0">
        <w:rPr>
          <w:sz w:val="22"/>
          <w:szCs w:val="22"/>
        </w:rPr>
        <w:t xml:space="preserve"> ir </w:t>
      </w:r>
      <w:proofErr w:type="spellStart"/>
      <w:r w:rsidRPr="00653CA0">
        <w:rPr>
          <w:sz w:val="22"/>
          <w:szCs w:val="22"/>
        </w:rPr>
        <w:t>kancerogeniškumui</w:t>
      </w:r>
      <w:proofErr w:type="spellEnd"/>
      <w:r w:rsidRPr="00653CA0">
        <w:rPr>
          <w:sz w:val="22"/>
          <w:szCs w:val="22"/>
        </w:rPr>
        <w:t xml:space="preserve"> nėra. Galima manyti, kad kancerogeninio poveikio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nesukelia, kadangi per 40 metų klinikinio gydymo laikotarpį kancerogeninio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poveikio įrodymų negauta. </w:t>
      </w:r>
    </w:p>
    <w:p w14:paraId="6B250C5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757D11C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i/>
          <w:sz w:val="22"/>
          <w:szCs w:val="22"/>
        </w:rPr>
        <w:t>Toksinis poveikis reprodukcijai</w:t>
      </w:r>
    </w:p>
    <w:p w14:paraId="4EFDCEC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Tyrimų, atliktų su žiurkėmis (duota ne didesnė kaip 450 mg/kg kūno svorio paros dozė), metu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toksinio poveikio vaisingumui įrodymų negauta. Kitų tyrimų, atliktų su pelėmis (duota ne didesnė kaip 200 mg/kg kūno svorio paros dozė), žiurkėmis (duota ne didesnė kaip 200 mg/kg kūno svorio paros dozė) ir triušiais (duota ne didesnė kaip 100 g/kg kūno svorio paros dozė), metu toksinio poveikio embrionui nepastebėta. Poveikis perinataliniam ir </w:t>
      </w:r>
      <w:proofErr w:type="spellStart"/>
      <w:r w:rsidRPr="00653CA0">
        <w:rPr>
          <w:sz w:val="22"/>
          <w:szCs w:val="22"/>
        </w:rPr>
        <w:t>ponataliniam</w:t>
      </w:r>
      <w:proofErr w:type="spellEnd"/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sz w:val="22"/>
          <w:szCs w:val="22"/>
        </w:rPr>
        <w:t>vystimuisi</w:t>
      </w:r>
      <w:proofErr w:type="spellEnd"/>
      <w:r w:rsidRPr="00653CA0">
        <w:rPr>
          <w:sz w:val="22"/>
          <w:szCs w:val="22"/>
        </w:rPr>
        <w:t xml:space="preserve"> netirtas. </w:t>
      </w:r>
    </w:p>
    <w:p w14:paraId="79F182B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12FFCE5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i/>
          <w:sz w:val="22"/>
          <w:szCs w:val="22"/>
        </w:rPr>
        <w:t xml:space="preserve">Pavojaus aplinkai vertinimas   </w:t>
      </w:r>
    </w:p>
    <w:p w14:paraId="6905BE5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lastRenderedPageBreak/>
        <w:t xml:space="preserve">Specifinė ar galima įtaka aplinkai </w:t>
      </w:r>
      <w:proofErr w:type="spellStart"/>
      <w:r w:rsidRPr="00653CA0">
        <w:rPr>
          <w:sz w:val="22"/>
          <w:szCs w:val="22"/>
        </w:rPr>
        <w:t>nifurateliui</w:t>
      </w:r>
      <w:proofErr w:type="spellEnd"/>
      <w:r w:rsidRPr="00653CA0">
        <w:rPr>
          <w:sz w:val="22"/>
          <w:szCs w:val="22"/>
        </w:rPr>
        <w:t xml:space="preserve"> nebūdinga ir jį galima laikyti aplinkai saugiu vaistiniu preparatu. </w:t>
      </w:r>
    </w:p>
    <w:p w14:paraId="1C6532E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15EB370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 xml:space="preserve">Įprastų farmakologinio saugumo, kartotinių dozių </w:t>
      </w:r>
      <w:proofErr w:type="spellStart"/>
      <w:r w:rsidRPr="00653CA0">
        <w:rPr>
          <w:sz w:val="22"/>
          <w:szCs w:val="22"/>
        </w:rPr>
        <w:t>toksiškumo</w:t>
      </w:r>
      <w:proofErr w:type="spellEnd"/>
      <w:r w:rsidRPr="00653CA0">
        <w:rPr>
          <w:sz w:val="22"/>
          <w:szCs w:val="22"/>
        </w:rPr>
        <w:t xml:space="preserve">, </w:t>
      </w:r>
      <w:proofErr w:type="spellStart"/>
      <w:r w:rsidRPr="00653CA0">
        <w:rPr>
          <w:sz w:val="22"/>
          <w:szCs w:val="22"/>
        </w:rPr>
        <w:t>genotoksiškumo</w:t>
      </w:r>
      <w:proofErr w:type="spellEnd"/>
      <w:r w:rsidRPr="00653CA0">
        <w:rPr>
          <w:sz w:val="22"/>
          <w:szCs w:val="22"/>
        </w:rPr>
        <w:t xml:space="preserve">, galimo </w:t>
      </w:r>
      <w:proofErr w:type="spellStart"/>
      <w:r w:rsidRPr="00653CA0">
        <w:rPr>
          <w:sz w:val="22"/>
          <w:szCs w:val="22"/>
        </w:rPr>
        <w:t>kancegoriškumo</w:t>
      </w:r>
      <w:proofErr w:type="spellEnd"/>
      <w:r w:rsidRPr="00653CA0">
        <w:rPr>
          <w:sz w:val="22"/>
          <w:szCs w:val="22"/>
        </w:rPr>
        <w:t xml:space="preserve"> ir toksinio poveikio reprodukcijai </w:t>
      </w:r>
      <w:proofErr w:type="spellStart"/>
      <w:r w:rsidRPr="00653CA0">
        <w:rPr>
          <w:sz w:val="22"/>
          <w:szCs w:val="22"/>
        </w:rPr>
        <w:t>ikiklinikinių</w:t>
      </w:r>
      <w:proofErr w:type="spellEnd"/>
      <w:r w:rsidRPr="00653CA0">
        <w:rPr>
          <w:sz w:val="22"/>
          <w:szCs w:val="22"/>
        </w:rPr>
        <w:t xml:space="preserve"> tyrimų duomenys specifinio pavojaus žmogui nerodo.</w:t>
      </w:r>
    </w:p>
    <w:p w14:paraId="5916C2A0" w14:textId="77777777" w:rsidR="00F05F5B" w:rsidRPr="00653CA0" w:rsidRDefault="00F05F5B" w:rsidP="00F05F5B">
      <w:pPr>
        <w:rPr>
          <w:sz w:val="22"/>
          <w:szCs w:val="22"/>
        </w:rPr>
      </w:pPr>
    </w:p>
    <w:p w14:paraId="5935668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0ABA3FB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6.</w:t>
      </w:r>
      <w:r w:rsidRPr="00653CA0">
        <w:rPr>
          <w:b/>
          <w:sz w:val="22"/>
          <w:szCs w:val="22"/>
        </w:rPr>
        <w:tab/>
        <w:t>FARMACINĖ INFORMACIJA</w:t>
      </w:r>
    </w:p>
    <w:p w14:paraId="03BECAF3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</w:p>
    <w:p w14:paraId="497C7C02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iCs/>
          <w:sz w:val="22"/>
          <w:szCs w:val="22"/>
        </w:rPr>
        <w:t>6.1</w:t>
      </w:r>
      <w:r w:rsidRPr="00653CA0">
        <w:rPr>
          <w:b/>
          <w:iCs/>
          <w:sz w:val="22"/>
          <w:szCs w:val="22"/>
        </w:rPr>
        <w:tab/>
        <w:t>Pagalbinių medžiagų sąrašas</w:t>
      </w:r>
    </w:p>
    <w:p w14:paraId="47AE274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F24A9DF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i/>
          <w:sz w:val="22"/>
          <w:szCs w:val="22"/>
        </w:rPr>
        <w:t>Tabletės šerdis</w:t>
      </w:r>
    </w:p>
    <w:p w14:paraId="3C95D83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Kukurūzų krakmolas</w:t>
      </w:r>
    </w:p>
    <w:p w14:paraId="5B9531F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t>Makrogolis</w:t>
      </w:r>
      <w:proofErr w:type="spellEnd"/>
      <w:r w:rsidRPr="00653CA0">
        <w:rPr>
          <w:sz w:val="22"/>
          <w:szCs w:val="22"/>
        </w:rPr>
        <w:t xml:space="preserve"> 6000</w:t>
      </w:r>
    </w:p>
    <w:p w14:paraId="05AAA51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Magnio </w:t>
      </w:r>
      <w:proofErr w:type="spellStart"/>
      <w:r w:rsidRPr="00653CA0">
        <w:rPr>
          <w:sz w:val="22"/>
          <w:szCs w:val="22"/>
        </w:rPr>
        <w:t>stearatas</w:t>
      </w:r>
      <w:proofErr w:type="spellEnd"/>
      <w:r w:rsidRPr="00653CA0">
        <w:rPr>
          <w:sz w:val="22"/>
          <w:szCs w:val="22"/>
        </w:rPr>
        <w:t xml:space="preserve"> (E572)</w:t>
      </w:r>
    </w:p>
    <w:p w14:paraId="7E8C9E2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Talkas</w:t>
      </w:r>
    </w:p>
    <w:p w14:paraId="739C117C" w14:textId="77777777" w:rsidR="00F05F5B" w:rsidRPr="00653CA0" w:rsidRDefault="00F05F5B" w:rsidP="00F05F5B">
      <w:pPr>
        <w:tabs>
          <w:tab w:val="left" w:pos="567"/>
        </w:tabs>
        <w:rPr>
          <w:i/>
          <w:sz w:val="22"/>
          <w:szCs w:val="22"/>
        </w:rPr>
      </w:pPr>
      <w:r w:rsidRPr="00653CA0">
        <w:rPr>
          <w:i/>
          <w:sz w:val="22"/>
          <w:szCs w:val="22"/>
        </w:rPr>
        <w:t>Tabletės plėvelė</w:t>
      </w:r>
    </w:p>
    <w:p w14:paraId="4557C1A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Talkas</w:t>
      </w:r>
    </w:p>
    <w:p w14:paraId="52ACE40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Magnio karbonatas (E504)</w:t>
      </w:r>
    </w:p>
    <w:p w14:paraId="4DB4E1D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Želatina</w:t>
      </w:r>
    </w:p>
    <w:p w14:paraId="2F49EF1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Sacharozė</w:t>
      </w:r>
    </w:p>
    <w:p w14:paraId="42673A3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Ryžių krakmolas</w:t>
      </w:r>
    </w:p>
    <w:p w14:paraId="0D308A6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Titano dioksidas (E171)</w:t>
      </w:r>
    </w:p>
    <w:p w14:paraId="1A39422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proofErr w:type="spellStart"/>
      <w:r w:rsidRPr="00653CA0">
        <w:rPr>
          <w:sz w:val="22"/>
          <w:szCs w:val="22"/>
        </w:rPr>
        <w:t>Gumiarabikas</w:t>
      </w:r>
      <w:proofErr w:type="spellEnd"/>
      <w:r w:rsidRPr="00653CA0">
        <w:rPr>
          <w:sz w:val="22"/>
          <w:szCs w:val="22"/>
        </w:rPr>
        <w:t xml:space="preserve"> (E414)</w:t>
      </w:r>
    </w:p>
    <w:p w14:paraId="21AC356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E vaškas</w:t>
      </w:r>
    </w:p>
    <w:p w14:paraId="668A6D3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678CAFEB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6.2</w:t>
      </w:r>
      <w:r w:rsidRPr="00653CA0">
        <w:rPr>
          <w:b/>
          <w:sz w:val="22"/>
          <w:szCs w:val="22"/>
        </w:rPr>
        <w:tab/>
      </w:r>
      <w:r w:rsidRPr="00653CA0">
        <w:rPr>
          <w:b/>
          <w:iCs/>
          <w:sz w:val="22"/>
          <w:szCs w:val="22"/>
        </w:rPr>
        <w:t>Nesuderinamumas</w:t>
      </w:r>
    </w:p>
    <w:p w14:paraId="1B45BB8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D37751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Duomenys nebūtini.</w:t>
      </w:r>
    </w:p>
    <w:p w14:paraId="3392FD4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90B0FB8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6.3</w:t>
      </w:r>
      <w:r w:rsidRPr="00653CA0">
        <w:rPr>
          <w:b/>
          <w:sz w:val="22"/>
          <w:szCs w:val="22"/>
        </w:rPr>
        <w:tab/>
      </w:r>
      <w:r w:rsidRPr="00653CA0">
        <w:rPr>
          <w:b/>
          <w:iCs/>
          <w:sz w:val="22"/>
          <w:szCs w:val="22"/>
        </w:rPr>
        <w:t>Tinkamumo laikas</w:t>
      </w:r>
    </w:p>
    <w:p w14:paraId="2866BC8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85BEAE7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5 metai.</w:t>
      </w:r>
    </w:p>
    <w:p w14:paraId="494F618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55E62ED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6.4</w:t>
      </w:r>
      <w:r w:rsidRPr="00653CA0">
        <w:rPr>
          <w:b/>
          <w:sz w:val="22"/>
          <w:szCs w:val="22"/>
        </w:rPr>
        <w:tab/>
        <w:t>Specialios l</w:t>
      </w:r>
      <w:r w:rsidRPr="00653CA0">
        <w:rPr>
          <w:b/>
          <w:iCs/>
          <w:sz w:val="22"/>
          <w:szCs w:val="22"/>
        </w:rPr>
        <w:t>aikymo sąlygos</w:t>
      </w:r>
    </w:p>
    <w:p w14:paraId="1105C58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576FAE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Laikyti ne aukštesnėje kaip 25 °C temperatūroje.</w:t>
      </w:r>
    </w:p>
    <w:p w14:paraId="608407E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42FBAD3" w14:textId="77777777" w:rsidR="00F05F5B" w:rsidRPr="00653CA0" w:rsidRDefault="00F05F5B" w:rsidP="00F05F5B">
      <w:pPr>
        <w:tabs>
          <w:tab w:val="left" w:pos="567"/>
        </w:tabs>
        <w:rPr>
          <w:b/>
          <w:i/>
          <w:sz w:val="22"/>
          <w:szCs w:val="22"/>
        </w:rPr>
      </w:pPr>
      <w:r w:rsidRPr="00653CA0">
        <w:rPr>
          <w:b/>
          <w:sz w:val="22"/>
          <w:szCs w:val="22"/>
        </w:rPr>
        <w:t>6.5</w:t>
      </w:r>
      <w:r w:rsidRPr="00653CA0">
        <w:rPr>
          <w:b/>
          <w:sz w:val="22"/>
          <w:szCs w:val="22"/>
        </w:rPr>
        <w:tab/>
      </w:r>
      <w:proofErr w:type="spellStart"/>
      <w:r w:rsidRPr="00653CA0">
        <w:rPr>
          <w:b/>
          <w:sz w:val="22"/>
          <w:szCs w:val="22"/>
        </w:rPr>
        <w:t>Talpyklės</w:t>
      </w:r>
      <w:proofErr w:type="spellEnd"/>
      <w:r w:rsidRPr="00653CA0">
        <w:rPr>
          <w:b/>
          <w:sz w:val="22"/>
          <w:szCs w:val="22"/>
        </w:rPr>
        <w:t xml:space="preserve"> pobūdis </w:t>
      </w:r>
      <w:r w:rsidRPr="00653CA0">
        <w:rPr>
          <w:b/>
          <w:iCs/>
          <w:sz w:val="22"/>
          <w:szCs w:val="22"/>
        </w:rPr>
        <w:t>ir jos turinys</w:t>
      </w:r>
    </w:p>
    <w:p w14:paraId="761F1A4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240DA2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Kartono dėžutė, kurioje yra 20 </w:t>
      </w:r>
      <w:r w:rsidR="00A053D9">
        <w:rPr>
          <w:sz w:val="22"/>
          <w:szCs w:val="22"/>
        </w:rPr>
        <w:t xml:space="preserve">dengtų </w:t>
      </w:r>
      <w:r w:rsidRPr="00653CA0">
        <w:rPr>
          <w:sz w:val="22"/>
          <w:szCs w:val="22"/>
        </w:rPr>
        <w:t xml:space="preserve">tablečių, supakuotų į dvi aliuminio/PVC lizdines plokšteles. </w:t>
      </w:r>
    </w:p>
    <w:p w14:paraId="2CFE16C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ABDDAB8" w14:textId="77777777" w:rsidR="00F05F5B" w:rsidRPr="00653CA0" w:rsidRDefault="00F05F5B" w:rsidP="00F05F5B">
      <w:pPr>
        <w:tabs>
          <w:tab w:val="left" w:pos="567"/>
        </w:tabs>
        <w:rPr>
          <w:b/>
          <w:iCs/>
          <w:sz w:val="22"/>
          <w:szCs w:val="22"/>
        </w:rPr>
      </w:pPr>
      <w:r w:rsidRPr="00653CA0">
        <w:rPr>
          <w:b/>
          <w:sz w:val="22"/>
          <w:szCs w:val="22"/>
        </w:rPr>
        <w:t>6.6</w:t>
      </w:r>
      <w:r w:rsidRPr="00653CA0">
        <w:rPr>
          <w:b/>
          <w:sz w:val="22"/>
          <w:szCs w:val="22"/>
        </w:rPr>
        <w:tab/>
        <w:t>Specialūs reikalavimai atliekoms tvarkyti</w:t>
      </w:r>
    </w:p>
    <w:p w14:paraId="507C7E5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306A91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Specialių reikalavimų nėra. </w:t>
      </w:r>
    </w:p>
    <w:p w14:paraId="320AB56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FDED52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2A47970" w14:textId="1F885A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7.</w:t>
      </w:r>
      <w:r w:rsidRPr="00653CA0">
        <w:rPr>
          <w:b/>
          <w:sz w:val="22"/>
          <w:szCs w:val="22"/>
        </w:rPr>
        <w:tab/>
      </w:r>
      <w:r>
        <w:rPr>
          <w:b/>
          <w:sz w:val="22"/>
          <w:szCs w:val="22"/>
        </w:rPr>
        <w:t>REGISTRUOTOJAS</w:t>
      </w:r>
    </w:p>
    <w:p w14:paraId="7AD3749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1D2D63F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UAB „MRA“</w:t>
      </w:r>
    </w:p>
    <w:p w14:paraId="716186E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Totorių 20-9, LT-01121 Vilnius</w:t>
      </w:r>
    </w:p>
    <w:p w14:paraId="458102E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Lietuva</w:t>
      </w:r>
    </w:p>
    <w:p w14:paraId="0159B17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Telefonas +370 5 2649010</w:t>
      </w:r>
    </w:p>
    <w:p w14:paraId="68F8D4C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Faksas +370 5 2124270</w:t>
      </w:r>
    </w:p>
    <w:p w14:paraId="2D07ADE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1AA6A95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06BC5511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lastRenderedPageBreak/>
        <w:t>8.</w:t>
      </w:r>
      <w:r w:rsidRPr="00653CA0">
        <w:rPr>
          <w:b/>
          <w:sz w:val="22"/>
          <w:szCs w:val="22"/>
        </w:rPr>
        <w:tab/>
        <w:t>RINKODAROS PAŽYMĖJIMO NUMERIS</w:t>
      </w:r>
    </w:p>
    <w:p w14:paraId="02181F7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27B7A68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sz w:val="22"/>
          <w:szCs w:val="22"/>
        </w:rPr>
        <w:t>LT/1/</w:t>
      </w:r>
      <w:r>
        <w:rPr>
          <w:sz w:val="22"/>
          <w:szCs w:val="22"/>
        </w:rPr>
        <w:t>99/0226/001</w:t>
      </w:r>
    </w:p>
    <w:p w14:paraId="0613DCC0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</w:p>
    <w:p w14:paraId="43086A9F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</w:p>
    <w:p w14:paraId="34EF2A6F" w14:textId="77777777" w:rsidR="00F05F5B" w:rsidRPr="008225EB" w:rsidRDefault="00F05F5B" w:rsidP="00222989">
      <w:pPr>
        <w:keepNext/>
        <w:tabs>
          <w:tab w:val="left" w:pos="567"/>
        </w:tabs>
        <w:rPr>
          <w:noProof/>
          <w:szCs w:val="22"/>
        </w:rPr>
      </w:pPr>
      <w:r w:rsidRPr="00653CA0">
        <w:rPr>
          <w:b/>
          <w:sz w:val="22"/>
          <w:szCs w:val="22"/>
        </w:rPr>
        <w:t>9.</w:t>
      </w:r>
      <w:r w:rsidRPr="00653CA0">
        <w:rPr>
          <w:b/>
          <w:sz w:val="22"/>
          <w:szCs w:val="22"/>
        </w:rPr>
        <w:tab/>
      </w:r>
      <w:r>
        <w:rPr>
          <w:b/>
          <w:noProof/>
        </w:rPr>
        <w:t>REGISTRAVIMO / PERREGISTRAVIMO DATA</w:t>
      </w:r>
    </w:p>
    <w:p w14:paraId="48B1145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C65DB9E" w14:textId="1522E78D" w:rsidR="00F05F5B" w:rsidRPr="00653CA0" w:rsidRDefault="004F5A75" w:rsidP="00F05F5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Registravimo data</w:t>
      </w:r>
      <w:r w:rsidR="00F05F5B" w:rsidRPr="00653CA0">
        <w:rPr>
          <w:sz w:val="22"/>
          <w:szCs w:val="22"/>
        </w:rPr>
        <w:t xml:space="preserve">1999 m. vasario 3 d. </w:t>
      </w:r>
    </w:p>
    <w:p w14:paraId="7AA714F6" w14:textId="7719C95C" w:rsidR="00F05F5B" w:rsidRPr="000958B1" w:rsidRDefault="004F5A75" w:rsidP="00F05F5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Paskutinio perregistravimo data </w:t>
      </w:r>
      <w:r w:rsidR="00F05F5B" w:rsidRPr="000958B1">
        <w:rPr>
          <w:sz w:val="22"/>
          <w:szCs w:val="22"/>
        </w:rPr>
        <w:t>2013 m. liepos mėn. 31 d.</w:t>
      </w:r>
    </w:p>
    <w:p w14:paraId="76DC1607" w14:textId="77777777" w:rsidR="00F05F5B" w:rsidRPr="000958B1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744603B3" w14:textId="77777777" w:rsidR="00F05F5B" w:rsidRPr="000958B1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D08DF4A" w14:textId="77777777" w:rsidR="00F05F5B" w:rsidRPr="000958B1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0958B1">
        <w:rPr>
          <w:b/>
          <w:sz w:val="22"/>
          <w:szCs w:val="22"/>
        </w:rPr>
        <w:t>10.</w:t>
      </w:r>
      <w:r w:rsidRPr="000958B1">
        <w:rPr>
          <w:b/>
          <w:sz w:val="22"/>
          <w:szCs w:val="22"/>
        </w:rPr>
        <w:tab/>
        <w:t>TEKSTO PERŽIŪROS DATA</w:t>
      </w:r>
    </w:p>
    <w:p w14:paraId="186AFE11" w14:textId="77777777" w:rsidR="00F05F5B" w:rsidRPr="000958B1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DB9930A" w14:textId="6A52935C" w:rsidR="00F05F5B" w:rsidRPr="00653CA0" w:rsidRDefault="006F754B" w:rsidP="00F05F5B">
      <w:pPr>
        <w:rPr>
          <w:sz w:val="22"/>
          <w:szCs w:val="22"/>
        </w:rPr>
      </w:pPr>
      <w:r>
        <w:rPr>
          <w:sz w:val="22"/>
          <w:szCs w:val="22"/>
        </w:rPr>
        <w:t>2018 m. birželio 25 d.</w:t>
      </w:r>
    </w:p>
    <w:p w14:paraId="334AC23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608D0A7" w14:textId="77777777" w:rsidR="00F05F5B" w:rsidRPr="00653CA0" w:rsidRDefault="00F05F5B" w:rsidP="00F05F5B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653CA0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653CA0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0" w:history="1">
        <w:r w:rsidRPr="00653CA0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653CA0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  <w:r w:rsidRPr="00653CA0">
        <w:rPr>
          <w:rStyle w:val="Hipersaitas"/>
          <w:rFonts w:ascii="Times New Roman" w:hAnsi="Times New Roman"/>
          <w:sz w:val="22"/>
          <w:szCs w:val="22"/>
          <w:lang w:val="lt-LT"/>
        </w:rPr>
        <w:t>.</w:t>
      </w:r>
    </w:p>
    <w:p w14:paraId="2B39845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5897BAA0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sz w:val="22"/>
          <w:szCs w:val="22"/>
        </w:rPr>
        <w:br w:type="page"/>
      </w:r>
    </w:p>
    <w:p w14:paraId="4FDF79F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B5703D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43C679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C5FD78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3DD8DE0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59886D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779D65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820F1E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2ED9930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01AB7F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C0FECA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9F764F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2E83EF4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2C3E27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FD3E88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F8CD2E4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883703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5758DE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9D2BF06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4F721A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7D38AD2" w14:textId="77777777" w:rsidR="00F05F5B" w:rsidRDefault="00F05F5B" w:rsidP="00F05F5B">
      <w:pPr>
        <w:rPr>
          <w:noProof/>
          <w:sz w:val="22"/>
          <w:szCs w:val="22"/>
        </w:rPr>
      </w:pPr>
    </w:p>
    <w:p w14:paraId="59814AC4" w14:textId="77777777" w:rsidR="00F05F5B" w:rsidRDefault="00F05F5B" w:rsidP="00F05F5B">
      <w:pPr>
        <w:rPr>
          <w:noProof/>
          <w:sz w:val="22"/>
          <w:szCs w:val="22"/>
        </w:rPr>
      </w:pPr>
    </w:p>
    <w:p w14:paraId="501E2F0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0FFC424" w14:textId="77777777" w:rsidR="00F05F5B" w:rsidRPr="00653CA0" w:rsidRDefault="00F05F5B" w:rsidP="00F05F5B">
      <w:pPr>
        <w:pStyle w:val="TTEMEASMCA"/>
        <w:rPr>
          <w:lang w:val="lt-LT"/>
        </w:rPr>
      </w:pPr>
      <w:bookmarkStart w:id="0" w:name="_Toc129243128"/>
      <w:bookmarkStart w:id="1" w:name="_Toc129243253"/>
      <w:r w:rsidRPr="00653CA0">
        <w:rPr>
          <w:lang w:val="lt-LT"/>
        </w:rPr>
        <w:t>II PRIEDAS</w:t>
      </w:r>
      <w:bookmarkEnd w:id="0"/>
      <w:bookmarkEnd w:id="1"/>
    </w:p>
    <w:p w14:paraId="5F145851" w14:textId="77777777" w:rsidR="00F05F5B" w:rsidRPr="00653CA0" w:rsidRDefault="00F05F5B" w:rsidP="00F05F5B">
      <w:pPr>
        <w:pStyle w:val="TTEMEASMCA"/>
        <w:rPr>
          <w:lang w:val="lt-LT"/>
        </w:rPr>
      </w:pPr>
    </w:p>
    <w:p w14:paraId="2A8D00F5" w14:textId="729B9362" w:rsidR="00F05F5B" w:rsidRPr="00653CA0" w:rsidRDefault="00F05F5B" w:rsidP="00F05F5B">
      <w:pPr>
        <w:pStyle w:val="TTEMEASMCA"/>
        <w:rPr>
          <w:lang w:val="lt-LT"/>
        </w:rPr>
      </w:pPr>
      <w:r w:rsidRPr="00653CA0">
        <w:rPr>
          <w:lang w:val="lt-LT"/>
        </w:rPr>
        <w:t xml:space="preserve"> </w:t>
      </w:r>
      <w:r w:rsidR="007727EE">
        <w:rPr>
          <w:lang w:val="lt-LT"/>
        </w:rPr>
        <w:t xml:space="preserve">REGISTRACIJOS </w:t>
      </w:r>
      <w:r w:rsidRPr="00653CA0">
        <w:rPr>
          <w:lang w:val="lt-LT"/>
        </w:rPr>
        <w:t>SĄLYGOS</w:t>
      </w:r>
    </w:p>
    <w:p w14:paraId="7E6A6F32" w14:textId="77777777" w:rsidR="00F05F5B" w:rsidRPr="00653CA0" w:rsidRDefault="00F05F5B" w:rsidP="00F05F5B">
      <w:pPr>
        <w:pStyle w:val="TTEMEASMCA"/>
        <w:rPr>
          <w:lang w:val="lt-LT"/>
        </w:rPr>
      </w:pPr>
    </w:p>
    <w:p w14:paraId="5438DA35" w14:textId="77777777" w:rsidR="00F05F5B" w:rsidRPr="00653CA0" w:rsidRDefault="00F05F5B" w:rsidP="00F05F5B">
      <w:pPr>
        <w:pStyle w:val="BTAnIIEMEASMCA"/>
        <w:rPr>
          <w:rFonts w:cs="Times New Roman"/>
          <w:highlight w:val="yellow"/>
          <w:lang w:val="lt-LT"/>
        </w:rPr>
      </w:pPr>
      <w:r w:rsidRPr="00653CA0">
        <w:rPr>
          <w:rFonts w:cs="Times New Roman"/>
          <w:lang w:val="lt-LT"/>
        </w:rPr>
        <w:t>A.</w:t>
      </w:r>
      <w:r w:rsidRPr="00653CA0">
        <w:rPr>
          <w:rFonts w:cs="Times New Roman"/>
          <w:lang w:val="lt-LT"/>
        </w:rPr>
        <w:tab/>
        <w:t>GAMINTOJAS (-AI), ATSAKINGAS (-I) UŽ SERIJŲ IŠLEIDIMĄ</w:t>
      </w:r>
    </w:p>
    <w:p w14:paraId="241805A3" w14:textId="77777777" w:rsidR="00F05F5B" w:rsidRPr="00653CA0" w:rsidRDefault="00F05F5B" w:rsidP="00F05F5B">
      <w:pPr>
        <w:pStyle w:val="BTEMEASMCA"/>
        <w:rPr>
          <w:highlight w:val="yellow"/>
          <w:lang w:val="lt-LT"/>
        </w:rPr>
      </w:pPr>
    </w:p>
    <w:p w14:paraId="489D04A6" w14:textId="77777777" w:rsidR="00F05F5B" w:rsidRPr="00653CA0" w:rsidRDefault="00F05F5B" w:rsidP="00F05F5B">
      <w:pPr>
        <w:ind w:left="1701" w:hanging="567"/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B.</w:t>
      </w:r>
      <w:r w:rsidRPr="00653CA0">
        <w:rPr>
          <w:b/>
          <w:sz w:val="22"/>
          <w:szCs w:val="22"/>
        </w:rPr>
        <w:tab/>
        <w:t>TIEKIMO IR VARTOJIMO SĄLYGOS AR APRIBOJIMAI</w:t>
      </w:r>
    </w:p>
    <w:p w14:paraId="4AC82441" w14:textId="77777777" w:rsidR="00F05F5B" w:rsidRPr="00653CA0" w:rsidRDefault="00F05F5B" w:rsidP="00F05F5B">
      <w:pPr>
        <w:ind w:left="1701" w:hanging="567"/>
        <w:rPr>
          <w:b/>
          <w:sz w:val="22"/>
          <w:szCs w:val="22"/>
        </w:rPr>
      </w:pPr>
    </w:p>
    <w:p w14:paraId="215E7F5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148AFA2" w14:textId="77777777" w:rsidR="00F05F5B" w:rsidRPr="00653CA0" w:rsidRDefault="00F05F5B" w:rsidP="00F05F5B">
      <w:pPr>
        <w:jc w:val="center"/>
        <w:rPr>
          <w:noProof/>
          <w:sz w:val="22"/>
          <w:szCs w:val="22"/>
          <w:highlight w:val="yellow"/>
        </w:rPr>
      </w:pPr>
    </w:p>
    <w:p w14:paraId="1C86B112" w14:textId="77777777" w:rsidR="00F05F5B" w:rsidRPr="00653CA0" w:rsidRDefault="00F05F5B" w:rsidP="00F05F5B">
      <w:pPr>
        <w:tabs>
          <w:tab w:val="left" w:pos="567"/>
        </w:tabs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br w:type="page"/>
      </w:r>
      <w:r w:rsidRPr="00653CA0">
        <w:rPr>
          <w:b/>
          <w:noProof/>
          <w:sz w:val="22"/>
          <w:szCs w:val="22"/>
        </w:rPr>
        <w:lastRenderedPageBreak/>
        <w:t>A.</w:t>
      </w:r>
      <w:r w:rsidRPr="00653CA0">
        <w:rPr>
          <w:b/>
          <w:noProof/>
          <w:sz w:val="22"/>
          <w:szCs w:val="22"/>
        </w:rPr>
        <w:tab/>
        <w:t>GAMINTOJAS (-AI), ATSAKINGAS (-I) UŽ SERIJŲ IŠLEIDIMĄ</w:t>
      </w:r>
    </w:p>
    <w:p w14:paraId="7643C37F" w14:textId="77777777" w:rsidR="00F05F5B" w:rsidRPr="00653CA0" w:rsidRDefault="00F05F5B" w:rsidP="00F05F5B">
      <w:pPr>
        <w:rPr>
          <w:noProof/>
          <w:sz w:val="22"/>
          <w:szCs w:val="22"/>
          <w:highlight w:val="yellow"/>
        </w:rPr>
      </w:pPr>
    </w:p>
    <w:p w14:paraId="20AFD5AD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  <w:u w:val="single"/>
        </w:rPr>
        <w:t>Gamintojo, atsakingo už serijų išleidimą, pavadinimas ir adresas</w:t>
      </w:r>
    </w:p>
    <w:p w14:paraId="14A50F1D" w14:textId="77777777" w:rsidR="00F05F5B" w:rsidRPr="00653CA0" w:rsidRDefault="00F05F5B" w:rsidP="00F05F5B">
      <w:pPr>
        <w:rPr>
          <w:noProof/>
          <w:sz w:val="22"/>
          <w:szCs w:val="22"/>
          <w:highlight w:val="yellow"/>
        </w:rPr>
      </w:pPr>
    </w:p>
    <w:p w14:paraId="1B418708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Doppel Farmaceutici SRL</w:t>
      </w:r>
    </w:p>
    <w:p w14:paraId="3BE5F9ED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Via Volturno 48</w:t>
      </w:r>
    </w:p>
    <w:p w14:paraId="00B1BF89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20089 Quinto de‘Stampi-Rozzano (MI)</w:t>
      </w:r>
    </w:p>
    <w:p w14:paraId="3E0D945B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Italija</w:t>
      </w:r>
    </w:p>
    <w:p w14:paraId="2A0139A2" w14:textId="77777777" w:rsidR="00F05F5B" w:rsidRPr="00653CA0" w:rsidRDefault="00F05F5B" w:rsidP="00F05F5B">
      <w:pPr>
        <w:rPr>
          <w:noProof/>
          <w:sz w:val="22"/>
          <w:szCs w:val="22"/>
          <w:highlight w:val="yellow"/>
        </w:rPr>
      </w:pPr>
    </w:p>
    <w:p w14:paraId="0C0CC13D" w14:textId="77777777" w:rsidR="00F05F5B" w:rsidRPr="00653CA0" w:rsidRDefault="00F05F5B" w:rsidP="00F05F5B">
      <w:pPr>
        <w:rPr>
          <w:noProof/>
          <w:sz w:val="22"/>
          <w:szCs w:val="22"/>
          <w:highlight w:val="yellow"/>
        </w:rPr>
      </w:pPr>
    </w:p>
    <w:p w14:paraId="605DFC47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B.</w:t>
      </w:r>
      <w:r w:rsidRPr="00653CA0">
        <w:rPr>
          <w:b/>
          <w:noProof/>
          <w:sz w:val="22"/>
          <w:szCs w:val="22"/>
        </w:rPr>
        <w:tab/>
        <w:t>TIEKIMO IR VARTOJIMO SĄLYGOS AR APRIBOJIMAI</w:t>
      </w:r>
    </w:p>
    <w:p w14:paraId="10A415B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1E128B5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Receptinis vaistinis preparatas.</w:t>
      </w:r>
    </w:p>
    <w:p w14:paraId="35E34F78" w14:textId="77777777" w:rsidR="00F05F5B" w:rsidRDefault="00F05F5B" w:rsidP="00F05F5B">
      <w:pPr>
        <w:ind w:left="567" w:hanging="567"/>
        <w:rPr>
          <w:b/>
          <w:noProof/>
          <w:sz w:val="22"/>
          <w:szCs w:val="22"/>
        </w:rPr>
      </w:pPr>
    </w:p>
    <w:p w14:paraId="6C6C6C69" w14:textId="77777777" w:rsidR="00F05F5B" w:rsidRPr="00653CA0" w:rsidRDefault="00F05F5B" w:rsidP="00F05F5B">
      <w:pPr>
        <w:ind w:left="567" w:hanging="567"/>
        <w:rPr>
          <w:b/>
          <w:noProof/>
          <w:sz w:val="22"/>
          <w:szCs w:val="22"/>
        </w:rPr>
      </w:pPr>
    </w:p>
    <w:p w14:paraId="3BED8DB0" w14:textId="77777777" w:rsidR="00F05F5B" w:rsidRPr="00653CA0" w:rsidRDefault="00F05F5B" w:rsidP="00F05F5B">
      <w:pPr>
        <w:ind w:left="567" w:hanging="567"/>
        <w:rPr>
          <w:b/>
          <w:noProof/>
          <w:sz w:val="22"/>
          <w:szCs w:val="22"/>
        </w:rPr>
      </w:pPr>
    </w:p>
    <w:p w14:paraId="23616332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A2728D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B578CD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8C3C74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9C2176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608FEB2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21FCD8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91D80B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BE025A2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1107BF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0706A7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3B1A98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1C28CD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FA30A26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CC9240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B78F52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A62426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69AEDD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0A4462C" w14:textId="77777777" w:rsidR="00F05F5B" w:rsidRPr="00653CA0" w:rsidRDefault="007727EE" w:rsidP="00F05F5B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p w14:paraId="1924EEB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8E7799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33060C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1FDCB1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0645964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4C621B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008B29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8B8126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8A731E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131D950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06A919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3609BF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C4CE09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C52181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4730C8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CB3D57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A11ABF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300271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7E83B7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33E91E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270625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C79CDD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7DAA55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A050A10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E5FE86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06349B4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C0F3E2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FD04E1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551703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04C0630" w14:textId="77777777" w:rsidR="00F05F5B" w:rsidRDefault="00F05F5B" w:rsidP="00F05F5B">
      <w:pPr>
        <w:rPr>
          <w:noProof/>
          <w:sz w:val="22"/>
          <w:szCs w:val="22"/>
        </w:rPr>
      </w:pPr>
    </w:p>
    <w:p w14:paraId="7CEC2F46" w14:textId="77777777" w:rsidR="006F754B" w:rsidRDefault="006F754B" w:rsidP="00F05F5B">
      <w:pPr>
        <w:rPr>
          <w:noProof/>
          <w:sz w:val="22"/>
          <w:szCs w:val="22"/>
        </w:rPr>
      </w:pPr>
    </w:p>
    <w:p w14:paraId="0BDE7E21" w14:textId="77777777" w:rsidR="006F754B" w:rsidRDefault="006F754B" w:rsidP="00F05F5B">
      <w:pPr>
        <w:rPr>
          <w:noProof/>
          <w:sz w:val="22"/>
          <w:szCs w:val="22"/>
        </w:rPr>
      </w:pPr>
    </w:p>
    <w:p w14:paraId="71996877" w14:textId="77777777" w:rsidR="006F754B" w:rsidRDefault="006F754B" w:rsidP="00F05F5B">
      <w:pPr>
        <w:rPr>
          <w:noProof/>
          <w:sz w:val="22"/>
          <w:szCs w:val="22"/>
        </w:rPr>
      </w:pPr>
    </w:p>
    <w:p w14:paraId="25498B14" w14:textId="77777777" w:rsidR="006F754B" w:rsidRDefault="006F754B" w:rsidP="00F05F5B">
      <w:pPr>
        <w:rPr>
          <w:noProof/>
          <w:sz w:val="22"/>
          <w:szCs w:val="22"/>
        </w:rPr>
      </w:pPr>
    </w:p>
    <w:p w14:paraId="11693CD5" w14:textId="77777777" w:rsidR="006F754B" w:rsidRDefault="006F754B" w:rsidP="00F05F5B">
      <w:pPr>
        <w:rPr>
          <w:noProof/>
          <w:sz w:val="22"/>
          <w:szCs w:val="22"/>
        </w:rPr>
      </w:pPr>
    </w:p>
    <w:p w14:paraId="0D4F848F" w14:textId="77777777" w:rsidR="006F754B" w:rsidRDefault="006F754B" w:rsidP="00F05F5B">
      <w:pPr>
        <w:rPr>
          <w:noProof/>
          <w:sz w:val="22"/>
          <w:szCs w:val="22"/>
        </w:rPr>
      </w:pPr>
    </w:p>
    <w:p w14:paraId="3E9D18DF" w14:textId="77777777" w:rsidR="006F754B" w:rsidRDefault="006F754B" w:rsidP="00F05F5B">
      <w:pPr>
        <w:rPr>
          <w:noProof/>
          <w:sz w:val="22"/>
          <w:szCs w:val="22"/>
        </w:rPr>
      </w:pPr>
    </w:p>
    <w:p w14:paraId="2BD00252" w14:textId="77777777" w:rsidR="006F754B" w:rsidRDefault="006F754B" w:rsidP="00F05F5B">
      <w:pPr>
        <w:rPr>
          <w:noProof/>
          <w:sz w:val="22"/>
          <w:szCs w:val="22"/>
        </w:rPr>
      </w:pPr>
    </w:p>
    <w:p w14:paraId="65F5DF6D" w14:textId="77777777" w:rsidR="006F754B" w:rsidRDefault="006F754B" w:rsidP="00F05F5B">
      <w:pPr>
        <w:rPr>
          <w:noProof/>
          <w:sz w:val="22"/>
          <w:szCs w:val="22"/>
        </w:rPr>
      </w:pPr>
    </w:p>
    <w:p w14:paraId="2489380F" w14:textId="77777777" w:rsidR="006F754B" w:rsidRDefault="006F754B" w:rsidP="00F05F5B">
      <w:pPr>
        <w:rPr>
          <w:noProof/>
          <w:sz w:val="22"/>
          <w:szCs w:val="22"/>
        </w:rPr>
      </w:pPr>
    </w:p>
    <w:p w14:paraId="3F385AA9" w14:textId="77777777" w:rsidR="006F754B" w:rsidRDefault="006F754B" w:rsidP="00F05F5B">
      <w:pPr>
        <w:rPr>
          <w:noProof/>
          <w:sz w:val="22"/>
          <w:szCs w:val="22"/>
        </w:rPr>
      </w:pPr>
    </w:p>
    <w:p w14:paraId="6FFADC9C" w14:textId="77777777" w:rsidR="006F754B" w:rsidRPr="00653CA0" w:rsidRDefault="006F754B" w:rsidP="00F05F5B">
      <w:pPr>
        <w:rPr>
          <w:noProof/>
          <w:sz w:val="22"/>
          <w:szCs w:val="22"/>
        </w:rPr>
      </w:pPr>
    </w:p>
    <w:p w14:paraId="5F964F74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4730430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B74604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A9D8E0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95DA7E3" w14:textId="77777777" w:rsidR="00F05F5B" w:rsidRPr="00653CA0" w:rsidRDefault="00F05F5B" w:rsidP="00F05F5B">
      <w:pPr>
        <w:jc w:val="center"/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III PRIEDAS</w:t>
      </w:r>
    </w:p>
    <w:p w14:paraId="58FE7C0A" w14:textId="77777777" w:rsidR="00F05F5B" w:rsidRPr="00653CA0" w:rsidRDefault="00F05F5B" w:rsidP="00F05F5B">
      <w:pPr>
        <w:jc w:val="center"/>
        <w:rPr>
          <w:b/>
          <w:noProof/>
          <w:sz w:val="22"/>
          <w:szCs w:val="22"/>
        </w:rPr>
      </w:pPr>
    </w:p>
    <w:p w14:paraId="35E97DE6" w14:textId="77777777" w:rsidR="00F05F5B" w:rsidRPr="00653CA0" w:rsidRDefault="00F05F5B" w:rsidP="00F05F5B">
      <w:pPr>
        <w:jc w:val="center"/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ŽENKLINIMAS IR PAKUOTĖS LAPELIS</w:t>
      </w:r>
    </w:p>
    <w:p w14:paraId="598FBA78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br w:type="page"/>
      </w:r>
    </w:p>
    <w:p w14:paraId="79F1663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CEBE11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02617E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070B54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EE6C732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674ACA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510FE5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7FAA18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5149CC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2CF501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6414FD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2A1974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C34FE9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816EBF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2678D7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9ABF31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49A7F4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6123F7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51A265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73E2E4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7821CA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591273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C9AB4A4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6109F84" w14:textId="77777777" w:rsidR="00F05F5B" w:rsidRPr="00653CA0" w:rsidRDefault="00F05F5B" w:rsidP="00F05F5B">
      <w:pPr>
        <w:jc w:val="center"/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A. ŽENKLINIMAS</w:t>
      </w:r>
    </w:p>
    <w:p w14:paraId="66C45DAC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br w:type="page"/>
      </w:r>
    </w:p>
    <w:p w14:paraId="164A7DB5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lastRenderedPageBreak/>
        <w:t>INFORMACIJA ANT IŠORINĖS PAKUOTĖS</w:t>
      </w:r>
    </w:p>
    <w:p w14:paraId="42C543A6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 w:val="22"/>
          <w:szCs w:val="22"/>
        </w:rPr>
      </w:pPr>
    </w:p>
    <w:p w14:paraId="24C1084E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  <w:sz w:val="22"/>
          <w:szCs w:val="22"/>
        </w:rPr>
      </w:pPr>
      <w:r w:rsidRPr="00653CA0">
        <w:rPr>
          <w:b/>
          <w:sz w:val="22"/>
          <w:szCs w:val="22"/>
        </w:rPr>
        <w:t>KARTONO DĖŽUTĖ</w:t>
      </w:r>
    </w:p>
    <w:p w14:paraId="1C685960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A3984D3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3BA98166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1.</w:t>
      </w:r>
      <w:r w:rsidRPr="00653CA0">
        <w:rPr>
          <w:b/>
          <w:noProof/>
          <w:sz w:val="22"/>
          <w:szCs w:val="22"/>
        </w:rPr>
        <w:tab/>
        <w:t>VAISTINIO PREPARATO PAVADINIMAS</w:t>
      </w:r>
    </w:p>
    <w:p w14:paraId="70D5EB5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9B3294C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MACMIROR 200 mg dengtos tabletės</w:t>
      </w:r>
    </w:p>
    <w:p w14:paraId="494432A2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Nifuratelis</w:t>
      </w:r>
    </w:p>
    <w:p w14:paraId="58574B8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7F8D88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0986BA6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2.</w:t>
      </w:r>
      <w:r w:rsidRPr="00653CA0">
        <w:rPr>
          <w:b/>
          <w:noProof/>
          <w:sz w:val="22"/>
          <w:szCs w:val="22"/>
        </w:rPr>
        <w:tab/>
        <w:t>VEIKLIOJI MEDŽIAGA IR JOS KIEKIAI</w:t>
      </w:r>
    </w:p>
    <w:p w14:paraId="42666B4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E2EC142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Kiekvienoje dengtoje tabletėje yra 200 mg nifuratelio.</w:t>
      </w:r>
    </w:p>
    <w:p w14:paraId="12B8F6D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CE2654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4553AF3" w14:textId="77777777" w:rsidR="00F05F5B" w:rsidRPr="00444AC4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highlight w:val="lightGray"/>
        </w:rPr>
      </w:pPr>
      <w:r w:rsidRPr="00653CA0">
        <w:rPr>
          <w:b/>
          <w:noProof/>
          <w:sz w:val="22"/>
          <w:szCs w:val="22"/>
        </w:rPr>
        <w:t>3.</w:t>
      </w:r>
      <w:r w:rsidRPr="00653CA0">
        <w:rPr>
          <w:b/>
          <w:noProof/>
          <w:sz w:val="22"/>
          <w:szCs w:val="22"/>
        </w:rPr>
        <w:tab/>
        <w:t>PAGALBINIŲ MEDŽIAGŲ SĄRAŠAS</w:t>
      </w:r>
    </w:p>
    <w:p w14:paraId="04C35F6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62FFE9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Sudėtyje yra sacharozės.</w:t>
      </w:r>
    </w:p>
    <w:p w14:paraId="0A477AB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33C9D3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7685125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4.</w:t>
      </w:r>
      <w:r w:rsidRPr="00653CA0">
        <w:rPr>
          <w:b/>
          <w:noProof/>
          <w:sz w:val="22"/>
          <w:szCs w:val="22"/>
        </w:rPr>
        <w:tab/>
        <w:t>FARMACINĖ FORMA IR KIEKIS PAKUOTĖJE</w:t>
      </w:r>
    </w:p>
    <w:p w14:paraId="77FDF68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4E8274F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Dengtos tabletės</w:t>
      </w:r>
    </w:p>
    <w:p w14:paraId="3938E26F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20 dengtų tablečių</w:t>
      </w:r>
    </w:p>
    <w:p w14:paraId="565382E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CD1DC2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9F827F2" w14:textId="77777777" w:rsidR="00F05F5B" w:rsidRPr="00444AC4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highlight w:val="lightGray"/>
        </w:rPr>
      </w:pPr>
      <w:r w:rsidRPr="00653CA0">
        <w:rPr>
          <w:b/>
          <w:noProof/>
          <w:sz w:val="22"/>
          <w:szCs w:val="22"/>
        </w:rPr>
        <w:t>5.</w:t>
      </w:r>
      <w:r w:rsidRPr="00653CA0">
        <w:rPr>
          <w:b/>
          <w:noProof/>
          <w:sz w:val="22"/>
          <w:szCs w:val="22"/>
        </w:rPr>
        <w:tab/>
        <w:t>VARTOJIMO METODAS IR BŪDAS (-AI)</w:t>
      </w:r>
    </w:p>
    <w:p w14:paraId="4021764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EC4973A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Vartoti per burną.</w:t>
      </w:r>
    </w:p>
    <w:p w14:paraId="36EA86CE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Prieš vartojimą perskaitykite pakuotės lapelį.</w:t>
      </w:r>
    </w:p>
    <w:p w14:paraId="5E42548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1B22BD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B47CA2B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6.</w:t>
      </w:r>
      <w:r w:rsidRPr="00653CA0">
        <w:rPr>
          <w:b/>
          <w:noProof/>
          <w:sz w:val="22"/>
          <w:szCs w:val="22"/>
        </w:rPr>
        <w:tab/>
      </w:r>
      <w:r w:rsidRPr="00653CA0">
        <w:rPr>
          <w:b/>
          <w:bCs/>
          <w:noProof/>
          <w:sz w:val="22"/>
          <w:szCs w:val="22"/>
        </w:rPr>
        <w:t>SPECIALUS ĮSPĖJIMAS, KAD VAISTINĮ PREPARATĄ BŪTINA LAIKYTI</w:t>
      </w:r>
    </w:p>
    <w:p w14:paraId="2C2393E9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noProof/>
          <w:sz w:val="22"/>
          <w:szCs w:val="22"/>
        </w:rPr>
      </w:pPr>
      <w:r w:rsidRPr="00653CA0">
        <w:rPr>
          <w:b/>
          <w:bCs/>
          <w:noProof/>
          <w:sz w:val="22"/>
          <w:szCs w:val="22"/>
        </w:rPr>
        <w:t>VAIKAMS NEPASTEBIMOJE IR NEPASIEKIAMOJE VIETOJE</w:t>
      </w:r>
    </w:p>
    <w:p w14:paraId="6BEE25A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A26CFCF" w14:textId="77777777" w:rsidR="00F05F5B" w:rsidRPr="00653CA0" w:rsidRDefault="00F05F5B" w:rsidP="00F05F5B">
      <w:pPr>
        <w:rPr>
          <w:iCs/>
          <w:noProof/>
          <w:sz w:val="22"/>
          <w:szCs w:val="22"/>
        </w:rPr>
      </w:pPr>
      <w:r w:rsidRPr="00653CA0">
        <w:rPr>
          <w:iCs/>
          <w:noProof/>
          <w:sz w:val="22"/>
          <w:szCs w:val="22"/>
        </w:rPr>
        <w:t>Laikyti vaikams nepastebimoje ir nepasiekiamoje vietoje.</w:t>
      </w:r>
    </w:p>
    <w:p w14:paraId="2DFEF9C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9C0853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9C31426" w14:textId="77777777" w:rsidR="00F05F5B" w:rsidRPr="00444AC4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highlight w:val="lightGray"/>
        </w:rPr>
      </w:pPr>
      <w:r w:rsidRPr="00653CA0">
        <w:rPr>
          <w:b/>
          <w:noProof/>
          <w:sz w:val="22"/>
          <w:szCs w:val="22"/>
        </w:rPr>
        <w:t>7.</w:t>
      </w:r>
      <w:r w:rsidRPr="00653CA0">
        <w:rPr>
          <w:b/>
          <w:noProof/>
          <w:sz w:val="22"/>
          <w:szCs w:val="22"/>
        </w:rPr>
        <w:tab/>
      </w:r>
      <w:r w:rsidRPr="00653CA0">
        <w:rPr>
          <w:b/>
          <w:bCs/>
          <w:noProof/>
          <w:sz w:val="22"/>
          <w:szCs w:val="22"/>
        </w:rPr>
        <w:t>KITAS (-I) SPECIALUS (-ŪS) ĮSPĖJIMAS (-AI) (JEI REIKIA)</w:t>
      </w:r>
    </w:p>
    <w:p w14:paraId="2BE8E41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0837B4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F1E5293" w14:textId="77777777" w:rsidR="00F05F5B" w:rsidRPr="00444AC4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  <w:highlight w:val="lightGray"/>
        </w:rPr>
      </w:pPr>
      <w:r w:rsidRPr="00653CA0">
        <w:rPr>
          <w:b/>
          <w:noProof/>
          <w:sz w:val="22"/>
          <w:szCs w:val="22"/>
        </w:rPr>
        <w:t>8.</w:t>
      </w:r>
      <w:r w:rsidRPr="00653CA0">
        <w:rPr>
          <w:b/>
          <w:noProof/>
          <w:sz w:val="22"/>
          <w:szCs w:val="22"/>
        </w:rPr>
        <w:tab/>
      </w:r>
      <w:r w:rsidRPr="00653CA0">
        <w:rPr>
          <w:b/>
          <w:bCs/>
          <w:noProof/>
          <w:sz w:val="22"/>
          <w:szCs w:val="22"/>
        </w:rPr>
        <w:t>TINKAMUMO LAIKAS</w:t>
      </w:r>
    </w:p>
    <w:p w14:paraId="7952B92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596E336" w14:textId="3DD81427" w:rsidR="00F05F5B" w:rsidRPr="00653CA0" w:rsidRDefault="008009CB" w:rsidP="00F05F5B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EXP </w:t>
      </w:r>
      <w:r w:rsidR="00F05F5B" w:rsidRPr="00653CA0">
        <w:rPr>
          <w:rFonts w:eastAsia="Arial Unicode MS"/>
          <w:noProof/>
          <w:sz w:val="22"/>
          <w:szCs w:val="22"/>
        </w:rPr>
        <w:t>{mm/MMMM}</w:t>
      </w:r>
    </w:p>
    <w:p w14:paraId="3897962A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 xml:space="preserve"> </w:t>
      </w:r>
    </w:p>
    <w:p w14:paraId="2A68935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8EA22EA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9.</w:t>
      </w:r>
      <w:r w:rsidRPr="00653CA0">
        <w:rPr>
          <w:b/>
          <w:noProof/>
          <w:sz w:val="22"/>
          <w:szCs w:val="22"/>
        </w:rPr>
        <w:tab/>
      </w:r>
      <w:r w:rsidRPr="00653CA0">
        <w:rPr>
          <w:b/>
          <w:caps/>
          <w:noProof/>
          <w:sz w:val="22"/>
          <w:szCs w:val="22"/>
        </w:rPr>
        <w:t>SPECIALIOS laikymo sąlygos</w:t>
      </w:r>
    </w:p>
    <w:p w14:paraId="194A337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EA5288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Laikyti ne aukštesnėje kaip 25 °C temperatūroje.</w:t>
      </w:r>
    </w:p>
    <w:p w14:paraId="310FD99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81C6CC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586A541" w14:textId="77777777" w:rsidR="00F05F5B" w:rsidRPr="00653CA0" w:rsidRDefault="00F05F5B" w:rsidP="00F05F5B">
      <w:pPr>
        <w:pStyle w:val="PI-1labEMEASMCA"/>
        <w:rPr>
          <w:bCs/>
        </w:rPr>
      </w:pPr>
      <w:r w:rsidRPr="00653CA0">
        <w:t>10.</w:t>
      </w:r>
      <w:r w:rsidRPr="00653CA0">
        <w:tab/>
        <w:t xml:space="preserve">SPECIALIOS ATSARGUMO PRIEMONĖS DĖL NESUVARTOTO </w:t>
      </w:r>
      <w:r w:rsidRPr="00653CA0">
        <w:rPr>
          <w:bCs/>
        </w:rPr>
        <w:t>VAISTINIO</w:t>
      </w:r>
    </w:p>
    <w:p w14:paraId="197E6B9C" w14:textId="77777777" w:rsidR="00F05F5B" w:rsidRPr="00653CA0" w:rsidRDefault="00F05F5B" w:rsidP="00F05F5B">
      <w:pPr>
        <w:pStyle w:val="PI-1labEMEASMCA"/>
        <w:ind w:firstLine="567"/>
      </w:pPr>
      <w:r w:rsidRPr="00653CA0">
        <w:rPr>
          <w:bCs/>
        </w:rPr>
        <w:t xml:space="preserve">PREPARATO AR JO ATLIEKŲ </w:t>
      </w:r>
      <w:r w:rsidRPr="00653CA0">
        <w:t>TVARKYMO (JEI REIKIA)</w:t>
      </w:r>
    </w:p>
    <w:p w14:paraId="21F2ED9B" w14:textId="77777777" w:rsidR="00F05F5B" w:rsidRPr="00653CA0" w:rsidRDefault="00F05F5B" w:rsidP="00F05F5B">
      <w:pPr>
        <w:pStyle w:val="BTEMEASMCA"/>
        <w:rPr>
          <w:lang w:val="lt-LT"/>
        </w:rPr>
      </w:pPr>
    </w:p>
    <w:p w14:paraId="7F92140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217E7CE" w14:textId="258A018C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11.</w:t>
      </w:r>
      <w:r w:rsidRPr="00653CA0">
        <w:rPr>
          <w:b/>
          <w:noProof/>
          <w:sz w:val="22"/>
          <w:szCs w:val="22"/>
        </w:rPr>
        <w:tab/>
      </w:r>
      <w:r w:rsidR="001620D9">
        <w:rPr>
          <w:b/>
          <w:caps/>
          <w:noProof/>
          <w:sz w:val="22"/>
          <w:szCs w:val="22"/>
        </w:rPr>
        <w:t xml:space="preserve">REGISTRUOTOJO </w:t>
      </w:r>
      <w:r w:rsidRPr="00653CA0">
        <w:rPr>
          <w:b/>
          <w:caps/>
          <w:noProof/>
          <w:sz w:val="22"/>
          <w:szCs w:val="22"/>
        </w:rPr>
        <w:t>pavadinimas ir adresas</w:t>
      </w:r>
    </w:p>
    <w:p w14:paraId="0A247C6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4C5B94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UAB „MRA“</w:t>
      </w:r>
    </w:p>
    <w:p w14:paraId="20620A00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Totorių 20-9, LT-01121 Vilnius</w:t>
      </w:r>
    </w:p>
    <w:p w14:paraId="6C266BBA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Lietuva</w:t>
      </w:r>
    </w:p>
    <w:p w14:paraId="18FFB496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4BF9544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4CE2313" w14:textId="3A6A287C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12.</w:t>
      </w:r>
      <w:r w:rsidRPr="00653CA0">
        <w:rPr>
          <w:b/>
          <w:noProof/>
          <w:sz w:val="22"/>
          <w:szCs w:val="22"/>
        </w:rPr>
        <w:tab/>
      </w:r>
      <w:r w:rsidR="001620D9">
        <w:rPr>
          <w:b/>
          <w:caps/>
          <w:noProof/>
          <w:sz w:val="22"/>
          <w:szCs w:val="22"/>
        </w:rPr>
        <w:t xml:space="preserve">REGISTRACIJOS </w:t>
      </w:r>
      <w:r w:rsidRPr="00653CA0">
        <w:rPr>
          <w:b/>
          <w:caps/>
          <w:noProof/>
          <w:sz w:val="22"/>
          <w:szCs w:val="22"/>
        </w:rPr>
        <w:t>PAŽYMĖJIMO numeris</w:t>
      </w:r>
      <w:r w:rsidRPr="00653CA0">
        <w:rPr>
          <w:b/>
          <w:noProof/>
          <w:sz w:val="22"/>
          <w:szCs w:val="22"/>
        </w:rPr>
        <w:t xml:space="preserve"> </w:t>
      </w:r>
    </w:p>
    <w:p w14:paraId="532473C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87A9E5E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color w:val="000000"/>
          <w:sz w:val="22"/>
          <w:szCs w:val="22"/>
        </w:rPr>
        <w:t>LT/1/99/0226/001</w:t>
      </w:r>
    </w:p>
    <w:p w14:paraId="531A4667" w14:textId="77777777" w:rsidR="00F05F5B" w:rsidRDefault="00F05F5B" w:rsidP="00F05F5B">
      <w:pPr>
        <w:rPr>
          <w:noProof/>
          <w:sz w:val="22"/>
          <w:szCs w:val="22"/>
        </w:rPr>
      </w:pPr>
    </w:p>
    <w:p w14:paraId="320BB77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68AD044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13.</w:t>
      </w:r>
      <w:r w:rsidRPr="00653CA0">
        <w:rPr>
          <w:b/>
          <w:noProof/>
          <w:sz w:val="22"/>
          <w:szCs w:val="22"/>
        </w:rPr>
        <w:tab/>
        <w:t>SERIJOS NUMERIS</w:t>
      </w:r>
    </w:p>
    <w:p w14:paraId="1664675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4DE5080" w14:textId="159FE19C" w:rsidR="00F05F5B" w:rsidRPr="00653CA0" w:rsidRDefault="008009CB" w:rsidP="00F05F5B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Lot </w:t>
      </w:r>
      <w:r w:rsidR="00F05F5B" w:rsidRPr="00653CA0">
        <w:rPr>
          <w:rFonts w:eastAsia="Arial Unicode MS"/>
          <w:noProof/>
          <w:sz w:val="22"/>
          <w:szCs w:val="22"/>
        </w:rPr>
        <w:t>{numeris}</w:t>
      </w:r>
    </w:p>
    <w:p w14:paraId="7FC2FFA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6D7DDD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265CE3A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14.</w:t>
      </w:r>
      <w:r w:rsidRPr="00653CA0">
        <w:rPr>
          <w:b/>
          <w:noProof/>
          <w:sz w:val="22"/>
          <w:szCs w:val="22"/>
        </w:rPr>
        <w:tab/>
        <w:t>PARDAVIMO (IŠDAVIMO)</w:t>
      </w:r>
      <w:r w:rsidRPr="00653CA0">
        <w:rPr>
          <w:b/>
          <w:caps/>
          <w:noProof/>
          <w:sz w:val="22"/>
          <w:szCs w:val="22"/>
        </w:rPr>
        <w:t xml:space="preserve"> tvarka</w:t>
      </w:r>
    </w:p>
    <w:p w14:paraId="26A57A8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55AB017" w14:textId="35F28328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Receptinis vaist</w:t>
      </w:r>
      <w:r w:rsidR="004F5A75">
        <w:rPr>
          <w:noProof/>
          <w:sz w:val="22"/>
          <w:szCs w:val="22"/>
        </w:rPr>
        <w:t>as</w:t>
      </w:r>
      <w:r w:rsidRPr="00653CA0">
        <w:rPr>
          <w:noProof/>
          <w:sz w:val="22"/>
          <w:szCs w:val="22"/>
        </w:rPr>
        <w:t>.</w:t>
      </w:r>
    </w:p>
    <w:p w14:paraId="73221F6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F1C4D7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BD5E443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15.</w:t>
      </w:r>
      <w:r w:rsidRPr="00653CA0">
        <w:rPr>
          <w:b/>
          <w:noProof/>
          <w:sz w:val="22"/>
          <w:szCs w:val="22"/>
        </w:rPr>
        <w:tab/>
      </w:r>
      <w:r w:rsidRPr="00653CA0">
        <w:rPr>
          <w:b/>
          <w:caps/>
          <w:noProof/>
          <w:sz w:val="22"/>
          <w:szCs w:val="22"/>
        </w:rPr>
        <w:t>vartojimo instrukcijA</w:t>
      </w:r>
    </w:p>
    <w:p w14:paraId="57A2EA8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00C378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FBBF564" w14:textId="77777777" w:rsidR="00F05F5B" w:rsidRPr="00653CA0" w:rsidRDefault="00F05F5B" w:rsidP="00F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16.</w:t>
      </w:r>
      <w:r w:rsidRPr="00653CA0">
        <w:rPr>
          <w:b/>
          <w:noProof/>
          <w:sz w:val="22"/>
          <w:szCs w:val="22"/>
        </w:rPr>
        <w:tab/>
        <w:t>INFORMACIJA BRAILIO RAŠTU</w:t>
      </w:r>
    </w:p>
    <w:p w14:paraId="38C1B6A6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A88D66B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MACMIROR 200 mg</w:t>
      </w:r>
    </w:p>
    <w:p w14:paraId="6E96B816" w14:textId="77777777" w:rsidR="00F05F5B" w:rsidRDefault="00F05F5B" w:rsidP="00F05F5B">
      <w:pPr>
        <w:rPr>
          <w:noProof/>
          <w:sz w:val="22"/>
          <w:szCs w:val="22"/>
        </w:rPr>
      </w:pPr>
    </w:p>
    <w:p w14:paraId="27210F84" w14:textId="77777777" w:rsidR="00A053D9" w:rsidRPr="00653CA0" w:rsidRDefault="00A053D9" w:rsidP="00F05F5B">
      <w:pPr>
        <w:rPr>
          <w:noProof/>
          <w:sz w:val="22"/>
          <w:szCs w:val="22"/>
        </w:rPr>
      </w:pPr>
    </w:p>
    <w:p w14:paraId="3A5D079B" w14:textId="77777777" w:rsidR="00F05F5B" w:rsidRPr="004F5A75" w:rsidRDefault="00F05F5B" w:rsidP="000A6664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276" w:hanging="1276"/>
        <w:outlineLvl w:val="0"/>
        <w:rPr>
          <w:i/>
          <w:noProof/>
          <w:sz w:val="22"/>
          <w:szCs w:val="22"/>
        </w:rPr>
      </w:pPr>
      <w:r w:rsidRPr="004F5A75">
        <w:rPr>
          <w:b/>
          <w:noProof/>
          <w:sz w:val="22"/>
          <w:szCs w:val="22"/>
        </w:rPr>
        <w:t>UNIKALUS IDENTIFIKATORIUS – 2D BRŪKŠNINIS KODAS</w:t>
      </w:r>
    </w:p>
    <w:p w14:paraId="1DF9982F" w14:textId="77777777" w:rsidR="00F05F5B" w:rsidRPr="004F5A75" w:rsidRDefault="00F05F5B" w:rsidP="00F05F5B">
      <w:pPr>
        <w:rPr>
          <w:noProof/>
          <w:sz w:val="22"/>
          <w:szCs w:val="22"/>
        </w:rPr>
      </w:pPr>
    </w:p>
    <w:p w14:paraId="0B4FF282" w14:textId="77777777" w:rsidR="00F05F5B" w:rsidRPr="004F5A75" w:rsidRDefault="00F05F5B" w:rsidP="00F05F5B">
      <w:pPr>
        <w:rPr>
          <w:noProof/>
          <w:sz w:val="22"/>
          <w:szCs w:val="22"/>
          <w:shd w:val="clear" w:color="auto" w:fill="CCCCCC"/>
        </w:rPr>
      </w:pPr>
      <w:r w:rsidRPr="00FE61FF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151717E2" w14:textId="77777777" w:rsidR="00F05F5B" w:rsidRPr="004F5A75" w:rsidRDefault="00F05F5B" w:rsidP="00F05F5B">
      <w:pPr>
        <w:rPr>
          <w:noProof/>
          <w:sz w:val="22"/>
          <w:szCs w:val="22"/>
          <w:shd w:val="clear" w:color="auto" w:fill="CCCCCC"/>
        </w:rPr>
      </w:pPr>
    </w:p>
    <w:p w14:paraId="31FBE47C" w14:textId="77777777" w:rsidR="00F05F5B" w:rsidRPr="004F5A75" w:rsidRDefault="00F05F5B" w:rsidP="00F05F5B">
      <w:pPr>
        <w:rPr>
          <w:noProof/>
          <w:vanish/>
          <w:sz w:val="22"/>
          <w:szCs w:val="22"/>
        </w:rPr>
      </w:pPr>
    </w:p>
    <w:p w14:paraId="27794968" w14:textId="77777777" w:rsidR="00F05F5B" w:rsidRPr="004F5A75" w:rsidRDefault="00F05F5B" w:rsidP="00F05F5B">
      <w:pPr>
        <w:rPr>
          <w:noProof/>
          <w:vanish/>
          <w:sz w:val="22"/>
          <w:szCs w:val="22"/>
        </w:rPr>
      </w:pPr>
    </w:p>
    <w:p w14:paraId="7301E4E2" w14:textId="77777777" w:rsidR="00F05F5B" w:rsidRPr="004F5A75" w:rsidRDefault="00F05F5B" w:rsidP="00F05F5B">
      <w:pPr>
        <w:rPr>
          <w:noProof/>
          <w:sz w:val="22"/>
          <w:szCs w:val="22"/>
        </w:rPr>
      </w:pPr>
    </w:p>
    <w:p w14:paraId="2AB6A498" w14:textId="77777777" w:rsidR="00F05F5B" w:rsidRPr="004F5A75" w:rsidRDefault="00F05F5B" w:rsidP="000A6664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298"/>
        <w:outlineLvl w:val="0"/>
        <w:rPr>
          <w:i/>
          <w:noProof/>
          <w:sz w:val="22"/>
          <w:szCs w:val="22"/>
        </w:rPr>
      </w:pPr>
      <w:r w:rsidRPr="004F5A75">
        <w:rPr>
          <w:b/>
          <w:noProof/>
          <w:sz w:val="22"/>
          <w:szCs w:val="22"/>
        </w:rPr>
        <w:t>UNIKALUS IDENTIFIKATORIUS – ŽMONĖMS SUPRANTAMI DUOMENYS</w:t>
      </w:r>
    </w:p>
    <w:p w14:paraId="3BD523AD" w14:textId="77777777" w:rsidR="00F05F5B" w:rsidRPr="004F5A75" w:rsidRDefault="00F05F5B" w:rsidP="00F05F5B">
      <w:pPr>
        <w:rPr>
          <w:noProof/>
          <w:sz w:val="22"/>
          <w:szCs w:val="22"/>
        </w:rPr>
      </w:pPr>
    </w:p>
    <w:p w14:paraId="3A34A617" w14:textId="77777777" w:rsidR="00F96828" w:rsidRDefault="00F05F5B" w:rsidP="00F05F5B">
      <w:pPr>
        <w:rPr>
          <w:sz w:val="22"/>
          <w:szCs w:val="22"/>
        </w:rPr>
      </w:pPr>
      <w:r w:rsidRPr="004F5A75">
        <w:rPr>
          <w:sz w:val="22"/>
          <w:szCs w:val="22"/>
        </w:rPr>
        <w:t xml:space="preserve">PC: {numeris} </w:t>
      </w:r>
    </w:p>
    <w:p w14:paraId="467A09DB" w14:textId="77777777" w:rsidR="00F96828" w:rsidRDefault="00F05F5B" w:rsidP="00F05F5B">
      <w:pPr>
        <w:rPr>
          <w:sz w:val="22"/>
          <w:szCs w:val="22"/>
        </w:rPr>
      </w:pPr>
      <w:r w:rsidRPr="004F5A75">
        <w:rPr>
          <w:sz w:val="22"/>
          <w:szCs w:val="22"/>
        </w:rPr>
        <w:t xml:space="preserve">SN: {numeris} </w:t>
      </w:r>
    </w:p>
    <w:p w14:paraId="04FF4DEE" w14:textId="52D8E2E9" w:rsidR="00F05F5B" w:rsidRPr="004F5A75" w:rsidRDefault="00F05F5B" w:rsidP="00F05F5B">
      <w:pPr>
        <w:rPr>
          <w:sz w:val="22"/>
          <w:szCs w:val="22"/>
        </w:rPr>
      </w:pPr>
      <w:r w:rsidRPr="004F5A75">
        <w:rPr>
          <w:sz w:val="22"/>
          <w:szCs w:val="22"/>
        </w:rPr>
        <w:t xml:space="preserve">NN: {numeris} </w:t>
      </w:r>
    </w:p>
    <w:p w14:paraId="515D5B35" w14:textId="77777777" w:rsidR="00F05F5B" w:rsidRPr="00C937E7" w:rsidRDefault="00F05F5B" w:rsidP="00F05F5B">
      <w:pPr>
        <w:ind w:left="-198"/>
        <w:rPr>
          <w:szCs w:val="22"/>
        </w:rPr>
      </w:pPr>
    </w:p>
    <w:p w14:paraId="0580DF7E" w14:textId="77777777" w:rsidR="00F05F5B" w:rsidRPr="00C937E7" w:rsidRDefault="00F05F5B" w:rsidP="00F05F5B">
      <w:pPr>
        <w:rPr>
          <w:noProof/>
          <w:vanish/>
          <w:szCs w:val="22"/>
        </w:rPr>
      </w:pPr>
    </w:p>
    <w:p w14:paraId="3C0A9314" w14:textId="77777777" w:rsidR="00F05F5B" w:rsidRPr="00C937E7" w:rsidRDefault="00F05F5B" w:rsidP="00F05F5B">
      <w:pPr>
        <w:rPr>
          <w:noProof/>
          <w:vanish/>
          <w:szCs w:val="22"/>
        </w:rPr>
      </w:pPr>
    </w:p>
    <w:p w14:paraId="7CB949D8" w14:textId="77777777" w:rsidR="00F05F5B" w:rsidRDefault="00F05F5B" w:rsidP="00F05F5B">
      <w:pPr>
        <w:rPr>
          <w:noProof/>
          <w:shd w:val="clear" w:color="auto" w:fill="CCCCCC"/>
        </w:rPr>
      </w:pPr>
    </w:p>
    <w:p w14:paraId="6B52CCAA" w14:textId="77777777" w:rsidR="00F05F5B" w:rsidRDefault="00F05F5B" w:rsidP="00F05F5B">
      <w:pPr>
        <w:rPr>
          <w:noProof/>
          <w:shd w:val="clear" w:color="auto" w:fill="CCCCCC"/>
        </w:rPr>
      </w:pPr>
    </w:p>
    <w:p w14:paraId="628296DC" w14:textId="77777777" w:rsidR="00F05F5B" w:rsidRDefault="00F05F5B" w:rsidP="00F05F5B">
      <w:pPr>
        <w:rPr>
          <w:noProof/>
          <w:shd w:val="clear" w:color="auto" w:fill="CCCCCC"/>
        </w:rPr>
      </w:pPr>
    </w:p>
    <w:p w14:paraId="46E24E90" w14:textId="77777777" w:rsidR="004F5A75" w:rsidRDefault="004F5A75" w:rsidP="00F05F5B">
      <w:pPr>
        <w:rPr>
          <w:noProof/>
          <w:shd w:val="clear" w:color="auto" w:fill="CCCCCC"/>
        </w:rPr>
      </w:pPr>
    </w:p>
    <w:p w14:paraId="72ECBF94" w14:textId="77777777" w:rsidR="004F5A75" w:rsidRDefault="004F5A75" w:rsidP="00F05F5B">
      <w:pPr>
        <w:rPr>
          <w:noProof/>
          <w:shd w:val="clear" w:color="auto" w:fill="CCCCCC"/>
        </w:rPr>
      </w:pPr>
    </w:p>
    <w:p w14:paraId="7F7E85BA" w14:textId="77777777" w:rsidR="004F5A75" w:rsidRDefault="004F5A75" w:rsidP="00F05F5B">
      <w:pPr>
        <w:rPr>
          <w:noProof/>
          <w:shd w:val="clear" w:color="auto" w:fill="CCCCCC"/>
        </w:rPr>
      </w:pPr>
    </w:p>
    <w:p w14:paraId="33DD1F3E" w14:textId="77777777" w:rsidR="00F05F5B" w:rsidRDefault="00F05F5B" w:rsidP="00F05F5B">
      <w:pPr>
        <w:rPr>
          <w:noProof/>
          <w:shd w:val="clear" w:color="auto" w:fill="CCCCCC"/>
        </w:rPr>
      </w:pPr>
    </w:p>
    <w:p w14:paraId="45044BF0" w14:textId="77777777" w:rsidR="00F05F5B" w:rsidRDefault="00F05F5B" w:rsidP="00F05F5B">
      <w:pPr>
        <w:rPr>
          <w:noProof/>
          <w:shd w:val="clear" w:color="auto" w:fill="CCCCCC"/>
        </w:rPr>
      </w:pPr>
    </w:p>
    <w:p w14:paraId="50E21BCA" w14:textId="77777777" w:rsidR="002D0566" w:rsidRDefault="002D0566" w:rsidP="00F05F5B">
      <w:pPr>
        <w:rPr>
          <w:noProof/>
          <w:shd w:val="clear" w:color="auto" w:fill="CCCCCC"/>
        </w:rPr>
      </w:pPr>
    </w:p>
    <w:p w14:paraId="0D50F9EA" w14:textId="77777777" w:rsidR="00F05F5B" w:rsidRDefault="00F05F5B" w:rsidP="00F05F5B">
      <w:pPr>
        <w:rPr>
          <w:noProof/>
          <w:shd w:val="clear" w:color="auto" w:fill="CCCCCC"/>
        </w:rPr>
      </w:pPr>
    </w:p>
    <w:p w14:paraId="76903E33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05F5B" w:rsidRPr="00653CA0" w14:paraId="108F8B13" w14:textId="77777777" w:rsidTr="00E63ADD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16AF3393" w14:textId="77777777" w:rsidR="00F05F5B" w:rsidRPr="00653CA0" w:rsidRDefault="00F05F5B" w:rsidP="00E63ADD">
            <w:pPr>
              <w:rPr>
                <w:b/>
                <w:noProof/>
                <w:sz w:val="22"/>
                <w:szCs w:val="22"/>
              </w:rPr>
            </w:pPr>
            <w:r w:rsidRPr="00653CA0">
              <w:rPr>
                <w:b/>
                <w:noProof/>
                <w:sz w:val="22"/>
                <w:szCs w:val="22"/>
              </w:rPr>
              <w:lastRenderedPageBreak/>
              <w:t xml:space="preserve">MINIMALI </w:t>
            </w:r>
            <w:r w:rsidRPr="00653CA0">
              <w:rPr>
                <w:b/>
                <w:caps/>
                <w:noProof/>
                <w:sz w:val="22"/>
                <w:szCs w:val="22"/>
              </w:rPr>
              <w:t xml:space="preserve">informacija ant </w:t>
            </w:r>
            <w:r w:rsidRPr="00653CA0">
              <w:rPr>
                <w:b/>
                <w:noProof/>
                <w:sz w:val="22"/>
                <w:szCs w:val="22"/>
              </w:rPr>
              <w:t>LIZDINIŲ PLOKŠTELIŲ ARBA DVISLUOKSNIŲ JUOSTELIŲ</w:t>
            </w:r>
          </w:p>
          <w:p w14:paraId="5A5A4A6B" w14:textId="77777777" w:rsidR="00F05F5B" w:rsidRPr="00653CA0" w:rsidRDefault="00F05F5B" w:rsidP="00E63ADD">
            <w:pPr>
              <w:rPr>
                <w:b/>
                <w:noProof/>
                <w:sz w:val="22"/>
                <w:szCs w:val="22"/>
              </w:rPr>
            </w:pPr>
          </w:p>
          <w:p w14:paraId="54E5D7AB" w14:textId="77777777" w:rsidR="00F05F5B" w:rsidRPr="00653CA0" w:rsidRDefault="00F05F5B" w:rsidP="00E63ADD">
            <w:pPr>
              <w:rPr>
                <w:b/>
                <w:noProof/>
                <w:sz w:val="22"/>
                <w:szCs w:val="22"/>
              </w:rPr>
            </w:pPr>
            <w:r w:rsidRPr="00653CA0">
              <w:rPr>
                <w:b/>
                <w:sz w:val="22"/>
                <w:szCs w:val="22"/>
              </w:rPr>
              <w:t>LIZDINĖ PLOKŠTELĖ</w:t>
            </w:r>
          </w:p>
        </w:tc>
      </w:tr>
    </w:tbl>
    <w:p w14:paraId="6DD7041C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6CC58674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05F5B" w:rsidRPr="00653CA0" w14:paraId="294FB8C6" w14:textId="77777777" w:rsidTr="00E63ADD">
        <w:tc>
          <w:tcPr>
            <w:tcW w:w="9287" w:type="dxa"/>
          </w:tcPr>
          <w:p w14:paraId="70C3F9B6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653CA0">
              <w:rPr>
                <w:b/>
                <w:noProof/>
                <w:sz w:val="22"/>
                <w:szCs w:val="22"/>
              </w:rPr>
              <w:t>1.</w:t>
            </w:r>
            <w:r w:rsidRPr="00653CA0">
              <w:rPr>
                <w:b/>
                <w:noProof/>
                <w:sz w:val="22"/>
                <w:szCs w:val="22"/>
              </w:rPr>
              <w:tab/>
            </w:r>
            <w:r w:rsidRPr="00653CA0">
              <w:rPr>
                <w:b/>
                <w:caps/>
                <w:noProof/>
                <w:sz w:val="22"/>
                <w:szCs w:val="22"/>
              </w:rPr>
              <w:t>Vaistinio preparato pavadinimas</w:t>
            </w:r>
          </w:p>
        </w:tc>
      </w:tr>
    </w:tbl>
    <w:p w14:paraId="72704EE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990F9D8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MACMIROR 200 mg dengtos tabletės</w:t>
      </w:r>
    </w:p>
    <w:p w14:paraId="29CDB733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Nifuratelis</w:t>
      </w:r>
    </w:p>
    <w:p w14:paraId="53F9F04D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36848C78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05F5B" w:rsidRPr="00653CA0" w14:paraId="2648A1E7" w14:textId="77777777" w:rsidTr="00E63ADD">
        <w:tc>
          <w:tcPr>
            <w:tcW w:w="9287" w:type="dxa"/>
          </w:tcPr>
          <w:p w14:paraId="160DB0E9" w14:textId="2F413C64" w:rsidR="00F05F5B" w:rsidRPr="00653CA0" w:rsidRDefault="00F05F5B" w:rsidP="001620D9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653CA0">
              <w:rPr>
                <w:b/>
                <w:noProof/>
                <w:sz w:val="22"/>
                <w:szCs w:val="22"/>
              </w:rPr>
              <w:t>2.</w:t>
            </w:r>
            <w:r w:rsidRPr="00653CA0">
              <w:rPr>
                <w:b/>
                <w:noProof/>
                <w:sz w:val="22"/>
                <w:szCs w:val="22"/>
              </w:rPr>
              <w:tab/>
            </w:r>
            <w:r w:rsidR="001620D9">
              <w:rPr>
                <w:b/>
                <w:caps/>
                <w:noProof/>
                <w:sz w:val="22"/>
                <w:szCs w:val="22"/>
              </w:rPr>
              <w:t xml:space="preserve">REGISTRUOTOJO </w:t>
            </w:r>
            <w:r w:rsidRPr="00653CA0">
              <w:rPr>
                <w:b/>
                <w:caps/>
                <w:noProof/>
                <w:sz w:val="22"/>
                <w:szCs w:val="22"/>
              </w:rPr>
              <w:t>pavadinimas</w:t>
            </w:r>
          </w:p>
        </w:tc>
      </w:tr>
    </w:tbl>
    <w:p w14:paraId="4B77EACB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52773959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noProof/>
          <w:sz w:val="22"/>
          <w:szCs w:val="22"/>
        </w:rPr>
        <w:t>UAB „MRA“</w:t>
      </w:r>
    </w:p>
    <w:p w14:paraId="42DFEFBC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23FCE86C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05F5B" w:rsidRPr="00653CA0" w14:paraId="53E3420C" w14:textId="77777777" w:rsidTr="00E63ADD">
        <w:tc>
          <w:tcPr>
            <w:tcW w:w="9287" w:type="dxa"/>
          </w:tcPr>
          <w:p w14:paraId="386D4B01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653CA0">
              <w:rPr>
                <w:b/>
                <w:noProof/>
                <w:sz w:val="22"/>
                <w:szCs w:val="22"/>
              </w:rPr>
              <w:t>3.</w:t>
            </w:r>
            <w:r w:rsidRPr="00653CA0">
              <w:rPr>
                <w:b/>
                <w:noProof/>
                <w:sz w:val="22"/>
                <w:szCs w:val="22"/>
              </w:rPr>
              <w:tab/>
            </w:r>
            <w:r w:rsidRPr="00653CA0">
              <w:rPr>
                <w:b/>
                <w:caps/>
                <w:noProof/>
                <w:sz w:val="22"/>
                <w:szCs w:val="22"/>
              </w:rPr>
              <w:t>tinkamumo laikas</w:t>
            </w:r>
          </w:p>
        </w:tc>
      </w:tr>
    </w:tbl>
    <w:p w14:paraId="5069BAA6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032A488D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rFonts w:eastAsia="Arial Unicode MS"/>
          <w:noProof/>
          <w:sz w:val="22"/>
          <w:szCs w:val="22"/>
        </w:rPr>
        <w:t>EXP {mm/MMMM}</w:t>
      </w:r>
    </w:p>
    <w:p w14:paraId="082DFF5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7A8CC2C" w14:textId="77777777" w:rsidR="00F05F5B" w:rsidRPr="00653CA0" w:rsidRDefault="00F05F5B" w:rsidP="00F05F5B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05F5B" w:rsidRPr="00653CA0" w14:paraId="0EE9167B" w14:textId="77777777" w:rsidTr="00E63ADD">
        <w:tc>
          <w:tcPr>
            <w:tcW w:w="9287" w:type="dxa"/>
          </w:tcPr>
          <w:p w14:paraId="51ADAD95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653CA0">
              <w:rPr>
                <w:b/>
                <w:noProof/>
                <w:sz w:val="22"/>
                <w:szCs w:val="22"/>
              </w:rPr>
              <w:t>4.</w:t>
            </w:r>
            <w:r w:rsidRPr="00653CA0">
              <w:rPr>
                <w:b/>
                <w:noProof/>
                <w:sz w:val="22"/>
                <w:szCs w:val="22"/>
              </w:rPr>
              <w:tab/>
            </w:r>
            <w:r w:rsidRPr="00653CA0">
              <w:rPr>
                <w:b/>
                <w:caps/>
                <w:noProof/>
                <w:sz w:val="22"/>
                <w:szCs w:val="22"/>
              </w:rPr>
              <w:t>serijos numeris</w:t>
            </w:r>
          </w:p>
        </w:tc>
      </w:tr>
    </w:tbl>
    <w:p w14:paraId="1F102EF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AE7BCF6" w14:textId="77777777" w:rsidR="00F05F5B" w:rsidRPr="00653CA0" w:rsidRDefault="00F05F5B" w:rsidP="00F05F5B">
      <w:pPr>
        <w:rPr>
          <w:noProof/>
          <w:sz w:val="22"/>
          <w:szCs w:val="22"/>
        </w:rPr>
      </w:pPr>
      <w:proofErr w:type="spellStart"/>
      <w:r w:rsidRPr="00653CA0">
        <w:rPr>
          <w:sz w:val="22"/>
          <w:szCs w:val="22"/>
        </w:rPr>
        <w:t>Lot</w:t>
      </w:r>
      <w:proofErr w:type="spellEnd"/>
      <w:r w:rsidRPr="00653CA0">
        <w:rPr>
          <w:sz w:val="22"/>
          <w:szCs w:val="22"/>
        </w:rPr>
        <w:t xml:space="preserve"> {numeris}</w:t>
      </w:r>
    </w:p>
    <w:p w14:paraId="3748F86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56EEC8D" w14:textId="77777777" w:rsidR="00F05F5B" w:rsidRPr="00653CA0" w:rsidRDefault="00F05F5B" w:rsidP="00F05F5B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05F5B" w:rsidRPr="00653CA0" w14:paraId="3ADD9670" w14:textId="77777777" w:rsidTr="00E63ADD">
        <w:tc>
          <w:tcPr>
            <w:tcW w:w="9287" w:type="dxa"/>
          </w:tcPr>
          <w:p w14:paraId="0B75A23C" w14:textId="77777777" w:rsidR="00F05F5B" w:rsidRPr="00653CA0" w:rsidRDefault="00F05F5B" w:rsidP="00E63ADD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653CA0">
              <w:rPr>
                <w:b/>
                <w:noProof/>
                <w:sz w:val="22"/>
                <w:szCs w:val="22"/>
              </w:rPr>
              <w:t>5.</w:t>
            </w:r>
            <w:r w:rsidRPr="00653CA0">
              <w:rPr>
                <w:b/>
                <w:noProof/>
                <w:sz w:val="22"/>
                <w:szCs w:val="22"/>
              </w:rPr>
              <w:tab/>
              <w:t>KITA</w:t>
            </w:r>
          </w:p>
        </w:tc>
      </w:tr>
    </w:tbl>
    <w:p w14:paraId="61E11AD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3CF368C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br w:type="page"/>
      </w:r>
    </w:p>
    <w:p w14:paraId="0F6C522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99986D4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1D63DD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310591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536D9B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44A2B52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C6CE8B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927AA8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1C63A9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CC361A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E85AACB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8F5FBE6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FCD6B56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69BB8B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F09B1F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1FD7C7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49CC75D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D98DE0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C898E1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41C5436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DD73EE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595395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8C5065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990DB46" w14:textId="77777777" w:rsidR="00F05F5B" w:rsidRPr="00653CA0" w:rsidRDefault="00F05F5B" w:rsidP="00F05F5B">
      <w:pPr>
        <w:jc w:val="center"/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B. PAKUOTĖS LAPELIS</w:t>
      </w:r>
    </w:p>
    <w:p w14:paraId="6538D196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FCD5A6E" w14:textId="77777777" w:rsidR="00F05F5B" w:rsidRPr="00653CA0" w:rsidRDefault="00F05F5B" w:rsidP="00F05F5B">
      <w:pPr>
        <w:jc w:val="center"/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br w:type="page"/>
      </w:r>
      <w:r w:rsidRPr="00653CA0">
        <w:rPr>
          <w:b/>
          <w:noProof/>
          <w:sz w:val="22"/>
          <w:szCs w:val="22"/>
        </w:rPr>
        <w:lastRenderedPageBreak/>
        <w:t>Pakuotės lapelis: informacija vartotojui</w:t>
      </w:r>
    </w:p>
    <w:p w14:paraId="1413203B" w14:textId="77777777" w:rsidR="00F05F5B" w:rsidRPr="00653CA0" w:rsidRDefault="00F05F5B" w:rsidP="00F05F5B">
      <w:pPr>
        <w:jc w:val="center"/>
        <w:rPr>
          <w:b/>
          <w:noProof/>
          <w:sz w:val="22"/>
          <w:szCs w:val="22"/>
        </w:rPr>
      </w:pPr>
    </w:p>
    <w:p w14:paraId="3CC82AFC" w14:textId="77777777" w:rsidR="00F05F5B" w:rsidRPr="00653CA0" w:rsidRDefault="00F05F5B" w:rsidP="00F05F5B">
      <w:pPr>
        <w:jc w:val="center"/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MACMIROR 200 mg dengtos tabletės</w:t>
      </w:r>
    </w:p>
    <w:p w14:paraId="6625DE2F" w14:textId="77777777" w:rsidR="00F05F5B" w:rsidRPr="00653CA0" w:rsidRDefault="00F05F5B" w:rsidP="00F05F5B">
      <w:pPr>
        <w:jc w:val="center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Nifuratelis</w:t>
      </w:r>
    </w:p>
    <w:p w14:paraId="55C9ACB4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34F36A5B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7943ED49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14:paraId="3DF30D9E" w14:textId="77777777" w:rsidR="00F05F5B" w:rsidRPr="00653CA0" w:rsidRDefault="00F05F5B" w:rsidP="00F05F5B">
      <w:pPr>
        <w:tabs>
          <w:tab w:val="left" w:pos="567"/>
        </w:tabs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-</w:t>
      </w:r>
      <w:r w:rsidRPr="00653CA0">
        <w:rPr>
          <w:noProof/>
          <w:sz w:val="22"/>
          <w:szCs w:val="22"/>
        </w:rPr>
        <w:tab/>
        <w:t>Neišmeskite šio lapelio, nes vėl gali prireikti jį perskaityti.</w:t>
      </w:r>
    </w:p>
    <w:p w14:paraId="305E493B" w14:textId="77777777" w:rsidR="00F05F5B" w:rsidRPr="00653CA0" w:rsidRDefault="00F05F5B" w:rsidP="00F05F5B">
      <w:pPr>
        <w:tabs>
          <w:tab w:val="left" w:pos="567"/>
        </w:tabs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-</w:t>
      </w:r>
      <w:r w:rsidRPr="00653CA0">
        <w:rPr>
          <w:noProof/>
          <w:sz w:val="22"/>
          <w:szCs w:val="22"/>
        </w:rPr>
        <w:tab/>
        <w:t>Jeigu kiltų daugiau klausimų, kreipkitės į gydytoją arba vaistininką.</w:t>
      </w:r>
    </w:p>
    <w:p w14:paraId="2C2C2650" w14:textId="77777777" w:rsidR="00F05F5B" w:rsidRPr="00653CA0" w:rsidRDefault="00F05F5B" w:rsidP="00F05F5B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-</w:t>
      </w:r>
      <w:r w:rsidRPr="00653CA0">
        <w:rPr>
          <w:noProof/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34C6A8A6" w14:textId="77777777" w:rsidR="00F05F5B" w:rsidRPr="00653CA0" w:rsidRDefault="00F05F5B" w:rsidP="00F05F5B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-</w:t>
      </w:r>
      <w:r w:rsidRPr="00653CA0">
        <w:rPr>
          <w:noProof/>
          <w:sz w:val="22"/>
          <w:szCs w:val="22"/>
        </w:rPr>
        <w:tab/>
        <w:t xml:space="preserve">Jeigu pasireiškė šalutinis poveikis (net jeigu jis šiame lapelyje nenurodytas), kreipkitės į gydytoją arba </w:t>
      </w:r>
      <w:r w:rsidRPr="003C4EC2">
        <w:rPr>
          <w:noProof/>
          <w:sz w:val="22"/>
          <w:szCs w:val="22"/>
        </w:rPr>
        <w:t>vaistininką. Žr. 4 skyrių.</w:t>
      </w:r>
    </w:p>
    <w:p w14:paraId="4440BD20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02A43FC8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Apie ką rašoma šiame lapelyje?</w:t>
      </w:r>
    </w:p>
    <w:p w14:paraId="722F963F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26A3F0BE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1.</w:t>
      </w:r>
      <w:r w:rsidRPr="00653CA0">
        <w:rPr>
          <w:noProof/>
          <w:sz w:val="22"/>
          <w:szCs w:val="22"/>
        </w:rPr>
        <w:tab/>
        <w:t xml:space="preserve">Kas yra </w:t>
      </w:r>
      <w:r w:rsidRPr="00653CA0">
        <w:rPr>
          <w:sz w:val="22"/>
          <w:szCs w:val="22"/>
        </w:rPr>
        <w:t>MACMIROR i</w:t>
      </w:r>
      <w:r w:rsidRPr="00653CA0">
        <w:rPr>
          <w:noProof/>
          <w:sz w:val="22"/>
          <w:szCs w:val="22"/>
        </w:rPr>
        <w:t>r kam jis vartojamas</w:t>
      </w:r>
    </w:p>
    <w:p w14:paraId="7A576B2F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2.</w:t>
      </w:r>
      <w:r w:rsidRPr="00653CA0">
        <w:rPr>
          <w:noProof/>
          <w:sz w:val="22"/>
          <w:szCs w:val="22"/>
        </w:rPr>
        <w:tab/>
        <w:t xml:space="preserve">Kas žinotina prieš vartojant </w:t>
      </w:r>
      <w:r w:rsidRPr="00653CA0">
        <w:rPr>
          <w:sz w:val="22"/>
          <w:szCs w:val="22"/>
        </w:rPr>
        <w:t>MACMIROR</w:t>
      </w:r>
    </w:p>
    <w:p w14:paraId="06B7D2D4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3.</w:t>
      </w:r>
      <w:r w:rsidRPr="00653CA0">
        <w:rPr>
          <w:noProof/>
          <w:sz w:val="22"/>
          <w:szCs w:val="22"/>
        </w:rPr>
        <w:tab/>
        <w:t xml:space="preserve">Kaip vartoti </w:t>
      </w:r>
      <w:r w:rsidRPr="00653CA0">
        <w:rPr>
          <w:sz w:val="22"/>
          <w:szCs w:val="22"/>
        </w:rPr>
        <w:t>MACMIROR</w:t>
      </w:r>
    </w:p>
    <w:p w14:paraId="551FC018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4.</w:t>
      </w:r>
      <w:r w:rsidRPr="00653CA0">
        <w:rPr>
          <w:noProof/>
          <w:sz w:val="22"/>
          <w:szCs w:val="22"/>
        </w:rPr>
        <w:tab/>
        <w:t>Galimas šalutinis poveikis</w:t>
      </w:r>
    </w:p>
    <w:p w14:paraId="3E193196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5.</w:t>
      </w:r>
      <w:r w:rsidRPr="00653CA0">
        <w:rPr>
          <w:noProof/>
          <w:sz w:val="22"/>
          <w:szCs w:val="22"/>
        </w:rPr>
        <w:tab/>
        <w:t xml:space="preserve">Kaip laikyti </w:t>
      </w:r>
      <w:r w:rsidRPr="00653CA0">
        <w:rPr>
          <w:sz w:val="22"/>
          <w:szCs w:val="22"/>
        </w:rPr>
        <w:t>MACMIROR</w:t>
      </w:r>
    </w:p>
    <w:p w14:paraId="67900B4D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6.</w:t>
      </w:r>
      <w:r w:rsidRPr="00653CA0">
        <w:rPr>
          <w:noProof/>
          <w:sz w:val="22"/>
          <w:szCs w:val="22"/>
        </w:rPr>
        <w:tab/>
        <w:t>Pakuotės turinys ir kita informacija</w:t>
      </w:r>
    </w:p>
    <w:p w14:paraId="1C0E719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127DDC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1732EA6" w14:textId="77777777" w:rsidR="00F05F5B" w:rsidRPr="00653CA0" w:rsidRDefault="00F05F5B" w:rsidP="00F05F5B">
      <w:pPr>
        <w:tabs>
          <w:tab w:val="left" w:pos="567"/>
        </w:tabs>
        <w:rPr>
          <w:b/>
          <w:caps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1.</w:t>
      </w:r>
      <w:r w:rsidRPr="00653CA0">
        <w:rPr>
          <w:b/>
          <w:noProof/>
          <w:sz w:val="22"/>
          <w:szCs w:val="22"/>
        </w:rPr>
        <w:tab/>
        <w:t xml:space="preserve">Kas yra </w:t>
      </w:r>
      <w:r w:rsidRPr="00653CA0">
        <w:rPr>
          <w:b/>
          <w:sz w:val="22"/>
          <w:szCs w:val="22"/>
        </w:rPr>
        <w:t>MACMIROR ir kam jis vartojamas</w:t>
      </w:r>
    </w:p>
    <w:p w14:paraId="5AD161C2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DA025F2" w14:textId="3DDA3A81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 xml:space="preserve">MACMIROR yra sintetinis antimikrobinis </w:t>
      </w:r>
      <w:r w:rsidR="00DD15DF">
        <w:rPr>
          <w:sz w:val="22"/>
          <w:szCs w:val="22"/>
        </w:rPr>
        <w:t>vais</w:t>
      </w:r>
      <w:r w:rsidRPr="00653CA0">
        <w:rPr>
          <w:sz w:val="22"/>
          <w:szCs w:val="22"/>
        </w:rPr>
        <w:t>tas</w:t>
      </w:r>
      <w:r w:rsidR="00D30EC9">
        <w:rPr>
          <w:sz w:val="22"/>
          <w:szCs w:val="22"/>
        </w:rPr>
        <w:t>,</w:t>
      </w:r>
      <w:r w:rsidRPr="00653CA0">
        <w:rPr>
          <w:sz w:val="22"/>
          <w:szCs w:val="22"/>
        </w:rPr>
        <w:t xml:space="preserve"> </w:t>
      </w:r>
      <w:r w:rsidR="00D30EC9">
        <w:rPr>
          <w:sz w:val="22"/>
          <w:szCs w:val="22"/>
        </w:rPr>
        <w:t xml:space="preserve">kurio veiklioji medžiaga yra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. Jis veikia daugelį mikroorganizmų, sukeliančių infekcines moters lyties ir šlapimo organų bei vyrų šlapimo organų ligas. </w:t>
      </w:r>
    </w:p>
    <w:p w14:paraId="73DC7FEA" w14:textId="77777777" w:rsidR="00F05F5B" w:rsidRPr="00653CA0" w:rsidRDefault="00F05F5B" w:rsidP="00F05F5B">
      <w:pPr>
        <w:rPr>
          <w:sz w:val="22"/>
          <w:szCs w:val="22"/>
        </w:rPr>
      </w:pPr>
    </w:p>
    <w:p w14:paraId="6D242D6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MACMIROR vartojamas infekcinėms ligoms, sukeltoms </w:t>
      </w:r>
      <w:proofErr w:type="spellStart"/>
      <w:r w:rsidRPr="00653CA0">
        <w:rPr>
          <w:sz w:val="22"/>
          <w:szCs w:val="22"/>
        </w:rPr>
        <w:t>nifurateliui</w:t>
      </w:r>
      <w:proofErr w:type="spellEnd"/>
      <w:r w:rsidRPr="00653CA0">
        <w:rPr>
          <w:sz w:val="22"/>
          <w:szCs w:val="22"/>
        </w:rPr>
        <w:t xml:space="preserve"> jautrių mikroorganizmų, gydyti. Tai:</w:t>
      </w:r>
    </w:p>
    <w:p w14:paraId="1FEE390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-</w:t>
      </w:r>
      <w:r w:rsidRPr="00653CA0">
        <w:rPr>
          <w:sz w:val="22"/>
          <w:szCs w:val="22"/>
        </w:rPr>
        <w:tab/>
        <w:t>makšties ir išorinių moters lyties organų infekcinės ligos;</w:t>
      </w:r>
    </w:p>
    <w:p w14:paraId="110FC54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-</w:t>
      </w:r>
      <w:r w:rsidRPr="00653CA0">
        <w:rPr>
          <w:sz w:val="22"/>
          <w:szCs w:val="22"/>
        </w:rPr>
        <w:tab/>
        <w:t>apatinių šlapimo organų infekcinės ligos (pvz., šlapimo pūslės uždegimas, šlaplės uždegimas);</w:t>
      </w:r>
    </w:p>
    <w:p w14:paraId="2510CE1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0BE841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7DE7AB6" w14:textId="77777777" w:rsidR="00F05F5B" w:rsidRPr="00653CA0" w:rsidRDefault="00F05F5B" w:rsidP="00F05F5B">
      <w:pPr>
        <w:tabs>
          <w:tab w:val="left" w:pos="567"/>
        </w:tabs>
        <w:rPr>
          <w:b/>
          <w:caps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2.</w:t>
      </w:r>
      <w:r w:rsidRPr="00653CA0">
        <w:rPr>
          <w:b/>
          <w:noProof/>
          <w:sz w:val="22"/>
          <w:szCs w:val="22"/>
        </w:rPr>
        <w:tab/>
        <w:t xml:space="preserve">Kas žinotina prieš vartojant </w:t>
      </w:r>
      <w:r w:rsidRPr="00653CA0">
        <w:rPr>
          <w:b/>
          <w:sz w:val="22"/>
          <w:szCs w:val="22"/>
        </w:rPr>
        <w:t>MACMIROR</w:t>
      </w:r>
    </w:p>
    <w:p w14:paraId="2D168AD5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4D8EAD0" w14:textId="77777777" w:rsidR="00F05F5B" w:rsidRPr="00653CA0" w:rsidRDefault="00F05F5B" w:rsidP="00F05F5B">
      <w:pPr>
        <w:rPr>
          <w:b/>
          <w:caps/>
          <w:noProof/>
          <w:sz w:val="22"/>
          <w:szCs w:val="22"/>
        </w:rPr>
      </w:pPr>
      <w:r w:rsidRPr="00653CA0">
        <w:rPr>
          <w:b/>
          <w:sz w:val="22"/>
          <w:szCs w:val="22"/>
        </w:rPr>
        <w:t>MACMIROR</w:t>
      </w:r>
      <w:r w:rsidRPr="00653CA0">
        <w:rPr>
          <w:b/>
          <w:bCs/>
          <w:noProof/>
          <w:sz w:val="22"/>
          <w:szCs w:val="22"/>
        </w:rPr>
        <w:t xml:space="preserve"> vartoti negalima:</w:t>
      </w:r>
    </w:p>
    <w:p w14:paraId="20B51ACF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-</w:t>
      </w:r>
      <w:r w:rsidRPr="00653CA0">
        <w:rPr>
          <w:noProof/>
          <w:sz w:val="22"/>
          <w:szCs w:val="22"/>
        </w:rPr>
        <w:tab/>
        <w:t>jeigu yra alergija nifurateliui arba bet kuriai pagalbinei šio vaisto medžiagai (jos išvardytos 6 skyriuje).</w:t>
      </w:r>
    </w:p>
    <w:p w14:paraId="5ED24A9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484896D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Įspėjimai ir atsargumo priemonės</w:t>
      </w:r>
    </w:p>
    <w:p w14:paraId="2B98FD21" w14:textId="77777777" w:rsidR="00F05F5B" w:rsidRPr="00653CA0" w:rsidRDefault="00F05F5B" w:rsidP="00F05F5B">
      <w:pPr>
        <w:numPr>
          <w:ilvl w:val="12"/>
          <w:numId w:val="0"/>
        </w:numPr>
        <w:ind w:right="-2"/>
        <w:rPr>
          <w:sz w:val="22"/>
          <w:szCs w:val="22"/>
        </w:rPr>
      </w:pPr>
      <w:r w:rsidRPr="00653CA0">
        <w:rPr>
          <w:sz w:val="22"/>
          <w:szCs w:val="22"/>
        </w:rPr>
        <w:t>Pasitarkite su gydytoju arba vaistininku, prieš pradėdami vartoti MACMIROR.</w:t>
      </w:r>
    </w:p>
    <w:p w14:paraId="2733AF5C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 xml:space="preserve">- Vartojant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, alkoholio gerti reikia vengti, kadangi jis gali sukelti paraudimą, negalavimą arba pykinimą. Šie simptomai paprastai išnyksta savaime. </w:t>
      </w:r>
    </w:p>
    <w:p w14:paraId="04DB242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- Gydymo metu reikia vengti lytinių santykių. </w:t>
      </w:r>
    </w:p>
    <w:p w14:paraId="6605D94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- MACMIROR dengtomis tabletėmis patariama gydyti ir seksualinį partnerį. </w:t>
      </w:r>
    </w:p>
    <w:p w14:paraId="096E84F1" w14:textId="77777777" w:rsidR="00F05F5B" w:rsidRPr="00653CA0" w:rsidRDefault="00F05F5B" w:rsidP="00F05F5B">
      <w:pPr>
        <w:rPr>
          <w:iCs/>
          <w:sz w:val="22"/>
          <w:szCs w:val="22"/>
        </w:rPr>
      </w:pPr>
    </w:p>
    <w:p w14:paraId="6FEED1D6" w14:textId="77777777" w:rsidR="00F05F5B" w:rsidRPr="00653CA0" w:rsidRDefault="00F05F5B" w:rsidP="00F05F5B">
      <w:pPr>
        <w:rPr>
          <w:b/>
          <w:iCs/>
          <w:sz w:val="22"/>
          <w:szCs w:val="22"/>
        </w:rPr>
      </w:pPr>
      <w:r w:rsidRPr="00653CA0">
        <w:rPr>
          <w:b/>
          <w:iCs/>
          <w:sz w:val="22"/>
          <w:szCs w:val="22"/>
        </w:rPr>
        <w:t>Vaikams ir paaugliams</w:t>
      </w:r>
    </w:p>
    <w:p w14:paraId="37F4F91A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Jaunesnių negu 6 metų vaikų MACMIROR dengtomis tabletėmis gydyti nerekomenduojama.</w:t>
      </w:r>
    </w:p>
    <w:p w14:paraId="4C0525BF" w14:textId="77777777" w:rsidR="00F05F5B" w:rsidRPr="00653CA0" w:rsidRDefault="00F05F5B" w:rsidP="00F05F5B">
      <w:pPr>
        <w:rPr>
          <w:iCs/>
          <w:sz w:val="22"/>
          <w:szCs w:val="22"/>
        </w:rPr>
      </w:pPr>
    </w:p>
    <w:p w14:paraId="7C85FF47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Kiti vaistai ir MACMIROR</w:t>
      </w:r>
    </w:p>
    <w:p w14:paraId="3B9F4067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677681C3" w14:textId="77777777" w:rsidR="00F05F5B" w:rsidRPr="00653CA0" w:rsidRDefault="00F05F5B" w:rsidP="00F05F5B">
      <w:pPr>
        <w:rPr>
          <w:b/>
          <w:iCs/>
          <w:sz w:val="22"/>
          <w:szCs w:val="22"/>
        </w:rPr>
      </w:pPr>
      <w:r w:rsidRPr="00653CA0">
        <w:rPr>
          <w:sz w:val="22"/>
          <w:szCs w:val="22"/>
        </w:rPr>
        <w:lastRenderedPageBreak/>
        <w:t>Sąveikos su kitais vaistais iki šiol nepastebėta, tačiau j</w:t>
      </w:r>
      <w:r w:rsidRPr="00653CA0">
        <w:rPr>
          <w:noProof/>
          <w:sz w:val="22"/>
          <w:szCs w:val="22"/>
        </w:rPr>
        <w:t>eigu vartojate arba neseniai vartojote kitų vaistų arba dėl to nesate tikri, apie tai pasakykite gydytojui arba vaistininkui</w:t>
      </w:r>
      <w:r w:rsidRPr="00653CA0">
        <w:rPr>
          <w:b/>
          <w:sz w:val="22"/>
          <w:szCs w:val="22"/>
        </w:rPr>
        <w:t>.</w:t>
      </w:r>
    </w:p>
    <w:p w14:paraId="485D0795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33F8AEA1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MACMIROR vartojimas su maistu ir gėrimais</w:t>
      </w:r>
    </w:p>
    <w:p w14:paraId="6650259C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noProof/>
          <w:sz w:val="22"/>
          <w:szCs w:val="22"/>
        </w:rPr>
        <w:t>Šis vaistas gali sutrikdyti skrandžio veiklą, todėl jo reikia gerti po valgio. MACMIROR dengtų tablečių vartojimo metu alkoholio gerti negalima,</w:t>
      </w:r>
      <w:r w:rsidRPr="00653CA0">
        <w:rPr>
          <w:sz w:val="22"/>
          <w:szCs w:val="22"/>
        </w:rPr>
        <w:t xml:space="preserve"> nes gali pasireikšti reakcija, panaši į </w:t>
      </w:r>
      <w:proofErr w:type="spellStart"/>
      <w:r w:rsidRPr="00653CA0">
        <w:rPr>
          <w:sz w:val="22"/>
          <w:szCs w:val="22"/>
        </w:rPr>
        <w:t>disulfiramo</w:t>
      </w:r>
      <w:proofErr w:type="spellEnd"/>
      <w:r w:rsidRPr="00653CA0">
        <w:rPr>
          <w:sz w:val="22"/>
          <w:szCs w:val="22"/>
        </w:rPr>
        <w:t xml:space="preserve"> sukeliamą (tai </w:t>
      </w:r>
      <w:r w:rsidRPr="00653CA0">
        <w:rPr>
          <w:noProof/>
          <w:sz w:val="22"/>
          <w:szCs w:val="22"/>
        </w:rPr>
        <w:t>stiprus paraudimas, kuris gali būti susijęs su dažnu širdies plakimu, ir kraujospūdžio sumažėjimu)</w:t>
      </w:r>
    </w:p>
    <w:p w14:paraId="2BBFCAAF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77CF5C76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Nėštumas, žindymo laikotarpis ir vaisingumas</w:t>
      </w:r>
    </w:p>
    <w:p w14:paraId="691B003E" w14:textId="77777777" w:rsidR="00F05F5B" w:rsidRPr="00653CA0" w:rsidRDefault="00F05F5B" w:rsidP="00F05F5B">
      <w:pPr>
        <w:numPr>
          <w:ilvl w:val="12"/>
          <w:numId w:val="0"/>
        </w:numPr>
        <w:rPr>
          <w:sz w:val="22"/>
          <w:szCs w:val="22"/>
        </w:rPr>
      </w:pPr>
      <w:r w:rsidRPr="00653CA0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4BE54196" w14:textId="77777777" w:rsidR="00F05F5B" w:rsidRPr="00653CA0" w:rsidRDefault="00F05F5B" w:rsidP="00F05F5B">
      <w:pPr>
        <w:numPr>
          <w:ilvl w:val="12"/>
          <w:numId w:val="0"/>
        </w:numPr>
        <w:rPr>
          <w:sz w:val="22"/>
          <w:szCs w:val="22"/>
        </w:rPr>
      </w:pPr>
    </w:p>
    <w:p w14:paraId="3511E305" w14:textId="77777777" w:rsidR="00F05F5B" w:rsidRPr="00653CA0" w:rsidRDefault="00F05F5B" w:rsidP="00F05F5B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Nėštumas</w:t>
      </w:r>
    </w:p>
    <w:p w14:paraId="0A3F1441" w14:textId="77777777" w:rsidR="00F05F5B" w:rsidRPr="00653CA0" w:rsidRDefault="00F05F5B" w:rsidP="00F05F5B">
      <w:pPr>
        <w:numPr>
          <w:ilvl w:val="12"/>
          <w:numId w:val="0"/>
        </w:numPr>
        <w:rPr>
          <w:sz w:val="22"/>
          <w:szCs w:val="22"/>
        </w:rPr>
      </w:pPr>
      <w:r w:rsidRPr="00653CA0">
        <w:rPr>
          <w:sz w:val="22"/>
          <w:szCs w:val="22"/>
        </w:rPr>
        <w:t>Su gyvūnais atlikti tyrimai toksinio poveikio embrionui ir vaisiui neparodė. Vis dėlto nėštumo metu MACMIROR dengtų tablečių vartoti negalima, išskyrus atvejus, kai jų vartoti skiria gydytojas.</w:t>
      </w:r>
    </w:p>
    <w:p w14:paraId="30F8C87F" w14:textId="77777777" w:rsidR="00F05F5B" w:rsidRPr="00653CA0" w:rsidRDefault="00F05F5B" w:rsidP="00F05F5B">
      <w:pPr>
        <w:numPr>
          <w:ilvl w:val="12"/>
          <w:numId w:val="0"/>
        </w:numPr>
        <w:rPr>
          <w:sz w:val="22"/>
          <w:szCs w:val="22"/>
        </w:rPr>
      </w:pPr>
    </w:p>
    <w:p w14:paraId="53308388" w14:textId="77777777" w:rsidR="00F05F5B" w:rsidRPr="00653CA0" w:rsidRDefault="00F05F5B" w:rsidP="00F05F5B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Žindymas</w:t>
      </w:r>
    </w:p>
    <w:p w14:paraId="0732D89E" w14:textId="78033695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Nežinoma, ar </w:t>
      </w:r>
      <w:proofErr w:type="spellStart"/>
      <w:r w:rsidRPr="00653CA0">
        <w:rPr>
          <w:sz w:val="22"/>
          <w:szCs w:val="22"/>
        </w:rPr>
        <w:t>nifuratelis</w:t>
      </w:r>
      <w:proofErr w:type="spellEnd"/>
      <w:r w:rsidRPr="00653CA0">
        <w:rPr>
          <w:sz w:val="22"/>
          <w:szCs w:val="22"/>
        </w:rPr>
        <w:t xml:space="preserve"> ir jo metabolitai išsiskiria į moters pieną, tačiau žindymo laikotarpiu geriamųjų dengtų tablečių vartoti nereikėtų. Jeigu gydymo jomis išvengti neįmanoma, gydymo laikotarpiu motinos pieną reikia išpilti, kad vaisto nepatektų į kūdikio organizmą.</w:t>
      </w:r>
    </w:p>
    <w:p w14:paraId="44ACE19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37564C0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Vaisingumas</w:t>
      </w:r>
    </w:p>
    <w:p w14:paraId="04B0301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Poveikio žmogaus vaisingumui tyrimų neatlikta. Su gyvūnais atlikti tyrimai toksinio poveikio vaisingumui neparodė.</w:t>
      </w:r>
    </w:p>
    <w:p w14:paraId="7630CF7E" w14:textId="77777777" w:rsidR="00F05F5B" w:rsidRPr="00653CA0" w:rsidRDefault="00F05F5B" w:rsidP="00F05F5B">
      <w:pPr>
        <w:numPr>
          <w:ilvl w:val="12"/>
          <w:numId w:val="0"/>
        </w:numPr>
        <w:rPr>
          <w:sz w:val="22"/>
          <w:szCs w:val="22"/>
        </w:rPr>
      </w:pPr>
      <w:r w:rsidRPr="00653CA0">
        <w:rPr>
          <w:sz w:val="22"/>
          <w:szCs w:val="22"/>
        </w:rPr>
        <w:t xml:space="preserve"> </w:t>
      </w:r>
    </w:p>
    <w:p w14:paraId="49951460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Vairavimas ir mechanizmų valdymas</w:t>
      </w:r>
    </w:p>
    <w:p w14:paraId="773B8D99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sz w:val="22"/>
          <w:szCs w:val="22"/>
        </w:rPr>
        <w:t>MACMIROR dengtos tabletės</w:t>
      </w:r>
      <w:r w:rsidRPr="00653CA0">
        <w:rPr>
          <w:noProof/>
          <w:sz w:val="22"/>
          <w:szCs w:val="22"/>
        </w:rPr>
        <w:t xml:space="preserve"> gebėjimo vairuoti ir valdyti mechanizmus neveikia.</w:t>
      </w:r>
    </w:p>
    <w:p w14:paraId="42B427E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90659CC" w14:textId="77777777" w:rsidR="000715A4" w:rsidRDefault="00F05F5B" w:rsidP="00F05F5B">
      <w:pPr>
        <w:rPr>
          <w:sz w:val="22"/>
          <w:szCs w:val="22"/>
        </w:rPr>
      </w:pPr>
      <w:r w:rsidRPr="00FE61FF">
        <w:rPr>
          <w:b/>
          <w:sz w:val="22"/>
          <w:szCs w:val="22"/>
        </w:rPr>
        <w:t>MACMIROR dengtų tablečių sudėtyje yra sacharozės (cukraus).</w:t>
      </w:r>
      <w:r w:rsidRPr="00653CA0">
        <w:rPr>
          <w:sz w:val="22"/>
          <w:szCs w:val="22"/>
        </w:rPr>
        <w:t xml:space="preserve"> </w:t>
      </w:r>
    </w:p>
    <w:p w14:paraId="53AF8C59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10A816BD" w14:textId="77777777" w:rsidR="00F05F5B" w:rsidRPr="00653CA0" w:rsidRDefault="00F05F5B" w:rsidP="00F05F5B">
      <w:pPr>
        <w:rPr>
          <w:sz w:val="22"/>
          <w:szCs w:val="22"/>
        </w:rPr>
      </w:pPr>
    </w:p>
    <w:p w14:paraId="1B7D136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85EEA02" w14:textId="77777777" w:rsidR="00F05F5B" w:rsidRPr="00653CA0" w:rsidRDefault="00F05F5B" w:rsidP="00F05F5B">
      <w:pPr>
        <w:tabs>
          <w:tab w:val="left" w:pos="567"/>
        </w:tabs>
        <w:rPr>
          <w:b/>
          <w:caps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3.</w:t>
      </w:r>
      <w:r w:rsidRPr="00653CA0">
        <w:rPr>
          <w:b/>
          <w:noProof/>
          <w:sz w:val="22"/>
          <w:szCs w:val="22"/>
        </w:rPr>
        <w:tab/>
        <w:t xml:space="preserve">Kaip vartoti </w:t>
      </w:r>
      <w:r w:rsidRPr="00653CA0">
        <w:rPr>
          <w:b/>
          <w:sz w:val="22"/>
          <w:szCs w:val="22"/>
        </w:rPr>
        <w:t>MACMIROR</w:t>
      </w:r>
    </w:p>
    <w:p w14:paraId="5C44050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388291A6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 xml:space="preserve">Visada vartokite šį vaistą tiksliai kaip nurodė gydytojas. Jeigu abejojate, kreipkitės į gydytoją arba vaistininką. </w:t>
      </w:r>
    </w:p>
    <w:p w14:paraId="041A638D" w14:textId="77777777" w:rsidR="00F05F5B" w:rsidRPr="00653CA0" w:rsidRDefault="00F05F5B" w:rsidP="00F05F5B">
      <w:pPr>
        <w:rPr>
          <w:sz w:val="22"/>
          <w:szCs w:val="22"/>
        </w:rPr>
      </w:pPr>
    </w:p>
    <w:p w14:paraId="0369CE53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 xml:space="preserve">Toliau pateiktas rekomenduojamas dozavimas skirtingų ligų atveju. Jeigu Jums skyrė kitokią dozę, jos nekeiskite tol, kol gydytojas nenurodys. </w:t>
      </w:r>
    </w:p>
    <w:p w14:paraId="0D1CFF2D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 xml:space="preserve">Kiek dozių kiekvieną parą gerti, kokį intervalą tarp dozių vartojimo daryti ir kiek laiko vaistu gydytis, priklauso nuo ligos, kuri gydoma </w:t>
      </w:r>
      <w:proofErr w:type="spellStart"/>
      <w:r w:rsidRPr="00653CA0">
        <w:rPr>
          <w:sz w:val="22"/>
          <w:szCs w:val="22"/>
        </w:rPr>
        <w:t>nifurateliu</w:t>
      </w:r>
      <w:proofErr w:type="spellEnd"/>
      <w:r w:rsidRPr="00653CA0">
        <w:rPr>
          <w:sz w:val="22"/>
          <w:szCs w:val="22"/>
        </w:rPr>
        <w:t xml:space="preserve">, pobūdžio. </w:t>
      </w:r>
    </w:p>
    <w:p w14:paraId="2C761D97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</w:p>
    <w:p w14:paraId="4A5A0531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  <w:r w:rsidRPr="00653CA0">
        <w:rPr>
          <w:i/>
          <w:iCs/>
          <w:sz w:val="22"/>
          <w:szCs w:val="22"/>
        </w:rPr>
        <w:t>Infekcinė makšties liga</w:t>
      </w:r>
    </w:p>
    <w:p w14:paraId="7A8612BF" w14:textId="3FEAB39D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  <w:u w:val="single"/>
        </w:rPr>
        <w:t>Suaugusioms moterims.</w:t>
      </w:r>
      <w:r w:rsidRPr="00653CA0">
        <w:rPr>
          <w:sz w:val="22"/>
          <w:szCs w:val="22"/>
        </w:rPr>
        <w:t xml:space="preserve"> Moteriai ir seksualiniam jos partneriui reikia gerti po 1 dengtą tabletę 3 kartus per parą po valgio. Gydyti reikia vieną savaitę. Jeigu gydoma tik šiuo </w:t>
      </w:r>
      <w:r w:rsidR="00DD15DF">
        <w:rPr>
          <w:sz w:val="22"/>
          <w:szCs w:val="22"/>
        </w:rPr>
        <w:t>vais</w:t>
      </w:r>
      <w:r w:rsidRPr="00653CA0">
        <w:rPr>
          <w:sz w:val="22"/>
          <w:szCs w:val="22"/>
        </w:rPr>
        <w:t>tu, paros dozę reikia padidinti iki 4 dengtų tablečių arba daugiau.</w:t>
      </w:r>
    </w:p>
    <w:p w14:paraId="048A237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427EA235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  <w:u w:val="single"/>
        </w:rPr>
        <w:t>6 metų arba vyresnėms mergaitėms.</w:t>
      </w:r>
      <w:r w:rsidRPr="00653CA0">
        <w:rPr>
          <w:sz w:val="22"/>
          <w:szCs w:val="22"/>
        </w:rPr>
        <w:t xml:space="preserve">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paros dozė yra 100 mg/10 kg kūno svorio. Ji lygiomis dalimis geriama per du kartus po valgio. Gydymo trukmė </w:t>
      </w:r>
      <w:r w:rsidRPr="00653CA0">
        <w:rPr>
          <w:sz w:val="22"/>
          <w:szCs w:val="22"/>
        </w:rPr>
        <w:sym w:font="Symbol" w:char="F02D"/>
      </w:r>
      <w:r w:rsidRPr="00653CA0">
        <w:rPr>
          <w:sz w:val="22"/>
          <w:szCs w:val="22"/>
        </w:rPr>
        <w:t xml:space="preserve"> 7 paros.  </w:t>
      </w:r>
    </w:p>
    <w:p w14:paraId="0F21A446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</w:p>
    <w:p w14:paraId="18A7BCD1" w14:textId="77777777" w:rsidR="00F05F5B" w:rsidRPr="00653CA0" w:rsidRDefault="00F05F5B" w:rsidP="00F05F5B">
      <w:pPr>
        <w:tabs>
          <w:tab w:val="left" w:pos="567"/>
        </w:tabs>
        <w:rPr>
          <w:i/>
          <w:iCs/>
          <w:sz w:val="22"/>
          <w:szCs w:val="22"/>
        </w:rPr>
      </w:pPr>
      <w:r w:rsidRPr="00653CA0">
        <w:rPr>
          <w:i/>
          <w:iCs/>
          <w:sz w:val="22"/>
          <w:szCs w:val="22"/>
        </w:rPr>
        <w:t xml:space="preserve">Infekcinė šlapimo organų liga </w:t>
      </w:r>
    </w:p>
    <w:p w14:paraId="760357EB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  <w:u w:val="single"/>
        </w:rPr>
        <w:t>Suaugusiems žmonėms.</w:t>
      </w:r>
      <w:r w:rsidRPr="00653CA0">
        <w:rPr>
          <w:sz w:val="22"/>
          <w:szCs w:val="22"/>
        </w:rPr>
        <w:t xml:space="preserve"> Paros dozė yra 3–6 dengtos tabletės po valgio, vidutinė gydymo trukmė </w:t>
      </w:r>
      <w:r w:rsidRPr="00653CA0">
        <w:rPr>
          <w:sz w:val="22"/>
          <w:szCs w:val="22"/>
        </w:rPr>
        <w:sym w:font="Symbol" w:char="F02D"/>
      </w:r>
      <w:r w:rsidRPr="00653CA0">
        <w:rPr>
          <w:sz w:val="22"/>
          <w:szCs w:val="22"/>
        </w:rPr>
        <w:t xml:space="preserve"> 1–2 savaitės (priklauso nuo ligos rūšies ir sunkumo). </w:t>
      </w:r>
    </w:p>
    <w:p w14:paraId="7950C2D6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lastRenderedPageBreak/>
        <w:t xml:space="preserve">Gydytojo sprendimu infekcinę šlapimo organų ligą saugiai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dengtomis tabletėmis galima gydyti ir ilgiau, ir kartotinai. </w:t>
      </w:r>
    </w:p>
    <w:p w14:paraId="2A4F7E4F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46AD6C33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  <w:u w:val="single"/>
        </w:rPr>
        <w:t>6 metų ir vyresniems vaikams</w:t>
      </w:r>
      <w:r w:rsidRPr="00653CA0">
        <w:rPr>
          <w:sz w:val="22"/>
          <w:szCs w:val="22"/>
        </w:rPr>
        <w:t xml:space="preserve">.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paros dozė yra 100–200 mg/10 kg kūno svorio. Ji lygiomis dalimis geriama per du kartus po valgio. Gydyti reikia 1–2 savaites. </w:t>
      </w:r>
    </w:p>
    <w:p w14:paraId="061CAFA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Gydytojo sprendimu infekcinę šlapimo organų ligą </w:t>
      </w:r>
      <w:proofErr w:type="spellStart"/>
      <w:r w:rsidRPr="00653CA0">
        <w:rPr>
          <w:sz w:val="22"/>
          <w:szCs w:val="22"/>
        </w:rPr>
        <w:t>nifuratelio</w:t>
      </w:r>
      <w:proofErr w:type="spellEnd"/>
      <w:r w:rsidRPr="00653CA0">
        <w:rPr>
          <w:sz w:val="22"/>
          <w:szCs w:val="22"/>
        </w:rPr>
        <w:t xml:space="preserve"> dengtomis tabletėmis saugiai galima gydyti ir ilgiau, ir kartotinai.</w:t>
      </w:r>
    </w:p>
    <w:p w14:paraId="158B6C5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20C72051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Senyviems pacientams</w:t>
      </w:r>
    </w:p>
    <w:p w14:paraId="122F8272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Senyviems pacientams specialių dozavimo rekomendacijų nėra.</w:t>
      </w:r>
    </w:p>
    <w:p w14:paraId="43ABF9AC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</w:p>
    <w:p w14:paraId="3796266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Pacientams, kurių kepenų funkcija sutrikusi</w:t>
      </w:r>
    </w:p>
    <w:p w14:paraId="164C4557" w14:textId="29F964BB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 xml:space="preserve">Pacientams, kurių kepenų funkcija sutrikusi, šio vaisto vartojimas neribojamas. </w:t>
      </w:r>
    </w:p>
    <w:p w14:paraId="070CE11E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1424EC74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Pacientams, kurių inkstų funkcija sutrikusi</w:t>
      </w:r>
    </w:p>
    <w:p w14:paraId="678FEC97" w14:textId="5F9A137A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Pacientams, kurių inkstų funkcija sutrikusi, šio vaisto vartojimas neribojamas.</w:t>
      </w:r>
    </w:p>
    <w:p w14:paraId="17743D84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</w:p>
    <w:p w14:paraId="6168B091" w14:textId="77777777" w:rsidR="00F05F5B" w:rsidRPr="00653CA0" w:rsidRDefault="00F05F5B" w:rsidP="00F05F5B">
      <w:pPr>
        <w:tabs>
          <w:tab w:val="left" w:pos="567"/>
        </w:tabs>
        <w:rPr>
          <w:b/>
          <w:sz w:val="22"/>
          <w:szCs w:val="22"/>
        </w:rPr>
      </w:pPr>
      <w:r w:rsidRPr="00653CA0">
        <w:rPr>
          <w:b/>
          <w:sz w:val="22"/>
          <w:szCs w:val="22"/>
        </w:rPr>
        <w:t>Vartojimas vaikams ir paaugliams</w:t>
      </w:r>
    </w:p>
    <w:p w14:paraId="084A8CB0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Jaunesnių negu 6 metų vaikų MACMIROR dengtomis tabletėmis gydyti nerekomenduojama.</w:t>
      </w:r>
    </w:p>
    <w:p w14:paraId="2F03DF88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</w:p>
    <w:p w14:paraId="42A3229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  <w:u w:val="single"/>
        </w:rPr>
      </w:pPr>
      <w:r w:rsidRPr="00653CA0">
        <w:rPr>
          <w:sz w:val="22"/>
          <w:szCs w:val="22"/>
          <w:u w:val="single"/>
        </w:rPr>
        <w:t>Vartojimo metodas</w:t>
      </w:r>
    </w:p>
    <w:p w14:paraId="07731849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r w:rsidRPr="00653CA0">
        <w:rPr>
          <w:sz w:val="22"/>
          <w:szCs w:val="22"/>
        </w:rPr>
        <w:t>Reikia nuryti visą tabletę, užgeriant pakankamu kiekiu vandens, po valgio.</w:t>
      </w:r>
    </w:p>
    <w:p w14:paraId="65774DA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CEC1003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 xml:space="preserve">Ką daryti pavartojus per didelę </w:t>
      </w:r>
      <w:r w:rsidRPr="00653CA0">
        <w:rPr>
          <w:b/>
          <w:sz w:val="22"/>
          <w:szCs w:val="22"/>
        </w:rPr>
        <w:t>MACMIROR</w:t>
      </w:r>
      <w:r w:rsidRPr="00653CA0">
        <w:rPr>
          <w:b/>
          <w:noProof/>
          <w:sz w:val="22"/>
          <w:szCs w:val="22"/>
        </w:rPr>
        <w:t xml:space="preserve"> dozę?</w:t>
      </w:r>
    </w:p>
    <w:p w14:paraId="772F09F8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Tokiu atveju nedelsdami kreipkitės į savo gydytoją arba vaistininką.</w:t>
      </w:r>
    </w:p>
    <w:p w14:paraId="629E68DA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7229537A" w14:textId="77777777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 xml:space="preserve">Pamiršus pavartoti </w:t>
      </w:r>
      <w:r w:rsidRPr="00653CA0">
        <w:rPr>
          <w:b/>
          <w:sz w:val="22"/>
          <w:szCs w:val="22"/>
        </w:rPr>
        <w:t>MACMIROR</w:t>
      </w:r>
    </w:p>
    <w:p w14:paraId="367458D2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Pamirštą dozę gerkite tuoj pat, kai tik prisiminsite, tačiau jeigu jau bus beveik atėjęs laikas vartoti kitą dozę, pamirštąją dozę praleiskite, o toliau vaisto vartokite įprastine tvarka. Negalima vartoti dvigubos dozės norint kompensuoti praleistą dozę</w:t>
      </w:r>
    </w:p>
    <w:p w14:paraId="2880408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B38B636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 xml:space="preserve">Nustojus vartoti </w:t>
      </w:r>
      <w:r w:rsidRPr="00653CA0">
        <w:rPr>
          <w:b/>
          <w:sz w:val="22"/>
          <w:szCs w:val="22"/>
        </w:rPr>
        <w:t>MACMIROR</w:t>
      </w:r>
    </w:p>
    <w:p w14:paraId="29B32BC8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Vaisto reikia vartoti tiek laiko, kiek gydytojo skirta. Gydymą nutraukus prieš laiką, liga gali neišgyti.</w:t>
      </w:r>
    </w:p>
    <w:p w14:paraId="59A35C4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B186B68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Jeigu kiltų daugiau klausimų dėl šio vaisto vartojimo, kreipkitės į gydytoją arba vaistininką.</w:t>
      </w:r>
    </w:p>
    <w:p w14:paraId="22DD5D88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15A01DA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1505BAB3" w14:textId="77777777" w:rsidR="00F05F5B" w:rsidRPr="00653CA0" w:rsidRDefault="00F05F5B" w:rsidP="00F05F5B">
      <w:pPr>
        <w:tabs>
          <w:tab w:val="left" w:pos="567"/>
        </w:tabs>
        <w:rPr>
          <w:b/>
          <w:caps/>
          <w:noProof/>
          <w:sz w:val="22"/>
          <w:szCs w:val="22"/>
        </w:rPr>
      </w:pPr>
      <w:r w:rsidRPr="00653CA0">
        <w:rPr>
          <w:b/>
          <w:caps/>
          <w:noProof/>
          <w:sz w:val="22"/>
          <w:szCs w:val="22"/>
        </w:rPr>
        <w:t>4.</w:t>
      </w:r>
      <w:r w:rsidRPr="00653CA0">
        <w:rPr>
          <w:b/>
          <w:caps/>
          <w:noProof/>
          <w:sz w:val="22"/>
          <w:szCs w:val="22"/>
        </w:rPr>
        <w:tab/>
        <w:t>G</w:t>
      </w:r>
      <w:r w:rsidRPr="00653CA0">
        <w:rPr>
          <w:b/>
          <w:noProof/>
          <w:sz w:val="22"/>
          <w:szCs w:val="22"/>
        </w:rPr>
        <w:t>alimas šalutinis poveikis</w:t>
      </w:r>
    </w:p>
    <w:p w14:paraId="17D828D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AA38257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sz w:val="22"/>
          <w:szCs w:val="22"/>
        </w:rPr>
        <w:t>Šis vaistas</w:t>
      </w:r>
      <w:r w:rsidRPr="00653CA0">
        <w:rPr>
          <w:noProof/>
          <w:sz w:val="22"/>
          <w:szCs w:val="22"/>
        </w:rPr>
        <w:t>, kaip ir visi kiti, gali sukelti šalutinį poveikį, nors jis pasireiškia ne visiems žmonėms.</w:t>
      </w:r>
    </w:p>
    <w:p w14:paraId="4DCC335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DD9CA53" w14:textId="77777777" w:rsidR="00F05F5B" w:rsidRPr="00653CA0" w:rsidRDefault="00F05F5B" w:rsidP="00F05F5B">
      <w:pPr>
        <w:pStyle w:val="BTEMEASMCA"/>
        <w:rPr>
          <w:lang w:val="lt-LT"/>
        </w:rPr>
      </w:pPr>
      <w:r w:rsidRPr="00653CA0">
        <w:rPr>
          <w:lang w:val="lt-LT"/>
        </w:rPr>
        <w:t>Virškinimo trakto sutrikimai</w:t>
      </w:r>
    </w:p>
    <w:p w14:paraId="17339D75" w14:textId="77777777" w:rsidR="00F05F5B" w:rsidRPr="00653CA0" w:rsidRDefault="00F05F5B" w:rsidP="00F05F5B">
      <w:pPr>
        <w:pStyle w:val="BTEMEASMCA"/>
        <w:rPr>
          <w:i w:val="0"/>
          <w:lang w:val="lt-LT"/>
        </w:rPr>
      </w:pPr>
      <w:r w:rsidRPr="00653CA0">
        <w:rPr>
          <w:i w:val="0"/>
          <w:lang w:val="lt-LT"/>
        </w:rPr>
        <w:t>Gali pasireikšti trumpalaikiai ir nesunkūs virškinimo trakto sutrikimai.</w:t>
      </w:r>
    </w:p>
    <w:p w14:paraId="322C5A09" w14:textId="77777777" w:rsidR="00F05F5B" w:rsidRPr="00653CA0" w:rsidRDefault="00F05F5B" w:rsidP="00F05F5B">
      <w:pPr>
        <w:pStyle w:val="BTEMEASMCA"/>
        <w:rPr>
          <w:i w:val="0"/>
          <w:lang w:val="lt-LT"/>
        </w:rPr>
      </w:pPr>
      <w:r w:rsidRPr="00653CA0">
        <w:rPr>
          <w:i w:val="0"/>
          <w:lang w:val="lt-LT"/>
        </w:rPr>
        <w:t>Reti (pasireiškia 1 – 10 vartotojų iš 10 000): pykinimas.</w:t>
      </w:r>
    </w:p>
    <w:p w14:paraId="6A86DE83" w14:textId="77777777" w:rsidR="00F05F5B" w:rsidRPr="00653CA0" w:rsidRDefault="00F05F5B" w:rsidP="00F05F5B">
      <w:pPr>
        <w:pStyle w:val="BTEMEASMCA"/>
        <w:rPr>
          <w:i w:val="0"/>
          <w:lang w:val="lt-LT"/>
        </w:rPr>
      </w:pPr>
      <w:r w:rsidRPr="00653CA0">
        <w:rPr>
          <w:i w:val="0"/>
          <w:lang w:val="lt-LT"/>
        </w:rPr>
        <w:t>Labai reti (pasireiškia mažiau negu 1 vartotojui iš 10 000): vėmimas, virškinimo sutrikimas.</w:t>
      </w:r>
    </w:p>
    <w:p w14:paraId="53134039" w14:textId="77777777" w:rsidR="00F05F5B" w:rsidRPr="00653CA0" w:rsidRDefault="00F05F5B" w:rsidP="00F05F5B">
      <w:pPr>
        <w:pStyle w:val="BTEMEASMCA"/>
        <w:rPr>
          <w:i w:val="0"/>
          <w:lang w:val="lt-LT"/>
        </w:rPr>
      </w:pPr>
    </w:p>
    <w:p w14:paraId="2493B57B" w14:textId="77777777" w:rsidR="00F05F5B" w:rsidRPr="00653CA0" w:rsidRDefault="00F05F5B" w:rsidP="00F05F5B">
      <w:pPr>
        <w:pStyle w:val="BTEMEASMCA"/>
        <w:rPr>
          <w:lang w:val="lt-LT"/>
        </w:rPr>
      </w:pPr>
      <w:r w:rsidRPr="00653CA0">
        <w:rPr>
          <w:lang w:val="lt-LT"/>
        </w:rPr>
        <w:t>Odos ir poodinio audinio sutrikimai</w:t>
      </w:r>
    </w:p>
    <w:p w14:paraId="51A6034E" w14:textId="77777777" w:rsidR="00F05F5B" w:rsidRPr="00653CA0" w:rsidRDefault="00F05F5B" w:rsidP="00F05F5B">
      <w:pPr>
        <w:pStyle w:val="BTEMEASMCA"/>
        <w:rPr>
          <w:i w:val="0"/>
          <w:lang w:val="lt-LT"/>
        </w:rPr>
      </w:pPr>
      <w:r w:rsidRPr="00653CA0">
        <w:rPr>
          <w:i w:val="0"/>
          <w:lang w:val="lt-LT"/>
        </w:rPr>
        <w:t>Reti (pasireiškia 1 – 10 vartotojų iš 10 000): alerginės reakcijos.</w:t>
      </w:r>
    </w:p>
    <w:p w14:paraId="68D99615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iCs/>
          <w:sz w:val="22"/>
          <w:szCs w:val="22"/>
        </w:rPr>
        <w:t>Labai reti (pasireiškia mažiau negu 1 vartotojui iš 10 000): odos išbėrimas, dilgėlinė.</w:t>
      </w:r>
    </w:p>
    <w:p w14:paraId="7E5FA028" w14:textId="77777777" w:rsidR="00F05F5B" w:rsidRPr="002D0566" w:rsidRDefault="00F05F5B" w:rsidP="00F05F5B">
      <w:pPr>
        <w:rPr>
          <w:noProof/>
          <w:sz w:val="22"/>
          <w:szCs w:val="22"/>
        </w:rPr>
      </w:pPr>
    </w:p>
    <w:p w14:paraId="35901A64" w14:textId="77777777" w:rsidR="00F05F5B" w:rsidRPr="002D0566" w:rsidRDefault="00F05F5B" w:rsidP="00F05F5B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2D0566">
        <w:rPr>
          <w:b/>
          <w:noProof/>
          <w:snapToGrid w:val="0"/>
          <w:sz w:val="22"/>
          <w:szCs w:val="22"/>
        </w:rPr>
        <w:t>Pranešimas apie šalutinį poveikį</w:t>
      </w:r>
    </w:p>
    <w:p w14:paraId="74512B8B" w14:textId="77777777" w:rsidR="002D0566" w:rsidRPr="00772463" w:rsidRDefault="00F05F5B" w:rsidP="002D0566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  <w:r w:rsidRPr="002D0566">
        <w:rPr>
          <w:noProof/>
          <w:snapToGrid w:val="0"/>
          <w:sz w:val="22"/>
          <w:szCs w:val="22"/>
        </w:rPr>
        <w:t>Jeigu pasireiškė šalutinis poveikis, įskaitant šiame lapelyje nenurodytą, pasakykite gydytojui arba vaistininkui</w:t>
      </w:r>
      <w:r w:rsidRPr="002D0566">
        <w:rPr>
          <w:snapToGrid w:val="0"/>
          <w:sz w:val="22"/>
          <w:szCs w:val="22"/>
        </w:rPr>
        <w:t>.</w:t>
      </w:r>
      <w:r w:rsidRPr="002D0566">
        <w:rPr>
          <w:noProof/>
          <w:snapToGrid w:val="0"/>
          <w:sz w:val="22"/>
          <w:szCs w:val="22"/>
        </w:rPr>
        <w:t xml:space="preserve"> </w:t>
      </w:r>
      <w:r w:rsidR="002D0566" w:rsidRPr="00772463">
        <w:rPr>
          <w:noProof/>
          <w:snapToGrid w:val="0"/>
          <w:sz w:val="22"/>
          <w:szCs w:val="22"/>
        </w:rPr>
        <w:t xml:space="preserve">Apie šalutinį poveikį taip pat galite pranešti Valstybinei vaistų kontrolės tarnybai prie Lietuvos Respublikos sveikatos apsaugos ministerijos nemokamu </w:t>
      </w:r>
      <w:r w:rsidR="002D0566" w:rsidRPr="00772463">
        <w:rPr>
          <w:snapToGrid w:val="0"/>
          <w:sz w:val="22"/>
          <w:szCs w:val="22"/>
        </w:rPr>
        <w:t>t</w:t>
      </w:r>
      <w:r w:rsidR="002D0566" w:rsidRPr="00772463">
        <w:rPr>
          <w:snapToGrid w:val="0"/>
          <w:sz w:val="22"/>
          <w:szCs w:val="22"/>
          <w:lang w:eastAsia="zh-CN"/>
        </w:rPr>
        <w:t>elefonu 8 800 73568</w:t>
      </w:r>
      <w:r w:rsidR="002D0566" w:rsidRPr="00772463">
        <w:rPr>
          <w:snapToGrid w:val="0"/>
          <w:sz w:val="22"/>
          <w:szCs w:val="22"/>
        </w:rPr>
        <w:t xml:space="preserve"> </w:t>
      </w:r>
      <w:r w:rsidR="002D0566" w:rsidRPr="00772463">
        <w:rPr>
          <w:noProof/>
          <w:snapToGrid w:val="0"/>
          <w:sz w:val="22"/>
          <w:szCs w:val="22"/>
        </w:rPr>
        <w:t xml:space="preserve">arba užpildyti interneto svetainėje </w:t>
      </w:r>
      <w:hyperlink r:id="rId11" w:history="1">
        <w:r w:rsidR="002D0566" w:rsidRPr="00772463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="002D0566" w:rsidRPr="00772463">
        <w:rPr>
          <w:noProof/>
          <w:snapToGrid w:val="0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 </w:t>
      </w:r>
      <w:r w:rsidR="002D0566" w:rsidRPr="00772463">
        <w:rPr>
          <w:noProof/>
          <w:snapToGrid w:val="0"/>
          <w:sz w:val="22"/>
          <w:szCs w:val="22"/>
        </w:rPr>
        <w:lastRenderedPageBreak/>
        <w:t xml:space="preserve">09120 Vilnius), nemokamu fakso numeriu 8 800 20131 arba el. paštu </w:t>
      </w:r>
      <w:hyperlink r:id="rId12" w:history="1">
        <w:r w:rsidR="002D0566" w:rsidRPr="00772463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="002D0566" w:rsidRPr="00772463">
        <w:rPr>
          <w:rFonts w:eastAsia="SimSun"/>
          <w:noProof/>
          <w:snapToGrid w:val="0"/>
          <w:color w:val="0000FF"/>
          <w:sz w:val="22"/>
          <w:szCs w:val="22"/>
          <w:u w:val="single"/>
        </w:rPr>
        <w:t xml:space="preserve">, </w:t>
      </w:r>
      <w:r w:rsidR="002D0566" w:rsidRPr="00772463">
        <w:rPr>
          <w:rFonts w:eastAsia="SimSun"/>
          <w:noProof/>
          <w:snapToGrid w:val="0"/>
          <w:sz w:val="22"/>
          <w:szCs w:val="22"/>
        </w:rPr>
        <w:t>taip pat</w:t>
      </w:r>
      <w:r w:rsidR="002D0566" w:rsidRPr="00772463">
        <w:rPr>
          <w:rFonts w:eastAsia="SimSun"/>
          <w:noProof/>
          <w:snapToGrid w:val="0"/>
          <w:color w:val="0000FF"/>
          <w:sz w:val="22"/>
          <w:szCs w:val="22"/>
          <w:u w:val="single"/>
        </w:rPr>
        <w:t xml:space="preserve"> </w:t>
      </w:r>
      <w:r w:rsidR="002D0566" w:rsidRPr="00772463">
        <w:rPr>
          <w:sz w:val="22"/>
          <w:szCs w:val="22"/>
        </w:rPr>
        <w:t xml:space="preserve">per Valstybinės vaistų kontrolės tarnybos prie Lietuvos Respublikos sveikatos apsaugos ministerijos interneto svetainę (adresu </w:t>
      </w:r>
      <w:hyperlink r:id="rId13" w:history="1">
        <w:r w:rsidR="002D0566" w:rsidRPr="00772463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="002D0566" w:rsidRPr="00772463">
        <w:rPr>
          <w:sz w:val="22"/>
          <w:szCs w:val="22"/>
        </w:rPr>
        <w:t>)</w:t>
      </w:r>
      <w:r w:rsidR="002D0566" w:rsidRPr="00772463">
        <w:rPr>
          <w:noProof/>
          <w:snapToGrid w:val="0"/>
          <w:sz w:val="22"/>
          <w:szCs w:val="22"/>
        </w:rPr>
        <w:t>. Pranešdami apie šalutinį poveikį galite mums padėti gauti daugiau informacijos apie šio vaisto saugumą.</w:t>
      </w:r>
    </w:p>
    <w:p w14:paraId="69005CB1" w14:textId="012F44AA" w:rsidR="00F05F5B" w:rsidRDefault="00F05F5B" w:rsidP="00F05F5B">
      <w:pPr>
        <w:rPr>
          <w:noProof/>
          <w:snapToGrid w:val="0"/>
          <w:sz w:val="22"/>
          <w:szCs w:val="22"/>
        </w:rPr>
      </w:pPr>
    </w:p>
    <w:p w14:paraId="2FB68EFC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99827DA" w14:textId="77777777" w:rsidR="00F05F5B" w:rsidRPr="00653CA0" w:rsidRDefault="00F05F5B" w:rsidP="00F05F5B">
      <w:pPr>
        <w:tabs>
          <w:tab w:val="left" w:pos="567"/>
        </w:tabs>
        <w:rPr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5.</w:t>
      </w:r>
      <w:r w:rsidRPr="00653CA0">
        <w:rPr>
          <w:b/>
          <w:noProof/>
          <w:sz w:val="22"/>
          <w:szCs w:val="22"/>
        </w:rPr>
        <w:tab/>
        <w:t xml:space="preserve">Kaip laikyti </w:t>
      </w:r>
      <w:r w:rsidRPr="00653CA0">
        <w:rPr>
          <w:b/>
          <w:sz w:val="22"/>
          <w:szCs w:val="22"/>
        </w:rPr>
        <w:t>MACMIROR</w:t>
      </w:r>
    </w:p>
    <w:p w14:paraId="2D3D828E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2BC64972" w14:textId="0D69EAFA" w:rsidR="00F05F5B" w:rsidRPr="00653CA0" w:rsidRDefault="00302603" w:rsidP="00F05F5B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Šį vaistą laikykite</w:t>
      </w:r>
      <w:r w:rsidR="00F05F5B" w:rsidRPr="00653CA0">
        <w:rPr>
          <w:noProof/>
          <w:sz w:val="22"/>
          <w:szCs w:val="22"/>
        </w:rPr>
        <w:t xml:space="preserve"> vaikams nepastebimoje ir nepasiekiamoje vietoje.</w:t>
      </w:r>
    </w:p>
    <w:p w14:paraId="70FC554E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Laikyti ne aukštesnėje kaip 25 </w:t>
      </w:r>
      <w:r w:rsidRPr="00653CA0">
        <w:rPr>
          <w:noProof/>
          <w:sz w:val="22"/>
          <w:szCs w:val="22"/>
        </w:rPr>
        <w:sym w:font="Symbol" w:char="F0B0"/>
      </w:r>
      <w:r w:rsidRPr="00653CA0">
        <w:rPr>
          <w:noProof/>
          <w:sz w:val="22"/>
          <w:szCs w:val="22"/>
        </w:rPr>
        <w:t>C temperatūroje.</w:t>
      </w:r>
    </w:p>
    <w:p w14:paraId="1B6188B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07C5FC25" w14:textId="33683BA9" w:rsidR="00F05F5B" w:rsidRPr="00653CA0" w:rsidRDefault="00F05F5B" w:rsidP="00F05F5B">
      <w:pPr>
        <w:rPr>
          <w:iCs/>
          <w:noProof/>
          <w:sz w:val="22"/>
          <w:szCs w:val="22"/>
        </w:rPr>
      </w:pPr>
      <w:r w:rsidRPr="00653CA0">
        <w:rPr>
          <w:iCs/>
          <w:noProof/>
          <w:sz w:val="22"/>
          <w:szCs w:val="22"/>
        </w:rPr>
        <w:t xml:space="preserve">Ant dėžutės </w:t>
      </w:r>
      <w:r w:rsidRPr="00653CA0">
        <w:rPr>
          <w:sz w:val="22"/>
          <w:szCs w:val="22"/>
        </w:rPr>
        <w:t xml:space="preserve">ir lizdinės plokštelės  po “EXP“ </w:t>
      </w:r>
      <w:r w:rsidRPr="00653CA0">
        <w:rPr>
          <w:iCs/>
          <w:noProof/>
          <w:sz w:val="22"/>
          <w:szCs w:val="22"/>
        </w:rPr>
        <w:t>nurodytam tinkamumo laikui pasibaigus, šio vaisto vartoti negalima. Vaistas tinkamas vartoti iki paskutinės nurodyto mėnesio dienos.</w:t>
      </w:r>
    </w:p>
    <w:p w14:paraId="5166C4F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6EA05542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Vaistų negalima išmesti į kanalizaciją arba su buitinėmis</w:t>
      </w:r>
      <w:r w:rsidRPr="00653CA0">
        <w:rPr>
          <w:noProof/>
          <w:color w:val="993366"/>
          <w:sz w:val="22"/>
          <w:szCs w:val="22"/>
        </w:rPr>
        <w:t xml:space="preserve"> </w:t>
      </w:r>
      <w:r w:rsidRPr="00653CA0">
        <w:rPr>
          <w:noProof/>
          <w:sz w:val="22"/>
          <w:szCs w:val="22"/>
        </w:rPr>
        <w:t>atliekomis. Kaip išmesti nereikalingus vaistus, klauskite vaistininko. Šios priemonės padės apsaugoti aplinką.</w:t>
      </w:r>
    </w:p>
    <w:p w14:paraId="17F3B107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ADB0A51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4027CF25" w14:textId="77777777" w:rsidR="00F05F5B" w:rsidRPr="00653CA0" w:rsidRDefault="00F05F5B" w:rsidP="00F05F5B">
      <w:pPr>
        <w:tabs>
          <w:tab w:val="left" w:pos="567"/>
        </w:tabs>
        <w:rPr>
          <w:b/>
          <w:noProof/>
          <w:sz w:val="22"/>
          <w:szCs w:val="22"/>
        </w:rPr>
      </w:pPr>
      <w:r w:rsidRPr="00653CA0">
        <w:rPr>
          <w:b/>
          <w:noProof/>
          <w:sz w:val="22"/>
          <w:szCs w:val="22"/>
        </w:rPr>
        <w:t>6.</w:t>
      </w:r>
      <w:r w:rsidRPr="00653CA0">
        <w:rPr>
          <w:b/>
          <w:noProof/>
          <w:sz w:val="22"/>
          <w:szCs w:val="22"/>
        </w:rPr>
        <w:tab/>
        <w:t>Pakuotės turinys ir kita informacija</w:t>
      </w:r>
    </w:p>
    <w:p w14:paraId="524292E3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5F09DD23" w14:textId="77777777" w:rsidR="00F05F5B" w:rsidRPr="00653CA0" w:rsidRDefault="00F05F5B" w:rsidP="00F05F5B">
      <w:pPr>
        <w:rPr>
          <w:noProof/>
          <w:sz w:val="22"/>
          <w:szCs w:val="22"/>
          <w:u w:val="single"/>
        </w:rPr>
      </w:pPr>
      <w:r w:rsidRPr="00653CA0">
        <w:rPr>
          <w:b/>
          <w:sz w:val="22"/>
          <w:szCs w:val="22"/>
        </w:rPr>
        <w:t>MACMIROR</w:t>
      </w:r>
      <w:r w:rsidRPr="00653CA0">
        <w:rPr>
          <w:b/>
          <w:bCs/>
          <w:noProof/>
          <w:sz w:val="22"/>
          <w:szCs w:val="22"/>
        </w:rPr>
        <w:t xml:space="preserve"> sudėtis </w:t>
      </w:r>
    </w:p>
    <w:p w14:paraId="18757D48" w14:textId="77777777" w:rsidR="00F05F5B" w:rsidRPr="00653CA0" w:rsidRDefault="00F05F5B" w:rsidP="00F05F5B">
      <w:pPr>
        <w:ind w:left="567" w:hanging="567"/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-</w:t>
      </w:r>
      <w:r w:rsidRPr="00653CA0">
        <w:rPr>
          <w:noProof/>
          <w:sz w:val="22"/>
          <w:szCs w:val="22"/>
        </w:rPr>
        <w:tab/>
        <w:t xml:space="preserve">Veiklioji medžiaga yra nifuratelis. Kiekvienoje dengtoje tabletėje yra 200 mg nifuratelio. </w:t>
      </w:r>
    </w:p>
    <w:p w14:paraId="6E53E668" w14:textId="77777777" w:rsidR="00F05F5B" w:rsidRPr="00653CA0" w:rsidRDefault="00F05F5B" w:rsidP="00F05F5B">
      <w:pPr>
        <w:tabs>
          <w:tab w:val="left" w:pos="567"/>
        </w:tabs>
        <w:ind w:left="567" w:hanging="567"/>
        <w:rPr>
          <w:sz w:val="22"/>
          <w:szCs w:val="22"/>
        </w:rPr>
      </w:pPr>
      <w:r w:rsidRPr="00653CA0">
        <w:rPr>
          <w:noProof/>
          <w:sz w:val="22"/>
          <w:szCs w:val="22"/>
        </w:rPr>
        <w:t>-</w:t>
      </w:r>
      <w:r w:rsidRPr="00653CA0">
        <w:rPr>
          <w:noProof/>
          <w:sz w:val="22"/>
          <w:szCs w:val="22"/>
        </w:rPr>
        <w:tab/>
        <w:t xml:space="preserve">Pagalbinės medžiagos. </w:t>
      </w:r>
      <w:r w:rsidRPr="00653CA0">
        <w:rPr>
          <w:i/>
          <w:noProof/>
          <w:sz w:val="22"/>
          <w:szCs w:val="22"/>
        </w:rPr>
        <w:t>Tabletės šerdis</w:t>
      </w:r>
      <w:r w:rsidRPr="00653CA0">
        <w:rPr>
          <w:noProof/>
          <w:sz w:val="22"/>
          <w:szCs w:val="22"/>
        </w:rPr>
        <w:t>: kukurūzų k</w:t>
      </w:r>
      <w:proofErr w:type="spellStart"/>
      <w:r w:rsidRPr="00653CA0">
        <w:rPr>
          <w:sz w:val="22"/>
          <w:szCs w:val="22"/>
        </w:rPr>
        <w:t>rakmolas</w:t>
      </w:r>
      <w:proofErr w:type="spellEnd"/>
      <w:r w:rsidRPr="00653CA0">
        <w:rPr>
          <w:sz w:val="22"/>
          <w:szCs w:val="22"/>
        </w:rPr>
        <w:t xml:space="preserve">, </w:t>
      </w:r>
      <w:proofErr w:type="spellStart"/>
      <w:r w:rsidRPr="00653CA0">
        <w:rPr>
          <w:sz w:val="22"/>
          <w:szCs w:val="22"/>
        </w:rPr>
        <w:t>makrogolis</w:t>
      </w:r>
      <w:proofErr w:type="spellEnd"/>
      <w:r w:rsidRPr="00653CA0">
        <w:rPr>
          <w:sz w:val="22"/>
          <w:szCs w:val="22"/>
        </w:rPr>
        <w:t xml:space="preserve"> 6000, magnio</w:t>
      </w:r>
    </w:p>
    <w:p w14:paraId="23BB06EA" w14:textId="77777777" w:rsidR="00F05F5B" w:rsidRPr="00653CA0" w:rsidRDefault="00F05F5B" w:rsidP="00F05F5B">
      <w:pPr>
        <w:tabs>
          <w:tab w:val="left" w:pos="567"/>
        </w:tabs>
        <w:ind w:left="567" w:hanging="567"/>
        <w:rPr>
          <w:sz w:val="22"/>
          <w:szCs w:val="22"/>
        </w:rPr>
      </w:pPr>
      <w:r w:rsidRPr="00653CA0">
        <w:rPr>
          <w:sz w:val="22"/>
          <w:szCs w:val="22"/>
        </w:rPr>
        <w:tab/>
      </w:r>
      <w:proofErr w:type="spellStart"/>
      <w:r w:rsidRPr="00653CA0">
        <w:rPr>
          <w:sz w:val="22"/>
          <w:szCs w:val="22"/>
        </w:rPr>
        <w:t>stearatas</w:t>
      </w:r>
      <w:proofErr w:type="spellEnd"/>
      <w:r w:rsidRPr="00653CA0">
        <w:rPr>
          <w:sz w:val="22"/>
          <w:szCs w:val="22"/>
        </w:rPr>
        <w:t xml:space="preserve"> (E572), talkas. </w:t>
      </w:r>
      <w:r w:rsidRPr="00653CA0">
        <w:rPr>
          <w:i/>
          <w:sz w:val="22"/>
          <w:szCs w:val="22"/>
        </w:rPr>
        <w:t>Tabletės plėvelė</w:t>
      </w:r>
      <w:r w:rsidRPr="00653CA0">
        <w:rPr>
          <w:sz w:val="22"/>
          <w:szCs w:val="22"/>
        </w:rPr>
        <w:t xml:space="preserve">: talkas, magnio karbonatas (E504), želatina, sacharozė, ryžių krakmolas, titano dioksidas (E171), </w:t>
      </w:r>
      <w:proofErr w:type="spellStart"/>
      <w:r w:rsidRPr="00653CA0">
        <w:rPr>
          <w:sz w:val="22"/>
          <w:szCs w:val="22"/>
        </w:rPr>
        <w:t>gumiarabikas</w:t>
      </w:r>
      <w:proofErr w:type="spellEnd"/>
      <w:r w:rsidRPr="00653CA0">
        <w:rPr>
          <w:sz w:val="22"/>
          <w:szCs w:val="22"/>
        </w:rPr>
        <w:t xml:space="preserve"> (E414) ir E vaškas.</w:t>
      </w:r>
    </w:p>
    <w:p w14:paraId="5904FE79" w14:textId="77777777" w:rsidR="00F05F5B" w:rsidRPr="00653CA0" w:rsidRDefault="00F05F5B" w:rsidP="00F05F5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FA33C07" w14:textId="77777777" w:rsidR="00F05F5B" w:rsidRPr="00653CA0" w:rsidRDefault="00F05F5B" w:rsidP="00F05F5B">
      <w:pPr>
        <w:rPr>
          <w:b/>
          <w:bCs/>
          <w:noProof/>
          <w:sz w:val="22"/>
          <w:szCs w:val="22"/>
        </w:rPr>
      </w:pPr>
      <w:r w:rsidRPr="00653CA0">
        <w:rPr>
          <w:b/>
          <w:sz w:val="22"/>
          <w:szCs w:val="22"/>
        </w:rPr>
        <w:t>MACMIROR</w:t>
      </w:r>
      <w:r w:rsidRPr="00653CA0">
        <w:rPr>
          <w:b/>
          <w:bCs/>
          <w:noProof/>
          <w:sz w:val="22"/>
          <w:szCs w:val="22"/>
        </w:rPr>
        <w:t xml:space="preserve"> išvaizda ir kiekis pakuotėje</w:t>
      </w:r>
    </w:p>
    <w:p w14:paraId="2442AABE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MACMIROR tabletės yra ryškiai baltos, išgaubtos, dengtos.</w:t>
      </w:r>
    </w:p>
    <w:p w14:paraId="2C9CF877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Kartono dėžutėje yra 20 tablečių, supakuotų į dvi aliuminio/PVC lizdines plokšteles.</w:t>
      </w:r>
    </w:p>
    <w:p w14:paraId="1CF4C4F9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53552D4" w14:textId="40C58245" w:rsidR="00F05F5B" w:rsidRPr="00653CA0" w:rsidRDefault="00F05F5B" w:rsidP="00F05F5B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Registruotojas</w:t>
      </w:r>
      <w:r w:rsidRPr="00653CA0">
        <w:rPr>
          <w:b/>
          <w:bCs/>
          <w:noProof/>
          <w:sz w:val="22"/>
          <w:szCs w:val="22"/>
        </w:rPr>
        <w:t xml:space="preserve"> ir gamintojas</w:t>
      </w:r>
    </w:p>
    <w:p w14:paraId="19B78F12" w14:textId="77777777" w:rsidR="00F05F5B" w:rsidRPr="00653CA0" w:rsidRDefault="00F05F5B" w:rsidP="00F05F5B">
      <w:pPr>
        <w:rPr>
          <w:sz w:val="22"/>
          <w:szCs w:val="22"/>
        </w:rPr>
      </w:pPr>
    </w:p>
    <w:p w14:paraId="31F8695A" w14:textId="74237847" w:rsidR="00F05F5B" w:rsidRPr="00302603" w:rsidRDefault="00F05F5B" w:rsidP="00F05F5B">
      <w:pPr>
        <w:rPr>
          <w:i/>
          <w:sz w:val="22"/>
          <w:szCs w:val="22"/>
        </w:rPr>
      </w:pPr>
      <w:r w:rsidRPr="00302603">
        <w:rPr>
          <w:i/>
          <w:sz w:val="22"/>
          <w:szCs w:val="22"/>
        </w:rPr>
        <w:t>Registruotojas</w:t>
      </w:r>
    </w:p>
    <w:p w14:paraId="21EE63EF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UAB „MRA“</w:t>
      </w:r>
    </w:p>
    <w:p w14:paraId="517C912E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Totorių 20-9, LT-01121 Vilnius</w:t>
      </w:r>
    </w:p>
    <w:p w14:paraId="32DA64E2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Lietuva</w:t>
      </w:r>
    </w:p>
    <w:p w14:paraId="7F5CFD67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Telefonas +370 5 2649010</w:t>
      </w:r>
    </w:p>
    <w:p w14:paraId="2D724750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 xml:space="preserve">Faksas + 370 5 2124270 </w:t>
      </w:r>
    </w:p>
    <w:p w14:paraId="14269B50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2820F7F9" w14:textId="77777777" w:rsidR="00F05F5B" w:rsidRPr="00F05F5B" w:rsidRDefault="00F05F5B" w:rsidP="00F05F5B">
      <w:pPr>
        <w:rPr>
          <w:b/>
          <w:noProof/>
          <w:sz w:val="22"/>
          <w:szCs w:val="22"/>
        </w:rPr>
      </w:pPr>
      <w:r w:rsidRPr="00302603">
        <w:rPr>
          <w:i/>
          <w:noProof/>
          <w:sz w:val="22"/>
          <w:szCs w:val="22"/>
        </w:rPr>
        <w:t>Gamintojas</w:t>
      </w:r>
    </w:p>
    <w:p w14:paraId="13D5CFDF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Doppel Farmaceutici SRL</w:t>
      </w:r>
    </w:p>
    <w:p w14:paraId="0C944B46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Via Volturno 48</w:t>
      </w:r>
    </w:p>
    <w:p w14:paraId="301864D1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20089 Quinto de‘Stampi-Rozzano (MI)</w:t>
      </w:r>
    </w:p>
    <w:p w14:paraId="32E07C18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Italija</w:t>
      </w:r>
    </w:p>
    <w:p w14:paraId="69057A36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Telefonas +39 02 822711</w:t>
      </w:r>
    </w:p>
    <w:p w14:paraId="122E4D20" w14:textId="77777777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>Faksas + 39 02 82271580</w:t>
      </w:r>
    </w:p>
    <w:p w14:paraId="1551807F" w14:textId="77777777" w:rsidR="00F05F5B" w:rsidRPr="00653CA0" w:rsidRDefault="00F05F5B" w:rsidP="00F05F5B">
      <w:pPr>
        <w:rPr>
          <w:noProof/>
          <w:sz w:val="22"/>
          <w:szCs w:val="22"/>
        </w:rPr>
      </w:pPr>
    </w:p>
    <w:p w14:paraId="72BB40A1" w14:textId="0FCA30D6" w:rsidR="00F05F5B" w:rsidRPr="00653CA0" w:rsidRDefault="00F05F5B" w:rsidP="00F05F5B">
      <w:pPr>
        <w:rPr>
          <w:noProof/>
          <w:sz w:val="22"/>
          <w:szCs w:val="22"/>
        </w:rPr>
      </w:pPr>
      <w:r w:rsidRPr="00653CA0">
        <w:rPr>
          <w:noProof/>
          <w:sz w:val="22"/>
          <w:szCs w:val="22"/>
        </w:rPr>
        <w:t xml:space="preserve">Jeigu apie šį vaistą norite sužinoti daugiau, kreipkitės į vietinį </w:t>
      </w:r>
      <w:r>
        <w:rPr>
          <w:noProof/>
          <w:sz w:val="22"/>
          <w:szCs w:val="22"/>
        </w:rPr>
        <w:t>registruotojo</w:t>
      </w:r>
      <w:r w:rsidRPr="00653CA0">
        <w:rPr>
          <w:noProof/>
          <w:sz w:val="22"/>
          <w:szCs w:val="22"/>
        </w:rPr>
        <w:t xml:space="preserve"> atstovą.</w:t>
      </w:r>
    </w:p>
    <w:p w14:paraId="14AB5F0C" w14:textId="77777777" w:rsidR="00F05F5B" w:rsidRPr="00653CA0" w:rsidRDefault="00F05F5B" w:rsidP="00F05F5B">
      <w:pPr>
        <w:rPr>
          <w:sz w:val="22"/>
          <w:szCs w:val="22"/>
        </w:rPr>
      </w:pPr>
    </w:p>
    <w:p w14:paraId="0D69FAE5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UAB „MRA“</w:t>
      </w:r>
    </w:p>
    <w:p w14:paraId="35CAEB20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Žirnių 26, LT-02120 Vilnius</w:t>
      </w:r>
    </w:p>
    <w:p w14:paraId="44AAEC7D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Lietuva</w:t>
      </w:r>
    </w:p>
    <w:p w14:paraId="6C3F4449" w14:textId="77777777" w:rsidR="00F05F5B" w:rsidRPr="00653CA0" w:rsidRDefault="00F05F5B" w:rsidP="00F05F5B">
      <w:pPr>
        <w:rPr>
          <w:sz w:val="22"/>
          <w:szCs w:val="22"/>
        </w:rPr>
      </w:pPr>
      <w:r w:rsidRPr="00653CA0">
        <w:rPr>
          <w:sz w:val="22"/>
          <w:szCs w:val="22"/>
        </w:rPr>
        <w:t>Telefonas +370 5 2649010</w:t>
      </w:r>
    </w:p>
    <w:p w14:paraId="6BB2091D" w14:textId="77777777" w:rsidR="00F05F5B" w:rsidRPr="00653CA0" w:rsidRDefault="00F05F5B" w:rsidP="00F05F5B">
      <w:pPr>
        <w:rPr>
          <w:b/>
          <w:bCs/>
          <w:noProof/>
          <w:sz w:val="22"/>
          <w:szCs w:val="22"/>
        </w:rPr>
      </w:pPr>
    </w:p>
    <w:p w14:paraId="28147EA5" w14:textId="05EE3700" w:rsidR="00F05F5B" w:rsidRPr="00653CA0" w:rsidRDefault="00F05F5B" w:rsidP="00F05F5B">
      <w:pPr>
        <w:rPr>
          <w:b/>
          <w:noProof/>
          <w:sz w:val="22"/>
          <w:szCs w:val="22"/>
        </w:rPr>
      </w:pPr>
      <w:r w:rsidRPr="00653CA0">
        <w:rPr>
          <w:b/>
          <w:bCs/>
          <w:noProof/>
          <w:sz w:val="22"/>
          <w:szCs w:val="22"/>
        </w:rPr>
        <w:t xml:space="preserve">Šis pakuotės </w:t>
      </w:r>
      <w:r w:rsidRPr="00653CA0">
        <w:rPr>
          <w:b/>
          <w:noProof/>
          <w:sz w:val="22"/>
          <w:szCs w:val="22"/>
        </w:rPr>
        <w:t>lapelis paskutinį kartą peržiūrėtas</w:t>
      </w:r>
      <w:r>
        <w:rPr>
          <w:b/>
          <w:noProof/>
          <w:sz w:val="22"/>
          <w:szCs w:val="22"/>
        </w:rPr>
        <w:t xml:space="preserve"> </w:t>
      </w:r>
      <w:r w:rsidR="006F754B">
        <w:rPr>
          <w:b/>
          <w:noProof/>
          <w:sz w:val="22"/>
          <w:szCs w:val="22"/>
        </w:rPr>
        <w:t>2018-06-25.</w:t>
      </w:r>
    </w:p>
    <w:p w14:paraId="354B4301" w14:textId="77777777" w:rsidR="00F05F5B" w:rsidRDefault="00F05F5B" w:rsidP="00F05F5B">
      <w:pPr>
        <w:rPr>
          <w:b/>
          <w:noProof/>
          <w:sz w:val="22"/>
          <w:szCs w:val="22"/>
        </w:rPr>
      </w:pPr>
    </w:p>
    <w:p w14:paraId="235646A5" w14:textId="77777777" w:rsidR="00F05F5B" w:rsidRPr="00653CA0" w:rsidRDefault="00F05F5B" w:rsidP="00F05F5B">
      <w:pPr>
        <w:rPr>
          <w:b/>
          <w:noProof/>
          <w:sz w:val="22"/>
          <w:szCs w:val="22"/>
        </w:rPr>
      </w:pPr>
    </w:p>
    <w:p w14:paraId="3FE0F425" w14:textId="77777777" w:rsidR="00F05F5B" w:rsidRPr="00653CA0" w:rsidRDefault="00F05F5B" w:rsidP="00F05F5B">
      <w:pPr>
        <w:numPr>
          <w:ilvl w:val="12"/>
          <w:numId w:val="0"/>
        </w:numPr>
        <w:ind w:right="-2"/>
        <w:rPr>
          <w:sz w:val="22"/>
          <w:szCs w:val="22"/>
        </w:rPr>
      </w:pPr>
      <w:r w:rsidRPr="00653CA0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53CA0">
        <w:rPr>
          <w:i/>
          <w:sz w:val="22"/>
          <w:szCs w:val="22"/>
        </w:rPr>
        <w:t xml:space="preserve"> </w:t>
      </w:r>
      <w:hyperlink r:id="rId14" w:history="1">
        <w:r w:rsidRPr="00653CA0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653CA0">
        <w:rPr>
          <w:sz w:val="22"/>
          <w:szCs w:val="22"/>
        </w:rPr>
        <w:t>.</w:t>
      </w:r>
    </w:p>
    <w:p w14:paraId="3402FEDE" w14:textId="77777777" w:rsidR="00F05F5B" w:rsidRPr="00653CA0" w:rsidRDefault="00F05F5B" w:rsidP="00F05F5B">
      <w:pPr>
        <w:rPr>
          <w:sz w:val="22"/>
          <w:szCs w:val="22"/>
        </w:rPr>
      </w:pPr>
    </w:p>
    <w:p w14:paraId="71F852CD" w14:textId="77777777" w:rsidR="00F05F5B" w:rsidRPr="00653CA0" w:rsidRDefault="00F05F5B" w:rsidP="00F05F5B">
      <w:pPr>
        <w:tabs>
          <w:tab w:val="left" w:pos="567"/>
        </w:tabs>
        <w:rPr>
          <w:sz w:val="22"/>
          <w:szCs w:val="22"/>
        </w:rPr>
      </w:pPr>
      <w:bookmarkStart w:id="2" w:name="_GoBack"/>
      <w:bookmarkEnd w:id="2"/>
      <w:permStart w:id="1602297536" w:edGrp="everyone"/>
      <w:permEnd w:id="1602297536"/>
    </w:p>
    <w:p w14:paraId="5E8D7F9A" w14:textId="77777777" w:rsidR="00F05F5B" w:rsidRPr="00653CA0" w:rsidRDefault="00F05F5B" w:rsidP="00F05F5B">
      <w:pPr>
        <w:rPr>
          <w:sz w:val="22"/>
          <w:szCs w:val="22"/>
        </w:rPr>
      </w:pPr>
    </w:p>
    <w:p w14:paraId="75651DF8" w14:textId="77777777" w:rsidR="00B62F4D" w:rsidRDefault="00B62F4D"/>
    <w:p w14:paraId="433BA9EE" w14:textId="77777777" w:rsidR="00B62F4D" w:rsidRPr="00B62F4D" w:rsidRDefault="00B62F4D" w:rsidP="00B62F4D"/>
    <w:p w14:paraId="62F2EC98" w14:textId="77777777" w:rsidR="00B62F4D" w:rsidRPr="00B62F4D" w:rsidRDefault="00B62F4D" w:rsidP="00B62F4D"/>
    <w:p w14:paraId="1C6B7AF5" w14:textId="77777777" w:rsidR="00B62F4D" w:rsidRPr="00B62F4D" w:rsidRDefault="00B62F4D" w:rsidP="00B62F4D"/>
    <w:p w14:paraId="6258C685" w14:textId="77777777" w:rsidR="00B62F4D" w:rsidRPr="00B62F4D" w:rsidRDefault="00B62F4D" w:rsidP="00B62F4D"/>
    <w:p w14:paraId="02C4BB08" w14:textId="77777777" w:rsidR="00B62F4D" w:rsidRPr="00B62F4D" w:rsidRDefault="00B62F4D" w:rsidP="00B62F4D"/>
    <w:p w14:paraId="5047C5CC" w14:textId="77777777" w:rsidR="00B62F4D" w:rsidRPr="00B62F4D" w:rsidRDefault="00B62F4D" w:rsidP="00B62F4D"/>
    <w:p w14:paraId="6C7BFD2C" w14:textId="77777777" w:rsidR="00B62F4D" w:rsidRPr="00B62F4D" w:rsidRDefault="00B62F4D" w:rsidP="00B62F4D"/>
    <w:p w14:paraId="6BAC7E90" w14:textId="77777777" w:rsidR="00B62F4D" w:rsidRPr="00B62F4D" w:rsidRDefault="00B62F4D" w:rsidP="00B62F4D"/>
    <w:p w14:paraId="538044A3" w14:textId="77777777" w:rsidR="00B62F4D" w:rsidRPr="00B62F4D" w:rsidRDefault="00B62F4D" w:rsidP="00B62F4D"/>
    <w:p w14:paraId="7AD5F176" w14:textId="77777777" w:rsidR="00B62F4D" w:rsidRPr="00B62F4D" w:rsidRDefault="00B62F4D" w:rsidP="00B62F4D"/>
    <w:p w14:paraId="7C9D2A4F" w14:textId="77777777" w:rsidR="00B62F4D" w:rsidRPr="00B62F4D" w:rsidRDefault="00B62F4D" w:rsidP="00B62F4D"/>
    <w:p w14:paraId="346D0F03" w14:textId="77777777" w:rsidR="00B62F4D" w:rsidRPr="00B62F4D" w:rsidRDefault="00B62F4D" w:rsidP="00B62F4D"/>
    <w:p w14:paraId="56E5B8BC" w14:textId="77777777" w:rsidR="00B62F4D" w:rsidRPr="00B62F4D" w:rsidRDefault="00B62F4D" w:rsidP="00B62F4D"/>
    <w:p w14:paraId="45ECEB8C" w14:textId="77777777" w:rsidR="00B62F4D" w:rsidRPr="00B62F4D" w:rsidRDefault="00B62F4D" w:rsidP="00B62F4D"/>
    <w:p w14:paraId="2D153F3D" w14:textId="77777777" w:rsidR="00B62F4D" w:rsidRPr="00B62F4D" w:rsidRDefault="00B62F4D" w:rsidP="00B62F4D"/>
    <w:p w14:paraId="2327D7C9" w14:textId="77777777" w:rsidR="00B62F4D" w:rsidRPr="00B62F4D" w:rsidRDefault="00B62F4D" w:rsidP="00B62F4D"/>
    <w:p w14:paraId="4A8DFE94" w14:textId="77777777" w:rsidR="00B62F4D" w:rsidRPr="00B62F4D" w:rsidRDefault="00B62F4D" w:rsidP="00B62F4D"/>
    <w:p w14:paraId="446C5553" w14:textId="77777777" w:rsidR="00B62F4D" w:rsidRPr="00B62F4D" w:rsidRDefault="00B62F4D" w:rsidP="00B62F4D"/>
    <w:p w14:paraId="0B1217AA" w14:textId="77777777" w:rsidR="00B62F4D" w:rsidRPr="00B62F4D" w:rsidRDefault="00B62F4D" w:rsidP="00B62F4D"/>
    <w:p w14:paraId="50228550" w14:textId="77777777" w:rsidR="00B62F4D" w:rsidRPr="00B62F4D" w:rsidRDefault="00B62F4D" w:rsidP="00B62F4D"/>
    <w:p w14:paraId="57611C83" w14:textId="77777777" w:rsidR="00B62F4D" w:rsidRPr="00B62F4D" w:rsidRDefault="00B62F4D" w:rsidP="00B62F4D"/>
    <w:p w14:paraId="438FAE3F" w14:textId="77777777" w:rsidR="00B62F4D" w:rsidRPr="00B62F4D" w:rsidRDefault="00B62F4D" w:rsidP="00B62F4D"/>
    <w:p w14:paraId="7A1C8CDC" w14:textId="77777777" w:rsidR="00B62F4D" w:rsidRPr="00B62F4D" w:rsidRDefault="00B62F4D" w:rsidP="00B62F4D"/>
    <w:p w14:paraId="3454DC4B" w14:textId="77777777" w:rsidR="00B62F4D" w:rsidRPr="00B62F4D" w:rsidRDefault="00B62F4D" w:rsidP="00B62F4D"/>
    <w:p w14:paraId="3693F334" w14:textId="77777777" w:rsidR="00B62F4D" w:rsidRPr="00B62F4D" w:rsidRDefault="00B62F4D" w:rsidP="00B62F4D"/>
    <w:p w14:paraId="64E5D014" w14:textId="77777777" w:rsidR="00B62F4D" w:rsidRPr="00B62F4D" w:rsidRDefault="00B62F4D" w:rsidP="00B62F4D"/>
    <w:p w14:paraId="5F6C8653" w14:textId="77777777" w:rsidR="00B62F4D" w:rsidRPr="00B62F4D" w:rsidRDefault="00B62F4D" w:rsidP="00B62F4D"/>
    <w:p w14:paraId="616A100B" w14:textId="77777777" w:rsidR="00B62F4D" w:rsidRPr="00B62F4D" w:rsidRDefault="00B62F4D" w:rsidP="00B62F4D"/>
    <w:p w14:paraId="3CF6536F" w14:textId="77777777" w:rsidR="00B62F4D" w:rsidRPr="00B62F4D" w:rsidRDefault="00B62F4D" w:rsidP="00B62F4D"/>
    <w:p w14:paraId="50EB9035" w14:textId="77777777" w:rsidR="00B62F4D" w:rsidRPr="00B62F4D" w:rsidRDefault="00B62F4D" w:rsidP="00B62F4D"/>
    <w:p w14:paraId="780814A5" w14:textId="77777777" w:rsidR="00B62F4D" w:rsidRPr="00B62F4D" w:rsidRDefault="00B62F4D" w:rsidP="00B62F4D"/>
    <w:p w14:paraId="690D0483" w14:textId="77777777" w:rsidR="00B62F4D" w:rsidRPr="00B62F4D" w:rsidRDefault="00B62F4D" w:rsidP="00B62F4D"/>
    <w:p w14:paraId="3372F81F" w14:textId="77777777" w:rsidR="00B62F4D" w:rsidRPr="00B62F4D" w:rsidRDefault="00B62F4D" w:rsidP="00B62F4D"/>
    <w:p w14:paraId="5CA591A1" w14:textId="77777777" w:rsidR="00B62F4D" w:rsidRPr="00B62F4D" w:rsidRDefault="00B62F4D" w:rsidP="00B62F4D"/>
    <w:p w14:paraId="56D0BB8F" w14:textId="77777777" w:rsidR="00B62F4D" w:rsidRPr="00B62F4D" w:rsidRDefault="00B62F4D" w:rsidP="00B62F4D"/>
    <w:p w14:paraId="20B83046" w14:textId="77777777" w:rsidR="00B62F4D" w:rsidRPr="00B62F4D" w:rsidRDefault="00B62F4D" w:rsidP="00B62F4D"/>
    <w:p w14:paraId="5520A04E" w14:textId="77777777" w:rsidR="00B62F4D" w:rsidRDefault="00B62F4D" w:rsidP="00B62F4D"/>
    <w:p w14:paraId="5FB2B6FC" w14:textId="77777777" w:rsidR="00B62F4D" w:rsidRPr="00B62F4D" w:rsidRDefault="00B62F4D" w:rsidP="00B62F4D"/>
    <w:p w14:paraId="6622DBE7" w14:textId="77777777" w:rsidR="00B62F4D" w:rsidRPr="00B62F4D" w:rsidRDefault="00B62F4D" w:rsidP="00B62F4D"/>
    <w:p w14:paraId="625B1E82" w14:textId="77777777" w:rsidR="00B62F4D" w:rsidRPr="00B62F4D" w:rsidRDefault="00B62F4D" w:rsidP="00B62F4D"/>
    <w:p w14:paraId="5CAE4927" w14:textId="77777777" w:rsidR="00B62F4D" w:rsidRPr="00B62F4D" w:rsidRDefault="00B62F4D" w:rsidP="00B62F4D"/>
    <w:p w14:paraId="25393489" w14:textId="77777777" w:rsidR="00B62F4D" w:rsidRDefault="00B62F4D" w:rsidP="00B62F4D"/>
    <w:p w14:paraId="1EA13DAB" w14:textId="77777777" w:rsidR="00B62F4D" w:rsidRDefault="00B62F4D" w:rsidP="00B62F4D"/>
    <w:p w14:paraId="2AC7910E" w14:textId="77777777" w:rsidR="00DF6580" w:rsidRPr="00B62F4D" w:rsidRDefault="00B62F4D" w:rsidP="000715A4">
      <w:r>
        <w:tab/>
      </w:r>
    </w:p>
    <w:sectPr w:rsidR="00DF6580" w:rsidRPr="00B62F4D" w:rsidSect="00E63ADD">
      <w:footerReference w:type="default" r:id="rId15"/>
      <w:pgSz w:w="11906" w:h="16838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C733F" w14:textId="77777777" w:rsidR="00C74F55" w:rsidRDefault="00C74F55">
      <w:r>
        <w:separator/>
      </w:r>
    </w:p>
  </w:endnote>
  <w:endnote w:type="continuationSeparator" w:id="0">
    <w:p w14:paraId="61EAEECB" w14:textId="77777777" w:rsidR="00C74F55" w:rsidRDefault="00C7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E8148" w14:textId="77777777" w:rsidR="008009CB" w:rsidRPr="00604D3B" w:rsidRDefault="008009CB">
    <w:pPr>
      <w:pStyle w:val="Porat"/>
      <w:jc w:val="right"/>
      <w:rPr>
        <w:sz w:val="22"/>
        <w:szCs w:val="22"/>
      </w:rPr>
    </w:pPr>
    <w:r w:rsidRPr="00604D3B">
      <w:rPr>
        <w:sz w:val="22"/>
        <w:szCs w:val="22"/>
      </w:rPr>
      <w:fldChar w:fldCharType="begin"/>
    </w:r>
    <w:r w:rsidRPr="00604D3B">
      <w:rPr>
        <w:sz w:val="22"/>
        <w:szCs w:val="22"/>
      </w:rPr>
      <w:instrText xml:space="preserve"> PAGE   \* MERGEFORMAT </w:instrText>
    </w:r>
    <w:r w:rsidRPr="00604D3B">
      <w:rPr>
        <w:sz w:val="22"/>
        <w:szCs w:val="22"/>
      </w:rPr>
      <w:fldChar w:fldCharType="separate"/>
    </w:r>
    <w:r w:rsidR="006F754B">
      <w:rPr>
        <w:noProof/>
        <w:sz w:val="22"/>
        <w:szCs w:val="22"/>
      </w:rPr>
      <w:t>21</w:t>
    </w:r>
    <w:r w:rsidRPr="00604D3B">
      <w:rPr>
        <w:sz w:val="22"/>
        <w:szCs w:val="22"/>
      </w:rPr>
      <w:fldChar w:fldCharType="end"/>
    </w:r>
  </w:p>
  <w:p w14:paraId="42028617" w14:textId="77777777" w:rsidR="008009CB" w:rsidRDefault="008009C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02956" w14:textId="77777777" w:rsidR="00C74F55" w:rsidRDefault="00C74F55">
      <w:r>
        <w:separator/>
      </w:r>
    </w:p>
  </w:footnote>
  <w:footnote w:type="continuationSeparator" w:id="0">
    <w:p w14:paraId="4D61625F" w14:textId="77777777" w:rsidR="00C74F55" w:rsidRDefault="00C74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62160"/>
    <w:multiLevelType w:val="hybridMultilevel"/>
    <w:tmpl w:val="E8C8F40A"/>
    <w:lvl w:ilvl="0" w:tplc="0518C3C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1U44Sn8WWQBXVOpeRb3uKur4z8S/DK5OaHNsBCLlu7nCABPC12BJdQm80jItXvuSq4BLjfAFnGKgRCZ3COumg==" w:salt="i5f5tDlM7ZSXgtk8Hu6H3w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5B"/>
    <w:rsid w:val="00051AA2"/>
    <w:rsid w:val="000715A4"/>
    <w:rsid w:val="000A6664"/>
    <w:rsid w:val="001272C0"/>
    <w:rsid w:val="001620D9"/>
    <w:rsid w:val="001D734B"/>
    <w:rsid w:val="00222989"/>
    <w:rsid w:val="00252E35"/>
    <w:rsid w:val="002D0566"/>
    <w:rsid w:val="002E77A5"/>
    <w:rsid w:val="00302603"/>
    <w:rsid w:val="00371623"/>
    <w:rsid w:val="00402035"/>
    <w:rsid w:val="004D6050"/>
    <w:rsid w:val="004F5A75"/>
    <w:rsid w:val="006F754B"/>
    <w:rsid w:val="00772463"/>
    <w:rsid w:val="007727EE"/>
    <w:rsid w:val="008009CB"/>
    <w:rsid w:val="00824D58"/>
    <w:rsid w:val="00876DCC"/>
    <w:rsid w:val="009D5FE6"/>
    <w:rsid w:val="00A053D9"/>
    <w:rsid w:val="00A15BC6"/>
    <w:rsid w:val="00A23E23"/>
    <w:rsid w:val="00A240AF"/>
    <w:rsid w:val="00A332D1"/>
    <w:rsid w:val="00A526A8"/>
    <w:rsid w:val="00B62F4D"/>
    <w:rsid w:val="00BF44BB"/>
    <w:rsid w:val="00C13B11"/>
    <w:rsid w:val="00C74F55"/>
    <w:rsid w:val="00D30EC9"/>
    <w:rsid w:val="00D71510"/>
    <w:rsid w:val="00D84B3A"/>
    <w:rsid w:val="00DB0237"/>
    <w:rsid w:val="00DD15DF"/>
    <w:rsid w:val="00DF6580"/>
    <w:rsid w:val="00E63ADD"/>
    <w:rsid w:val="00E7733D"/>
    <w:rsid w:val="00E966D3"/>
    <w:rsid w:val="00EB2DFC"/>
    <w:rsid w:val="00F05F5B"/>
    <w:rsid w:val="00F96828"/>
    <w:rsid w:val="00FD77B3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4CD8"/>
  <w15:chartTrackingRefBased/>
  <w15:docId w15:val="{103646B9-ACBE-414B-AA75-9137623F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5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F05F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F05F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05F5B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F05F5B"/>
    <w:rPr>
      <w:rFonts w:ascii="Cambria" w:eastAsia="Times New Roman" w:hAnsi="Cambria" w:cs="Times New Roman"/>
      <w:b/>
      <w:bCs/>
      <w:sz w:val="26"/>
      <w:szCs w:val="26"/>
      <w:lang w:val="lt-LT"/>
    </w:rPr>
  </w:style>
  <w:style w:type="paragraph" w:styleId="Komentarotekstas">
    <w:name w:val="annotation text"/>
    <w:basedOn w:val="prastasis"/>
    <w:link w:val="KomentarotekstasDiagrama"/>
    <w:semiHidden/>
    <w:rsid w:val="00F05F5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5F5B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F05F5B"/>
    <w:rPr>
      <w:i/>
      <w:iCs/>
      <w:noProof/>
      <w:sz w:val="22"/>
      <w:szCs w:val="22"/>
      <w:lang w:val="pt-BR" w:eastAsia="x-none"/>
    </w:rPr>
  </w:style>
  <w:style w:type="character" w:customStyle="1" w:styleId="BTEMEASMCAChar">
    <w:name w:val="BT EMEA_SMCA Char"/>
    <w:link w:val="BTEMEASMCA"/>
    <w:rsid w:val="00F05F5B"/>
    <w:rPr>
      <w:rFonts w:ascii="Times New Roman" w:eastAsia="Times New Roman" w:hAnsi="Times New Roman" w:cs="Times New Roman"/>
      <w:i/>
      <w:iCs/>
      <w:noProof/>
      <w:lang w:val="pt-BR" w:eastAsia="x-none"/>
    </w:rPr>
  </w:style>
  <w:style w:type="paragraph" w:customStyle="1" w:styleId="TTEMEASMCA">
    <w:name w:val="TT EMEA_SMCA"/>
    <w:basedOn w:val="Antrat1"/>
    <w:link w:val="TTEMEASMCAChar"/>
    <w:autoRedefine/>
    <w:rsid w:val="00F05F5B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F05F5B"/>
    <w:rPr>
      <w:rFonts w:ascii="Times New Roman" w:eastAsia="Times New Roman" w:hAnsi="Times New Roman" w:cs="Times New Roman"/>
      <w:b/>
      <w:caps/>
    </w:rPr>
  </w:style>
  <w:style w:type="paragraph" w:customStyle="1" w:styleId="PI-2EMEASMCA">
    <w:name w:val="PI-2 EMEA_SMCA"/>
    <w:basedOn w:val="Antrat3"/>
    <w:next w:val="PI-3EMEASMCA"/>
    <w:autoRedefine/>
    <w:rsid w:val="00F05F5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PI-3EMEASMCA">
    <w:name w:val="PI-3 EMEA_SMCA"/>
    <w:basedOn w:val="prastasis"/>
    <w:autoRedefine/>
    <w:rsid w:val="00F05F5B"/>
    <w:pPr>
      <w:spacing w:line="220" w:lineRule="exact"/>
    </w:pPr>
    <w:rPr>
      <w:b/>
      <w:bCs/>
      <w:sz w:val="22"/>
      <w:szCs w:val="22"/>
    </w:rPr>
  </w:style>
  <w:style w:type="paragraph" w:customStyle="1" w:styleId="BTuEMEASMCA">
    <w:name w:val="BT(u) EMEA_SMCA"/>
    <w:basedOn w:val="BTEMEASMCA"/>
    <w:autoRedefine/>
    <w:rsid w:val="00F05F5B"/>
    <w:pPr>
      <w:tabs>
        <w:tab w:val="left" w:pos="567"/>
      </w:tabs>
    </w:pPr>
    <w:rPr>
      <w:u w:val="single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F05F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F05F5B"/>
    <w:rPr>
      <w:rFonts w:ascii="Times New Roman" w:eastAsia="Times New Roman" w:hAnsi="Times New Roman" w:cs="Times New Roman"/>
      <w:b/>
      <w:noProof/>
      <w:lang w:val="lt-LT"/>
    </w:rPr>
  </w:style>
  <w:style w:type="character" w:styleId="Komentaronuoroda">
    <w:name w:val="annotation reference"/>
    <w:semiHidden/>
    <w:rsid w:val="00F05F5B"/>
    <w:rPr>
      <w:sz w:val="16"/>
      <w:szCs w:val="16"/>
    </w:rPr>
  </w:style>
  <w:style w:type="paragraph" w:styleId="Pagrindinistekstas">
    <w:name w:val="Body Text"/>
    <w:basedOn w:val="prastasis"/>
    <w:link w:val="PagrindinistekstasDiagrama"/>
    <w:rsid w:val="00F05F5B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5F5B"/>
    <w:rPr>
      <w:rFonts w:ascii="Times New Roman" w:eastAsia="Times New Roman" w:hAnsi="Times New Roman" w:cs="Times New Roman"/>
      <w:b/>
      <w:sz w:val="32"/>
      <w:szCs w:val="20"/>
    </w:rPr>
  </w:style>
  <w:style w:type="paragraph" w:styleId="Antrats">
    <w:name w:val="header"/>
    <w:basedOn w:val="prastasis"/>
    <w:link w:val="AntratsDiagrama"/>
    <w:rsid w:val="00F05F5B"/>
    <w:pPr>
      <w:tabs>
        <w:tab w:val="center" w:pos="4153"/>
        <w:tab w:val="right" w:pos="8306"/>
      </w:tabs>
    </w:pPr>
    <w:rPr>
      <w:rFonts w:eastAsia="SimSun"/>
      <w:sz w:val="22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05F5B"/>
    <w:rPr>
      <w:rFonts w:ascii="Times New Roman" w:eastAsia="SimSun" w:hAnsi="Times New Roman" w:cs="Times New Roman"/>
      <w:szCs w:val="20"/>
      <w:lang w:val="lt-LT"/>
    </w:rPr>
  </w:style>
  <w:style w:type="paragraph" w:customStyle="1" w:styleId="BTAnIIEMEASMCA">
    <w:name w:val="BT(AnII) EMEA_SMCA"/>
    <w:basedOn w:val="Debesliotekstas"/>
    <w:autoRedefine/>
    <w:rsid w:val="00F05F5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F05F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05F5B"/>
    <w:rPr>
      <w:rFonts w:ascii="Tahoma" w:eastAsia="Times New Roman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05F5B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05F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05F5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F05F5B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05F5B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prastasistekstas">
    <w:name w:val="Plain Text"/>
    <w:basedOn w:val="prastasis"/>
    <w:link w:val="PaprastasistekstasDiagrama"/>
    <w:uiPriority w:val="99"/>
    <w:rsid w:val="00F05F5B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05F5B"/>
    <w:rPr>
      <w:rFonts w:ascii="Courier New" w:eastAsia="SimSun" w:hAnsi="Courier New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F05F5B"/>
    <w:pPr>
      <w:ind w:left="720"/>
      <w:contextualSpacing/>
    </w:pPr>
  </w:style>
  <w:style w:type="paragraph" w:styleId="Pataisymai">
    <w:name w:val="Revision"/>
    <w:hidden/>
    <w:uiPriority w:val="99"/>
    <w:semiHidden/>
    <w:rsid w:val="00DD1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17259</Words>
  <Characters>9838</Characters>
  <Application>Microsoft Office Word</Application>
  <DocSecurity>8</DocSecurity>
  <Lines>81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505</cp:lastModifiedBy>
  <cp:revision>3</cp:revision>
  <dcterms:created xsi:type="dcterms:W3CDTF">2018-06-26T14:11:00Z</dcterms:created>
  <dcterms:modified xsi:type="dcterms:W3CDTF">2018-06-26T14:12:00Z</dcterms:modified>
</cp:coreProperties>
</file>