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68" w:rsidRDefault="008A5C68" w:rsidP="008A5C68">
      <w:pPr>
        <w:pStyle w:val="Pagrindinistekstas"/>
        <w:jc w:val="center"/>
        <w:rPr>
          <w:b/>
          <w:bCs/>
          <w:color w:val="000000"/>
          <w:sz w:val="22"/>
          <w:szCs w:val="22"/>
          <w:lang w:val="lt-LT"/>
        </w:rPr>
      </w:pPr>
      <w:r>
        <w:rPr>
          <w:b/>
          <w:bCs/>
          <w:color w:val="000000"/>
          <w:sz w:val="22"/>
          <w:szCs w:val="22"/>
          <w:lang w:val="lt-LT"/>
        </w:rPr>
        <w:t>Pakuotės lapelis: informacija vartotojui</w:t>
      </w:r>
    </w:p>
    <w:p w:rsidR="008A5C68" w:rsidRDefault="008A5C68" w:rsidP="008A5C68"/>
    <w:p w:rsidR="008A5C68" w:rsidRDefault="008A5C68" w:rsidP="008A5C68">
      <w:pPr>
        <w:pStyle w:val="Pagrindinistekstas"/>
        <w:jc w:val="center"/>
        <w:rPr>
          <w:b/>
          <w:bCs/>
          <w:color w:val="000000"/>
          <w:sz w:val="22"/>
          <w:szCs w:val="22"/>
          <w:lang w:val="lt-LT"/>
        </w:rPr>
      </w:pPr>
      <w:proofErr w:type="spellStart"/>
      <w:r>
        <w:rPr>
          <w:b/>
          <w:bCs/>
          <w:color w:val="000000"/>
          <w:sz w:val="22"/>
          <w:szCs w:val="22"/>
          <w:lang w:val="lt-LT"/>
        </w:rPr>
        <w:t>Vesicare</w:t>
      </w:r>
      <w:proofErr w:type="spellEnd"/>
      <w:r>
        <w:rPr>
          <w:b/>
          <w:bCs/>
          <w:color w:val="000000"/>
          <w:sz w:val="22"/>
          <w:szCs w:val="22"/>
          <w:lang w:val="lt-LT"/>
        </w:rPr>
        <w:t xml:space="preserve"> 5 mg plėvele dengtos tabletės</w:t>
      </w:r>
    </w:p>
    <w:p w:rsidR="008A5C68" w:rsidRDefault="008A5C68" w:rsidP="008A5C68">
      <w:pPr>
        <w:pStyle w:val="Pagrindinistekstas"/>
        <w:jc w:val="center"/>
        <w:rPr>
          <w:sz w:val="22"/>
          <w:szCs w:val="22"/>
          <w:lang w:val="lt-LT"/>
        </w:rPr>
      </w:pPr>
      <w:proofErr w:type="spellStart"/>
      <w:r>
        <w:rPr>
          <w:b/>
          <w:bCs/>
          <w:color w:val="000000"/>
          <w:sz w:val="22"/>
          <w:szCs w:val="22"/>
          <w:lang w:val="lt-LT"/>
        </w:rPr>
        <w:t>Vesicare</w:t>
      </w:r>
      <w:proofErr w:type="spellEnd"/>
      <w:r>
        <w:rPr>
          <w:b/>
          <w:bCs/>
          <w:color w:val="000000"/>
          <w:sz w:val="22"/>
          <w:szCs w:val="22"/>
          <w:lang w:val="lt-LT"/>
        </w:rPr>
        <w:t xml:space="preserve"> 10 mg plėvele dengtos tabletės</w:t>
      </w:r>
    </w:p>
    <w:p w:rsidR="008A5C68" w:rsidRDefault="008A5C68" w:rsidP="008A5C68">
      <w:pPr>
        <w:pStyle w:val="BTEMEASMCA"/>
        <w:jc w:val="center"/>
        <w:rPr>
          <w:bCs/>
          <w:noProof w:val="0"/>
          <w:color w:val="000000"/>
        </w:rPr>
      </w:pPr>
      <w:proofErr w:type="spellStart"/>
      <w:r>
        <w:rPr>
          <w:bCs/>
          <w:noProof w:val="0"/>
          <w:color w:val="000000"/>
        </w:rPr>
        <w:t>Solifenacino</w:t>
      </w:r>
      <w:proofErr w:type="spellEnd"/>
      <w:r>
        <w:rPr>
          <w:bCs/>
          <w:noProof w:val="0"/>
          <w:color w:val="000000"/>
        </w:rPr>
        <w:t xml:space="preserve"> </w:t>
      </w:r>
      <w:proofErr w:type="spellStart"/>
      <w:r>
        <w:rPr>
          <w:bCs/>
          <w:noProof w:val="0"/>
          <w:color w:val="000000"/>
        </w:rPr>
        <w:t>sukcinatas</w:t>
      </w:r>
      <w:proofErr w:type="spellEnd"/>
    </w:p>
    <w:p w:rsidR="008A5C68" w:rsidRDefault="008A5C68" w:rsidP="008A5C68">
      <w:pPr>
        <w:pStyle w:val="BTEMEASMCA"/>
        <w:jc w:val="center"/>
        <w:rPr>
          <w:noProof w:val="0"/>
        </w:rPr>
      </w:pPr>
    </w:p>
    <w:p w:rsidR="008A5C68" w:rsidRDefault="008A5C68" w:rsidP="008A5C68">
      <w:pPr>
        <w:pStyle w:val="BTbEMEASMCA"/>
        <w:rPr>
          <w:noProof w:val="0"/>
        </w:rPr>
      </w:pPr>
      <w:r>
        <w:rPr>
          <w:noProof w:val="0"/>
        </w:rPr>
        <w:t xml:space="preserve">Atidžiai perskaitykite visą šį lapelį, prieš pradėdami vartoti vaistą, </w:t>
      </w:r>
      <w:r>
        <w:rPr>
          <w:szCs w:val="24"/>
        </w:rPr>
        <w:t>nes jame pateikiama Jums svarbi informacija</w:t>
      </w:r>
      <w:r>
        <w:rPr>
          <w:noProof w:val="0"/>
        </w:rPr>
        <w:t>.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Neišmeskite šio lapelio, nes vėl gali prireikti jį perskaityti.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Jeigu kiltų daugiau klausimų, kreipkitės į gydytoją arba vaistininką.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Jeigu pasireiškė šalutinis poveikis (</w:t>
      </w:r>
      <w:r>
        <w:t>net jeigu jis</w:t>
      </w:r>
      <w:r>
        <w:rPr>
          <w:noProof w:val="0"/>
        </w:rPr>
        <w:t xml:space="preserve"> šiame lapelyje nenurodytas), kreipkitės į gydytoją arba vaistininką. </w:t>
      </w:r>
      <w:r>
        <w:rPr>
          <w:szCs w:val="24"/>
        </w:rPr>
        <w:t>Žr. 4 skyrių.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bEMEASMCA"/>
        <w:rPr>
          <w:noProof w:val="0"/>
        </w:rPr>
      </w:pPr>
      <w:r>
        <w:rPr>
          <w:noProof w:val="0"/>
        </w:rPr>
        <w:t>Apie ką rašoma šiame lapelyje?</w:t>
      </w:r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 xml:space="preserve">Kas yra </w:t>
      </w:r>
      <w:proofErr w:type="spellStart"/>
      <w:r>
        <w:rPr>
          <w:bCs/>
          <w:noProof w:val="0"/>
          <w:color w:val="000000"/>
        </w:rPr>
        <w:t>Vesicare</w:t>
      </w:r>
      <w:proofErr w:type="spellEnd"/>
      <w:r>
        <w:rPr>
          <w:noProof w:val="0"/>
        </w:rPr>
        <w:t xml:space="preserve"> ir kam jis vartojamas</w:t>
      </w:r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 xml:space="preserve">Kas žinotina prieš vartojant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3.</w:t>
      </w:r>
      <w:r>
        <w:rPr>
          <w:noProof w:val="0"/>
        </w:rPr>
        <w:tab/>
        <w:t xml:space="preserve">Kaip vartoti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Galimas šalutinis poveikis</w:t>
      </w:r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5.</w:t>
      </w:r>
      <w:r>
        <w:rPr>
          <w:noProof w:val="0"/>
        </w:rPr>
        <w:tab/>
        <w:t xml:space="preserve">Kaip laikyti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8A5C68" w:rsidRDefault="008A5C68" w:rsidP="008A5C68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6.</w:t>
      </w:r>
      <w:r>
        <w:rPr>
          <w:noProof w:val="0"/>
        </w:rPr>
        <w:tab/>
        <w:t>Pakuotės turinys ir kita informacija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0" w:name="_Toc129243139"/>
      <w:bookmarkStart w:id="1" w:name="_Toc129243264"/>
      <w:r>
        <w:t>1.</w:t>
      </w:r>
      <w:r>
        <w:tab/>
        <w:t xml:space="preserve">Kas yra </w:t>
      </w:r>
      <w:proofErr w:type="spellStart"/>
      <w:r w:rsidRPr="00EB165F">
        <w:t>Vesicare</w:t>
      </w:r>
      <w:proofErr w:type="spellEnd"/>
      <w:r>
        <w:t xml:space="preserve"> ir kam jis vartojamas</w:t>
      </w:r>
      <w:bookmarkEnd w:id="0"/>
      <w:bookmarkEnd w:id="1"/>
    </w:p>
    <w:p w:rsidR="008A5C68" w:rsidRDefault="008A5C68" w:rsidP="008A5C6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Vaisto </w:t>
      </w:r>
      <w:proofErr w:type="spellStart"/>
      <w:r>
        <w:rPr>
          <w:bCs/>
          <w:color w:val="000000"/>
          <w:sz w:val="22"/>
          <w:szCs w:val="22"/>
        </w:rPr>
        <w:t>Vesicare</w:t>
      </w:r>
      <w:proofErr w:type="spellEnd"/>
      <w:r>
        <w:rPr>
          <w:bCs/>
          <w:color w:val="000000"/>
          <w:sz w:val="22"/>
          <w:szCs w:val="22"/>
        </w:rPr>
        <w:t xml:space="preserve"> veiklioji medžiaga priklauso </w:t>
      </w:r>
      <w:proofErr w:type="spellStart"/>
      <w:r>
        <w:rPr>
          <w:bCs/>
          <w:color w:val="000000"/>
          <w:sz w:val="22"/>
          <w:szCs w:val="22"/>
        </w:rPr>
        <w:t>anticholinerginių</w:t>
      </w:r>
      <w:proofErr w:type="spellEnd"/>
      <w:r>
        <w:rPr>
          <w:bCs/>
          <w:color w:val="000000"/>
          <w:sz w:val="22"/>
          <w:szCs w:val="22"/>
        </w:rPr>
        <w:t xml:space="preserve"> vaistų grupei. Šie vaistai vartojami padidėjusiam šlapimo pūslės aktyvumui mažinti. Vartojant </w:t>
      </w:r>
      <w:proofErr w:type="spellStart"/>
      <w:r>
        <w:rPr>
          <w:bCs/>
          <w:color w:val="000000"/>
          <w:sz w:val="22"/>
          <w:szCs w:val="22"/>
        </w:rPr>
        <w:t>Vesicare</w:t>
      </w:r>
      <w:proofErr w:type="spellEnd"/>
      <w:r>
        <w:rPr>
          <w:bCs/>
          <w:color w:val="000000"/>
          <w:sz w:val="22"/>
          <w:szCs w:val="22"/>
        </w:rPr>
        <w:t xml:space="preserve"> padidėja pūslėje sulaikomo šlapimo kiekis, todėl rečiau atsiranda poreikis šlapintis.</w:t>
      </w:r>
    </w:p>
    <w:p w:rsidR="008A5C68" w:rsidRDefault="008A5C68" w:rsidP="008A5C6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skiriamas padidėjusio šlapimo pūslės veiklos aktyvumo simptomams (pvz., be perspėjimo atsiradęs staigus ir stiprus poreikis šlapintis, padažnėjęs </w:t>
      </w:r>
      <w:proofErr w:type="spellStart"/>
      <w:r>
        <w:rPr>
          <w:color w:val="000000"/>
          <w:sz w:val="22"/>
          <w:szCs w:val="22"/>
        </w:rPr>
        <w:t>šlapinimasis</w:t>
      </w:r>
      <w:proofErr w:type="spellEnd"/>
      <w:r>
        <w:rPr>
          <w:color w:val="000000"/>
          <w:sz w:val="22"/>
          <w:szCs w:val="22"/>
        </w:rPr>
        <w:t>, šlapimo nesulaikymas) gydyti.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2" w:name="_Toc129243140"/>
      <w:bookmarkStart w:id="3" w:name="_Toc129243265"/>
      <w:r>
        <w:t>2.</w:t>
      </w:r>
      <w:r>
        <w:tab/>
      </w:r>
      <w:r>
        <w:rPr>
          <w:szCs w:val="20"/>
        </w:rPr>
        <w:t>Kas</w:t>
      </w:r>
      <w:r>
        <w:t xml:space="preserve"> </w:t>
      </w:r>
      <w:r>
        <w:rPr>
          <w:szCs w:val="20"/>
        </w:rPr>
        <w:t>žinotina</w:t>
      </w:r>
      <w:r>
        <w:t xml:space="preserve"> </w:t>
      </w:r>
      <w:r>
        <w:rPr>
          <w:szCs w:val="20"/>
        </w:rPr>
        <w:t>prieš</w:t>
      </w:r>
      <w:r>
        <w:t xml:space="preserve"> </w:t>
      </w:r>
      <w:r>
        <w:rPr>
          <w:szCs w:val="20"/>
        </w:rPr>
        <w:t>vartojant</w:t>
      </w:r>
      <w:r>
        <w:t xml:space="preserve"> </w:t>
      </w:r>
      <w:proofErr w:type="spellStart"/>
      <w:r w:rsidRPr="00EB165F">
        <w:t>Vesicare</w:t>
      </w:r>
      <w:bookmarkEnd w:id="2"/>
      <w:bookmarkEnd w:id="3"/>
      <w:proofErr w:type="spellEnd"/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proofErr w:type="spellStart"/>
      <w:r>
        <w:rPr>
          <w:bCs w:val="0"/>
          <w:color w:val="000000"/>
        </w:rPr>
        <w:t>Vesicare</w:t>
      </w:r>
      <w:proofErr w:type="spellEnd"/>
      <w:r>
        <w:t xml:space="preserve"> vartoti negalima: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jeigu yra alergija </w:t>
      </w:r>
      <w:proofErr w:type="spellStart"/>
      <w:r>
        <w:rPr>
          <w:bCs/>
          <w:noProof w:val="0"/>
          <w:color w:val="000000"/>
        </w:rPr>
        <w:t>solifenacino</w:t>
      </w:r>
      <w:proofErr w:type="spellEnd"/>
      <w:r>
        <w:rPr>
          <w:bCs/>
          <w:noProof w:val="0"/>
          <w:color w:val="000000"/>
        </w:rPr>
        <w:t xml:space="preserve"> </w:t>
      </w:r>
      <w:proofErr w:type="spellStart"/>
      <w:r>
        <w:rPr>
          <w:bCs/>
          <w:noProof w:val="0"/>
          <w:color w:val="000000"/>
        </w:rPr>
        <w:t>sukcinatui</w:t>
      </w:r>
      <w:proofErr w:type="spellEnd"/>
      <w:r>
        <w:rPr>
          <w:bCs/>
          <w:noProof w:val="0"/>
          <w:color w:val="000000"/>
        </w:rPr>
        <w:t xml:space="preserve"> </w:t>
      </w:r>
      <w:r>
        <w:rPr>
          <w:noProof w:val="0"/>
        </w:rPr>
        <w:t>arba bet kuriai pagalbinei šio vaisto medžiagai (</w:t>
      </w:r>
      <w:r>
        <w:t>jos išvardytos 6 skyriuje</w:t>
      </w:r>
      <w:r>
        <w:rPr>
          <w:noProof w:val="0"/>
        </w:rPr>
        <w:t>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jeigu kenčiate dėl šlapimo susilaikymo (kai šlapimas pūslėje kaupiasi dėl </w:t>
      </w:r>
      <w:proofErr w:type="spellStart"/>
      <w:r>
        <w:rPr>
          <w:noProof w:val="0"/>
        </w:rPr>
        <w:t>šlapinimosi</w:t>
      </w:r>
      <w:proofErr w:type="spellEnd"/>
      <w:r>
        <w:rPr>
          <w:noProof w:val="0"/>
        </w:rPr>
        <w:t xml:space="preserve"> sutrikimų);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 kenčiate dėl stipriai sutrikusios skrandžio ar virškinimo trakto veiklos, taip pat jei kamuoja toksinis gaubtinės žarnos išsiplėtimas, kurį sukelia opinis kolitas;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jeigu sergate raumenų liga, vadinama </w:t>
      </w:r>
      <w:proofErr w:type="spellStart"/>
      <w:r>
        <w:rPr>
          <w:noProof w:val="0"/>
        </w:rPr>
        <w:t>generalizuota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miastenija</w:t>
      </w:r>
      <w:proofErr w:type="spellEnd"/>
      <w:r>
        <w:rPr>
          <w:noProof w:val="0"/>
        </w:rPr>
        <w:t>, dėl kurios labai susilpnėja tam tikri kūno raumenys;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jeigu Jums yra padidėjęs akispūdis, dėl kurio pamažu prarandamas regėjimas (sergate glaukoma);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jeigu Jums taikoma hemodializė;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jeigu sergate sunkia kepenų liga;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jeigu sergate sunkia inkstų arba vidutinio sunkumo kepenų liga ir tuo pat metu vartojate vaistus, kurie gali slopinti </w:t>
      </w:r>
      <w:r>
        <w:rPr>
          <w:bCs/>
          <w:color w:val="000000"/>
        </w:rPr>
        <w:t>Vesicare</w:t>
      </w:r>
      <w:r w:rsidRPr="00EB165F">
        <w:rPr>
          <w:color w:val="000000"/>
        </w:rPr>
        <w:t xml:space="preserve"> </w:t>
      </w:r>
      <w:r>
        <w:rPr>
          <w:noProof w:val="0"/>
        </w:rPr>
        <w:t xml:space="preserve">pašalinimą iš organizmo (pvz., </w:t>
      </w:r>
      <w:proofErr w:type="spellStart"/>
      <w:r>
        <w:rPr>
          <w:noProof w:val="0"/>
        </w:rPr>
        <w:t>ketokonazolį</w:t>
      </w:r>
      <w:proofErr w:type="spellEnd"/>
      <w:r>
        <w:rPr>
          <w:noProof w:val="0"/>
        </w:rPr>
        <w:t>). Jūsų gydytojas arba vaistininkas pasakys, jeigu ši sąlyga Jums aktuali.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Jeigu Jums yra arba anksčiau buvo pasireiškęs bent vienas iš aukščiau išvardintų sutrikimų, prieš pradėdami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pasakykite apie tai savo gydytojui. 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r>
        <w:rPr>
          <w:szCs w:val="20"/>
        </w:rPr>
        <w:t>Įspėjimai</w:t>
      </w:r>
      <w:r>
        <w:t xml:space="preserve"> </w:t>
      </w:r>
      <w:r>
        <w:rPr>
          <w:szCs w:val="20"/>
        </w:rPr>
        <w:t>ir</w:t>
      </w:r>
      <w:r>
        <w:t xml:space="preserve"> </w:t>
      </w:r>
      <w:r>
        <w:rPr>
          <w:szCs w:val="20"/>
        </w:rPr>
        <w:t>atsargumo</w:t>
      </w:r>
      <w:r>
        <w:t xml:space="preserve"> </w:t>
      </w:r>
      <w:r>
        <w:rPr>
          <w:szCs w:val="20"/>
        </w:rPr>
        <w:t>priemonės</w:t>
      </w:r>
    </w:p>
    <w:p w:rsidR="008A5C68" w:rsidRDefault="008A5C68" w:rsidP="008A5C68">
      <w:pPr>
        <w:pStyle w:val="BT-EMEASMCA"/>
        <w:numPr>
          <w:ilvl w:val="0"/>
          <w:numId w:val="0"/>
        </w:numPr>
        <w:rPr>
          <w:noProof w:val="0"/>
        </w:rPr>
      </w:pPr>
      <w:r>
        <w:lastRenderedPageBreak/>
        <w:t>Pasitarkite su gydytoju arba vaistininku, prieš pradėdami vartoti Vesicare: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jeigu Jums sunku šlapintis (yra šlapimo pūslės obstrukcija) ar sutrikęs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 xml:space="preserve"> (pvz., silpna šlapimo srovė). Šlapimo susilaikymo pūslėje rizika Jums yra didesnė; 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Jums yra virškinimo trakto obstrukcija (vidurių užkietėjimas);</w:t>
      </w:r>
    </w:p>
    <w:p w:rsidR="008A5C68" w:rsidRDefault="008A5C68" w:rsidP="008A5C68">
      <w:pPr>
        <w:pStyle w:val="BT-EMEASMCA"/>
        <w:rPr>
          <w:rFonts w:eastAsia="MS Mincho"/>
          <w:noProof w:val="0"/>
        </w:rPr>
      </w:pPr>
      <w:r>
        <w:rPr>
          <w:rFonts w:eastAsia="MS Mincho"/>
          <w:noProof w:val="0"/>
        </w:rPr>
        <w:t>jeigu yra rizika, kad sulėtės Jūsų virškinimo trakto veikla (skrandžio ir žarnyno peristaltika). Apie tai Jus perspės Jūsų gydytojas;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sergate sunkia inkstų liga;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sergate vidutinio sunkumo kepenų liga;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rFonts w:eastAsia="MS Mincho"/>
          <w:noProof w:val="0"/>
        </w:rPr>
        <w:t>jei turite stemplės angos išvaržą skrandyje ar kenčiate dėl rėmens;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rFonts w:eastAsia="MS Mincho"/>
          <w:noProof w:val="0"/>
        </w:rPr>
        <w:t xml:space="preserve">jeigu Jums nustatyta </w:t>
      </w:r>
      <w:r>
        <w:rPr>
          <w:noProof w:val="0"/>
        </w:rPr>
        <w:t>nervų sistemos sutrikimų (</w:t>
      </w:r>
      <w:r>
        <w:rPr>
          <w:rFonts w:eastAsia="MS Mincho"/>
          <w:noProof w:val="0"/>
        </w:rPr>
        <w:t>autonominė neuropatija).</w:t>
      </w:r>
    </w:p>
    <w:p w:rsidR="008A5C68" w:rsidRDefault="008A5C68" w:rsidP="008A5C68">
      <w:pPr>
        <w:rPr>
          <w:rFonts w:eastAsia="MS Mincho"/>
          <w:sz w:val="22"/>
          <w:szCs w:val="22"/>
        </w:rPr>
      </w:pPr>
    </w:p>
    <w:p w:rsidR="008A5C68" w:rsidRDefault="008A5C68" w:rsidP="008A5C68">
      <w:pPr>
        <w:pStyle w:val="Antrat4"/>
        <w:rPr>
          <w:noProof w:val="0"/>
          <w:lang w:val="lt-LT"/>
        </w:rPr>
      </w:pPr>
      <w:r>
        <w:rPr>
          <w:noProof w:val="0"/>
          <w:lang w:val="lt-LT"/>
        </w:rPr>
        <w:t>Vaikams ir paaugliams</w:t>
      </w:r>
    </w:p>
    <w:p w:rsidR="008A5C68" w:rsidRDefault="008A5C68" w:rsidP="008A5C68">
      <w:pPr>
        <w:rPr>
          <w:b/>
          <w:sz w:val="22"/>
        </w:rPr>
      </w:pPr>
      <w:proofErr w:type="spellStart"/>
      <w:r>
        <w:rPr>
          <w:rFonts w:eastAsia="MS Mincho"/>
          <w:b/>
          <w:sz w:val="22"/>
        </w:rPr>
        <w:t>Vesicare</w:t>
      </w:r>
      <w:proofErr w:type="spellEnd"/>
      <w:r>
        <w:rPr>
          <w:rFonts w:eastAsia="MS Mincho"/>
          <w:b/>
          <w:sz w:val="22"/>
        </w:rPr>
        <w:t xml:space="preserve"> negalima vartoti vaikams ir jaunesniems nei 18 metų paaugliams.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Jeigu Jums yra arba anksčiau buvo pasireiškęs bent vienas iš aukščiau išvardintų sutrikimų, prieš pradėdami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pasakykite apie tai savo gydytojui.</w:t>
      </w:r>
    </w:p>
    <w:p w:rsidR="008A5C68" w:rsidRDefault="008A5C68" w:rsidP="008A5C68">
      <w:pPr>
        <w:pStyle w:val="BTEMEASMCA"/>
        <w:rPr>
          <w:color w:val="00000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 xml:space="preserve">Prieš pradėdamas Jus gydyti </w:t>
      </w:r>
      <w:proofErr w:type="spellStart"/>
      <w:r>
        <w:rPr>
          <w:noProof w:val="0"/>
        </w:rPr>
        <w:t>Vesicare</w:t>
      </w:r>
      <w:proofErr w:type="spellEnd"/>
      <w:r>
        <w:rPr>
          <w:noProof w:val="0"/>
        </w:rPr>
        <w:t xml:space="preserve">, gydytojas įvertins, dėl kokių kitų priežasčių Jums galėtų būti padažnėjęs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 xml:space="preserve"> (pvz., širdies nepakankamumas (nepakankama širdies susitraukimo jėga) ar inkstų liga). Jeigu Jums bus diagnozuota šlapimo takų infekcija, gydytojas paskirs antibiotikų, veikiančių prieš infekciją Jums sukėlusias bakterijas.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r>
        <w:t xml:space="preserve">Kiti vaistai ir </w:t>
      </w:r>
      <w:proofErr w:type="spellStart"/>
      <w:r>
        <w:t>Vesicare</w:t>
      </w:r>
      <w:proofErr w:type="spellEnd"/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 xml:space="preserve">Jeigu vartojate ar neseniai vartojote kitų vaistų </w:t>
      </w:r>
      <w:r>
        <w:t>arba dėl to nesate tikri, apie tai</w:t>
      </w:r>
      <w:r>
        <w:rPr>
          <w:noProof w:val="0"/>
        </w:rPr>
        <w:t xml:space="preserve"> pasakykite gydytojui arba vaistininkui.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>Labai svarbu pasakyti gydytojui, jeigu vartojate: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kitų </w:t>
      </w:r>
      <w:proofErr w:type="spellStart"/>
      <w:r>
        <w:rPr>
          <w:noProof w:val="0"/>
        </w:rPr>
        <w:t>anticholinerginių</w:t>
      </w:r>
      <w:proofErr w:type="spellEnd"/>
      <w:r>
        <w:rPr>
          <w:noProof w:val="0"/>
        </w:rPr>
        <w:t xml:space="preserve"> vaistų </w:t>
      </w:r>
      <w:r>
        <w:rPr>
          <w:noProof w:val="0"/>
          <w:color w:val="000000"/>
        </w:rPr>
        <w:t>–</w:t>
      </w:r>
      <w:r>
        <w:rPr>
          <w:noProof w:val="0"/>
        </w:rPr>
        <w:t xml:space="preserve"> abiejų vaistų poveikis ir šalutinis poveikis gali būti stipresni</w:t>
      </w:r>
      <w:r>
        <w:rPr>
          <w:rFonts w:eastAsia="MS Mincho"/>
          <w:noProof w:val="0"/>
        </w:rPr>
        <w:t>;</w:t>
      </w:r>
    </w:p>
    <w:p w:rsidR="008A5C68" w:rsidRDefault="008A5C68" w:rsidP="008A5C68">
      <w:pPr>
        <w:pStyle w:val="BT-EMEASMCA"/>
        <w:rPr>
          <w:noProof w:val="0"/>
        </w:rPr>
      </w:pPr>
      <w:proofErr w:type="spellStart"/>
      <w:r>
        <w:rPr>
          <w:noProof w:val="0"/>
          <w:color w:val="000000"/>
        </w:rPr>
        <w:t>cholinerginių</w:t>
      </w:r>
      <w:proofErr w:type="spellEnd"/>
      <w:r>
        <w:rPr>
          <w:noProof w:val="0"/>
          <w:color w:val="000000"/>
        </w:rPr>
        <w:t xml:space="preserve"> vaistų – šie vaistai gali </w:t>
      </w:r>
      <w:proofErr w:type="spellStart"/>
      <w:r>
        <w:rPr>
          <w:noProof w:val="0"/>
          <w:color w:val="000000"/>
        </w:rPr>
        <w:t>susilpninti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poveikį; 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virškinimo trakto peristaltiką skatinančių vaistų, pvz., </w:t>
      </w:r>
      <w:proofErr w:type="spellStart"/>
      <w:r>
        <w:rPr>
          <w:noProof w:val="0"/>
          <w:color w:val="000000"/>
        </w:rPr>
        <w:t>metoklopramido</w:t>
      </w:r>
      <w:proofErr w:type="spellEnd"/>
      <w:r>
        <w:rPr>
          <w:noProof w:val="0"/>
          <w:color w:val="000000"/>
        </w:rPr>
        <w:t xml:space="preserve"> ar </w:t>
      </w:r>
      <w:proofErr w:type="spellStart"/>
      <w:r>
        <w:rPr>
          <w:noProof w:val="0"/>
          <w:color w:val="000000"/>
        </w:rPr>
        <w:t>cisaprido</w:t>
      </w:r>
      <w:proofErr w:type="spellEnd"/>
      <w:r>
        <w:rPr>
          <w:noProof w:val="0"/>
          <w:color w:val="000000"/>
        </w:rPr>
        <w:t xml:space="preserve">, –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 </w:t>
      </w:r>
      <w:proofErr w:type="spellStart"/>
      <w:r>
        <w:rPr>
          <w:noProof w:val="0"/>
          <w:color w:val="000000"/>
        </w:rPr>
        <w:t>susilpninti</w:t>
      </w:r>
      <w:proofErr w:type="spellEnd"/>
      <w:r>
        <w:rPr>
          <w:noProof w:val="0"/>
          <w:color w:val="000000"/>
        </w:rPr>
        <w:t xml:space="preserve"> šių vaistų poveikį</w:t>
      </w:r>
      <w:r>
        <w:rPr>
          <w:rFonts w:eastAsia="MS Mincho"/>
          <w:noProof w:val="0"/>
        </w:rPr>
        <w:t>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vaistų, kurie lėtina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pašalinimą iš organizmo (pvz., </w:t>
      </w:r>
      <w:proofErr w:type="spellStart"/>
      <w:r>
        <w:rPr>
          <w:noProof w:val="0"/>
          <w:color w:val="000000"/>
        </w:rPr>
        <w:t>ketokonazolo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ritonaviro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nelfinaviro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itrakonazolo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verapamilio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diltiazemo</w:t>
      </w:r>
      <w:proofErr w:type="spellEnd"/>
      <w:r>
        <w:rPr>
          <w:noProof w:val="0"/>
          <w:color w:val="000000"/>
        </w:rPr>
        <w:t>);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 xml:space="preserve">vaistų, kurie greitina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pašalinimą iš organizmo (pvz., </w:t>
      </w:r>
      <w:proofErr w:type="spellStart"/>
      <w:r>
        <w:rPr>
          <w:noProof w:val="0"/>
          <w:color w:val="000000"/>
        </w:rPr>
        <w:t>rifampicino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fenitoino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karbamazepino</w:t>
      </w:r>
      <w:proofErr w:type="spellEnd"/>
      <w:r>
        <w:rPr>
          <w:noProof w:val="0"/>
          <w:color w:val="000000"/>
        </w:rPr>
        <w:t>);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vaistų, kurie gali sukelti stemplės uždegimo (</w:t>
      </w:r>
      <w:proofErr w:type="spellStart"/>
      <w:r>
        <w:rPr>
          <w:noProof w:val="0"/>
          <w:color w:val="000000"/>
        </w:rPr>
        <w:t>ezofagito</w:t>
      </w:r>
      <w:proofErr w:type="spellEnd"/>
      <w:r>
        <w:rPr>
          <w:noProof w:val="0"/>
          <w:color w:val="000000"/>
        </w:rPr>
        <w:t xml:space="preserve">) paūmėjimą (pvz., </w:t>
      </w:r>
      <w:proofErr w:type="spellStart"/>
      <w:r>
        <w:rPr>
          <w:noProof w:val="0"/>
          <w:color w:val="000000"/>
        </w:rPr>
        <w:t>bisfosfonatų</w:t>
      </w:r>
      <w:proofErr w:type="spellEnd"/>
      <w:r>
        <w:rPr>
          <w:noProof w:val="0"/>
          <w:color w:val="000000"/>
        </w:rPr>
        <w:t>).</w:t>
      </w: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A5C68" w:rsidRDefault="008A5C68" w:rsidP="008A5C68">
      <w:pPr>
        <w:pStyle w:val="PI-3EMEASMCA"/>
      </w:pPr>
      <w:proofErr w:type="spellStart"/>
      <w:r>
        <w:rPr>
          <w:bCs w:val="0"/>
          <w:color w:val="000000"/>
        </w:rPr>
        <w:t>Vesicare</w:t>
      </w:r>
      <w:proofErr w:type="spellEnd"/>
      <w:r>
        <w:t xml:space="preserve"> vartojimas su maistu ir gėrimais</w:t>
      </w:r>
    </w:p>
    <w:p w:rsidR="008A5C68" w:rsidRDefault="008A5C68" w:rsidP="008A5C68">
      <w:pPr>
        <w:pStyle w:val="BTEMEASMCA"/>
        <w:rPr>
          <w:noProof w:val="0"/>
          <w:color w:val="000000"/>
        </w:rPr>
      </w:pP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galima vartoti su maistu ar be jo – kaip Jums patogiau.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  <w:tabs>
          <w:tab w:val="left" w:pos="3750"/>
        </w:tabs>
      </w:pPr>
      <w:r>
        <w:t>Nėštumas ir žindymo laikotarpis</w:t>
      </w:r>
    </w:p>
    <w:p w:rsidR="008A5C68" w:rsidRDefault="008A5C68" w:rsidP="008A5C68">
      <w:pPr>
        <w:pStyle w:val="BTEMEASMCA"/>
        <w:rPr>
          <w:noProof w:val="0"/>
        </w:rPr>
      </w:pPr>
      <w:r>
        <w:t>Vesicare nėštumo metu vartoti negalima, išskyrus neabejotinai būtinus atvejus.</w:t>
      </w: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Žindymo laikotarpiu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vartoti negalima, nes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 xml:space="preserve"> gali išsiskirti su motinos pienu.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>Prieš vartojant bet kokį vaistą, būtina pasitarti su gydytoju arba vaistininku.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r>
        <w:t>Vairavimas ir mechanizmų valdymas</w:t>
      </w:r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Vartojant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 būti neryškus matymas (susilieti vaizdas) ir kartais atsirasti mieguistumas ar nuovargis. Todėl, jei kenčiate dėl šių šalutinių reiškinių, nevairuokite automobilio ir nedirbkite su mechanizmais.</w:t>
      </w:r>
    </w:p>
    <w:p w:rsidR="008A5C68" w:rsidRDefault="008A5C68" w:rsidP="008A5C68">
      <w:pPr>
        <w:pStyle w:val="BTEMEASMCA"/>
      </w:pPr>
    </w:p>
    <w:p w:rsidR="008A5C68" w:rsidRDefault="008A5C68" w:rsidP="008A5C68">
      <w:pPr>
        <w:pStyle w:val="BTEMEASMCA"/>
        <w:rPr>
          <w:noProof w:val="0"/>
        </w:rPr>
      </w:pPr>
      <w:r w:rsidRPr="00EB165F">
        <w:rPr>
          <w:rFonts w:eastAsia="MS Mincho"/>
          <w:b/>
        </w:rPr>
        <w:t>Vesicare sudėtyje yra laktozės.</w:t>
      </w:r>
      <w:r>
        <w:rPr>
          <w:rFonts w:eastAsia="MS Mincho"/>
          <w:noProof w:val="0"/>
        </w:rPr>
        <w:t xml:space="preserve"> Šio vaisto negalima vartoti pacientams, kuriems nustatytas retas paveldimas sutrikimas – </w:t>
      </w:r>
      <w:proofErr w:type="spellStart"/>
      <w:r>
        <w:rPr>
          <w:rFonts w:eastAsia="MS Mincho"/>
          <w:noProof w:val="0"/>
        </w:rPr>
        <w:t>galaktozės</w:t>
      </w:r>
      <w:proofErr w:type="spellEnd"/>
      <w:r>
        <w:rPr>
          <w:rFonts w:eastAsia="MS Mincho"/>
          <w:noProof w:val="0"/>
        </w:rPr>
        <w:t xml:space="preserve"> </w:t>
      </w:r>
      <w:proofErr w:type="spellStart"/>
      <w:r>
        <w:rPr>
          <w:rFonts w:eastAsia="MS Mincho"/>
          <w:noProof w:val="0"/>
        </w:rPr>
        <w:t>netoleravimas</w:t>
      </w:r>
      <w:proofErr w:type="spellEnd"/>
      <w:r>
        <w:rPr>
          <w:rFonts w:eastAsia="MS Mincho"/>
          <w:noProof w:val="0"/>
        </w:rPr>
        <w:t xml:space="preserve">, </w:t>
      </w:r>
      <w:proofErr w:type="spellStart"/>
      <w:r>
        <w:rPr>
          <w:rFonts w:eastAsia="MS Mincho"/>
          <w:noProof w:val="0"/>
        </w:rPr>
        <w:t>Lapp</w:t>
      </w:r>
      <w:proofErr w:type="spellEnd"/>
      <w:r>
        <w:rPr>
          <w:rFonts w:eastAsia="MS Mincho"/>
          <w:noProof w:val="0"/>
        </w:rPr>
        <w:t xml:space="preserve"> laktazės stygius arba gliukozės ir </w:t>
      </w:r>
      <w:proofErr w:type="spellStart"/>
      <w:r>
        <w:rPr>
          <w:rFonts w:eastAsia="MS Mincho"/>
          <w:noProof w:val="0"/>
        </w:rPr>
        <w:t>galaktozės</w:t>
      </w:r>
      <w:proofErr w:type="spellEnd"/>
      <w:r>
        <w:rPr>
          <w:rFonts w:eastAsia="MS Mincho"/>
          <w:noProof w:val="0"/>
        </w:rPr>
        <w:t xml:space="preserve"> </w:t>
      </w:r>
      <w:proofErr w:type="spellStart"/>
      <w:r>
        <w:rPr>
          <w:rFonts w:eastAsia="MS Mincho"/>
          <w:noProof w:val="0"/>
        </w:rPr>
        <w:t>malabsorbcija</w:t>
      </w:r>
      <w:proofErr w:type="spellEnd"/>
      <w:r>
        <w:rPr>
          <w:rFonts w:eastAsia="MS Mincho"/>
          <w:noProof w:val="0"/>
        </w:rPr>
        <w:t>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4" w:name="_Toc129243141"/>
      <w:bookmarkStart w:id="5" w:name="_Toc129243266"/>
      <w:r>
        <w:lastRenderedPageBreak/>
        <w:t>3.</w:t>
      </w:r>
      <w:r>
        <w:tab/>
      </w:r>
      <w:r>
        <w:rPr>
          <w:szCs w:val="20"/>
        </w:rPr>
        <w:t>Kaip</w:t>
      </w:r>
      <w:r>
        <w:t xml:space="preserve"> </w:t>
      </w:r>
      <w:r>
        <w:rPr>
          <w:szCs w:val="20"/>
        </w:rPr>
        <w:t>vartoti</w:t>
      </w:r>
      <w:r>
        <w:t xml:space="preserve"> </w:t>
      </w:r>
      <w:proofErr w:type="spellStart"/>
      <w:r w:rsidRPr="00EB165F">
        <w:t>Vesicare</w:t>
      </w:r>
      <w:bookmarkEnd w:id="4"/>
      <w:bookmarkEnd w:id="5"/>
      <w:proofErr w:type="spellEnd"/>
    </w:p>
    <w:p w:rsidR="008A5C68" w:rsidRDefault="008A5C68" w:rsidP="008A5C68">
      <w:pPr>
        <w:pStyle w:val="BTEMEASMCA"/>
        <w:keepNext/>
        <w:rPr>
          <w:noProof w:val="0"/>
        </w:rPr>
      </w:pPr>
    </w:p>
    <w:p w:rsidR="008A5C68" w:rsidRDefault="008A5C68" w:rsidP="008A5C68">
      <w:pPr>
        <w:rPr>
          <w:sz w:val="22"/>
          <w:szCs w:val="22"/>
        </w:rPr>
      </w:pPr>
      <w:r>
        <w:rPr>
          <w:rFonts w:eastAsia="MS Mincho"/>
          <w:sz w:val="22"/>
          <w:szCs w:val="22"/>
        </w:rPr>
        <w:t>V</w:t>
      </w:r>
      <w:r>
        <w:rPr>
          <w:sz w:val="22"/>
          <w:szCs w:val="22"/>
        </w:rPr>
        <w:t xml:space="preserve">isada vartokite šį vaistą tiksliai kaip nurodė gydytojas. Jeigu abejojate, kreipkitės į gydytoją arba vaistininką. </w:t>
      </w:r>
    </w:p>
    <w:p w:rsidR="008A5C68" w:rsidRDefault="008A5C68" w:rsidP="008A5C68">
      <w:pPr>
        <w:rPr>
          <w:sz w:val="22"/>
          <w:szCs w:val="22"/>
        </w:rPr>
      </w:pPr>
    </w:p>
    <w:p w:rsidR="008A5C68" w:rsidRDefault="008A5C68" w:rsidP="008A5C6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Visą tabletę reikia nuryti, užsigeriant skysčiu.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galima vartoti su maistu ar be jo – kaip Jums patogiau. Nesmulkinkite tabletės.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</w:rPr>
        <w:t xml:space="preserve">Rekomenduojama </w:t>
      </w:r>
      <w:r>
        <w:rPr>
          <w:noProof w:val="0"/>
          <w:color w:val="000000"/>
        </w:rPr>
        <w:t>dozė yra 5 mg, nebent Jūsų gydytojas patarė vartoti 10 mg dozę per parą.</w:t>
      </w:r>
    </w:p>
    <w:p w:rsidR="008A5C68" w:rsidRDefault="008A5C68" w:rsidP="008A5C68">
      <w:pPr>
        <w:pStyle w:val="PI-3EMEASMCA"/>
        <w:rPr>
          <w:color w:val="000000"/>
        </w:rPr>
      </w:pPr>
    </w:p>
    <w:p w:rsidR="008A5C68" w:rsidRDefault="008A5C68" w:rsidP="008A5C68">
      <w:pPr>
        <w:pStyle w:val="PI-3EMEASMCA"/>
      </w:pPr>
      <w:r>
        <w:t xml:space="preserve">Ką daryti pavartojus per didelę </w:t>
      </w:r>
      <w:proofErr w:type="spellStart"/>
      <w:r>
        <w:rPr>
          <w:rFonts w:eastAsia="MS Mincho"/>
        </w:rPr>
        <w:t>Vesicare</w:t>
      </w:r>
      <w:proofErr w:type="spellEnd"/>
      <w:r>
        <w:t xml:space="preserve"> dozę?</w:t>
      </w: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>Jeigu netyčia pavartojote per didelę vaisto dozę arba vaisto netyčia pavartojo vaikas, nedelsiant kreipkitės į gydytoją arba vaistininką.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b/>
          <w:noProof w:val="0"/>
        </w:rPr>
      </w:pPr>
      <w:r>
        <w:rPr>
          <w:noProof w:val="0"/>
          <w:color w:val="000000"/>
        </w:rPr>
        <w:t>Perdozavus vaisto Jums gali atsirasti šie simptomai: galvos skausmas, burnos džiūvimas, galvos svaigimas, mieguistumas ir neryškus matymas, nesamų daiktų matymas ar jutimas (haliucinacijos), didelis susijaudinimas, traukuliai (konvulsijos), pasunkėjęs kvėpavimas, padažnėjęs širdies plakimas (</w:t>
      </w:r>
      <w:proofErr w:type="spellStart"/>
      <w:r>
        <w:rPr>
          <w:noProof w:val="0"/>
          <w:color w:val="000000"/>
        </w:rPr>
        <w:t>tachikardija</w:t>
      </w:r>
      <w:proofErr w:type="spellEnd"/>
      <w:r>
        <w:rPr>
          <w:noProof w:val="0"/>
          <w:color w:val="000000"/>
        </w:rPr>
        <w:t>), šlapimo kaupimasis pūslėje (šlapimo susilaikymas), vyzdžių išsiplėtimas (</w:t>
      </w:r>
      <w:proofErr w:type="spellStart"/>
      <w:r>
        <w:rPr>
          <w:noProof w:val="0"/>
          <w:color w:val="000000"/>
        </w:rPr>
        <w:t>midriazė</w:t>
      </w:r>
      <w:proofErr w:type="spellEnd"/>
      <w:r>
        <w:rPr>
          <w:noProof w:val="0"/>
          <w:color w:val="000000"/>
        </w:rPr>
        <w:t>).</w:t>
      </w:r>
    </w:p>
    <w:p w:rsidR="008A5C68" w:rsidRDefault="008A5C68" w:rsidP="008A5C68">
      <w:pPr>
        <w:pStyle w:val="PI-3EMEASMCA"/>
      </w:pPr>
    </w:p>
    <w:p w:rsidR="008A5C68" w:rsidRDefault="008A5C68" w:rsidP="008A5C68">
      <w:pPr>
        <w:pStyle w:val="PI-3EMEASMCA"/>
      </w:pPr>
      <w:r>
        <w:t xml:space="preserve">Pamiršus pavartoti </w:t>
      </w:r>
      <w:proofErr w:type="spellStart"/>
      <w:r>
        <w:rPr>
          <w:rFonts w:eastAsia="MS Mincho"/>
        </w:rPr>
        <w:t>Vesicare</w:t>
      </w:r>
      <w:proofErr w:type="spellEnd"/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Jei reikiamu laiku pamiršote išgerti tabletę, išgerkite ją tuoj pat, kai prisiminsite, jei tik tai nėra laikas, kai turi būti vartojama kita dozė. </w:t>
      </w:r>
      <w:r>
        <w:rPr>
          <w:noProof w:val="0"/>
        </w:rPr>
        <w:t xml:space="preserve">Negalima vartoti dvigubos dozės norint kompensuoti praleistą dozę. </w:t>
      </w:r>
      <w:r>
        <w:rPr>
          <w:noProof w:val="0"/>
          <w:color w:val="000000"/>
        </w:rPr>
        <w:t>Per dieną nevartokite daugiau nei vienos dozės. Jei abejojate, kreipkitės į savo gydytoją ar vaistininką.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r>
        <w:t xml:space="preserve">Nustojus vartoti </w:t>
      </w:r>
      <w:proofErr w:type="spellStart"/>
      <w:r>
        <w:rPr>
          <w:rFonts w:eastAsia="MS Mincho"/>
        </w:rPr>
        <w:t>Vesicare</w:t>
      </w:r>
      <w:proofErr w:type="spellEnd"/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 nustosite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>, padidėjusio šlapimo pūslės aktyvumo simptomai gali vėl atsinaujinti arba net pasunkėti. Jei planuojate nutraukti gydymąsi, visada pasitarkite su gydytoju.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>Jeigu kiltų daugiau klausimų dėl šio vaisto vartojimo, kreipkitės į gydytoją arba vaistininką.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6" w:name="_Toc129243142"/>
      <w:bookmarkStart w:id="7" w:name="_Toc129243267"/>
      <w:r>
        <w:t>4.</w:t>
      </w:r>
      <w:r>
        <w:tab/>
      </w:r>
      <w:r>
        <w:rPr>
          <w:szCs w:val="20"/>
        </w:rPr>
        <w:t>Galimas</w:t>
      </w:r>
      <w:r>
        <w:t xml:space="preserve"> </w:t>
      </w:r>
      <w:r>
        <w:rPr>
          <w:szCs w:val="20"/>
        </w:rPr>
        <w:t>šalutinis</w:t>
      </w:r>
      <w:r>
        <w:t xml:space="preserve"> </w:t>
      </w:r>
      <w:r>
        <w:rPr>
          <w:szCs w:val="20"/>
        </w:rPr>
        <w:t>poveikis</w:t>
      </w:r>
      <w:bookmarkEnd w:id="6"/>
      <w:bookmarkEnd w:id="7"/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  <w:color w:val="000000"/>
        </w:rPr>
        <w:t>Šis vaistas</w:t>
      </w:r>
      <w:r>
        <w:rPr>
          <w:noProof w:val="0"/>
        </w:rPr>
        <w:t>, kaip ir visi kiti, gali sukelti šalutinį poveikį, nors jis pasireiškia ne visiems žmonėms.</w:t>
      </w: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A5C68" w:rsidRDefault="008A5C68" w:rsidP="008A5C68">
      <w:pPr>
        <w:rPr>
          <w:sz w:val="22"/>
          <w:szCs w:val="22"/>
        </w:rPr>
      </w:pPr>
      <w:r>
        <w:rPr>
          <w:sz w:val="22"/>
          <w:szCs w:val="22"/>
        </w:rPr>
        <w:t>Jeigu Jums pasireikštų staigi alerginė reakcija arba sunki odos reakcija (pvz., pūslių susidarymas ar odos lupimasis), privalote nedelsdami pasakyti gydytojui arba slaugytojai.</w:t>
      </w:r>
    </w:p>
    <w:p w:rsidR="008A5C68" w:rsidRDefault="008A5C68" w:rsidP="008A5C6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A5C68" w:rsidRDefault="008A5C68" w:rsidP="008A5C68">
      <w:pPr>
        <w:rPr>
          <w:sz w:val="22"/>
          <w:szCs w:val="22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) vartojantiems pacientams pasireiškė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 (odos alergija, sukelianti patinimą, kuris pasireiškia iš karto po oda esančiuose audiniuose) su kvėpavimo takų obstrukcija (apsunkintu kvėpavimu). Jeigu pasireiškia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>) vartojimas turi būti nedelsiant nutrauktas ir pradėtas tinkamas gydymas ir (arba) taikomos atitinkamos priemonės.</w:t>
      </w: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Dėl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gali atsirasti toliau išvardyti šalutiniai reiškiniai: </w:t>
      </w: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Labai dažni (gali pasireikšti daugiau nei 1 asmeniui iš 10): 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burnos sausmė. </w:t>
      </w: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Dažni (gali pasireikšti ne daugiau nei 1 asmeniui iš 10): 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>neryškus matymas (susiliejęs vaizdas);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vidurių užkietėjimas, pykinimas, virškinimo sutrikimai (pilnumo jausmas pilve, pilvo skausmas, </w:t>
      </w:r>
      <w:proofErr w:type="spellStart"/>
      <w:r>
        <w:rPr>
          <w:noProof w:val="0"/>
          <w:color w:val="000000"/>
        </w:rPr>
        <w:t>riaugėjimas</w:t>
      </w:r>
      <w:proofErr w:type="spellEnd"/>
      <w:r>
        <w:rPr>
          <w:noProof w:val="0"/>
          <w:color w:val="000000"/>
        </w:rPr>
        <w:t>, pykinimas, rėmuo (dispepsija)), nemalonus pojūtis skrandyje.</w:t>
      </w:r>
    </w:p>
    <w:p w:rsidR="008A5C68" w:rsidRDefault="008A5C68" w:rsidP="008A5C68">
      <w:pPr>
        <w:pStyle w:val="BT-EMEASMCA"/>
        <w:numPr>
          <w:ilvl w:val="0"/>
          <w:numId w:val="0"/>
        </w:numPr>
        <w:ind w:left="720" w:hanging="363"/>
        <w:rPr>
          <w:noProof w:val="0"/>
          <w:color w:val="000000"/>
        </w:rPr>
      </w:pP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Nedažni (gali pasireikšti ne daugiau nei 1 asmeniui iš 100): </w:t>
      </w:r>
    </w:p>
    <w:p w:rsidR="008A5C68" w:rsidRDefault="008A5C68" w:rsidP="008A5C68">
      <w:pPr>
        <w:pStyle w:val="BT-EMEASMCA"/>
        <w:rPr>
          <w:noProof w:val="0"/>
        </w:rPr>
      </w:pPr>
      <w:r>
        <w:t>šlapimo takų infekcija, šlapimo pūslės infekcija;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lastRenderedPageBreak/>
        <w:t>mieguistumas, sutrikęs skonio pojūtis (</w:t>
      </w:r>
      <w:proofErr w:type="spellStart"/>
      <w:r>
        <w:rPr>
          <w:noProof w:val="0"/>
        </w:rPr>
        <w:t>disgeuzija</w:t>
      </w:r>
      <w:proofErr w:type="spellEnd"/>
      <w:r>
        <w:rPr>
          <w:noProof w:val="0"/>
        </w:rPr>
        <w:t>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sausos (jautrios) akys;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sausumas nosyje;</w:t>
      </w:r>
    </w:p>
    <w:p w:rsidR="008A5C68" w:rsidRDefault="008A5C68" w:rsidP="008A5C68">
      <w:pPr>
        <w:pStyle w:val="BT-EMEASMCA"/>
        <w:rPr>
          <w:noProof w:val="0"/>
        </w:rPr>
      </w:pPr>
      <w:proofErr w:type="spellStart"/>
      <w:r>
        <w:rPr>
          <w:noProof w:val="0"/>
        </w:rPr>
        <w:t>refliukso</w:t>
      </w:r>
      <w:proofErr w:type="spellEnd"/>
      <w:r>
        <w:rPr>
          <w:noProof w:val="0"/>
        </w:rPr>
        <w:t xml:space="preserve"> liga (</w:t>
      </w:r>
      <w:proofErr w:type="spellStart"/>
      <w:r>
        <w:rPr>
          <w:noProof w:val="0"/>
        </w:rPr>
        <w:t>gastroezofaginis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refliuksas</w:t>
      </w:r>
      <w:proofErr w:type="spellEnd"/>
      <w:r>
        <w:rPr>
          <w:noProof w:val="0"/>
        </w:rPr>
        <w:t>), gerklės sausmė;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sausa oda;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pasunkėjęs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>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nuovargis, skysčių kaupimasis apatinėse galūnėse (edema).</w:t>
      </w:r>
    </w:p>
    <w:p w:rsidR="008A5C68" w:rsidRDefault="008A5C68" w:rsidP="008A5C68">
      <w:pPr>
        <w:autoSpaceDE w:val="0"/>
        <w:autoSpaceDN w:val="0"/>
        <w:adjustRightInd w:val="0"/>
        <w:ind w:left="720" w:hanging="360"/>
        <w:rPr>
          <w:sz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Reti (</w:t>
      </w:r>
      <w:r>
        <w:rPr>
          <w:color w:val="000000"/>
          <w:sz w:val="22"/>
          <w:szCs w:val="22"/>
        </w:rPr>
        <w:t>gali pasireikšti ne daugiau nei 1 asmeniui iš 1 000</w:t>
      </w:r>
      <w:r>
        <w:rPr>
          <w:sz w:val="22"/>
          <w:szCs w:val="22"/>
        </w:rPr>
        <w:t xml:space="preserve">): </w:t>
      </w:r>
    </w:p>
    <w:p w:rsidR="008A5C68" w:rsidRDefault="008A5C68" w:rsidP="008A5C68">
      <w:pPr>
        <w:pStyle w:val="BT-EMEASMCA"/>
        <w:rPr>
          <w:noProof w:val="0"/>
        </w:rPr>
      </w:pPr>
      <w:r>
        <w:t>didelio sukietėjusių išmatų kiekio kaupimasis storojoje žarnoje (užsikimšimas);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>šlapimo kaupimasis pūslėje dėl negalėjimo pasišlapinti (šlapimo susilaikymas);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>galvos svaigimas, galvos skausmas;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  <w:color w:val="000000"/>
        </w:rPr>
        <w:t>vėmimas;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niežulys, bėrimas.</w:t>
      </w:r>
    </w:p>
    <w:p w:rsidR="008A5C68" w:rsidRDefault="008A5C68" w:rsidP="008A5C68">
      <w:pPr>
        <w:autoSpaceDE w:val="0"/>
        <w:autoSpaceDN w:val="0"/>
        <w:adjustRightInd w:val="0"/>
        <w:rPr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Labai reti šalutiniai reiškiniai (gali pasireikšti mažiau nei 1 asmeniui iš 10 000)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>haliucinacijos, minčių susipainiojimas;</w:t>
      </w:r>
    </w:p>
    <w:p w:rsidR="008A5C68" w:rsidRDefault="008A5C68" w:rsidP="008A5C68">
      <w:pPr>
        <w:pStyle w:val="BT-EMEASMCA"/>
        <w:rPr>
          <w:noProof w:val="0"/>
        </w:rPr>
      </w:pPr>
      <w:r>
        <w:t>alerginis bėrimas.</w:t>
      </w:r>
    </w:p>
    <w:p w:rsidR="008A5C68" w:rsidRDefault="008A5C68" w:rsidP="008A5C68">
      <w:pPr>
        <w:autoSpaceDE w:val="0"/>
        <w:autoSpaceDN w:val="0"/>
        <w:adjustRightInd w:val="0"/>
        <w:rPr>
          <w:sz w:val="22"/>
          <w:szCs w:val="22"/>
        </w:rPr>
      </w:pPr>
    </w:p>
    <w:p w:rsidR="008A5C68" w:rsidRDefault="008A5C68" w:rsidP="008A5C68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Šalutiniai reiškiniai, kurių dažnis nežinomas </w:t>
      </w:r>
      <w:r>
        <w:rPr>
          <w:sz w:val="22"/>
          <w:szCs w:val="22"/>
        </w:rPr>
        <w:t>(negali būti įvertintas pagal turimus duomenis)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sumažėjęs apetitas, padidėjęs kalio kiekis kraujyje, dėl kurio gali sutrikti širdies ritmas;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padidėjęs akispūdis;</w:t>
      </w:r>
    </w:p>
    <w:p w:rsidR="008A5C68" w:rsidRPr="00F379AD" w:rsidRDefault="008A5C68" w:rsidP="008A5C68">
      <w:pPr>
        <w:pStyle w:val="BT-EMEASMCA"/>
        <w:rPr>
          <w:color w:val="000000"/>
        </w:rPr>
      </w:pPr>
      <w:r>
        <w:rPr>
          <w:noProof w:val="0"/>
        </w:rPr>
        <w:t xml:space="preserve">širdies elektrinio aktyvumo pakitimai (elektrokardiogramoje), nereguliarus širdies ritmas, </w:t>
      </w:r>
      <w:r w:rsidRPr="00902E24">
        <w:rPr>
          <w:noProof w:val="0"/>
        </w:rPr>
        <w:t>širdies plakimo pojūtis, dažnas širdies plakimas</w:t>
      </w:r>
      <w:r>
        <w:rPr>
          <w:noProof w:val="0"/>
        </w:rPr>
        <w:t>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pakitęs balsas;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sutrikusi kepenų veikla;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raumenų silpnumas;</w:t>
      </w:r>
    </w:p>
    <w:p w:rsidR="008A5C68" w:rsidRDefault="008A5C68" w:rsidP="008A5C68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sutrikusi inkstų veikla.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8A5C68" w:rsidRDefault="008A5C68" w:rsidP="008A5C68">
      <w:pPr>
        <w:ind w:right="-449"/>
        <w:rPr>
          <w:sz w:val="22"/>
        </w:rPr>
      </w:pPr>
      <w:r>
        <w:rPr>
          <w:sz w:val="22"/>
        </w:rPr>
        <w:t>Jeigu pasireiškė šalutinis poveikis</w:t>
      </w:r>
      <w:r>
        <w:rPr>
          <w:noProof/>
          <w:sz w:val="22"/>
          <w:szCs w:val="22"/>
        </w:rPr>
        <w:t>, įskaitant</w:t>
      </w:r>
      <w:r>
        <w:rPr>
          <w:sz w:val="22"/>
        </w:rPr>
        <w:t xml:space="preserve"> šiame lapelyje nenurodytą, pasakykite gydytojui arba vaistininkui.</w:t>
      </w:r>
      <w:r>
        <w:rPr>
          <w:noProof/>
          <w:sz w:val="22"/>
          <w:szCs w:val="22"/>
        </w:rPr>
        <w:t xml:space="preserve"> Apie šalutinį poveikį taip pat galite pranešti tiesiogiai, užpildę interneto svetainėje </w:t>
      </w:r>
      <w:hyperlink r:id="rId5" w:history="1">
        <w:r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noProof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>
        <w:rPr>
          <w:noProof/>
          <w:sz w:val="22"/>
          <w:szCs w:val="22"/>
          <w:lang w:eastAsia="zh-CN"/>
        </w:rPr>
        <w:t xml:space="preserve">el: 8 800 73568, </w:t>
      </w:r>
      <w:r>
        <w:rPr>
          <w:noProof/>
          <w:sz w:val="22"/>
          <w:szCs w:val="22"/>
        </w:rPr>
        <w:t xml:space="preserve">faksu 8 800 20131 arba el. paštu </w:t>
      </w:r>
      <w:hyperlink r:id="rId6" w:history="1">
        <w:r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8A5C68" w:rsidRDefault="008A5C68" w:rsidP="008A5C68">
      <w:pPr>
        <w:autoSpaceDE w:val="0"/>
        <w:autoSpaceDN w:val="0"/>
        <w:adjustRightInd w:val="0"/>
        <w:outlineLvl w:val="1"/>
        <w:rPr>
          <w:b/>
          <w:bCs/>
          <w:sz w:val="22"/>
          <w:szCs w:val="22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8" w:name="_Toc129243143"/>
      <w:bookmarkStart w:id="9" w:name="_Toc129243268"/>
      <w:r>
        <w:t>5.</w:t>
      </w:r>
      <w:r>
        <w:tab/>
        <w:t xml:space="preserve">Kaip laikyti </w:t>
      </w:r>
      <w:proofErr w:type="spellStart"/>
      <w:r w:rsidRPr="00EB165F">
        <w:t>Vesicare</w:t>
      </w:r>
      <w:bookmarkEnd w:id="8"/>
      <w:bookmarkEnd w:id="9"/>
      <w:proofErr w:type="spellEnd"/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 xml:space="preserve">Šį vaistą laikykite </w:t>
      </w:r>
    </w:p>
    <w:p w:rsidR="008A5C68" w:rsidRDefault="008A5C68" w:rsidP="008A5C68">
      <w:pPr>
        <w:autoSpaceDE w:val="0"/>
        <w:autoSpaceDN w:val="0"/>
        <w:adjustRightInd w:val="0"/>
      </w:pPr>
      <w:r>
        <w:t xml:space="preserve"> vaikams nepastebimoje ir nepasiekiamoje vietoje.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 xml:space="preserve">Ant dėžutės po „Tinka iki“ nurodytam tinkamumo laikui pasibaigus, </w:t>
      </w:r>
      <w:r>
        <w:t>šio vaisto</w:t>
      </w:r>
      <w:r>
        <w:rPr>
          <w:noProof w:val="0"/>
        </w:rPr>
        <w:t xml:space="preserve"> vartoti negalima. Vaistas tinkamas vartoti iki paskutinės nurodyto mėnesio dienos.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Šiam vaistiniam preparatui specialių laikymo sąlygų nereikia. 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1EMEASMCA"/>
      </w:pPr>
      <w:bookmarkStart w:id="10" w:name="_Toc129243144"/>
      <w:bookmarkStart w:id="11" w:name="_Toc129243269"/>
      <w:r>
        <w:t>6.</w:t>
      </w:r>
      <w:r>
        <w:tab/>
      </w:r>
      <w:r>
        <w:rPr>
          <w:szCs w:val="20"/>
        </w:rPr>
        <w:t>Pakuotės</w:t>
      </w:r>
      <w:r>
        <w:t xml:space="preserve"> </w:t>
      </w:r>
      <w:r>
        <w:rPr>
          <w:szCs w:val="20"/>
        </w:rPr>
        <w:t>turinys</w:t>
      </w:r>
      <w:r>
        <w:t xml:space="preserve"> </w:t>
      </w:r>
      <w:r>
        <w:rPr>
          <w:szCs w:val="20"/>
        </w:rPr>
        <w:t>ir</w:t>
      </w:r>
      <w:r>
        <w:t xml:space="preserve"> </w:t>
      </w:r>
      <w:r>
        <w:rPr>
          <w:szCs w:val="20"/>
        </w:rPr>
        <w:t>kita</w:t>
      </w:r>
      <w:r>
        <w:t xml:space="preserve"> </w:t>
      </w:r>
      <w:r>
        <w:rPr>
          <w:szCs w:val="20"/>
        </w:rPr>
        <w:t>informacija</w:t>
      </w:r>
      <w:bookmarkEnd w:id="10"/>
      <w:bookmarkEnd w:id="11"/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proofErr w:type="spellStart"/>
      <w:r>
        <w:t>Vesicare</w:t>
      </w:r>
      <w:proofErr w:type="spellEnd"/>
      <w:r>
        <w:t xml:space="preserve"> sudėtis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color w:val="000000"/>
        </w:rPr>
        <w:t>Veiklioji medžiaga yra solifenacino sukcinatas</w:t>
      </w:r>
      <w:r>
        <w:rPr>
          <w:noProof w:val="0"/>
        </w:rPr>
        <w:t xml:space="preserve">. </w:t>
      </w:r>
      <w:r>
        <w:rPr>
          <w:color w:val="000000"/>
        </w:rPr>
        <w:t>Vienoje tabletėje yra 5 mg arba 10 mg solifenacino sukcinato.</w:t>
      </w:r>
    </w:p>
    <w:p w:rsidR="008A5C68" w:rsidRDefault="008A5C68" w:rsidP="008A5C68">
      <w:pPr>
        <w:pStyle w:val="BT-EMEASMCA"/>
        <w:rPr>
          <w:noProof w:val="0"/>
        </w:rPr>
      </w:pPr>
      <w:r>
        <w:rPr>
          <w:noProof w:val="0"/>
        </w:rPr>
        <w:t xml:space="preserve">Pagalbinės medžiagos yra </w:t>
      </w:r>
      <w:r>
        <w:t xml:space="preserve">kukurūzų krakmolas, laktozės monohidratas, hipromeliozė </w:t>
      </w:r>
      <w:r>
        <w:rPr>
          <w:noProof w:val="0"/>
          <w:color w:val="000000"/>
        </w:rPr>
        <w:t>(E464)</w:t>
      </w:r>
      <w:r>
        <w:t>, magnio stearatas, makrogolis 8000, talkas, titano dioksidas (E171), geležies oksidas (E172).</w:t>
      </w:r>
    </w:p>
    <w:p w:rsidR="008A5C68" w:rsidRDefault="008A5C68" w:rsidP="008A5C68">
      <w:pPr>
        <w:pStyle w:val="PI-3EMEASMCA"/>
      </w:pPr>
    </w:p>
    <w:p w:rsidR="008A5C68" w:rsidRDefault="008A5C68" w:rsidP="008A5C68">
      <w:pPr>
        <w:pStyle w:val="PI-3EMEASMCA"/>
      </w:pPr>
      <w:proofErr w:type="spellStart"/>
      <w:r>
        <w:t>Vesicare</w:t>
      </w:r>
      <w:proofErr w:type="spellEnd"/>
      <w:r>
        <w:t xml:space="preserve"> išvaizda ir kiekis pakuotėje</w:t>
      </w:r>
    </w:p>
    <w:p w:rsidR="008A5C68" w:rsidRDefault="008A5C68" w:rsidP="008A5C68">
      <w:pPr>
        <w:pStyle w:val="BTEMEASMCA"/>
        <w:rPr>
          <w:noProof w:val="0"/>
          <w:u w:val="single"/>
        </w:rPr>
      </w:pPr>
    </w:p>
    <w:p w:rsidR="008A5C68" w:rsidRDefault="008A5C68" w:rsidP="008A5C68">
      <w:pPr>
        <w:pStyle w:val="BTEMEASMCA"/>
        <w:rPr>
          <w:color w:val="000000"/>
        </w:rPr>
      </w:pPr>
      <w:r>
        <w:rPr>
          <w:color w:val="000000"/>
        </w:rPr>
        <w:t xml:space="preserve">Vesicare 5 mg plėvele dengta tabletė yra apvali, šviesiai geltona. Vienoje jos pusėje yra kompanijos ženklas ir skaitmuo „150“. </w:t>
      </w:r>
    </w:p>
    <w:p w:rsidR="008A5C68" w:rsidRDefault="008A5C68" w:rsidP="008A5C68">
      <w:pPr>
        <w:pStyle w:val="BTEMEASMCA"/>
        <w:rPr>
          <w:color w:val="000000"/>
        </w:rPr>
      </w:pPr>
    </w:p>
    <w:p w:rsidR="008A5C68" w:rsidRDefault="008A5C68" w:rsidP="008A5C68">
      <w:pPr>
        <w:pStyle w:val="BTEMEASMCA"/>
        <w:rPr>
          <w:color w:val="000000"/>
        </w:rPr>
      </w:pPr>
      <w:r>
        <w:rPr>
          <w:color w:val="000000"/>
        </w:rPr>
        <w:t xml:space="preserve">Vesicare 10 mg plėvele dengta tabletė yra apvali, šviesiai rožinė. Vienoje jos pusėje yra kompanijos ženklas ir skaitmuo „151“. </w:t>
      </w:r>
    </w:p>
    <w:p w:rsidR="008A5C68" w:rsidRDefault="008A5C68" w:rsidP="008A5C68">
      <w:pPr>
        <w:pStyle w:val="BTEMEASMCA"/>
        <w:rPr>
          <w:color w:val="000000"/>
        </w:rPr>
      </w:pPr>
    </w:p>
    <w:p w:rsidR="008A5C68" w:rsidRDefault="008A5C68" w:rsidP="008A5C68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Lizdinėje plokštelėje yra 3, 5, 10, 20, 30, 50, 60</w:t>
      </w:r>
      <w:r>
        <w:rPr>
          <w:bCs/>
          <w:noProof w:val="0"/>
          <w:color w:val="000000"/>
        </w:rPr>
        <w:t>,</w:t>
      </w:r>
      <w:r>
        <w:rPr>
          <w:b/>
          <w:bCs/>
          <w:noProof w:val="0"/>
          <w:color w:val="000000"/>
        </w:rPr>
        <w:t xml:space="preserve"> </w:t>
      </w:r>
      <w:r>
        <w:rPr>
          <w:noProof w:val="0"/>
          <w:color w:val="000000"/>
        </w:rPr>
        <w:t>90, 100 arba 200 tablečių.</w:t>
      </w:r>
    </w:p>
    <w:p w:rsidR="008A5C68" w:rsidRDefault="008A5C68" w:rsidP="008A5C68">
      <w:pPr>
        <w:pStyle w:val="BTEMEASMCA"/>
        <w:rPr>
          <w:noProof w:val="0"/>
          <w:color w:val="000000"/>
        </w:rPr>
      </w:pPr>
    </w:p>
    <w:p w:rsidR="008A5C68" w:rsidRDefault="008A5C68" w:rsidP="008A5C68">
      <w:pPr>
        <w:pStyle w:val="BTEMEASMCA"/>
        <w:rPr>
          <w:color w:val="000000"/>
        </w:rPr>
      </w:pPr>
      <w:r>
        <w:rPr>
          <w:noProof w:val="0"/>
          <w:color w:val="000000"/>
        </w:rPr>
        <w:t>Gali būti tiekiamos ne visų dydžių pakuotės</w:t>
      </w:r>
      <w:r>
        <w:rPr>
          <w:color w:val="000000"/>
        </w:rPr>
        <w:t>.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PI-3EMEASMCA"/>
      </w:pPr>
      <w:r>
        <w:t>Rinkodaros teisės turėtojas ir gamintojas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Pr="00C93EDC" w:rsidRDefault="008A5C68" w:rsidP="008A5C68">
      <w:pPr>
        <w:pStyle w:val="BTEMEASMCA"/>
        <w:rPr>
          <w:noProof w:val="0"/>
        </w:rPr>
      </w:pPr>
      <w:r>
        <w:rPr>
          <w:noProof w:val="0"/>
        </w:rPr>
        <w:t>Rinkodaros teisės turėtojas:</w:t>
      </w:r>
    </w:p>
    <w:p w:rsidR="008A5C68" w:rsidRPr="003B47A2" w:rsidRDefault="008A5C68" w:rsidP="008A5C68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Astellas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Pharma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d.o.o</w:t>
      </w:r>
      <w:proofErr w:type="spellEnd"/>
      <w:r w:rsidRPr="003B47A2">
        <w:rPr>
          <w:sz w:val="22"/>
          <w:szCs w:val="22"/>
          <w:lang w:eastAsia="en-GB"/>
        </w:rPr>
        <w:t xml:space="preserve">. </w:t>
      </w:r>
    </w:p>
    <w:p w:rsidR="008A5C68" w:rsidRPr="003B47A2" w:rsidRDefault="008A5C68" w:rsidP="008A5C68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Šmartinska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cesta</w:t>
      </w:r>
      <w:proofErr w:type="spellEnd"/>
      <w:r w:rsidRPr="003B47A2">
        <w:rPr>
          <w:sz w:val="22"/>
          <w:szCs w:val="22"/>
          <w:lang w:eastAsia="en-GB"/>
        </w:rPr>
        <w:t xml:space="preserve"> 53 </w:t>
      </w:r>
    </w:p>
    <w:p w:rsidR="008A5C68" w:rsidRPr="003B47A2" w:rsidRDefault="008A5C68" w:rsidP="008A5C68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 xml:space="preserve">1000 </w:t>
      </w:r>
      <w:proofErr w:type="spellStart"/>
      <w:r w:rsidRPr="003B47A2">
        <w:rPr>
          <w:sz w:val="22"/>
          <w:szCs w:val="22"/>
          <w:lang w:eastAsia="en-GB"/>
        </w:rPr>
        <w:t>Ljubljana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</w:p>
    <w:p w:rsidR="008A5C68" w:rsidRPr="003B47A2" w:rsidRDefault="008A5C68" w:rsidP="008A5C68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>Slovėnija</w:t>
      </w:r>
    </w:p>
    <w:p w:rsidR="008A5C68" w:rsidRDefault="008A5C68" w:rsidP="008A5C68">
      <w:pPr>
        <w:pStyle w:val="BTEMEASMCA"/>
      </w:pPr>
    </w:p>
    <w:p w:rsidR="008A5C68" w:rsidRDefault="008A5C68" w:rsidP="008A5C68">
      <w:pPr>
        <w:pStyle w:val="BTEMEASMCA"/>
        <w:rPr>
          <w:color w:val="000000"/>
        </w:rPr>
      </w:pPr>
      <w:r>
        <w:rPr>
          <w:color w:val="000000"/>
        </w:rPr>
        <w:t>Gamintojas:</w:t>
      </w:r>
    </w:p>
    <w:p w:rsidR="008A5C68" w:rsidRDefault="008A5C68" w:rsidP="008A5C6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Astellas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</w:t>
      </w:r>
      <w:proofErr w:type="spellEnd"/>
      <w:r>
        <w:rPr>
          <w:sz w:val="22"/>
          <w:szCs w:val="22"/>
        </w:rPr>
        <w:t xml:space="preserve"> B.V. </w:t>
      </w:r>
    </w:p>
    <w:p w:rsidR="008A5C68" w:rsidRDefault="008A5C68" w:rsidP="008A5C6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Sylviusweg</w:t>
      </w:r>
      <w:proofErr w:type="spellEnd"/>
      <w:r>
        <w:rPr>
          <w:sz w:val="22"/>
          <w:szCs w:val="22"/>
        </w:rPr>
        <w:t xml:space="preserve"> 62 </w:t>
      </w:r>
    </w:p>
    <w:p w:rsidR="008A5C68" w:rsidRDefault="008A5C68" w:rsidP="008A5C68">
      <w:pPr>
        <w:rPr>
          <w:sz w:val="22"/>
          <w:szCs w:val="22"/>
        </w:rPr>
      </w:pPr>
      <w:r>
        <w:rPr>
          <w:sz w:val="22"/>
          <w:szCs w:val="22"/>
        </w:rPr>
        <w:t xml:space="preserve">2333 BE </w:t>
      </w:r>
      <w:proofErr w:type="spellStart"/>
      <w:r>
        <w:rPr>
          <w:sz w:val="22"/>
          <w:szCs w:val="22"/>
        </w:rPr>
        <w:t>Leiden</w:t>
      </w:r>
      <w:proofErr w:type="spellEnd"/>
      <w:r>
        <w:rPr>
          <w:sz w:val="22"/>
          <w:szCs w:val="22"/>
        </w:rPr>
        <w:t xml:space="preserve"> </w:t>
      </w:r>
    </w:p>
    <w:p w:rsidR="008A5C68" w:rsidRDefault="008A5C68" w:rsidP="008A5C68">
      <w:pPr>
        <w:pStyle w:val="BTEMEASMCA"/>
      </w:pPr>
      <w:r>
        <w:t>Nyderlandai</w:t>
      </w:r>
    </w:p>
    <w:p w:rsidR="008A5C68" w:rsidRDefault="008A5C68" w:rsidP="008A5C68">
      <w:pPr>
        <w:pStyle w:val="BTEMEASMCA"/>
        <w:rPr>
          <w:noProof w:val="0"/>
        </w:rPr>
      </w:pPr>
    </w:p>
    <w:p w:rsidR="008A5C68" w:rsidRDefault="008A5C68" w:rsidP="008A5C68">
      <w:pPr>
        <w:pStyle w:val="BTEMEASMCA"/>
        <w:rPr>
          <w:noProof w:val="0"/>
        </w:rPr>
      </w:pPr>
      <w:r>
        <w:rPr>
          <w:noProof w:val="0"/>
        </w:rPr>
        <w:t>Jeigu apie šį vaistą norite sužinoti daugiau, kreipkitės į vietinį rinkodaros teisės turėtojo atstovą.</w:t>
      </w:r>
    </w:p>
    <w:p w:rsidR="008A5C68" w:rsidRDefault="008A5C68" w:rsidP="008A5C68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A5C68" w:rsidTr="00A725BA">
        <w:tc>
          <w:tcPr>
            <w:tcW w:w="4678" w:type="dxa"/>
          </w:tcPr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EE5241">
              <w:rPr>
                <w:sz w:val="22"/>
                <w:szCs w:val="22"/>
                <w:lang w:eastAsia="en-GB"/>
              </w:rPr>
              <w:t>Biocodex</w:t>
            </w:r>
            <w:proofErr w:type="spellEnd"/>
            <w:r w:rsidRPr="00EE5241">
              <w:rPr>
                <w:sz w:val="22"/>
                <w:szCs w:val="22"/>
                <w:lang w:eastAsia="en-GB"/>
              </w:rPr>
              <w:t xml:space="preserve"> UAB </w:t>
            </w:r>
          </w:p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Savanorių per. 349</w:t>
            </w:r>
          </w:p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LT-51480 Kaunas</w:t>
            </w:r>
          </w:p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Lietuva</w:t>
            </w:r>
          </w:p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Tel. +370 37 408681</w:t>
            </w:r>
          </w:p>
          <w:p w:rsidR="008A5C68" w:rsidRPr="00EE5241" w:rsidRDefault="008A5C68" w:rsidP="00A725BA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EE5241">
              <w:rPr>
                <w:sz w:val="22"/>
                <w:szCs w:val="22"/>
                <w:lang w:eastAsia="en-GB"/>
              </w:rPr>
              <w:t>El.paštas</w:t>
            </w:r>
            <w:proofErr w:type="spellEnd"/>
            <w:r w:rsidRPr="00EE5241">
              <w:rPr>
                <w:sz w:val="22"/>
                <w:szCs w:val="22"/>
                <w:lang w:eastAsia="en-GB"/>
              </w:rPr>
              <w:t xml:space="preserve"> </w:t>
            </w:r>
            <w:hyperlink r:id="rId7" w:history="1">
              <w:r w:rsidRPr="00EE5241">
                <w:rPr>
                  <w:rStyle w:val="Hipersaitas"/>
                  <w:sz w:val="22"/>
                  <w:szCs w:val="22"/>
                  <w:lang w:eastAsia="en-GB"/>
                </w:rPr>
                <w:t>info@biocodex.lt</w:t>
              </w:r>
            </w:hyperlink>
          </w:p>
          <w:p w:rsidR="008A5C68" w:rsidRPr="00B00DAC" w:rsidRDefault="008A5C68" w:rsidP="00A725BA"/>
          <w:p w:rsidR="008A5C68" w:rsidRDefault="008A5C68" w:rsidP="00A725BA">
            <w:pPr>
              <w:tabs>
                <w:tab w:val="left" w:pos="-720"/>
              </w:tabs>
              <w:suppressAutoHyphens/>
            </w:pPr>
          </w:p>
        </w:tc>
      </w:tr>
    </w:tbl>
    <w:p w:rsidR="008A5C68" w:rsidRDefault="008A5C68" w:rsidP="008A5C68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Šio vaistinio preparato rinkodaros teisė EEE valstybėse narėse suteikta tokiais pavadinimais:</w:t>
      </w:r>
    </w:p>
    <w:p w:rsidR="008A5C68" w:rsidRDefault="008A5C68" w:rsidP="008A5C68">
      <w:pPr>
        <w:numPr>
          <w:ilvl w:val="12"/>
          <w:numId w:val="0"/>
        </w:numPr>
        <w:ind w:right="-2"/>
        <w:rPr>
          <w:sz w:val="22"/>
        </w:rPr>
      </w:pPr>
    </w:p>
    <w:p w:rsidR="008A5C68" w:rsidRDefault="008A5C68" w:rsidP="008A5C68">
      <w:pPr>
        <w:numPr>
          <w:ilvl w:val="12"/>
          <w:numId w:val="0"/>
        </w:numPr>
        <w:ind w:right="-2"/>
        <w:rPr>
          <w:sz w:val="22"/>
        </w:rPr>
      </w:pPr>
      <w:r>
        <w:rPr>
          <w:noProof/>
          <w:sz w:val="22"/>
          <w:szCs w:val="22"/>
        </w:rPr>
        <w:t xml:space="preserve">Austrija, Belgija, Kipras, Čekija, </w:t>
      </w:r>
      <w:r>
        <w:rPr>
          <w:sz w:val="22"/>
        </w:rPr>
        <w:t>Danija</w:t>
      </w:r>
      <w:r>
        <w:rPr>
          <w:noProof/>
          <w:sz w:val="22"/>
          <w:szCs w:val="22"/>
        </w:rPr>
        <w:t xml:space="preserve">, </w:t>
      </w:r>
      <w:r>
        <w:rPr>
          <w:sz w:val="22"/>
        </w:rPr>
        <w:t>Estija</w:t>
      </w:r>
      <w:r>
        <w:rPr>
          <w:noProof/>
          <w:sz w:val="22"/>
          <w:szCs w:val="22"/>
        </w:rPr>
        <w:t xml:space="preserve">, Suomija, Prancūzija, </w:t>
      </w:r>
      <w:r>
        <w:rPr>
          <w:sz w:val="22"/>
        </w:rPr>
        <w:t>Graikija</w:t>
      </w:r>
      <w:r>
        <w:rPr>
          <w:noProof/>
          <w:sz w:val="22"/>
          <w:szCs w:val="22"/>
        </w:rPr>
        <w:t xml:space="preserve">, Vengrija, </w:t>
      </w:r>
      <w:r>
        <w:rPr>
          <w:sz w:val="22"/>
        </w:rPr>
        <w:t>Islandija</w:t>
      </w:r>
      <w:r>
        <w:rPr>
          <w:noProof/>
          <w:sz w:val="22"/>
          <w:szCs w:val="22"/>
        </w:rPr>
        <w:t>, Latvija, Lietuva, Liuksemburgas, Malta, Nyderlandai, Norvegija, Lenkija, Portugalija, Švedija, Slovėnija, Slovakija, Ispanija ir Jungtinė Karalystė:</w:t>
      </w:r>
      <w:r>
        <w:rPr>
          <w:sz w:val="22"/>
        </w:rPr>
        <w:t xml:space="preserve"> </w:t>
      </w:r>
      <w:proofErr w:type="spellStart"/>
      <w:r>
        <w:rPr>
          <w:sz w:val="22"/>
        </w:rPr>
        <w:t>Vesicare</w:t>
      </w:r>
      <w:proofErr w:type="spellEnd"/>
    </w:p>
    <w:p w:rsidR="008A5C68" w:rsidRPr="00F379AD" w:rsidRDefault="008A5C68" w:rsidP="008A5C68">
      <w:pPr>
        <w:numPr>
          <w:ilvl w:val="12"/>
          <w:numId w:val="0"/>
        </w:numPr>
        <w:ind w:right="-2"/>
        <w:rPr>
          <w:sz w:val="22"/>
        </w:rPr>
      </w:pPr>
      <w:r w:rsidRPr="00EB165F">
        <w:rPr>
          <w:sz w:val="22"/>
        </w:rPr>
        <w:t>Italija</w:t>
      </w:r>
      <w:r w:rsidRPr="00EB165F">
        <w:rPr>
          <w:noProof/>
          <w:sz w:val="22"/>
          <w:szCs w:val="22"/>
        </w:rPr>
        <w:t>:</w:t>
      </w:r>
      <w:r w:rsidRPr="00EB165F">
        <w:rPr>
          <w:sz w:val="22"/>
        </w:rPr>
        <w:t xml:space="preserve"> </w:t>
      </w:r>
      <w:proofErr w:type="spellStart"/>
      <w:r w:rsidRPr="00EB165F">
        <w:rPr>
          <w:sz w:val="22"/>
        </w:rPr>
        <w:t>Vesiker</w:t>
      </w:r>
      <w:proofErr w:type="spellEnd"/>
    </w:p>
    <w:p w:rsidR="008A5C68" w:rsidRPr="00F379AD" w:rsidRDefault="008A5C68" w:rsidP="008A5C68">
      <w:pPr>
        <w:numPr>
          <w:ilvl w:val="12"/>
          <w:numId w:val="0"/>
        </w:numPr>
        <w:ind w:right="-2"/>
        <w:rPr>
          <w:sz w:val="22"/>
        </w:rPr>
      </w:pPr>
      <w:r w:rsidRPr="00EB165F">
        <w:rPr>
          <w:sz w:val="22"/>
        </w:rPr>
        <w:t>Vokietija</w:t>
      </w:r>
      <w:r w:rsidRPr="00EB165F">
        <w:rPr>
          <w:noProof/>
          <w:sz w:val="22"/>
          <w:szCs w:val="22"/>
        </w:rPr>
        <w:t>:</w:t>
      </w:r>
      <w:r w:rsidRPr="00EB165F">
        <w:rPr>
          <w:sz w:val="22"/>
        </w:rPr>
        <w:t xml:space="preserve"> </w:t>
      </w:r>
      <w:proofErr w:type="spellStart"/>
      <w:r w:rsidRPr="00EB165F">
        <w:rPr>
          <w:sz w:val="22"/>
        </w:rPr>
        <w:t>Vesikur</w:t>
      </w:r>
      <w:proofErr w:type="spellEnd"/>
    </w:p>
    <w:p w:rsidR="008A5C68" w:rsidRPr="00F379AD" w:rsidRDefault="008A5C68" w:rsidP="008A5C6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B165F">
        <w:rPr>
          <w:noProof/>
          <w:sz w:val="22"/>
          <w:szCs w:val="22"/>
        </w:rPr>
        <w:t>Airija: Vesitirim</w:t>
      </w:r>
    </w:p>
    <w:p w:rsidR="008A5C68" w:rsidRDefault="008A5C68" w:rsidP="008A5C68">
      <w:pPr>
        <w:numPr>
          <w:ilvl w:val="12"/>
          <w:numId w:val="0"/>
        </w:numPr>
        <w:ind w:right="-2"/>
        <w:rPr>
          <w:sz w:val="22"/>
        </w:rPr>
      </w:pPr>
    </w:p>
    <w:p w:rsidR="008A5C68" w:rsidRDefault="008A5C68" w:rsidP="008A5C68">
      <w:pPr>
        <w:pStyle w:val="BTEMEASMCA"/>
        <w:rPr>
          <w:noProof w:val="0"/>
        </w:rPr>
      </w:pPr>
    </w:p>
    <w:p w:rsidR="008A5C68" w:rsidRPr="005B3F74" w:rsidRDefault="008A5C68" w:rsidP="008A5C68">
      <w:pPr>
        <w:rPr>
          <w:b/>
          <w:sz w:val="22"/>
          <w:szCs w:val="22"/>
        </w:rPr>
      </w:pPr>
      <w:r w:rsidRPr="005B3F74">
        <w:rPr>
          <w:b/>
          <w:bCs/>
          <w:sz w:val="22"/>
          <w:szCs w:val="22"/>
        </w:rPr>
        <w:t>Šis pakuotės lapelis</w:t>
      </w:r>
      <w:r w:rsidRPr="005B3F74">
        <w:rPr>
          <w:b/>
          <w:sz w:val="22"/>
          <w:szCs w:val="22"/>
        </w:rPr>
        <w:t xml:space="preserve"> paskutinį kartą peržiūrėtas </w:t>
      </w:r>
      <w:r>
        <w:rPr>
          <w:b/>
          <w:sz w:val="22"/>
          <w:szCs w:val="22"/>
        </w:rPr>
        <w:t>2018-08-09.</w:t>
      </w:r>
    </w:p>
    <w:p w:rsidR="008A5C68" w:rsidRDefault="008A5C68" w:rsidP="008A5C68">
      <w:pPr>
        <w:pStyle w:val="BTbEMEASMCA"/>
        <w:rPr>
          <w:noProof w:val="0"/>
        </w:rPr>
      </w:pPr>
    </w:p>
    <w:p w:rsidR="008A5C68" w:rsidRDefault="008A5C68" w:rsidP="008A5C68">
      <w:pPr>
        <w:rPr>
          <w:sz w:val="22"/>
          <w:szCs w:val="22"/>
        </w:rPr>
      </w:pPr>
    </w:p>
    <w:p w:rsidR="008A5C68" w:rsidRPr="008A5C68" w:rsidRDefault="008A5C68" w:rsidP="008A5C68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</w:t>
      </w:r>
      <w:r>
        <w:rPr>
          <w:rFonts w:ascii="Times New Roman" w:hAnsi="Times New Roman"/>
          <w:noProof/>
          <w:sz w:val="22"/>
          <w:szCs w:val="22"/>
          <w:lang w:val="lt-LT"/>
        </w:rPr>
        <w:t>acija apie šį vaistą</w:t>
      </w:r>
      <w:r w:rsidRPr="00432743">
        <w:rPr>
          <w:rFonts w:ascii="Times New Roman" w:hAnsi="Times New Roman"/>
          <w:noProof/>
          <w:sz w:val="22"/>
          <w:szCs w:val="22"/>
          <w:lang w:val="lt-LT"/>
        </w:rPr>
        <w:t xml:space="preserve"> pateikiama Valstybinės vaistų kontrolės tarnybos prie Lietuvos Respublikos  </w:t>
      </w:r>
      <w:r w:rsidRPr="008A5C68">
        <w:rPr>
          <w:rFonts w:ascii="Times New Roman" w:hAnsi="Times New Roman"/>
          <w:noProof/>
          <w:sz w:val="22"/>
          <w:szCs w:val="22"/>
          <w:lang w:val="lt-LT"/>
        </w:rPr>
        <w:t>sveikatos apsaugos ministerijos tinklalapyje</w:t>
      </w:r>
      <w:r w:rsidRPr="008A5C68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8" w:history="1">
        <w:r w:rsidRPr="008A5C68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8A5C68" w:rsidRDefault="008A5C68" w:rsidP="008A5C68">
      <w:pPr>
        <w:pStyle w:val="BTEMEASMCA"/>
      </w:pPr>
    </w:p>
    <w:p w:rsidR="00E07974" w:rsidRDefault="00E07974">
      <w:bookmarkStart w:id="12" w:name="_GoBack"/>
      <w:bookmarkEnd w:id="12"/>
    </w:p>
    <w:sectPr w:rsidR="00E079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8"/>
    <w:rsid w:val="008A5C68"/>
    <w:rsid w:val="00E0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14A8-466F-4873-A39B-FEC3C6D6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5C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A5C68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 w:val="22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8A5C68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styleId="Hipersaitas">
    <w:name w:val="Hyperlink"/>
    <w:rsid w:val="008A5C68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8A5C68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8A5C68"/>
    <w:rPr>
      <w:noProof/>
      <w:sz w:val="22"/>
      <w:szCs w:val="20"/>
    </w:rPr>
  </w:style>
  <w:style w:type="character" w:customStyle="1" w:styleId="BTEMEASMCAChar">
    <w:name w:val="BT EMEA_SMCA Char"/>
    <w:link w:val="BTEMEASMCA"/>
    <w:locked/>
    <w:rsid w:val="008A5C68"/>
    <w:rPr>
      <w:rFonts w:ascii="Times New Roman" w:eastAsia="Times New Roman" w:hAnsi="Times New Roman" w:cs="Times New Roman"/>
      <w:noProof/>
      <w:szCs w:val="20"/>
    </w:rPr>
  </w:style>
  <w:style w:type="paragraph" w:customStyle="1" w:styleId="BT-EMEASMCA">
    <w:name w:val="BT- EMEA_SMCA"/>
    <w:basedOn w:val="BTEMEASMCA"/>
    <w:autoRedefine/>
    <w:rsid w:val="008A5C68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8A5C6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A5C68"/>
    <w:rPr>
      <w:b/>
    </w:rPr>
  </w:style>
  <w:style w:type="paragraph" w:styleId="Pagrindinistekstas">
    <w:name w:val="Body Text"/>
    <w:basedOn w:val="prastasis"/>
    <w:next w:val="prastasis"/>
    <w:link w:val="PagrindinistekstasDiagrama"/>
    <w:uiPriority w:val="99"/>
    <w:rsid w:val="008A5C68"/>
    <w:pPr>
      <w:autoSpaceDE w:val="0"/>
      <w:autoSpaceDN w:val="0"/>
      <w:adjustRightInd w:val="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5C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rsid w:val="008A5C68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A5C68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5C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codex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7975</Words>
  <Characters>4547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2018-10-09T07:21:00Z</dcterms:created>
  <dcterms:modified xsi:type="dcterms:W3CDTF">2018-10-09T07:22:00Z</dcterms:modified>
</cp:coreProperties>
</file>