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C04" w:rsidRDefault="006E3C04" w:rsidP="006E3C04">
      <w:pPr>
        <w:tabs>
          <w:tab w:val="left" w:pos="567"/>
        </w:tabs>
        <w:spacing w:after="0" w:line="240" w:lineRule="auto"/>
        <w:ind w:left="567" w:hanging="567"/>
        <w:jc w:val="center"/>
        <w:outlineLvl w:val="0"/>
        <w:rPr>
          <w:rFonts w:ascii="Times New Roman" w:eastAsia="Times New Roman" w:hAnsi="Times New Roman" w:cs="Times New Roman"/>
          <w:b/>
          <w:bCs/>
          <w:iCs/>
        </w:rPr>
      </w:pPr>
      <w:bookmarkStart w:id="0" w:name="_Toc129243263"/>
      <w:bookmarkStart w:id="1" w:name="_Toc129243138"/>
      <w:r>
        <w:rPr>
          <w:rFonts w:ascii="Times New Roman" w:eastAsia="Times New Roman" w:hAnsi="Times New Roman" w:cs="Times New Roman"/>
          <w:b/>
          <w:bCs/>
          <w:iCs/>
        </w:rPr>
        <w:t>Pakuotės lapelis: informacija vartotojui</w:t>
      </w:r>
      <w:bookmarkEnd w:id="0"/>
      <w:bookmarkEnd w:id="1"/>
    </w:p>
    <w:p w:rsidR="006E3C04" w:rsidRDefault="006E3C04" w:rsidP="006E3C04">
      <w:pPr>
        <w:spacing w:after="0" w:line="240" w:lineRule="auto"/>
        <w:jc w:val="center"/>
        <w:rPr>
          <w:rFonts w:ascii="Times New Roman" w:eastAsia="Times New Roman" w:hAnsi="Times New Roman" w:cs="Times New Roman"/>
          <w:b/>
        </w:rPr>
      </w:pPr>
    </w:p>
    <w:p w:rsidR="006E3C04" w:rsidRDefault="006E3C04" w:rsidP="006E3C0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Frontin 0,25 mg tabletės</w:t>
      </w:r>
    </w:p>
    <w:p w:rsidR="006E3C04" w:rsidRDefault="006E3C04" w:rsidP="006E3C0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Frontin 0,5 mg tabletės</w:t>
      </w:r>
    </w:p>
    <w:p w:rsidR="006E3C04" w:rsidRDefault="006E3C04" w:rsidP="006E3C0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Frontin 1 mg tabletės</w:t>
      </w:r>
    </w:p>
    <w:p w:rsidR="006E3C04" w:rsidRDefault="006E3C04" w:rsidP="006E3C0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alprazolamas</w:t>
      </w:r>
    </w:p>
    <w:p w:rsidR="006E3C04" w:rsidRDefault="006E3C04" w:rsidP="006E3C04">
      <w:pPr>
        <w:tabs>
          <w:tab w:val="left" w:pos="567"/>
        </w:tabs>
        <w:spacing w:after="0" w:line="240" w:lineRule="auto"/>
        <w:ind w:left="567" w:hanging="567"/>
        <w:jc w:val="center"/>
        <w:rPr>
          <w:rFonts w:ascii="Times New Roman" w:eastAsia="Times New Roman" w:hAnsi="Times New Roman" w:cs="Times New Roman"/>
          <w:b/>
          <w:caps/>
        </w:rPr>
      </w:pPr>
    </w:p>
    <w:p w:rsidR="006E3C04" w:rsidRDefault="006E3C04" w:rsidP="006E3C04">
      <w:pPr>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rsidR="006E3C04" w:rsidRDefault="006E3C04" w:rsidP="006E3C04">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Neišmeskite šio lapelio, nes vėl gali prireikti jį perskaityti.</w:t>
      </w:r>
    </w:p>
    <w:p w:rsidR="006E3C04" w:rsidRDefault="006E3C04" w:rsidP="006E3C04">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rsidR="006E3C04" w:rsidRDefault="006E3C04" w:rsidP="006E3C04">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Šis vaistas skirtas Jums, todėl kitiems žmonėms jo duoti negalima. Vaistas gali jiems pakenkti (net tiems, kurių ligos simptomai yra tokie patys kaip Jūsų).</w:t>
      </w:r>
    </w:p>
    <w:p w:rsidR="006E3C04" w:rsidRDefault="006E3C04" w:rsidP="006E3C04">
      <w:pPr>
        <w:numPr>
          <w:ilvl w:val="0"/>
          <w:numId w:val="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Jeigu pasireiškė sunkus šalutinis poveikis (net jeigu jis šiame lapelyje nenurodytas), kreipkitės į gydytoją arba vaistininką. Žr. 4 skyrių.</w:t>
      </w:r>
    </w:p>
    <w:p w:rsidR="006E3C04" w:rsidRDefault="006E3C04" w:rsidP="006E3C04">
      <w:pPr>
        <w:tabs>
          <w:tab w:val="left" w:pos="567"/>
        </w:tabs>
        <w:spacing w:after="0" w:line="240" w:lineRule="auto"/>
        <w:rPr>
          <w:rFonts w:ascii="Times New Roman" w:eastAsia="Times New Roman" w:hAnsi="Times New Roman" w:cs="Times New Roman"/>
        </w:rPr>
      </w:pPr>
    </w:p>
    <w:p w:rsidR="006E3C04" w:rsidRDefault="006E3C04" w:rsidP="006E3C04">
      <w:pPr>
        <w:keepNext/>
        <w:spacing w:after="0" w:line="240" w:lineRule="auto"/>
        <w:ind w:left="567" w:hanging="567"/>
        <w:outlineLvl w:val="3"/>
        <w:rPr>
          <w:rFonts w:ascii="Times New Roman" w:eastAsia="Times New Roman" w:hAnsi="Times New Roman" w:cs="Times New Roman"/>
        </w:rPr>
      </w:pPr>
      <w:r>
        <w:rPr>
          <w:rFonts w:ascii="Times New Roman" w:eastAsia="Times New Roman" w:hAnsi="Times New Roman" w:cs="Times New Roman"/>
          <w:b/>
          <w:bCs/>
          <w:color w:val="000000"/>
        </w:rPr>
        <w:t>Apie ką rašoma šiame lapelyje?</w:t>
      </w:r>
    </w:p>
    <w:p w:rsidR="006E3C04" w:rsidRDefault="006E3C04" w:rsidP="006E3C04">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Kas yra Frontin ir kam jis vartojamas</w:t>
      </w:r>
    </w:p>
    <w:p w:rsidR="006E3C04" w:rsidRDefault="006E3C04" w:rsidP="006E3C04">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Kas žinotina prieš vartojant Frontin</w:t>
      </w:r>
    </w:p>
    <w:p w:rsidR="006E3C04" w:rsidRDefault="006E3C04" w:rsidP="006E3C04">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Kaip vartoti Frontin</w:t>
      </w:r>
    </w:p>
    <w:p w:rsidR="006E3C04" w:rsidRDefault="006E3C04" w:rsidP="006E3C04">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rsidR="006E3C04" w:rsidRDefault="006E3C04" w:rsidP="006E3C04">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Kaip laikyti Frontin</w:t>
      </w:r>
    </w:p>
    <w:p w:rsidR="006E3C04" w:rsidRDefault="006E3C04" w:rsidP="006E3C04">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rsidR="006E3C04" w:rsidRDefault="006E3C04" w:rsidP="006E3C04">
      <w:pPr>
        <w:tabs>
          <w:tab w:val="left" w:pos="567"/>
        </w:tabs>
        <w:spacing w:after="0" w:line="240" w:lineRule="auto"/>
        <w:rPr>
          <w:rFonts w:ascii="Times New Roman" w:eastAsia="Times New Roman" w:hAnsi="Times New Roman" w:cs="Times New Roman"/>
        </w:rPr>
      </w:pPr>
    </w:p>
    <w:p w:rsidR="006E3C04" w:rsidRDefault="006E3C04" w:rsidP="006E3C04">
      <w:pPr>
        <w:tabs>
          <w:tab w:val="left" w:pos="567"/>
        </w:tabs>
        <w:spacing w:after="0" w:line="240" w:lineRule="auto"/>
        <w:rPr>
          <w:rFonts w:ascii="Times New Roman" w:eastAsia="Times New Roman" w:hAnsi="Times New Roman" w:cs="Times New Roman"/>
        </w:rPr>
      </w:pPr>
    </w:p>
    <w:p w:rsidR="006E3C04" w:rsidRDefault="006E3C04" w:rsidP="006E3C04">
      <w:pPr>
        <w:tabs>
          <w:tab w:val="left" w:pos="567"/>
        </w:tabs>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rPr>
        <w:t>1.</w:t>
      </w:r>
      <w:r>
        <w:rPr>
          <w:rFonts w:ascii="Times New Roman" w:eastAsia="Times New Roman" w:hAnsi="Times New Roman" w:cs="Times New Roman"/>
          <w:b/>
        </w:rPr>
        <w:tab/>
        <w:t>Kas yra Frontin ir kam jis vartojamas</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Frontin sudėtyje yra veikliosios medžiagos alprazolamo. Jis priklauso vaistų, </w:t>
      </w:r>
      <w:r>
        <w:rPr>
          <w:rFonts w:ascii="Times New Roman" w:eastAsia="Times New Roman" w:hAnsi="Times New Roman" w:cs="Times New Roman"/>
          <w:iCs/>
          <w:lang w:eastAsia="x-none"/>
        </w:rPr>
        <w:t>vadinamų benzodiazepinais (nerimą malšinančių vaistų), grupei</w:t>
      </w:r>
      <w:r>
        <w:rPr>
          <w:rFonts w:ascii="Times New Roman" w:eastAsia="Times New Roman" w:hAnsi="Times New Roman" w:cs="Times New Roman"/>
        </w:rPr>
        <w:t xml:space="preserve">. </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Alprazolamas vartojamas simptominiam nerimo gydymui suaugusiesiems, kai sutrikimas yra sunkus, riboja paciento veiklą ar labai vargina. </w:t>
      </w:r>
      <w:r>
        <w:rPr>
          <w:rFonts w:ascii="Times New Roman" w:eastAsia="Times New Roman" w:hAnsi="Times New Roman" w:cs="Times New Roman"/>
          <w:iCs/>
          <w:lang w:eastAsia="x-none"/>
        </w:rPr>
        <w:t>Šis vaistas skirtas tik trumpalaikiam vartojimui.</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tabs>
          <w:tab w:val="left" w:pos="567"/>
        </w:tabs>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rPr>
        <w:t>2.</w:t>
      </w:r>
      <w:r>
        <w:rPr>
          <w:rFonts w:ascii="Times New Roman" w:eastAsia="Times New Roman" w:hAnsi="Times New Roman" w:cs="Times New Roman"/>
          <w:b/>
        </w:rPr>
        <w:tab/>
        <w:t>Kas žinotina prieš vartojant Frontin</w:t>
      </w:r>
    </w:p>
    <w:p w:rsidR="006E3C04" w:rsidRDefault="006E3C04" w:rsidP="006E3C04">
      <w:pPr>
        <w:tabs>
          <w:tab w:val="left" w:pos="567"/>
        </w:tabs>
        <w:spacing w:after="0" w:line="240" w:lineRule="auto"/>
        <w:ind w:left="567" w:hanging="567"/>
        <w:rPr>
          <w:rFonts w:ascii="Times New Roman" w:eastAsia="Times New Roman" w:hAnsi="Times New Roman" w:cs="Times New Roman"/>
        </w:rPr>
      </w:pPr>
    </w:p>
    <w:p w:rsidR="006E3C04" w:rsidRDefault="006E3C04" w:rsidP="006E3C04">
      <w:pPr>
        <w:tabs>
          <w:tab w:val="left" w:pos="567"/>
        </w:tabs>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rPr>
        <w:t>Frontin</w:t>
      </w:r>
      <w:r>
        <w:rPr>
          <w:rFonts w:ascii="Times New Roman" w:eastAsia="Times New Roman" w:hAnsi="Times New Roman" w:cs="Times New Roman"/>
        </w:rPr>
        <w:t xml:space="preserve"> </w:t>
      </w:r>
      <w:r>
        <w:rPr>
          <w:rFonts w:ascii="Times New Roman" w:eastAsia="Times New Roman" w:hAnsi="Times New Roman" w:cs="Times New Roman"/>
          <w:b/>
        </w:rPr>
        <w:t>vartoti draudžiama:</w:t>
      </w:r>
    </w:p>
    <w:p w:rsidR="006E3C04" w:rsidRDefault="006E3C04" w:rsidP="006E3C04">
      <w:pPr>
        <w:numPr>
          <w:ilvl w:val="0"/>
          <w:numId w:val="1"/>
        </w:numPr>
        <w:tabs>
          <w:tab w:val="clear" w:pos="57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yra alergija alprazolamui, kitiems benzodiazepinams arba bet kuriai pagalbinei šio vaisto medžiagai (jos išvardytos 6 skyriuje);</w:t>
      </w:r>
    </w:p>
    <w:p w:rsidR="006E3C04" w:rsidRDefault="006E3C04" w:rsidP="006E3C04">
      <w:pPr>
        <w:numPr>
          <w:ilvl w:val="0"/>
          <w:numId w:val="1"/>
        </w:numPr>
        <w:spacing w:after="0" w:line="240" w:lineRule="auto"/>
      </w:pPr>
      <w:r>
        <w:rPr>
          <w:rFonts w:ascii="Times New Roman" w:eastAsia="Times New Roman" w:hAnsi="Times New Roman" w:cs="Times New Roman"/>
          <w:color w:val="000000"/>
        </w:rPr>
        <w:t>jeigu Jums diagnozuota generalizuota miastenija (labai didelis raumenų silpnumas);</w:t>
      </w:r>
      <w:r>
        <w:rPr>
          <w:rFonts w:eastAsia="Calibri" w:cs="Times New Roman"/>
          <w:color w:val="000000"/>
        </w:rPr>
        <w:t xml:space="preserve"> </w:t>
      </w:r>
    </w:p>
    <w:p w:rsidR="006E3C04" w:rsidRDefault="006E3C04" w:rsidP="006E3C04">
      <w:pPr>
        <w:numPr>
          <w:ilvl w:val="0"/>
          <w:numId w:val="1"/>
        </w:numPr>
        <w:tabs>
          <w:tab w:val="clear" w:pos="57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b/>
        <w:t>jeigu sergate sunkiu kvėpavimo funkcijos sutrikimu;</w:t>
      </w:r>
    </w:p>
    <w:p w:rsidR="006E3C04" w:rsidRDefault="006E3C04" w:rsidP="006E3C04">
      <w:pPr>
        <w:numPr>
          <w:ilvl w:val="0"/>
          <w:numId w:val="1"/>
        </w:numPr>
        <w:tabs>
          <w:tab w:val="clear" w:pos="57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miego metu pasireiškia taip vadinamas apnėjos sindromas (ilgalaikis praeinantis kvėpavimo sustojimas miego metu);</w:t>
      </w:r>
    </w:p>
    <w:p w:rsidR="006E3C04" w:rsidRDefault="006E3C04" w:rsidP="006E3C04">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jeigu sergate sunkiu kepenų veiklos nepakankamumu.</w:t>
      </w:r>
    </w:p>
    <w:p w:rsidR="006E3C04" w:rsidRDefault="006E3C04" w:rsidP="006E3C04">
      <w:pPr>
        <w:tabs>
          <w:tab w:val="left" w:pos="567"/>
        </w:tabs>
        <w:spacing w:after="0" w:line="240" w:lineRule="auto"/>
        <w:rPr>
          <w:rFonts w:ascii="Times New Roman" w:eastAsia="Times New Roman" w:hAnsi="Times New Roman" w:cs="Times New Roman"/>
        </w:rPr>
      </w:pPr>
    </w:p>
    <w:p w:rsidR="006E3C04" w:rsidRDefault="006E3C04" w:rsidP="006E3C0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Įspėjimai ir atsargumo priemonės</w:t>
      </w: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Pasitarkite su gydytoju arba vaistininku, prieš pradėdami vartoti Frontin.</w:t>
      </w: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rPr>
          <w:rFonts w:ascii="Times New Roman" w:hAnsi="Times New Roman" w:cs="Times New Roman"/>
          <w:iCs/>
        </w:rPr>
      </w:pPr>
      <w:r>
        <w:rPr>
          <w:rFonts w:ascii="Times New Roman" w:eastAsia="Times New Roman" w:hAnsi="Times New Roman" w:cs="Times New Roman"/>
        </w:rPr>
        <w:t xml:space="preserve">Pacientams, kurių inkstų funkcija sutrikusi arba kuriems yra lengvas arba vidutinio sunkumo kepenų funkcijos nepakankamumas, </w:t>
      </w:r>
      <w:r>
        <w:rPr>
          <w:rFonts w:ascii="Times New Roman" w:hAnsi="Times New Roman" w:cs="Times New Roman"/>
          <w:iCs/>
        </w:rPr>
        <w:t>sergantiems sunkiu kvėpavimo funkcijos nepakankamumu arba miego apnėja,</w:t>
      </w:r>
      <w:r>
        <w:rPr>
          <w:rFonts w:ascii="Times New Roman" w:eastAsia="Times New Roman" w:hAnsi="Times New Roman" w:cs="Times New Roman"/>
        </w:rPr>
        <w:t xml:space="preserve"> Frontin skiriamas atsargiai. </w:t>
      </w:r>
      <w:r>
        <w:rPr>
          <w:rFonts w:ascii="Times New Roman" w:hAnsi="Times New Roman" w:cs="Times New Roman"/>
          <w:iCs/>
        </w:rPr>
        <w:t>Retais atvejais gauta pranešimų apie kvėpavimo slopinimo ir apnėjos atvejus pacientams, kurių kvėpavimo funkcija sutrikusi.</w:t>
      </w: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Atsargiai šio vaisto būtina vartoti pacientams, anksčiau piktnaudžiavusiems alkoholiu, vaistais ar narkotikais.</w:t>
      </w: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Ilgai vartojami benzodiazepinai, įskaitant Frontin,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w:t>
      </w:r>
      <w:r>
        <w:rPr>
          <w:rFonts w:ascii="Times New Roman" w:eastAsia="Times New Roman" w:hAnsi="Times New Roman" w:cs="Times New Roman"/>
          <w:iCs/>
        </w:rPr>
        <w:t>Piknaudžiavimas vaistais – žinoma alprazolamo ir kitų benzodiazepinų rizika. Gauta pranešimų apie su perdozavimu susijusias mirtis dėl piktnaudžiavimo alprazolamu kartu su kitomis centrinę nervų sistemą slopinančiomis medžiagomis, įskaitant opioidus, kitus benzodiazepinus ir alkoholį. Šiai rizikai sumažinti reikia vartoti kuo mažesnį tinkamą kiekį, tinkamai laikyti ir tvarkyti nesuvartoto vaisto likučius.</w:t>
      </w: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Benzodiazepinai depresijos nesukelia, tačiau, juos vartojant, gali pasireikšti depresija su mintimis apie savižudybę ir net mėginimais nusižudyti. Taip atsitinka retai ir nenumatomai. Jeigu yra depresinio sutrikimo požymių arba minčių apie savižudybę, gydytojui apie tai reikia pasakyti prieš Frontin vartojimą.</w:t>
      </w: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Visi benzodiazepinai, įskaitant Frontin, gali laikinai sutrikdyti atmintį (sukelti amneziją). Toks poveikis dažniausiai pasireiškia po vaisto suvartojimo praėjus kelioms valandoms.</w:t>
      </w: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Gauta duomenų, kad vartojant benzodiazepinų gali atsirasti tokių reakcijų kaip: nenustygstamumas, baimingas susijaudinimas, irzlumas, agresyvumas, manija, įniršis, košmariški sapnai, haliucinacijos, psichozė, nederamas elgesys ar kitokie elgesio sutrikimai. Tokiu atveju būtina nutraukti vaisto vartojimą ir kreiptis į gydytoją. Vaikams ir senyviems žmonėms tokio poveikio rizika yra didesnė.</w:t>
      </w: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rsidR="006E3C04" w:rsidRDefault="006E3C04" w:rsidP="006E3C04">
      <w:pPr>
        <w:tabs>
          <w:tab w:val="left" w:pos="567"/>
        </w:tabs>
        <w:spacing w:after="0" w:line="240" w:lineRule="auto"/>
        <w:ind w:left="567" w:hanging="567"/>
        <w:rPr>
          <w:rFonts w:ascii="Times New Roman" w:eastAsia="Times New Roman" w:hAnsi="Times New Roman" w:cs="Times New Roman"/>
          <w:bCs/>
        </w:rPr>
      </w:pPr>
    </w:p>
    <w:p w:rsidR="006E3C04" w:rsidRDefault="006E3C04" w:rsidP="006E3C04">
      <w:pPr>
        <w:tabs>
          <w:tab w:val="left" w:pos="0"/>
        </w:tabs>
        <w:spacing w:after="0" w:line="240" w:lineRule="auto"/>
        <w:rPr>
          <w:rFonts w:ascii="Times New Roman" w:eastAsia="Times New Roman" w:hAnsi="Times New Roman" w:cs="Times New Roman"/>
          <w:bCs/>
        </w:rPr>
      </w:pPr>
      <w:r>
        <w:rPr>
          <w:rFonts w:ascii="Times New Roman" w:eastAsia="Times New Roman" w:hAnsi="Times New Roman" w:cs="Times New Roman"/>
          <w:bCs/>
        </w:rPr>
        <w:t>Senyviems žmonėms šio vaisto reikėtų vartoti atsargiai dėl sedacijos ir/arba kaulų ir raumenų silpnumo rizikos, kas gali sukelti parkritimus, dažnai su rimtomis pasekmėmis šiai amžiaus grupei.</w:t>
      </w:r>
    </w:p>
    <w:p w:rsidR="006E3C04" w:rsidRDefault="006E3C04" w:rsidP="006E3C04">
      <w:pPr>
        <w:tabs>
          <w:tab w:val="left" w:pos="567"/>
        </w:tabs>
        <w:spacing w:after="0" w:line="240" w:lineRule="auto"/>
        <w:ind w:left="567" w:hanging="567"/>
        <w:rPr>
          <w:rFonts w:ascii="Times New Roman" w:eastAsia="Times New Roman" w:hAnsi="Times New Roman" w:cs="Times New Roman"/>
          <w:bCs/>
        </w:rPr>
      </w:pPr>
    </w:p>
    <w:p w:rsidR="006E3C04" w:rsidRDefault="006E3C04" w:rsidP="006E3C04">
      <w:pPr>
        <w:tabs>
          <w:tab w:val="left" w:pos="567"/>
        </w:tabs>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Vaikams ir paaugliams</w:t>
      </w:r>
    </w:p>
    <w:p w:rsidR="006E3C04" w:rsidRDefault="006E3C04" w:rsidP="006E3C04">
      <w:pPr>
        <w:spacing w:after="0" w:line="240" w:lineRule="auto"/>
        <w:rPr>
          <w:rFonts w:ascii="Times New Roman" w:eastAsia="Calibri" w:hAnsi="Times New Roman" w:cs="Times New Roman"/>
        </w:rPr>
      </w:pPr>
      <w:r>
        <w:rPr>
          <w:rFonts w:ascii="Times New Roman" w:eastAsia="Times New Roman" w:hAnsi="Times New Roman" w:cs="Times New Roman"/>
        </w:rPr>
        <w:t xml:space="preserve">Alprazolamo vartoti vaikams ir paaugliams, jaunesniems kaip 18 metų, nerekomenduojama, </w:t>
      </w:r>
      <w:r>
        <w:rPr>
          <w:rFonts w:ascii="Times New Roman" w:eastAsia="Calibri" w:hAnsi="Times New Roman" w:cs="Times New Roman"/>
        </w:rPr>
        <w:t>nes duomenų apie saugumą ir veiksmingumą nepakanka.</w:t>
      </w:r>
    </w:p>
    <w:p w:rsidR="006E3C04" w:rsidRDefault="006E3C04" w:rsidP="006E3C04">
      <w:pPr>
        <w:tabs>
          <w:tab w:val="left" w:pos="567"/>
        </w:tabs>
        <w:spacing w:after="0" w:line="240" w:lineRule="auto"/>
        <w:rPr>
          <w:rFonts w:ascii="Times New Roman" w:eastAsia="Times New Roman" w:hAnsi="Times New Roman" w:cs="Times New Roman"/>
        </w:rPr>
      </w:pPr>
    </w:p>
    <w:p w:rsidR="006E3C04" w:rsidRDefault="006E3C04" w:rsidP="006E3C04">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Kiti vaistai ir Frontin</w:t>
      </w: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vartojate ar neseniai vartojote kitų vaistų, apie tai pasakykite gydytojui arba vaistininkui.</w:t>
      </w: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Kartu su benzodiazepinais (įskaitant alprazolamą) vartojant kitas medžiagas, kurios slopina centrinę nervų sistemą, slopinamasis poveikis sumuojasi.</w:t>
      </w: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Alprazolamą vartojant kartu su vaistais, kurie trikdo jo metabolizmą, gali padidėti alprazolamo koncentracija ir sustiprėti jo poveikis.</w:t>
      </w: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Remiantis alprazolamo klinikinių tyrimų duomenimis, galimos šios rekomendacijos:</w:t>
      </w: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Frontin nerekomenduojama skirti kartu su vaistais nuo grybelių sukeltų ligų (pvz., ketokonazolo, itrakonazolo ir kitų azolų grupės vaistų).</w:t>
      </w: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Frontin rekomenduojama skirti atsargiai kartu su:</w:t>
      </w:r>
    </w:p>
    <w:p w:rsidR="006E3C04" w:rsidRDefault="006E3C04" w:rsidP="006E3C04">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antidepresantais (pvz., nefazodonu, fluvoksaminu, fluoksetinu, sertralinu, paroksetinu);</w:t>
      </w:r>
    </w:p>
    <w:p w:rsidR="006E3C04" w:rsidRDefault="006E3C04" w:rsidP="006E3C04">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lastRenderedPageBreak/>
        <w:t>-</w:t>
      </w:r>
      <w:r>
        <w:rPr>
          <w:rFonts w:ascii="Times New Roman" w:eastAsia="Times New Roman" w:hAnsi="Times New Roman" w:cs="Times New Roman"/>
        </w:rPr>
        <w:tab/>
        <w:t>cimetidinu (vaisto nuo opaligės ir gastroezofaginio refliukso ligos);</w:t>
      </w:r>
    </w:p>
    <w:p w:rsidR="006E3C04" w:rsidRDefault="006E3C04" w:rsidP="006E3C04">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makrolidų grupės antibiotikais (pvz., eritromicinu, klaritromicinu, troleandomicinu);</w:t>
      </w:r>
    </w:p>
    <w:p w:rsidR="006E3C04" w:rsidRDefault="006E3C04" w:rsidP="006E3C04">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kalcio kanalų blokatoriais (pvz., diltiazemu, kuriais gydomos širdies ligos);</w:t>
      </w:r>
    </w:p>
    <w:p w:rsidR="006E3C04" w:rsidRDefault="006E3C04" w:rsidP="006E3C04">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geriamaisiais kontraceptikais;</w:t>
      </w:r>
    </w:p>
    <w:p w:rsidR="006E3C04" w:rsidRDefault="006E3C04" w:rsidP="006E3C04">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vaistais, kuriais gydomi ŽIV infekuoti pacientai (pvz., ritonaviru ar efavirenzu);</w:t>
      </w:r>
    </w:p>
    <w:p w:rsidR="006E3C04" w:rsidRDefault="006E3C04" w:rsidP="006E3C04">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vaistais nuo psichikos sutrikimų (neuroleptikais);</w:t>
      </w:r>
    </w:p>
    <w:p w:rsidR="006E3C04" w:rsidRDefault="006E3C04" w:rsidP="006E3C04">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migdomaisiais, raminamąjį poveikį sukeliančiais ir antiepilepsiniais vaistais;</w:t>
      </w:r>
    </w:p>
    <w:p w:rsidR="006E3C04" w:rsidRDefault="006E3C04" w:rsidP="006E3C04">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anestezijai sukelti vartojamais vaistais;</w:t>
      </w:r>
    </w:p>
    <w:p w:rsidR="006E3C04" w:rsidRDefault="006E3C04" w:rsidP="006E3C04">
      <w:pPr>
        <w:tabs>
          <w:tab w:val="left" w:pos="567"/>
        </w:tabs>
        <w:spacing w:after="0" w:line="240" w:lineRule="auto"/>
        <w:ind w:left="1276" w:right="-2" w:hanging="1276"/>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slopinamąjį poveikį turinčiais antihistamininiais vaistais (jų vartojama pasireiškus alergijai).</w:t>
      </w: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Frontin gali sustiprinti digoksino poveikį.</w:t>
      </w:r>
    </w:p>
    <w:p w:rsidR="006E3C04" w:rsidRDefault="006E3C04" w:rsidP="006E3C04">
      <w:pPr>
        <w:spacing w:after="0" w:line="240" w:lineRule="auto"/>
        <w:ind w:right="-2"/>
        <w:rPr>
          <w:rFonts w:ascii="Times New Roman" w:eastAsia="Times New Roman" w:hAnsi="Times New Roman" w:cs="Times New Roman"/>
        </w:rPr>
      </w:pPr>
    </w:p>
    <w:p w:rsidR="006E3C04" w:rsidRDefault="006E3C04" w:rsidP="006E3C04">
      <w:pPr>
        <w:tabs>
          <w:tab w:val="left" w:pos="567"/>
        </w:tabs>
        <w:spacing w:after="0"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Kartu vartojami benzodiazepinai, įskaitant Frontin ir opioidus (vaistai, dažniausiai vartojami stipriam skausmui ir kosuliui malšinti) gali sukelti mieguistumą, kvėpavimo sutrikimą (kvėpavimo slopinimą), komą ir mirtį. Dėl šių priežasčių reikėtų apsvarstyti vaistų vartojimą, jeigu nėra kitos gydymo galimybės. Jeigu skiriamas gydymas Frontin kartu su opioidais, gydytojas turi riboti vaisto dozę ir vartojimo trukmę. Informuokite savo gydytoją apie vartojamus opioidinius vaistus ir vaistą vartokite tiksliai, kaip paskyrė gydytojas. Informuokite draugus ar artimuosius apie anksčiau nurodytus simptomus ir požymius. Jei pasireiškia išvardinti simptomai, būtina nedelsiant kreiptis į gydytoją.</w:t>
      </w:r>
    </w:p>
    <w:p w:rsidR="006E3C04" w:rsidRDefault="006E3C04" w:rsidP="006E3C04">
      <w:pPr>
        <w:tabs>
          <w:tab w:val="left" w:pos="567"/>
        </w:tabs>
        <w:spacing w:after="0" w:line="240" w:lineRule="auto"/>
        <w:rPr>
          <w:rFonts w:ascii="Times New Roman" w:eastAsia="Times New Roman" w:hAnsi="Times New Roman" w:cs="Times New Roman"/>
          <w:bCs/>
        </w:rPr>
      </w:pPr>
    </w:p>
    <w:p w:rsidR="006E3C04" w:rsidRDefault="006E3C04" w:rsidP="006E3C04">
      <w:pPr>
        <w:tabs>
          <w:tab w:val="left" w:pos="567"/>
        </w:tabs>
        <w:spacing w:after="0" w:line="240" w:lineRule="auto"/>
        <w:ind w:left="567" w:hanging="567"/>
        <w:rPr>
          <w:rFonts w:ascii="Times New Roman" w:eastAsia="Times New Roman" w:hAnsi="Times New Roman" w:cs="Times New Roman"/>
          <w:b/>
          <w:bCs/>
        </w:rPr>
      </w:pPr>
      <w:r>
        <w:rPr>
          <w:rFonts w:ascii="Times New Roman" w:eastAsia="Times New Roman" w:hAnsi="Times New Roman" w:cs="Times New Roman"/>
          <w:b/>
          <w:bCs/>
        </w:rPr>
        <w:t xml:space="preserve">Frontin vartojimas su </w:t>
      </w:r>
      <w:r>
        <w:rPr>
          <w:rFonts w:ascii="Times New Roman" w:eastAsia="Times New Roman" w:hAnsi="Times New Roman" w:cs="Times New Roman"/>
          <w:b/>
        </w:rPr>
        <w:t>alkoholiu</w:t>
      </w:r>
    </w:p>
    <w:p w:rsidR="006E3C04" w:rsidRDefault="006E3C04" w:rsidP="006E3C0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Gydymo Frontin metu alkoholio vartoti nerekomenduojama.</w:t>
      </w:r>
    </w:p>
    <w:p w:rsidR="006E3C04" w:rsidRDefault="006E3C04" w:rsidP="006E3C04">
      <w:pPr>
        <w:tabs>
          <w:tab w:val="left" w:pos="567"/>
        </w:tabs>
        <w:spacing w:after="0" w:line="240" w:lineRule="auto"/>
        <w:ind w:left="567" w:hanging="567"/>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b/>
        </w:rPr>
      </w:pPr>
      <w:r>
        <w:rPr>
          <w:rFonts w:ascii="Times New Roman" w:eastAsia="Times New Roman" w:hAnsi="Times New Roman" w:cs="Times New Roman"/>
          <w:b/>
        </w:rPr>
        <w:t>Nėštumas, žindymo laikotarpis ir vaisingumas</w:t>
      </w: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Frontin nėštumo metu vartoti negalima, išskyrus atvejus, kai gydytojas nusprendžia, kad toks motinos gydymas neabejotinai būtinas. Jeigu esate nėščia arba planuojate pastoti, pasitarkite su gydytoju, kaip būtų galima nutraukti Frontin gydymą. Jeigu vartojate Frontin iki gimdymo, apie tai pasakykite gydytojui, nes gimusiam naujagimiui gali pasireikšti nutraukimo simptomai.</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Benzodiazepinų (įskaitant alprazolamą) išsiskiria į motinos pieną. Frontin žindymo laikotarpiu vartoti nerekomenduojama.</w:t>
      </w:r>
    </w:p>
    <w:p w:rsidR="006E3C04" w:rsidRDefault="006E3C04" w:rsidP="006E3C04">
      <w:pPr>
        <w:tabs>
          <w:tab w:val="left" w:pos="567"/>
        </w:tabs>
        <w:spacing w:after="0" w:line="240" w:lineRule="auto"/>
        <w:ind w:left="567" w:hanging="567"/>
        <w:rPr>
          <w:rFonts w:ascii="Times New Roman" w:eastAsia="Times New Roman" w:hAnsi="Times New Roman" w:cs="Times New Roman"/>
        </w:rPr>
      </w:pPr>
    </w:p>
    <w:p w:rsidR="006E3C04" w:rsidRDefault="006E3C04" w:rsidP="006E3C04">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Vairavimas ir mechanizmų valdymas</w:t>
      </w:r>
    </w:p>
    <w:p w:rsidR="006E3C04" w:rsidRDefault="006E3C04" w:rsidP="006E3C04">
      <w:pPr>
        <w:spacing w:after="0" w:line="240" w:lineRule="auto"/>
        <w:textAlignment w:val="top"/>
        <w:rPr>
          <w:rFonts w:ascii="Times New Roman" w:eastAsia="Times New Roman" w:hAnsi="Times New Roman" w:cs="Times New Roman"/>
        </w:rPr>
      </w:pPr>
      <w:r>
        <w:rPr>
          <w:rFonts w:ascii="Times New Roman" w:eastAsia="Times New Roman" w:hAnsi="Times New Roman" w:cs="Times New Roman"/>
        </w:rPr>
        <w:t>Gydymas Frontin (kaip ir kitais CNS veikiančiais vaistais) gali paveikti Jūsų gebėjimą reaguoti ir sukoncentruoti dėmesį - Jūs galite tapti mieguistas ir (arba) užmaršus. Nevairuokite arba nevaldykite mechanizmų, jei jaučiate tokį poveikį.</w:t>
      </w:r>
    </w:p>
    <w:p w:rsidR="006E3C04" w:rsidRDefault="006E3C04" w:rsidP="006E3C04">
      <w:pPr>
        <w:tabs>
          <w:tab w:val="left" w:pos="567"/>
        </w:tabs>
        <w:spacing w:after="0" w:line="240" w:lineRule="auto"/>
        <w:ind w:left="567" w:hanging="567"/>
        <w:rPr>
          <w:rFonts w:ascii="Times New Roman" w:eastAsia="Times New Roman" w:hAnsi="Times New Roman" w:cs="Times New Roman"/>
        </w:rPr>
      </w:pPr>
    </w:p>
    <w:p w:rsidR="006E3C04" w:rsidRDefault="006E3C04" w:rsidP="006E3C0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Frontin sudėtyje yra natrio ir laktozės</w:t>
      </w:r>
    </w:p>
    <w:p w:rsidR="006E3C04" w:rsidRDefault="006E3C04" w:rsidP="006E3C0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gydytojas Jums yra sakęs, kad netoleruojate kokių nors angliavandenių, kreipkitės į jį prieš pradėdami vartoti šį vaistą.</w:t>
      </w:r>
    </w:p>
    <w:p w:rsidR="006E3C04" w:rsidRDefault="006E3C04" w:rsidP="006E3C04">
      <w:pPr>
        <w:tabs>
          <w:tab w:val="left" w:pos="54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Šio vaisto tabletėje yra mažiau kaip 1 mmol (23 mg) natrio, t. y. jis beveik neturi reikšmės.</w:t>
      </w:r>
    </w:p>
    <w:p w:rsidR="006E3C04" w:rsidRDefault="006E3C04" w:rsidP="006E3C04">
      <w:pPr>
        <w:tabs>
          <w:tab w:val="left" w:pos="567"/>
        </w:tabs>
        <w:spacing w:after="0" w:line="240" w:lineRule="auto"/>
        <w:ind w:left="567" w:hanging="567"/>
        <w:rPr>
          <w:rFonts w:ascii="Times New Roman" w:eastAsia="Times New Roman" w:hAnsi="Times New Roman" w:cs="Times New Roman"/>
        </w:rPr>
      </w:pPr>
    </w:p>
    <w:p w:rsidR="006E3C04" w:rsidRDefault="006E3C04" w:rsidP="006E3C04">
      <w:pPr>
        <w:tabs>
          <w:tab w:val="left" w:pos="567"/>
        </w:tabs>
        <w:spacing w:after="0" w:line="240" w:lineRule="auto"/>
        <w:ind w:left="567" w:hanging="567"/>
        <w:rPr>
          <w:rFonts w:ascii="Times New Roman" w:eastAsia="Times New Roman" w:hAnsi="Times New Roman" w:cs="Times New Roman"/>
        </w:rPr>
      </w:pPr>
    </w:p>
    <w:p w:rsidR="006E3C04" w:rsidRDefault="006E3C04" w:rsidP="006E3C04">
      <w:pPr>
        <w:tabs>
          <w:tab w:val="left" w:pos="567"/>
        </w:tabs>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rPr>
        <w:t>3.</w:t>
      </w:r>
      <w:r>
        <w:rPr>
          <w:rFonts w:ascii="Times New Roman" w:eastAsia="Times New Roman" w:hAnsi="Times New Roman" w:cs="Times New Roman"/>
          <w:b/>
        </w:rPr>
        <w:tab/>
        <w:t>Kaip vartoti Frontin</w:t>
      </w:r>
    </w:p>
    <w:p w:rsidR="006E3C04" w:rsidRDefault="006E3C04" w:rsidP="006E3C04">
      <w:pPr>
        <w:tabs>
          <w:tab w:val="left" w:pos="567"/>
        </w:tabs>
        <w:spacing w:after="0" w:line="240" w:lineRule="auto"/>
        <w:ind w:left="567" w:hanging="567"/>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iCs/>
        </w:rPr>
      </w:pPr>
      <w:r>
        <w:rPr>
          <w:rFonts w:ascii="Times New Roman" w:eastAsia="Times New Roman" w:hAnsi="Times New Roman" w:cs="Times New Roman"/>
          <w:iCs/>
        </w:rPr>
        <w:t>Visada vartokite šį vaistą tiksliai kaip nurodė gydytojas arba vaistininkas. Jeigu abejojate, kreipkitės į gydytoją arba vaistininką.</w:t>
      </w:r>
    </w:p>
    <w:p w:rsidR="006E3C04" w:rsidRDefault="006E3C04" w:rsidP="006E3C04">
      <w:pPr>
        <w:spacing w:after="0" w:line="240" w:lineRule="auto"/>
        <w:rPr>
          <w:rFonts w:ascii="Times New Roman" w:eastAsia="Times New Roman" w:hAnsi="Times New Roman" w:cs="Times New Roman"/>
          <w:iCs/>
        </w:rPr>
      </w:pPr>
    </w:p>
    <w:p w:rsidR="006E3C04" w:rsidRDefault="006E3C04" w:rsidP="006E3C04">
      <w:pPr>
        <w:spacing w:after="0" w:line="240" w:lineRule="auto"/>
        <w:rPr>
          <w:rFonts w:ascii="Times New Roman" w:eastAsia="Times New Roman" w:hAnsi="Times New Roman" w:cs="Times New Roman"/>
          <w:i/>
          <w:iCs/>
          <w:u w:val="single"/>
          <w:lang w:eastAsia="x-none"/>
        </w:rPr>
      </w:pPr>
      <w:r>
        <w:rPr>
          <w:rFonts w:ascii="Times New Roman" w:eastAsia="Times New Roman" w:hAnsi="Times New Roman" w:cs="Times New Roman"/>
          <w:i/>
          <w:iCs/>
          <w:u w:val="single"/>
          <w:lang w:eastAsia="x-none"/>
        </w:rPr>
        <w:t>Gydymo trukmė</w:t>
      </w:r>
    </w:p>
    <w:p w:rsidR="006E3C04" w:rsidRDefault="006E3C04" w:rsidP="006E3C04">
      <w:pPr>
        <w:spacing w:after="0" w:line="240" w:lineRule="auto"/>
        <w:rPr>
          <w:rFonts w:ascii="Times New Roman" w:eastAsia="Times New Roman" w:hAnsi="Times New Roman" w:cs="Times New Roman"/>
          <w:iCs/>
        </w:rPr>
      </w:pPr>
      <w:r>
        <w:rPr>
          <w:rFonts w:ascii="Times New Roman" w:eastAsia="Times New Roman" w:hAnsi="Times New Roman" w:cs="Times New Roman"/>
          <w:iCs/>
          <w:lang w:eastAsia="x-none"/>
        </w:rPr>
        <w:lastRenderedPageBreak/>
        <w:t>Priklausomybės ir piktnaudžiavimo Frontin rizika gali didėti, tiesiogiai proporcingai dozei ir gydymo trukmei, todėl gydytojas skirs kiek galima mažesnę veiksmingą dozę ir kuo trumpesnį laiką. Taip pat dažnai tikrins dėl tęstinio gydymo poreikio (žr. 2 skyrių „</w:t>
      </w:r>
      <w:r>
        <w:rPr>
          <w:rFonts w:ascii="Times New Roman" w:eastAsia="Times New Roman" w:hAnsi="Times New Roman" w:cs="Times New Roman"/>
          <w:lang w:eastAsia="lt-LT"/>
        </w:rPr>
        <w:t>Įspėjimai ir atsargumo priemonės“)</w:t>
      </w:r>
    </w:p>
    <w:p w:rsidR="006E3C04" w:rsidRDefault="006E3C04" w:rsidP="006E3C04">
      <w:pPr>
        <w:spacing w:after="0" w:line="240" w:lineRule="auto"/>
        <w:rPr>
          <w:rFonts w:ascii="Times New Roman" w:eastAsia="Times New Roman" w:hAnsi="Times New Roman" w:cs="Times New Roman"/>
          <w:iCs/>
          <w:u w:val="single"/>
        </w:rPr>
      </w:pPr>
    </w:p>
    <w:p w:rsidR="006E3C04" w:rsidRDefault="006E3C04" w:rsidP="006E3C04">
      <w:pPr>
        <w:spacing w:after="0" w:line="240" w:lineRule="auto"/>
        <w:rPr>
          <w:rFonts w:ascii="Times New Roman" w:eastAsia="Times New Roman" w:hAnsi="Times New Roman" w:cs="Times New Roman"/>
          <w:iCs/>
          <w:lang w:eastAsia="x-none"/>
        </w:rPr>
      </w:pPr>
      <w:r>
        <w:rPr>
          <w:rFonts w:ascii="Times New Roman" w:eastAsia="Times New Roman" w:hAnsi="Times New Roman" w:cs="Times New Roman"/>
          <w:lang w:eastAsia="x-none"/>
        </w:rPr>
        <w:t xml:space="preserve">Maksimali gydymo trukmė neturi viršyti 2–4 savaičių. </w:t>
      </w:r>
      <w:r>
        <w:rPr>
          <w:rFonts w:ascii="Times New Roman" w:eastAsia="Times New Roman" w:hAnsi="Times New Roman" w:cs="Times New Roman"/>
          <w:iCs/>
          <w:lang w:eastAsia="x-none"/>
        </w:rPr>
        <w:t>Ilgalaikis gydymas nerekomenduojamas.</w:t>
      </w:r>
    </w:p>
    <w:p w:rsidR="006E3C04" w:rsidRDefault="006E3C04" w:rsidP="006E3C04">
      <w:pPr>
        <w:spacing w:after="0" w:line="240" w:lineRule="auto"/>
        <w:rPr>
          <w:rFonts w:ascii="Times New Roman" w:eastAsia="Times New Roman" w:hAnsi="Times New Roman" w:cs="Times New Roman"/>
          <w:iCs/>
          <w:u w:val="single"/>
        </w:rPr>
      </w:pPr>
    </w:p>
    <w:p w:rsidR="006E3C04" w:rsidRDefault="006E3C04" w:rsidP="006E3C04">
      <w:pPr>
        <w:spacing w:after="0" w:line="240" w:lineRule="auto"/>
      </w:pPr>
      <w:r>
        <w:rPr>
          <w:rFonts w:ascii="Times New Roman" w:eastAsia="Times New Roman" w:hAnsi="Times New Roman" w:cs="Times New Roman"/>
          <w:i/>
          <w:iCs/>
        </w:rPr>
        <w:t>Suaugusieji (18 metų ir vyresni)</w:t>
      </w:r>
    </w:p>
    <w:p w:rsidR="006E3C04" w:rsidRDefault="006E3C04" w:rsidP="006E3C04">
      <w:pPr>
        <w:spacing w:after="0" w:line="240" w:lineRule="auto"/>
        <w:rPr>
          <w:rFonts w:ascii="Times New Roman" w:eastAsia="Times New Roman" w:hAnsi="Times New Roman" w:cs="Times New Roman"/>
          <w:iCs/>
        </w:rPr>
      </w:pPr>
      <w:r>
        <w:rPr>
          <w:rFonts w:ascii="Times New Roman" w:eastAsia="Times New Roman" w:hAnsi="Times New Roman" w:cs="Times New Roman"/>
          <w:i/>
          <w:iCs/>
        </w:rPr>
        <w:t>Pradinė dozė.</w:t>
      </w:r>
      <w:r>
        <w:rPr>
          <w:rFonts w:ascii="Times New Roman" w:eastAsia="Times New Roman" w:hAnsi="Times New Roman" w:cs="Times New Roman"/>
          <w:iCs/>
        </w:rPr>
        <w:t xml:space="preserve"> Rekomenduojama pradinė suaugusių žmonių paros dozė yra 0,75–1,5 mg. Ji vartojama išdalyta į 2-3 dalis.</w:t>
      </w:r>
    </w:p>
    <w:p w:rsidR="006E3C04" w:rsidRDefault="006E3C04" w:rsidP="006E3C04">
      <w:pPr>
        <w:spacing w:after="0" w:line="240" w:lineRule="auto"/>
      </w:pPr>
      <w:r>
        <w:rPr>
          <w:rFonts w:ascii="Times New Roman" w:eastAsia="Times New Roman" w:hAnsi="Times New Roman" w:cs="Times New Roman"/>
          <w:i/>
          <w:iCs/>
        </w:rPr>
        <w:t>Palaikomoji dozė.</w:t>
      </w:r>
      <w:r>
        <w:rPr>
          <w:rFonts w:ascii="Times New Roman" w:eastAsia="Times New Roman" w:hAnsi="Times New Roman" w:cs="Times New Roman"/>
          <w:iCs/>
        </w:rPr>
        <w:t xml:space="preserve"> Rekomenduojama palaikomoji suaugusių žmonių paros dozė yra 0,5–4 mg. Ji vartojama išdalyta į 2-3 dalis.</w:t>
      </w:r>
    </w:p>
    <w:p w:rsidR="006E3C04" w:rsidRDefault="006E3C04" w:rsidP="006E3C04">
      <w:pPr>
        <w:spacing w:after="0" w:line="240" w:lineRule="auto"/>
        <w:rPr>
          <w:rFonts w:ascii="Times New Roman" w:eastAsia="Times New Roman" w:hAnsi="Times New Roman" w:cs="Times New Roman"/>
          <w:iCs/>
        </w:rPr>
      </w:pPr>
    </w:p>
    <w:p w:rsidR="006E3C04" w:rsidRDefault="006E3C04" w:rsidP="006E3C04">
      <w:pPr>
        <w:spacing w:after="0" w:line="240" w:lineRule="auto"/>
      </w:pPr>
      <w:r>
        <w:rPr>
          <w:rFonts w:ascii="Times New Roman" w:eastAsia="Times New Roman" w:hAnsi="Times New Roman" w:cs="Times New Roman"/>
          <w:iCs/>
          <w:u w:val="single"/>
        </w:rPr>
        <w:t xml:space="preserve">Senyvi pacientai </w:t>
      </w:r>
    </w:p>
    <w:p w:rsidR="006E3C04" w:rsidRDefault="006E3C04" w:rsidP="006E3C04">
      <w:pPr>
        <w:spacing w:after="0" w:line="240" w:lineRule="auto"/>
        <w:rPr>
          <w:rFonts w:ascii="Times New Roman" w:eastAsia="Times New Roman" w:hAnsi="Times New Roman" w:cs="Times New Roman"/>
          <w:iCs/>
        </w:rPr>
      </w:pPr>
      <w:r>
        <w:rPr>
          <w:rFonts w:ascii="Times New Roman" w:eastAsia="Times New Roman" w:hAnsi="Times New Roman" w:cs="Times New Roman"/>
          <w:i/>
          <w:iCs/>
        </w:rPr>
        <w:t>Pradinė dozė</w:t>
      </w:r>
      <w:r>
        <w:rPr>
          <w:rFonts w:ascii="Times New Roman" w:eastAsia="Times New Roman" w:hAnsi="Times New Roman" w:cs="Times New Roman"/>
          <w:iCs/>
        </w:rPr>
        <w:t>. Rekomenduojama pradinė senyvų žmonių paros dozė yra 0,5–0,75 mg. Ji vartojama išdalyta į 3 dalis.</w:t>
      </w:r>
    </w:p>
    <w:p w:rsidR="006E3C04" w:rsidRDefault="006E3C04" w:rsidP="006E3C04">
      <w:pPr>
        <w:spacing w:after="0" w:line="240" w:lineRule="auto"/>
        <w:rPr>
          <w:rFonts w:ascii="Times New Roman" w:eastAsia="Times New Roman" w:hAnsi="Times New Roman" w:cs="Times New Roman"/>
          <w:iCs/>
        </w:rPr>
      </w:pPr>
      <w:r>
        <w:rPr>
          <w:rFonts w:ascii="Times New Roman" w:eastAsia="Times New Roman" w:hAnsi="Times New Roman" w:cs="Times New Roman"/>
          <w:i/>
          <w:iCs/>
        </w:rPr>
        <w:t>Palaikomoji dozė.</w:t>
      </w:r>
      <w:r>
        <w:rPr>
          <w:rFonts w:ascii="Times New Roman" w:eastAsia="Times New Roman" w:hAnsi="Times New Roman" w:cs="Times New Roman"/>
          <w:iCs/>
        </w:rPr>
        <w:t xml:space="preserve"> Rekomenduojama palaikomoji senyvų žmonių paros dozė yra 0,5–0,75 mg (per kelis kartus). Jei pacientas toleruoja, prireikus dozę galima palaipsniui didinti.</w:t>
      </w:r>
    </w:p>
    <w:p w:rsidR="006E3C04" w:rsidRDefault="006E3C04" w:rsidP="006E3C04">
      <w:pPr>
        <w:spacing w:after="0" w:line="240" w:lineRule="auto"/>
        <w:rPr>
          <w:rFonts w:ascii="Times New Roman" w:eastAsia="Times New Roman" w:hAnsi="Times New Roman" w:cs="Times New Roman"/>
          <w:iCs/>
        </w:rPr>
      </w:pPr>
    </w:p>
    <w:p w:rsidR="006E3C04" w:rsidRDefault="006E3C04" w:rsidP="006E3C04">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 xml:space="preserve">Pacientai, kurių inkstų ir (ar) kepenų funkcija sutrikusi </w:t>
      </w:r>
    </w:p>
    <w:p w:rsidR="006E3C04" w:rsidRDefault="006E3C04" w:rsidP="006E3C04">
      <w:pPr>
        <w:spacing w:after="0" w:line="240" w:lineRule="auto"/>
        <w:rPr>
          <w:rFonts w:ascii="Times New Roman" w:eastAsia="Times New Roman" w:hAnsi="Times New Roman" w:cs="Times New Roman"/>
          <w:iCs/>
        </w:rPr>
      </w:pPr>
      <w:r>
        <w:rPr>
          <w:rFonts w:ascii="Times New Roman" w:eastAsia="Times New Roman" w:hAnsi="Times New Roman" w:cs="Times New Roman"/>
          <w:iCs/>
        </w:rPr>
        <w:t>Pacientams, kurių inkstų ar kepenų funkcija sutrikusi, skiriama mažiausia rekomenduojama dozė.</w:t>
      </w:r>
    </w:p>
    <w:p w:rsidR="006E3C04" w:rsidRDefault="006E3C04" w:rsidP="006E3C04">
      <w:pPr>
        <w:spacing w:after="0" w:line="240" w:lineRule="auto"/>
        <w:rPr>
          <w:rFonts w:ascii="Times New Roman" w:eastAsia="Times New Roman" w:hAnsi="Times New Roman" w:cs="Times New Roman"/>
          <w:iCs/>
        </w:rPr>
      </w:pPr>
    </w:p>
    <w:p w:rsidR="006E3C04" w:rsidRDefault="006E3C04" w:rsidP="006E3C04">
      <w:pPr>
        <w:spacing w:after="0" w:line="240" w:lineRule="auto"/>
      </w:pPr>
      <w:r>
        <w:rPr>
          <w:rFonts w:ascii="Times New Roman" w:eastAsia="Times New Roman" w:hAnsi="Times New Roman" w:cs="Times New Roman"/>
        </w:rPr>
        <w:t>Jeigu manote, kad Frontin veikia per stipriai arba per silpnai, kreipkitės į gydytoją arba vaistininką.</w:t>
      </w:r>
    </w:p>
    <w:p w:rsidR="006E3C04" w:rsidRDefault="006E3C04" w:rsidP="006E3C04">
      <w:pPr>
        <w:tabs>
          <w:tab w:val="left" w:pos="567"/>
        </w:tabs>
        <w:spacing w:after="0" w:line="240" w:lineRule="auto"/>
        <w:ind w:left="567" w:hanging="567"/>
        <w:rPr>
          <w:rFonts w:ascii="Times New Roman" w:eastAsia="Times New Roman" w:hAnsi="Times New Roman" w:cs="Times New Roman"/>
          <w:iCs/>
        </w:rPr>
      </w:pPr>
    </w:p>
    <w:p w:rsidR="006E3C04" w:rsidRDefault="006E3C04" w:rsidP="006E3C04">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Vartojimas vaikams ir paaugliams</w:t>
      </w: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Alprazolamo saugumas ir veiksmingumas netirtas jaunesniems nei 18 metų vaikams ir paaugliams,</w:t>
      </w:r>
      <w:r>
        <w:rPr>
          <w:rFonts w:eastAsia="Calibri" w:cs="Times New Roman"/>
        </w:rPr>
        <w:t xml:space="preserve"> </w:t>
      </w:r>
      <w:r>
        <w:rPr>
          <w:rFonts w:ascii="Times New Roman" w:eastAsia="Times New Roman" w:hAnsi="Times New Roman" w:cs="Times New Roman"/>
        </w:rPr>
        <w:t>taigi vaikams iki 18 metų alprazolamo vartoti nerekomenduojama.</w:t>
      </w:r>
    </w:p>
    <w:p w:rsidR="006E3C04" w:rsidRDefault="006E3C04" w:rsidP="006E3C04">
      <w:pPr>
        <w:spacing w:after="0" w:line="240" w:lineRule="auto"/>
        <w:rPr>
          <w:rFonts w:ascii="Times New Roman" w:eastAsia="Times New Roman" w:hAnsi="Times New Roman" w:cs="Times New Roman"/>
          <w:highlight w:val="yellow"/>
        </w:rPr>
      </w:pPr>
    </w:p>
    <w:p w:rsidR="006E3C04" w:rsidRDefault="006E3C04" w:rsidP="006E3C04">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Ką daryti pavartojus per didelę Frontin dozę</w:t>
      </w:r>
    </w:p>
    <w:p w:rsidR="006E3C04" w:rsidRDefault="006E3C04" w:rsidP="006E3C0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Pavartojus per didelę Frontin dozę arba jeigu kitas asmuo atsitiktinai išgėrė šių tablečių, nedelsdami kreipkitės į artimiausios ligoninės priėmimo skyrių. Su savimi pasiimkite informacinį lapelį ir likusias tabletes.</w:t>
      </w: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atsitiktinai išgėrėte per daug Frontin tablečių gali pasireikšti mieguistumas, sumišimas, koordinacijos sutrikimas, neaiški kalba ir galiausiai – koma. </w:t>
      </w: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Buvo atvejų, kai, perdozavus Frontin, susilpnėjo kvėpavimas, ištiko apnėja (trumpalaikis kvėpavimo sustojimas), prasidėjo traukuliai. Kaip ir perdozavus kitų vaistų, reikėtų stebėti kvėpavimą, pulsą ir kraujospūdį, prireikus imtis bendrųjų priemonių šioms funkcijoms palaikyti.</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Pamiršus pavartoti Frontin</w:t>
      </w: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Negalima vartoti dvigubos dozės norint kompensuoti praleistą dozę. </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b/>
        </w:rPr>
      </w:pPr>
      <w:r>
        <w:rPr>
          <w:rFonts w:ascii="Times New Roman" w:eastAsia="Times New Roman" w:hAnsi="Times New Roman" w:cs="Times New Roman"/>
          <w:b/>
        </w:rPr>
        <w:t>Nustojus vartoti Frontin</w:t>
      </w: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Staigus gydymo benzodiazepinais (įskaitant Frontin) nutraukimas gali sukelti nutraukimo simptomų. Gali pradėti skaudėti galvą ir raumenis, atsirasti nerimas, įtampa, nenustygstamumas,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w:t>
      </w:r>
    </w:p>
    <w:p w:rsidR="006E3C04" w:rsidRDefault="006E3C04" w:rsidP="006E3C04">
      <w:pPr>
        <w:tabs>
          <w:tab w:val="left" w:pos="567"/>
        </w:tabs>
        <w:spacing w:after="0" w:line="240" w:lineRule="auto"/>
        <w:rPr>
          <w:rFonts w:ascii="Times New Roman" w:eastAsia="Times New Roman" w:hAnsi="Times New Roman" w:cs="Times New Roman"/>
        </w:rPr>
      </w:pPr>
    </w:p>
    <w:p w:rsidR="006E3C04" w:rsidRDefault="006E3C04" w:rsidP="006E3C0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manote, kad šis vaistas veikia per stipriai arba per silpnai, kreipkitės į gydytoją arba vaistininką.</w:t>
      </w:r>
    </w:p>
    <w:p w:rsidR="006E3C04" w:rsidRDefault="006E3C04" w:rsidP="006E3C04">
      <w:pPr>
        <w:tabs>
          <w:tab w:val="left" w:pos="567"/>
        </w:tabs>
        <w:spacing w:after="0" w:line="240" w:lineRule="auto"/>
        <w:rPr>
          <w:rFonts w:ascii="Times New Roman" w:eastAsia="Times New Roman" w:hAnsi="Times New Roman" w:cs="Times New Roman"/>
        </w:rPr>
      </w:pPr>
    </w:p>
    <w:p w:rsidR="006E3C04" w:rsidRDefault="006E3C04" w:rsidP="006E3C04">
      <w:pPr>
        <w:tabs>
          <w:tab w:val="left" w:pos="567"/>
        </w:tabs>
        <w:spacing w:after="0" w:line="240" w:lineRule="auto"/>
        <w:rPr>
          <w:rFonts w:ascii="Times New Roman" w:eastAsia="Times New Roman" w:hAnsi="Times New Roman" w:cs="Times New Roman"/>
        </w:rPr>
      </w:pPr>
    </w:p>
    <w:p w:rsidR="006E3C04" w:rsidRDefault="006E3C04" w:rsidP="006E3C04">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Galimas šalutinis poveikis</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ind w:right="-29"/>
        <w:rPr>
          <w:rFonts w:ascii="Times New Roman" w:eastAsia="Times New Roman" w:hAnsi="Times New Roman" w:cs="Times New Roman"/>
        </w:rPr>
      </w:pPr>
      <w:r>
        <w:rPr>
          <w:rFonts w:ascii="Times New Roman" w:eastAsia="Times New Roman" w:hAnsi="Times New Roman" w:cs="Times New Roman"/>
        </w:rPr>
        <w:lastRenderedPageBreak/>
        <w:t>Šis vaistas, kaip ir visi kiti, gali sukelti šalutinį poveikį, nors jis pasireiškia ne visiems žmonėms.</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Šalutinis poveikis dažniausiai pasireiškia gydymo pradžioje ir paprastai išnyksta toliau tęsiant gydymą ar sumažinus vaisto dozę.</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b/>
          <w:bCs/>
          <w:lang w:eastAsia="lt-LT"/>
        </w:rPr>
      </w:pPr>
      <w:r w:rsidRPr="006B5FBB">
        <w:rPr>
          <w:rFonts w:ascii="Times New Roman" w:eastAsia="Times New Roman" w:hAnsi="Times New Roman" w:cs="Times New Roman"/>
          <w:b/>
          <w:bCs/>
          <w:lang w:eastAsia="lt-LT"/>
        </w:rPr>
        <w:t>Labai dažn</w:t>
      </w:r>
      <w:r>
        <w:rPr>
          <w:rFonts w:ascii="Times New Roman" w:eastAsia="Times New Roman" w:hAnsi="Times New Roman" w:cs="Times New Roman"/>
          <w:b/>
          <w:bCs/>
          <w:lang w:eastAsia="lt-LT"/>
        </w:rPr>
        <w:t>i</w:t>
      </w:r>
      <w:r w:rsidRPr="006B5FBB">
        <w:rPr>
          <w:rFonts w:ascii="Times New Roman" w:eastAsia="Times New Roman" w:hAnsi="Times New Roman" w:cs="Times New Roman"/>
          <w:b/>
          <w:bCs/>
          <w:lang w:eastAsia="lt-LT"/>
        </w:rPr>
        <w:t xml:space="preserve"> šalutini</w:t>
      </w:r>
      <w:r>
        <w:rPr>
          <w:rFonts w:ascii="Times New Roman" w:eastAsia="Times New Roman" w:hAnsi="Times New Roman" w:cs="Times New Roman"/>
          <w:b/>
          <w:bCs/>
          <w:lang w:eastAsia="lt-LT"/>
        </w:rPr>
        <w:t>o</w:t>
      </w:r>
      <w:r w:rsidRPr="006B5FBB">
        <w:rPr>
          <w:rFonts w:ascii="Times New Roman" w:eastAsia="Times New Roman" w:hAnsi="Times New Roman" w:cs="Times New Roman"/>
          <w:b/>
          <w:bCs/>
          <w:lang w:eastAsia="lt-LT"/>
        </w:rPr>
        <w:t xml:space="preserve"> poveiki</w:t>
      </w:r>
      <w:r>
        <w:rPr>
          <w:rFonts w:ascii="Times New Roman" w:eastAsia="Times New Roman" w:hAnsi="Times New Roman" w:cs="Times New Roman"/>
          <w:b/>
          <w:bCs/>
          <w:lang w:eastAsia="lt-LT"/>
        </w:rPr>
        <w:t xml:space="preserve">o reiškiniai </w:t>
      </w:r>
      <w:r w:rsidRPr="006B5FBB">
        <w:rPr>
          <w:rFonts w:ascii="Times New Roman" w:eastAsia="Times New Roman" w:hAnsi="Times New Roman" w:cs="Times New Roman"/>
          <w:b/>
          <w:bCs/>
          <w:lang w:eastAsia="lt-LT"/>
        </w:rPr>
        <w:t xml:space="preserve">(gali pasireikšti </w:t>
      </w:r>
      <w:r>
        <w:rPr>
          <w:rFonts w:ascii="Times New Roman" w:eastAsia="Times New Roman" w:hAnsi="Times New Roman" w:cs="Times New Roman"/>
          <w:b/>
          <w:bCs/>
          <w:lang w:eastAsia="lt-LT"/>
        </w:rPr>
        <w:t>ne rečiau kaip</w:t>
      </w:r>
      <w:r w:rsidRPr="006B5FBB">
        <w:rPr>
          <w:rFonts w:ascii="Times New Roman" w:eastAsia="Times New Roman" w:hAnsi="Times New Roman" w:cs="Times New Roman"/>
          <w:b/>
          <w:bCs/>
          <w:lang w:eastAsia="lt-LT"/>
        </w:rPr>
        <w:t xml:space="preserve"> 1 iš 10</w:t>
      </w:r>
      <w:r>
        <w:rPr>
          <w:rFonts w:ascii="Times New Roman" w:eastAsia="Times New Roman" w:hAnsi="Times New Roman" w:cs="Times New Roman"/>
          <w:b/>
          <w:bCs/>
          <w:lang w:eastAsia="lt-LT"/>
        </w:rPr>
        <w:t xml:space="preserve"> asmenų</w:t>
      </w:r>
      <w:r w:rsidRPr="006B5FBB">
        <w:rPr>
          <w:rFonts w:ascii="Times New Roman" w:eastAsia="Times New Roman" w:hAnsi="Times New Roman" w:cs="Times New Roman"/>
          <w:b/>
          <w:bCs/>
          <w:lang w:eastAsia="lt-LT"/>
        </w:rPr>
        <w:t>)</w:t>
      </w:r>
      <w:r>
        <w:rPr>
          <w:rFonts w:ascii="Times New Roman" w:eastAsia="Times New Roman" w:hAnsi="Times New Roman" w:cs="Times New Roman"/>
          <w:b/>
          <w:bCs/>
          <w:lang w:eastAsia="lt-LT"/>
        </w:rPr>
        <w:t>:</w:t>
      </w:r>
    </w:p>
    <w:p w:rsidR="006E3C04" w:rsidRDefault="006E3C04" w:rsidP="006E3C04">
      <w:pPr>
        <w:numPr>
          <w:ilvl w:val="0"/>
          <w:numId w:val="3"/>
        </w:numPr>
        <w:tabs>
          <w:tab w:val="left" w:pos="54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depresija;</w:t>
      </w:r>
    </w:p>
    <w:p w:rsidR="006E3C04" w:rsidRDefault="006E3C04" w:rsidP="006E3C04">
      <w:pPr>
        <w:numPr>
          <w:ilvl w:val="0"/>
          <w:numId w:val="3"/>
        </w:numPr>
        <w:tabs>
          <w:tab w:val="left" w:pos="54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sedacija (raminamasis poveikis), mieguistumas, ataksija (judesių koordinacijos nebuvimas), atminties pablogėjimas, kalbos sutrikimas, galvos skausmas, galvos apsvaigimas;</w:t>
      </w:r>
    </w:p>
    <w:p w:rsidR="006E3C04" w:rsidRDefault="006E3C04" w:rsidP="006E3C04">
      <w:pPr>
        <w:numPr>
          <w:ilvl w:val="0"/>
          <w:numId w:val="3"/>
        </w:numPr>
        <w:tabs>
          <w:tab w:val="left" w:pos="54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vidurių užkietėjimas, burnos džiūvimas;</w:t>
      </w:r>
    </w:p>
    <w:p w:rsidR="006E3C04" w:rsidRPr="00512C5B" w:rsidRDefault="006E3C04" w:rsidP="006E3C04">
      <w:pPr>
        <w:numPr>
          <w:ilvl w:val="0"/>
          <w:numId w:val="3"/>
        </w:numPr>
        <w:tabs>
          <w:tab w:val="left" w:pos="54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nuovargis, irzlumas.</w:t>
      </w:r>
    </w:p>
    <w:p w:rsidR="006E3C04" w:rsidRDefault="006E3C04" w:rsidP="006E3C04">
      <w:pPr>
        <w:tabs>
          <w:tab w:val="left" w:pos="540"/>
        </w:tabs>
        <w:spacing w:after="0" w:line="240" w:lineRule="auto"/>
        <w:rPr>
          <w:rFonts w:ascii="Times New Roman" w:eastAsia="Times New Roman" w:hAnsi="Times New Roman" w:cs="Times New Roman"/>
          <w:lang w:eastAsia="lt-LT"/>
        </w:rPr>
      </w:pPr>
    </w:p>
    <w:p w:rsidR="006E3C04" w:rsidRDefault="006E3C04" w:rsidP="006E3C04">
      <w:pPr>
        <w:tabs>
          <w:tab w:val="left" w:pos="540"/>
        </w:tabs>
        <w:spacing w:after="0" w:line="240" w:lineRule="auto"/>
        <w:rPr>
          <w:rFonts w:ascii="Times New Roman" w:eastAsia="Times New Roman" w:hAnsi="Times New Roman" w:cs="Times New Roman"/>
          <w:b/>
          <w:bCs/>
          <w:i/>
          <w:iCs/>
          <w:lang w:eastAsia="lt-LT"/>
        </w:rPr>
      </w:pPr>
      <w:bookmarkStart w:id="2" w:name="_Hlk89113256"/>
      <w:r>
        <w:rPr>
          <w:rFonts w:ascii="Times New Roman" w:hAnsi="Times New Roman" w:cs="Times New Roman"/>
          <w:b/>
          <w:bCs/>
        </w:rPr>
        <w:t>Dažni šalutinio poveikio reiškiniai (gali pasireikšti rečiau kaip 1 iš 10 asmenų):</w:t>
      </w:r>
      <w:bookmarkEnd w:id="2"/>
    </w:p>
    <w:p w:rsidR="006E3C04" w:rsidRDefault="006E3C04" w:rsidP="006E3C04">
      <w:pPr>
        <w:numPr>
          <w:ilvl w:val="0"/>
          <w:numId w:val="3"/>
        </w:numPr>
        <w:tabs>
          <w:tab w:val="left" w:pos="540"/>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apetito sumažėjimas;</w:t>
      </w:r>
    </w:p>
    <w:p w:rsidR="006E3C04" w:rsidRDefault="006E3C04" w:rsidP="006E3C04">
      <w:pPr>
        <w:numPr>
          <w:ilvl w:val="0"/>
          <w:numId w:val="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sumišimas, orientacijos sutrikimas, lytinio potraukio sumažėjimas, nerimas, nemiga, nervingumas, lytinio potraukio padidėjimas;</w:t>
      </w:r>
    </w:p>
    <w:p w:rsidR="006E3C04" w:rsidRDefault="006E3C04" w:rsidP="006E3C04">
      <w:pPr>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rPr>
        <w:t>pusiausvyros sutrikimai, judesių koordinavimo sutrikimai, dėmesio sutrikimas, pernelyg didelis</w:t>
      </w:r>
      <w:r>
        <w:rPr>
          <w:rFonts w:ascii="Times New Roman" w:eastAsia="Times New Roman" w:hAnsi="Times New Roman" w:cs="Times New Roman"/>
          <w:lang w:eastAsia="lt-LT"/>
        </w:rPr>
        <w:t xml:space="preserve"> mieguistumas, letargija, drebulys (tremoras);</w:t>
      </w:r>
    </w:p>
    <w:p w:rsidR="006E3C04" w:rsidRDefault="006E3C04" w:rsidP="006E3C04">
      <w:pPr>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neryškus matymas;</w:t>
      </w:r>
    </w:p>
    <w:p w:rsidR="006E3C04" w:rsidRDefault="006E3C04" w:rsidP="006E3C04">
      <w:pPr>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pykinimas;</w:t>
      </w:r>
    </w:p>
    <w:p w:rsidR="006E3C04" w:rsidRDefault="006E3C04" w:rsidP="006E3C04">
      <w:pPr>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odos uždegimas (dermatitas);</w:t>
      </w:r>
    </w:p>
    <w:p w:rsidR="006E3C04" w:rsidRDefault="006E3C04" w:rsidP="006E3C04">
      <w:pPr>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lytinės veiklos sutrikimas;</w:t>
      </w:r>
    </w:p>
    <w:p w:rsidR="006E3C04" w:rsidRDefault="006E3C04" w:rsidP="006E3C04">
      <w:pPr>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kūno svorio padidėjimas, kūno svorio sumažėjimas.</w:t>
      </w:r>
    </w:p>
    <w:p w:rsidR="006E3C04" w:rsidRDefault="006E3C04" w:rsidP="006E3C04">
      <w:pPr>
        <w:tabs>
          <w:tab w:val="left" w:pos="540"/>
        </w:tabs>
        <w:spacing w:after="0" w:line="240" w:lineRule="auto"/>
        <w:rPr>
          <w:rFonts w:ascii="Times New Roman" w:eastAsia="Times New Roman" w:hAnsi="Times New Roman" w:cs="Times New Roman"/>
          <w:lang w:eastAsia="lt-LT"/>
        </w:rPr>
      </w:pPr>
    </w:p>
    <w:p w:rsidR="006E3C04" w:rsidRDefault="006E3C04" w:rsidP="006E3C04">
      <w:pPr>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Nedažni šalutinio poveikio reiškiniai (gali pasireikšti rečiau kaip 1 iš 100 asmenų):</w:t>
      </w:r>
    </w:p>
    <w:p w:rsidR="006E3C04" w:rsidRDefault="006E3C04" w:rsidP="006E3C04">
      <w:pPr>
        <w:numPr>
          <w:ilvl w:val="0"/>
          <w:numId w:val="3"/>
        </w:numPr>
        <w:spacing w:after="0" w:line="240" w:lineRule="auto"/>
        <w:ind w:left="567" w:hanging="567"/>
      </w:pPr>
      <w:r>
        <w:rPr>
          <w:rFonts w:ascii="Times New Roman" w:eastAsia="Times New Roman" w:hAnsi="Times New Roman" w:cs="Times New Roman"/>
          <w:lang w:eastAsia="lt-LT"/>
        </w:rPr>
        <w:t>manija;</w:t>
      </w:r>
    </w:p>
    <w:p w:rsidR="006E3C04" w:rsidRDefault="006E3C04" w:rsidP="006E3C04">
      <w:pPr>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haliucinacijos, pyktis, susijaudinimas (ažitacija), </w:t>
      </w:r>
      <w:r>
        <w:rPr>
          <w:rFonts w:ascii="Times New Roman" w:eastAsia="Times New Roman" w:hAnsi="Times New Roman" w:cs="Times New Roman"/>
          <w:szCs w:val="20"/>
          <w:lang w:eastAsia="lt-LT"/>
        </w:rPr>
        <w:t>priklausomybė nuo vaisto</w:t>
      </w:r>
      <w:r>
        <w:rPr>
          <w:rFonts w:ascii="Times New Roman" w:eastAsia="Times New Roman" w:hAnsi="Times New Roman" w:cs="Times New Roman"/>
          <w:lang w:eastAsia="lt-LT"/>
        </w:rPr>
        <w:t>;</w:t>
      </w:r>
    </w:p>
    <w:p w:rsidR="006E3C04" w:rsidRDefault="006E3C04" w:rsidP="006E3C04">
      <w:pPr>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atminties netekimas (amnezija);</w:t>
      </w:r>
    </w:p>
    <w:p w:rsidR="006E3C04" w:rsidRDefault="006E3C04" w:rsidP="006E3C04">
      <w:pPr>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raumenų silpnumas;</w:t>
      </w:r>
    </w:p>
    <w:p w:rsidR="006E3C04" w:rsidRDefault="006E3C04" w:rsidP="006E3C04">
      <w:pPr>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šlapimo nelaikymas;</w:t>
      </w:r>
    </w:p>
    <w:p w:rsidR="006E3C04" w:rsidRDefault="006E3C04" w:rsidP="006E3C04">
      <w:pPr>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nereguliarios mėnesinės.</w:t>
      </w:r>
    </w:p>
    <w:p w:rsidR="006E3C04" w:rsidRDefault="006E3C04" w:rsidP="006E3C04">
      <w:pPr>
        <w:tabs>
          <w:tab w:val="left" w:pos="540"/>
        </w:tabs>
        <w:spacing w:after="0" w:line="240" w:lineRule="auto"/>
        <w:ind w:left="567" w:hanging="567"/>
        <w:rPr>
          <w:rFonts w:ascii="Times New Roman" w:eastAsia="Times New Roman" w:hAnsi="Times New Roman" w:cs="Times New Roman"/>
          <w:lang w:eastAsia="lt-LT"/>
        </w:rPr>
      </w:pPr>
    </w:p>
    <w:p w:rsidR="006E3C04" w:rsidRDefault="006E3C04" w:rsidP="006E3C04">
      <w:pPr>
        <w:tabs>
          <w:tab w:val="left" w:pos="540"/>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Šalutinio poveikio reiškiniai, kurių d</w:t>
      </w:r>
      <w:r w:rsidRPr="006B5FBB">
        <w:rPr>
          <w:rFonts w:ascii="Times New Roman" w:eastAsia="Times New Roman" w:hAnsi="Times New Roman" w:cs="Times New Roman"/>
          <w:b/>
          <w:bCs/>
          <w:lang w:eastAsia="lt-LT"/>
        </w:rPr>
        <w:t>ažnis nežinomas (negali būti apskaičiuotas pagal turimus duomenis)</w:t>
      </w:r>
      <w:r>
        <w:rPr>
          <w:rFonts w:ascii="Times New Roman" w:eastAsia="Times New Roman" w:hAnsi="Times New Roman" w:cs="Times New Roman"/>
          <w:b/>
          <w:bCs/>
          <w:lang w:eastAsia="lt-LT"/>
        </w:rPr>
        <w:t>:</w:t>
      </w:r>
    </w:p>
    <w:p w:rsidR="006E3C04" w:rsidRDefault="006E3C04" w:rsidP="006E3C04">
      <w:pPr>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padidėjusi prolaktino koncentracija kraujyje;</w:t>
      </w:r>
    </w:p>
    <w:p w:rsidR="006E3C04" w:rsidRDefault="006E3C04" w:rsidP="006E3C04">
      <w:pPr>
        <w:numPr>
          <w:ilvl w:val="0"/>
          <w:numId w:val="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lengva manija, agresyvumas, priešiškumas, mąstymo sutrikimai, nenustygstamumas, </w:t>
      </w:r>
      <w:r>
        <w:rPr>
          <w:rFonts w:ascii="Times New Roman" w:eastAsia="Times New Roman" w:hAnsi="Times New Roman" w:cs="Times New Roman"/>
          <w:szCs w:val="20"/>
          <w:lang w:eastAsia="lt-LT"/>
        </w:rPr>
        <w:t>piktnaudžiavimas vaistu</w:t>
      </w:r>
      <w:r>
        <w:rPr>
          <w:rFonts w:ascii="Times New Roman" w:eastAsia="Times New Roman" w:hAnsi="Times New Roman" w:cs="Times New Roman"/>
          <w:lang w:eastAsia="lt-LT"/>
        </w:rPr>
        <w:t>;</w:t>
      </w:r>
    </w:p>
    <w:p w:rsidR="006E3C04" w:rsidRDefault="006E3C04" w:rsidP="006E3C04">
      <w:pPr>
        <w:numPr>
          <w:ilvl w:val="0"/>
          <w:numId w:val="3"/>
        </w:numPr>
        <w:tabs>
          <w:tab w:val="left"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autonominės nervų sistemos nepastovumas, raumenų tonuso sutrikimai;</w:t>
      </w:r>
    </w:p>
    <w:p w:rsidR="006E3C04" w:rsidRDefault="006E3C04" w:rsidP="006E3C04">
      <w:pPr>
        <w:numPr>
          <w:ilvl w:val="0"/>
          <w:numId w:val="3"/>
        </w:numPr>
        <w:spacing w:after="0"/>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virškinimo trakto sutrikimai;</w:t>
      </w:r>
    </w:p>
    <w:p w:rsidR="006E3C04" w:rsidRDefault="006E3C04" w:rsidP="006E3C04">
      <w:pPr>
        <w:numPr>
          <w:ilvl w:val="0"/>
          <w:numId w:val="3"/>
        </w:numPr>
        <w:tabs>
          <w:tab w:val="left"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kepenų uždegimas (hepatitas), kepenų veiklos sutrikimai, gelta;</w:t>
      </w:r>
    </w:p>
    <w:p w:rsidR="006E3C04" w:rsidRDefault="006E3C04" w:rsidP="006E3C04">
      <w:pPr>
        <w:numPr>
          <w:ilvl w:val="0"/>
          <w:numId w:val="3"/>
        </w:numPr>
        <w:tabs>
          <w:tab w:val="left"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angioneurozinė edema (staigus veido, lūpų, liežuvio ir gerklės patinimas), padidėjusio jautrumo šviesai reakcija;</w:t>
      </w:r>
    </w:p>
    <w:p w:rsidR="006E3C04" w:rsidRDefault="006E3C04" w:rsidP="006E3C04">
      <w:pPr>
        <w:numPr>
          <w:ilvl w:val="0"/>
          <w:numId w:val="3"/>
        </w:numPr>
        <w:tabs>
          <w:tab w:val="left"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periferiniai pabrinkimai;</w:t>
      </w:r>
    </w:p>
    <w:p w:rsidR="006E3C04" w:rsidRDefault="006E3C04" w:rsidP="006E3C04">
      <w:pPr>
        <w:numPr>
          <w:ilvl w:val="0"/>
          <w:numId w:val="3"/>
        </w:numPr>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šlapimo susilaikymas;</w:t>
      </w:r>
    </w:p>
    <w:p w:rsidR="006E3C04" w:rsidRDefault="006E3C04" w:rsidP="006E3C04">
      <w:pPr>
        <w:numPr>
          <w:ilvl w:val="0"/>
          <w:numId w:val="3"/>
        </w:numPr>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szCs w:val="20"/>
          <w:lang w:eastAsia="lt-LT"/>
        </w:rPr>
        <w:t>vaistų vartojimo nutraukimo sindromas;</w:t>
      </w:r>
    </w:p>
    <w:p w:rsidR="006E3C04" w:rsidRDefault="006E3C04" w:rsidP="006E3C04">
      <w:pPr>
        <w:numPr>
          <w:ilvl w:val="0"/>
          <w:numId w:val="3"/>
        </w:numPr>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akies vidaus spaudimo padidėjimas.</w:t>
      </w:r>
    </w:p>
    <w:p w:rsidR="006E3C04" w:rsidRDefault="006E3C04" w:rsidP="006E3C04">
      <w:pPr>
        <w:tabs>
          <w:tab w:val="left" w:pos="540"/>
        </w:tabs>
        <w:spacing w:after="0" w:line="240" w:lineRule="auto"/>
        <w:rPr>
          <w:rFonts w:ascii="Times New Roman" w:eastAsia="Calibri" w:hAnsi="Times New Roman" w:cs="Times New Roman"/>
        </w:rPr>
      </w:pPr>
    </w:p>
    <w:p w:rsidR="006E3C04" w:rsidRDefault="006E3C04" w:rsidP="006E3C04">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 xml:space="preserve">Vartojant Frontin, gali pasireikšti psichinė ir fizinė priklausomybė bei piktnaudžiavimas vaistu. Nutraukus </w:t>
      </w:r>
      <w:r>
        <w:rPr>
          <w:rFonts w:ascii="Times New Roman" w:eastAsia="Times New Roman" w:hAnsi="Times New Roman" w:cs="Times New Roman"/>
        </w:rPr>
        <w:t>Frontin</w:t>
      </w:r>
      <w:r>
        <w:rPr>
          <w:rFonts w:ascii="Times New Roman" w:eastAsia="Calibri" w:hAnsi="Times New Roman" w:cs="Times New Roman"/>
        </w:rPr>
        <w:t xml:space="preserve"> vartojimą, gali atsirasti nutraukimo simptomų (žr. skyrių „Įspėjimai ir atsargumo priemonės“).</w:t>
      </w:r>
    </w:p>
    <w:p w:rsidR="006E3C04" w:rsidRDefault="006E3C04" w:rsidP="006E3C04">
      <w:pPr>
        <w:tabs>
          <w:tab w:val="left" w:pos="540"/>
        </w:tabs>
        <w:spacing w:after="0" w:line="240" w:lineRule="auto"/>
        <w:rPr>
          <w:rFonts w:ascii="Times New Roman" w:eastAsia="Calibri" w:hAnsi="Times New Roman" w:cs="Times New Roman"/>
        </w:rPr>
      </w:pPr>
    </w:p>
    <w:p w:rsidR="006E3C04" w:rsidRDefault="006E3C04" w:rsidP="006E3C04">
      <w:pPr>
        <w:tabs>
          <w:tab w:val="left" w:pos="540"/>
        </w:tabs>
        <w:spacing w:after="0" w:line="240" w:lineRule="auto"/>
        <w:rPr>
          <w:rFonts w:ascii="Times New Roman" w:eastAsia="Calibri" w:hAnsi="Times New Roman" w:cs="Times New Roman"/>
        </w:rPr>
      </w:pPr>
      <w:r>
        <w:rPr>
          <w:rFonts w:ascii="Times New Roman" w:eastAsia="Times New Roman" w:hAnsi="Times New Roman" w:cs="Times New Roman"/>
          <w:b/>
        </w:rPr>
        <w:t>Pranešimas apie šalutinį poveikį</w:t>
      </w:r>
    </w:p>
    <w:p w:rsidR="006E3C04" w:rsidRDefault="006E3C04" w:rsidP="006E3C04">
      <w:pPr>
        <w:tabs>
          <w:tab w:val="left" w:pos="540"/>
        </w:tabs>
        <w:spacing w:after="0" w:line="240" w:lineRule="auto"/>
      </w:pPr>
      <w:r>
        <w:rPr>
          <w:rFonts w:ascii="Times New Roman" w:eastAsia="Times New Roman" w:hAnsi="Times New Roman" w:cs="Times New Roman"/>
        </w:rPr>
        <w:t xml:space="preserve">Jeigu pasireiškė šalutinis poveikis, įskaitant šiame lapelyje nenurodytą, pasakykite gydytojui arba vaistininkui. </w:t>
      </w:r>
      <w:r>
        <w:rPr>
          <w:rFonts w:ascii="Times New Roman" w:eastAsia="Times New Roman" w:hAnsi="Times New Roman" w:cs="Times New Roman"/>
          <w:szCs w:val="20"/>
          <w:lang w:eastAsia="lt-LT"/>
        </w:rPr>
        <w:t xml:space="preserve">Pranešimą apie šalutinį poveikį galite pateikti šiais būdais: tiesiogiai užpildant formą </w:t>
      </w:r>
      <w:r>
        <w:rPr>
          <w:rFonts w:ascii="Times New Roman" w:eastAsia="Times New Roman" w:hAnsi="Times New Roman" w:cs="Times New Roman"/>
          <w:szCs w:val="20"/>
          <w:lang w:eastAsia="lt-LT"/>
        </w:rPr>
        <w:lastRenderedPageBreak/>
        <w:t xml:space="preserve">internetu Valstybinės vaistų kontrolės tarnybos prie Lietuvos Respublikos sveikatos apsaugos ministerijos Vaistinių preparatų informacinėje sistemoje </w:t>
      </w:r>
      <w:hyperlink r:id="rId5">
        <w:r>
          <w:rPr>
            <w:rFonts w:ascii="Times New Roman" w:eastAsia="Times New Roman" w:hAnsi="Times New Roman" w:cs="Times New Roman"/>
            <w:color w:val="0000FF"/>
            <w:szCs w:val="20"/>
            <w:u w:val="single"/>
            <w:lang w:eastAsia="lt-LT"/>
          </w:rPr>
          <w:t>https://vapris.vvkt.lt/vvkt-web/public/nrv</w:t>
        </w:r>
      </w:hyperlink>
      <w:r>
        <w:rPr>
          <w:rFonts w:ascii="Times New Roman" w:eastAsia="Times New Roman" w:hAnsi="Times New Roman" w:cs="Times New Roman"/>
          <w:szCs w:val="20"/>
          <w:lang w:eastAsia="lt-LT"/>
        </w:rPr>
        <w:t xml:space="preserve"> arba užpildant Paciento pranešimo apie įtariamą nepageidaujamą reakciją (ĮNR) formą, kuri skelbiama </w:t>
      </w:r>
      <w:hyperlink r:id="rId6">
        <w:r>
          <w:rPr>
            <w:rFonts w:ascii="Times New Roman" w:eastAsia="Times New Roman" w:hAnsi="Times New Roman" w:cs="Times New Roman"/>
            <w:color w:val="0000FF"/>
            <w:szCs w:val="20"/>
            <w:u w:val="single"/>
            <w:lang w:eastAsia="lt-LT"/>
          </w:rPr>
          <w:t>https://www.vvkt.lt/index.php?4004286486</w:t>
        </w:r>
      </w:hyperlink>
      <w:r>
        <w:rPr>
          <w:rFonts w:ascii="Times New Roman" w:eastAsia="Times New Roman" w:hAnsi="Times New Roman" w:cs="Times New Roman"/>
          <w:szCs w:val="20"/>
          <w:lang w:eastAsia="lt-LT"/>
        </w:rPr>
        <w:t xml:space="preserve">, ir atsiunčiant elektroniniu paštu (adresu </w:t>
      </w:r>
      <w:hyperlink r:id="rId7">
        <w:r>
          <w:rPr>
            <w:rFonts w:ascii="Times New Roman" w:eastAsia="Times New Roman" w:hAnsi="Times New Roman" w:cs="Times New Roman"/>
            <w:color w:val="0000FF"/>
            <w:szCs w:val="20"/>
            <w:u w:val="single"/>
            <w:lang w:eastAsia="lt-LT"/>
          </w:rPr>
          <w:t>NepageidaujamaR@vvkt.lt</w:t>
        </w:r>
      </w:hyperlink>
      <w:r>
        <w:rPr>
          <w:rFonts w:ascii="Times New Roman" w:eastAsia="Times New Roman" w:hAnsi="Times New Roman" w:cs="Times New Roman"/>
          <w:szCs w:val="20"/>
          <w:lang w:eastAsia="lt-LT"/>
        </w:rPr>
        <w:t>) arba nemokamu telefonu 8 800 73 568. Pranešdami apie šalutinį poveikį galite mums padėti gauti daugiau informacijos apie šio vaisto saugumą</w:t>
      </w:r>
      <w:hyperlink r:id="rId8"/>
      <w:hyperlink r:id="rId9"/>
      <w:hyperlink r:id="rId10"/>
      <w:r>
        <w:rPr>
          <w:rFonts w:ascii="Times New Roman" w:eastAsia="Times New Roman" w:hAnsi="Times New Roman" w:cs="Times New Roman"/>
        </w:rPr>
        <w:t>.</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numPr>
          <w:ilvl w:val="0"/>
          <w:numId w:val="2"/>
        </w:numPr>
        <w:tabs>
          <w:tab w:val="clear" w:pos="570"/>
          <w:tab w:val="left" w:pos="567"/>
        </w:tabs>
        <w:spacing w:after="0" w:line="240" w:lineRule="auto"/>
        <w:outlineLvl w:val="0"/>
        <w:rPr>
          <w:rFonts w:ascii="Times New Roman" w:eastAsia="Times New Roman" w:hAnsi="Times New Roman" w:cs="Times New Roman"/>
          <w:b/>
        </w:rPr>
      </w:pPr>
      <w:bookmarkStart w:id="3" w:name="OLE_LINK3"/>
      <w:bookmarkStart w:id="4" w:name="OLE_LINK2"/>
      <w:r>
        <w:rPr>
          <w:rFonts w:ascii="Times New Roman" w:eastAsia="Times New Roman" w:hAnsi="Times New Roman" w:cs="Times New Roman"/>
          <w:b/>
        </w:rPr>
        <w:t>Kaip laikyti</w:t>
      </w:r>
      <w:bookmarkEnd w:id="3"/>
      <w:bookmarkEnd w:id="4"/>
      <w:r>
        <w:rPr>
          <w:rFonts w:ascii="Times New Roman" w:eastAsia="Times New Roman" w:hAnsi="Times New Roman" w:cs="Times New Roman"/>
        </w:rPr>
        <w:t xml:space="preserve"> </w:t>
      </w:r>
      <w:r>
        <w:rPr>
          <w:rFonts w:ascii="Times New Roman" w:eastAsia="Times New Roman" w:hAnsi="Times New Roman" w:cs="Times New Roman"/>
          <w:b/>
          <w:caps/>
        </w:rPr>
        <w:t>FRONTIN</w:t>
      </w:r>
    </w:p>
    <w:p w:rsidR="006E3C04" w:rsidRDefault="006E3C04" w:rsidP="006E3C04">
      <w:pPr>
        <w:keepNext/>
        <w:spacing w:after="0" w:line="240" w:lineRule="auto"/>
        <w:outlineLvl w:val="2"/>
        <w:rPr>
          <w:rFonts w:ascii="Times New Roman" w:eastAsia="Times New Roman" w:hAnsi="Times New Roman" w:cs="Times New Roman"/>
          <w:b/>
        </w:rPr>
      </w:pPr>
    </w:p>
    <w:p w:rsidR="006E3C04" w:rsidRDefault="006E3C04" w:rsidP="006E3C04">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w:t>
      </w:r>
      <w:r>
        <w:rPr>
          <w:rFonts w:ascii="Symbol" w:eastAsia="Symbol" w:hAnsi="Symbol" w:cs="Symbol"/>
        </w:rPr>
        <w:t></w:t>
      </w:r>
      <w:r>
        <w:rPr>
          <w:rFonts w:ascii="Times New Roman" w:eastAsia="Times New Roman" w:hAnsi="Times New Roman" w:cs="Times New Roman"/>
        </w:rPr>
        <w:t>C temperatūroje.</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Ant dėžutės ir buteliuko po „EXP“ nurodytam tinkamumo laikui pasibaigus, šio vaisto vartoti negalima. Vaistas tinka vartoti iki paskutinės nurodyto mėnesio dienos.</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išpilti į kanalizaciją arba išmesti su buitinėmis atliekomis. Kaip tvarkyti nereikalingus vaistus, klauskite vaistininko. Šios priemonės padės apsaugoti aplinką.</w:t>
      </w:r>
    </w:p>
    <w:p w:rsidR="006E3C04" w:rsidRDefault="006E3C04" w:rsidP="006E3C04">
      <w:pPr>
        <w:spacing w:after="0" w:line="240" w:lineRule="auto"/>
        <w:jc w:val="both"/>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r>
      <w:r>
        <w:rPr>
          <w:rFonts w:ascii="Times New Roman" w:eastAsia="Times New Roman" w:hAnsi="Times New Roman" w:cs="Times New Roman"/>
          <w:b/>
        </w:rPr>
        <w:t>Pakuotės turinys ir kita informacija</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Frontin sudėtis</w:t>
      </w:r>
    </w:p>
    <w:p w:rsidR="006E3C04" w:rsidRDefault="006E3C04" w:rsidP="006E3C04">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Veiklioji medžiaga yra alprazolamas. Kiekvienoje tabletėje yra 0,25 mg, 0,5 mg arba 1 mg alprazolamo.</w:t>
      </w:r>
    </w:p>
    <w:p w:rsidR="006E3C04" w:rsidRDefault="006E3C04" w:rsidP="006E3C04">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iCs/>
        </w:rPr>
        <w:t>Pagalbinės medžiagos</w:t>
      </w:r>
      <w:r>
        <w:rPr>
          <w:rFonts w:ascii="Times New Roman" w:eastAsia="Times New Roman" w:hAnsi="Times New Roman" w:cs="Times New Roman"/>
        </w:rPr>
        <w:t>:</w:t>
      </w:r>
    </w:p>
    <w:p w:rsidR="006E3C04" w:rsidRDefault="006E3C04" w:rsidP="006E3C04">
      <w:pPr>
        <w:spacing w:after="0" w:line="240" w:lineRule="auto"/>
        <w:ind w:left="567"/>
        <w:rPr>
          <w:rFonts w:ascii="Times New Roman" w:eastAsia="Times New Roman" w:hAnsi="Times New Roman" w:cs="Times New Roman"/>
        </w:rPr>
      </w:pPr>
      <w:r>
        <w:rPr>
          <w:rFonts w:ascii="Times New Roman" w:eastAsia="Times New Roman" w:hAnsi="Times New Roman" w:cs="Times New Roman"/>
          <w:i/>
          <w:iCs/>
        </w:rPr>
        <w:t>Frontin 0,</w:t>
      </w:r>
      <w:r>
        <w:rPr>
          <w:rFonts w:ascii="Times New Roman" w:eastAsia="Times New Roman" w:hAnsi="Times New Roman" w:cs="Times New Roman"/>
          <w:i/>
        </w:rPr>
        <w:t xml:space="preserve">25 mg tabletės: </w:t>
      </w:r>
      <w:r>
        <w:rPr>
          <w:rFonts w:ascii="Times New Roman" w:eastAsia="Times New Roman" w:hAnsi="Times New Roman" w:cs="Times New Roman"/>
        </w:rPr>
        <w:t>koloidinis silicio dioksidas, bevandenis, natrio laurilsulfatas, kukurūzų krakmolas, magnio stearatas, mikrokristalinė celiuliozė, laktozės monohidratas.</w:t>
      </w:r>
    </w:p>
    <w:p w:rsidR="006E3C04" w:rsidRDefault="006E3C04" w:rsidP="006E3C04">
      <w:pPr>
        <w:spacing w:after="0" w:line="240" w:lineRule="auto"/>
        <w:ind w:left="567"/>
        <w:rPr>
          <w:rFonts w:ascii="Times New Roman" w:eastAsia="Times New Roman" w:hAnsi="Times New Roman" w:cs="Times New Roman"/>
        </w:rPr>
      </w:pPr>
      <w:r>
        <w:rPr>
          <w:rFonts w:ascii="Times New Roman" w:eastAsia="Times New Roman" w:hAnsi="Times New Roman" w:cs="Times New Roman"/>
          <w:i/>
          <w:iCs/>
        </w:rPr>
        <w:t>Frontin 0,</w:t>
      </w:r>
      <w:r>
        <w:rPr>
          <w:rFonts w:ascii="Times New Roman" w:eastAsia="Times New Roman" w:hAnsi="Times New Roman" w:cs="Times New Roman"/>
          <w:i/>
        </w:rPr>
        <w:t xml:space="preserve">5 mg tabletės: </w:t>
      </w:r>
      <w:r>
        <w:rPr>
          <w:rFonts w:ascii="Times New Roman" w:eastAsia="Times New Roman" w:hAnsi="Times New Roman" w:cs="Times New Roman"/>
        </w:rPr>
        <w:t xml:space="preserve">geltonasis geležies oksidas (E 172), koloidinis silicio dioksidas, bevandenis, natrio laurilsulfatas, kukurūzų krakmolas, magnio stearatas, mikrokristalinė celiuliozė, laktozės monohidratas. </w:t>
      </w:r>
    </w:p>
    <w:p w:rsidR="006E3C04" w:rsidRDefault="006E3C04" w:rsidP="006E3C04">
      <w:pPr>
        <w:spacing w:after="0" w:line="240" w:lineRule="auto"/>
        <w:ind w:left="567"/>
        <w:rPr>
          <w:rFonts w:ascii="Times New Roman" w:eastAsia="Times New Roman" w:hAnsi="Times New Roman" w:cs="Times New Roman"/>
        </w:rPr>
      </w:pPr>
      <w:r>
        <w:rPr>
          <w:rFonts w:ascii="Times New Roman" w:eastAsia="Times New Roman" w:hAnsi="Times New Roman" w:cs="Times New Roman"/>
          <w:i/>
          <w:iCs/>
        </w:rPr>
        <w:t>Frontin</w:t>
      </w:r>
      <w:r>
        <w:rPr>
          <w:rFonts w:ascii="Times New Roman" w:eastAsia="Times New Roman" w:hAnsi="Times New Roman" w:cs="Times New Roman"/>
          <w:i/>
        </w:rPr>
        <w:t xml:space="preserve"> 1 mg tabletės:</w:t>
      </w:r>
      <w:r>
        <w:rPr>
          <w:rFonts w:ascii="Times New Roman" w:eastAsia="Times New Roman" w:hAnsi="Times New Roman" w:cs="Times New Roman"/>
        </w:rPr>
        <w:t xml:space="preserve"> raudonasis geležies oksidas (E 172), koloidinis silicio dioksidas, bevandenis, natrio laurilsulfatas, kukurūzų krakmolas, magnio stearatas, mikrokristalinė celiuliozė, laktozės monohidratas. </w:t>
      </w:r>
    </w:p>
    <w:p w:rsidR="006E3C04" w:rsidRDefault="006E3C04" w:rsidP="006E3C04">
      <w:pPr>
        <w:tabs>
          <w:tab w:val="left" w:pos="567"/>
        </w:tabs>
        <w:spacing w:after="0" w:line="240" w:lineRule="auto"/>
        <w:ind w:left="567" w:hanging="567"/>
        <w:rPr>
          <w:rFonts w:ascii="Times New Roman" w:eastAsia="Times New Roman" w:hAnsi="Times New Roman" w:cs="Times New Roman"/>
        </w:rPr>
      </w:pPr>
    </w:p>
    <w:p w:rsidR="006E3C04" w:rsidRDefault="006E3C04" w:rsidP="006E3C04">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Frontin išvaizda ir kiekis pakuotėje</w:t>
      </w:r>
    </w:p>
    <w:p w:rsidR="006E3C04" w:rsidRDefault="006E3C04" w:rsidP="006E3C0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Frontin 0,25 mg tabletės</w:t>
      </w:r>
      <w:r>
        <w:rPr>
          <w:rFonts w:ascii="Times New Roman" w:eastAsia="Times New Roman" w:hAnsi="Times New Roman" w:cs="Times New Roman"/>
        </w:rPr>
        <w:t xml:space="preserve"> yra baltos ar gelsvos spalvos, bekvapės, pailgos, abipus išgaubtos, su laužimo vagele. Vienoje tabletės pusėje išraižyta stilizuota „E”, o kitoje – „311“. Tabletę galima padalyti į lygias dozes.</w:t>
      </w:r>
    </w:p>
    <w:p w:rsidR="006E3C04" w:rsidRDefault="006E3C04" w:rsidP="006E3C0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Frontin 0,5 mg tabletės</w:t>
      </w:r>
      <w:r>
        <w:rPr>
          <w:rFonts w:ascii="Times New Roman" w:eastAsia="Times New Roman" w:hAnsi="Times New Roman" w:cs="Times New Roman"/>
          <w:i/>
          <w:iCs/>
        </w:rPr>
        <w:t xml:space="preserve"> </w:t>
      </w:r>
      <w:r>
        <w:rPr>
          <w:rFonts w:ascii="Times New Roman" w:eastAsia="Times New Roman" w:hAnsi="Times New Roman" w:cs="Times New Roman"/>
        </w:rPr>
        <w:t>yra šviesiai geltonos spalvos, bekvapės, pailgos, abipus išgaubtos, su laužimo vagele. Vienoje tabletės pusėje išraižyta stilizuota „E”, o kitoje –„312“. Tabletę galima padalyti į lygias dozes.</w:t>
      </w:r>
    </w:p>
    <w:p w:rsidR="006E3C04" w:rsidRDefault="006E3C04" w:rsidP="006E3C0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Frontin 1 mg tabletės</w:t>
      </w:r>
      <w:r>
        <w:rPr>
          <w:rFonts w:ascii="Times New Roman" w:eastAsia="Times New Roman" w:hAnsi="Times New Roman" w:cs="Times New Roman"/>
        </w:rPr>
        <w:t xml:space="preserve"> yra šviesiai rožinės spalvos, bekvapės, pailgos, abipus išgaubtos, su laužimo vagele. Vienoje tabletės pusėje ir išraižyta stilizuota „E”, o kitoje – „313“. Tabletę galima padalyti į lygias dozes.</w:t>
      </w:r>
    </w:p>
    <w:p w:rsidR="006E3C04" w:rsidRDefault="006E3C04" w:rsidP="006E3C04">
      <w:pPr>
        <w:tabs>
          <w:tab w:val="left" w:pos="567"/>
        </w:tabs>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Frontin pakuotė yra kartono dėžutė, kurioje yra rudo stiklo buteliukas su balto plastiko vaikų neatidaromu uždoriu ir pakuotės lapelis. Buteliuke yra 30 tablečių. </w:t>
      </w:r>
    </w:p>
    <w:p w:rsidR="006E3C04" w:rsidRDefault="006E3C04" w:rsidP="006E3C04">
      <w:pPr>
        <w:tabs>
          <w:tab w:val="left" w:pos="567"/>
        </w:tabs>
        <w:spacing w:after="0" w:line="240" w:lineRule="auto"/>
        <w:ind w:left="567" w:hanging="567"/>
        <w:rPr>
          <w:rFonts w:ascii="Times New Roman" w:eastAsia="Times New Roman" w:hAnsi="Times New Roman" w:cs="Times New Roman"/>
        </w:rPr>
      </w:pPr>
    </w:p>
    <w:p w:rsidR="006E3C04" w:rsidRDefault="006E3C04" w:rsidP="006E3C04">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Registruotojas ir gamintojas</w:t>
      </w:r>
    </w:p>
    <w:p w:rsidR="006E3C04" w:rsidRDefault="006E3C04" w:rsidP="006E3C04">
      <w:pPr>
        <w:spacing w:after="0" w:line="220" w:lineRule="exact"/>
        <w:rPr>
          <w:rFonts w:ascii="Times New Roman" w:eastAsia="Times New Roman" w:hAnsi="Times New Roman" w:cs="Times New Roman"/>
          <w:bCs/>
          <w:i/>
        </w:rPr>
      </w:pPr>
      <w:r>
        <w:rPr>
          <w:rFonts w:ascii="Times New Roman" w:eastAsia="Times New Roman" w:hAnsi="Times New Roman" w:cs="Times New Roman"/>
          <w:bCs/>
          <w:i/>
        </w:rPr>
        <w:t>Registruotojas</w:t>
      </w:r>
    </w:p>
    <w:p w:rsidR="006E3C04" w:rsidRDefault="006E3C04" w:rsidP="006E3C04">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Egis </w:t>
      </w:r>
      <w:r>
        <w:rPr>
          <w:rFonts w:ascii="Times New Roman" w:hAnsi="Times New Roman" w:cs="Times New Roman"/>
          <w:bCs/>
        </w:rPr>
        <w:t>Pharmaceuticals</w:t>
      </w:r>
      <w:r>
        <w:rPr>
          <w:rFonts w:ascii="Times New Roman" w:eastAsia="Times New Roman" w:hAnsi="Times New Roman" w:cs="Times New Roman"/>
        </w:rPr>
        <w:t xml:space="preserve"> PLC</w:t>
      </w:r>
    </w:p>
    <w:p w:rsidR="006E3C04" w:rsidRDefault="006E3C04" w:rsidP="006E3C04">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1106 Budapest </w:t>
      </w:r>
    </w:p>
    <w:p w:rsidR="006E3C04" w:rsidRDefault="006E3C04" w:rsidP="006E3C04">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Keresztúri út 30-38</w:t>
      </w:r>
    </w:p>
    <w:p w:rsidR="006E3C04" w:rsidRDefault="006E3C04" w:rsidP="006E3C04">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Vengrija</w:t>
      </w:r>
    </w:p>
    <w:p w:rsidR="006E3C04" w:rsidRDefault="006E3C04" w:rsidP="006E3C04">
      <w:pPr>
        <w:spacing w:after="0" w:line="240" w:lineRule="auto"/>
        <w:rPr>
          <w:rFonts w:ascii="Times New Roman" w:eastAsia="Times New Roman" w:hAnsi="Times New Roman" w:cs="Times New Roman"/>
          <w:i/>
          <w:iCs/>
        </w:rPr>
      </w:pPr>
    </w:p>
    <w:p w:rsidR="006E3C04" w:rsidRDefault="006E3C04" w:rsidP="006E3C04">
      <w:pPr>
        <w:tabs>
          <w:tab w:val="left" w:pos="567"/>
        </w:tabs>
        <w:spacing w:after="0" w:line="240" w:lineRule="auto"/>
        <w:ind w:left="567" w:hanging="567"/>
        <w:rPr>
          <w:rFonts w:ascii="Times New Roman" w:eastAsia="Times New Roman" w:hAnsi="Times New Roman" w:cs="Times New Roman"/>
          <w:i/>
        </w:rPr>
      </w:pPr>
      <w:r>
        <w:rPr>
          <w:rFonts w:ascii="Times New Roman" w:eastAsia="Times New Roman" w:hAnsi="Times New Roman" w:cs="Times New Roman"/>
          <w:i/>
        </w:rPr>
        <w:t>Gamintojas</w:t>
      </w:r>
    </w:p>
    <w:p w:rsidR="006E3C04" w:rsidRDefault="006E3C04" w:rsidP="006E3C0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Egis Pharmaceuticals PLC </w:t>
      </w:r>
    </w:p>
    <w:p w:rsidR="006E3C04" w:rsidRDefault="006E3C04" w:rsidP="006E3C0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9900 Körmend </w:t>
      </w:r>
    </w:p>
    <w:p w:rsidR="006E3C04" w:rsidRDefault="006E3C04" w:rsidP="006E3C0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Mátyás ki</w:t>
      </w:r>
      <w:r>
        <w:rPr>
          <w:lang w:eastAsia="hu-HU"/>
        </w:rPr>
        <w:t>rály</w:t>
      </w:r>
      <w:r>
        <w:rPr>
          <w:rFonts w:ascii="Times New Roman" w:eastAsia="Times New Roman" w:hAnsi="Times New Roman" w:cs="Times New Roman"/>
        </w:rPr>
        <w:t xml:space="preserve"> u. 65 </w:t>
      </w:r>
    </w:p>
    <w:p w:rsidR="006E3C04" w:rsidRDefault="006E3C04" w:rsidP="006E3C04">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Vengrija</w:t>
      </w:r>
    </w:p>
    <w:p w:rsidR="006E3C04" w:rsidRDefault="006E3C04" w:rsidP="006E3C04">
      <w:pPr>
        <w:spacing w:after="0" w:line="240" w:lineRule="auto"/>
        <w:rPr>
          <w:rFonts w:ascii="Times New Roman" w:eastAsia="Times New Roman" w:hAnsi="Times New Roman" w:cs="Times New Roman"/>
          <w:i/>
          <w:iCs/>
        </w:rPr>
      </w:pP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Egis P</w:t>
      </w:r>
      <w:r>
        <w:rPr>
          <w:rFonts w:ascii="Times New Roman" w:hAnsi="Times New Roman" w:cs="Times New Roman"/>
          <w:bCs/>
        </w:rPr>
        <w:t>harmaceuticals</w:t>
      </w:r>
      <w:r>
        <w:rPr>
          <w:rFonts w:ascii="Times New Roman" w:eastAsia="Times New Roman" w:hAnsi="Times New Roman" w:cs="Times New Roman"/>
        </w:rPr>
        <w:t xml:space="preserve"> PLC atstovybė</w:t>
      </w:r>
    </w:p>
    <w:p w:rsidR="006E3C04" w:rsidRDefault="006E3C04" w:rsidP="006E3C04">
      <w:pPr>
        <w:spacing w:after="0" w:line="240" w:lineRule="auto"/>
        <w:rPr>
          <w:rFonts w:ascii="Times New Roman" w:eastAsia="Times New Roman" w:hAnsi="Times New Roman" w:cs="Times New Roman"/>
        </w:rPr>
      </w:pPr>
      <w:r>
        <w:rPr>
          <w:rFonts w:ascii="Times New Roman" w:eastAsia="Times New Roman" w:hAnsi="Times New Roman" w:cs="Times New Roman"/>
        </w:rPr>
        <w:t>Latvių g. 11-2, LT-08123 Vilnius</w:t>
      </w:r>
    </w:p>
    <w:p w:rsidR="006E3C04" w:rsidRDefault="006E3C04" w:rsidP="006E3C04">
      <w:pPr>
        <w:spacing w:after="0" w:line="240" w:lineRule="auto"/>
        <w:rPr>
          <w:rFonts w:ascii="Times New Roman" w:eastAsia="Times New Roman" w:hAnsi="Times New Roman" w:cs="Times New Roman"/>
          <w:iCs/>
        </w:rPr>
      </w:pPr>
      <w:r>
        <w:rPr>
          <w:rFonts w:ascii="Times New Roman" w:eastAsia="Times New Roman" w:hAnsi="Times New Roman" w:cs="Times New Roman"/>
          <w:iCs/>
        </w:rPr>
        <w:t>Tel. 8-5 231 4658</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rPr>
          <w:rFonts w:ascii="Times New Roman" w:eastAsia="Times New Roman" w:hAnsi="Times New Roman" w:cs="Times New Roman"/>
          <w:b/>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 2022-08-11.</w:t>
      </w:r>
    </w:p>
    <w:p w:rsidR="006E3C04" w:rsidRDefault="006E3C04" w:rsidP="006E3C04">
      <w:pPr>
        <w:spacing w:after="0" w:line="240" w:lineRule="auto"/>
        <w:rPr>
          <w:rFonts w:ascii="Times New Roman" w:eastAsia="Times New Roman" w:hAnsi="Times New Roman" w:cs="Times New Roman"/>
        </w:rPr>
      </w:pPr>
    </w:p>
    <w:p w:rsidR="006E3C04" w:rsidRDefault="006E3C04" w:rsidP="006E3C04">
      <w:pPr>
        <w:spacing w:after="0" w:line="240" w:lineRule="auto"/>
        <w:ind w:right="-2"/>
      </w:pPr>
      <w:r>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rPr>
        <w:t xml:space="preserve"> </w:t>
      </w:r>
      <w:hyperlink r:id="rId11">
        <w:r>
          <w:rPr>
            <w:rFonts w:ascii="Times New Roman" w:eastAsia="SimSun" w:hAnsi="Times New Roman" w:cs="Times New Roman"/>
            <w:color w:val="0000FF"/>
            <w:u w:val="single"/>
          </w:rPr>
          <w:t>http://www.vvkt.lt/</w:t>
        </w:r>
      </w:hyperlink>
      <w:r>
        <w:rPr>
          <w:rFonts w:ascii="Times New Roman" w:eastAsia="Times New Roman" w:hAnsi="Times New Roman" w:cs="Times New Roman"/>
        </w:rPr>
        <w:t>.</w:t>
      </w:r>
    </w:p>
    <w:p w:rsidR="006E3C04" w:rsidRDefault="006E3C04" w:rsidP="006E3C04">
      <w:pPr>
        <w:spacing w:after="0" w:line="240" w:lineRule="auto"/>
        <w:rPr>
          <w:rFonts w:ascii="Times New Roman" w:eastAsia="Times New Roman" w:hAnsi="Times New Roman" w:cs="Times New Roman"/>
          <w:spacing w:val="-3"/>
        </w:rPr>
      </w:pPr>
    </w:p>
    <w:p w:rsidR="006E3C04" w:rsidRDefault="006E3C04" w:rsidP="006E3C04">
      <w:pPr>
        <w:rPr>
          <w:rFonts w:ascii="Calibri" w:eastAsia="Calibri" w:hAnsi="Calibri" w:cs="Times New Roman"/>
        </w:rPr>
      </w:pPr>
    </w:p>
    <w:p w:rsidR="006E3C04" w:rsidRDefault="006E3C04" w:rsidP="006E3C04">
      <w:pPr>
        <w:rPr>
          <w:rFonts w:ascii="Calibri" w:eastAsia="Calibri" w:hAnsi="Calibri" w:cs="Times New Roman"/>
        </w:rPr>
      </w:pPr>
    </w:p>
    <w:p w:rsidR="006E3C04" w:rsidRDefault="006E3C04" w:rsidP="006E3C04"/>
    <w:p w:rsidR="009041DB" w:rsidRDefault="009041DB">
      <w:bookmarkStart w:id="5" w:name="_GoBack"/>
      <w:bookmarkEnd w:id="5"/>
    </w:p>
    <w:sectPr w:rsidR="009041DB">
      <w:footerReference w:type="default" r:id="rId12"/>
      <w:pgSz w:w="12240" w:h="15840"/>
      <w:pgMar w:top="1134" w:right="1418" w:bottom="1134" w:left="1418" w:header="0" w:footer="737"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658" w:rsidRDefault="006E3C04">
    <w:pPr>
      <w:pStyle w:val="Porat"/>
      <w:ind w:right="360"/>
    </w:pPr>
    <w:r>
      <w:rPr>
        <w:noProof/>
        <w:lang w:val="lt-LT" w:eastAsia="lt-LT"/>
      </w:rPr>
      <mc:AlternateContent>
        <mc:Choice Requires="wps">
          <w:drawing>
            <wp:anchor distT="0" distB="0" distL="0" distR="0" simplePos="0" relativeHeight="251659264" behindDoc="0" locked="0" layoutInCell="1" allowOverlap="1" wp14:anchorId="4A9BA280" wp14:editId="4FB5D9B9">
              <wp:simplePos x="0" y="0"/>
              <wp:positionH relativeFrom="margin">
                <wp:align>right</wp:align>
              </wp:positionH>
              <wp:positionV relativeFrom="paragraph">
                <wp:posOffset>635</wp:posOffset>
              </wp:positionV>
              <wp:extent cx="140335" cy="160655"/>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rsidR="00155658" w:rsidRDefault="006E3C04">
                          <w:pPr>
                            <w:pStyle w:val="Porat"/>
                          </w:pPr>
                          <w:r>
                            <w:rPr>
                              <w:rStyle w:val="Puslapionumeris"/>
                              <w:sz w:val="22"/>
                              <w:szCs w:val="22"/>
                            </w:rPr>
                            <w:fldChar w:fldCharType="begin"/>
                          </w:r>
                          <w:r>
                            <w:rPr>
                              <w:rStyle w:val="Puslapionumeris"/>
                              <w:sz w:val="22"/>
                              <w:szCs w:val="22"/>
                            </w:rPr>
                            <w:instrText>PAGE</w:instrText>
                          </w:r>
                          <w:r>
                            <w:rPr>
                              <w:rStyle w:val="Puslapionumeris"/>
                              <w:sz w:val="22"/>
                              <w:szCs w:val="22"/>
                            </w:rPr>
                            <w:fldChar w:fldCharType="separate"/>
                          </w:r>
                          <w:r>
                            <w:rPr>
                              <w:rStyle w:val="Puslapionumeris"/>
                              <w:noProof/>
                              <w:sz w:val="22"/>
                              <w:szCs w:val="22"/>
                            </w:rPr>
                            <w:t>7</w:t>
                          </w:r>
                          <w:r>
                            <w:rPr>
                              <w:rStyle w:val="Puslapionumeris"/>
                              <w:sz w:val="22"/>
                              <w:szCs w:val="22"/>
                            </w:rPr>
                            <w:fldChar w:fldCharType="end"/>
                          </w:r>
                        </w:p>
                      </w:txbxContent>
                    </wps:txbx>
                    <wps:bodyPr lIns="0" tIns="0" rIns="0" bIns="0" anchor="t">
                      <a:spAutoFit/>
                    </wps:bodyPr>
                  </wps:wsp>
                </a:graphicData>
              </a:graphic>
            </wp:anchor>
          </w:drawing>
        </mc:Choice>
        <mc:Fallback>
          <w:pict>
            <v:shapetype w14:anchorId="4A9BA280" id="_x0000_t202" coordsize="21600,21600" o:spt="202" path="m,l,21600r21600,l21600,xe">
              <v:stroke joinstyle="miter"/>
              <v:path gradientshapeok="t" o:connecttype="rect"/>
            </v:shapetype>
            <v:shape id="Kadras1" o:spid="_x0000_s1026" type="#_x0000_t202" style="position:absolute;margin-left:-40.15pt;margin-top:.05pt;width:11.05pt;height:12.6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" stroked="f">
              <v:fill opacity="0"/>
              <v:textbox style="mso-fit-shape-to-text:t" inset="0,0,0,0">
                <w:txbxContent>
                  <w:p w:rsidR="00155658" w:rsidRDefault="006E3C04">
                    <w:pPr>
                      <w:pStyle w:val="Porat"/>
                    </w:pPr>
                    <w:r>
                      <w:rPr>
                        <w:rStyle w:val="Puslapionumeris"/>
                        <w:sz w:val="22"/>
                        <w:szCs w:val="22"/>
                      </w:rPr>
                      <w:fldChar w:fldCharType="begin"/>
                    </w:r>
                    <w:r>
                      <w:rPr>
                        <w:rStyle w:val="Puslapionumeris"/>
                        <w:sz w:val="22"/>
                        <w:szCs w:val="22"/>
                      </w:rPr>
                      <w:instrText>PAGE</w:instrText>
                    </w:r>
                    <w:r>
                      <w:rPr>
                        <w:rStyle w:val="Puslapionumeris"/>
                        <w:sz w:val="22"/>
                        <w:szCs w:val="22"/>
                      </w:rPr>
                      <w:fldChar w:fldCharType="separate"/>
                    </w:r>
                    <w:r>
                      <w:rPr>
                        <w:rStyle w:val="Puslapionumeris"/>
                        <w:noProof/>
                        <w:sz w:val="22"/>
                        <w:szCs w:val="22"/>
                      </w:rPr>
                      <w:t>7</w:t>
                    </w:r>
                    <w:r>
                      <w:rPr>
                        <w:rStyle w:val="Puslapionumeris"/>
                        <w:sz w:val="22"/>
                        <w:szCs w:val="22"/>
                      </w:rPr>
                      <w:fldChar w:fldCharType="end"/>
                    </w:r>
                  </w:p>
                </w:txbxContent>
              </v:textbox>
              <w10:wrap type="square" side="largest"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EF5"/>
    <w:multiLevelType w:val="multilevel"/>
    <w:tmpl w:val="A0845FE6"/>
    <w:lvl w:ilvl="0">
      <w:start w:val="2"/>
      <w:numFmt w:val="bullet"/>
      <w:lvlText w:val="-"/>
      <w:lvlJc w:val="left"/>
      <w:pPr>
        <w:tabs>
          <w:tab w:val="num" w:pos="570"/>
        </w:tabs>
        <w:ind w:left="570" w:hanging="57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08E6501"/>
    <w:multiLevelType w:val="multilevel"/>
    <w:tmpl w:val="5CFCAB10"/>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0A025FA"/>
    <w:multiLevelType w:val="multilevel"/>
    <w:tmpl w:val="4622F494"/>
    <w:lvl w:ilvl="0">
      <w:start w:val="5"/>
      <w:numFmt w:val="decimal"/>
      <w:lvlText w:val="%1."/>
      <w:lvlJc w:val="left"/>
      <w:pPr>
        <w:tabs>
          <w:tab w:val="num" w:pos="570"/>
        </w:tabs>
        <w:ind w:left="570"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3835D13"/>
    <w:multiLevelType w:val="multilevel"/>
    <w:tmpl w:val="EB3CDE4C"/>
    <w:lvl w:ilvl="0">
      <w:start w:val="2"/>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04"/>
    <w:rsid w:val="00234094"/>
    <w:rsid w:val="002A211A"/>
    <w:rsid w:val="006E3C04"/>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E6386-F813-421F-857D-EEE3167A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3C04"/>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basedOn w:val="Numatytasispastraiposriftas"/>
    <w:link w:val="Porat"/>
    <w:qFormat/>
    <w:rsid w:val="006E3C04"/>
    <w:rPr>
      <w:rFonts w:ascii="Times New Roman" w:hAnsi="Times New Roman" w:cs="Times New Roman"/>
      <w:sz w:val="24"/>
      <w:szCs w:val="24"/>
      <w:lang w:val="en-US"/>
    </w:rPr>
  </w:style>
  <w:style w:type="character" w:styleId="Puslapionumeris">
    <w:name w:val="page number"/>
    <w:basedOn w:val="Numatytasispastraiposriftas"/>
    <w:qFormat/>
    <w:rsid w:val="006E3C04"/>
  </w:style>
  <w:style w:type="paragraph" w:styleId="Porat">
    <w:name w:val="footer"/>
    <w:basedOn w:val="prastasis"/>
    <w:link w:val="PoratDiagrama"/>
    <w:rsid w:val="006E3C04"/>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1">
    <w:name w:val="Poraštė Diagrama1"/>
    <w:basedOn w:val="Numatytasispastraiposriftas"/>
    <w:uiPriority w:val="99"/>
    <w:semiHidden/>
    <w:rsid w:val="006E3C0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hyperlink" Target="http://www.ema.europa.eu/" TargetMode="External"/><Relationship Id="rId5" Type="http://schemas.openxmlformats.org/officeDocument/2006/relationships/hyperlink" Target="https://vapris.vvkt.lt/vvkt-web/public/nrv"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11178</Words>
  <Characters>6372</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2022-08-18T09:56:00Z</dcterms:created>
  <dcterms:modified xsi:type="dcterms:W3CDTF">2022-08-18T09:56:00Z</dcterms:modified>
</cp:coreProperties>
</file>