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A20D5" w14:textId="77777777" w:rsidR="00033E4A" w:rsidRPr="0021421F" w:rsidRDefault="00033E4A" w:rsidP="00033E4A">
      <w:pPr>
        <w:rPr>
          <w:szCs w:val="22"/>
        </w:rPr>
      </w:pPr>
    </w:p>
    <w:p w14:paraId="70FA5D33" w14:textId="77777777" w:rsidR="00033E4A" w:rsidRPr="0021421F" w:rsidRDefault="00033E4A" w:rsidP="00033E4A">
      <w:pPr>
        <w:rPr>
          <w:szCs w:val="22"/>
        </w:rPr>
      </w:pPr>
    </w:p>
    <w:p w14:paraId="4FD654DA" w14:textId="77777777" w:rsidR="00033E4A" w:rsidRPr="0021421F" w:rsidRDefault="00033E4A" w:rsidP="00033E4A">
      <w:pPr>
        <w:rPr>
          <w:szCs w:val="22"/>
        </w:rPr>
      </w:pPr>
    </w:p>
    <w:p w14:paraId="6C821B9D" w14:textId="77777777" w:rsidR="00033E4A" w:rsidRPr="0021421F" w:rsidRDefault="00033E4A" w:rsidP="00033E4A">
      <w:pPr>
        <w:rPr>
          <w:szCs w:val="22"/>
        </w:rPr>
      </w:pPr>
    </w:p>
    <w:p w14:paraId="566A4FDE" w14:textId="77777777" w:rsidR="00033E4A" w:rsidRPr="0021421F" w:rsidRDefault="00033E4A" w:rsidP="00033E4A">
      <w:pPr>
        <w:rPr>
          <w:szCs w:val="22"/>
        </w:rPr>
      </w:pPr>
    </w:p>
    <w:p w14:paraId="4786DEF9" w14:textId="77777777" w:rsidR="00033E4A" w:rsidRPr="0021421F" w:rsidRDefault="00033E4A" w:rsidP="00033E4A">
      <w:pPr>
        <w:rPr>
          <w:szCs w:val="22"/>
        </w:rPr>
      </w:pPr>
    </w:p>
    <w:p w14:paraId="1C24E2CE" w14:textId="77777777" w:rsidR="00033E4A" w:rsidRPr="0021421F" w:rsidRDefault="00033E4A" w:rsidP="00033E4A">
      <w:pPr>
        <w:rPr>
          <w:szCs w:val="22"/>
        </w:rPr>
      </w:pPr>
    </w:p>
    <w:p w14:paraId="4E1DC556" w14:textId="77777777" w:rsidR="00033E4A" w:rsidRPr="0021421F" w:rsidRDefault="00033E4A" w:rsidP="00033E4A">
      <w:pPr>
        <w:rPr>
          <w:szCs w:val="22"/>
        </w:rPr>
      </w:pPr>
    </w:p>
    <w:p w14:paraId="67285F8A" w14:textId="77777777" w:rsidR="00033E4A" w:rsidRPr="0021421F" w:rsidRDefault="00033E4A" w:rsidP="00033E4A">
      <w:pPr>
        <w:rPr>
          <w:szCs w:val="22"/>
        </w:rPr>
      </w:pPr>
    </w:p>
    <w:p w14:paraId="12E60F2C" w14:textId="77777777" w:rsidR="00033E4A" w:rsidRPr="0021421F" w:rsidRDefault="00033E4A" w:rsidP="00033E4A">
      <w:pPr>
        <w:rPr>
          <w:szCs w:val="22"/>
        </w:rPr>
      </w:pPr>
    </w:p>
    <w:p w14:paraId="1EE0BCE4" w14:textId="77777777" w:rsidR="00033E4A" w:rsidRPr="0021421F" w:rsidRDefault="00033E4A" w:rsidP="00033E4A">
      <w:pPr>
        <w:rPr>
          <w:szCs w:val="22"/>
        </w:rPr>
      </w:pPr>
    </w:p>
    <w:p w14:paraId="2EBB2942" w14:textId="77777777" w:rsidR="00033E4A" w:rsidRPr="0021421F" w:rsidRDefault="00033E4A" w:rsidP="00033E4A">
      <w:pPr>
        <w:rPr>
          <w:szCs w:val="22"/>
        </w:rPr>
      </w:pPr>
    </w:p>
    <w:p w14:paraId="5D2A85D1" w14:textId="77777777" w:rsidR="00033E4A" w:rsidRPr="0021421F" w:rsidRDefault="00033E4A" w:rsidP="00033E4A">
      <w:pPr>
        <w:rPr>
          <w:szCs w:val="22"/>
        </w:rPr>
      </w:pPr>
    </w:p>
    <w:p w14:paraId="435C8FA6" w14:textId="77777777" w:rsidR="00033E4A" w:rsidRPr="0021421F" w:rsidRDefault="00033E4A" w:rsidP="00033E4A">
      <w:pPr>
        <w:rPr>
          <w:szCs w:val="22"/>
        </w:rPr>
      </w:pPr>
    </w:p>
    <w:p w14:paraId="50FF9C49" w14:textId="77777777" w:rsidR="00033E4A" w:rsidRPr="0021421F" w:rsidRDefault="00033E4A" w:rsidP="00033E4A">
      <w:pPr>
        <w:rPr>
          <w:szCs w:val="22"/>
        </w:rPr>
      </w:pPr>
    </w:p>
    <w:p w14:paraId="791B7335" w14:textId="77777777" w:rsidR="00033E4A" w:rsidRPr="0021421F" w:rsidRDefault="00033E4A" w:rsidP="00033E4A">
      <w:pPr>
        <w:rPr>
          <w:szCs w:val="22"/>
        </w:rPr>
      </w:pPr>
    </w:p>
    <w:p w14:paraId="2D1FBE87" w14:textId="77777777" w:rsidR="00033E4A" w:rsidRPr="0021421F" w:rsidRDefault="00033E4A" w:rsidP="00033E4A">
      <w:pPr>
        <w:rPr>
          <w:szCs w:val="22"/>
        </w:rPr>
      </w:pPr>
    </w:p>
    <w:p w14:paraId="35DD07B4" w14:textId="77777777" w:rsidR="00033E4A" w:rsidRPr="0021421F" w:rsidRDefault="00033E4A" w:rsidP="00033E4A">
      <w:pPr>
        <w:rPr>
          <w:szCs w:val="22"/>
        </w:rPr>
      </w:pPr>
    </w:p>
    <w:p w14:paraId="7B7D42E1" w14:textId="77777777" w:rsidR="00033E4A" w:rsidRPr="0021421F" w:rsidRDefault="00033E4A" w:rsidP="00033E4A">
      <w:pPr>
        <w:rPr>
          <w:szCs w:val="22"/>
        </w:rPr>
      </w:pPr>
    </w:p>
    <w:p w14:paraId="0F7B9E50" w14:textId="77777777" w:rsidR="00033E4A" w:rsidRPr="0021421F" w:rsidRDefault="00033E4A" w:rsidP="00033E4A">
      <w:pPr>
        <w:rPr>
          <w:szCs w:val="22"/>
        </w:rPr>
      </w:pPr>
    </w:p>
    <w:p w14:paraId="14751E2F" w14:textId="77777777" w:rsidR="00033E4A" w:rsidRPr="0021421F" w:rsidRDefault="00033E4A" w:rsidP="00033E4A">
      <w:pPr>
        <w:rPr>
          <w:szCs w:val="22"/>
        </w:rPr>
      </w:pPr>
    </w:p>
    <w:p w14:paraId="6C13B09C" w14:textId="77777777" w:rsidR="00033E4A" w:rsidRPr="0021421F" w:rsidRDefault="00033E4A" w:rsidP="00033E4A">
      <w:pPr>
        <w:rPr>
          <w:szCs w:val="22"/>
        </w:rPr>
      </w:pPr>
    </w:p>
    <w:p w14:paraId="4A6B5213" w14:textId="77777777" w:rsidR="00033E4A" w:rsidRPr="0021421F" w:rsidRDefault="00033E4A" w:rsidP="00033E4A">
      <w:pPr>
        <w:rPr>
          <w:szCs w:val="22"/>
        </w:rPr>
      </w:pPr>
    </w:p>
    <w:p w14:paraId="1238710E" w14:textId="77777777" w:rsidR="00033E4A" w:rsidRPr="0021421F" w:rsidRDefault="00033E4A" w:rsidP="00033E4A">
      <w:pPr>
        <w:jc w:val="center"/>
        <w:outlineLvl w:val="0"/>
        <w:rPr>
          <w:b/>
          <w:kern w:val="28"/>
          <w:szCs w:val="22"/>
        </w:rPr>
      </w:pPr>
      <w:r w:rsidRPr="0021421F">
        <w:rPr>
          <w:b/>
          <w:kern w:val="28"/>
          <w:szCs w:val="22"/>
        </w:rPr>
        <w:t>I PRIEDAS</w:t>
      </w:r>
    </w:p>
    <w:p w14:paraId="1A55EADF" w14:textId="77777777" w:rsidR="00033E4A" w:rsidRPr="0021421F" w:rsidRDefault="00033E4A" w:rsidP="00033E4A">
      <w:pPr>
        <w:rPr>
          <w:szCs w:val="22"/>
        </w:rPr>
      </w:pPr>
    </w:p>
    <w:p w14:paraId="6D203D1C" w14:textId="77777777" w:rsidR="00033E4A" w:rsidRPr="0021421F" w:rsidRDefault="00033E4A" w:rsidP="00033E4A">
      <w:pPr>
        <w:jc w:val="center"/>
        <w:outlineLvl w:val="0"/>
        <w:rPr>
          <w:b/>
          <w:kern w:val="28"/>
          <w:szCs w:val="22"/>
        </w:rPr>
      </w:pPr>
      <w:r w:rsidRPr="0021421F">
        <w:rPr>
          <w:b/>
          <w:kern w:val="28"/>
          <w:szCs w:val="22"/>
        </w:rPr>
        <w:t>PREPARATO CHARAKTERISTIKŲ SANTRAUKA</w:t>
      </w:r>
    </w:p>
    <w:p w14:paraId="08D53BAF" w14:textId="77777777" w:rsidR="00033E4A" w:rsidRPr="0021421F" w:rsidRDefault="00033E4A" w:rsidP="00033E4A">
      <w:pPr>
        <w:rPr>
          <w:szCs w:val="22"/>
        </w:rPr>
      </w:pPr>
    </w:p>
    <w:p w14:paraId="775F5A40" w14:textId="77777777" w:rsidR="00033E4A" w:rsidRPr="0021421F" w:rsidRDefault="00033E4A" w:rsidP="00033E4A">
      <w:pPr>
        <w:rPr>
          <w:b/>
          <w:szCs w:val="22"/>
        </w:rPr>
      </w:pPr>
      <w:r w:rsidRPr="0021421F">
        <w:rPr>
          <w:szCs w:val="22"/>
        </w:rPr>
        <w:br w:type="page"/>
      </w:r>
      <w:r w:rsidRPr="0021421F">
        <w:rPr>
          <w:b/>
          <w:bCs/>
          <w:szCs w:val="22"/>
        </w:rPr>
        <w:lastRenderedPageBreak/>
        <w:t>1.</w:t>
      </w:r>
      <w:r w:rsidRPr="0021421F">
        <w:rPr>
          <w:b/>
          <w:bCs/>
          <w:szCs w:val="22"/>
        </w:rPr>
        <w:tab/>
        <w:t>VAISTINIO</w:t>
      </w:r>
      <w:r w:rsidRPr="0021421F">
        <w:rPr>
          <w:b/>
          <w:szCs w:val="22"/>
        </w:rPr>
        <w:t xml:space="preserve"> PREPARATO PAVADINIMAS</w:t>
      </w:r>
    </w:p>
    <w:p w14:paraId="20163380" w14:textId="77777777" w:rsidR="00033E4A" w:rsidRPr="0021421F" w:rsidRDefault="00033E4A" w:rsidP="00033E4A">
      <w:pPr>
        <w:rPr>
          <w:bCs/>
          <w:szCs w:val="22"/>
        </w:rPr>
      </w:pPr>
    </w:p>
    <w:p w14:paraId="0EC27EDC" w14:textId="77777777" w:rsidR="00033E4A" w:rsidRPr="0021421F" w:rsidRDefault="00033E4A" w:rsidP="00033E4A">
      <w:pPr>
        <w:rPr>
          <w:bCs/>
          <w:szCs w:val="22"/>
        </w:rPr>
      </w:pPr>
      <w:proofErr w:type="spellStart"/>
      <w:r w:rsidRPr="0021421F">
        <w:rPr>
          <w:bCs/>
          <w:szCs w:val="22"/>
        </w:rPr>
        <w:t>Xorimax</w:t>
      </w:r>
      <w:proofErr w:type="spellEnd"/>
      <w:r w:rsidRPr="0021421F">
        <w:rPr>
          <w:bCs/>
          <w:szCs w:val="22"/>
        </w:rPr>
        <w:t xml:space="preserve"> 500 mg dengtos tabletės</w:t>
      </w:r>
      <w:bookmarkStart w:id="0" w:name="_GoBack"/>
      <w:bookmarkEnd w:id="0"/>
    </w:p>
    <w:p w14:paraId="56896ABA" w14:textId="77777777" w:rsidR="00033E4A" w:rsidRPr="0021421F" w:rsidRDefault="00033E4A" w:rsidP="00033E4A">
      <w:pPr>
        <w:rPr>
          <w:b/>
          <w:szCs w:val="22"/>
        </w:rPr>
      </w:pPr>
    </w:p>
    <w:p w14:paraId="70D0533C" w14:textId="77777777" w:rsidR="00033E4A" w:rsidRPr="0021421F" w:rsidRDefault="00033E4A" w:rsidP="00033E4A">
      <w:pPr>
        <w:rPr>
          <w:b/>
          <w:szCs w:val="22"/>
        </w:rPr>
      </w:pPr>
    </w:p>
    <w:p w14:paraId="031613B2" w14:textId="77777777" w:rsidR="00033E4A" w:rsidRPr="0021421F" w:rsidRDefault="00033E4A" w:rsidP="00033E4A">
      <w:pPr>
        <w:rPr>
          <w:szCs w:val="22"/>
        </w:rPr>
      </w:pPr>
      <w:r w:rsidRPr="0021421F">
        <w:rPr>
          <w:b/>
          <w:szCs w:val="22"/>
        </w:rPr>
        <w:t>2.</w:t>
      </w:r>
      <w:r w:rsidRPr="0021421F">
        <w:rPr>
          <w:b/>
          <w:szCs w:val="22"/>
        </w:rPr>
        <w:tab/>
        <w:t xml:space="preserve">KOKYBINĖ IR KIEKYBINĖ SUDĖTIS </w:t>
      </w:r>
    </w:p>
    <w:p w14:paraId="00FE408D" w14:textId="77777777" w:rsidR="00033E4A" w:rsidRPr="0021421F" w:rsidRDefault="00033E4A" w:rsidP="00033E4A">
      <w:pPr>
        <w:rPr>
          <w:szCs w:val="22"/>
        </w:rPr>
      </w:pPr>
    </w:p>
    <w:p w14:paraId="34FF0D22" w14:textId="3BB0AE01" w:rsidR="00033E4A" w:rsidRPr="0021421F" w:rsidRDefault="00033E4A" w:rsidP="00033E4A">
      <w:pPr>
        <w:rPr>
          <w:bCs/>
          <w:szCs w:val="22"/>
          <w:u w:val="single"/>
        </w:rPr>
      </w:pPr>
      <w:r w:rsidRPr="0021421F">
        <w:rPr>
          <w:bCs/>
          <w:szCs w:val="22"/>
        </w:rPr>
        <w:t xml:space="preserve">Kiekvienoje dengtoje tabletėje yra 601,44 mg </w:t>
      </w:r>
      <w:proofErr w:type="spellStart"/>
      <w:r w:rsidRPr="0021421F">
        <w:rPr>
          <w:bCs/>
          <w:szCs w:val="22"/>
        </w:rPr>
        <w:t>cefuroksimo</w:t>
      </w:r>
      <w:proofErr w:type="spellEnd"/>
      <w:r w:rsidRPr="0021421F">
        <w:rPr>
          <w:bCs/>
          <w:szCs w:val="22"/>
        </w:rPr>
        <w:t xml:space="preserve"> (</w:t>
      </w:r>
      <w:proofErr w:type="spellStart"/>
      <w:r w:rsidRPr="0021421F">
        <w:rPr>
          <w:bCs/>
          <w:szCs w:val="22"/>
        </w:rPr>
        <w:t>aksetilo</w:t>
      </w:r>
      <w:proofErr w:type="spellEnd"/>
      <w:r w:rsidRPr="0021421F">
        <w:rPr>
          <w:bCs/>
          <w:szCs w:val="22"/>
        </w:rPr>
        <w:t xml:space="preserve"> pavidalu).</w:t>
      </w:r>
    </w:p>
    <w:p w14:paraId="78BB88CB" w14:textId="77777777" w:rsidR="00033E4A" w:rsidRPr="0021421F" w:rsidRDefault="00033E4A" w:rsidP="00033E4A">
      <w:pPr>
        <w:rPr>
          <w:szCs w:val="22"/>
        </w:rPr>
      </w:pPr>
    </w:p>
    <w:p w14:paraId="4D7BCAE2" w14:textId="04102DF7" w:rsidR="00033E4A" w:rsidRPr="0021421F" w:rsidRDefault="00033E4A" w:rsidP="00033E4A">
      <w:pPr>
        <w:rPr>
          <w:szCs w:val="22"/>
        </w:rPr>
      </w:pPr>
      <w:r w:rsidRPr="0021421F">
        <w:rPr>
          <w:szCs w:val="22"/>
        </w:rPr>
        <w:t>Visos pagalbinės medžiagos išvardytos 6.1</w:t>
      </w:r>
      <w:r w:rsidR="007B594E" w:rsidRPr="0021421F">
        <w:rPr>
          <w:szCs w:val="22"/>
        </w:rPr>
        <w:t> </w:t>
      </w:r>
      <w:r w:rsidRPr="0021421F">
        <w:rPr>
          <w:szCs w:val="22"/>
        </w:rPr>
        <w:t>skyriuje.</w:t>
      </w:r>
    </w:p>
    <w:p w14:paraId="212312C0" w14:textId="77777777" w:rsidR="00033E4A" w:rsidRPr="0021421F" w:rsidRDefault="00033E4A" w:rsidP="00033E4A">
      <w:pPr>
        <w:rPr>
          <w:szCs w:val="22"/>
        </w:rPr>
      </w:pPr>
    </w:p>
    <w:p w14:paraId="599310A3" w14:textId="77777777" w:rsidR="00033E4A" w:rsidRPr="0021421F" w:rsidRDefault="00033E4A" w:rsidP="00033E4A">
      <w:pPr>
        <w:rPr>
          <w:b/>
          <w:szCs w:val="22"/>
        </w:rPr>
      </w:pPr>
    </w:p>
    <w:p w14:paraId="79F22297" w14:textId="77777777" w:rsidR="00033E4A" w:rsidRPr="0021421F" w:rsidRDefault="00033E4A" w:rsidP="00033E4A">
      <w:pPr>
        <w:tabs>
          <w:tab w:val="left" w:pos="567"/>
        </w:tabs>
        <w:rPr>
          <w:b/>
          <w:szCs w:val="22"/>
        </w:rPr>
      </w:pPr>
      <w:r w:rsidRPr="0021421F">
        <w:rPr>
          <w:b/>
          <w:szCs w:val="22"/>
        </w:rPr>
        <w:t>3.</w:t>
      </w:r>
      <w:r w:rsidRPr="0021421F">
        <w:rPr>
          <w:b/>
          <w:szCs w:val="22"/>
        </w:rPr>
        <w:tab/>
        <w:t>FARMACINĖ FORMA</w:t>
      </w:r>
    </w:p>
    <w:p w14:paraId="5925F1D7" w14:textId="77777777" w:rsidR="00033E4A" w:rsidRPr="0021421F" w:rsidRDefault="00033E4A" w:rsidP="00033E4A">
      <w:pPr>
        <w:rPr>
          <w:szCs w:val="22"/>
        </w:rPr>
      </w:pPr>
    </w:p>
    <w:p w14:paraId="1FBBB008" w14:textId="77777777" w:rsidR="00033E4A" w:rsidRPr="0021421F" w:rsidRDefault="00033E4A" w:rsidP="00033E4A">
      <w:pPr>
        <w:rPr>
          <w:szCs w:val="22"/>
        </w:rPr>
      </w:pPr>
      <w:r w:rsidRPr="0021421F">
        <w:rPr>
          <w:szCs w:val="22"/>
        </w:rPr>
        <w:t xml:space="preserve">Dengtos tabletės </w:t>
      </w:r>
    </w:p>
    <w:p w14:paraId="7E5CDE19" w14:textId="77777777" w:rsidR="00033E4A" w:rsidRPr="0021421F" w:rsidRDefault="00033E4A" w:rsidP="00033E4A">
      <w:pPr>
        <w:rPr>
          <w:bCs/>
          <w:szCs w:val="22"/>
        </w:rPr>
      </w:pPr>
    </w:p>
    <w:p w14:paraId="5271D4A2" w14:textId="77777777" w:rsidR="00033E4A" w:rsidRPr="0021421F" w:rsidRDefault="00033E4A" w:rsidP="00033E4A">
      <w:pPr>
        <w:rPr>
          <w:szCs w:val="22"/>
        </w:rPr>
      </w:pPr>
      <w:r w:rsidRPr="0021421F">
        <w:rPr>
          <w:szCs w:val="22"/>
        </w:rPr>
        <w:t>Baltos arba šiek tiek gelsvos, abipus išgaubtos, pailgos tabletės.</w:t>
      </w:r>
    </w:p>
    <w:p w14:paraId="73F72044" w14:textId="77777777" w:rsidR="00033E4A" w:rsidRPr="0021421F" w:rsidRDefault="00033E4A" w:rsidP="00033E4A">
      <w:pPr>
        <w:rPr>
          <w:b/>
          <w:szCs w:val="22"/>
        </w:rPr>
      </w:pPr>
    </w:p>
    <w:p w14:paraId="6A9DD39A" w14:textId="77777777" w:rsidR="00033E4A" w:rsidRPr="0021421F" w:rsidRDefault="00033E4A" w:rsidP="00033E4A">
      <w:pPr>
        <w:rPr>
          <w:b/>
          <w:szCs w:val="22"/>
        </w:rPr>
      </w:pPr>
    </w:p>
    <w:p w14:paraId="43CBA15F" w14:textId="77777777" w:rsidR="00033E4A" w:rsidRPr="0021421F" w:rsidRDefault="00033E4A" w:rsidP="00033E4A">
      <w:pPr>
        <w:rPr>
          <w:b/>
          <w:szCs w:val="22"/>
        </w:rPr>
      </w:pPr>
      <w:r w:rsidRPr="0021421F">
        <w:rPr>
          <w:b/>
          <w:szCs w:val="22"/>
        </w:rPr>
        <w:t>4.</w:t>
      </w:r>
      <w:r w:rsidRPr="0021421F">
        <w:rPr>
          <w:b/>
          <w:szCs w:val="22"/>
        </w:rPr>
        <w:tab/>
        <w:t>KLINIKINĖ INFORMACIJA</w:t>
      </w:r>
    </w:p>
    <w:p w14:paraId="75FA9EF6" w14:textId="77777777" w:rsidR="00033E4A" w:rsidRPr="0021421F" w:rsidRDefault="00033E4A" w:rsidP="00033E4A">
      <w:pPr>
        <w:rPr>
          <w:b/>
          <w:iCs/>
          <w:szCs w:val="22"/>
        </w:rPr>
      </w:pPr>
    </w:p>
    <w:p w14:paraId="2AB14153" w14:textId="77777777" w:rsidR="00033E4A" w:rsidRPr="0021421F" w:rsidRDefault="00033E4A" w:rsidP="00033E4A">
      <w:pPr>
        <w:rPr>
          <w:b/>
          <w:iCs/>
          <w:szCs w:val="22"/>
        </w:rPr>
      </w:pPr>
      <w:r w:rsidRPr="0021421F">
        <w:rPr>
          <w:b/>
          <w:iCs/>
          <w:szCs w:val="22"/>
        </w:rPr>
        <w:t>4.1</w:t>
      </w:r>
      <w:r w:rsidRPr="0021421F">
        <w:rPr>
          <w:b/>
          <w:iCs/>
          <w:szCs w:val="22"/>
        </w:rPr>
        <w:tab/>
        <w:t>Terapinės indikacijos</w:t>
      </w:r>
    </w:p>
    <w:p w14:paraId="6D23CDAA" w14:textId="77777777" w:rsidR="00033E4A" w:rsidRPr="0021421F" w:rsidRDefault="00033E4A" w:rsidP="00033E4A">
      <w:pPr>
        <w:rPr>
          <w:bCs/>
          <w:szCs w:val="22"/>
        </w:rPr>
      </w:pPr>
    </w:p>
    <w:p w14:paraId="1195DBA9" w14:textId="111DFFBB" w:rsidR="00033E4A" w:rsidRPr="0021421F" w:rsidRDefault="00033E4A" w:rsidP="00033E4A">
      <w:pPr>
        <w:rPr>
          <w:szCs w:val="22"/>
        </w:rPr>
      </w:pPr>
      <w:proofErr w:type="spellStart"/>
      <w:r w:rsidRPr="0021421F">
        <w:rPr>
          <w:bCs/>
          <w:szCs w:val="22"/>
        </w:rPr>
        <w:t>Xorimax</w:t>
      </w:r>
      <w:proofErr w:type="spellEnd"/>
      <w:r w:rsidRPr="0021421F">
        <w:rPr>
          <w:szCs w:val="22"/>
        </w:rPr>
        <w:t xml:space="preserve"> yra skirtas suaugusiesiems, 3</w:t>
      </w:r>
      <w:r w:rsidR="007B594E" w:rsidRPr="0021421F">
        <w:rPr>
          <w:szCs w:val="22"/>
        </w:rPr>
        <w:t> </w:t>
      </w:r>
      <w:r w:rsidRPr="0021421F">
        <w:rPr>
          <w:szCs w:val="22"/>
        </w:rPr>
        <w:t xml:space="preserve"> mėnesių kūdikiams ir vaikams infekcinėms ligoms gydyti (žr.</w:t>
      </w:r>
      <w:r w:rsidR="007B594E" w:rsidRPr="0021421F">
        <w:rPr>
          <w:szCs w:val="22"/>
        </w:rPr>
        <w:t> </w:t>
      </w:r>
      <w:r w:rsidRPr="0021421F">
        <w:rPr>
          <w:szCs w:val="22"/>
        </w:rPr>
        <w:t>4.4 ir 5.1</w:t>
      </w:r>
      <w:r w:rsidR="0013251D" w:rsidRPr="0021421F">
        <w:rPr>
          <w:szCs w:val="22"/>
        </w:rPr>
        <w:t> </w:t>
      </w:r>
      <w:r w:rsidRPr="0021421F">
        <w:rPr>
          <w:szCs w:val="22"/>
        </w:rPr>
        <w:t xml:space="preserve">skyrius). Juo gydoma: </w:t>
      </w:r>
    </w:p>
    <w:p w14:paraId="3D18A143" w14:textId="77777777" w:rsidR="00033E4A" w:rsidRPr="0021421F" w:rsidRDefault="00033E4A" w:rsidP="00033E4A">
      <w:pPr>
        <w:tabs>
          <w:tab w:val="left" w:pos="567"/>
        </w:tabs>
        <w:ind w:left="540" w:hanging="540"/>
        <w:rPr>
          <w:szCs w:val="22"/>
        </w:rPr>
      </w:pPr>
      <w:r w:rsidRPr="0021421F">
        <w:rPr>
          <w:szCs w:val="22"/>
        </w:rPr>
        <w:t>-</w:t>
      </w:r>
      <w:r w:rsidRPr="0021421F">
        <w:rPr>
          <w:szCs w:val="22"/>
        </w:rPr>
        <w:tab/>
        <w:t xml:space="preserve">ūminis </w:t>
      </w:r>
      <w:proofErr w:type="spellStart"/>
      <w:r w:rsidRPr="0021421F">
        <w:rPr>
          <w:szCs w:val="22"/>
        </w:rPr>
        <w:t>streptokokinis</w:t>
      </w:r>
      <w:proofErr w:type="spellEnd"/>
      <w:r w:rsidRPr="0021421F">
        <w:rPr>
          <w:szCs w:val="22"/>
        </w:rPr>
        <w:t xml:space="preserve"> </w:t>
      </w:r>
      <w:proofErr w:type="spellStart"/>
      <w:r w:rsidRPr="0021421F">
        <w:rPr>
          <w:szCs w:val="22"/>
        </w:rPr>
        <w:t>tonzilitas</w:t>
      </w:r>
      <w:proofErr w:type="spellEnd"/>
      <w:r w:rsidRPr="0021421F">
        <w:rPr>
          <w:szCs w:val="22"/>
        </w:rPr>
        <w:t xml:space="preserve"> ir </w:t>
      </w:r>
      <w:proofErr w:type="spellStart"/>
      <w:r w:rsidRPr="0021421F">
        <w:rPr>
          <w:szCs w:val="22"/>
        </w:rPr>
        <w:t>faringitas</w:t>
      </w:r>
      <w:proofErr w:type="spellEnd"/>
      <w:r w:rsidRPr="0021421F">
        <w:rPr>
          <w:szCs w:val="22"/>
        </w:rPr>
        <w:t>;</w:t>
      </w:r>
    </w:p>
    <w:p w14:paraId="74EF4A06" w14:textId="77777777" w:rsidR="00033E4A" w:rsidRPr="0021421F" w:rsidRDefault="00033E4A" w:rsidP="00033E4A">
      <w:pPr>
        <w:tabs>
          <w:tab w:val="left" w:pos="567"/>
        </w:tabs>
        <w:ind w:left="540" w:hanging="540"/>
        <w:rPr>
          <w:szCs w:val="22"/>
        </w:rPr>
      </w:pPr>
      <w:r w:rsidRPr="0021421F">
        <w:rPr>
          <w:szCs w:val="22"/>
        </w:rPr>
        <w:t>-</w:t>
      </w:r>
      <w:r w:rsidRPr="0021421F">
        <w:rPr>
          <w:szCs w:val="22"/>
        </w:rPr>
        <w:tab/>
        <w:t>ūminis bakterinis sinusitas;</w:t>
      </w:r>
    </w:p>
    <w:p w14:paraId="1AF7BB59" w14:textId="77777777" w:rsidR="00033E4A" w:rsidRPr="0021421F" w:rsidRDefault="00033E4A" w:rsidP="00033E4A">
      <w:pPr>
        <w:numPr>
          <w:ilvl w:val="0"/>
          <w:numId w:val="8"/>
        </w:numPr>
        <w:rPr>
          <w:szCs w:val="22"/>
        </w:rPr>
      </w:pPr>
      <w:r w:rsidRPr="0021421F">
        <w:rPr>
          <w:szCs w:val="22"/>
        </w:rPr>
        <w:t>ūminis vidurinės ausies uždegimas;</w:t>
      </w:r>
    </w:p>
    <w:p w14:paraId="2CDAFFDA" w14:textId="795E5107" w:rsidR="00033E4A" w:rsidRPr="0021421F" w:rsidRDefault="00E44938" w:rsidP="00033E4A">
      <w:pPr>
        <w:numPr>
          <w:ilvl w:val="0"/>
          <w:numId w:val="8"/>
        </w:numPr>
        <w:rPr>
          <w:szCs w:val="22"/>
        </w:rPr>
      </w:pPr>
      <w:r w:rsidRPr="00120843">
        <w:rPr>
          <w:szCs w:val="22"/>
        </w:rPr>
        <w:t>l</w:t>
      </w:r>
      <w:r w:rsidRPr="0021421F">
        <w:rPr>
          <w:szCs w:val="22"/>
        </w:rPr>
        <w:t>ėtinės obstrukcinės plaučių ligos ūmūs paūmėjimai</w:t>
      </w:r>
      <w:r w:rsidR="00033E4A" w:rsidRPr="0021421F">
        <w:rPr>
          <w:szCs w:val="22"/>
        </w:rPr>
        <w:t>;</w:t>
      </w:r>
    </w:p>
    <w:p w14:paraId="689622B6" w14:textId="77777777" w:rsidR="00033E4A" w:rsidRPr="0021421F" w:rsidRDefault="00033E4A" w:rsidP="00033E4A">
      <w:pPr>
        <w:numPr>
          <w:ilvl w:val="0"/>
          <w:numId w:val="8"/>
        </w:numPr>
        <w:rPr>
          <w:szCs w:val="22"/>
        </w:rPr>
      </w:pPr>
      <w:r w:rsidRPr="0021421F">
        <w:rPr>
          <w:szCs w:val="22"/>
        </w:rPr>
        <w:t>cistitas;</w:t>
      </w:r>
    </w:p>
    <w:p w14:paraId="62BE9C1F" w14:textId="77777777" w:rsidR="00033E4A" w:rsidRPr="0021421F" w:rsidRDefault="00033E4A" w:rsidP="00033E4A">
      <w:pPr>
        <w:numPr>
          <w:ilvl w:val="0"/>
          <w:numId w:val="8"/>
        </w:numPr>
        <w:rPr>
          <w:szCs w:val="22"/>
        </w:rPr>
      </w:pPr>
      <w:proofErr w:type="spellStart"/>
      <w:r w:rsidRPr="0021421F">
        <w:rPr>
          <w:szCs w:val="22"/>
        </w:rPr>
        <w:t>pielonefritas</w:t>
      </w:r>
      <w:proofErr w:type="spellEnd"/>
      <w:r w:rsidRPr="0021421F">
        <w:rPr>
          <w:szCs w:val="22"/>
        </w:rPr>
        <w:t>;</w:t>
      </w:r>
    </w:p>
    <w:p w14:paraId="457842B4" w14:textId="77777777" w:rsidR="00033E4A" w:rsidRPr="0021421F" w:rsidRDefault="00033E4A" w:rsidP="00033E4A">
      <w:pPr>
        <w:numPr>
          <w:ilvl w:val="0"/>
          <w:numId w:val="8"/>
        </w:numPr>
        <w:rPr>
          <w:szCs w:val="22"/>
        </w:rPr>
      </w:pPr>
      <w:r w:rsidRPr="0021421F">
        <w:rPr>
          <w:szCs w:val="22"/>
        </w:rPr>
        <w:t>nekomplikuotos odos ir poodinio audinio infekcinės ligos;</w:t>
      </w:r>
    </w:p>
    <w:p w14:paraId="31A3CD61" w14:textId="77777777" w:rsidR="00033E4A" w:rsidRPr="0021421F" w:rsidRDefault="00033E4A" w:rsidP="00033E4A">
      <w:pPr>
        <w:numPr>
          <w:ilvl w:val="0"/>
          <w:numId w:val="8"/>
        </w:numPr>
        <w:rPr>
          <w:szCs w:val="22"/>
        </w:rPr>
      </w:pPr>
      <w:r w:rsidRPr="0021421F">
        <w:rPr>
          <w:szCs w:val="22"/>
        </w:rPr>
        <w:t>ankstyvoji Laimo ligos stadija.</w:t>
      </w:r>
    </w:p>
    <w:p w14:paraId="740AE1D8" w14:textId="77777777" w:rsidR="00033E4A" w:rsidRPr="0021421F" w:rsidRDefault="00033E4A" w:rsidP="00033E4A">
      <w:pPr>
        <w:rPr>
          <w:bCs/>
          <w:szCs w:val="22"/>
        </w:rPr>
      </w:pPr>
    </w:p>
    <w:p w14:paraId="608712FA" w14:textId="77777777" w:rsidR="00033E4A" w:rsidRPr="0021421F" w:rsidRDefault="00033E4A" w:rsidP="00033E4A">
      <w:pPr>
        <w:rPr>
          <w:bCs/>
          <w:szCs w:val="22"/>
        </w:rPr>
      </w:pPr>
      <w:r w:rsidRPr="0021421F">
        <w:rPr>
          <w:szCs w:val="22"/>
        </w:rPr>
        <w:t>Reikia atsižvelgti į oficialias tinkamo antimikrobinių vaistinių preparatų vartojimo rekomendacijas.</w:t>
      </w:r>
      <w:r w:rsidRPr="0021421F" w:rsidDel="00C07579">
        <w:rPr>
          <w:bCs/>
          <w:szCs w:val="22"/>
        </w:rPr>
        <w:t xml:space="preserve"> </w:t>
      </w:r>
    </w:p>
    <w:p w14:paraId="38EFF63C" w14:textId="77777777" w:rsidR="00033E4A" w:rsidRPr="0021421F" w:rsidRDefault="00033E4A" w:rsidP="00033E4A">
      <w:pPr>
        <w:rPr>
          <w:bCs/>
          <w:szCs w:val="22"/>
        </w:rPr>
      </w:pPr>
    </w:p>
    <w:p w14:paraId="68C62779" w14:textId="77777777" w:rsidR="00033E4A" w:rsidRPr="0021421F" w:rsidRDefault="00033E4A" w:rsidP="00033E4A">
      <w:pPr>
        <w:rPr>
          <w:b/>
          <w:iCs/>
          <w:szCs w:val="22"/>
        </w:rPr>
      </w:pPr>
      <w:r w:rsidRPr="0021421F">
        <w:rPr>
          <w:b/>
          <w:szCs w:val="22"/>
        </w:rPr>
        <w:t>4.2</w:t>
      </w:r>
      <w:r w:rsidRPr="0021421F">
        <w:rPr>
          <w:b/>
          <w:szCs w:val="22"/>
        </w:rPr>
        <w:tab/>
      </w:r>
      <w:r w:rsidRPr="0021421F">
        <w:rPr>
          <w:b/>
          <w:iCs/>
          <w:szCs w:val="22"/>
        </w:rPr>
        <w:t>Dozavimas ir vartojimo metodas</w:t>
      </w:r>
    </w:p>
    <w:p w14:paraId="14E53855" w14:textId="77777777" w:rsidR="00033E4A" w:rsidRPr="0021421F" w:rsidRDefault="00033E4A" w:rsidP="00033E4A">
      <w:pPr>
        <w:rPr>
          <w:bCs/>
          <w:szCs w:val="22"/>
        </w:rPr>
      </w:pPr>
    </w:p>
    <w:p w14:paraId="38AED385" w14:textId="77777777" w:rsidR="00033E4A" w:rsidRPr="0021421F" w:rsidRDefault="00033E4A" w:rsidP="00033E4A">
      <w:pPr>
        <w:rPr>
          <w:iCs/>
          <w:szCs w:val="22"/>
          <w:u w:val="single"/>
        </w:rPr>
      </w:pPr>
      <w:r w:rsidRPr="0021421F">
        <w:rPr>
          <w:iCs/>
          <w:szCs w:val="22"/>
          <w:u w:val="single"/>
        </w:rPr>
        <w:t>Dozavimas</w:t>
      </w:r>
    </w:p>
    <w:p w14:paraId="25F56976" w14:textId="77777777" w:rsidR="00033E4A" w:rsidRPr="0021421F" w:rsidRDefault="00033E4A" w:rsidP="00033E4A">
      <w:pPr>
        <w:rPr>
          <w:iCs/>
          <w:szCs w:val="22"/>
        </w:rPr>
      </w:pPr>
    </w:p>
    <w:p w14:paraId="09E5EDB2" w14:textId="2F2CF568" w:rsidR="00E44938" w:rsidRPr="0021421F" w:rsidRDefault="00033E4A" w:rsidP="00E44938">
      <w:pPr>
        <w:rPr>
          <w:szCs w:val="22"/>
        </w:rPr>
      </w:pPr>
      <w:r w:rsidRPr="0021421F">
        <w:rPr>
          <w:iCs/>
          <w:szCs w:val="22"/>
        </w:rPr>
        <w:t>Į</w:t>
      </w:r>
      <w:r w:rsidRPr="0021421F">
        <w:rPr>
          <w:szCs w:val="22"/>
        </w:rPr>
        <w:t>prastinis gydymo kursas yra septynios paros (gali svyruoti nuo penkių iki dešimties parų).</w:t>
      </w:r>
      <w:r w:rsidR="00E44938" w:rsidRPr="0021421F">
        <w:t xml:space="preserve"> </w:t>
      </w:r>
      <w:r w:rsidR="00E44938" w:rsidRPr="0021421F">
        <w:rPr>
          <w:szCs w:val="22"/>
        </w:rPr>
        <w:t xml:space="preserve">Parenkant </w:t>
      </w:r>
      <w:proofErr w:type="spellStart"/>
      <w:r w:rsidR="00E44938" w:rsidRPr="0021421F">
        <w:rPr>
          <w:szCs w:val="22"/>
        </w:rPr>
        <w:t>cefuroksimo</w:t>
      </w:r>
      <w:proofErr w:type="spellEnd"/>
      <w:r w:rsidR="00E44938" w:rsidRPr="0021421F">
        <w:rPr>
          <w:szCs w:val="22"/>
        </w:rPr>
        <w:t xml:space="preserve"> dozę gydymui nuo konkrečios infekcijos reikia atsižvelgti į:</w:t>
      </w:r>
    </w:p>
    <w:p w14:paraId="54DC8008" w14:textId="77777777" w:rsidR="00E44938" w:rsidRPr="0021421F" w:rsidRDefault="00E44938" w:rsidP="00E44938">
      <w:pPr>
        <w:rPr>
          <w:szCs w:val="22"/>
        </w:rPr>
      </w:pPr>
    </w:p>
    <w:p w14:paraId="2A289FDB" w14:textId="786D5B44" w:rsidR="00E44938" w:rsidRPr="0021421F" w:rsidRDefault="00E44938" w:rsidP="00F9007A">
      <w:pPr>
        <w:pStyle w:val="Sraopastraipa"/>
        <w:numPr>
          <w:ilvl w:val="0"/>
          <w:numId w:val="32"/>
        </w:numPr>
        <w:rPr>
          <w:szCs w:val="22"/>
        </w:rPr>
      </w:pPr>
      <w:r w:rsidRPr="0021421F">
        <w:rPr>
          <w:szCs w:val="22"/>
        </w:rPr>
        <w:t xml:space="preserve">numatomus patogenus ir jų tikėtiną jautrumą </w:t>
      </w:r>
      <w:proofErr w:type="spellStart"/>
      <w:r w:rsidRPr="0021421F">
        <w:rPr>
          <w:szCs w:val="22"/>
        </w:rPr>
        <w:t>cefuroksimo</w:t>
      </w:r>
      <w:proofErr w:type="spellEnd"/>
      <w:r w:rsidRPr="0021421F">
        <w:rPr>
          <w:szCs w:val="22"/>
        </w:rPr>
        <w:t xml:space="preserve"> </w:t>
      </w:r>
      <w:proofErr w:type="spellStart"/>
      <w:r w:rsidRPr="0021421F">
        <w:rPr>
          <w:szCs w:val="22"/>
        </w:rPr>
        <w:t>aksetiliui</w:t>
      </w:r>
      <w:proofErr w:type="spellEnd"/>
      <w:r w:rsidRPr="0021421F">
        <w:rPr>
          <w:szCs w:val="22"/>
        </w:rPr>
        <w:t>,</w:t>
      </w:r>
    </w:p>
    <w:p w14:paraId="73894C14" w14:textId="30DB873D" w:rsidR="00E44938" w:rsidRPr="0021421F" w:rsidRDefault="00E44938" w:rsidP="00F9007A">
      <w:pPr>
        <w:pStyle w:val="Sraopastraipa"/>
        <w:numPr>
          <w:ilvl w:val="0"/>
          <w:numId w:val="32"/>
        </w:numPr>
        <w:rPr>
          <w:szCs w:val="22"/>
        </w:rPr>
      </w:pPr>
      <w:r w:rsidRPr="0021421F">
        <w:rPr>
          <w:szCs w:val="22"/>
        </w:rPr>
        <w:t>infekcijos sunkumą ir vietą,</w:t>
      </w:r>
    </w:p>
    <w:p w14:paraId="75388BF4" w14:textId="72400342" w:rsidR="00E44938" w:rsidRPr="0021421F" w:rsidRDefault="00E44938" w:rsidP="00F9007A">
      <w:pPr>
        <w:pStyle w:val="Sraopastraipa"/>
        <w:numPr>
          <w:ilvl w:val="0"/>
          <w:numId w:val="32"/>
        </w:numPr>
        <w:rPr>
          <w:szCs w:val="22"/>
        </w:rPr>
      </w:pPr>
      <w:r w:rsidRPr="0021421F">
        <w:rPr>
          <w:szCs w:val="22"/>
        </w:rPr>
        <w:t>paciento amžių, svorį ir inkstų funkciją; kaip nurodyta toliau.</w:t>
      </w:r>
    </w:p>
    <w:p w14:paraId="155E170A" w14:textId="77777777" w:rsidR="00E44938" w:rsidRPr="0021421F" w:rsidRDefault="00E44938" w:rsidP="00E44938">
      <w:pPr>
        <w:rPr>
          <w:szCs w:val="22"/>
        </w:rPr>
      </w:pPr>
    </w:p>
    <w:p w14:paraId="52DBAD08" w14:textId="7BB87AC7" w:rsidR="00033E4A" w:rsidRPr="0021421F" w:rsidRDefault="00E44938" w:rsidP="00E44938">
      <w:pPr>
        <w:rPr>
          <w:szCs w:val="22"/>
        </w:rPr>
      </w:pPr>
      <w:r w:rsidRPr="0021421F">
        <w:rPr>
          <w:szCs w:val="22"/>
        </w:rPr>
        <w:t>Gydymo trukmė tur</w:t>
      </w:r>
      <w:r w:rsidR="001C47EE" w:rsidRPr="0021421F">
        <w:rPr>
          <w:szCs w:val="22"/>
        </w:rPr>
        <w:t>i</w:t>
      </w:r>
      <w:r w:rsidRPr="0021421F">
        <w:rPr>
          <w:szCs w:val="22"/>
        </w:rPr>
        <w:t xml:space="preserve"> būti nustatoma atsižvelgiant į infekcijos tipą ir paciento atsaką ir paprastai </w:t>
      </w:r>
      <w:r w:rsidR="001C47EE" w:rsidRPr="0021421F">
        <w:rPr>
          <w:szCs w:val="22"/>
        </w:rPr>
        <w:t>turi</w:t>
      </w:r>
      <w:r w:rsidRPr="0021421F">
        <w:rPr>
          <w:szCs w:val="22"/>
        </w:rPr>
        <w:t xml:space="preserve"> būti </w:t>
      </w:r>
      <w:r w:rsidR="001C47EE" w:rsidRPr="0021421F">
        <w:rPr>
          <w:szCs w:val="22"/>
        </w:rPr>
        <w:t xml:space="preserve">ne </w:t>
      </w:r>
      <w:r w:rsidRPr="0021421F">
        <w:rPr>
          <w:szCs w:val="22"/>
        </w:rPr>
        <w:t>ilgesnė</w:t>
      </w:r>
      <w:r w:rsidR="001C47EE" w:rsidRPr="0021421F">
        <w:rPr>
          <w:szCs w:val="22"/>
        </w:rPr>
        <w:t xml:space="preserve"> už rekomenduojamą</w:t>
      </w:r>
      <w:r w:rsidRPr="0021421F">
        <w:rPr>
          <w:szCs w:val="22"/>
        </w:rPr>
        <w:t>.</w:t>
      </w:r>
    </w:p>
    <w:p w14:paraId="5089EB97" w14:textId="77777777" w:rsidR="00033E4A" w:rsidRPr="0021421F" w:rsidRDefault="00033E4A" w:rsidP="00033E4A">
      <w:pPr>
        <w:rPr>
          <w:szCs w:val="22"/>
        </w:rPr>
      </w:pPr>
    </w:p>
    <w:p w14:paraId="561FD7F8" w14:textId="5EC5D06E" w:rsidR="00033E4A" w:rsidRPr="0021421F" w:rsidRDefault="00033E4A" w:rsidP="00033E4A">
      <w:pPr>
        <w:rPr>
          <w:i/>
          <w:szCs w:val="22"/>
        </w:rPr>
      </w:pPr>
      <w:r w:rsidRPr="0021421F">
        <w:rPr>
          <w:i/>
          <w:szCs w:val="22"/>
        </w:rPr>
        <w:t>1</w:t>
      </w:r>
      <w:r w:rsidR="0013251D" w:rsidRPr="0021421F">
        <w:rPr>
          <w:i/>
          <w:szCs w:val="22"/>
        </w:rPr>
        <w:t> </w:t>
      </w:r>
      <w:r w:rsidRPr="0021421F">
        <w:rPr>
          <w:i/>
          <w:szCs w:val="22"/>
        </w:rPr>
        <w:t>lentelė. Suaugusiesiems ir vaikams (≥</w:t>
      </w:r>
      <w:r w:rsidR="0013251D" w:rsidRPr="0021421F">
        <w:rPr>
          <w:i/>
          <w:szCs w:val="22"/>
        </w:rPr>
        <w:t> </w:t>
      </w:r>
      <w:r w:rsidRPr="0021421F">
        <w:rPr>
          <w:i/>
          <w:szCs w:val="22"/>
        </w:rPr>
        <w:t>40</w:t>
      </w:r>
      <w:r w:rsidR="0013251D" w:rsidRPr="0021421F">
        <w:rPr>
          <w:i/>
          <w:szCs w:val="22"/>
        </w:rPr>
        <w:t> </w:t>
      </w:r>
      <w:r w:rsidRPr="0021421F">
        <w:rPr>
          <w:i/>
          <w:szCs w:val="22"/>
        </w:rPr>
        <w:t>kg)</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08"/>
        <w:gridCol w:w="3014"/>
      </w:tblGrid>
      <w:tr w:rsidR="00033E4A" w:rsidRPr="0021421F" w14:paraId="60BA5769" w14:textId="77777777" w:rsidTr="00033E4A">
        <w:tc>
          <w:tcPr>
            <w:tcW w:w="5508" w:type="dxa"/>
          </w:tcPr>
          <w:p w14:paraId="1EAD3650" w14:textId="77777777" w:rsidR="00033E4A" w:rsidRPr="0021421F" w:rsidRDefault="00033E4A" w:rsidP="00033E4A">
            <w:pPr>
              <w:rPr>
                <w:b/>
                <w:bCs/>
                <w:szCs w:val="22"/>
              </w:rPr>
            </w:pPr>
            <w:r w:rsidRPr="0021421F">
              <w:rPr>
                <w:b/>
                <w:bCs/>
                <w:szCs w:val="22"/>
              </w:rPr>
              <w:t>Indikacija</w:t>
            </w:r>
          </w:p>
        </w:tc>
        <w:tc>
          <w:tcPr>
            <w:tcW w:w="3014" w:type="dxa"/>
          </w:tcPr>
          <w:p w14:paraId="76096025" w14:textId="77777777" w:rsidR="00033E4A" w:rsidRPr="0021421F" w:rsidRDefault="00033E4A" w:rsidP="00033E4A">
            <w:pPr>
              <w:rPr>
                <w:szCs w:val="22"/>
              </w:rPr>
            </w:pPr>
            <w:r w:rsidRPr="0021421F">
              <w:rPr>
                <w:b/>
                <w:szCs w:val="22"/>
              </w:rPr>
              <w:t>Dozavimas</w:t>
            </w:r>
          </w:p>
        </w:tc>
      </w:tr>
      <w:tr w:rsidR="00033E4A" w:rsidRPr="0021421F" w14:paraId="46B310F7" w14:textId="77777777" w:rsidTr="00033E4A">
        <w:tc>
          <w:tcPr>
            <w:tcW w:w="5508" w:type="dxa"/>
          </w:tcPr>
          <w:p w14:paraId="67B84D9B" w14:textId="77777777" w:rsidR="00033E4A" w:rsidRPr="0021421F" w:rsidRDefault="00033E4A" w:rsidP="00033E4A">
            <w:pPr>
              <w:rPr>
                <w:bCs/>
                <w:szCs w:val="22"/>
              </w:rPr>
            </w:pPr>
            <w:r w:rsidRPr="0021421F">
              <w:rPr>
                <w:szCs w:val="22"/>
              </w:rPr>
              <w:t xml:space="preserve">Ūminis </w:t>
            </w:r>
            <w:proofErr w:type="spellStart"/>
            <w:r w:rsidRPr="0021421F">
              <w:rPr>
                <w:szCs w:val="22"/>
              </w:rPr>
              <w:t>tonzilitas</w:t>
            </w:r>
            <w:proofErr w:type="spellEnd"/>
            <w:r w:rsidRPr="0021421F">
              <w:rPr>
                <w:szCs w:val="22"/>
              </w:rPr>
              <w:t xml:space="preserve"> ir </w:t>
            </w:r>
            <w:proofErr w:type="spellStart"/>
            <w:r w:rsidRPr="0021421F">
              <w:rPr>
                <w:szCs w:val="22"/>
              </w:rPr>
              <w:t>faringitas</w:t>
            </w:r>
            <w:proofErr w:type="spellEnd"/>
            <w:r w:rsidRPr="0021421F">
              <w:rPr>
                <w:szCs w:val="22"/>
              </w:rPr>
              <w:t>, ūminis bakterinis sinusitas</w:t>
            </w:r>
          </w:p>
        </w:tc>
        <w:tc>
          <w:tcPr>
            <w:tcW w:w="3014" w:type="dxa"/>
          </w:tcPr>
          <w:p w14:paraId="248613D1" w14:textId="65D9FD53" w:rsidR="00033E4A" w:rsidRPr="0021421F" w:rsidRDefault="00033E4A" w:rsidP="00033E4A">
            <w:pPr>
              <w:rPr>
                <w:szCs w:val="22"/>
              </w:rPr>
            </w:pPr>
            <w:r w:rsidRPr="0021421F">
              <w:rPr>
                <w:szCs w:val="22"/>
              </w:rPr>
              <w:t>250 mg 2</w:t>
            </w:r>
            <w:r w:rsidR="0013251D" w:rsidRPr="0021421F">
              <w:rPr>
                <w:szCs w:val="22"/>
              </w:rPr>
              <w:t> </w:t>
            </w:r>
            <w:r w:rsidRPr="0021421F">
              <w:rPr>
                <w:szCs w:val="22"/>
              </w:rPr>
              <w:t>kartus per parą</w:t>
            </w:r>
          </w:p>
        </w:tc>
      </w:tr>
      <w:tr w:rsidR="00033E4A" w:rsidRPr="0021421F" w14:paraId="76BA348F" w14:textId="77777777" w:rsidTr="00033E4A">
        <w:tc>
          <w:tcPr>
            <w:tcW w:w="5508" w:type="dxa"/>
          </w:tcPr>
          <w:p w14:paraId="5E9EBDFA" w14:textId="77777777" w:rsidR="00033E4A" w:rsidRPr="0021421F" w:rsidRDefault="00033E4A" w:rsidP="00033E4A">
            <w:pPr>
              <w:rPr>
                <w:bCs/>
                <w:szCs w:val="22"/>
              </w:rPr>
            </w:pPr>
            <w:r w:rsidRPr="0021421F">
              <w:rPr>
                <w:bCs/>
                <w:szCs w:val="22"/>
              </w:rPr>
              <w:t>Ūminis vidurinės ausies uždegimas</w:t>
            </w:r>
          </w:p>
        </w:tc>
        <w:tc>
          <w:tcPr>
            <w:tcW w:w="3014" w:type="dxa"/>
          </w:tcPr>
          <w:p w14:paraId="0AEB0F64" w14:textId="76D85288" w:rsidR="00033E4A" w:rsidRPr="0021421F" w:rsidRDefault="00033E4A" w:rsidP="00033E4A">
            <w:pPr>
              <w:rPr>
                <w:szCs w:val="22"/>
              </w:rPr>
            </w:pPr>
            <w:r w:rsidRPr="0021421F">
              <w:rPr>
                <w:szCs w:val="22"/>
              </w:rPr>
              <w:t>500 mg 2</w:t>
            </w:r>
            <w:r w:rsidR="0013251D" w:rsidRPr="0021421F">
              <w:rPr>
                <w:szCs w:val="22"/>
              </w:rPr>
              <w:t> </w:t>
            </w:r>
            <w:r w:rsidRPr="0021421F">
              <w:rPr>
                <w:szCs w:val="22"/>
              </w:rPr>
              <w:t>kartus per parą</w:t>
            </w:r>
          </w:p>
        </w:tc>
      </w:tr>
      <w:tr w:rsidR="00033E4A" w:rsidRPr="0021421F" w14:paraId="7873F98C" w14:textId="77777777" w:rsidTr="00033E4A">
        <w:tc>
          <w:tcPr>
            <w:tcW w:w="5508" w:type="dxa"/>
          </w:tcPr>
          <w:p w14:paraId="607F4BDB" w14:textId="3257800A" w:rsidR="00033E4A" w:rsidRPr="0021421F" w:rsidRDefault="001C47EE" w:rsidP="00033E4A">
            <w:pPr>
              <w:rPr>
                <w:bCs/>
                <w:szCs w:val="22"/>
              </w:rPr>
            </w:pPr>
            <w:r w:rsidRPr="0021421F">
              <w:rPr>
                <w:bCs/>
                <w:szCs w:val="22"/>
              </w:rPr>
              <w:t>Lėtinės obstrukcinės plaučių ligos ūmūs paūmėjimai</w:t>
            </w:r>
          </w:p>
        </w:tc>
        <w:tc>
          <w:tcPr>
            <w:tcW w:w="3014" w:type="dxa"/>
          </w:tcPr>
          <w:p w14:paraId="0E8DFEC8" w14:textId="1E88405A" w:rsidR="00033E4A" w:rsidRPr="0021421F" w:rsidRDefault="00033E4A" w:rsidP="00033E4A">
            <w:pPr>
              <w:rPr>
                <w:szCs w:val="22"/>
              </w:rPr>
            </w:pPr>
            <w:r w:rsidRPr="0021421F">
              <w:rPr>
                <w:szCs w:val="22"/>
              </w:rPr>
              <w:t>500</w:t>
            </w:r>
            <w:r w:rsidR="00755C00" w:rsidRPr="0021421F">
              <w:rPr>
                <w:szCs w:val="22"/>
              </w:rPr>
              <w:t> </w:t>
            </w:r>
            <w:r w:rsidRPr="0021421F">
              <w:rPr>
                <w:szCs w:val="22"/>
              </w:rPr>
              <w:t>mg 2</w:t>
            </w:r>
            <w:r w:rsidR="0013251D" w:rsidRPr="0021421F">
              <w:rPr>
                <w:szCs w:val="22"/>
              </w:rPr>
              <w:t> </w:t>
            </w:r>
            <w:r w:rsidRPr="0021421F">
              <w:rPr>
                <w:szCs w:val="22"/>
              </w:rPr>
              <w:t>kartus per parą</w:t>
            </w:r>
          </w:p>
        </w:tc>
      </w:tr>
      <w:tr w:rsidR="00033E4A" w:rsidRPr="0021421F" w14:paraId="36276A36" w14:textId="77777777" w:rsidTr="00033E4A">
        <w:tc>
          <w:tcPr>
            <w:tcW w:w="5508" w:type="dxa"/>
          </w:tcPr>
          <w:p w14:paraId="14396739" w14:textId="77777777" w:rsidR="00033E4A" w:rsidRPr="0021421F" w:rsidRDefault="00033E4A" w:rsidP="00033E4A">
            <w:pPr>
              <w:rPr>
                <w:bCs/>
                <w:szCs w:val="22"/>
              </w:rPr>
            </w:pPr>
            <w:r w:rsidRPr="0021421F">
              <w:rPr>
                <w:bCs/>
                <w:szCs w:val="22"/>
              </w:rPr>
              <w:t>Cistitas</w:t>
            </w:r>
          </w:p>
        </w:tc>
        <w:tc>
          <w:tcPr>
            <w:tcW w:w="3014" w:type="dxa"/>
          </w:tcPr>
          <w:p w14:paraId="7939B6D1" w14:textId="6C196FCB" w:rsidR="00033E4A" w:rsidRPr="0021421F" w:rsidRDefault="00033E4A" w:rsidP="00033E4A">
            <w:pPr>
              <w:rPr>
                <w:szCs w:val="22"/>
              </w:rPr>
            </w:pPr>
            <w:r w:rsidRPr="0021421F">
              <w:rPr>
                <w:szCs w:val="22"/>
              </w:rPr>
              <w:t>250 mg 2</w:t>
            </w:r>
            <w:r w:rsidR="00755C00" w:rsidRPr="0021421F">
              <w:rPr>
                <w:szCs w:val="22"/>
              </w:rPr>
              <w:t> </w:t>
            </w:r>
            <w:r w:rsidRPr="0021421F">
              <w:rPr>
                <w:szCs w:val="22"/>
              </w:rPr>
              <w:t>kartus per parą</w:t>
            </w:r>
          </w:p>
        </w:tc>
      </w:tr>
      <w:tr w:rsidR="00033E4A" w:rsidRPr="0021421F" w14:paraId="2732743A" w14:textId="77777777" w:rsidTr="00033E4A">
        <w:tc>
          <w:tcPr>
            <w:tcW w:w="5508" w:type="dxa"/>
          </w:tcPr>
          <w:p w14:paraId="21225DE1" w14:textId="77777777" w:rsidR="00033E4A" w:rsidRPr="0021421F" w:rsidRDefault="00033E4A" w:rsidP="00033E4A">
            <w:pPr>
              <w:rPr>
                <w:bCs/>
                <w:szCs w:val="22"/>
              </w:rPr>
            </w:pPr>
            <w:proofErr w:type="spellStart"/>
            <w:r w:rsidRPr="0021421F">
              <w:rPr>
                <w:bCs/>
                <w:szCs w:val="22"/>
              </w:rPr>
              <w:lastRenderedPageBreak/>
              <w:t>Pielonefritas</w:t>
            </w:r>
            <w:proofErr w:type="spellEnd"/>
          </w:p>
        </w:tc>
        <w:tc>
          <w:tcPr>
            <w:tcW w:w="3014" w:type="dxa"/>
          </w:tcPr>
          <w:p w14:paraId="3E78466C" w14:textId="26E2BA4E" w:rsidR="00033E4A" w:rsidRPr="0021421F" w:rsidRDefault="00033E4A" w:rsidP="00033E4A">
            <w:pPr>
              <w:rPr>
                <w:szCs w:val="22"/>
              </w:rPr>
            </w:pPr>
            <w:r w:rsidRPr="0021421F">
              <w:rPr>
                <w:szCs w:val="22"/>
              </w:rPr>
              <w:t>250 mg 2</w:t>
            </w:r>
            <w:r w:rsidR="00755C00" w:rsidRPr="0021421F">
              <w:rPr>
                <w:szCs w:val="22"/>
              </w:rPr>
              <w:t> </w:t>
            </w:r>
            <w:r w:rsidRPr="0021421F">
              <w:rPr>
                <w:szCs w:val="22"/>
              </w:rPr>
              <w:t>kartus per parą</w:t>
            </w:r>
          </w:p>
        </w:tc>
      </w:tr>
      <w:tr w:rsidR="00033E4A" w:rsidRPr="0021421F" w14:paraId="12857F45" w14:textId="77777777" w:rsidTr="00033E4A">
        <w:tc>
          <w:tcPr>
            <w:tcW w:w="5508" w:type="dxa"/>
          </w:tcPr>
          <w:p w14:paraId="55A1AA7D" w14:textId="77777777" w:rsidR="00033E4A" w:rsidRPr="0021421F" w:rsidDel="00421328" w:rsidRDefault="00033E4A" w:rsidP="00033E4A">
            <w:pPr>
              <w:rPr>
                <w:bCs/>
                <w:szCs w:val="22"/>
              </w:rPr>
            </w:pPr>
            <w:r w:rsidRPr="0021421F">
              <w:rPr>
                <w:szCs w:val="22"/>
              </w:rPr>
              <w:t>Nekomplikuotos odos ir minkštųjų audinių infekcijos</w:t>
            </w:r>
          </w:p>
        </w:tc>
        <w:tc>
          <w:tcPr>
            <w:tcW w:w="3014" w:type="dxa"/>
          </w:tcPr>
          <w:p w14:paraId="361659F3" w14:textId="63120A0A" w:rsidR="00033E4A" w:rsidRPr="0021421F" w:rsidDel="00421328" w:rsidRDefault="00033E4A" w:rsidP="00033E4A">
            <w:pPr>
              <w:rPr>
                <w:szCs w:val="22"/>
              </w:rPr>
            </w:pPr>
            <w:r w:rsidRPr="0021421F">
              <w:rPr>
                <w:szCs w:val="22"/>
              </w:rPr>
              <w:t>250 mg 2</w:t>
            </w:r>
            <w:r w:rsidR="00755C00" w:rsidRPr="0021421F">
              <w:rPr>
                <w:szCs w:val="22"/>
              </w:rPr>
              <w:t> </w:t>
            </w:r>
            <w:r w:rsidRPr="0021421F">
              <w:rPr>
                <w:szCs w:val="22"/>
              </w:rPr>
              <w:t>kartus per parą</w:t>
            </w:r>
          </w:p>
        </w:tc>
      </w:tr>
      <w:tr w:rsidR="00033E4A" w:rsidRPr="0021421F" w14:paraId="3C4A933B" w14:textId="77777777" w:rsidTr="00033E4A">
        <w:tc>
          <w:tcPr>
            <w:tcW w:w="5508" w:type="dxa"/>
          </w:tcPr>
          <w:p w14:paraId="26703231" w14:textId="77777777" w:rsidR="00033E4A" w:rsidRPr="0021421F" w:rsidRDefault="00033E4A" w:rsidP="00033E4A">
            <w:pPr>
              <w:rPr>
                <w:bCs/>
                <w:szCs w:val="22"/>
              </w:rPr>
            </w:pPr>
            <w:r w:rsidRPr="0021421F">
              <w:rPr>
                <w:bCs/>
                <w:szCs w:val="22"/>
              </w:rPr>
              <w:t>Laimo liga</w:t>
            </w:r>
          </w:p>
        </w:tc>
        <w:tc>
          <w:tcPr>
            <w:tcW w:w="3014" w:type="dxa"/>
          </w:tcPr>
          <w:p w14:paraId="39423727" w14:textId="227E1F69" w:rsidR="00033E4A" w:rsidRPr="0021421F" w:rsidRDefault="00033E4A" w:rsidP="00033E4A">
            <w:pPr>
              <w:rPr>
                <w:szCs w:val="22"/>
              </w:rPr>
            </w:pPr>
            <w:r w:rsidRPr="0021421F">
              <w:rPr>
                <w:szCs w:val="22"/>
              </w:rPr>
              <w:t>500 mg 2</w:t>
            </w:r>
            <w:r w:rsidR="00755C00" w:rsidRPr="0021421F">
              <w:rPr>
                <w:szCs w:val="22"/>
              </w:rPr>
              <w:t> </w:t>
            </w:r>
            <w:r w:rsidRPr="0021421F">
              <w:rPr>
                <w:szCs w:val="22"/>
              </w:rPr>
              <w:t>kartus per parą 14</w:t>
            </w:r>
            <w:r w:rsidR="00755C00" w:rsidRPr="0021421F">
              <w:rPr>
                <w:szCs w:val="22"/>
              </w:rPr>
              <w:t> </w:t>
            </w:r>
            <w:r w:rsidRPr="0021421F">
              <w:rPr>
                <w:szCs w:val="22"/>
              </w:rPr>
              <w:t>parų (nuo 10 iki 21</w:t>
            </w:r>
            <w:r w:rsidR="00755C00" w:rsidRPr="0021421F">
              <w:rPr>
                <w:szCs w:val="22"/>
              </w:rPr>
              <w:t> </w:t>
            </w:r>
            <w:r w:rsidRPr="0021421F">
              <w:rPr>
                <w:szCs w:val="22"/>
              </w:rPr>
              <w:t>paros)</w:t>
            </w:r>
          </w:p>
        </w:tc>
      </w:tr>
    </w:tbl>
    <w:p w14:paraId="13FF23E4" w14:textId="77777777" w:rsidR="00033E4A" w:rsidRPr="0021421F" w:rsidRDefault="00033E4A" w:rsidP="00033E4A">
      <w:pPr>
        <w:rPr>
          <w:szCs w:val="22"/>
        </w:rPr>
      </w:pPr>
    </w:p>
    <w:p w14:paraId="1CE666E4" w14:textId="04BBD74F" w:rsidR="00033E4A" w:rsidRPr="0021421F" w:rsidRDefault="00033E4A" w:rsidP="00033E4A">
      <w:pPr>
        <w:rPr>
          <w:i/>
          <w:szCs w:val="22"/>
        </w:rPr>
      </w:pPr>
      <w:r w:rsidRPr="0021421F">
        <w:rPr>
          <w:i/>
          <w:szCs w:val="22"/>
        </w:rPr>
        <w:t>2</w:t>
      </w:r>
      <w:r w:rsidR="00755C00" w:rsidRPr="0021421F">
        <w:rPr>
          <w:i/>
          <w:szCs w:val="22"/>
        </w:rPr>
        <w:t> </w:t>
      </w:r>
      <w:r w:rsidRPr="0021421F">
        <w:rPr>
          <w:i/>
          <w:szCs w:val="22"/>
        </w:rPr>
        <w:t>lentelė. Vaikams (&lt;</w:t>
      </w:r>
      <w:r w:rsidR="00755C00" w:rsidRPr="0021421F">
        <w:rPr>
          <w:i/>
          <w:szCs w:val="22"/>
        </w:rPr>
        <w:t> </w:t>
      </w:r>
      <w:r w:rsidRPr="0021421F">
        <w:rPr>
          <w:i/>
          <w:szCs w:val="22"/>
        </w:rPr>
        <w:t>40</w:t>
      </w:r>
      <w:r w:rsidR="00755C00" w:rsidRPr="0021421F">
        <w:rPr>
          <w:i/>
          <w:szCs w:val="22"/>
        </w:rPr>
        <w:t> </w:t>
      </w:r>
      <w:r w:rsidRPr="0021421F">
        <w:rPr>
          <w:i/>
          <w:szCs w:val="22"/>
        </w:rPr>
        <w:t>kg)</w:t>
      </w:r>
    </w:p>
    <w:p w14:paraId="48CE78C1" w14:textId="77777777" w:rsidR="001C47EE" w:rsidRPr="0021421F" w:rsidRDefault="001C47EE" w:rsidP="00033E4A">
      <w:pPr>
        <w:rPr>
          <w:i/>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5"/>
        <w:gridCol w:w="5130"/>
      </w:tblGrid>
      <w:tr w:rsidR="001C47EE" w:rsidRPr="0021421F" w14:paraId="5181C50E" w14:textId="77777777" w:rsidTr="00F9007A">
        <w:tc>
          <w:tcPr>
            <w:tcW w:w="3415" w:type="dxa"/>
          </w:tcPr>
          <w:p w14:paraId="7F647C63" w14:textId="77777777" w:rsidR="001C47EE" w:rsidRPr="0021421F" w:rsidRDefault="001C47EE" w:rsidP="00A94DAE">
            <w:pPr>
              <w:jc w:val="center"/>
              <w:rPr>
                <w:b/>
              </w:rPr>
            </w:pPr>
            <w:r w:rsidRPr="0021421F">
              <w:rPr>
                <w:b/>
              </w:rPr>
              <w:t>Indikacija</w:t>
            </w:r>
          </w:p>
        </w:tc>
        <w:tc>
          <w:tcPr>
            <w:tcW w:w="5130" w:type="dxa"/>
          </w:tcPr>
          <w:p w14:paraId="4D04F041" w14:textId="77777777" w:rsidR="001C47EE" w:rsidRPr="0021421F" w:rsidRDefault="001C47EE" w:rsidP="00A94DAE">
            <w:pPr>
              <w:jc w:val="center"/>
              <w:rPr>
                <w:b/>
              </w:rPr>
            </w:pPr>
            <w:r w:rsidRPr="0021421F">
              <w:rPr>
                <w:b/>
              </w:rPr>
              <w:t>Dozavimas</w:t>
            </w:r>
          </w:p>
        </w:tc>
      </w:tr>
      <w:tr w:rsidR="001C47EE" w:rsidRPr="0021421F" w14:paraId="3C9ABA74" w14:textId="77777777" w:rsidTr="00F9007A">
        <w:tc>
          <w:tcPr>
            <w:tcW w:w="3415" w:type="dxa"/>
          </w:tcPr>
          <w:p w14:paraId="7A7182F3" w14:textId="77777777" w:rsidR="001C47EE" w:rsidRPr="0021421F" w:rsidRDefault="001C47EE" w:rsidP="00A94DAE">
            <w:r w:rsidRPr="0021421F">
              <w:t xml:space="preserve">Ūminis </w:t>
            </w:r>
            <w:proofErr w:type="spellStart"/>
            <w:r w:rsidRPr="0021421F">
              <w:t>tonzilitas</w:t>
            </w:r>
            <w:proofErr w:type="spellEnd"/>
            <w:r w:rsidRPr="0021421F">
              <w:t xml:space="preserve"> ir </w:t>
            </w:r>
            <w:proofErr w:type="spellStart"/>
            <w:r w:rsidRPr="0021421F">
              <w:t>faringitas</w:t>
            </w:r>
            <w:proofErr w:type="spellEnd"/>
          </w:p>
        </w:tc>
        <w:tc>
          <w:tcPr>
            <w:tcW w:w="5130" w:type="dxa"/>
          </w:tcPr>
          <w:p w14:paraId="6FB98E73" w14:textId="77777777" w:rsidR="001C47EE" w:rsidRPr="0021421F" w:rsidRDefault="001C47EE" w:rsidP="00A94DAE">
            <w:r w:rsidRPr="0021421F">
              <w:t>10 mg/kg du kartus per parą, didžiausia dozė – 250 mg du kartus per parą.</w:t>
            </w:r>
          </w:p>
        </w:tc>
      </w:tr>
      <w:tr w:rsidR="001C47EE" w:rsidRPr="0021421F" w14:paraId="31CC77BA" w14:textId="77777777" w:rsidTr="00F9007A">
        <w:tc>
          <w:tcPr>
            <w:tcW w:w="3415" w:type="dxa"/>
          </w:tcPr>
          <w:p w14:paraId="16EFC48B" w14:textId="77777777" w:rsidR="001C47EE" w:rsidRPr="0021421F" w:rsidRDefault="001C47EE" w:rsidP="00A94DAE">
            <w:r w:rsidRPr="0021421F">
              <w:t>Ūminis vidurinės ausies uždegimas</w:t>
            </w:r>
          </w:p>
        </w:tc>
        <w:tc>
          <w:tcPr>
            <w:tcW w:w="5130" w:type="dxa"/>
          </w:tcPr>
          <w:p w14:paraId="0753B827" w14:textId="362414DC" w:rsidR="001C47EE" w:rsidRPr="0021421F" w:rsidRDefault="001C47EE" w:rsidP="00A94DAE">
            <w:r w:rsidRPr="0021421F">
              <w:t>15 mg/kg du kartus per parą, didžiausia dozė – 250 mg du kartus per parą.</w:t>
            </w:r>
          </w:p>
        </w:tc>
      </w:tr>
      <w:tr w:rsidR="001C47EE" w:rsidRPr="0021421F" w14:paraId="4DE70C2A" w14:textId="77777777" w:rsidTr="00F9007A">
        <w:tc>
          <w:tcPr>
            <w:tcW w:w="3415" w:type="dxa"/>
          </w:tcPr>
          <w:p w14:paraId="0C19DFF5" w14:textId="77777777" w:rsidR="001C47EE" w:rsidRPr="0021421F" w:rsidRDefault="001C47EE" w:rsidP="00A94DAE">
            <w:r w:rsidRPr="0021421F">
              <w:t>Ūminis bakterinis sinusitas</w:t>
            </w:r>
          </w:p>
        </w:tc>
        <w:tc>
          <w:tcPr>
            <w:tcW w:w="5130" w:type="dxa"/>
          </w:tcPr>
          <w:p w14:paraId="57B1751F" w14:textId="153F2DC7" w:rsidR="001C47EE" w:rsidRPr="0021421F" w:rsidRDefault="001C47EE" w:rsidP="00A94DAE">
            <w:r w:rsidRPr="0021421F">
              <w:t>10 mg/kg du kartus per parą, didžiausia dozė – 250 mg du kartus per parą.</w:t>
            </w:r>
          </w:p>
        </w:tc>
      </w:tr>
      <w:tr w:rsidR="001C47EE" w:rsidRPr="0021421F" w14:paraId="3430FCC1" w14:textId="77777777" w:rsidTr="00F9007A">
        <w:tc>
          <w:tcPr>
            <w:tcW w:w="3415" w:type="dxa"/>
          </w:tcPr>
          <w:p w14:paraId="33CA824C" w14:textId="77777777" w:rsidR="001C47EE" w:rsidRPr="0021421F" w:rsidRDefault="001C47EE" w:rsidP="00A94DAE">
            <w:r w:rsidRPr="0021421F">
              <w:t>Cistitas</w:t>
            </w:r>
          </w:p>
        </w:tc>
        <w:tc>
          <w:tcPr>
            <w:tcW w:w="5130" w:type="dxa"/>
          </w:tcPr>
          <w:p w14:paraId="7AF56BAE" w14:textId="77777777" w:rsidR="001C47EE" w:rsidRPr="0021421F" w:rsidRDefault="001C47EE" w:rsidP="00A94DAE">
            <w:r w:rsidRPr="0021421F">
              <w:t>15 mg/kg</w:t>
            </w:r>
            <w:r w:rsidRPr="0021421F" w:rsidDel="007B4FE9">
              <w:t xml:space="preserve"> </w:t>
            </w:r>
            <w:r w:rsidRPr="0021421F">
              <w:t>du kartus per parą, didžiausia dozė – 250 mg du kartus per parą.</w:t>
            </w:r>
          </w:p>
        </w:tc>
      </w:tr>
      <w:tr w:rsidR="001C47EE" w:rsidRPr="0021421F" w14:paraId="134C6D8C" w14:textId="77777777" w:rsidTr="00F9007A">
        <w:tc>
          <w:tcPr>
            <w:tcW w:w="3415" w:type="dxa"/>
          </w:tcPr>
          <w:p w14:paraId="565D4C68" w14:textId="77777777" w:rsidR="001C47EE" w:rsidRPr="0021421F" w:rsidRDefault="001C47EE" w:rsidP="00A94DAE">
            <w:proofErr w:type="spellStart"/>
            <w:r w:rsidRPr="0021421F">
              <w:t>Pielonefritas</w:t>
            </w:r>
            <w:proofErr w:type="spellEnd"/>
          </w:p>
        </w:tc>
        <w:tc>
          <w:tcPr>
            <w:tcW w:w="5130" w:type="dxa"/>
          </w:tcPr>
          <w:p w14:paraId="544918E2" w14:textId="77777777" w:rsidR="001C47EE" w:rsidRPr="0021421F" w:rsidRDefault="001C47EE" w:rsidP="00A94DAE">
            <w:r w:rsidRPr="0021421F">
              <w:t>15 mg/kg</w:t>
            </w:r>
            <w:r w:rsidRPr="0021421F" w:rsidDel="007B4FE9">
              <w:t xml:space="preserve"> </w:t>
            </w:r>
            <w:r w:rsidRPr="0021421F">
              <w:t>du kartus per parą, didžiausia dozė – 250 mg du kartus per parą 10</w:t>
            </w:r>
            <w:r w:rsidRPr="0021421F">
              <w:noBreakHyphen/>
              <w:t>14 parų.</w:t>
            </w:r>
          </w:p>
        </w:tc>
      </w:tr>
      <w:tr w:rsidR="001C47EE" w:rsidRPr="0021421F" w14:paraId="1438ACE6" w14:textId="77777777" w:rsidTr="00F9007A">
        <w:tc>
          <w:tcPr>
            <w:tcW w:w="3415" w:type="dxa"/>
          </w:tcPr>
          <w:p w14:paraId="7613465C" w14:textId="77777777" w:rsidR="001C47EE" w:rsidRPr="0021421F" w:rsidRDefault="001C47EE" w:rsidP="00A94DAE">
            <w:r w:rsidRPr="0021421F">
              <w:t>Nekomplikuotos odos ir poodinio audinio infekcinės ligos</w:t>
            </w:r>
          </w:p>
        </w:tc>
        <w:tc>
          <w:tcPr>
            <w:tcW w:w="5130" w:type="dxa"/>
          </w:tcPr>
          <w:p w14:paraId="5C7F2198" w14:textId="77777777" w:rsidR="001C47EE" w:rsidRPr="0021421F" w:rsidRDefault="001C47EE" w:rsidP="00A94DAE">
            <w:r w:rsidRPr="0021421F">
              <w:t>15 mg/kg</w:t>
            </w:r>
            <w:r w:rsidRPr="0021421F" w:rsidDel="007B4FE9">
              <w:t xml:space="preserve"> </w:t>
            </w:r>
            <w:r w:rsidRPr="0021421F">
              <w:t>du kartus per parą, didžiausia dozė – 250 mg du kartus per parą</w:t>
            </w:r>
          </w:p>
        </w:tc>
      </w:tr>
      <w:tr w:rsidR="001C47EE" w:rsidRPr="0021421F" w14:paraId="7E27120A" w14:textId="77777777" w:rsidTr="00F9007A">
        <w:tc>
          <w:tcPr>
            <w:tcW w:w="3415" w:type="dxa"/>
          </w:tcPr>
          <w:p w14:paraId="5D4D9D83" w14:textId="77777777" w:rsidR="001C47EE" w:rsidRPr="0021421F" w:rsidRDefault="001C47EE" w:rsidP="00A94DAE">
            <w:r w:rsidRPr="0021421F">
              <w:t>Laimo liga</w:t>
            </w:r>
          </w:p>
        </w:tc>
        <w:tc>
          <w:tcPr>
            <w:tcW w:w="5130" w:type="dxa"/>
          </w:tcPr>
          <w:p w14:paraId="05A0A002" w14:textId="72FD3775" w:rsidR="001C47EE" w:rsidRPr="0021421F" w:rsidRDefault="001C47EE" w:rsidP="00A94DAE">
            <w:r w:rsidRPr="0021421F">
              <w:t>15 mg/kg du kartus per parą, didžiausia dozė – 250 mg per parą 14 parų (nuo 10 iki 21 paros).</w:t>
            </w:r>
          </w:p>
        </w:tc>
      </w:tr>
    </w:tbl>
    <w:p w14:paraId="41BDA328" w14:textId="77777777" w:rsidR="001C47EE" w:rsidRPr="0021421F" w:rsidRDefault="001C47EE" w:rsidP="00033E4A">
      <w:pPr>
        <w:rPr>
          <w:szCs w:val="22"/>
        </w:rPr>
      </w:pPr>
    </w:p>
    <w:p w14:paraId="5F352F26" w14:textId="77777777" w:rsidR="00033E4A" w:rsidRPr="0021421F" w:rsidRDefault="00033E4A" w:rsidP="00033E4A">
      <w:pPr>
        <w:rPr>
          <w:szCs w:val="22"/>
        </w:rPr>
      </w:pPr>
      <w:r w:rsidRPr="0021421F">
        <w:rPr>
          <w:szCs w:val="22"/>
        </w:rPr>
        <w:t xml:space="preserve">Mažesnių nei 3 mėn. kūdikių gydymo </w:t>
      </w:r>
      <w:proofErr w:type="spellStart"/>
      <w:r w:rsidRPr="0021421F">
        <w:rPr>
          <w:szCs w:val="22"/>
        </w:rPr>
        <w:t>Xorimax</w:t>
      </w:r>
      <w:proofErr w:type="spellEnd"/>
      <w:r w:rsidRPr="0021421F">
        <w:rPr>
          <w:szCs w:val="22"/>
        </w:rPr>
        <w:t xml:space="preserve"> patirties nėra.</w:t>
      </w:r>
    </w:p>
    <w:p w14:paraId="165EA923" w14:textId="77777777" w:rsidR="00033E4A" w:rsidRPr="0021421F" w:rsidRDefault="00033E4A" w:rsidP="00033E4A">
      <w:pPr>
        <w:rPr>
          <w:i/>
          <w:iCs/>
          <w:szCs w:val="22"/>
        </w:rPr>
      </w:pPr>
    </w:p>
    <w:p w14:paraId="488B5F82" w14:textId="77777777" w:rsidR="00033E4A" w:rsidRPr="0021421F" w:rsidRDefault="00033E4A" w:rsidP="00033E4A">
      <w:pPr>
        <w:rPr>
          <w:i/>
          <w:iCs/>
          <w:szCs w:val="22"/>
        </w:rPr>
      </w:pPr>
      <w:r w:rsidRPr="0021421F">
        <w:rPr>
          <w:i/>
          <w:iCs/>
          <w:szCs w:val="22"/>
        </w:rPr>
        <w:t>Pacientams, kurių inkstų funkcija sutrikusi</w:t>
      </w:r>
    </w:p>
    <w:p w14:paraId="25DBD61F" w14:textId="77777777" w:rsidR="00033E4A" w:rsidRPr="0021421F" w:rsidRDefault="00033E4A" w:rsidP="00033E4A">
      <w:pPr>
        <w:rPr>
          <w:szCs w:val="22"/>
        </w:rPr>
      </w:pPr>
      <w:proofErr w:type="spellStart"/>
      <w:r w:rsidRPr="0021421F">
        <w:rPr>
          <w:iCs/>
          <w:szCs w:val="22"/>
        </w:rPr>
        <w:t>C</w:t>
      </w:r>
      <w:r w:rsidRPr="0021421F">
        <w:rPr>
          <w:szCs w:val="22"/>
        </w:rPr>
        <w:t>efuroksimo</w:t>
      </w:r>
      <w:proofErr w:type="spellEnd"/>
      <w:r w:rsidRPr="0021421F">
        <w:rPr>
          <w:szCs w:val="22"/>
        </w:rPr>
        <w:t xml:space="preserve"> </w:t>
      </w:r>
      <w:proofErr w:type="spellStart"/>
      <w:r w:rsidRPr="0021421F">
        <w:rPr>
          <w:szCs w:val="22"/>
        </w:rPr>
        <w:t>aksetilo</w:t>
      </w:r>
      <w:proofErr w:type="spellEnd"/>
      <w:r w:rsidRPr="0021421F">
        <w:rPr>
          <w:szCs w:val="22"/>
        </w:rPr>
        <w:t xml:space="preserve"> saugumas ir veiksmingumas pacientams, kurių inkstų funkcija nepakankama, nenustatytas. </w:t>
      </w:r>
      <w:proofErr w:type="spellStart"/>
      <w:r w:rsidRPr="0021421F">
        <w:rPr>
          <w:szCs w:val="22"/>
        </w:rPr>
        <w:t>Cefuroksimas</w:t>
      </w:r>
      <w:proofErr w:type="spellEnd"/>
      <w:r w:rsidRPr="0021421F">
        <w:rPr>
          <w:szCs w:val="22"/>
        </w:rPr>
        <w:t xml:space="preserve"> yra pirmiausiai šalinamas per inkstus. Pacientams, kurių inkstų funkcija smarkiai susilpnėjusi, </w:t>
      </w:r>
      <w:proofErr w:type="spellStart"/>
      <w:r w:rsidRPr="0021421F">
        <w:rPr>
          <w:szCs w:val="22"/>
        </w:rPr>
        <w:t>cefuroksimo</w:t>
      </w:r>
      <w:proofErr w:type="spellEnd"/>
      <w:r w:rsidRPr="0021421F">
        <w:rPr>
          <w:szCs w:val="22"/>
        </w:rPr>
        <w:t xml:space="preserve"> dozę rekomenduojam</w:t>
      </w:r>
      <w:r w:rsidR="009B25B7" w:rsidRPr="0021421F">
        <w:rPr>
          <w:szCs w:val="22"/>
        </w:rPr>
        <w:t>a</w:t>
      </w:r>
      <w:r w:rsidRPr="0021421F">
        <w:rPr>
          <w:szCs w:val="22"/>
        </w:rPr>
        <w:t xml:space="preserve"> sumažinti, kad būtų kompensuotas jo lėtesnis šalinimas. </w:t>
      </w:r>
      <w:proofErr w:type="spellStart"/>
      <w:r w:rsidRPr="0021421F">
        <w:rPr>
          <w:szCs w:val="22"/>
        </w:rPr>
        <w:t>Cefuroksimas</w:t>
      </w:r>
      <w:proofErr w:type="spellEnd"/>
      <w:r w:rsidRPr="0021421F">
        <w:rPr>
          <w:szCs w:val="22"/>
        </w:rPr>
        <w:t xml:space="preserve"> veiksmingai šalinamas iš organizmo dializės metu.</w:t>
      </w:r>
    </w:p>
    <w:p w14:paraId="7DB21935" w14:textId="77777777" w:rsidR="00033E4A" w:rsidRPr="0021421F" w:rsidRDefault="00033E4A" w:rsidP="00033E4A">
      <w:pPr>
        <w:rPr>
          <w:szCs w:val="22"/>
        </w:rPr>
      </w:pPr>
    </w:p>
    <w:p w14:paraId="347DFE11" w14:textId="77777777" w:rsidR="00033E4A" w:rsidRPr="0021421F" w:rsidRDefault="00033E4A" w:rsidP="00033E4A">
      <w:pPr>
        <w:rPr>
          <w:i/>
          <w:szCs w:val="22"/>
        </w:rPr>
      </w:pPr>
      <w:r w:rsidRPr="0021421F">
        <w:rPr>
          <w:i/>
          <w:szCs w:val="22"/>
        </w:rPr>
        <w:t xml:space="preserve">3 lentelė. Rekomenduojamos </w:t>
      </w:r>
      <w:proofErr w:type="spellStart"/>
      <w:r w:rsidRPr="0021421F">
        <w:rPr>
          <w:i/>
          <w:szCs w:val="22"/>
        </w:rPr>
        <w:t>Xorimax</w:t>
      </w:r>
      <w:proofErr w:type="spellEnd"/>
      <w:r w:rsidRPr="0021421F">
        <w:rPr>
          <w:i/>
          <w:szCs w:val="22"/>
        </w:rPr>
        <w:t xml:space="preserve"> dozės pacientams, kuriems yra sutrikusi inkstų funkcija  </w:t>
      </w:r>
    </w:p>
    <w:p w14:paraId="608896BC" w14:textId="77777777" w:rsidR="00033E4A" w:rsidRPr="0021421F" w:rsidRDefault="00033E4A" w:rsidP="00033E4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2"/>
        <w:gridCol w:w="1238"/>
        <w:gridCol w:w="5560"/>
      </w:tblGrid>
      <w:tr w:rsidR="00033E4A" w:rsidRPr="0021421F" w14:paraId="75324D09" w14:textId="77777777" w:rsidTr="00655C8D">
        <w:tc>
          <w:tcPr>
            <w:tcW w:w="2268" w:type="dxa"/>
          </w:tcPr>
          <w:p w14:paraId="730B8BDA" w14:textId="77777777" w:rsidR="00033E4A" w:rsidRPr="0021421F" w:rsidRDefault="00033E4A" w:rsidP="00033E4A">
            <w:pPr>
              <w:rPr>
                <w:b/>
                <w:szCs w:val="22"/>
              </w:rPr>
            </w:pPr>
            <w:r w:rsidRPr="0021421F">
              <w:rPr>
                <w:b/>
                <w:szCs w:val="22"/>
              </w:rPr>
              <w:t xml:space="preserve">Kreatinino klirensas </w:t>
            </w:r>
          </w:p>
        </w:tc>
        <w:tc>
          <w:tcPr>
            <w:tcW w:w="1260" w:type="dxa"/>
          </w:tcPr>
          <w:p w14:paraId="1D011712" w14:textId="77777777" w:rsidR="00033E4A" w:rsidRPr="0021421F" w:rsidRDefault="00033E4A" w:rsidP="00033E4A">
            <w:pPr>
              <w:rPr>
                <w:b/>
                <w:szCs w:val="22"/>
              </w:rPr>
            </w:pPr>
            <w:r w:rsidRPr="0021421F">
              <w:rPr>
                <w:b/>
                <w:szCs w:val="22"/>
              </w:rPr>
              <w:t>T</w:t>
            </w:r>
            <w:r w:rsidRPr="0021421F">
              <w:rPr>
                <w:b/>
                <w:szCs w:val="22"/>
                <w:vertAlign w:val="subscript"/>
              </w:rPr>
              <w:t>1/2</w:t>
            </w:r>
            <w:r w:rsidRPr="0021421F">
              <w:rPr>
                <w:b/>
                <w:szCs w:val="22"/>
              </w:rPr>
              <w:t xml:space="preserve"> (val.)</w:t>
            </w:r>
          </w:p>
        </w:tc>
        <w:tc>
          <w:tcPr>
            <w:tcW w:w="5758" w:type="dxa"/>
          </w:tcPr>
          <w:p w14:paraId="4DDEBE2B" w14:textId="77777777" w:rsidR="00033E4A" w:rsidRPr="0021421F" w:rsidRDefault="00033E4A" w:rsidP="00033E4A">
            <w:pPr>
              <w:rPr>
                <w:b/>
                <w:szCs w:val="22"/>
              </w:rPr>
            </w:pPr>
            <w:r w:rsidRPr="0021421F">
              <w:rPr>
                <w:b/>
                <w:szCs w:val="22"/>
              </w:rPr>
              <w:t>Rekomenduojamas dozavimas</w:t>
            </w:r>
          </w:p>
        </w:tc>
      </w:tr>
      <w:tr w:rsidR="00033E4A" w:rsidRPr="0021421F" w14:paraId="6E241127" w14:textId="77777777" w:rsidTr="00655C8D">
        <w:tc>
          <w:tcPr>
            <w:tcW w:w="2268" w:type="dxa"/>
          </w:tcPr>
          <w:p w14:paraId="25C2552C" w14:textId="0BDCA5E9" w:rsidR="00033E4A" w:rsidRPr="0021421F" w:rsidRDefault="00033E4A" w:rsidP="00033E4A">
            <w:pPr>
              <w:rPr>
                <w:szCs w:val="22"/>
              </w:rPr>
            </w:pPr>
            <w:r w:rsidRPr="0021421F">
              <w:rPr>
                <w:szCs w:val="22"/>
              </w:rPr>
              <w:t>≥ 30 ml/min/1,73</w:t>
            </w:r>
            <w:r w:rsidR="004034EB" w:rsidRPr="0021421F">
              <w:rPr>
                <w:szCs w:val="22"/>
              </w:rPr>
              <w:t> </w:t>
            </w:r>
            <w:r w:rsidRPr="0021421F">
              <w:rPr>
                <w:szCs w:val="22"/>
              </w:rPr>
              <w:t>m</w:t>
            </w:r>
            <w:r w:rsidRPr="0021421F">
              <w:rPr>
                <w:szCs w:val="22"/>
                <w:vertAlign w:val="superscript"/>
              </w:rPr>
              <w:t>2</w:t>
            </w:r>
          </w:p>
        </w:tc>
        <w:tc>
          <w:tcPr>
            <w:tcW w:w="1260" w:type="dxa"/>
          </w:tcPr>
          <w:p w14:paraId="2B4A390D" w14:textId="2AD5A5D3" w:rsidR="00033E4A" w:rsidRPr="0021421F" w:rsidRDefault="00033E4A" w:rsidP="00655C8D">
            <w:pPr>
              <w:rPr>
                <w:szCs w:val="22"/>
              </w:rPr>
            </w:pPr>
            <w:r w:rsidRPr="0021421F">
              <w:rPr>
                <w:szCs w:val="22"/>
              </w:rPr>
              <w:t>1,4</w:t>
            </w:r>
            <w:r w:rsidR="004047BF" w:rsidRPr="0021421F">
              <w:rPr>
                <w:szCs w:val="22"/>
              </w:rPr>
              <w:noBreakHyphen/>
            </w:r>
            <w:r w:rsidRPr="0021421F">
              <w:rPr>
                <w:szCs w:val="22"/>
              </w:rPr>
              <w:t>2,4</w:t>
            </w:r>
          </w:p>
        </w:tc>
        <w:tc>
          <w:tcPr>
            <w:tcW w:w="5758" w:type="dxa"/>
          </w:tcPr>
          <w:p w14:paraId="597B66D0" w14:textId="390288D0" w:rsidR="00033E4A" w:rsidRPr="0021421F" w:rsidRDefault="00033E4A" w:rsidP="00033E4A">
            <w:pPr>
              <w:rPr>
                <w:szCs w:val="22"/>
              </w:rPr>
            </w:pPr>
            <w:r w:rsidRPr="0021421F">
              <w:rPr>
                <w:szCs w:val="22"/>
              </w:rPr>
              <w:t>Dozės keisti nebūtina (įprasta dozė nuo 125 iki 500</w:t>
            </w:r>
            <w:r w:rsidR="004047BF" w:rsidRPr="0021421F">
              <w:rPr>
                <w:szCs w:val="22"/>
              </w:rPr>
              <w:t> </w:t>
            </w:r>
            <w:r w:rsidRPr="0021421F">
              <w:rPr>
                <w:szCs w:val="22"/>
              </w:rPr>
              <w:t xml:space="preserve">mg du kartus per parą) </w:t>
            </w:r>
          </w:p>
        </w:tc>
      </w:tr>
      <w:tr w:rsidR="00033E4A" w:rsidRPr="0021421F" w14:paraId="1C4E3910" w14:textId="77777777" w:rsidTr="00655C8D">
        <w:tc>
          <w:tcPr>
            <w:tcW w:w="2268" w:type="dxa"/>
          </w:tcPr>
          <w:p w14:paraId="78B2EBF7" w14:textId="22AD27A7" w:rsidR="00033E4A" w:rsidRPr="0021421F" w:rsidRDefault="00033E4A" w:rsidP="00033E4A">
            <w:pPr>
              <w:rPr>
                <w:szCs w:val="22"/>
              </w:rPr>
            </w:pPr>
            <w:r w:rsidRPr="0021421F">
              <w:rPr>
                <w:szCs w:val="22"/>
              </w:rPr>
              <w:t>10</w:t>
            </w:r>
            <w:r w:rsidR="004034EB" w:rsidRPr="0021421F">
              <w:rPr>
                <w:szCs w:val="22"/>
              </w:rPr>
              <w:noBreakHyphen/>
            </w:r>
            <w:r w:rsidRPr="0021421F">
              <w:rPr>
                <w:szCs w:val="22"/>
              </w:rPr>
              <w:t>29</w:t>
            </w:r>
            <w:r w:rsidR="004034EB" w:rsidRPr="0021421F">
              <w:rPr>
                <w:szCs w:val="22"/>
              </w:rPr>
              <w:t> </w:t>
            </w:r>
            <w:r w:rsidRPr="0021421F">
              <w:rPr>
                <w:szCs w:val="22"/>
              </w:rPr>
              <w:t>ml/min/1,73</w:t>
            </w:r>
            <w:r w:rsidR="004034EB" w:rsidRPr="0021421F">
              <w:rPr>
                <w:szCs w:val="22"/>
              </w:rPr>
              <w:t> </w:t>
            </w:r>
            <w:r w:rsidRPr="0021421F">
              <w:rPr>
                <w:szCs w:val="22"/>
              </w:rPr>
              <w:t>m</w:t>
            </w:r>
            <w:r w:rsidRPr="0021421F">
              <w:rPr>
                <w:szCs w:val="22"/>
                <w:vertAlign w:val="superscript"/>
              </w:rPr>
              <w:t>2</w:t>
            </w:r>
          </w:p>
        </w:tc>
        <w:tc>
          <w:tcPr>
            <w:tcW w:w="1260" w:type="dxa"/>
          </w:tcPr>
          <w:p w14:paraId="03136B07" w14:textId="77777777" w:rsidR="00033E4A" w:rsidRPr="0021421F" w:rsidRDefault="00033E4A" w:rsidP="00655C8D">
            <w:pPr>
              <w:rPr>
                <w:szCs w:val="22"/>
              </w:rPr>
            </w:pPr>
            <w:r w:rsidRPr="0021421F">
              <w:rPr>
                <w:szCs w:val="22"/>
              </w:rPr>
              <w:t>4,6</w:t>
            </w:r>
          </w:p>
          <w:p w14:paraId="1AFDAE9B" w14:textId="77777777" w:rsidR="00033E4A" w:rsidRPr="0021421F" w:rsidRDefault="00033E4A" w:rsidP="00655C8D">
            <w:pPr>
              <w:rPr>
                <w:szCs w:val="22"/>
              </w:rPr>
            </w:pPr>
          </w:p>
        </w:tc>
        <w:tc>
          <w:tcPr>
            <w:tcW w:w="5758" w:type="dxa"/>
          </w:tcPr>
          <w:p w14:paraId="11203998" w14:textId="67D6EBA9" w:rsidR="00033E4A" w:rsidRPr="0021421F" w:rsidRDefault="00033E4A" w:rsidP="00033E4A">
            <w:pPr>
              <w:rPr>
                <w:szCs w:val="22"/>
              </w:rPr>
            </w:pPr>
            <w:r w:rsidRPr="0021421F">
              <w:rPr>
                <w:szCs w:val="22"/>
              </w:rPr>
              <w:t>Įprasta individuali dozė kas 24</w:t>
            </w:r>
            <w:r w:rsidR="004047BF" w:rsidRPr="0021421F">
              <w:rPr>
                <w:szCs w:val="22"/>
              </w:rPr>
              <w:t> </w:t>
            </w:r>
            <w:r w:rsidRPr="0021421F">
              <w:rPr>
                <w:szCs w:val="22"/>
              </w:rPr>
              <w:t xml:space="preserve">valandas </w:t>
            </w:r>
          </w:p>
        </w:tc>
      </w:tr>
      <w:tr w:rsidR="00033E4A" w:rsidRPr="0021421F" w14:paraId="503C53E1" w14:textId="77777777" w:rsidTr="00655C8D">
        <w:tc>
          <w:tcPr>
            <w:tcW w:w="2268" w:type="dxa"/>
          </w:tcPr>
          <w:p w14:paraId="7FEFE12B" w14:textId="2E43C46A" w:rsidR="00033E4A" w:rsidRPr="0021421F" w:rsidRDefault="00033E4A" w:rsidP="00033E4A">
            <w:pPr>
              <w:rPr>
                <w:szCs w:val="22"/>
              </w:rPr>
            </w:pPr>
            <w:r w:rsidRPr="0021421F">
              <w:rPr>
                <w:szCs w:val="22"/>
              </w:rPr>
              <w:sym w:font="Symbol" w:char="F03C"/>
            </w:r>
            <w:r w:rsidRPr="0021421F">
              <w:rPr>
                <w:szCs w:val="22"/>
              </w:rPr>
              <w:t> 10</w:t>
            </w:r>
            <w:r w:rsidR="004047BF" w:rsidRPr="0021421F">
              <w:rPr>
                <w:szCs w:val="22"/>
              </w:rPr>
              <w:t> </w:t>
            </w:r>
            <w:r w:rsidRPr="0021421F">
              <w:rPr>
                <w:szCs w:val="22"/>
              </w:rPr>
              <w:t>ml/min/1,73</w:t>
            </w:r>
            <w:r w:rsidR="004047BF" w:rsidRPr="0021421F">
              <w:rPr>
                <w:szCs w:val="22"/>
              </w:rPr>
              <w:t> </w:t>
            </w:r>
            <w:r w:rsidRPr="0021421F">
              <w:rPr>
                <w:szCs w:val="22"/>
              </w:rPr>
              <w:t>m</w:t>
            </w:r>
            <w:r w:rsidRPr="0021421F">
              <w:rPr>
                <w:szCs w:val="22"/>
                <w:vertAlign w:val="superscript"/>
              </w:rPr>
              <w:t>2</w:t>
            </w:r>
          </w:p>
        </w:tc>
        <w:tc>
          <w:tcPr>
            <w:tcW w:w="1260" w:type="dxa"/>
          </w:tcPr>
          <w:p w14:paraId="309E1DF7" w14:textId="77777777" w:rsidR="00033E4A" w:rsidRPr="0021421F" w:rsidRDefault="00033E4A" w:rsidP="00655C8D">
            <w:pPr>
              <w:rPr>
                <w:szCs w:val="22"/>
              </w:rPr>
            </w:pPr>
            <w:r w:rsidRPr="0021421F">
              <w:rPr>
                <w:szCs w:val="22"/>
              </w:rPr>
              <w:t>16,8</w:t>
            </w:r>
          </w:p>
          <w:p w14:paraId="3CF06393" w14:textId="77777777" w:rsidR="00033E4A" w:rsidRPr="0021421F" w:rsidRDefault="00033E4A" w:rsidP="00655C8D">
            <w:pPr>
              <w:rPr>
                <w:szCs w:val="22"/>
              </w:rPr>
            </w:pPr>
          </w:p>
        </w:tc>
        <w:tc>
          <w:tcPr>
            <w:tcW w:w="5758" w:type="dxa"/>
          </w:tcPr>
          <w:p w14:paraId="6D28C5E2" w14:textId="78D2DEF6" w:rsidR="00033E4A" w:rsidRPr="0021421F" w:rsidRDefault="00033E4A" w:rsidP="00033E4A">
            <w:pPr>
              <w:rPr>
                <w:szCs w:val="22"/>
              </w:rPr>
            </w:pPr>
            <w:r w:rsidRPr="0021421F">
              <w:rPr>
                <w:szCs w:val="22"/>
              </w:rPr>
              <w:t>Įprasta</w:t>
            </w:r>
            <w:r w:rsidRPr="0021421F" w:rsidDel="00AC2384">
              <w:rPr>
                <w:szCs w:val="22"/>
              </w:rPr>
              <w:t xml:space="preserve"> </w:t>
            </w:r>
            <w:r w:rsidRPr="0021421F">
              <w:rPr>
                <w:szCs w:val="22"/>
              </w:rPr>
              <w:t>individuali dozė kas 48</w:t>
            </w:r>
            <w:r w:rsidR="004047BF" w:rsidRPr="0021421F">
              <w:rPr>
                <w:szCs w:val="22"/>
              </w:rPr>
              <w:t> </w:t>
            </w:r>
            <w:r w:rsidRPr="0021421F">
              <w:rPr>
                <w:szCs w:val="22"/>
              </w:rPr>
              <w:t>valandas</w:t>
            </w:r>
          </w:p>
        </w:tc>
      </w:tr>
      <w:tr w:rsidR="00033E4A" w:rsidRPr="0021421F" w14:paraId="007D77D5" w14:textId="77777777" w:rsidTr="00655C8D">
        <w:tc>
          <w:tcPr>
            <w:tcW w:w="2268" w:type="dxa"/>
          </w:tcPr>
          <w:p w14:paraId="356AC46B" w14:textId="77777777" w:rsidR="00033E4A" w:rsidRPr="0021421F" w:rsidRDefault="00033E4A" w:rsidP="00033E4A">
            <w:pPr>
              <w:rPr>
                <w:szCs w:val="22"/>
              </w:rPr>
            </w:pPr>
            <w:r w:rsidRPr="0021421F">
              <w:rPr>
                <w:szCs w:val="22"/>
              </w:rPr>
              <w:t>Pacientai, kuriems taikoma hemodializė</w:t>
            </w:r>
          </w:p>
        </w:tc>
        <w:tc>
          <w:tcPr>
            <w:tcW w:w="1260" w:type="dxa"/>
          </w:tcPr>
          <w:p w14:paraId="5BFE0301" w14:textId="4CC07602" w:rsidR="00033E4A" w:rsidRPr="0021421F" w:rsidRDefault="00033E4A" w:rsidP="00655C8D">
            <w:pPr>
              <w:rPr>
                <w:szCs w:val="22"/>
              </w:rPr>
            </w:pPr>
            <w:r w:rsidRPr="0021421F">
              <w:rPr>
                <w:szCs w:val="22"/>
              </w:rPr>
              <w:t>2</w:t>
            </w:r>
            <w:r w:rsidR="004047BF" w:rsidRPr="0021421F">
              <w:rPr>
                <w:szCs w:val="22"/>
              </w:rPr>
              <w:noBreakHyphen/>
            </w:r>
            <w:r w:rsidRPr="0021421F">
              <w:rPr>
                <w:szCs w:val="22"/>
              </w:rPr>
              <w:t>4</w:t>
            </w:r>
          </w:p>
          <w:p w14:paraId="3AC617CD" w14:textId="77777777" w:rsidR="00033E4A" w:rsidRPr="0021421F" w:rsidRDefault="00033E4A" w:rsidP="00655C8D">
            <w:pPr>
              <w:rPr>
                <w:szCs w:val="22"/>
              </w:rPr>
            </w:pPr>
          </w:p>
        </w:tc>
        <w:tc>
          <w:tcPr>
            <w:tcW w:w="5758" w:type="dxa"/>
          </w:tcPr>
          <w:p w14:paraId="5C8BF687" w14:textId="55AEF6DE" w:rsidR="00033E4A" w:rsidRPr="0021421F" w:rsidRDefault="00033E4A" w:rsidP="00033E4A">
            <w:pPr>
              <w:rPr>
                <w:szCs w:val="22"/>
              </w:rPr>
            </w:pPr>
            <w:r w:rsidRPr="0021421F">
              <w:rPr>
                <w:szCs w:val="22"/>
              </w:rPr>
              <w:t xml:space="preserve">Baigus kiekvieną hemodializės seansą reikia skirti </w:t>
            </w:r>
            <w:r w:rsidR="00A41741" w:rsidRPr="0021421F">
              <w:rPr>
                <w:szCs w:val="22"/>
              </w:rPr>
              <w:t xml:space="preserve">vienkartinę </w:t>
            </w:r>
            <w:r w:rsidRPr="0021421F">
              <w:rPr>
                <w:szCs w:val="22"/>
              </w:rPr>
              <w:t xml:space="preserve">papildomą įprastą </w:t>
            </w:r>
            <w:r w:rsidR="00A41741" w:rsidRPr="0021421F">
              <w:rPr>
                <w:szCs w:val="22"/>
              </w:rPr>
              <w:t xml:space="preserve">individualią </w:t>
            </w:r>
            <w:r w:rsidRPr="0021421F">
              <w:rPr>
                <w:szCs w:val="22"/>
              </w:rPr>
              <w:t>dozę.</w:t>
            </w:r>
          </w:p>
        </w:tc>
      </w:tr>
    </w:tbl>
    <w:p w14:paraId="686AD13C" w14:textId="77777777" w:rsidR="00033E4A" w:rsidRPr="0021421F" w:rsidRDefault="00033E4A" w:rsidP="00033E4A">
      <w:pPr>
        <w:rPr>
          <w:szCs w:val="22"/>
        </w:rPr>
      </w:pPr>
    </w:p>
    <w:p w14:paraId="64E9E71A" w14:textId="77777777" w:rsidR="00033E4A" w:rsidRPr="0021421F" w:rsidRDefault="00033E4A" w:rsidP="00033E4A">
      <w:pPr>
        <w:rPr>
          <w:i/>
          <w:szCs w:val="22"/>
        </w:rPr>
      </w:pPr>
      <w:r w:rsidRPr="0021421F">
        <w:rPr>
          <w:i/>
          <w:iCs/>
          <w:szCs w:val="22"/>
        </w:rPr>
        <w:t>Pacientams, kurių kepenų funkcija sutrikusi</w:t>
      </w:r>
    </w:p>
    <w:p w14:paraId="7C53C2DC" w14:textId="77777777" w:rsidR="00033E4A" w:rsidRPr="0021421F" w:rsidRDefault="00033E4A" w:rsidP="00033E4A">
      <w:pPr>
        <w:rPr>
          <w:szCs w:val="22"/>
        </w:rPr>
      </w:pPr>
      <w:r w:rsidRPr="0021421F">
        <w:rPr>
          <w:szCs w:val="22"/>
        </w:rPr>
        <w:t xml:space="preserve">Duomenų apie pacientus, kurių kepenų funkcija sutrikusi, nėra. Kadangi </w:t>
      </w:r>
      <w:proofErr w:type="spellStart"/>
      <w:r w:rsidRPr="0021421F">
        <w:rPr>
          <w:szCs w:val="22"/>
        </w:rPr>
        <w:t>cefuroksimas</w:t>
      </w:r>
      <w:proofErr w:type="spellEnd"/>
      <w:r w:rsidRPr="0021421F">
        <w:rPr>
          <w:szCs w:val="22"/>
        </w:rPr>
        <w:t xml:space="preserve"> yra pirmiausiai šalinamas per inkstus, manoma, kad esantis kepenų funkcijos sutrikimas poveikio </w:t>
      </w:r>
      <w:proofErr w:type="spellStart"/>
      <w:r w:rsidRPr="0021421F">
        <w:rPr>
          <w:szCs w:val="22"/>
        </w:rPr>
        <w:t>cefuroksimo</w:t>
      </w:r>
      <w:proofErr w:type="spellEnd"/>
      <w:r w:rsidRPr="0021421F">
        <w:rPr>
          <w:szCs w:val="22"/>
        </w:rPr>
        <w:t xml:space="preserve"> </w:t>
      </w:r>
      <w:proofErr w:type="spellStart"/>
      <w:r w:rsidRPr="0021421F">
        <w:rPr>
          <w:szCs w:val="22"/>
        </w:rPr>
        <w:t>farmakokinetikai</w:t>
      </w:r>
      <w:proofErr w:type="spellEnd"/>
      <w:r w:rsidRPr="0021421F">
        <w:rPr>
          <w:szCs w:val="22"/>
        </w:rPr>
        <w:t xml:space="preserve"> nedaro.</w:t>
      </w:r>
    </w:p>
    <w:p w14:paraId="346759C6" w14:textId="77777777" w:rsidR="00033E4A" w:rsidRPr="0021421F" w:rsidRDefault="00033E4A" w:rsidP="00033E4A">
      <w:pPr>
        <w:rPr>
          <w:szCs w:val="22"/>
        </w:rPr>
      </w:pPr>
    </w:p>
    <w:p w14:paraId="7BEBD179" w14:textId="77777777" w:rsidR="00033E4A" w:rsidRPr="0021421F" w:rsidRDefault="00033E4A" w:rsidP="00033E4A">
      <w:pPr>
        <w:rPr>
          <w:szCs w:val="22"/>
          <w:u w:val="single"/>
        </w:rPr>
      </w:pPr>
      <w:r w:rsidRPr="0021421F">
        <w:rPr>
          <w:szCs w:val="22"/>
          <w:u w:val="single"/>
        </w:rPr>
        <w:t>Vartojimo metodas</w:t>
      </w:r>
    </w:p>
    <w:p w14:paraId="20D01947" w14:textId="77777777" w:rsidR="00033E4A" w:rsidRPr="0021421F" w:rsidRDefault="00033E4A" w:rsidP="00033E4A">
      <w:pPr>
        <w:rPr>
          <w:szCs w:val="22"/>
        </w:rPr>
      </w:pPr>
      <w:r w:rsidRPr="0021421F">
        <w:rPr>
          <w:szCs w:val="22"/>
        </w:rPr>
        <w:t>Vartoti per burną.</w:t>
      </w:r>
    </w:p>
    <w:p w14:paraId="6A667841" w14:textId="77777777" w:rsidR="00033E4A" w:rsidRPr="0021421F" w:rsidRDefault="00033E4A" w:rsidP="00033E4A">
      <w:pPr>
        <w:rPr>
          <w:szCs w:val="22"/>
        </w:rPr>
      </w:pPr>
    </w:p>
    <w:p w14:paraId="7820500B" w14:textId="77777777" w:rsidR="00033E4A" w:rsidRPr="0021421F" w:rsidRDefault="00033E4A" w:rsidP="00033E4A">
      <w:pPr>
        <w:rPr>
          <w:szCs w:val="22"/>
        </w:rPr>
      </w:pPr>
      <w:proofErr w:type="spellStart"/>
      <w:r w:rsidRPr="0021421F">
        <w:rPr>
          <w:szCs w:val="22"/>
        </w:rPr>
        <w:t>Xorimax</w:t>
      </w:r>
      <w:proofErr w:type="spellEnd"/>
      <w:r w:rsidRPr="0021421F">
        <w:rPr>
          <w:szCs w:val="22"/>
        </w:rPr>
        <w:t xml:space="preserve"> tabletės turi būti geriamos po valgio dėl optimalios absorbcijos.</w:t>
      </w:r>
    </w:p>
    <w:p w14:paraId="0AABAE8F" w14:textId="77777777" w:rsidR="00033E4A" w:rsidRPr="0021421F" w:rsidRDefault="00033E4A" w:rsidP="00033E4A">
      <w:pPr>
        <w:rPr>
          <w:szCs w:val="22"/>
        </w:rPr>
      </w:pPr>
    </w:p>
    <w:p w14:paraId="7979539E" w14:textId="77777777" w:rsidR="00021CDB" w:rsidRPr="0021421F" w:rsidRDefault="00021CDB" w:rsidP="00021CDB">
      <w:pPr>
        <w:rPr>
          <w:szCs w:val="22"/>
        </w:rPr>
      </w:pPr>
      <w:proofErr w:type="spellStart"/>
      <w:r w:rsidRPr="0021421F">
        <w:rPr>
          <w:szCs w:val="22"/>
        </w:rPr>
        <w:t>Xorimax</w:t>
      </w:r>
      <w:proofErr w:type="spellEnd"/>
      <w:r w:rsidRPr="0021421F">
        <w:rPr>
          <w:szCs w:val="22"/>
        </w:rPr>
        <w:t xml:space="preserve"> tablečių negalima traiškyti, todėl jos netin</w:t>
      </w:r>
      <w:r w:rsidR="00403AE8" w:rsidRPr="0021421F">
        <w:rPr>
          <w:szCs w:val="22"/>
        </w:rPr>
        <w:t>k</w:t>
      </w:r>
      <w:r w:rsidRPr="0021421F">
        <w:rPr>
          <w:szCs w:val="22"/>
        </w:rPr>
        <w:t xml:space="preserve">a gydyti pacientams, kurie </w:t>
      </w:r>
      <w:r w:rsidR="00A53FA3" w:rsidRPr="0021421F">
        <w:rPr>
          <w:szCs w:val="22"/>
        </w:rPr>
        <w:t xml:space="preserve">tablečių </w:t>
      </w:r>
      <w:r w:rsidRPr="0021421F">
        <w:rPr>
          <w:szCs w:val="22"/>
        </w:rPr>
        <w:t xml:space="preserve">negali nuryti. Vaikams gali būti vartojama </w:t>
      </w:r>
      <w:proofErr w:type="spellStart"/>
      <w:r w:rsidRPr="0021421F">
        <w:rPr>
          <w:szCs w:val="22"/>
        </w:rPr>
        <w:t>cefuroksimo</w:t>
      </w:r>
      <w:proofErr w:type="spellEnd"/>
      <w:r w:rsidRPr="0021421F">
        <w:rPr>
          <w:szCs w:val="22"/>
        </w:rPr>
        <w:t xml:space="preserve"> </w:t>
      </w:r>
      <w:proofErr w:type="spellStart"/>
      <w:r w:rsidRPr="0021421F">
        <w:rPr>
          <w:szCs w:val="22"/>
        </w:rPr>
        <w:t>aksetilo</w:t>
      </w:r>
      <w:proofErr w:type="spellEnd"/>
      <w:r w:rsidRPr="0021421F">
        <w:rPr>
          <w:szCs w:val="22"/>
        </w:rPr>
        <w:t xml:space="preserve"> geriamoji suspensija.</w:t>
      </w:r>
    </w:p>
    <w:p w14:paraId="3E89BF79" w14:textId="77777777" w:rsidR="005F0C53" w:rsidRPr="0021421F" w:rsidRDefault="005F0C53" w:rsidP="00021CDB">
      <w:pPr>
        <w:rPr>
          <w:szCs w:val="22"/>
        </w:rPr>
      </w:pPr>
    </w:p>
    <w:p w14:paraId="45834E29" w14:textId="77777777" w:rsidR="005F0C53" w:rsidRPr="0021421F" w:rsidRDefault="005F0C53" w:rsidP="00021CDB">
      <w:pPr>
        <w:rPr>
          <w:szCs w:val="22"/>
        </w:rPr>
      </w:pPr>
    </w:p>
    <w:p w14:paraId="77546176" w14:textId="77777777" w:rsidR="00033E4A" w:rsidRPr="0021421F" w:rsidRDefault="00033E4A" w:rsidP="00033E4A">
      <w:pPr>
        <w:rPr>
          <w:b/>
          <w:i/>
          <w:szCs w:val="22"/>
        </w:rPr>
      </w:pPr>
      <w:r w:rsidRPr="0021421F">
        <w:rPr>
          <w:b/>
          <w:szCs w:val="22"/>
        </w:rPr>
        <w:t>4.3</w:t>
      </w:r>
      <w:r w:rsidRPr="0021421F">
        <w:rPr>
          <w:b/>
          <w:szCs w:val="22"/>
        </w:rPr>
        <w:tab/>
      </w:r>
      <w:r w:rsidRPr="0021421F">
        <w:rPr>
          <w:b/>
          <w:iCs/>
          <w:szCs w:val="22"/>
        </w:rPr>
        <w:t>Kontraindikacijos</w:t>
      </w:r>
    </w:p>
    <w:p w14:paraId="7B2BF0F0" w14:textId="77777777" w:rsidR="00033E4A" w:rsidRPr="0021421F" w:rsidRDefault="00033E4A" w:rsidP="00033E4A">
      <w:pPr>
        <w:rPr>
          <w:szCs w:val="22"/>
        </w:rPr>
      </w:pPr>
    </w:p>
    <w:p w14:paraId="5FC717CE" w14:textId="77777777" w:rsidR="00033E4A" w:rsidRPr="0021421F" w:rsidRDefault="00033E4A" w:rsidP="00033E4A">
      <w:pPr>
        <w:rPr>
          <w:szCs w:val="22"/>
        </w:rPr>
      </w:pPr>
      <w:r w:rsidRPr="0021421F">
        <w:rPr>
          <w:szCs w:val="22"/>
        </w:rPr>
        <w:t xml:space="preserve">Padidėjęs jautrumas veikliajai arba bet kuriai 6.1 skyriuje nurodytai pagalbinei </w:t>
      </w:r>
      <w:r w:rsidRPr="0021421F">
        <w:rPr>
          <w:iCs/>
          <w:szCs w:val="22"/>
        </w:rPr>
        <w:t>medžiagai.</w:t>
      </w:r>
      <w:r w:rsidRPr="0021421F">
        <w:rPr>
          <w:szCs w:val="22"/>
        </w:rPr>
        <w:t xml:space="preserve"> </w:t>
      </w:r>
    </w:p>
    <w:p w14:paraId="73E913F9" w14:textId="77777777" w:rsidR="00033E4A" w:rsidRPr="0021421F" w:rsidRDefault="00033E4A" w:rsidP="00033E4A">
      <w:pPr>
        <w:rPr>
          <w:szCs w:val="22"/>
        </w:rPr>
      </w:pPr>
      <w:r w:rsidRPr="0021421F">
        <w:rPr>
          <w:szCs w:val="22"/>
        </w:rPr>
        <w:t xml:space="preserve">Padidėjęs jautrumas </w:t>
      </w:r>
      <w:proofErr w:type="spellStart"/>
      <w:r w:rsidRPr="0021421F">
        <w:rPr>
          <w:szCs w:val="22"/>
        </w:rPr>
        <w:t>cefalosporinų</w:t>
      </w:r>
      <w:proofErr w:type="spellEnd"/>
      <w:r w:rsidRPr="0021421F">
        <w:rPr>
          <w:szCs w:val="22"/>
        </w:rPr>
        <w:t xml:space="preserve"> grupės antibiotikams.</w:t>
      </w:r>
    </w:p>
    <w:p w14:paraId="4FB02500" w14:textId="77777777" w:rsidR="00033E4A" w:rsidRPr="0021421F" w:rsidRDefault="00033E4A" w:rsidP="00033E4A">
      <w:pPr>
        <w:rPr>
          <w:szCs w:val="22"/>
        </w:rPr>
      </w:pPr>
    </w:p>
    <w:p w14:paraId="3388606B" w14:textId="008FD184" w:rsidR="00033E4A" w:rsidRPr="0021421F" w:rsidRDefault="00033E4A" w:rsidP="00033E4A">
      <w:pPr>
        <w:rPr>
          <w:szCs w:val="22"/>
        </w:rPr>
      </w:pPr>
      <w:r w:rsidRPr="0021421F">
        <w:rPr>
          <w:szCs w:val="22"/>
        </w:rPr>
        <w:t>Buvusi sunki padidėjusio jautrumo reakcija (pvz., anafilaksinė reakcija) bet kokioms kitoms beta</w:t>
      </w:r>
      <w:r w:rsidR="00EB6275" w:rsidRPr="0021421F">
        <w:rPr>
          <w:szCs w:val="22"/>
        </w:rPr>
        <w:noBreakHyphen/>
      </w:r>
      <w:r w:rsidRPr="0021421F">
        <w:rPr>
          <w:szCs w:val="22"/>
        </w:rPr>
        <w:t xml:space="preserve">laktamo grupės antibakterinėms medžiagoms (penicilinams, </w:t>
      </w:r>
      <w:proofErr w:type="spellStart"/>
      <w:r w:rsidRPr="0021421F">
        <w:rPr>
          <w:szCs w:val="22"/>
        </w:rPr>
        <w:t>monobaktamams</w:t>
      </w:r>
      <w:proofErr w:type="spellEnd"/>
      <w:r w:rsidRPr="0021421F">
        <w:rPr>
          <w:szCs w:val="22"/>
        </w:rPr>
        <w:t xml:space="preserve"> ir </w:t>
      </w:r>
      <w:proofErr w:type="spellStart"/>
      <w:r w:rsidRPr="0021421F">
        <w:rPr>
          <w:szCs w:val="22"/>
        </w:rPr>
        <w:t>karbapenemams</w:t>
      </w:r>
      <w:proofErr w:type="spellEnd"/>
      <w:r w:rsidRPr="0021421F">
        <w:rPr>
          <w:szCs w:val="22"/>
        </w:rPr>
        <w:t>).</w:t>
      </w:r>
    </w:p>
    <w:p w14:paraId="11E7C689" w14:textId="77777777" w:rsidR="00033E4A" w:rsidRPr="0021421F" w:rsidRDefault="00033E4A" w:rsidP="00033E4A">
      <w:pPr>
        <w:rPr>
          <w:b/>
          <w:szCs w:val="22"/>
        </w:rPr>
      </w:pPr>
    </w:p>
    <w:p w14:paraId="03B82B33" w14:textId="77777777" w:rsidR="00033E4A" w:rsidRPr="0021421F" w:rsidRDefault="00033E4A" w:rsidP="00033E4A">
      <w:pPr>
        <w:rPr>
          <w:b/>
          <w:iCs/>
          <w:szCs w:val="22"/>
        </w:rPr>
      </w:pPr>
      <w:r w:rsidRPr="0021421F">
        <w:rPr>
          <w:b/>
          <w:szCs w:val="22"/>
        </w:rPr>
        <w:t>4.4</w:t>
      </w:r>
      <w:r w:rsidRPr="0021421F">
        <w:rPr>
          <w:b/>
          <w:szCs w:val="22"/>
        </w:rPr>
        <w:tab/>
        <w:t xml:space="preserve">Specialūs įspėjimai ir atsargumo </w:t>
      </w:r>
      <w:r w:rsidRPr="0021421F">
        <w:rPr>
          <w:b/>
          <w:iCs/>
          <w:szCs w:val="22"/>
        </w:rPr>
        <w:t>priemonės</w:t>
      </w:r>
    </w:p>
    <w:p w14:paraId="4B5DE432" w14:textId="77777777" w:rsidR="00033E4A" w:rsidRPr="0021421F" w:rsidRDefault="00033E4A" w:rsidP="00033E4A">
      <w:pPr>
        <w:rPr>
          <w:szCs w:val="22"/>
        </w:rPr>
      </w:pPr>
    </w:p>
    <w:p w14:paraId="6C08337E" w14:textId="77777777" w:rsidR="00033E4A" w:rsidRPr="0021421F" w:rsidRDefault="00033E4A" w:rsidP="00033E4A">
      <w:pPr>
        <w:rPr>
          <w:szCs w:val="22"/>
          <w:u w:val="single"/>
        </w:rPr>
      </w:pPr>
      <w:r w:rsidRPr="0021421F">
        <w:rPr>
          <w:szCs w:val="22"/>
          <w:u w:val="single"/>
        </w:rPr>
        <w:t>Padidėjusio jautrumo reakcijos</w:t>
      </w:r>
    </w:p>
    <w:p w14:paraId="11AC671B" w14:textId="7D737004" w:rsidR="00033E4A" w:rsidRDefault="00033E4A" w:rsidP="00195D59">
      <w:pPr>
        <w:rPr>
          <w:szCs w:val="22"/>
        </w:rPr>
      </w:pPr>
      <w:r w:rsidRPr="0021421F">
        <w:rPr>
          <w:szCs w:val="22"/>
        </w:rPr>
        <w:t>Reikia labai atsargiai gydyti pacientus, kuriems buvo pasireiškusi alerginė reakcija penicilinams ar kitokiems beta-</w:t>
      </w:r>
      <w:proofErr w:type="spellStart"/>
      <w:r w:rsidRPr="0021421F">
        <w:rPr>
          <w:szCs w:val="22"/>
        </w:rPr>
        <w:t>laktaminiams</w:t>
      </w:r>
      <w:proofErr w:type="spellEnd"/>
      <w:r w:rsidRPr="0021421F">
        <w:rPr>
          <w:szCs w:val="22"/>
        </w:rPr>
        <w:t xml:space="preserve"> antibiotikams, kadangi yra kryžminio jautrumo rizika. Kaip ir vartojant visus beta-</w:t>
      </w:r>
      <w:proofErr w:type="spellStart"/>
      <w:r w:rsidRPr="0021421F">
        <w:rPr>
          <w:szCs w:val="22"/>
        </w:rPr>
        <w:t>laktaminius</w:t>
      </w:r>
      <w:proofErr w:type="spellEnd"/>
      <w:r w:rsidRPr="0021421F">
        <w:rPr>
          <w:szCs w:val="22"/>
        </w:rPr>
        <w:t xml:space="preserve"> antibakterinius vaistinius preparatus, vartojimo metu buvo pranešta apie sunkias, kartais mirtinas, padidėjusio jautrumo reakcijas. </w:t>
      </w:r>
      <w:r w:rsidR="00195D59" w:rsidRPr="0021421F">
        <w:rPr>
          <w:szCs w:val="22"/>
        </w:rPr>
        <w:t xml:space="preserve">Gauta pranešimų apie padidėjusio jautrumo reakcijas, kurios progresavo iki </w:t>
      </w:r>
      <w:proofErr w:type="spellStart"/>
      <w:r w:rsidR="00195D59" w:rsidRPr="0021421F">
        <w:rPr>
          <w:i/>
          <w:iCs/>
          <w:szCs w:val="22"/>
        </w:rPr>
        <w:t>Kounis</w:t>
      </w:r>
      <w:proofErr w:type="spellEnd"/>
      <w:r w:rsidR="00195D59" w:rsidRPr="0021421F">
        <w:rPr>
          <w:szCs w:val="22"/>
        </w:rPr>
        <w:t xml:space="preserve"> sindromo (ūminis alerginis vainikinių arterijų spazmas, dėl kurio gali ištikti miokardo infarktas, žr. 4.8 skyrių). </w:t>
      </w:r>
      <w:r w:rsidRPr="0021421F">
        <w:rPr>
          <w:szCs w:val="22"/>
        </w:rPr>
        <w:t xml:space="preserve">Sunkių padidėjusio jautrumo reakcijų atveju būtina nedelsiant nutraukti </w:t>
      </w:r>
      <w:proofErr w:type="spellStart"/>
      <w:r w:rsidRPr="0021421F">
        <w:rPr>
          <w:szCs w:val="22"/>
        </w:rPr>
        <w:t>cefuroksimo</w:t>
      </w:r>
      <w:proofErr w:type="spellEnd"/>
      <w:r w:rsidRPr="0021421F">
        <w:rPr>
          <w:szCs w:val="22"/>
        </w:rPr>
        <w:t xml:space="preserve"> vartojimą ir pradėti taikyti adekvačias neatidėliotinos pagalbos priemones.</w:t>
      </w:r>
    </w:p>
    <w:p w14:paraId="5A876861" w14:textId="77777777" w:rsidR="00B565DB" w:rsidRDefault="00B565DB" w:rsidP="00195D59">
      <w:pPr>
        <w:rPr>
          <w:szCs w:val="22"/>
        </w:rPr>
      </w:pPr>
    </w:p>
    <w:p w14:paraId="5400CCE1" w14:textId="48B96BC7" w:rsidR="00B565DB" w:rsidRPr="0021421F" w:rsidRDefault="00B565DB" w:rsidP="00B565DB">
      <w:pPr>
        <w:rPr>
          <w:szCs w:val="22"/>
        </w:rPr>
      </w:pPr>
      <w:r w:rsidRPr="0021421F">
        <w:rPr>
          <w:szCs w:val="22"/>
        </w:rPr>
        <w:t xml:space="preserve">Prieš pradedant gydymą reikia nustatyti, ar pacientui nėra buvę sunkių padidėjusio jautrumo reakcijų į </w:t>
      </w:r>
      <w:proofErr w:type="spellStart"/>
      <w:r w:rsidRPr="0021421F">
        <w:rPr>
          <w:szCs w:val="22"/>
        </w:rPr>
        <w:t>cefuroksimą</w:t>
      </w:r>
      <w:proofErr w:type="spellEnd"/>
      <w:r w:rsidRPr="0021421F">
        <w:rPr>
          <w:szCs w:val="22"/>
        </w:rPr>
        <w:t xml:space="preserve">, kitus </w:t>
      </w:r>
      <w:proofErr w:type="spellStart"/>
      <w:r w:rsidRPr="0021421F">
        <w:rPr>
          <w:szCs w:val="22"/>
        </w:rPr>
        <w:t>cefalosporinus</w:t>
      </w:r>
      <w:proofErr w:type="spellEnd"/>
      <w:r w:rsidRPr="0021421F">
        <w:rPr>
          <w:szCs w:val="22"/>
        </w:rPr>
        <w:t xml:space="preserve"> arba bet kokius beta-</w:t>
      </w:r>
      <w:proofErr w:type="spellStart"/>
      <w:r w:rsidRPr="0021421F">
        <w:rPr>
          <w:szCs w:val="22"/>
        </w:rPr>
        <w:t>laktaminius</w:t>
      </w:r>
      <w:proofErr w:type="spellEnd"/>
      <w:r w:rsidRPr="0021421F">
        <w:rPr>
          <w:szCs w:val="22"/>
        </w:rPr>
        <w:t xml:space="preserve"> antibakterinius vaistinius preparatus. Reikia laikytis atsargumo, jeigu </w:t>
      </w:r>
      <w:proofErr w:type="spellStart"/>
      <w:r w:rsidRPr="0021421F">
        <w:rPr>
          <w:szCs w:val="22"/>
        </w:rPr>
        <w:t>cefuroksimo</w:t>
      </w:r>
      <w:proofErr w:type="spellEnd"/>
      <w:r w:rsidRPr="0021421F">
        <w:rPr>
          <w:szCs w:val="22"/>
        </w:rPr>
        <w:t xml:space="preserve"> skiriama pacientams, kuriems yra buvusi nesunki padidėjusio jautrumo reakcija į kitą beta-laktamo grupės vaistinį preparatą.</w:t>
      </w:r>
    </w:p>
    <w:p w14:paraId="1DFC33E1" w14:textId="77777777" w:rsidR="00033E4A" w:rsidRPr="0021421F" w:rsidRDefault="00033E4A" w:rsidP="00033E4A">
      <w:pPr>
        <w:rPr>
          <w:szCs w:val="22"/>
        </w:rPr>
      </w:pPr>
    </w:p>
    <w:p w14:paraId="0028B2A0" w14:textId="77777777" w:rsidR="00193D71" w:rsidRPr="0021421F" w:rsidRDefault="00193D71" w:rsidP="00193D71">
      <w:pPr>
        <w:rPr>
          <w:szCs w:val="22"/>
          <w:u w:val="single"/>
        </w:rPr>
      </w:pPr>
      <w:bookmarkStart w:id="1" w:name="_Hlk134087498"/>
      <w:r w:rsidRPr="0021421F">
        <w:rPr>
          <w:szCs w:val="22"/>
          <w:u w:val="single"/>
        </w:rPr>
        <w:t>Sunkios nepageidaujamos odos reakcijos (SNOR)</w:t>
      </w:r>
    </w:p>
    <w:p w14:paraId="6999EF62" w14:textId="0C6898C6" w:rsidR="00193D71" w:rsidRDefault="00193D71" w:rsidP="00193D71">
      <w:pPr>
        <w:rPr>
          <w:szCs w:val="22"/>
        </w:rPr>
      </w:pPr>
      <w:r w:rsidRPr="0021421F">
        <w:rPr>
          <w:szCs w:val="22"/>
        </w:rPr>
        <w:t xml:space="preserve">Gauta pranešimų apie su gydymu </w:t>
      </w:r>
      <w:proofErr w:type="spellStart"/>
      <w:r w:rsidRPr="0021421F">
        <w:rPr>
          <w:szCs w:val="22"/>
        </w:rPr>
        <w:t>cefuroksimu</w:t>
      </w:r>
      <w:proofErr w:type="spellEnd"/>
      <w:r w:rsidRPr="0021421F">
        <w:rPr>
          <w:szCs w:val="22"/>
        </w:rPr>
        <w:t xml:space="preserve"> susijusias sunkias nepageidaujamas odos reakcijas, įskaitant </w:t>
      </w:r>
      <w:proofErr w:type="spellStart"/>
      <w:r w:rsidRPr="0021421F">
        <w:rPr>
          <w:szCs w:val="22"/>
        </w:rPr>
        <w:t>St</w:t>
      </w:r>
      <w:r w:rsidR="008069D6" w:rsidRPr="0021421F">
        <w:rPr>
          <w:szCs w:val="22"/>
        </w:rPr>
        <w:t>i</w:t>
      </w:r>
      <w:r w:rsidRPr="0021421F">
        <w:rPr>
          <w:szCs w:val="22"/>
        </w:rPr>
        <w:t>venso</w:t>
      </w:r>
      <w:proofErr w:type="spellEnd"/>
      <w:r w:rsidR="00430A41" w:rsidRPr="0021421F">
        <w:rPr>
          <w:szCs w:val="22"/>
        </w:rPr>
        <w:t>-</w:t>
      </w:r>
      <w:r w:rsidRPr="0021421F">
        <w:rPr>
          <w:szCs w:val="22"/>
        </w:rPr>
        <w:t>Džonsono</w:t>
      </w:r>
      <w:r w:rsidR="00D34FAA" w:rsidRPr="0021421F">
        <w:rPr>
          <w:szCs w:val="22"/>
        </w:rPr>
        <w:t xml:space="preserve"> </w:t>
      </w:r>
      <w:r w:rsidR="003F3469" w:rsidRPr="0021421F">
        <w:rPr>
          <w:szCs w:val="22"/>
        </w:rPr>
        <w:t>sindromą</w:t>
      </w:r>
      <w:r w:rsidR="003F3469" w:rsidRPr="0021421F">
        <w:rPr>
          <w:i/>
          <w:iCs/>
          <w:szCs w:val="22"/>
        </w:rPr>
        <w:t xml:space="preserve"> </w:t>
      </w:r>
      <w:r w:rsidR="003F3469" w:rsidRPr="0021421F">
        <w:rPr>
          <w:szCs w:val="22"/>
        </w:rPr>
        <w:t>(</w:t>
      </w:r>
      <w:r w:rsidR="00BF0399" w:rsidRPr="0021421F">
        <w:rPr>
          <w:szCs w:val="22"/>
        </w:rPr>
        <w:t xml:space="preserve">angl. </w:t>
      </w:r>
      <w:proofErr w:type="spellStart"/>
      <w:r w:rsidR="00BF0399" w:rsidRPr="0021421F">
        <w:rPr>
          <w:i/>
          <w:iCs/>
          <w:szCs w:val="22"/>
        </w:rPr>
        <w:t>Stevens-Johnson</w:t>
      </w:r>
      <w:proofErr w:type="spellEnd"/>
      <w:r w:rsidR="00BF0399" w:rsidRPr="0021421F">
        <w:rPr>
          <w:i/>
          <w:iCs/>
          <w:szCs w:val="22"/>
        </w:rPr>
        <w:t xml:space="preserve"> </w:t>
      </w:r>
      <w:proofErr w:type="spellStart"/>
      <w:r w:rsidR="00BF0399" w:rsidRPr="0021421F">
        <w:rPr>
          <w:i/>
          <w:iCs/>
          <w:szCs w:val="22"/>
        </w:rPr>
        <w:t>syndrome</w:t>
      </w:r>
      <w:proofErr w:type="spellEnd"/>
      <w:r w:rsidR="00BF0399" w:rsidRPr="0021421F">
        <w:rPr>
          <w:szCs w:val="22"/>
        </w:rPr>
        <w:t xml:space="preserve">, </w:t>
      </w:r>
      <w:r w:rsidRPr="0021421F">
        <w:rPr>
          <w:szCs w:val="22"/>
        </w:rPr>
        <w:t xml:space="preserve">SJS), toksinę epidermio </w:t>
      </w:r>
      <w:proofErr w:type="spellStart"/>
      <w:r w:rsidRPr="0021421F">
        <w:rPr>
          <w:szCs w:val="22"/>
        </w:rPr>
        <w:t>nekrolizę</w:t>
      </w:r>
      <w:proofErr w:type="spellEnd"/>
      <w:r w:rsidRPr="0021421F">
        <w:rPr>
          <w:szCs w:val="22"/>
        </w:rPr>
        <w:t xml:space="preserve"> (TEN) ir vaistinio preparato sukeltą reakciją su </w:t>
      </w:r>
      <w:proofErr w:type="spellStart"/>
      <w:r w:rsidRPr="0021421F">
        <w:rPr>
          <w:szCs w:val="22"/>
        </w:rPr>
        <w:t>eozinofilija</w:t>
      </w:r>
      <w:proofErr w:type="spellEnd"/>
      <w:r w:rsidRPr="0021421F">
        <w:rPr>
          <w:szCs w:val="22"/>
        </w:rPr>
        <w:t xml:space="preserve"> ir sisteminiais simptomais (angl. </w:t>
      </w:r>
      <w:proofErr w:type="spellStart"/>
      <w:r w:rsidRPr="0021421F">
        <w:rPr>
          <w:i/>
          <w:iCs/>
          <w:szCs w:val="22"/>
        </w:rPr>
        <w:t>drug</w:t>
      </w:r>
      <w:proofErr w:type="spellEnd"/>
      <w:r w:rsidRPr="0021421F">
        <w:rPr>
          <w:i/>
          <w:iCs/>
          <w:szCs w:val="22"/>
        </w:rPr>
        <w:t xml:space="preserve"> </w:t>
      </w:r>
      <w:proofErr w:type="spellStart"/>
      <w:r w:rsidRPr="0021421F">
        <w:rPr>
          <w:i/>
          <w:iCs/>
          <w:szCs w:val="22"/>
        </w:rPr>
        <w:t>reaction</w:t>
      </w:r>
      <w:proofErr w:type="spellEnd"/>
      <w:r w:rsidRPr="0021421F">
        <w:rPr>
          <w:i/>
          <w:iCs/>
          <w:szCs w:val="22"/>
        </w:rPr>
        <w:t xml:space="preserve"> </w:t>
      </w:r>
      <w:proofErr w:type="spellStart"/>
      <w:r w:rsidRPr="0021421F">
        <w:rPr>
          <w:i/>
          <w:iCs/>
          <w:szCs w:val="22"/>
        </w:rPr>
        <w:t>with</w:t>
      </w:r>
      <w:proofErr w:type="spellEnd"/>
      <w:r w:rsidRPr="0021421F">
        <w:rPr>
          <w:i/>
          <w:iCs/>
          <w:szCs w:val="22"/>
        </w:rPr>
        <w:t xml:space="preserve"> </w:t>
      </w:r>
      <w:proofErr w:type="spellStart"/>
      <w:r w:rsidRPr="0021421F">
        <w:rPr>
          <w:i/>
          <w:iCs/>
          <w:szCs w:val="22"/>
        </w:rPr>
        <w:t>eosinophilia</w:t>
      </w:r>
      <w:proofErr w:type="spellEnd"/>
      <w:r w:rsidRPr="0021421F">
        <w:rPr>
          <w:i/>
          <w:iCs/>
          <w:szCs w:val="22"/>
        </w:rPr>
        <w:t xml:space="preserve"> </w:t>
      </w:r>
      <w:proofErr w:type="spellStart"/>
      <w:r w:rsidRPr="0021421F">
        <w:rPr>
          <w:i/>
          <w:iCs/>
          <w:szCs w:val="22"/>
        </w:rPr>
        <w:t>and</w:t>
      </w:r>
      <w:proofErr w:type="spellEnd"/>
      <w:r w:rsidRPr="0021421F">
        <w:rPr>
          <w:i/>
          <w:iCs/>
          <w:szCs w:val="22"/>
        </w:rPr>
        <w:t xml:space="preserve"> </w:t>
      </w:r>
      <w:proofErr w:type="spellStart"/>
      <w:r w:rsidRPr="0021421F">
        <w:rPr>
          <w:i/>
          <w:iCs/>
          <w:szCs w:val="22"/>
        </w:rPr>
        <w:t>systemic</w:t>
      </w:r>
      <w:proofErr w:type="spellEnd"/>
      <w:r w:rsidRPr="0021421F">
        <w:rPr>
          <w:i/>
          <w:iCs/>
          <w:szCs w:val="22"/>
        </w:rPr>
        <w:t xml:space="preserve"> </w:t>
      </w:r>
      <w:proofErr w:type="spellStart"/>
      <w:r w:rsidRPr="0021421F">
        <w:rPr>
          <w:i/>
          <w:iCs/>
          <w:szCs w:val="22"/>
        </w:rPr>
        <w:t>symptoms</w:t>
      </w:r>
      <w:proofErr w:type="spellEnd"/>
      <w:r w:rsidRPr="0021421F">
        <w:rPr>
          <w:i/>
          <w:iCs/>
          <w:szCs w:val="22"/>
        </w:rPr>
        <w:t>, DRESS</w:t>
      </w:r>
      <w:r w:rsidRPr="0021421F">
        <w:rPr>
          <w:szCs w:val="22"/>
        </w:rPr>
        <w:t>), kuris gali kelti pavojų gyvybei ar būti mirtina (žr. 4.8 skyrių).</w:t>
      </w:r>
    </w:p>
    <w:p w14:paraId="6A7D03E3" w14:textId="77777777" w:rsidR="00B565DB" w:rsidRPr="0021421F" w:rsidRDefault="00B565DB" w:rsidP="00193D71">
      <w:pPr>
        <w:rPr>
          <w:szCs w:val="22"/>
        </w:rPr>
      </w:pPr>
    </w:p>
    <w:p w14:paraId="4D3B7973" w14:textId="78C83B62" w:rsidR="00193D71" w:rsidRPr="0021421F" w:rsidRDefault="00193D71" w:rsidP="00193D71">
      <w:pPr>
        <w:rPr>
          <w:szCs w:val="22"/>
        </w:rPr>
      </w:pPr>
      <w:r w:rsidRPr="0021421F">
        <w:rPr>
          <w:szCs w:val="22"/>
        </w:rPr>
        <w:t>Skiriant vaistin</w:t>
      </w:r>
      <w:r w:rsidR="008069D6" w:rsidRPr="0021421F">
        <w:rPr>
          <w:szCs w:val="22"/>
        </w:rPr>
        <w:t>io</w:t>
      </w:r>
      <w:r w:rsidRPr="0021421F">
        <w:rPr>
          <w:szCs w:val="22"/>
        </w:rPr>
        <w:t xml:space="preserve"> preparat</w:t>
      </w:r>
      <w:r w:rsidR="008069D6" w:rsidRPr="0021421F">
        <w:rPr>
          <w:szCs w:val="22"/>
        </w:rPr>
        <w:t>o</w:t>
      </w:r>
      <w:r w:rsidRPr="0021421F">
        <w:rPr>
          <w:szCs w:val="22"/>
        </w:rPr>
        <w:t xml:space="preserve"> pacientui reikia paaiškinti apie požymius ir simptomus bei patarti</w:t>
      </w:r>
      <w:r w:rsidR="008069D6" w:rsidRPr="0021421F">
        <w:rPr>
          <w:szCs w:val="22"/>
        </w:rPr>
        <w:t xml:space="preserve"> </w:t>
      </w:r>
      <w:r w:rsidRPr="0021421F">
        <w:rPr>
          <w:szCs w:val="22"/>
        </w:rPr>
        <w:t>atidžiai stebėti, ar nepasireiškia odos reakcijos. Jeigu atsiranda tokias reakcijas rodančių</w:t>
      </w:r>
      <w:r w:rsidR="008069D6" w:rsidRPr="0021421F">
        <w:rPr>
          <w:szCs w:val="22"/>
        </w:rPr>
        <w:t xml:space="preserve"> </w:t>
      </w:r>
      <w:r w:rsidRPr="0021421F">
        <w:rPr>
          <w:szCs w:val="22"/>
        </w:rPr>
        <w:t xml:space="preserve">požymių ar simptomų, reikia nedelsiant nutraukti </w:t>
      </w:r>
      <w:proofErr w:type="spellStart"/>
      <w:r w:rsidRPr="0021421F">
        <w:rPr>
          <w:szCs w:val="22"/>
        </w:rPr>
        <w:t>cefuroksimo</w:t>
      </w:r>
      <w:proofErr w:type="spellEnd"/>
      <w:r w:rsidRPr="0021421F">
        <w:rPr>
          <w:szCs w:val="22"/>
        </w:rPr>
        <w:t xml:space="preserve"> vartojimą ir apsvarstyti kitokio</w:t>
      </w:r>
      <w:r w:rsidR="008069D6" w:rsidRPr="0021421F">
        <w:rPr>
          <w:szCs w:val="22"/>
        </w:rPr>
        <w:t xml:space="preserve"> </w:t>
      </w:r>
      <w:r w:rsidRPr="0021421F">
        <w:rPr>
          <w:szCs w:val="22"/>
        </w:rPr>
        <w:t xml:space="preserve">gydymo galimybę. Jeigu </w:t>
      </w:r>
      <w:proofErr w:type="spellStart"/>
      <w:r w:rsidRPr="0021421F">
        <w:rPr>
          <w:szCs w:val="22"/>
        </w:rPr>
        <w:t>cefuroksim</w:t>
      </w:r>
      <w:r w:rsidR="008069D6" w:rsidRPr="0021421F">
        <w:rPr>
          <w:szCs w:val="22"/>
        </w:rPr>
        <w:t>o</w:t>
      </w:r>
      <w:proofErr w:type="spellEnd"/>
      <w:r w:rsidRPr="0021421F">
        <w:rPr>
          <w:szCs w:val="22"/>
        </w:rPr>
        <w:t xml:space="preserve"> vartojančiam pacientui pasireiškia pavojinga reakcija,</w:t>
      </w:r>
      <w:r w:rsidR="008069D6" w:rsidRPr="0021421F">
        <w:rPr>
          <w:szCs w:val="22"/>
        </w:rPr>
        <w:t xml:space="preserve"> </w:t>
      </w:r>
      <w:r w:rsidRPr="0021421F">
        <w:rPr>
          <w:szCs w:val="22"/>
        </w:rPr>
        <w:t>pavyzdžiui, SJS, TEN ar DRESS, tokiam pacientui daugiau jokiomis aplinkybėmis negalima</w:t>
      </w:r>
      <w:r w:rsidR="00DB224A" w:rsidRPr="0021421F">
        <w:rPr>
          <w:szCs w:val="22"/>
        </w:rPr>
        <w:t xml:space="preserve"> </w:t>
      </w:r>
      <w:r w:rsidRPr="0021421F">
        <w:rPr>
          <w:szCs w:val="22"/>
        </w:rPr>
        <w:t xml:space="preserve">atnaujinti gydymo </w:t>
      </w:r>
      <w:proofErr w:type="spellStart"/>
      <w:r w:rsidRPr="0021421F">
        <w:rPr>
          <w:szCs w:val="22"/>
        </w:rPr>
        <w:t>cefuroksimu</w:t>
      </w:r>
      <w:proofErr w:type="spellEnd"/>
      <w:r w:rsidRPr="0021421F">
        <w:rPr>
          <w:szCs w:val="22"/>
        </w:rPr>
        <w:t>.</w:t>
      </w:r>
    </w:p>
    <w:bookmarkEnd w:id="1"/>
    <w:p w14:paraId="28B59732" w14:textId="49C2596A" w:rsidR="00033E4A" w:rsidRPr="0021421F" w:rsidRDefault="00033E4A" w:rsidP="00033E4A">
      <w:pPr>
        <w:rPr>
          <w:szCs w:val="22"/>
        </w:rPr>
      </w:pPr>
    </w:p>
    <w:p w14:paraId="5976310E" w14:textId="77777777" w:rsidR="00033E4A" w:rsidRPr="0021421F" w:rsidRDefault="00033E4A" w:rsidP="00033E4A">
      <w:pPr>
        <w:rPr>
          <w:szCs w:val="22"/>
          <w:u w:val="single"/>
        </w:rPr>
      </w:pPr>
      <w:proofErr w:type="spellStart"/>
      <w:r w:rsidRPr="0021421F">
        <w:rPr>
          <w:i/>
          <w:iCs/>
          <w:szCs w:val="22"/>
          <w:u w:val="single"/>
        </w:rPr>
        <w:t>Jarisch</w:t>
      </w:r>
      <w:proofErr w:type="spellEnd"/>
      <w:r w:rsidRPr="0021421F">
        <w:rPr>
          <w:i/>
          <w:iCs/>
          <w:szCs w:val="22"/>
          <w:u w:val="single"/>
        </w:rPr>
        <w:t xml:space="preserve"> - </w:t>
      </w:r>
      <w:proofErr w:type="spellStart"/>
      <w:r w:rsidRPr="0021421F">
        <w:rPr>
          <w:i/>
          <w:iCs/>
          <w:szCs w:val="22"/>
          <w:u w:val="single"/>
        </w:rPr>
        <w:t>Herxheimer</w:t>
      </w:r>
      <w:proofErr w:type="spellEnd"/>
      <w:r w:rsidRPr="0021421F">
        <w:rPr>
          <w:szCs w:val="22"/>
          <w:u w:val="single"/>
        </w:rPr>
        <w:t xml:space="preserve"> reakcija</w:t>
      </w:r>
    </w:p>
    <w:p w14:paraId="2644C266" w14:textId="4D0205D9" w:rsidR="00033E4A" w:rsidRPr="0021421F" w:rsidRDefault="00033E4A" w:rsidP="00033E4A">
      <w:pPr>
        <w:rPr>
          <w:szCs w:val="22"/>
        </w:rPr>
      </w:pPr>
      <w:r w:rsidRPr="0021421F">
        <w:rPr>
          <w:szCs w:val="22"/>
        </w:rPr>
        <w:t xml:space="preserve">Po </w:t>
      </w:r>
      <w:proofErr w:type="spellStart"/>
      <w:r w:rsidR="009B25B7" w:rsidRPr="0021421F">
        <w:rPr>
          <w:szCs w:val="22"/>
        </w:rPr>
        <w:t>L</w:t>
      </w:r>
      <w:r w:rsidRPr="0021421F">
        <w:rPr>
          <w:szCs w:val="22"/>
        </w:rPr>
        <w:t>aimo</w:t>
      </w:r>
      <w:proofErr w:type="spellEnd"/>
      <w:r w:rsidRPr="0021421F">
        <w:rPr>
          <w:szCs w:val="22"/>
        </w:rPr>
        <w:t xml:space="preserve"> ligos gydymo </w:t>
      </w:r>
      <w:proofErr w:type="spellStart"/>
      <w:r w:rsidRPr="0021421F">
        <w:rPr>
          <w:szCs w:val="22"/>
        </w:rPr>
        <w:t>cefuroksimo</w:t>
      </w:r>
      <w:proofErr w:type="spellEnd"/>
      <w:r w:rsidRPr="0021421F">
        <w:rPr>
          <w:szCs w:val="22"/>
        </w:rPr>
        <w:t xml:space="preserve"> </w:t>
      </w:r>
      <w:proofErr w:type="spellStart"/>
      <w:r w:rsidRPr="0021421F">
        <w:rPr>
          <w:szCs w:val="22"/>
        </w:rPr>
        <w:t>aksetilu</w:t>
      </w:r>
      <w:proofErr w:type="spellEnd"/>
      <w:r w:rsidRPr="0021421F">
        <w:rPr>
          <w:szCs w:val="22"/>
        </w:rPr>
        <w:t xml:space="preserve"> buvo pastebėta </w:t>
      </w:r>
      <w:proofErr w:type="spellStart"/>
      <w:r w:rsidRPr="0021421F">
        <w:rPr>
          <w:i/>
          <w:szCs w:val="22"/>
        </w:rPr>
        <w:t>Jarisch</w:t>
      </w:r>
      <w:proofErr w:type="spellEnd"/>
      <w:r w:rsidRPr="0021421F">
        <w:rPr>
          <w:i/>
          <w:szCs w:val="22"/>
        </w:rPr>
        <w:t xml:space="preserve"> - </w:t>
      </w:r>
      <w:proofErr w:type="spellStart"/>
      <w:r w:rsidRPr="0021421F">
        <w:rPr>
          <w:i/>
          <w:szCs w:val="22"/>
        </w:rPr>
        <w:t>Herxheimer</w:t>
      </w:r>
      <w:proofErr w:type="spellEnd"/>
      <w:r w:rsidRPr="0021421F">
        <w:rPr>
          <w:szCs w:val="22"/>
        </w:rPr>
        <w:t xml:space="preserve"> reakcija. Ji pasireiškė dėl tiesioginio baktericidinio </w:t>
      </w:r>
      <w:proofErr w:type="spellStart"/>
      <w:r w:rsidRPr="0021421F">
        <w:rPr>
          <w:szCs w:val="22"/>
        </w:rPr>
        <w:t>cefuroksimo</w:t>
      </w:r>
      <w:proofErr w:type="spellEnd"/>
      <w:r w:rsidRPr="0021421F">
        <w:rPr>
          <w:szCs w:val="22"/>
        </w:rPr>
        <w:t xml:space="preserve"> </w:t>
      </w:r>
      <w:proofErr w:type="spellStart"/>
      <w:r w:rsidRPr="0021421F">
        <w:rPr>
          <w:szCs w:val="22"/>
        </w:rPr>
        <w:t>aksetilo</w:t>
      </w:r>
      <w:proofErr w:type="spellEnd"/>
      <w:r w:rsidRPr="0021421F">
        <w:rPr>
          <w:szCs w:val="22"/>
        </w:rPr>
        <w:t xml:space="preserve"> poveikio </w:t>
      </w:r>
      <w:proofErr w:type="spellStart"/>
      <w:r w:rsidRPr="0021421F">
        <w:rPr>
          <w:szCs w:val="22"/>
        </w:rPr>
        <w:t>Laimo</w:t>
      </w:r>
      <w:proofErr w:type="spellEnd"/>
      <w:r w:rsidRPr="0021421F">
        <w:rPr>
          <w:szCs w:val="22"/>
        </w:rPr>
        <w:t xml:space="preserve"> ligą skėlusioms bakterijoms, t. y. </w:t>
      </w:r>
      <w:proofErr w:type="spellStart"/>
      <w:r w:rsidRPr="0021421F">
        <w:rPr>
          <w:i/>
          <w:szCs w:val="22"/>
        </w:rPr>
        <w:t>Borrelia</w:t>
      </w:r>
      <w:proofErr w:type="spellEnd"/>
      <w:r w:rsidRPr="0021421F">
        <w:rPr>
          <w:i/>
          <w:szCs w:val="22"/>
        </w:rPr>
        <w:t xml:space="preserve"> </w:t>
      </w:r>
      <w:proofErr w:type="spellStart"/>
      <w:r w:rsidRPr="0021421F">
        <w:rPr>
          <w:i/>
          <w:szCs w:val="22"/>
        </w:rPr>
        <w:t>burgdorferi</w:t>
      </w:r>
      <w:proofErr w:type="spellEnd"/>
      <w:r w:rsidRPr="0021421F">
        <w:rPr>
          <w:i/>
          <w:szCs w:val="22"/>
        </w:rPr>
        <w:t xml:space="preserve"> </w:t>
      </w:r>
      <w:r w:rsidRPr="0021421F">
        <w:rPr>
          <w:szCs w:val="22"/>
        </w:rPr>
        <w:t>spirochetoms. Pacientus reikia nuraminti, jog tai yra dažna ir paprastai savaime išnykstanti Laimo ligos gydymo antibiotikais pasekmė (žr.</w:t>
      </w:r>
      <w:r w:rsidR="00914FC6" w:rsidRPr="0021421F">
        <w:rPr>
          <w:szCs w:val="22"/>
        </w:rPr>
        <w:t> </w:t>
      </w:r>
      <w:r w:rsidRPr="0021421F">
        <w:rPr>
          <w:szCs w:val="22"/>
        </w:rPr>
        <w:t>4.8</w:t>
      </w:r>
      <w:r w:rsidR="00914FC6" w:rsidRPr="0021421F">
        <w:rPr>
          <w:szCs w:val="22"/>
        </w:rPr>
        <w:t> </w:t>
      </w:r>
      <w:r w:rsidRPr="0021421F">
        <w:rPr>
          <w:szCs w:val="22"/>
        </w:rPr>
        <w:t>skyrių).</w:t>
      </w:r>
    </w:p>
    <w:p w14:paraId="36E29481" w14:textId="77777777" w:rsidR="00033E4A" w:rsidRPr="0021421F" w:rsidRDefault="00033E4A" w:rsidP="00033E4A">
      <w:pPr>
        <w:rPr>
          <w:szCs w:val="22"/>
        </w:rPr>
      </w:pPr>
    </w:p>
    <w:p w14:paraId="2D67DD59" w14:textId="3FED0A3B" w:rsidR="00033E4A" w:rsidRPr="0021421F" w:rsidRDefault="00033E4A" w:rsidP="00033E4A">
      <w:pPr>
        <w:rPr>
          <w:szCs w:val="22"/>
          <w:u w:val="single"/>
        </w:rPr>
      </w:pPr>
      <w:r w:rsidRPr="0021421F">
        <w:rPr>
          <w:szCs w:val="22"/>
          <w:u w:val="single"/>
        </w:rPr>
        <w:t>Per greitas nejautrių mikroorganizmų</w:t>
      </w:r>
      <w:r w:rsidRPr="0021421F" w:rsidDel="00CD6F3E">
        <w:rPr>
          <w:szCs w:val="22"/>
          <w:u w:val="single"/>
        </w:rPr>
        <w:t xml:space="preserve"> </w:t>
      </w:r>
      <w:r w:rsidRPr="0021421F">
        <w:rPr>
          <w:szCs w:val="22"/>
          <w:u w:val="single"/>
        </w:rPr>
        <w:t>dauginimasis</w:t>
      </w:r>
    </w:p>
    <w:p w14:paraId="04A379ED" w14:textId="03AE414B" w:rsidR="00033E4A" w:rsidRPr="0021421F" w:rsidRDefault="00033E4A" w:rsidP="00033E4A">
      <w:pPr>
        <w:rPr>
          <w:szCs w:val="22"/>
        </w:rPr>
      </w:pPr>
      <w:proofErr w:type="spellStart"/>
      <w:r w:rsidRPr="0021421F">
        <w:rPr>
          <w:szCs w:val="22"/>
        </w:rPr>
        <w:t>Cefuroksimo</w:t>
      </w:r>
      <w:proofErr w:type="spellEnd"/>
      <w:r w:rsidRPr="0021421F">
        <w:rPr>
          <w:szCs w:val="22"/>
        </w:rPr>
        <w:t xml:space="preserve"> </w:t>
      </w:r>
      <w:proofErr w:type="spellStart"/>
      <w:r w:rsidRPr="0021421F">
        <w:rPr>
          <w:szCs w:val="22"/>
        </w:rPr>
        <w:t>aksetilo</w:t>
      </w:r>
      <w:proofErr w:type="spellEnd"/>
      <w:r w:rsidRPr="0021421F">
        <w:rPr>
          <w:szCs w:val="22"/>
        </w:rPr>
        <w:t xml:space="preserve">, kaip ir kitų antibiotikų, vartojimas gali sukelti per greitą </w:t>
      </w:r>
      <w:proofErr w:type="spellStart"/>
      <w:r w:rsidRPr="0021421F">
        <w:rPr>
          <w:szCs w:val="22"/>
        </w:rPr>
        <w:t>balkšvagrybių</w:t>
      </w:r>
      <w:proofErr w:type="spellEnd"/>
      <w:r w:rsidRPr="0021421F">
        <w:rPr>
          <w:szCs w:val="22"/>
        </w:rPr>
        <w:t xml:space="preserve"> (</w:t>
      </w:r>
      <w:proofErr w:type="spellStart"/>
      <w:r w:rsidRPr="0021421F">
        <w:rPr>
          <w:i/>
          <w:szCs w:val="22"/>
        </w:rPr>
        <w:t>Candida</w:t>
      </w:r>
      <w:proofErr w:type="spellEnd"/>
      <w:r w:rsidRPr="0021421F">
        <w:rPr>
          <w:szCs w:val="22"/>
        </w:rPr>
        <w:t>) dauginimąs</w:t>
      </w:r>
      <w:r w:rsidR="00685C4B" w:rsidRPr="0021421F">
        <w:rPr>
          <w:szCs w:val="22"/>
        </w:rPr>
        <w:t>i</w:t>
      </w:r>
      <w:r w:rsidRPr="0021421F">
        <w:rPr>
          <w:szCs w:val="22"/>
        </w:rPr>
        <w:t xml:space="preserve">. Užsitęsęs vartojimas taip pat gali sukelti nenormaliai greitą kitų nejautrių mikroorganizmų (pvz., </w:t>
      </w:r>
      <w:proofErr w:type="spellStart"/>
      <w:r w:rsidRPr="0021421F">
        <w:rPr>
          <w:szCs w:val="22"/>
        </w:rPr>
        <w:t>enterokokų</w:t>
      </w:r>
      <w:proofErr w:type="spellEnd"/>
      <w:r w:rsidRPr="0021421F">
        <w:rPr>
          <w:szCs w:val="22"/>
        </w:rPr>
        <w:t xml:space="preserve"> ir </w:t>
      </w:r>
      <w:proofErr w:type="spellStart"/>
      <w:r w:rsidR="00A41741" w:rsidRPr="0021421F">
        <w:rPr>
          <w:i/>
          <w:szCs w:val="22"/>
        </w:rPr>
        <w:t>Clostridioides</w:t>
      </w:r>
      <w:proofErr w:type="spellEnd"/>
      <w:r w:rsidR="00A41741" w:rsidRPr="0021421F">
        <w:rPr>
          <w:i/>
          <w:szCs w:val="22"/>
        </w:rPr>
        <w:t xml:space="preserve"> </w:t>
      </w:r>
      <w:proofErr w:type="spellStart"/>
      <w:r w:rsidRPr="0021421F">
        <w:rPr>
          <w:i/>
          <w:szCs w:val="22"/>
        </w:rPr>
        <w:t>difficile</w:t>
      </w:r>
      <w:proofErr w:type="spellEnd"/>
      <w:r w:rsidRPr="0021421F">
        <w:rPr>
          <w:i/>
          <w:szCs w:val="22"/>
        </w:rPr>
        <w:t xml:space="preserve">) </w:t>
      </w:r>
      <w:r w:rsidRPr="0021421F">
        <w:rPr>
          <w:szCs w:val="22"/>
        </w:rPr>
        <w:t>dauginimąsi ir dėl to gali tekti nutraukti gydymą (žr.</w:t>
      </w:r>
      <w:r w:rsidR="00914FC6" w:rsidRPr="0021421F">
        <w:rPr>
          <w:szCs w:val="22"/>
        </w:rPr>
        <w:t> </w:t>
      </w:r>
      <w:r w:rsidRPr="0021421F">
        <w:rPr>
          <w:szCs w:val="22"/>
        </w:rPr>
        <w:t>4.8</w:t>
      </w:r>
      <w:r w:rsidR="00914FC6" w:rsidRPr="0021421F">
        <w:rPr>
          <w:szCs w:val="22"/>
        </w:rPr>
        <w:t> </w:t>
      </w:r>
      <w:r w:rsidRPr="0021421F">
        <w:rPr>
          <w:szCs w:val="22"/>
        </w:rPr>
        <w:t>skyrių).</w:t>
      </w:r>
    </w:p>
    <w:p w14:paraId="0E891D5E" w14:textId="77777777" w:rsidR="00033E4A" w:rsidRPr="0021421F" w:rsidRDefault="00033E4A" w:rsidP="00033E4A">
      <w:pPr>
        <w:rPr>
          <w:szCs w:val="22"/>
        </w:rPr>
      </w:pPr>
    </w:p>
    <w:p w14:paraId="3D384F54" w14:textId="4F0B9524" w:rsidR="00033E4A" w:rsidRPr="0021421F" w:rsidRDefault="00033E4A" w:rsidP="00033E4A">
      <w:pPr>
        <w:rPr>
          <w:szCs w:val="22"/>
        </w:rPr>
      </w:pPr>
      <w:r w:rsidRPr="0021421F">
        <w:rPr>
          <w:szCs w:val="22"/>
        </w:rPr>
        <w:t xml:space="preserve">Vartojant beveik visus antibakterinius vaistinius preparatus, įskaitant </w:t>
      </w:r>
      <w:proofErr w:type="spellStart"/>
      <w:r w:rsidRPr="0021421F">
        <w:rPr>
          <w:szCs w:val="22"/>
        </w:rPr>
        <w:t>cefuroksimą</w:t>
      </w:r>
      <w:proofErr w:type="spellEnd"/>
      <w:r w:rsidRPr="0021421F">
        <w:rPr>
          <w:szCs w:val="22"/>
        </w:rPr>
        <w:t xml:space="preserve">, vartojimo metu gauta pranešimų apie </w:t>
      </w:r>
      <w:proofErr w:type="spellStart"/>
      <w:r w:rsidRPr="0021421F">
        <w:rPr>
          <w:szCs w:val="22"/>
        </w:rPr>
        <w:t>pseudomembraninį</w:t>
      </w:r>
      <w:proofErr w:type="spellEnd"/>
      <w:r w:rsidRPr="0021421F">
        <w:rPr>
          <w:szCs w:val="22"/>
        </w:rPr>
        <w:t xml:space="preserve"> kolitą, susijusį su antibakteriniu vaistiniu preparatu, kuris gali būti nuo lengvo iki gyvybei pavojingo. Apie šią diagnozę turi būti pagalvota pacientams, kuriems </w:t>
      </w:r>
      <w:proofErr w:type="spellStart"/>
      <w:r w:rsidRPr="0021421F">
        <w:rPr>
          <w:szCs w:val="22"/>
        </w:rPr>
        <w:t>cefuroksimo</w:t>
      </w:r>
      <w:proofErr w:type="spellEnd"/>
      <w:r w:rsidRPr="0021421F">
        <w:rPr>
          <w:szCs w:val="22"/>
        </w:rPr>
        <w:t xml:space="preserve"> vartojimo metu arba po jo atsirado viduriavimas (žr.</w:t>
      </w:r>
      <w:r w:rsidR="00914FC6" w:rsidRPr="0021421F">
        <w:rPr>
          <w:szCs w:val="22"/>
        </w:rPr>
        <w:t> </w:t>
      </w:r>
      <w:r w:rsidRPr="0021421F">
        <w:rPr>
          <w:szCs w:val="22"/>
        </w:rPr>
        <w:t>4.8</w:t>
      </w:r>
      <w:r w:rsidR="00914FC6" w:rsidRPr="0021421F">
        <w:rPr>
          <w:szCs w:val="22"/>
        </w:rPr>
        <w:t> </w:t>
      </w:r>
      <w:r w:rsidRPr="0021421F">
        <w:rPr>
          <w:szCs w:val="22"/>
        </w:rPr>
        <w:t xml:space="preserve">skyrių). Turi būti apgalvotas gydymo </w:t>
      </w:r>
      <w:proofErr w:type="spellStart"/>
      <w:r w:rsidRPr="0021421F">
        <w:rPr>
          <w:szCs w:val="22"/>
        </w:rPr>
        <w:t>cefuroksimu</w:t>
      </w:r>
      <w:proofErr w:type="spellEnd"/>
      <w:r w:rsidRPr="0021421F">
        <w:rPr>
          <w:szCs w:val="22"/>
        </w:rPr>
        <w:t xml:space="preserve"> nutraukimas ir specifinio gydymo nuo </w:t>
      </w:r>
      <w:proofErr w:type="spellStart"/>
      <w:r w:rsidR="00A41741" w:rsidRPr="0021421F">
        <w:rPr>
          <w:i/>
          <w:szCs w:val="22"/>
        </w:rPr>
        <w:t>Clostridioides</w:t>
      </w:r>
      <w:proofErr w:type="spellEnd"/>
      <w:r w:rsidR="00A41741" w:rsidRPr="0021421F">
        <w:rPr>
          <w:i/>
          <w:szCs w:val="22"/>
        </w:rPr>
        <w:t xml:space="preserve"> </w:t>
      </w:r>
      <w:proofErr w:type="spellStart"/>
      <w:r w:rsidRPr="0021421F">
        <w:rPr>
          <w:i/>
          <w:szCs w:val="22"/>
        </w:rPr>
        <w:t>difficile</w:t>
      </w:r>
      <w:proofErr w:type="spellEnd"/>
      <w:r w:rsidRPr="0021421F">
        <w:rPr>
          <w:i/>
          <w:szCs w:val="22"/>
        </w:rPr>
        <w:t xml:space="preserve"> </w:t>
      </w:r>
      <w:r w:rsidRPr="0021421F">
        <w:rPr>
          <w:szCs w:val="22"/>
        </w:rPr>
        <w:t>taikymas.</w:t>
      </w:r>
    </w:p>
    <w:p w14:paraId="34481B7D" w14:textId="4B0ECA2D" w:rsidR="00033E4A" w:rsidRPr="0021421F" w:rsidRDefault="00033E4A" w:rsidP="00033E4A">
      <w:pPr>
        <w:rPr>
          <w:szCs w:val="22"/>
        </w:rPr>
      </w:pPr>
      <w:r w:rsidRPr="0021421F">
        <w:rPr>
          <w:szCs w:val="22"/>
        </w:rPr>
        <w:lastRenderedPageBreak/>
        <w:t>Negalima skirti vaistinių preparatų, kurie slopina peristaltiką</w:t>
      </w:r>
      <w:r w:rsidRPr="0021421F" w:rsidDel="006A7E04">
        <w:rPr>
          <w:szCs w:val="22"/>
        </w:rPr>
        <w:t xml:space="preserve"> </w:t>
      </w:r>
      <w:r w:rsidRPr="0021421F">
        <w:rPr>
          <w:szCs w:val="22"/>
        </w:rPr>
        <w:t>(žr.</w:t>
      </w:r>
      <w:r w:rsidR="00914FC6" w:rsidRPr="0021421F">
        <w:rPr>
          <w:szCs w:val="22"/>
        </w:rPr>
        <w:t> </w:t>
      </w:r>
      <w:r w:rsidRPr="0021421F">
        <w:rPr>
          <w:szCs w:val="22"/>
        </w:rPr>
        <w:t>4.8</w:t>
      </w:r>
      <w:r w:rsidR="00914FC6" w:rsidRPr="0021421F">
        <w:rPr>
          <w:szCs w:val="22"/>
        </w:rPr>
        <w:t> </w:t>
      </w:r>
      <w:r w:rsidRPr="0021421F">
        <w:rPr>
          <w:szCs w:val="22"/>
        </w:rPr>
        <w:t xml:space="preserve">skyrių). </w:t>
      </w:r>
    </w:p>
    <w:p w14:paraId="4D53594F" w14:textId="77777777" w:rsidR="00033E4A" w:rsidRPr="0021421F" w:rsidRDefault="00033E4A" w:rsidP="00033E4A">
      <w:pPr>
        <w:rPr>
          <w:szCs w:val="22"/>
        </w:rPr>
      </w:pPr>
    </w:p>
    <w:p w14:paraId="11960FCE" w14:textId="77777777" w:rsidR="00033E4A" w:rsidRPr="0021421F" w:rsidRDefault="00033E4A" w:rsidP="00033E4A">
      <w:pPr>
        <w:rPr>
          <w:szCs w:val="22"/>
          <w:u w:val="single"/>
        </w:rPr>
      </w:pPr>
      <w:r w:rsidRPr="0021421F">
        <w:rPr>
          <w:szCs w:val="22"/>
          <w:u w:val="single"/>
        </w:rPr>
        <w:t xml:space="preserve">Sąveika su diagnostiniais tyrimais </w:t>
      </w:r>
    </w:p>
    <w:p w14:paraId="50024CB3" w14:textId="0A655714" w:rsidR="00B565DB" w:rsidRDefault="00033E4A" w:rsidP="00B565DB">
      <w:pPr>
        <w:rPr>
          <w:szCs w:val="22"/>
        </w:rPr>
      </w:pPr>
      <w:r w:rsidRPr="0021421F">
        <w:rPr>
          <w:szCs w:val="22"/>
        </w:rPr>
        <w:t xml:space="preserve">Vartojant </w:t>
      </w:r>
      <w:proofErr w:type="spellStart"/>
      <w:r w:rsidRPr="0021421F">
        <w:rPr>
          <w:szCs w:val="22"/>
        </w:rPr>
        <w:t>cefuroksimą</w:t>
      </w:r>
      <w:proofErr w:type="spellEnd"/>
      <w:r w:rsidRPr="0021421F">
        <w:rPr>
          <w:szCs w:val="22"/>
        </w:rPr>
        <w:t xml:space="preserve">, gali būti teigiamas </w:t>
      </w:r>
      <w:proofErr w:type="spellStart"/>
      <w:r w:rsidRPr="0021421F">
        <w:rPr>
          <w:szCs w:val="22"/>
        </w:rPr>
        <w:t>Kumbso</w:t>
      </w:r>
      <w:proofErr w:type="spellEnd"/>
      <w:r w:rsidRPr="0021421F">
        <w:rPr>
          <w:szCs w:val="22"/>
        </w:rPr>
        <w:t xml:space="preserve"> mėginys, ir tai gali trukdyti įvertinti donoro ir recipiento kraujo tapatumą (žr.</w:t>
      </w:r>
      <w:r w:rsidR="00914FC6" w:rsidRPr="0021421F">
        <w:rPr>
          <w:szCs w:val="22"/>
        </w:rPr>
        <w:t> </w:t>
      </w:r>
      <w:r w:rsidRPr="0021421F">
        <w:rPr>
          <w:szCs w:val="22"/>
        </w:rPr>
        <w:t>4.8</w:t>
      </w:r>
      <w:r w:rsidR="00914FC6" w:rsidRPr="0021421F">
        <w:rPr>
          <w:szCs w:val="22"/>
        </w:rPr>
        <w:t> </w:t>
      </w:r>
      <w:r w:rsidRPr="0021421F">
        <w:rPr>
          <w:szCs w:val="22"/>
        </w:rPr>
        <w:t>skyrių).</w:t>
      </w:r>
    </w:p>
    <w:p w14:paraId="3E5A733F" w14:textId="383E7B05" w:rsidR="00033E4A" w:rsidRDefault="00033E4A" w:rsidP="00B565DB">
      <w:pPr>
        <w:rPr>
          <w:szCs w:val="22"/>
        </w:rPr>
      </w:pPr>
      <w:r w:rsidRPr="0021421F">
        <w:rPr>
          <w:szCs w:val="22"/>
        </w:rPr>
        <w:t xml:space="preserve">Kadangi taikant geležies cianido tyrimą galimas tariamai neigiamas rezultatas, gliukozės kiekio nustatymui </w:t>
      </w:r>
      <w:proofErr w:type="spellStart"/>
      <w:r w:rsidRPr="0021421F">
        <w:rPr>
          <w:szCs w:val="22"/>
        </w:rPr>
        <w:t>cefuroksimo</w:t>
      </w:r>
      <w:proofErr w:type="spellEnd"/>
      <w:r w:rsidRPr="0021421F">
        <w:rPr>
          <w:szCs w:val="22"/>
        </w:rPr>
        <w:t xml:space="preserve"> </w:t>
      </w:r>
      <w:proofErr w:type="spellStart"/>
      <w:r w:rsidRPr="0021421F">
        <w:rPr>
          <w:szCs w:val="22"/>
        </w:rPr>
        <w:t>aksetilo</w:t>
      </w:r>
      <w:proofErr w:type="spellEnd"/>
      <w:r w:rsidRPr="0021421F">
        <w:rPr>
          <w:szCs w:val="22"/>
        </w:rPr>
        <w:t xml:space="preserve"> vartojančių pacientų kraujyje ar kraujo plazmoje rekomenduojama taikyti gliukozės </w:t>
      </w:r>
      <w:proofErr w:type="spellStart"/>
      <w:r w:rsidRPr="0021421F">
        <w:rPr>
          <w:szCs w:val="22"/>
        </w:rPr>
        <w:t>oksidazės</w:t>
      </w:r>
      <w:proofErr w:type="spellEnd"/>
      <w:r w:rsidRPr="0021421F">
        <w:rPr>
          <w:szCs w:val="22"/>
        </w:rPr>
        <w:t xml:space="preserve"> arba </w:t>
      </w:r>
      <w:proofErr w:type="spellStart"/>
      <w:r w:rsidRPr="0021421F">
        <w:rPr>
          <w:szCs w:val="22"/>
        </w:rPr>
        <w:t>heksokinazės</w:t>
      </w:r>
      <w:proofErr w:type="spellEnd"/>
      <w:r w:rsidRPr="0021421F">
        <w:rPr>
          <w:szCs w:val="22"/>
        </w:rPr>
        <w:t xml:space="preserve"> metodą. </w:t>
      </w:r>
    </w:p>
    <w:p w14:paraId="5354BDCD" w14:textId="77777777" w:rsidR="00B565DB" w:rsidRPr="0021421F" w:rsidRDefault="00B565DB" w:rsidP="00F9007A">
      <w:pPr>
        <w:rPr>
          <w:szCs w:val="22"/>
        </w:rPr>
      </w:pPr>
    </w:p>
    <w:p w14:paraId="2F041313" w14:textId="5FE85BB2" w:rsidR="00033E4A" w:rsidRPr="0021421F" w:rsidRDefault="00685C4B" w:rsidP="00033E4A">
      <w:pPr>
        <w:rPr>
          <w:szCs w:val="22"/>
          <w:u w:val="single"/>
        </w:rPr>
      </w:pPr>
      <w:proofErr w:type="spellStart"/>
      <w:r w:rsidRPr="0021421F">
        <w:rPr>
          <w:szCs w:val="22"/>
          <w:u w:val="single"/>
        </w:rPr>
        <w:t>Xorimax</w:t>
      </w:r>
      <w:proofErr w:type="spellEnd"/>
      <w:r w:rsidRPr="0021421F">
        <w:rPr>
          <w:szCs w:val="22"/>
          <w:u w:val="single"/>
        </w:rPr>
        <w:t xml:space="preserve"> sudėtyje yra natrio</w:t>
      </w:r>
    </w:p>
    <w:p w14:paraId="3EC1AA97" w14:textId="6CCA5B4D" w:rsidR="00033E4A" w:rsidRPr="0021421F" w:rsidRDefault="00685C4B" w:rsidP="00033E4A">
      <w:pPr>
        <w:rPr>
          <w:szCs w:val="22"/>
        </w:rPr>
      </w:pPr>
      <w:r w:rsidRPr="0021421F">
        <w:rPr>
          <w:szCs w:val="22"/>
        </w:rPr>
        <w:t>Šio vaistinio preparato dengtoje tabletėje yra mažiau kaip 1</w:t>
      </w:r>
      <w:r w:rsidR="001D6CB8" w:rsidRPr="0021421F">
        <w:rPr>
          <w:szCs w:val="22"/>
        </w:rPr>
        <w:t> </w:t>
      </w:r>
      <w:proofErr w:type="spellStart"/>
      <w:r w:rsidRPr="0021421F">
        <w:rPr>
          <w:szCs w:val="22"/>
        </w:rPr>
        <w:t>mmol</w:t>
      </w:r>
      <w:proofErr w:type="spellEnd"/>
      <w:r w:rsidRPr="0021421F">
        <w:rPr>
          <w:szCs w:val="22"/>
        </w:rPr>
        <w:t xml:space="preserve"> (</w:t>
      </w:r>
      <w:r w:rsidR="00E1050C" w:rsidRPr="0021421F">
        <w:rPr>
          <w:szCs w:val="22"/>
        </w:rPr>
        <w:t>23 </w:t>
      </w:r>
      <w:r w:rsidRPr="0021421F">
        <w:rPr>
          <w:szCs w:val="22"/>
        </w:rPr>
        <w:t>mg) natrio, t.</w:t>
      </w:r>
      <w:r w:rsidR="00B565DB">
        <w:rPr>
          <w:szCs w:val="22"/>
        </w:rPr>
        <w:t> </w:t>
      </w:r>
      <w:r w:rsidRPr="0021421F">
        <w:rPr>
          <w:szCs w:val="22"/>
        </w:rPr>
        <w:t>y. jis beveik neturi reikšmės.</w:t>
      </w:r>
    </w:p>
    <w:p w14:paraId="26BA4610" w14:textId="77777777" w:rsidR="00033E4A" w:rsidRPr="0021421F" w:rsidRDefault="00033E4A" w:rsidP="00033E4A">
      <w:pPr>
        <w:rPr>
          <w:szCs w:val="22"/>
        </w:rPr>
      </w:pPr>
    </w:p>
    <w:p w14:paraId="531E9A2B" w14:textId="77777777" w:rsidR="00033E4A" w:rsidRPr="0021421F" w:rsidRDefault="00033E4A" w:rsidP="00033E4A">
      <w:pPr>
        <w:rPr>
          <w:b/>
          <w:i/>
          <w:szCs w:val="22"/>
        </w:rPr>
      </w:pPr>
      <w:r w:rsidRPr="0021421F">
        <w:rPr>
          <w:b/>
          <w:szCs w:val="22"/>
        </w:rPr>
        <w:t>4.5</w:t>
      </w:r>
      <w:r w:rsidRPr="0021421F">
        <w:rPr>
          <w:b/>
          <w:szCs w:val="22"/>
        </w:rPr>
        <w:tab/>
      </w:r>
      <w:r w:rsidRPr="0021421F">
        <w:rPr>
          <w:b/>
          <w:iCs/>
          <w:szCs w:val="22"/>
        </w:rPr>
        <w:t>Sąveika su kitais vaistiniais preparatais ir kitokia sąveika</w:t>
      </w:r>
    </w:p>
    <w:p w14:paraId="580D52F7" w14:textId="77777777" w:rsidR="00033E4A" w:rsidRPr="0021421F" w:rsidRDefault="00033E4A" w:rsidP="00033E4A">
      <w:pPr>
        <w:rPr>
          <w:szCs w:val="22"/>
        </w:rPr>
      </w:pPr>
    </w:p>
    <w:p w14:paraId="1234A46D" w14:textId="77777777" w:rsidR="00033E4A" w:rsidRPr="0021421F" w:rsidRDefault="00033E4A" w:rsidP="00033E4A">
      <w:pPr>
        <w:rPr>
          <w:szCs w:val="22"/>
        </w:rPr>
      </w:pPr>
      <w:r w:rsidRPr="0021421F">
        <w:rPr>
          <w:szCs w:val="22"/>
        </w:rPr>
        <w:t xml:space="preserve">Vaistiniai preparatai, kurie mažina skrandžio rūgštingumą, gali sumažinti </w:t>
      </w:r>
      <w:proofErr w:type="spellStart"/>
      <w:r w:rsidRPr="0021421F">
        <w:rPr>
          <w:szCs w:val="22"/>
        </w:rPr>
        <w:t>cefuroksimo</w:t>
      </w:r>
      <w:proofErr w:type="spellEnd"/>
      <w:r w:rsidRPr="0021421F">
        <w:rPr>
          <w:szCs w:val="22"/>
        </w:rPr>
        <w:t xml:space="preserve"> </w:t>
      </w:r>
      <w:proofErr w:type="spellStart"/>
      <w:r w:rsidRPr="0021421F">
        <w:rPr>
          <w:szCs w:val="22"/>
        </w:rPr>
        <w:t>aksetilo</w:t>
      </w:r>
      <w:proofErr w:type="spellEnd"/>
      <w:r w:rsidRPr="0021421F">
        <w:rPr>
          <w:szCs w:val="22"/>
        </w:rPr>
        <w:t xml:space="preserve"> biologinį prieinamumą, palyginti su jo biologiniu prieinamumu nevalgius, ir gali panaikinti padidėjusios absorbcijos poveikį, kuris atsiranda vartojant po valgio.</w:t>
      </w:r>
    </w:p>
    <w:p w14:paraId="0894A325" w14:textId="77777777" w:rsidR="00033E4A" w:rsidRPr="0021421F" w:rsidRDefault="00033E4A" w:rsidP="00033E4A">
      <w:pPr>
        <w:rPr>
          <w:szCs w:val="22"/>
        </w:rPr>
      </w:pPr>
    </w:p>
    <w:p w14:paraId="49438919" w14:textId="77777777" w:rsidR="00033E4A" w:rsidRPr="0021421F" w:rsidRDefault="00033E4A" w:rsidP="00033E4A">
      <w:pPr>
        <w:rPr>
          <w:szCs w:val="22"/>
        </w:rPr>
      </w:pPr>
      <w:proofErr w:type="spellStart"/>
      <w:r w:rsidRPr="0021421F">
        <w:rPr>
          <w:szCs w:val="22"/>
        </w:rPr>
        <w:t>Cefuroksimas</w:t>
      </w:r>
      <w:proofErr w:type="spellEnd"/>
      <w:r w:rsidRPr="0021421F">
        <w:rPr>
          <w:szCs w:val="22"/>
        </w:rPr>
        <w:t xml:space="preserve"> yra šalinamas </w:t>
      </w:r>
      <w:proofErr w:type="spellStart"/>
      <w:r w:rsidRPr="0021421F">
        <w:rPr>
          <w:szCs w:val="22"/>
        </w:rPr>
        <w:t>glomerulų</w:t>
      </w:r>
      <w:proofErr w:type="spellEnd"/>
      <w:r w:rsidRPr="0021421F">
        <w:rPr>
          <w:szCs w:val="22"/>
        </w:rPr>
        <w:t xml:space="preserve"> filtracijos ir kanalėlių sekrecijos būdu. </w:t>
      </w:r>
      <w:proofErr w:type="spellStart"/>
      <w:r w:rsidRPr="0021421F">
        <w:rPr>
          <w:szCs w:val="22"/>
        </w:rPr>
        <w:t>Probenecido</w:t>
      </w:r>
      <w:proofErr w:type="spellEnd"/>
      <w:r w:rsidRPr="0021421F">
        <w:rPr>
          <w:szCs w:val="22"/>
        </w:rPr>
        <w:t xml:space="preserve"> vartoti kartu nerekomenduojama. Kartu vartojamas </w:t>
      </w:r>
      <w:proofErr w:type="spellStart"/>
      <w:r w:rsidRPr="0021421F">
        <w:rPr>
          <w:szCs w:val="22"/>
        </w:rPr>
        <w:t>probenecidas</w:t>
      </w:r>
      <w:proofErr w:type="spellEnd"/>
      <w:r w:rsidRPr="0021421F">
        <w:rPr>
          <w:szCs w:val="22"/>
        </w:rPr>
        <w:t xml:space="preserve"> reikšmingai padidina didžiausią </w:t>
      </w:r>
      <w:proofErr w:type="spellStart"/>
      <w:r w:rsidRPr="0021421F">
        <w:rPr>
          <w:szCs w:val="22"/>
        </w:rPr>
        <w:t>cefuroksimo</w:t>
      </w:r>
      <w:proofErr w:type="spellEnd"/>
      <w:r w:rsidRPr="0021421F">
        <w:rPr>
          <w:szCs w:val="22"/>
        </w:rPr>
        <w:t xml:space="preserve"> koncentraciją, plotą po koncentracijos kraujo serume ir laiko kreive bei jo pusinės eliminacijos laiką. </w:t>
      </w:r>
    </w:p>
    <w:p w14:paraId="3EEF68F0" w14:textId="77777777" w:rsidR="00033E4A" w:rsidRPr="0021421F" w:rsidRDefault="00033E4A" w:rsidP="00033E4A">
      <w:pPr>
        <w:rPr>
          <w:szCs w:val="22"/>
        </w:rPr>
      </w:pPr>
    </w:p>
    <w:p w14:paraId="01998566" w14:textId="77777777" w:rsidR="00033E4A" w:rsidRPr="0021421F" w:rsidRDefault="00033E4A" w:rsidP="00033E4A">
      <w:pPr>
        <w:rPr>
          <w:szCs w:val="22"/>
        </w:rPr>
      </w:pPr>
      <w:r w:rsidRPr="0021421F">
        <w:rPr>
          <w:szCs w:val="22"/>
        </w:rPr>
        <w:t>Vartojant kartu su geriamaisiais antikoaguliantais gali padidėti tarptautinis normalizuotas santykis (</w:t>
      </w:r>
      <w:r w:rsidRPr="0021421F">
        <w:rPr>
          <w:i/>
          <w:szCs w:val="22"/>
        </w:rPr>
        <w:t>angl.</w:t>
      </w:r>
      <w:r w:rsidRPr="0021421F">
        <w:rPr>
          <w:szCs w:val="22"/>
        </w:rPr>
        <w:t xml:space="preserve"> </w:t>
      </w:r>
      <w:r w:rsidRPr="0021421F">
        <w:rPr>
          <w:i/>
          <w:szCs w:val="22"/>
        </w:rPr>
        <w:t xml:space="preserve">International </w:t>
      </w:r>
      <w:proofErr w:type="spellStart"/>
      <w:r w:rsidRPr="0021421F">
        <w:rPr>
          <w:i/>
          <w:szCs w:val="22"/>
        </w:rPr>
        <w:t>normalized</w:t>
      </w:r>
      <w:proofErr w:type="spellEnd"/>
      <w:r w:rsidRPr="0021421F">
        <w:rPr>
          <w:i/>
          <w:szCs w:val="22"/>
        </w:rPr>
        <w:t xml:space="preserve"> </w:t>
      </w:r>
      <w:proofErr w:type="spellStart"/>
      <w:r w:rsidRPr="0021421F">
        <w:rPr>
          <w:i/>
          <w:szCs w:val="22"/>
        </w:rPr>
        <w:t>ratio</w:t>
      </w:r>
      <w:proofErr w:type="spellEnd"/>
      <w:r w:rsidR="009B25B7" w:rsidRPr="0021421F">
        <w:rPr>
          <w:i/>
          <w:szCs w:val="22"/>
        </w:rPr>
        <w:t xml:space="preserve"> </w:t>
      </w:r>
      <w:r w:rsidRPr="0021421F">
        <w:rPr>
          <w:i/>
          <w:szCs w:val="22"/>
        </w:rPr>
        <w:t>(INR)</w:t>
      </w:r>
      <w:r w:rsidRPr="0021421F">
        <w:rPr>
          <w:szCs w:val="22"/>
        </w:rPr>
        <w:t>).</w:t>
      </w:r>
    </w:p>
    <w:p w14:paraId="799F5518" w14:textId="77777777" w:rsidR="00033E4A" w:rsidRPr="0021421F" w:rsidRDefault="00033E4A" w:rsidP="00033E4A">
      <w:pPr>
        <w:rPr>
          <w:b/>
          <w:szCs w:val="22"/>
        </w:rPr>
      </w:pPr>
    </w:p>
    <w:p w14:paraId="70907F04" w14:textId="77777777" w:rsidR="00033E4A" w:rsidRPr="0021421F" w:rsidRDefault="00033E4A" w:rsidP="00033E4A">
      <w:pPr>
        <w:rPr>
          <w:b/>
          <w:i/>
          <w:szCs w:val="22"/>
        </w:rPr>
      </w:pPr>
      <w:r w:rsidRPr="0021421F">
        <w:rPr>
          <w:b/>
          <w:szCs w:val="22"/>
        </w:rPr>
        <w:t>4.6</w:t>
      </w:r>
      <w:r w:rsidRPr="0021421F">
        <w:rPr>
          <w:b/>
          <w:szCs w:val="22"/>
        </w:rPr>
        <w:tab/>
        <w:t>Vaisingumas, n</w:t>
      </w:r>
      <w:r w:rsidRPr="0021421F">
        <w:rPr>
          <w:b/>
          <w:iCs/>
          <w:szCs w:val="22"/>
        </w:rPr>
        <w:t>ėštumo ir žindymo laikotarpis</w:t>
      </w:r>
    </w:p>
    <w:p w14:paraId="7265A739" w14:textId="77777777" w:rsidR="00033E4A" w:rsidRPr="0021421F" w:rsidRDefault="00033E4A" w:rsidP="00033E4A">
      <w:pPr>
        <w:rPr>
          <w:b/>
          <w:szCs w:val="22"/>
        </w:rPr>
      </w:pPr>
    </w:p>
    <w:p w14:paraId="40CD2FC4" w14:textId="77777777" w:rsidR="00033E4A" w:rsidRPr="0021421F" w:rsidRDefault="00033E4A" w:rsidP="00033E4A">
      <w:pPr>
        <w:rPr>
          <w:szCs w:val="22"/>
          <w:u w:val="single"/>
        </w:rPr>
      </w:pPr>
      <w:r w:rsidRPr="0021421F">
        <w:rPr>
          <w:szCs w:val="22"/>
          <w:u w:val="single"/>
        </w:rPr>
        <w:t>Nėštumas</w:t>
      </w:r>
    </w:p>
    <w:p w14:paraId="1AAE4800" w14:textId="77777777" w:rsidR="00033E4A" w:rsidRPr="0021421F" w:rsidRDefault="00033E4A" w:rsidP="00033E4A">
      <w:pPr>
        <w:rPr>
          <w:szCs w:val="22"/>
        </w:rPr>
      </w:pPr>
      <w:r w:rsidRPr="0021421F">
        <w:rPr>
          <w:szCs w:val="22"/>
        </w:rPr>
        <w:t xml:space="preserve">Duomenys apie </w:t>
      </w:r>
      <w:proofErr w:type="spellStart"/>
      <w:r w:rsidRPr="0021421F">
        <w:rPr>
          <w:szCs w:val="22"/>
        </w:rPr>
        <w:t>cefuroksimo</w:t>
      </w:r>
      <w:proofErr w:type="spellEnd"/>
      <w:r w:rsidRPr="0021421F">
        <w:rPr>
          <w:szCs w:val="22"/>
        </w:rPr>
        <w:t xml:space="preserve"> vartojimą moterims nėštumo metu yra riboti. Tyrimai su gyvūnais neparodė kenksmingo poveikio vaikingumui, embriono ar vaisiaus vystymuisi, jauniklių atsivedimui ar jų raidai po atsivedimo. </w:t>
      </w:r>
      <w:proofErr w:type="spellStart"/>
      <w:r w:rsidRPr="0021421F">
        <w:rPr>
          <w:szCs w:val="22"/>
        </w:rPr>
        <w:t>Xorimax</w:t>
      </w:r>
      <w:proofErr w:type="spellEnd"/>
      <w:r w:rsidRPr="0021421F">
        <w:rPr>
          <w:szCs w:val="22"/>
        </w:rPr>
        <w:t xml:space="preserve"> turi būti skiriama nėščiai moteriai tik jeigu nauda persveria riziką. </w:t>
      </w:r>
    </w:p>
    <w:p w14:paraId="2B0CDAA7" w14:textId="77777777" w:rsidR="00033E4A" w:rsidRPr="0021421F" w:rsidRDefault="00033E4A" w:rsidP="00033E4A">
      <w:pPr>
        <w:rPr>
          <w:szCs w:val="22"/>
        </w:rPr>
      </w:pPr>
    </w:p>
    <w:p w14:paraId="272D0A6B" w14:textId="77777777" w:rsidR="00033E4A" w:rsidRPr="0021421F" w:rsidRDefault="00033E4A" w:rsidP="00033E4A">
      <w:pPr>
        <w:rPr>
          <w:szCs w:val="22"/>
          <w:u w:val="single"/>
        </w:rPr>
      </w:pPr>
      <w:r w:rsidRPr="0021421F">
        <w:rPr>
          <w:szCs w:val="22"/>
          <w:u w:val="single"/>
        </w:rPr>
        <w:t>Žindymas</w:t>
      </w:r>
    </w:p>
    <w:p w14:paraId="05F564DF" w14:textId="77777777" w:rsidR="00033E4A" w:rsidRPr="0021421F" w:rsidRDefault="00033E4A" w:rsidP="00033E4A">
      <w:pPr>
        <w:rPr>
          <w:szCs w:val="22"/>
        </w:rPr>
      </w:pPr>
      <w:r w:rsidRPr="0021421F">
        <w:rPr>
          <w:szCs w:val="22"/>
        </w:rPr>
        <w:t xml:space="preserve">Nedidelis </w:t>
      </w:r>
      <w:proofErr w:type="spellStart"/>
      <w:r w:rsidRPr="0021421F">
        <w:rPr>
          <w:szCs w:val="22"/>
        </w:rPr>
        <w:t>cefuroksimo</w:t>
      </w:r>
      <w:proofErr w:type="spellEnd"/>
      <w:r w:rsidRPr="0021421F">
        <w:rPr>
          <w:szCs w:val="22"/>
        </w:rPr>
        <w:t xml:space="preserve"> kiekis išsiskiria į moters pieną. Vartojant gydomąsias dozes nepageidaujamo poveikio nesitikima, nors paneigti viduriavimo ir grybelinių sukeltos gleivinių infekcinės ligos rizikos negalima. Dėl tokio poveikio žindymą gali tekti nutraukti. Turi būti atsižvelgta į įjautrinimo galimybę. Žindymo metu </w:t>
      </w:r>
      <w:proofErr w:type="spellStart"/>
      <w:r w:rsidRPr="0021421F">
        <w:rPr>
          <w:szCs w:val="22"/>
        </w:rPr>
        <w:t>cefuroksimo</w:t>
      </w:r>
      <w:proofErr w:type="spellEnd"/>
      <w:r w:rsidRPr="0021421F">
        <w:rPr>
          <w:szCs w:val="22"/>
        </w:rPr>
        <w:t xml:space="preserve"> galima vartoti tik prižiūrinčiam gydytojui įvertinus naudos ir rizikos santykį. </w:t>
      </w:r>
    </w:p>
    <w:p w14:paraId="322B62C1" w14:textId="77777777" w:rsidR="00033E4A" w:rsidRPr="0021421F" w:rsidRDefault="00033E4A" w:rsidP="00033E4A">
      <w:pPr>
        <w:rPr>
          <w:szCs w:val="22"/>
        </w:rPr>
      </w:pPr>
    </w:p>
    <w:p w14:paraId="4578523E" w14:textId="77777777" w:rsidR="00033E4A" w:rsidRPr="0021421F" w:rsidRDefault="00033E4A" w:rsidP="00033E4A">
      <w:pPr>
        <w:rPr>
          <w:iCs/>
          <w:szCs w:val="22"/>
          <w:u w:val="single"/>
        </w:rPr>
      </w:pPr>
      <w:r w:rsidRPr="0021421F">
        <w:rPr>
          <w:iCs/>
          <w:szCs w:val="22"/>
          <w:u w:val="single"/>
        </w:rPr>
        <w:t>Vaisingumas</w:t>
      </w:r>
    </w:p>
    <w:p w14:paraId="33F7DCFB" w14:textId="77777777" w:rsidR="00033E4A" w:rsidRPr="0021421F" w:rsidRDefault="00033E4A" w:rsidP="00033E4A">
      <w:pPr>
        <w:rPr>
          <w:iCs/>
          <w:szCs w:val="22"/>
        </w:rPr>
      </w:pPr>
      <w:r w:rsidRPr="0021421F">
        <w:rPr>
          <w:iCs/>
          <w:szCs w:val="22"/>
        </w:rPr>
        <w:t xml:space="preserve">Duomenų apie </w:t>
      </w:r>
      <w:proofErr w:type="spellStart"/>
      <w:r w:rsidRPr="0021421F">
        <w:rPr>
          <w:iCs/>
          <w:szCs w:val="22"/>
        </w:rPr>
        <w:t>cefuroksimo</w:t>
      </w:r>
      <w:proofErr w:type="spellEnd"/>
      <w:r w:rsidRPr="0021421F">
        <w:rPr>
          <w:iCs/>
          <w:szCs w:val="22"/>
        </w:rPr>
        <w:t xml:space="preserve"> </w:t>
      </w:r>
      <w:proofErr w:type="spellStart"/>
      <w:r w:rsidRPr="0021421F">
        <w:rPr>
          <w:iCs/>
          <w:szCs w:val="22"/>
        </w:rPr>
        <w:t>aksetilo</w:t>
      </w:r>
      <w:proofErr w:type="spellEnd"/>
      <w:r w:rsidRPr="0021421F">
        <w:rPr>
          <w:iCs/>
          <w:szCs w:val="22"/>
        </w:rPr>
        <w:t xml:space="preserve"> poveikį žmogaus vaisingumui nėra. Su gyvūnais atlikti tyrimai neparodė toksinio poveikio reprodukcijai.</w:t>
      </w:r>
    </w:p>
    <w:p w14:paraId="46E55576" w14:textId="77777777" w:rsidR="00033E4A" w:rsidRPr="0021421F" w:rsidRDefault="00033E4A" w:rsidP="00033E4A">
      <w:pPr>
        <w:rPr>
          <w:b/>
          <w:szCs w:val="22"/>
        </w:rPr>
      </w:pPr>
    </w:p>
    <w:p w14:paraId="670C6642" w14:textId="77777777" w:rsidR="00033E4A" w:rsidRPr="0021421F" w:rsidRDefault="00033E4A" w:rsidP="00033E4A">
      <w:pPr>
        <w:rPr>
          <w:iCs/>
          <w:szCs w:val="22"/>
        </w:rPr>
      </w:pPr>
      <w:r w:rsidRPr="0021421F">
        <w:rPr>
          <w:b/>
          <w:szCs w:val="22"/>
        </w:rPr>
        <w:t>4.7</w:t>
      </w:r>
      <w:r w:rsidRPr="0021421F">
        <w:rPr>
          <w:b/>
          <w:szCs w:val="22"/>
        </w:rPr>
        <w:tab/>
      </w:r>
      <w:r w:rsidRPr="0021421F">
        <w:rPr>
          <w:b/>
          <w:iCs/>
          <w:szCs w:val="22"/>
        </w:rPr>
        <w:t>Poveikis gebėjimui vairuoti ir valdyti mechanizmus</w:t>
      </w:r>
    </w:p>
    <w:p w14:paraId="61BBDC5F" w14:textId="77777777" w:rsidR="00033E4A" w:rsidRPr="0021421F" w:rsidRDefault="00033E4A" w:rsidP="00033E4A">
      <w:pPr>
        <w:rPr>
          <w:szCs w:val="22"/>
        </w:rPr>
      </w:pPr>
    </w:p>
    <w:p w14:paraId="7F022603" w14:textId="77777777" w:rsidR="00033E4A" w:rsidRPr="0021421F" w:rsidRDefault="00033E4A" w:rsidP="00033E4A">
      <w:pPr>
        <w:rPr>
          <w:szCs w:val="22"/>
        </w:rPr>
      </w:pPr>
      <w:r w:rsidRPr="0021421F">
        <w:rPr>
          <w:szCs w:val="22"/>
        </w:rPr>
        <w:t>Poveikio gebėjimui vairuoti ir valdyti mechanizmus tyrimų neatlikta. Vis dėlto, kadangi šis vaistinis preparatas gali sukelti galvos sukimąsi, pacientai turi būti įspėti, kad būtų atsargūs vairuodami ar valdydami mechanizmus.</w:t>
      </w:r>
    </w:p>
    <w:p w14:paraId="10794AD0" w14:textId="77777777" w:rsidR="00033E4A" w:rsidRPr="0021421F" w:rsidRDefault="00033E4A" w:rsidP="00033E4A">
      <w:pPr>
        <w:rPr>
          <w:b/>
          <w:szCs w:val="22"/>
        </w:rPr>
      </w:pPr>
    </w:p>
    <w:p w14:paraId="1837BBA5" w14:textId="77777777" w:rsidR="00033E4A" w:rsidRPr="0021421F" w:rsidRDefault="00033E4A" w:rsidP="00033E4A">
      <w:pPr>
        <w:rPr>
          <w:szCs w:val="22"/>
        </w:rPr>
      </w:pPr>
      <w:r w:rsidRPr="0021421F">
        <w:rPr>
          <w:b/>
          <w:szCs w:val="22"/>
        </w:rPr>
        <w:t>4.8</w:t>
      </w:r>
      <w:r w:rsidRPr="0021421F">
        <w:rPr>
          <w:b/>
          <w:szCs w:val="22"/>
        </w:rPr>
        <w:tab/>
        <w:t xml:space="preserve">Nepageidaujamas </w:t>
      </w:r>
      <w:r w:rsidRPr="0021421F">
        <w:rPr>
          <w:b/>
          <w:iCs/>
          <w:szCs w:val="22"/>
        </w:rPr>
        <w:t>poveikis</w:t>
      </w:r>
    </w:p>
    <w:p w14:paraId="2D26779E" w14:textId="77777777" w:rsidR="00033E4A" w:rsidRPr="0021421F" w:rsidRDefault="00033E4A" w:rsidP="00033E4A">
      <w:pPr>
        <w:rPr>
          <w:szCs w:val="22"/>
        </w:rPr>
      </w:pPr>
    </w:p>
    <w:p w14:paraId="37C7B799" w14:textId="2A1D8C4A" w:rsidR="00033E4A" w:rsidRPr="0021421F" w:rsidRDefault="00033E4A" w:rsidP="00033E4A">
      <w:pPr>
        <w:rPr>
          <w:szCs w:val="22"/>
        </w:rPr>
      </w:pPr>
      <w:r w:rsidRPr="0021421F">
        <w:rPr>
          <w:szCs w:val="22"/>
        </w:rPr>
        <w:t xml:space="preserve">Dažniausios nepageidaujamos reakcijos yra </w:t>
      </w:r>
      <w:proofErr w:type="spellStart"/>
      <w:r w:rsidRPr="0021421F">
        <w:rPr>
          <w:szCs w:val="22"/>
        </w:rPr>
        <w:t>mieliagrybių</w:t>
      </w:r>
      <w:proofErr w:type="spellEnd"/>
      <w:r w:rsidRPr="0021421F">
        <w:rPr>
          <w:szCs w:val="22"/>
        </w:rPr>
        <w:t xml:space="preserve"> (</w:t>
      </w:r>
      <w:proofErr w:type="spellStart"/>
      <w:r w:rsidRPr="0021421F">
        <w:rPr>
          <w:i/>
          <w:szCs w:val="22"/>
        </w:rPr>
        <w:t>Candida</w:t>
      </w:r>
      <w:proofErr w:type="spellEnd"/>
      <w:r w:rsidRPr="0021421F">
        <w:rPr>
          <w:i/>
          <w:szCs w:val="22"/>
        </w:rPr>
        <w:t xml:space="preserve">) </w:t>
      </w:r>
      <w:r w:rsidRPr="0021421F">
        <w:rPr>
          <w:szCs w:val="22"/>
        </w:rPr>
        <w:t xml:space="preserve">išvešėjimas, </w:t>
      </w:r>
      <w:proofErr w:type="spellStart"/>
      <w:r w:rsidRPr="0021421F">
        <w:rPr>
          <w:szCs w:val="22"/>
        </w:rPr>
        <w:t>eozinofilija</w:t>
      </w:r>
      <w:proofErr w:type="spellEnd"/>
      <w:r w:rsidRPr="0021421F">
        <w:rPr>
          <w:szCs w:val="22"/>
        </w:rPr>
        <w:t>, galvos skausmas, galvos sukimasis, virškinimo trakto sutrikimai ir laikinas kepenų fermentų aktyvumo padidėjimas.</w:t>
      </w:r>
    </w:p>
    <w:p w14:paraId="03DB4233" w14:textId="77777777" w:rsidR="00033E4A" w:rsidRPr="0021421F" w:rsidRDefault="00033E4A" w:rsidP="00033E4A">
      <w:pPr>
        <w:rPr>
          <w:szCs w:val="22"/>
        </w:rPr>
      </w:pPr>
    </w:p>
    <w:p w14:paraId="0D875B4C" w14:textId="77777777" w:rsidR="00033E4A" w:rsidRPr="0021421F" w:rsidRDefault="00033E4A" w:rsidP="00033E4A">
      <w:pPr>
        <w:rPr>
          <w:szCs w:val="22"/>
        </w:rPr>
      </w:pPr>
      <w:r w:rsidRPr="0021421F">
        <w:rPr>
          <w:szCs w:val="22"/>
        </w:rPr>
        <w:lastRenderedPageBreak/>
        <w:t xml:space="preserve">Dažnio kategorijų priskyrimas toliau išvardytoms nepageidaujamoms reakcijoms yra apytikslis, nes dažniui apskaičiuoti daugumai reakcijų tinkamų duomenų (pvz., iš placebu kontroliuojamų tyrimų) nėra. Be to, nepageidaujamų reakcijų dažnis, susijęs su </w:t>
      </w:r>
      <w:proofErr w:type="spellStart"/>
      <w:r w:rsidRPr="0021421F">
        <w:rPr>
          <w:szCs w:val="22"/>
        </w:rPr>
        <w:t>cefuroksimo</w:t>
      </w:r>
      <w:proofErr w:type="spellEnd"/>
      <w:r w:rsidRPr="0021421F">
        <w:rPr>
          <w:szCs w:val="22"/>
        </w:rPr>
        <w:t xml:space="preserve"> </w:t>
      </w:r>
      <w:proofErr w:type="spellStart"/>
      <w:r w:rsidRPr="0021421F">
        <w:rPr>
          <w:szCs w:val="22"/>
        </w:rPr>
        <w:t>aksetilu</w:t>
      </w:r>
      <w:proofErr w:type="spellEnd"/>
      <w:r w:rsidRPr="0021421F">
        <w:rPr>
          <w:szCs w:val="22"/>
        </w:rPr>
        <w:t xml:space="preserve">, gali skirtis priklausomai nuo indikacijos. </w:t>
      </w:r>
    </w:p>
    <w:p w14:paraId="1CC63200" w14:textId="77777777" w:rsidR="00033E4A" w:rsidRPr="0021421F" w:rsidRDefault="00033E4A" w:rsidP="00033E4A">
      <w:pPr>
        <w:rPr>
          <w:szCs w:val="22"/>
        </w:rPr>
      </w:pPr>
    </w:p>
    <w:p w14:paraId="7A78F719" w14:textId="3FCE3C30" w:rsidR="00033E4A" w:rsidRPr="0021421F" w:rsidRDefault="00033E4A" w:rsidP="00033E4A">
      <w:pPr>
        <w:rPr>
          <w:szCs w:val="22"/>
        </w:rPr>
      </w:pPr>
      <w:r w:rsidRPr="0021421F">
        <w:rPr>
          <w:szCs w:val="22"/>
        </w:rPr>
        <w:t>Nuo labai dažnų iki retų nepageidaujamų reakcijų dažniui nustatyti buvo panaudoti didelių klinikinių tyrimų duomenys. Dažniai, priskirti visiems kitiems nepageidaujamiems reiškiniams (t. y. tokiems, kurie pasireiškia &lt;</w:t>
      </w:r>
      <w:r w:rsidR="005F5BB5" w:rsidRPr="0021421F">
        <w:rPr>
          <w:szCs w:val="22"/>
        </w:rPr>
        <w:t> </w:t>
      </w:r>
      <w:r w:rsidRPr="0021421F">
        <w:rPr>
          <w:szCs w:val="22"/>
        </w:rPr>
        <w:t>1/1</w:t>
      </w:r>
      <w:r w:rsidR="005F5BB5" w:rsidRPr="0021421F">
        <w:rPr>
          <w:szCs w:val="22"/>
        </w:rPr>
        <w:t> </w:t>
      </w:r>
      <w:r w:rsidRPr="0021421F">
        <w:rPr>
          <w:szCs w:val="22"/>
        </w:rPr>
        <w:t>000) buvo daugiausia nustatyti pasinaudojant po vaistinio preparato patekimo į rinką sukauptais duomenimis, todėl jie labiau atspindi pranešimų apie atvejus skaičių nei tikrą dažnį. Placebu kontroliuojamų tyrimų duomenų nėra. Kur atvejai apskaičiuoti iš klinikinių tyrimų duomenų, tai yra pagrįsta su vaistiniu preparatu susijusiais (tyrėjo įvertinimu) duomenimis.</w:t>
      </w:r>
    </w:p>
    <w:p w14:paraId="0DAC76C4" w14:textId="77777777" w:rsidR="00033E4A" w:rsidRPr="0021421F" w:rsidRDefault="00033E4A" w:rsidP="00033E4A">
      <w:pPr>
        <w:rPr>
          <w:szCs w:val="22"/>
        </w:rPr>
      </w:pPr>
      <w:r w:rsidRPr="0021421F">
        <w:rPr>
          <w:szCs w:val="22"/>
        </w:rPr>
        <w:t>Kiekvienoje dažnio grupėje nepageidaujamos reakcijos išvardytos mažėjančio sunkumo tvarka.</w:t>
      </w:r>
    </w:p>
    <w:p w14:paraId="2C54FA45" w14:textId="77777777" w:rsidR="00033E4A" w:rsidRPr="0021421F" w:rsidRDefault="00033E4A" w:rsidP="00033E4A">
      <w:pPr>
        <w:rPr>
          <w:szCs w:val="22"/>
        </w:rPr>
      </w:pPr>
    </w:p>
    <w:p w14:paraId="53120454" w14:textId="11B22358" w:rsidR="00033E4A" w:rsidRPr="0021421F" w:rsidRDefault="00033E4A" w:rsidP="00033E4A">
      <w:pPr>
        <w:autoSpaceDE w:val="0"/>
        <w:autoSpaceDN w:val="0"/>
        <w:adjustRightInd w:val="0"/>
        <w:rPr>
          <w:rFonts w:eastAsia="MS Mincho"/>
          <w:szCs w:val="22"/>
          <w:lang w:eastAsia="ja-JP"/>
        </w:rPr>
      </w:pPr>
      <w:r w:rsidRPr="0021421F">
        <w:rPr>
          <w:rFonts w:eastAsia="MS Mincho"/>
          <w:szCs w:val="22"/>
          <w:lang w:eastAsia="ja-JP"/>
        </w:rPr>
        <w:t>Žemiau yra išvard</w:t>
      </w:r>
      <w:r w:rsidR="008855A7" w:rsidRPr="0021421F">
        <w:rPr>
          <w:rFonts w:eastAsia="MS Mincho"/>
          <w:szCs w:val="22"/>
          <w:lang w:eastAsia="ja-JP"/>
        </w:rPr>
        <w:t>y</w:t>
      </w:r>
      <w:r w:rsidRPr="0021421F">
        <w:rPr>
          <w:rFonts w:eastAsia="MS Mincho"/>
          <w:szCs w:val="22"/>
          <w:lang w:eastAsia="ja-JP"/>
        </w:rPr>
        <w:t xml:space="preserve">tos pagal </w:t>
      </w:r>
      <w:proofErr w:type="spellStart"/>
      <w:r w:rsidRPr="0021421F">
        <w:rPr>
          <w:rFonts w:eastAsia="MS Mincho"/>
          <w:szCs w:val="22"/>
          <w:lang w:eastAsia="ja-JP"/>
        </w:rPr>
        <w:t>MedDRA</w:t>
      </w:r>
      <w:proofErr w:type="spellEnd"/>
      <w:r w:rsidRPr="0021421F">
        <w:rPr>
          <w:rFonts w:eastAsia="MS Mincho"/>
          <w:szCs w:val="22"/>
          <w:lang w:eastAsia="ja-JP"/>
        </w:rPr>
        <w:t xml:space="preserve"> organų sistemas, dažnį ir sunkumą su gydymu susiję visų laipsnių nepageidaujamos reakcijos. Atvejų dažnis suklasifikuotas remiantis tokiu susitarimu: labai dažnas (≥</w:t>
      </w:r>
      <w:r w:rsidR="005F5BB5" w:rsidRPr="0021421F">
        <w:rPr>
          <w:rFonts w:eastAsia="MS Mincho"/>
          <w:szCs w:val="22"/>
          <w:lang w:eastAsia="ja-JP"/>
        </w:rPr>
        <w:t> </w:t>
      </w:r>
      <w:r w:rsidRPr="0021421F">
        <w:rPr>
          <w:rFonts w:eastAsia="MS Mincho"/>
          <w:szCs w:val="22"/>
          <w:lang w:eastAsia="ja-JP"/>
        </w:rPr>
        <w:t>1/10), dažnas (nuo ≥</w:t>
      </w:r>
      <w:r w:rsidR="005F5BB5" w:rsidRPr="0021421F">
        <w:rPr>
          <w:rFonts w:eastAsia="MS Mincho"/>
          <w:szCs w:val="22"/>
          <w:lang w:eastAsia="ja-JP"/>
        </w:rPr>
        <w:t> </w:t>
      </w:r>
      <w:r w:rsidRPr="0021421F">
        <w:rPr>
          <w:rFonts w:eastAsia="MS Mincho"/>
          <w:szCs w:val="22"/>
          <w:lang w:eastAsia="ja-JP"/>
        </w:rPr>
        <w:t>1/100 iki &lt;</w:t>
      </w:r>
      <w:r w:rsidR="005F5BB5" w:rsidRPr="0021421F">
        <w:rPr>
          <w:rFonts w:eastAsia="MS Mincho"/>
          <w:szCs w:val="22"/>
          <w:lang w:eastAsia="ja-JP"/>
        </w:rPr>
        <w:t> </w:t>
      </w:r>
      <w:r w:rsidRPr="0021421F">
        <w:rPr>
          <w:rFonts w:eastAsia="MS Mincho"/>
          <w:szCs w:val="22"/>
          <w:lang w:eastAsia="ja-JP"/>
        </w:rPr>
        <w:t>1/10), nedažnas (nuo ≥</w:t>
      </w:r>
      <w:r w:rsidR="005F5BB5" w:rsidRPr="0021421F">
        <w:rPr>
          <w:rFonts w:eastAsia="MS Mincho"/>
          <w:szCs w:val="22"/>
          <w:lang w:eastAsia="ja-JP"/>
        </w:rPr>
        <w:t> </w:t>
      </w:r>
      <w:r w:rsidRPr="0021421F">
        <w:rPr>
          <w:rFonts w:eastAsia="MS Mincho"/>
          <w:szCs w:val="22"/>
          <w:lang w:eastAsia="ja-JP"/>
        </w:rPr>
        <w:t>1/1</w:t>
      </w:r>
      <w:r w:rsidR="005F5BB5" w:rsidRPr="0021421F">
        <w:rPr>
          <w:rFonts w:eastAsia="MS Mincho"/>
          <w:szCs w:val="22"/>
          <w:lang w:eastAsia="ja-JP"/>
        </w:rPr>
        <w:t> </w:t>
      </w:r>
      <w:r w:rsidRPr="0021421F">
        <w:rPr>
          <w:rFonts w:eastAsia="MS Mincho"/>
          <w:szCs w:val="22"/>
          <w:lang w:eastAsia="ja-JP"/>
        </w:rPr>
        <w:t>000 iki &lt;</w:t>
      </w:r>
      <w:r w:rsidR="005F5BB5" w:rsidRPr="0021421F">
        <w:rPr>
          <w:rFonts w:eastAsia="MS Mincho"/>
          <w:szCs w:val="22"/>
          <w:lang w:eastAsia="ja-JP"/>
        </w:rPr>
        <w:t> </w:t>
      </w:r>
      <w:r w:rsidRPr="0021421F">
        <w:rPr>
          <w:rFonts w:eastAsia="MS Mincho"/>
          <w:szCs w:val="22"/>
          <w:lang w:eastAsia="ja-JP"/>
        </w:rPr>
        <w:t>1/100), retas (nuo ≥</w:t>
      </w:r>
      <w:r w:rsidR="00712265" w:rsidRPr="0021421F">
        <w:rPr>
          <w:rFonts w:eastAsia="MS Mincho"/>
          <w:szCs w:val="22"/>
          <w:lang w:eastAsia="ja-JP"/>
        </w:rPr>
        <w:t> </w:t>
      </w:r>
      <w:r w:rsidRPr="0021421F">
        <w:rPr>
          <w:rFonts w:eastAsia="MS Mincho"/>
          <w:szCs w:val="22"/>
          <w:lang w:eastAsia="ja-JP"/>
        </w:rPr>
        <w:t>1/10</w:t>
      </w:r>
      <w:r w:rsidR="00712265" w:rsidRPr="0021421F">
        <w:rPr>
          <w:rFonts w:eastAsia="MS Mincho"/>
          <w:szCs w:val="22"/>
          <w:lang w:eastAsia="ja-JP"/>
        </w:rPr>
        <w:t> </w:t>
      </w:r>
      <w:r w:rsidRPr="0021421F">
        <w:rPr>
          <w:rFonts w:eastAsia="MS Mincho"/>
          <w:szCs w:val="22"/>
          <w:lang w:eastAsia="ja-JP"/>
        </w:rPr>
        <w:t>000 iki &lt;</w:t>
      </w:r>
      <w:r w:rsidR="00712265" w:rsidRPr="0021421F">
        <w:rPr>
          <w:rFonts w:eastAsia="MS Mincho"/>
          <w:szCs w:val="22"/>
          <w:lang w:eastAsia="ja-JP"/>
        </w:rPr>
        <w:t> </w:t>
      </w:r>
      <w:r w:rsidRPr="0021421F">
        <w:rPr>
          <w:rFonts w:eastAsia="MS Mincho"/>
          <w:szCs w:val="22"/>
          <w:lang w:eastAsia="ja-JP"/>
        </w:rPr>
        <w:t>1/1</w:t>
      </w:r>
      <w:r w:rsidR="00712265" w:rsidRPr="0021421F">
        <w:rPr>
          <w:rFonts w:eastAsia="MS Mincho"/>
          <w:szCs w:val="22"/>
          <w:lang w:eastAsia="ja-JP"/>
        </w:rPr>
        <w:t> </w:t>
      </w:r>
      <w:r w:rsidRPr="0021421F">
        <w:rPr>
          <w:rFonts w:eastAsia="MS Mincho"/>
          <w:szCs w:val="22"/>
          <w:lang w:eastAsia="ja-JP"/>
        </w:rPr>
        <w:t>000), labai retas (&lt;</w:t>
      </w:r>
      <w:r w:rsidR="00712265" w:rsidRPr="0021421F">
        <w:rPr>
          <w:rFonts w:eastAsia="MS Mincho"/>
          <w:szCs w:val="22"/>
          <w:lang w:eastAsia="ja-JP"/>
        </w:rPr>
        <w:t> </w:t>
      </w:r>
      <w:r w:rsidRPr="0021421F">
        <w:rPr>
          <w:rFonts w:eastAsia="MS Mincho"/>
          <w:szCs w:val="22"/>
          <w:lang w:eastAsia="ja-JP"/>
        </w:rPr>
        <w:t>1/10</w:t>
      </w:r>
      <w:r w:rsidR="00712265" w:rsidRPr="0021421F">
        <w:rPr>
          <w:rFonts w:eastAsia="MS Mincho"/>
          <w:szCs w:val="22"/>
          <w:lang w:eastAsia="ja-JP"/>
        </w:rPr>
        <w:t> </w:t>
      </w:r>
      <w:r w:rsidRPr="0021421F">
        <w:rPr>
          <w:rFonts w:eastAsia="MS Mincho"/>
          <w:szCs w:val="22"/>
          <w:lang w:eastAsia="ja-JP"/>
        </w:rPr>
        <w:t>000) ir nežinomas (negali būti apskaičiuotas pagal turimus duomenis).</w:t>
      </w:r>
    </w:p>
    <w:p w14:paraId="753CED7E" w14:textId="77777777" w:rsidR="00033E4A" w:rsidRPr="0021421F" w:rsidRDefault="00033E4A" w:rsidP="00033E4A">
      <w:pPr>
        <w:rPr>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19"/>
        <w:gridCol w:w="1617"/>
        <w:gridCol w:w="2409"/>
        <w:gridCol w:w="3402"/>
      </w:tblGrid>
      <w:tr w:rsidR="00033E4A" w:rsidRPr="0021421F" w14:paraId="6779D7F9" w14:textId="77777777" w:rsidTr="00033E4A">
        <w:trPr>
          <w:tblHeader/>
        </w:trPr>
        <w:tc>
          <w:tcPr>
            <w:tcW w:w="2319" w:type="dxa"/>
          </w:tcPr>
          <w:p w14:paraId="3D6FF8F4" w14:textId="77777777" w:rsidR="00033E4A" w:rsidRPr="0021421F" w:rsidRDefault="00033E4A" w:rsidP="00033E4A">
            <w:pPr>
              <w:jc w:val="center"/>
              <w:rPr>
                <w:b/>
                <w:szCs w:val="22"/>
              </w:rPr>
            </w:pPr>
            <w:r w:rsidRPr="0021421F">
              <w:rPr>
                <w:b/>
                <w:szCs w:val="22"/>
              </w:rPr>
              <w:t>Organų sistemų</w:t>
            </w:r>
          </w:p>
          <w:p w14:paraId="0BAE7DFD" w14:textId="77777777" w:rsidR="00033E4A" w:rsidRPr="0021421F" w:rsidRDefault="00033E4A" w:rsidP="00033E4A">
            <w:pPr>
              <w:jc w:val="center"/>
              <w:rPr>
                <w:b/>
                <w:szCs w:val="22"/>
              </w:rPr>
            </w:pPr>
            <w:r w:rsidRPr="0021421F">
              <w:rPr>
                <w:b/>
                <w:szCs w:val="22"/>
              </w:rPr>
              <w:t xml:space="preserve"> klasė</w:t>
            </w:r>
          </w:p>
        </w:tc>
        <w:tc>
          <w:tcPr>
            <w:tcW w:w="1617" w:type="dxa"/>
          </w:tcPr>
          <w:p w14:paraId="4024021E" w14:textId="77777777" w:rsidR="00033E4A" w:rsidRPr="0021421F" w:rsidRDefault="00685C4B" w:rsidP="00685C4B">
            <w:pPr>
              <w:jc w:val="center"/>
              <w:rPr>
                <w:b/>
                <w:szCs w:val="22"/>
              </w:rPr>
            </w:pPr>
            <w:r w:rsidRPr="0021421F">
              <w:rPr>
                <w:b/>
                <w:szCs w:val="22"/>
              </w:rPr>
              <w:t>Dažnas</w:t>
            </w:r>
          </w:p>
        </w:tc>
        <w:tc>
          <w:tcPr>
            <w:tcW w:w="2409" w:type="dxa"/>
          </w:tcPr>
          <w:p w14:paraId="4071FD02" w14:textId="77777777" w:rsidR="00033E4A" w:rsidRPr="0021421F" w:rsidRDefault="00685C4B" w:rsidP="00685C4B">
            <w:pPr>
              <w:jc w:val="center"/>
              <w:rPr>
                <w:b/>
                <w:szCs w:val="22"/>
              </w:rPr>
            </w:pPr>
            <w:r w:rsidRPr="0021421F">
              <w:rPr>
                <w:b/>
                <w:szCs w:val="22"/>
              </w:rPr>
              <w:t>Nedažnas</w:t>
            </w:r>
          </w:p>
        </w:tc>
        <w:tc>
          <w:tcPr>
            <w:tcW w:w="3402" w:type="dxa"/>
          </w:tcPr>
          <w:p w14:paraId="700413D5" w14:textId="77777777" w:rsidR="00033E4A" w:rsidRPr="0021421F" w:rsidRDefault="00033E4A" w:rsidP="00033E4A">
            <w:pPr>
              <w:jc w:val="center"/>
              <w:rPr>
                <w:b/>
                <w:szCs w:val="22"/>
              </w:rPr>
            </w:pPr>
            <w:r w:rsidRPr="0021421F">
              <w:rPr>
                <w:b/>
                <w:szCs w:val="22"/>
              </w:rPr>
              <w:t>Dažnis nežinomas</w:t>
            </w:r>
          </w:p>
        </w:tc>
      </w:tr>
      <w:tr w:rsidR="00033E4A" w:rsidRPr="0021421F" w14:paraId="3D84DB3D" w14:textId="77777777" w:rsidTr="00033E4A">
        <w:tc>
          <w:tcPr>
            <w:tcW w:w="2319" w:type="dxa"/>
          </w:tcPr>
          <w:tbl>
            <w:tblPr>
              <w:tblW w:w="0" w:type="auto"/>
              <w:tblLook w:val="0000" w:firstRow="0" w:lastRow="0" w:firstColumn="0" w:lastColumn="0" w:noHBand="0" w:noVBand="0"/>
            </w:tblPr>
            <w:tblGrid>
              <w:gridCol w:w="2103"/>
            </w:tblGrid>
            <w:tr w:rsidR="00033E4A" w:rsidRPr="0021421F" w14:paraId="709EB8FF" w14:textId="77777777" w:rsidTr="00033E4A">
              <w:trPr>
                <w:trHeight w:val="550"/>
              </w:trPr>
              <w:tc>
                <w:tcPr>
                  <w:tcW w:w="0" w:type="auto"/>
                </w:tcPr>
                <w:p w14:paraId="485F6690" w14:textId="27432175" w:rsidR="00033E4A" w:rsidRPr="00F9007A" w:rsidRDefault="00033E4A" w:rsidP="00033E4A">
                  <w:pPr>
                    <w:autoSpaceDE w:val="0"/>
                    <w:autoSpaceDN w:val="0"/>
                    <w:adjustRightInd w:val="0"/>
                    <w:ind w:left="-108"/>
                    <w:rPr>
                      <w:color w:val="000000"/>
                      <w:szCs w:val="22"/>
                      <w:u w:val="single"/>
                      <w:lang w:eastAsia="en-US"/>
                    </w:rPr>
                  </w:pPr>
                  <w:r w:rsidRPr="00F9007A">
                    <w:rPr>
                      <w:color w:val="000000"/>
                      <w:szCs w:val="22"/>
                      <w:u w:val="single"/>
                      <w:lang w:eastAsia="en-US"/>
                    </w:rPr>
                    <w:t xml:space="preserve">Infekcijos ir </w:t>
                  </w:r>
                  <w:proofErr w:type="spellStart"/>
                  <w:r w:rsidRPr="00F9007A">
                    <w:rPr>
                      <w:color w:val="000000"/>
                      <w:szCs w:val="22"/>
                      <w:u w:val="single"/>
                      <w:lang w:eastAsia="en-US"/>
                    </w:rPr>
                    <w:t>infestacijos</w:t>
                  </w:r>
                  <w:proofErr w:type="spellEnd"/>
                </w:p>
                <w:p w14:paraId="0EEE8CDD" w14:textId="77777777" w:rsidR="00033E4A" w:rsidRPr="00F9007A" w:rsidRDefault="00033E4A" w:rsidP="00033E4A">
                  <w:pPr>
                    <w:autoSpaceDE w:val="0"/>
                    <w:autoSpaceDN w:val="0"/>
                    <w:adjustRightInd w:val="0"/>
                    <w:ind w:left="-108"/>
                    <w:rPr>
                      <w:color w:val="000000"/>
                      <w:szCs w:val="22"/>
                      <w:u w:val="single"/>
                      <w:lang w:eastAsia="en-US"/>
                    </w:rPr>
                  </w:pPr>
                </w:p>
              </w:tc>
            </w:tr>
          </w:tbl>
          <w:p w14:paraId="142C101E" w14:textId="77777777" w:rsidR="00033E4A" w:rsidRPr="0021421F" w:rsidRDefault="00033E4A" w:rsidP="00033E4A">
            <w:pPr>
              <w:rPr>
                <w:szCs w:val="22"/>
              </w:rPr>
            </w:pPr>
          </w:p>
        </w:tc>
        <w:tc>
          <w:tcPr>
            <w:tcW w:w="1617" w:type="dxa"/>
          </w:tcPr>
          <w:p w14:paraId="7972FD93" w14:textId="77777777" w:rsidR="00033E4A" w:rsidRPr="0021421F" w:rsidRDefault="00033E4A" w:rsidP="00033E4A">
            <w:pPr>
              <w:rPr>
                <w:szCs w:val="22"/>
              </w:rPr>
            </w:pPr>
            <w:proofErr w:type="spellStart"/>
            <w:r w:rsidRPr="0021421F">
              <w:rPr>
                <w:szCs w:val="22"/>
              </w:rPr>
              <w:t>Mieliagrybių</w:t>
            </w:r>
            <w:proofErr w:type="spellEnd"/>
          </w:p>
          <w:p w14:paraId="4B76F6D3" w14:textId="77777777" w:rsidR="00033E4A" w:rsidRPr="0021421F" w:rsidRDefault="00033E4A" w:rsidP="00033E4A">
            <w:pPr>
              <w:rPr>
                <w:szCs w:val="22"/>
              </w:rPr>
            </w:pPr>
            <w:r w:rsidRPr="0021421F">
              <w:rPr>
                <w:szCs w:val="22"/>
              </w:rPr>
              <w:t>išvešėjimas</w:t>
            </w:r>
            <w:r w:rsidRPr="0021421F" w:rsidDel="00615D8A">
              <w:rPr>
                <w:szCs w:val="22"/>
              </w:rPr>
              <w:t xml:space="preserve"> </w:t>
            </w:r>
          </w:p>
        </w:tc>
        <w:tc>
          <w:tcPr>
            <w:tcW w:w="2409" w:type="dxa"/>
          </w:tcPr>
          <w:p w14:paraId="2DE7D166" w14:textId="77777777" w:rsidR="00033E4A" w:rsidRPr="0021421F" w:rsidRDefault="00033E4A" w:rsidP="00033E4A">
            <w:pPr>
              <w:rPr>
                <w:szCs w:val="22"/>
              </w:rPr>
            </w:pPr>
          </w:p>
        </w:tc>
        <w:tc>
          <w:tcPr>
            <w:tcW w:w="3402" w:type="dxa"/>
          </w:tcPr>
          <w:p w14:paraId="3158FA3E" w14:textId="4A9BBB57" w:rsidR="00033E4A" w:rsidRPr="0021421F" w:rsidRDefault="00033E4A" w:rsidP="00033E4A">
            <w:pPr>
              <w:rPr>
                <w:szCs w:val="22"/>
              </w:rPr>
            </w:pPr>
            <w:proofErr w:type="spellStart"/>
            <w:r w:rsidRPr="0021421F">
              <w:rPr>
                <w:i/>
                <w:szCs w:val="22"/>
              </w:rPr>
              <w:t>Clostridi</w:t>
            </w:r>
            <w:r w:rsidR="00A41741" w:rsidRPr="0021421F">
              <w:rPr>
                <w:i/>
                <w:szCs w:val="22"/>
              </w:rPr>
              <w:t>oides</w:t>
            </w:r>
            <w:proofErr w:type="spellEnd"/>
            <w:r w:rsidRPr="0021421F">
              <w:rPr>
                <w:i/>
                <w:szCs w:val="22"/>
              </w:rPr>
              <w:t xml:space="preserve"> </w:t>
            </w:r>
            <w:proofErr w:type="spellStart"/>
            <w:r w:rsidRPr="0021421F">
              <w:rPr>
                <w:i/>
                <w:szCs w:val="22"/>
              </w:rPr>
              <w:t>difficile</w:t>
            </w:r>
            <w:proofErr w:type="spellEnd"/>
            <w:r w:rsidRPr="0021421F">
              <w:rPr>
                <w:szCs w:val="22"/>
              </w:rPr>
              <w:t xml:space="preserve"> išvešėjimas</w:t>
            </w:r>
          </w:p>
        </w:tc>
      </w:tr>
      <w:tr w:rsidR="00033E4A" w:rsidRPr="0021421F" w14:paraId="63CD3046" w14:textId="77777777" w:rsidTr="00033E4A">
        <w:tc>
          <w:tcPr>
            <w:tcW w:w="2319" w:type="dxa"/>
          </w:tcPr>
          <w:tbl>
            <w:tblPr>
              <w:tblW w:w="0" w:type="auto"/>
              <w:tblLook w:val="0000" w:firstRow="0" w:lastRow="0" w:firstColumn="0" w:lastColumn="0" w:noHBand="0" w:noVBand="0"/>
            </w:tblPr>
            <w:tblGrid>
              <w:gridCol w:w="2103"/>
            </w:tblGrid>
            <w:tr w:rsidR="00033E4A" w:rsidRPr="0021421F" w14:paraId="7DEDE878" w14:textId="77777777" w:rsidTr="00033E4A">
              <w:trPr>
                <w:trHeight w:val="809"/>
              </w:trPr>
              <w:tc>
                <w:tcPr>
                  <w:tcW w:w="0" w:type="auto"/>
                </w:tcPr>
                <w:p w14:paraId="2CDB8E46" w14:textId="4BE4B858" w:rsidR="00033E4A" w:rsidRPr="0021421F" w:rsidRDefault="00033E4A" w:rsidP="00033E4A">
                  <w:pPr>
                    <w:ind w:left="-108"/>
                    <w:rPr>
                      <w:szCs w:val="22"/>
                      <w:u w:val="single"/>
                    </w:rPr>
                  </w:pPr>
                  <w:r w:rsidRPr="0021421F">
                    <w:rPr>
                      <w:szCs w:val="22"/>
                      <w:u w:val="single"/>
                    </w:rPr>
                    <w:t>Kraujo ir limfinės sistemos sutrikimai</w:t>
                  </w:r>
                </w:p>
              </w:tc>
            </w:tr>
          </w:tbl>
          <w:p w14:paraId="2AFC4A04" w14:textId="77777777" w:rsidR="00033E4A" w:rsidRPr="0021421F" w:rsidRDefault="00033E4A" w:rsidP="00033E4A">
            <w:pPr>
              <w:rPr>
                <w:b/>
              </w:rPr>
            </w:pPr>
          </w:p>
        </w:tc>
        <w:tc>
          <w:tcPr>
            <w:tcW w:w="1617" w:type="dxa"/>
          </w:tcPr>
          <w:p w14:paraId="2BB05033" w14:textId="77777777" w:rsidR="00033E4A" w:rsidRPr="0021421F" w:rsidRDefault="00033E4A" w:rsidP="00033E4A">
            <w:pPr>
              <w:rPr>
                <w:szCs w:val="22"/>
              </w:rPr>
            </w:pPr>
            <w:proofErr w:type="spellStart"/>
            <w:r w:rsidRPr="0021421F">
              <w:rPr>
                <w:szCs w:val="22"/>
              </w:rPr>
              <w:t>Eozinofilija</w:t>
            </w:r>
            <w:proofErr w:type="spellEnd"/>
          </w:p>
        </w:tc>
        <w:tc>
          <w:tcPr>
            <w:tcW w:w="2409" w:type="dxa"/>
          </w:tcPr>
          <w:p w14:paraId="260178B7" w14:textId="5BC82075" w:rsidR="00033E4A" w:rsidRPr="0021421F" w:rsidRDefault="00033E4A" w:rsidP="00002C8F">
            <w:pPr>
              <w:rPr>
                <w:szCs w:val="22"/>
              </w:rPr>
            </w:pPr>
            <w:r w:rsidRPr="0021421F">
              <w:rPr>
                <w:szCs w:val="22"/>
              </w:rPr>
              <w:t xml:space="preserve">Teigiamas </w:t>
            </w:r>
            <w:proofErr w:type="spellStart"/>
            <w:r w:rsidRPr="0021421F">
              <w:rPr>
                <w:szCs w:val="22"/>
              </w:rPr>
              <w:t>Kumbso</w:t>
            </w:r>
            <w:proofErr w:type="spellEnd"/>
            <w:r w:rsidRPr="0021421F">
              <w:rPr>
                <w:szCs w:val="22"/>
              </w:rPr>
              <w:t xml:space="preserve"> mėginys, </w:t>
            </w:r>
            <w:proofErr w:type="spellStart"/>
            <w:r w:rsidRPr="0021421F">
              <w:rPr>
                <w:szCs w:val="22"/>
              </w:rPr>
              <w:t>trombocitopenija</w:t>
            </w:r>
            <w:proofErr w:type="spellEnd"/>
            <w:r w:rsidRPr="0021421F">
              <w:rPr>
                <w:szCs w:val="22"/>
              </w:rPr>
              <w:t xml:space="preserve">, </w:t>
            </w:r>
            <w:proofErr w:type="spellStart"/>
            <w:r w:rsidRPr="0021421F">
              <w:rPr>
                <w:szCs w:val="22"/>
              </w:rPr>
              <w:t>leukopenija</w:t>
            </w:r>
            <w:proofErr w:type="spellEnd"/>
            <w:r w:rsidRPr="0021421F">
              <w:rPr>
                <w:szCs w:val="22"/>
              </w:rPr>
              <w:t xml:space="preserve"> (kartais sunki)</w:t>
            </w:r>
          </w:p>
        </w:tc>
        <w:tc>
          <w:tcPr>
            <w:tcW w:w="3402" w:type="dxa"/>
          </w:tcPr>
          <w:p w14:paraId="2180C333" w14:textId="77777777" w:rsidR="00033E4A" w:rsidRPr="0021421F" w:rsidRDefault="00033E4A" w:rsidP="00033E4A">
            <w:pPr>
              <w:rPr>
                <w:szCs w:val="22"/>
              </w:rPr>
            </w:pPr>
            <w:r w:rsidRPr="0021421F">
              <w:rPr>
                <w:szCs w:val="22"/>
              </w:rPr>
              <w:t>Hemolizinė anemija</w:t>
            </w:r>
          </w:p>
        </w:tc>
      </w:tr>
      <w:tr w:rsidR="00033E4A" w:rsidRPr="0021421F" w14:paraId="734DA656" w14:textId="77777777" w:rsidTr="00033E4A">
        <w:tc>
          <w:tcPr>
            <w:tcW w:w="2319" w:type="dxa"/>
          </w:tcPr>
          <w:p w14:paraId="51C1E8D6" w14:textId="77777777" w:rsidR="00033E4A" w:rsidRPr="0021421F" w:rsidRDefault="00033E4A" w:rsidP="00033E4A">
            <w:pPr>
              <w:rPr>
                <w:szCs w:val="22"/>
                <w:u w:val="single"/>
              </w:rPr>
            </w:pPr>
            <w:r w:rsidRPr="0021421F">
              <w:rPr>
                <w:bCs/>
                <w:szCs w:val="22"/>
                <w:u w:val="single"/>
              </w:rPr>
              <w:t>Imuninės sistemos sutrikimai</w:t>
            </w:r>
          </w:p>
        </w:tc>
        <w:tc>
          <w:tcPr>
            <w:tcW w:w="1617" w:type="dxa"/>
          </w:tcPr>
          <w:p w14:paraId="170E39CE" w14:textId="77777777" w:rsidR="00033E4A" w:rsidRPr="0021421F" w:rsidRDefault="00033E4A" w:rsidP="00033E4A">
            <w:pPr>
              <w:rPr>
                <w:szCs w:val="22"/>
              </w:rPr>
            </w:pPr>
          </w:p>
        </w:tc>
        <w:tc>
          <w:tcPr>
            <w:tcW w:w="2409" w:type="dxa"/>
          </w:tcPr>
          <w:p w14:paraId="17CC4212" w14:textId="77777777" w:rsidR="00033E4A" w:rsidRPr="0021421F" w:rsidRDefault="00033E4A" w:rsidP="00033E4A">
            <w:pPr>
              <w:rPr>
                <w:szCs w:val="22"/>
              </w:rPr>
            </w:pPr>
          </w:p>
        </w:tc>
        <w:tc>
          <w:tcPr>
            <w:tcW w:w="3402" w:type="dxa"/>
          </w:tcPr>
          <w:p w14:paraId="120F62CA" w14:textId="77777777" w:rsidR="00033E4A" w:rsidRPr="0021421F" w:rsidRDefault="00033E4A" w:rsidP="00033E4A">
            <w:pPr>
              <w:rPr>
                <w:szCs w:val="22"/>
              </w:rPr>
            </w:pPr>
            <w:r w:rsidRPr="0021421F">
              <w:rPr>
                <w:szCs w:val="22"/>
              </w:rPr>
              <w:t xml:space="preserve">Vaistinių preparatų sukeltas karščiavimas, </w:t>
            </w:r>
            <w:proofErr w:type="spellStart"/>
            <w:r w:rsidRPr="0021421F">
              <w:rPr>
                <w:szCs w:val="22"/>
              </w:rPr>
              <w:t>seruminė</w:t>
            </w:r>
            <w:proofErr w:type="spellEnd"/>
            <w:r w:rsidRPr="0021421F">
              <w:rPr>
                <w:szCs w:val="22"/>
              </w:rPr>
              <w:t xml:space="preserve"> liga, </w:t>
            </w:r>
            <w:proofErr w:type="spellStart"/>
            <w:r w:rsidRPr="0021421F">
              <w:rPr>
                <w:szCs w:val="22"/>
              </w:rPr>
              <w:t>anafilaksija</w:t>
            </w:r>
            <w:proofErr w:type="spellEnd"/>
            <w:r w:rsidRPr="0021421F">
              <w:rPr>
                <w:szCs w:val="22"/>
              </w:rPr>
              <w:t xml:space="preserve">, </w:t>
            </w:r>
            <w:proofErr w:type="spellStart"/>
            <w:r w:rsidRPr="0021421F">
              <w:rPr>
                <w:i/>
                <w:szCs w:val="22"/>
              </w:rPr>
              <w:t>Jarisch-Herxheimer</w:t>
            </w:r>
            <w:proofErr w:type="spellEnd"/>
            <w:r w:rsidRPr="0021421F">
              <w:rPr>
                <w:i/>
                <w:szCs w:val="22"/>
              </w:rPr>
              <w:t xml:space="preserve"> </w:t>
            </w:r>
            <w:r w:rsidRPr="0021421F">
              <w:rPr>
                <w:szCs w:val="22"/>
              </w:rPr>
              <w:t>reakcija</w:t>
            </w:r>
          </w:p>
        </w:tc>
      </w:tr>
      <w:tr w:rsidR="001B3C12" w:rsidRPr="0021421F" w14:paraId="66BB4560" w14:textId="77777777" w:rsidTr="00033E4A">
        <w:tc>
          <w:tcPr>
            <w:tcW w:w="2319" w:type="dxa"/>
          </w:tcPr>
          <w:p w14:paraId="7AD033C5" w14:textId="619818C4" w:rsidR="001B3C12" w:rsidRPr="0021421F" w:rsidRDefault="001B3C12" w:rsidP="00033E4A">
            <w:pPr>
              <w:rPr>
                <w:bCs/>
                <w:szCs w:val="22"/>
                <w:u w:val="single"/>
              </w:rPr>
            </w:pPr>
            <w:bookmarkStart w:id="2" w:name="_Hlk134087702"/>
            <w:r w:rsidRPr="0021421F">
              <w:rPr>
                <w:bCs/>
                <w:szCs w:val="22"/>
                <w:u w:val="single"/>
              </w:rPr>
              <w:t>Širdies sutrikimai</w:t>
            </w:r>
          </w:p>
        </w:tc>
        <w:tc>
          <w:tcPr>
            <w:tcW w:w="1617" w:type="dxa"/>
          </w:tcPr>
          <w:p w14:paraId="205F09C6" w14:textId="77777777" w:rsidR="001B3C12" w:rsidRPr="0021421F" w:rsidRDefault="001B3C12" w:rsidP="00033E4A">
            <w:pPr>
              <w:rPr>
                <w:szCs w:val="22"/>
              </w:rPr>
            </w:pPr>
          </w:p>
        </w:tc>
        <w:tc>
          <w:tcPr>
            <w:tcW w:w="2409" w:type="dxa"/>
          </w:tcPr>
          <w:p w14:paraId="7906B87C" w14:textId="77777777" w:rsidR="001B3C12" w:rsidRPr="0021421F" w:rsidRDefault="001B3C12" w:rsidP="00033E4A">
            <w:pPr>
              <w:rPr>
                <w:szCs w:val="22"/>
              </w:rPr>
            </w:pPr>
          </w:p>
        </w:tc>
        <w:tc>
          <w:tcPr>
            <w:tcW w:w="3402" w:type="dxa"/>
          </w:tcPr>
          <w:p w14:paraId="11E058CC" w14:textId="3B018119" w:rsidR="001B3C12" w:rsidRPr="0021421F" w:rsidRDefault="001B3C12" w:rsidP="00033E4A">
            <w:pPr>
              <w:rPr>
                <w:szCs w:val="22"/>
              </w:rPr>
            </w:pPr>
            <w:proofErr w:type="spellStart"/>
            <w:r w:rsidRPr="0021421F">
              <w:rPr>
                <w:i/>
                <w:iCs/>
                <w:szCs w:val="22"/>
              </w:rPr>
              <w:t>Kounis</w:t>
            </w:r>
            <w:proofErr w:type="spellEnd"/>
            <w:r w:rsidRPr="0021421F">
              <w:rPr>
                <w:szCs w:val="22"/>
              </w:rPr>
              <w:t xml:space="preserve"> sindromas</w:t>
            </w:r>
          </w:p>
        </w:tc>
      </w:tr>
      <w:bookmarkEnd w:id="2"/>
      <w:tr w:rsidR="00033E4A" w:rsidRPr="0021421F" w14:paraId="50031A38" w14:textId="77777777" w:rsidTr="00033E4A">
        <w:tc>
          <w:tcPr>
            <w:tcW w:w="2319" w:type="dxa"/>
          </w:tcPr>
          <w:p w14:paraId="04F331F9" w14:textId="77777777" w:rsidR="00033E4A" w:rsidRPr="00F9007A" w:rsidRDefault="00033E4A" w:rsidP="00033E4A">
            <w:pPr>
              <w:rPr>
                <w:szCs w:val="22"/>
                <w:u w:val="single"/>
              </w:rPr>
            </w:pPr>
            <w:r w:rsidRPr="00F9007A">
              <w:rPr>
                <w:szCs w:val="22"/>
                <w:u w:val="single"/>
              </w:rPr>
              <w:t>Nervų sistemos sutrikimai</w:t>
            </w:r>
          </w:p>
        </w:tc>
        <w:tc>
          <w:tcPr>
            <w:tcW w:w="1617" w:type="dxa"/>
          </w:tcPr>
          <w:p w14:paraId="00D0D356" w14:textId="77777777" w:rsidR="00033E4A" w:rsidRPr="00F9007A" w:rsidRDefault="00033E4A" w:rsidP="00033E4A">
            <w:pPr>
              <w:rPr>
                <w:szCs w:val="22"/>
              </w:rPr>
            </w:pPr>
            <w:r w:rsidRPr="00F9007A">
              <w:rPr>
                <w:szCs w:val="22"/>
              </w:rPr>
              <w:t>Galvos skausmas, galvos sukimasis</w:t>
            </w:r>
          </w:p>
        </w:tc>
        <w:tc>
          <w:tcPr>
            <w:tcW w:w="2409" w:type="dxa"/>
          </w:tcPr>
          <w:p w14:paraId="66482E5B" w14:textId="77777777" w:rsidR="00033E4A" w:rsidRPr="00F9007A" w:rsidRDefault="00033E4A" w:rsidP="00033E4A">
            <w:pPr>
              <w:rPr>
                <w:szCs w:val="22"/>
              </w:rPr>
            </w:pPr>
          </w:p>
        </w:tc>
        <w:tc>
          <w:tcPr>
            <w:tcW w:w="3402" w:type="dxa"/>
          </w:tcPr>
          <w:p w14:paraId="7A274806" w14:textId="77777777" w:rsidR="00033E4A" w:rsidRPr="00F9007A" w:rsidRDefault="00033E4A" w:rsidP="00033E4A">
            <w:pPr>
              <w:rPr>
                <w:szCs w:val="22"/>
              </w:rPr>
            </w:pPr>
          </w:p>
        </w:tc>
      </w:tr>
      <w:tr w:rsidR="00033E4A" w:rsidRPr="0021421F" w14:paraId="0D1A6052" w14:textId="77777777" w:rsidTr="00033E4A">
        <w:tc>
          <w:tcPr>
            <w:tcW w:w="2319" w:type="dxa"/>
          </w:tcPr>
          <w:p w14:paraId="2211C2EB" w14:textId="77777777" w:rsidR="00033E4A" w:rsidRPr="00F9007A" w:rsidRDefault="00033E4A" w:rsidP="00033E4A">
            <w:pPr>
              <w:rPr>
                <w:szCs w:val="22"/>
                <w:u w:val="single"/>
              </w:rPr>
            </w:pPr>
            <w:r w:rsidRPr="00F9007A">
              <w:rPr>
                <w:szCs w:val="22"/>
                <w:u w:val="single"/>
              </w:rPr>
              <w:t>Virškinimo trakto sutrikimai</w:t>
            </w:r>
          </w:p>
        </w:tc>
        <w:tc>
          <w:tcPr>
            <w:tcW w:w="1617" w:type="dxa"/>
          </w:tcPr>
          <w:p w14:paraId="1E6F6C6B" w14:textId="77777777" w:rsidR="00033E4A" w:rsidRPr="00F9007A" w:rsidRDefault="00033E4A" w:rsidP="00033E4A">
            <w:pPr>
              <w:rPr>
                <w:szCs w:val="22"/>
              </w:rPr>
            </w:pPr>
            <w:r w:rsidRPr="00F9007A">
              <w:rPr>
                <w:szCs w:val="22"/>
              </w:rPr>
              <w:t>Viduriavimas, pykinimas, pilvo skausmas</w:t>
            </w:r>
          </w:p>
        </w:tc>
        <w:tc>
          <w:tcPr>
            <w:tcW w:w="2409" w:type="dxa"/>
          </w:tcPr>
          <w:p w14:paraId="339EFD71" w14:textId="77777777" w:rsidR="00033E4A" w:rsidRPr="00F9007A" w:rsidRDefault="00033E4A" w:rsidP="00033E4A">
            <w:pPr>
              <w:rPr>
                <w:szCs w:val="22"/>
              </w:rPr>
            </w:pPr>
            <w:r w:rsidRPr="00F9007A">
              <w:rPr>
                <w:szCs w:val="22"/>
              </w:rPr>
              <w:t>Vėmimas</w:t>
            </w:r>
          </w:p>
        </w:tc>
        <w:tc>
          <w:tcPr>
            <w:tcW w:w="3402" w:type="dxa"/>
          </w:tcPr>
          <w:p w14:paraId="756DB735" w14:textId="6A1A32A5" w:rsidR="00033E4A" w:rsidRPr="00F9007A" w:rsidRDefault="00033E4A" w:rsidP="00033E4A">
            <w:pPr>
              <w:rPr>
                <w:szCs w:val="22"/>
              </w:rPr>
            </w:pPr>
            <w:proofErr w:type="spellStart"/>
            <w:r w:rsidRPr="00F9007A">
              <w:rPr>
                <w:szCs w:val="22"/>
              </w:rPr>
              <w:t>Pseudomembraninis</w:t>
            </w:r>
            <w:proofErr w:type="spellEnd"/>
            <w:r w:rsidRPr="00F9007A">
              <w:rPr>
                <w:szCs w:val="22"/>
              </w:rPr>
              <w:t xml:space="preserve"> kolitas</w:t>
            </w:r>
            <w:r w:rsidR="00A41741" w:rsidRPr="00F9007A">
              <w:rPr>
                <w:szCs w:val="22"/>
              </w:rPr>
              <w:t xml:space="preserve"> (žr. 4.4 skyrių)</w:t>
            </w:r>
          </w:p>
        </w:tc>
      </w:tr>
      <w:tr w:rsidR="00033E4A" w:rsidRPr="0021421F" w14:paraId="08E8CA00" w14:textId="77777777" w:rsidTr="00033E4A">
        <w:tc>
          <w:tcPr>
            <w:tcW w:w="2319" w:type="dxa"/>
          </w:tcPr>
          <w:p w14:paraId="47EDEB34" w14:textId="77777777" w:rsidR="00033E4A" w:rsidRPr="0021421F" w:rsidRDefault="00033E4A" w:rsidP="00033E4A">
            <w:pPr>
              <w:rPr>
                <w:szCs w:val="22"/>
                <w:u w:val="single"/>
              </w:rPr>
            </w:pPr>
            <w:r w:rsidRPr="0021421F">
              <w:rPr>
                <w:szCs w:val="22"/>
                <w:u w:val="single"/>
              </w:rPr>
              <w:t>Kepenų, tulžies pūslės ir latakų sutrikimai</w:t>
            </w:r>
          </w:p>
        </w:tc>
        <w:tc>
          <w:tcPr>
            <w:tcW w:w="1617" w:type="dxa"/>
          </w:tcPr>
          <w:p w14:paraId="0D64F353" w14:textId="77777777" w:rsidR="00033E4A" w:rsidRPr="0021421F" w:rsidRDefault="00033E4A" w:rsidP="00033E4A">
            <w:pPr>
              <w:rPr>
                <w:szCs w:val="22"/>
              </w:rPr>
            </w:pPr>
            <w:r w:rsidRPr="0021421F">
              <w:rPr>
                <w:szCs w:val="22"/>
              </w:rPr>
              <w:t>Laikinai padidėjęs kepenų fermentų aktyvumas</w:t>
            </w:r>
          </w:p>
        </w:tc>
        <w:tc>
          <w:tcPr>
            <w:tcW w:w="2409" w:type="dxa"/>
          </w:tcPr>
          <w:p w14:paraId="74D76AED" w14:textId="77777777" w:rsidR="00033E4A" w:rsidRPr="0021421F" w:rsidRDefault="00033E4A" w:rsidP="00033E4A">
            <w:pPr>
              <w:rPr>
                <w:szCs w:val="22"/>
              </w:rPr>
            </w:pPr>
          </w:p>
        </w:tc>
        <w:tc>
          <w:tcPr>
            <w:tcW w:w="3402" w:type="dxa"/>
          </w:tcPr>
          <w:p w14:paraId="072DF3A6" w14:textId="77777777" w:rsidR="00033E4A" w:rsidRPr="0021421F" w:rsidRDefault="00033E4A" w:rsidP="00033E4A">
            <w:pPr>
              <w:rPr>
                <w:szCs w:val="22"/>
              </w:rPr>
            </w:pPr>
            <w:r w:rsidRPr="0021421F">
              <w:rPr>
                <w:szCs w:val="22"/>
              </w:rPr>
              <w:t xml:space="preserve">Gelta (daugiausia </w:t>
            </w:r>
            <w:proofErr w:type="spellStart"/>
            <w:r w:rsidRPr="0021421F">
              <w:rPr>
                <w:szCs w:val="22"/>
              </w:rPr>
              <w:t>cholestazinė</w:t>
            </w:r>
            <w:proofErr w:type="spellEnd"/>
            <w:r w:rsidRPr="0021421F">
              <w:rPr>
                <w:szCs w:val="22"/>
              </w:rPr>
              <w:t>), hepatitas</w:t>
            </w:r>
          </w:p>
        </w:tc>
      </w:tr>
      <w:tr w:rsidR="00033E4A" w:rsidRPr="0021421F" w14:paraId="400ED51E" w14:textId="77777777" w:rsidTr="00033E4A">
        <w:tc>
          <w:tcPr>
            <w:tcW w:w="2319" w:type="dxa"/>
          </w:tcPr>
          <w:p w14:paraId="659A194C" w14:textId="77777777" w:rsidR="00033E4A" w:rsidRPr="0021421F" w:rsidRDefault="00033E4A" w:rsidP="00033E4A">
            <w:pPr>
              <w:rPr>
                <w:szCs w:val="22"/>
                <w:u w:val="single"/>
              </w:rPr>
            </w:pPr>
            <w:r w:rsidRPr="0021421F">
              <w:rPr>
                <w:szCs w:val="22"/>
                <w:u w:val="single"/>
              </w:rPr>
              <w:t>Odos ir poodinio audinio sutrikimai</w:t>
            </w:r>
          </w:p>
        </w:tc>
        <w:tc>
          <w:tcPr>
            <w:tcW w:w="1617" w:type="dxa"/>
          </w:tcPr>
          <w:p w14:paraId="63C95465" w14:textId="77777777" w:rsidR="00033E4A" w:rsidRPr="0021421F" w:rsidRDefault="00033E4A" w:rsidP="00033E4A">
            <w:pPr>
              <w:rPr>
                <w:szCs w:val="22"/>
              </w:rPr>
            </w:pPr>
          </w:p>
        </w:tc>
        <w:tc>
          <w:tcPr>
            <w:tcW w:w="2409" w:type="dxa"/>
          </w:tcPr>
          <w:p w14:paraId="3DB79416" w14:textId="77777777" w:rsidR="00033E4A" w:rsidRPr="0021421F" w:rsidRDefault="00033E4A" w:rsidP="00033E4A">
            <w:pPr>
              <w:rPr>
                <w:szCs w:val="22"/>
              </w:rPr>
            </w:pPr>
            <w:r w:rsidRPr="0021421F">
              <w:rPr>
                <w:szCs w:val="22"/>
              </w:rPr>
              <w:t>Odos išbėrimas</w:t>
            </w:r>
          </w:p>
        </w:tc>
        <w:tc>
          <w:tcPr>
            <w:tcW w:w="3402" w:type="dxa"/>
          </w:tcPr>
          <w:p w14:paraId="46B8F153" w14:textId="33326D97" w:rsidR="00033E4A" w:rsidRPr="0021421F" w:rsidRDefault="00033E4A" w:rsidP="00033E4A">
            <w:pPr>
              <w:rPr>
                <w:szCs w:val="22"/>
              </w:rPr>
            </w:pPr>
            <w:r w:rsidRPr="0021421F">
              <w:rPr>
                <w:szCs w:val="22"/>
              </w:rPr>
              <w:t>Dilgėlinė, niežulys,</w:t>
            </w:r>
            <w:r w:rsidR="00B83BF2" w:rsidRPr="0021421F">
              <w:rPr>
                <w:szCs w:val="22"/>
              </w:rPr>
              <w:t xml:space="preserve"> sunkios nepageidaujamos </w:t>
            </w:r>
            <w:r w:rsidR="00712265" w:rsidRPr="0021421F">
              <w:rPr>
                <w:szCs w:val="22"/>
              </w:rPr>
              <w:t xml:space="preserve">odos </w:t>
            </w:r>
            <w:r w:rsidR="00B83BF2" w:rsidRPr="0021421F">
              <w:rPr>
                <w:szCs w:val="22"/>
              </w:rPr>
              <w:t>reakcijos (S</w:t>
            </w:r>
            <w:r w:rsidR="00712265" w:rsidRPr="0021421F">
              <w:rPr>
                <w:szCs w:val="22"/>
              </w:rPr>
              <w:t>N</w:t>
            </w:r>
            <w:r w:rsidR="00B83BF2" w:rsidRPr="0021421F">
              <w:rPr>
                <w:szCs w:val="22"/>
              </w:rPr>
              <w:t xml:space="preserve">OR), įskaitant daugiaformę </w:t>
            </w:r>
            <w:proofErr w:type="spellStart"/>
            <w:r w:rsidR="00B83BF2" w:rsidRPr="0021421F">
              <w:rPr>
                <w:szCs w:val="22"/>
              </w:rPr>
              <w:t>eritemą</w:t>
            </w:r>
            <w:proofErr w:type="spellEnd"/>
            <w:r w:rsidR="009139E5" w:rsidRPr="0021421F">
              <w:rPr>
                <w:szCs w:val="22"/>
              </w:rPr>
              <w:t xml:space="preserve"> (DE),</w:t>
            </w:r>
            <w:r w:rsidRPr="0021421F">
              <w:rPr>
                <w:szCs w:val="22"/>
              </w:rPr>
              <w:t xml:space="preserve"> </w:t>
            </w:r>
            <w:proofErr w:type="spellStart"/>
            <w:r w:rsidR="00791028" w:rsidRPr="0021421F">
              <w:rPr>
                <w:szCs w:val="22"/>
              </w:rPr>
              <w:t>Stivenso</w:t>
            </w:r>
            <w:proofErr w:type="spellEnd"/>
            <w:r w:rsidR="00791028" w:rsidRPr="0021421F">
              <w:rPr>
                <w:szCs w:val="22"/>
              </w:rPr>
              <w:t>-Džonsono (</w:t>
            </w:r>
            <w:proofErr w:type="spellStart"/>
            <w:r w:rsidR="00791028" w:rsidRPr="0021421F">
              <w:rPr>
                <w:szCs w:val="22"/>
              </w:rPr>
              <w:t>Stevens-Johnson</w:t>
            </w:r>
            <w:proofErr w:type="spellEnd"/>
            <w:r w:rsidR="00791028" w:rsidRPr="0021421F">
              <w:rPr>
                <w:szCs w:val="22"/>
              </w:rPr>
              <w:t>) sindrom</w:t>
            </w:r>
            <w:r w:rsidR="009139E5" w:rsidRPr="0021421F">
              <w:rPr>
                <w:szCs w:val="22"/>
              </w:rPr>
              <w:t>ą (S</w:t>
            </w:r>
            <w:r w:rsidR="00712265" w:rsidRPr="0021421F">
              <w:rPr>
                <w:szCs w:val="22"/>
              </w:rPr>
              <w:t>D</w:t>
            </w:r>
            <w:r w:rsidR="009139E5" w:rsidRPr="0021421F">
              <w:rPr>
                <w:szCs w:val="22"/>
              </w:rPr>
              <w:t>S)</w:t>
            </w:r>
            <w:r w:rsidR="00791028" w:rsidRPr="0021421F">
              <w:rPr>
                <w:szCs w:val="22"/>
              </w:rPr>
              <w:t>, toksin</w:t>
            </w:r>
            <w:r w:rsidR="00712265" w:rsidRPr="0021421F">
              <w:rPr>
                <w:szCs w:val="22"/>
              </w:rPr>
              <w:t>ę</w:t>
            </w:r>
            <w:r w:rsidR="00791028" w:rsidRPr="0021421F">
              <w:rPr>
                <w:szCs w:val="22"/>
              </w:rPr>
              <w:t xml:space="preserve"> epidermio </w:t>
            </w:r>
            <w:proofErr w:type="spellStart"/>
            <w:r w:rsidR="00791028" w:rsidRPr="0021421F">
              <w:rPr>
                <w:szCs w:val="22"/>
              </w:rPr>
              <w:t>nekroliz</w:t>
            </w:r>
            <w:r w:rsidR="009139E5" w:rsidRPr="0021421F">
              <w:rPr>
                <w:szCs w:val="22"/>
              </w:rPr>
              <w:t>ę</w:t>
            </w:r>
            <w:proofErr w:type="spellEnd"/>
            <w:r w:rsidR="009139E5" w:rsidRPr="0021421F">
              <w:rPr>
                <w:szCs w:val="22"/>
              </w:rPr>
              <w:t xml:space="preserve"> (</w:t>
            </w:r>
            <w:proofErr w:type="spellStart"/>
            <w:r w:rsidR="009139E5" w:rsidRPr="0021421F">
              <w:rPr>
                <w:szCs w:val="22"/>
              </w:rPr>
              <w:t>egzanteminę</w:t>
            </w:r>
            <w:proofErr w:type="spellEnd"/>
            <w:r w:rsidR="009139E5" w:rsidRPr="0021421F">
              <w:rPr>
                <w:szCs w:val="22"/>
              </w:rPr>
              <w:t xml:space="preserve"> </w:t>
            </w:r>
            <w:proofErr w:type="spellStart"/>
            <w:r w:rsidR="009139E5" w:rsidRPr="0021421F">
              <w:rPr>
                <w:szCs w:val="22"/>
              </w:rPr>
              <w:t>nekrolizę</w:t>
            </w:r>
            <w:proofErr w:type="spellEnd"/>
            <w:r w:rsidR="000C04BC" w:rsidRPr="0021421F">
              <w:rPr>
                <w:szCs w:val="22"/>
              </w:rPr>
              <w:t>)</w:t>
            </w:r>
            <w:r w:rsidR="009139E5" w:rsidRPr="0021421F">
              <w:rPr>
                <w:szCs w:val="22"/>
              </w:rPr>
              <w:t xml:space="preserve"> (TEN)</w:t>
            </w:r>
            <w:r w:rsidR="00A41741" w:rsidRPr="0021421F">
              <w:rPr>
                <w:szCs w:val="22"/>
              </w:rPr>
              <w:t xml:space="preserve"> (žr. „Imuninės sistemos sutrikimai“)</w:t>
            </w:r>
            <w:r w:rsidR="000C04BC" w:rsidRPr="0021421F">
              <w:rPr>
                <w:szCs w:val="22"/>
              </w:rPr>
              <w:t xml:space="preserve">, </w:t>
            </w:r>
            <w:r w:rsidR="00430A41" w:rsidRPr="00F9007A">
              <w:t xml:space="preserve">vaistinio preparato sukelta reakcija su </w:t>
            </w:r>
            <w:proofErr w:type="spellStart"/>
            <w:r w:rsidR="00430A41" w:rsidRPr="00F9007A">
              <w:t>eozinofilija</w:t>
            </w:r>
            <w:proofErr w:type="spellEnd"/>
            <w:r w:rsidR="00430A41" w:rsidRPr="00F9007A">
              <w:t xml:space="preserve"> ir sisteminiais </w:t>
            </w:r>
            <w:r w:rsidR="00430A41" w:rsidRPr="00F9007A">
              <w:lastRenderedPageBreak/>
              <w:t>simptomais (DRESS)</w:t>
            </w:r>
            <w:r w:rsidR="008F7E96" w:rsidRPr="0021421F">
              <w:rPr>
                <w:szCs w:val="22"/>
              </w:rPr>
              <w:t>,</w:t>
            </w:r>
            <w:r w:rsidR="002B6DF4" w:rsidRPr="0021421F">
              <w:rPr>
                <w:szCs w:val="22"/>
              </w:rPr>
              <w:t xml:space="preserve"> </w:t>
            </w:r>
            <w:proofErr w:type="spellStart"/>
            <w:r w:rsidRPr="0021421F">
              <w:rPr>
                <w:szCs w:val="22"/>
              </w:rPr>
              <w:t>angioneurozinė</w:t>
            </w:r>
            <w:proofErr w:type="spellEnd"/>
            <w:r w:rsidRPr="0021421F">
              <w:rPr>
                <w:szCs w:val="22"/>
              </w:rPr>
              <w:t xml:space="preserve"> edema</w:t>
            </w:r>
          </w:p>
        </w:tc>
      </w:tr>
      <w:tr w:rsidR="00033E4A" w:rsidRPr="0021421F" w14:paraId="6DFCFDD6" w14:textId="77777777" w:rsidTr="00033E4A">
        <w:tc>
          <w:tcPr>
            <w:tcW w:w="9747" w:type="dxa"/>
            <w:gridSpan w:val="4"/>
          </w:tcPr>
          <w:p w14:paraId="1412C32E" w14:textId="77777777" w:rsidR="00033E4A" w:rsidRPr="0021421F" w:rsidRDefault="00033E4A" w:rsidP="00033E4A">
            <w:pPr>
              <w:rPr>
                <w:i/>
                <w:szCs w:val="22"/>
              </w:rPr>
            </w:pPr>
            <w:r w:rsidRPr="0021421F">
              <w:rPr>
                <w:i/>
                <w:szCs w:val="22"/>
              </w:rPr>
              <w:lastRenderedPageBreak/>
              <w:t>Atrinktų nepageidaujamų reakcijų apibūdinimas</w:t>
            </w:r>
          </w:p>
          <w:p w14:paraId="2ED6890A" w14:textId="4996F200" w:rsidR="00033E4A" w:rsidRPr="0021421F" w:rsidRDefault="00033E4A" w:rsidP="00033E4A">
            <w:pPr>
              <w:spacing w:after="120"/>
              <w:rPr>
                <w:szCs w:val="22"/>
              </w:rPr>
            </w:pPr>
            <w:proofErr w:type="spellStart"/>
            <w:r w:rsidRPr="0021421F">
              <w:rPr>
                <w:szCs w:val="22"/>
              </w:rPr>
              <w:t>Cefalosporinų</w:t>
            </w:r>
            <w:proofErr w:type="spellEnd"/>
            <w:r w:rsidRPr="0021421F">
              <w:rPr>
                <w:szCs w:val="22"/>
              </w:rPr>
              <w:t xml:space="preserve"> grupės vaistiniai preparatai linkę absorbuotis ant raudonųjų kraujo ląstelių membranų paviršiaus ir reaguoja su antikūnais prieš vaistinį preparatą, dėl to būna teigiamas </w:t>
            </w:r>
            <w:proofErr w:type="spellStart"/>
            <w:r w:rsidRPr="0021421F">
              <w:rPr>
                <w:szCs w:val="22"/>
              </w:rPr>
              <w:t>Kumbso</w:t>
            </w:r>
            <w:proofErr w:type="spellEnd"/>
            <w:r w:rsidRPr="0021421F">
              <w:rPr>
                <w:szCs w:val="22"/>
              </w:rPr>
              <w:t xml:space="preserve"> mėginys (tai gali klaidinti nustatant kraujo suderinamumą) ir labai retai – hemolizinė anemija.</w:t>
            </w:r>
          </w:p>
          <w:p w14:paraId="7754097D" w14:textId="77777777" w:rsidR="00033E4A" w:rsidRPr="0021421F" w:rsidRDefault="00033E4A" w:rsidP="00033E4A">
            <w:pPr>
              <w:spacing w:after="120"/>
              <w:rPr>
                <w:szCs w:val="22"/>
              </w:rPr>
            </w:pPr>
            <w:r w:rsidRPr="0021421F">
              <w:rPr>
                <w:szCs w:val="22"/>
              </w:rPr>
              <w:t>Pastebėtas kepenų fermentų aktyvumo serume padidėjimas, kuris paprastai būna laikinas.</w:t>
            </w:r>
          </w:p>
        </w:tc>
      </w:tr>
    </w:tbl>
    <w:p w14:paraId="1DA2FDA5" w14:textId="77777777" w:rsidR="00033E4A" w:rsidRPr="0021421F" w:rsidRDefault="00033E4A" w:rsidP="00033E4A">
      <w:pPr>
        <w:rPr>
          <w:szCs w:val="22"/>
        </w:rPr>
      </w:pPr>
    </w:p>
    <w:p w14:paraId="10E96302" w14:textId="77777777" w:rsidR="00033E4A" w:rsidRPr="00F9007A" w:rsidRDefault="00033E4A" w:rsidP="00033E4A">
      <w:pPr>
        <w:rPr>
          <w:i/>
          <w:szCs w:val="22"/>
        </w:rPr>
      </w:pPr>
      <w:r w:rsidRPr="00F9007A">
        <w:rPr>
          <w:i/>
          <w:szCs w:val="22"/>
        </w:rPr>
        <w:t>Vaikų populiacija</w:t>
      </w:r>
    </w:p>
    <w:p w14:paraId="648802D0" w14:textId="77777777" w:rsidR="00033E4A" w:rsidRPr="0021421F" w:rsidRDefault="00033E4A" w:rsidP="00033E4A">
      <w:pPr>
        <w:rPr>
          <w:szCs w:val="22"/>
        </w:rPr>
      </w:pPr>
      <w:proofErr w:type="spellStart"/>
      <w:r w:rsidRPr="0021421F">
        <w:rPr>
          <w:szCs w:val="22"/>
        </w:rPr>
        <w:t>Cefuroksimo</w:t>
      </w:r>
      <w:proofErr w:type="spellEnd"/>
      <w:r w:rsidRPr="0021421F">
        <w:rPr>
          <w:szCs w:val="22"/>
        </w:rPr>
        <w:t xml:space="preserve"> </w:t>
      </w:r>
      <w:proofErr w:type="spellStart"/>
      <w:r w:rsidRPr="0021421F">
        <w:rPr>
          <w:szCs w:val="22"/>
        </w:rPr>
        <w:t>aksetilo</w:t>
      </w:r>
      <w:proofErr w:type="spellEnd"/>
      <w:r w:rsidRPr="0021421F">
        <w:rPr>
          <w:szCs w:val="22"/>
        </w:rPr>
        <w:t xml:space="preserve"> saugumo pobūdis vaikams atitinka saugumo pobūdį suaugusiesiems.</w:t>
      </w:r>
    </w:p>
    <w:p w14:paraId="50E0E384" w14:textId="77777777" w:rsidR="00033E4A" w:rsidRPr="0021421F" w:rsidRDefault="00033E4A" w:rsidP="00033E4A">
      <w:pPr>
        <w:rPr>
          <w:szCs w:val="22"/>
        </w:rPr>
      </w:pPr>
    </w:p>
    <w:p w14:paraId="5E8525C1" w14:textId="77777777" w:rsidR="00033E4A" w:rsidRPr="0021421F" w:rsidRDefault="00033E4A" w:rsidP="00033E4A">
      <w:pPr>
        <w:autoSpaceDE w:val="0"/>
        <w:autoSpaceDN w:val="0"/>
        <w:adjustRightInd w:val="0"/>
        <w:jc w:val="both"/>
        <w:rPr>
          <w:szCs w:val="24"/>
          <w:u w:val="single"/>
        </w:rPr>
      </w:pPr>
      <w:r w:rsidRPr="00F9007A">
        <w:rPr>
          <w:szCs w:val="24"/>
          <w:u w:val="single"/>
        </w:rPr>
        <w:t>Pranešimas apie įtariamas nepageidaujamas reakcijas</w:t>
      </w:r>
    </w:p>
    <w:p w14:paraId="3FC8549B" w14:textId="3E7EA3F5" w:rsidR="004450F3" w:rsidRPr="00F9007A" w:rsidRDefault="00033E4A" w:rsidP="00655C8D">
      <w:pPr>
        <w:autoSpaceDE w:val="0"/>
        <w:autoSpaceDN w:val="0"/>
        <w:adjustRightInd w:val="0"/>
        <w:rPr>
          <w:snapToGrid w:val="0"/>
        </w:rPr>
      </w:pPr>
      <w:r w:rsidRPr="00F9007A">
        <w:rPr>
          <w:szCs w:val="24"/>
        </w:rPr>
        <w:t>Svarbu pranešti apie įtariamas nepageidaujamas reakcijas, pastebėtas po vaistinio preparato registracijos, nes tai leidžia nuolat stebėti vaistinio preparato naudos ir rizikos santykį.</w:t>
      </w:r>
      <w:r w:rsidRPr="0021421F">
        <w:rPr>
          <w:szCs w:val="24"/>
        </w:rPr>
        <w:t xml:space="preserve"> </w:t>
      </w:r>
      <w:r w:rsidRPr="00F9007A">
        <w:rPr>
          <w:szCs w:val="24"/>
        </w:rPr>
        <w:t xml:space="preserve">Sveikatos priežiūros </w:t>
      </w:r>
      <w:bookmarkStart w:id="3" w:name="_Hlk134088025"/>
      <w:r w:rsidR="004450F3" w:rsidRPr="00F9007A">
        <w:rPr>
          <w:szCs w:val="24"/>
        </w:rPr>
        <w:t xml:space="preserve">ar farmacijos </w:t>
      </w:r>
      <w:r w:rsidRPr="00F9007A">
        <w:rPr>
          <w:szCs w:val="24"/>
        </w:rPr>
        <w:t xml:space="preserve">specialistai </w:t>
      </w:r>
      <w:bookmarkEnd w:id="3"/>
      <w:r w:rsidRPr="00F9007A">
        <w:rPr>
          <w:szCs w:val="24"/>
        </w:rPr>
        <w:t xml:space="preserve">turi pranešti apie bet kokias įtariamas nepageidaujamas reakcijas, </w:t>
      </w:r>
      <w:bookmarkStart w:id="4" w:name="_Hlk134088071"/>
      <w:r w:rsidR="00C50DC2" w:rsidRPr="0021421F">
        <w:rPr>
          <w:szCs w:val="22"/>
          <w:lang w:eastAsia="en-US"/>
        </w:rPr>
        <w:t xml:space="preserve">ir pateikę pranešimo formą Valstybinės vaistų kontrolės tarnybos prie Lietuvos Respublikos sveikatos apsaugos ministerijos tinklalapyje </w:t>
      </w:r>
      <w:r w:rsidR="00C50DC2" w:rsidRPr="00F9007A">
        <w:rPr>
          <w:color w:val="215868" w:themeColor="accent5" w:themeShade="80"/>
          <w:szCs w:val="22"/>
          <w:u w:val="single"/>
          <w:lang w:eastAsia="en-US"/>
        </w:rPr>
        <w:t>https://vvkt.lrv.lt/lt/</w:t>
      </w:r>
      <w:r w:rsidR="00C50DC2" w:rsidRPr="00F9007A">
        <w:rPr>
          <w:color w:val="215868" w:themeColor="accent5" w:themeShade="80"/>
          <w:szCs w:val="22"/>
          <w:lang w:eastAsia="en-US"/>
        </w:rPr>
        <w:t xml:space="preserve"> </w:t>
      </w:r>
      <w:r w:rsidR="00C50DC2" w:rsidRPr="0021421F">
        <w:rPr>
          <w:szCs w:val="22"/>
          <w:lang w:eastAsia="en-US"/>
        </w:rPr>
        <w:t>nurodytais būdais</w:t>
      </w:r>
      <w:r w:rsidR="004450F3" w:rsidRPr="00F9007A">
        <w:rPr>
          <w:snapToGrid w:val="0"/>
        </w:rPr>
        <w:t>.</w:t>
      </w:r>
      <w:bookmarkEnd w:id="4"/>
    </w:p>
    <w:p w14:paraId="35063F0C" w14:textId="67C614CC" w:rsidR="00033E4A" w:rsidRPr="0021421F" w:rsidRDefault="00033E4A" w:rsidP="00655C8D">
      <w:pPr>
        <w:autoSpaceDE w:val="0"/>
        <w:autoSpaceDN w:val="0"/>
        <w:adjustRightInd w:val="0"/>
        <w:jc w:val="both"/>
      </w:pPr>
    </w:p>
    <w:p w14:paraId="580882A4" w14:textId="77777777" w:rsidR="00033E4A" w:rsidRPr="0021421F" w:rsidRDefault="00033E4A" w:rsidP="00033E4A">
      <w:pPr>
        <w:rPr>
          <w:b/>
          <w:i/>
          <w:szCs w:val="22"/>
        </w:rPr>
      </w:pPr>
      <w:r w:rsidRPr="0021421F">
        <w:rPr>
          <w:b/>
          <w:szCs w:val="22"/>
        </w:rPr>
        <w:t>4.9</w:t>
      </w:r>
      <w:r w:rsidRPr="0021421F">
        <w:rPr>
          <w:b/>
          <w:szCs w:val="22"/>
        </w:rPr>
        <w:tab/>
      </w:r>
      <w:r w:rsidRPr="0021421F">
        <w:rPr>
          <w:b/>
          <w:iCs/>
          <w:szCs w:val="22"/>
        </w:rPr>
        <w:t>Perdozavimas</w:t>
      </w:r>
    </w:p>
    <w:p w14:paraId="5988C443" w14:textId="77777777" w:rsidR="00033E4A" w:rsidRPr="0021421F" w:rsidRDefault="00033E4A" w:rsidP="00033E4A">
      <w:pPr>
        <w:rPr>
          <w:szCs w:val="22"/>
        </w:rPr>
      </w:pPr>
    </w:p>
    <w:p w14:paraId="6EDE33C0" w14:textId="4D8B0C96" w:rsidR="00033E4A" w:rsidRPr="0021421F" w:rsidRDefault="00033E4A" w:rsidP="00033E4A">
      <w:pPr>
        <w:rPr>
          <w:szCs w:val="22"/>
        </w:rPr>
      </w:pPr>
      <w:r w:rsidRPr="0021421F">
        <w:rPr>
          <w:szCs w:val="22"/>
        </w:rPr>
        <w:t xml:space="preserve">Perdozavimas gali sukelti neurologines pasekmes, įskaitant </w:t>
      </w:r>
      <w:proofErr w:type="spellStart"/>
      <w:r w:rsidRPr="0021421F">
        <w:rPr>
          <w:szCs w:val="22"/>
        </w:rPr>
        <w:t>encefalopatiją</w:t>
      </w:r>
      <w:proofErr w:type="spellEnd"/>
      <w:r w:rsidRPr="0021421F">
        <w:rPr>
          <w:szCs w:val="22"/>
        </w:rPr>
        <w:t>, traukulius ir komą. Perdozavimo simptomai gali pasireikšti, jeigu pacientams, kuriems inkstų funkcija sutrikusi, tinkamai nesumažinama dozė (žr.</w:t>
      </w:r>
      <w:r w:rsidR="002B6DF4" w:rsidRPr="0021421F">
        <w:rPr>
          <w:szCs w:val="22"/>
        </w:rPr>
        <w:t> </w:t>
      </w:r>
      <w:r w:rsidRPr="0021421F">
        <w:rPr>
          <w:szCs w:val="22"/>
        </w:rPr>
        <w:t>4.2 ir 4.4</w:t>
      </w:r>
      <w:r w:rsidR="002B6DF4" w:rsidRPr="0021421F">
        <w:rPr>
          <w:szCs w:val="22"/>
        </w:rPr>
        <w:t> </w:t>
      </w:r>
      <w:r w:rsidRPr="0021421F">
        <w:rPr>
          <w:szCs w:val="22"/>
        </w:rPr>
        <w:t xml:space="preserve">skyrius). </w:t>
      </w:r>
    </w:p>
    <w:p w14:paraId="5D743ECA" w14:textId="77777777" w:rsidR="00033E4A" w:rsidRPr="0021421F" w:rsidRDefault="00033E4A" w:rsidP="00033E4A">
      <w:pPr>
        <w:rPr>
          <w:szCs w:val="22"/>
        </w:rPr>
      </w:pPr>
    </w:p>
    <w:p w14:paraId="4F99B6E7" w14:textId="77777777" w:rsidR="00033E4A" w:rsidRPr="0021421F" w:rsidRDefault="00033E4A" w:rsidP="00033E4A">
      <w:pPr>
        <w:rPr>
          <w:szCs w:val="22"/>
        </w:rPr>
      </w:pPr>
      <w:proofErr w:type="spellStart"/>
      <w:r w:rsidRPr="0021421F">
        <w:rPr>
          <w:szCs w:val="22"/>
        </w:rPr>
        <w:t>Cefuroksimo</w:t>
      </w:r>
      <w:proofErr w:type="spellEnd"/>
      <w:r w:rsidRPr="0021421F">
        <w:rPr>
          <w:szCs w:val="22"/>
        </w:rPr>
        <w:t xml:space="preserve"> kiekį kraujo serume galima sumažinti hemodialize ar </w:t>
      </w:r>
      <w:proofErr w:type="spellStart"/>
      <w:r w:rsidRPr="0021421F">
        <w:rPr>
          <w:szCs w:val="22"/>
        </w:rPr>
        <w:t>peritonine</w:t>
      </w:r>
      <w:proofErr w:type="spellEnd"/>
      <w:r w:rsidRPr="0021421F">
        <w:rPr>
          <w:szCs w:val="22"/>
        </w:rPr>
        <w:t xml:space="preserve"> dialize. </w:t>
      </w:r>
    </w:p>
    <w:p w14:paraId="570AAEDB" w14:textId="77777777" w:rsidR="00033E4A" w:rsidRPr="0021421F" w:rsidRDefault="00033E4A" w:rsidP="00033E4A">
      <w:pPr>
        <w:rPr>
          <w:b/>
          <w:szCs w:val="22"/>
        </w:rPr>
      </w:pPr>
    </w:p>
    <w:p w14:paraId="4FE2F9D3" w14:textId="77777777" w:rsidR="00033E4A" w:rsidRPr="0021421F" w:rsidRDefault="00033E4A" w:rsidP="00033E4A">
      <w:pPr>
        <w:rPr>
          <w:b/>
          <w:szCs w:val="22"/>
        </w:rPr>
      </w:pPr>
    </w:p>
    <w:p w14:paraId="5196ED91" w14:textId="77777777" w:rsidR="00033E4A" w:rsidRPr="0021421F" w:rsidRDefault="00033E4A" w:rsidP="00033E4A">
      <w:pPr>
        <w:rPr>
          <w:b/>
          <w:szCs w:val="22"/>
        </w:rPr>
      </w:pPr>
      <w:r w:rsidRPr="0021421F">
        <w:rPr>
          <w:b/>
          <w:szCs w:val="22"/>
        </w:rPr>
        <w:t>5.</w:t>
      </w:r>
      <w:r w:rsidRPr="0021421F">
        <w:rPr>
          <w:b/>
          <w:szCs w:val="22"/>
        </w:rPr>
        <w:tab/>
        <w:t>FARMAKOLOGINĖS SAVYBĖS</w:t>
      </w:r>
    </w:p>
    <w:p w14:paraId="2624AC51" w14:textId="77777777" w:rsidR="00033E4A" w:rsidRPr="0021421F" w:rsidRDefault="00033E4A" w:rsidP="00033E4A">
      <w:pPr>
        <w:rPr>
          <w:b/>
          <w:szCs w:val="22"/>
        </w:rPr>
      </w:pPr>
    </w:p>
    <w:p w14:paraId="67F374B1" w14:textId="77777777" w:rsidR="00033E4A" w:rsidRPr="0021421F" w:rsidRDefault="00033E4A" w:rsidP="00033E4A">
      <w:pPr>
        <w:rPr>
          <w:b/>
          <w:i/>
          <w:szCs w:val="22"/>
        </w:rPr>
      </w:pPr>
      <w:r w:rsidRPr="0021421F">
        <w:rPr>
          <w:b/>
          <w:szCs w:val="22"/>
        </w:rPr>
        <w:t>5.1</w:t>
      </w:r>
      <w:r w:rsidRPr="0021421F">
        <w:rPr>
          <w:b/>
          <w:szCs w:val="22"/>
        </w:rPr>
        <w:tab/>
      </w:r>
      <w:proofErr w:type="spellStart"/>
      <w:r w:rsidRPr="0021421F">
        <w:rPr>
          <w:b/>
          <w:iCs/>
          <w:szCs w:val="22"/>
        </w:rPr>
        <w:t>Farmakodinaminės</w:t>
      </w:r>
      <w:proofErr w:type="spellEnd"/>
      <w:r w:rsidRPr="0021421F">
        <w:rPr>
          <w:b/>
          <w:iCs/>
          <w:szCs w:val="22"/>
        </w:rPr>
        <w:t xml:space="preserve"> savybės</w:t>
      </w:r>
    </w:p>
    <w:p w14:paraId="01D09F45" w14:textId="77777777" w:rsidR="00033E4A" w:rsidRPr="0021421F" w:rsidRDefault="00033E4A" w:rsidP="00033E4A">
      <w:pPr>
        <w:rPr>
          <w:iCs/>
          <w:szCs w:val="22"/>
        </w:rPr>
      </w:pPr>
    </w:p>
    <w:p w14:paraId="3B7ABBEF" w14:textId="77777777" w:rsidR="00033E4A" w:rsidRPr="0021421F" w:rsidRDefault="00033E4A" w:rsidP="00033E4A">
      <w:pPr>
        <w:rPr>
          <w:szCs w:val="22"/>
        </w:rPr>
      </w:pPr>
      <w:proofErr w:type="spellStart"/>
      <w:r w:rsidRPr="0021421F">
        <w:rPr>
          <w:szCs w:val="22"/>
        </w:rPr>
        <w:t>Farmakoterapinė</w:t>
      </w:r>
      <w:proofErr w:type="spellEnd"/>
      <w:r w:rsidRPr="0021421F">
        <w:rPr>
          <w:szCs w:val="22"/>
        </w:rPr>
        <w:t xml:space="preserve"> grupė - sisteminio vartojimo antibakteriniai preparatai, antros kartos </w:t>
      </w:r>
      <w:proofErr w:type="spellStart"/>
      <w:r w:rsidRPr="0021421F">
        <w:rPr>
          <w:szCs w:val="22"/>
        </w:rPr>
        <w:t>cefalosporinai</w:t>
      </w:r>
      <w:proofErr w:type="spellEnd"/>
      <w:r w:rsidRPr="0021421F">
        <w:rPr>
          <w:szCs w:val="22"/>
        </w:rPr>
        <w:t xml:space="preserve">, </w:t>
      </w:r>
    </w:p>
    <w:p w14:paraId="6E889D8F" w14:textId="77777777" w:rsidR="00033E4A" w:rsidRPr="0021421F" w:rsidRDefault="00033E4A" w:rsidP="00033E4A">
      <w:pPr>
        <w:rPr>
          <w:szCs w:val="22"/>
        </w:rPr>
      </w:pPr>
      <w:r w:rsidRPr="0021421F">
        <w:rPr>
          <w:szCs w:val="22"/>
        </w:rPr>
        <w:t>ATC kodas - J01DC02.</w:t>
      </w:r>
    </w:p>
    <w:p w14:paraId="0A1170B6" w14:textId="77777777" w:rsidR="00033E4A" w:rsidRPr="0021421F" w:rsidRDefault="00033E4A" w:rsidP="00033E4A">
      <w:pPr>
        <w:rPr>
          <w:b/>
          <w:bCs/>
          <w:iCs/>
          <w:szCs w:val="22"/>
        </w:rPr>
      </w:pPr>
    </w:p>
    <w:p w14:paraId="5A1DB009" w14:textId="77777777" w:rsidR="00033E4A" w:rsidRPr="0021421F" w:rsidRDefault="00033E4A" w:rsidP="00033E4A">
      <w:pPr>
        <w:rPr>
          <w:u w:val="single"/>
        </w:rPr>
      </w:pPr>
      <w:r w:rsidRPr="0021421F">
        <w:rPr>
          <w:u w:val="single"/>
        </w:rPr>
        <w:t>Veikimo mechanizmas</w:t>
      </w:r>
    </w:p>
    <w:p w14:paraId="3FF732C5" w14:textId="6A6EBF8A" w:rsidR="00033E4A" w:rsidRPr="0021421F" w:rsidRDefault="00033E4A" w:rsidP="00033E4A">
      <w:pPr>
        <w:rPr>
          <w:bCs/>
          <w:szCs w:val="22"/>
        </w:rPr>
      </w:pPr>
      <w:proofErr w:type="spellStart"/>
      <w:r w:rsidRPr="0021421F">
        <w:rPr>
          <w:bCs/>
          <w:szCs w:val="22"/>
        </w:rPr>
        <w:t>Cefuroksimo</w:t>
      </w:r>
      <w:proofErr w:type="spellEnd"/>
      <w:r w:rsidRPr="0021421F">
        <w:rPr>
          <w:bCs/>
          <w:szCs w:val="22"/>
        </w:rPr>
        <w:t xml:space="preserve"> </w:t>
      </w:r>
      <w:proofErr w:type="spellStart"/>
      <w:r w:rsidRPr="0021421F">
        <w:rPr>
          <w:bCs/>
          <w:szCs w:val="22"/>
        </w:rPr>
        <w:t>aksetilą</w:t>
      </w:r>
      <w:proofErr w:type="spellEnd"/>
      <w:r w:rsidRPr="0021421F">
        <w:rPr>
          <w:bCs/>
          <w:szCs w:val="22"/>
        </w:rPr>
        <w:t xml:space="preserve"> </w:t>
      </w:r>
      <w:proofErr w:type="spellStart"/>
      <w:r w:rsidRPr="0021421F">
        <w:rPr>
          <w:bCs/>
          <w:szCs w:val="22"/>
        </w:rPr>
        <w:t>esterazės</w:t>
      </w:r>
      <w:proofErr w:type="spellEnd"/>
      <w:r w:rsidRPr="0021421F">
        <w:rPr>
          <w:bCs/>
          <w:szCs w:val="22"/>
        </w:rPr>
        <w:t xml:space="preserve"> fermentai hidrolizuoja į aktyvų antibiotiką </w:t>
      </w:r>
      <w:proofErr w:type="spellStart"/>
      <w:r w:rsidRPr="0021421F">
        <w:rPr>
          <w:bCs/>
          <w:szCs w:val="22"/>
        </w:rPr>
        <w:t>cefuroksimą</w:t>
      </w:r>
      <w:proofErr w:type="spellEnd"/>
      <w:r w:rsidRPr="0021421F">
        <w:rPr>
          <w:bCs/>
          <w:szCs w:val="22"/>
        </w:rPr>
        <w:t xml:space="preserve">. Prisijungęs prie </w:t>
      </w:r>
      <w:r w:rsidRPr="0021421F">
        <w:rPr>
          <w:szCs w:val="22"/>
        </w:rPr>
        <w:t xml:space="preserve">peniciliną surišančių baltymų (angl. </w:t>
      </w:r>
      <w:proofErr w:type="spellStart"/>
      <w:r w:rsidRPr="0021421F">
        <w:rPr>
          <w:szCs w:val="22"/>
        </w:rPr>
        <w:t>PBPs</w:t>
      </w:r>
      <w:proofErr w:type="spellEnd"/>
      <w:r w:rsidRPr="0021421F">
        <w:rPr>
          <w:szCs w:val="22"/>
        </w:rPr>
        <w:t xml:space="preserve">) </w:t>
      </w:r>
      <w:proofErr w:type="spellStart"/>
      <w:r w:rsidRPr="0021421F">
        <w:rPr>
          <w:szCs w:val="22"/>
        </w:rPr>
        <w:t>cefuroksimas</w:t>
      </w:r>
      <w:proofErr w:type="spellEnd"/>
      <w:r w:rsidRPr="0021421F">
        <w:rPr>
          <w:szCs w:val="22"/>
        </w:rPr>
        <w:t xml:space="preserve"> slopina bakterijų ląstelių sienelės sintezę. Dėl to nutrūksta  ląstelių sienelės (</w:t>
      </w:r>
      <w:proofErr w:type="spellStart"/>
      <w:r w:rsidRPr="0021421F">
        <w:rPr>
          <w:szCs w:val="22"/>
        </w:rPr>
        <w:t>peptidoglikano</w:t>
      </w:r>
      <w:proofErr w:type="spellEnd"/>
      <w:r w:rsidRPr="0021421F">
        <w:rPr>
          <w:szCs w:val="22"/>
        </w:rPr>
        <w:t xml:space="preserve">) </w:t>
      </w:r>
      <w:proofErr w:type="spellStart"/>
      <w:r w:rsidRPr="0021421F">
        <w:rPr>
          <w:szCs w:val="22"/>
        </w:rPr>
        <w:t>biosintezės</w:t>
      </w:r>
      <w:proofErr w:type="spellEnd"/>
      <w:r w:rsidRPr="0021421F">
        <w:rPr>
          <w:szCs w:val="22"/>
        </w:rPr>
        <w:t>, dėl ko bakterijų ląstelės suyra ir žūva.</w:t>
      </w:r>
    </w:p>
    <w:p w14:paraId="09637FD1" w14:textId="77777777" w:rsidR="00033E4A" w:rsidRPr="0021421F" w:rsidRDefault="00033E4A" w:rsidP="00033E4A">
      <w:pPr>
        <w:rPr>
          <w:szCs w:val="22"/>
          <w:u w:val="single"/>
        </w:rPr>
      </w:pPr>
    </w:p>
    <w:p w14:paraId="492B3D02" w14:textId="77777777" w:rsidR="00033E4A" w:rsidRPr="0021421F" w:rsidRDefault="00033E4A" w:rsidP="00033E4A">
      <w:pPr>
        <w:rPr>
          <w:i/>
        </w:rPr>
      </w:pPr>
      <w:r w:rsidRPr="0021421F">
        <w:rPr>
          <w:i/>
        </w:rPr>
        <w:t>Mikroorganizmų atsparumo antibiotikui atsiradimo būdai</w:t>
      </w:r>
    </w:p>
    <w:p w14:paraId="1AD04587" w14:textId="77777777" w:rsidR="00033E4A" w:rsidRPr="0021421F" w:rsidRDefault="00033E4A" w:rsidP="00033E4A">
      <w:pPr>
        <w:rPr>
          <w:bCs/>
          <w:szCs w:val="22"/>
        </w:rPr>
      </w:pPr>
      <w:r w:rsidRPr="0021421F">
        <w:rPr>
          <w:bCs/>
          <w:szCs w:val="22"/>
        </w:rPr>
        <w:t>Bakterijos gali tapti atsparios</w:t>
      </w:r>
      <w:r w:rsidRPr="0021421F" w:rsidDel="005F263D">
        <w:rPr>
          <w:bCs/>
          <w:szCs w:val="22"/>
        </w:rPr>
        <w:t xml:space="preserve"> </w:t>
      </w:r>
      <w:proofErr w:type="spellStart"/>
      <w:r w:rsidRPr="0021421F">
        <w:rPr>
          <w:bCs/>
          <w:szCs w:val="22"/>
        </w:rPr>
        <w:t>cefuroksimui</w:t>
      </w:r>
      <w:proofErr w:type="spellEnd"/>
      <w:r w:rsidRPr="0021421F">
        <w:rPr>
          <w:bCs/>
          <w:szCs w:val="22"/>
        </w:rPr>
        <w:t xml:space="preserve"> veikiant vienam arba keliems iš žemiau išvardytų procesų:</w:t>
      </w:r>
    </w:p>
    <w:p w14:paraId="430810AD" w14:textId="492CB86B" w:rsidR="00033E4A" w:rsidRPr="0021421F" w:rsidRDefault="00033E4A" w:rsidP="00033E4A">
      <w:pPr>
        <w:numPr>
          <w:ilvl w:val="0"/>
          <w:numId w:val="11"/>
        </w:numPr>
        <w:rPr>
          <w:bCs/>
          <w:szCs w:val="22"/>
        </w:rPr>
      </w:pPr>
      <w:r w:rsidRPr="0021421F">
        <w:rPr>
          <w:bCs/>
          <w:szCs w:val="22"/>
        </w:rPr>
        <w:t>beta-</w:t>
      </w:r>
      <w:proofErr w:type="spellStart"/>
      <w:r w:rsidRPr="0021421F">
        <w:rPr>
          <w:bCs/>
          <w:szCs w:val="22"/>
        </w:rPr>
        <w:t>laktamazių</w:t>
      </w:r>
      <w:proofErr w:type="spellEnd"/>
      <w:r w:rsidRPr="0021421F">
        <w:rPr>
          <w:bCs/>
          <w:szCs w:val="22"/>
        </w:rPr>
        <w:t xml:space="preserve"> vykdoma hidrolizė, įskaitant (bet neapsiribojant) plataus spektro beta-</w:t>
      </w:r>
      <w:proofErr w:type="spellStart"/>
      <w:r w:rsidRPr="0021421F">
        <w:rPr>
          <w:bCs/>
          <w:szCs w:val="22"/>
        </w:rPr>
        <w:t>laktamazes</w:t>
      </w:r>
      <w:proofErr w:type="spellEnd"/>
      <w:r w:rsidRPr="0021421F">
        <w:rPr>
          <w:bCs/>
          <w:szCs w:val="22"/>
        </w:rPr>
        <w:t xml:space="preserve"> (PSBL) ir </w:t>
      </w:r>
      <w:proofErr w:type="spellStart"/>
      <w:r w:rsidRPr="0021421F">
        <w:rPr>
          <w:bCs/>
          <w:szCs w:val="22"/>
        </w:rPr>
        <w:t>AmpC</w:t>
      </w:r>
      <w:proofErr w:type="spellEnd"/>
      <w:r w:rsidRPr="0021421F">
        <w:rPr>
          <w:bCs/>
          <w:szCs w:val="22"/>
        </w:rPr>
        <w:t xml:space="preserve"> fermentus, kurių aktyvumas tam tikrose aerobinėse </w:t>
      </w:r>
      <w:proofErr w:type="spellStart"/>
      <w:r w:rsidRPr="0021421F">
        <w:rPr>
          <w:bCs/>
          <w:szCs w:val="22"/>
        </w:rPr>
        <w:t>gramneigiamose</w:t>
      </w:r>
      <w:proofErr w:type="spellEnd"/>
      <w:r w:rsidRPr="0021421F">
        <w:rPr>
          <w:bCs/>
          <w:szCs w:val="22"/>
        </w:rPr>
        <w:t xml:space="preserve"> bakterijose gali būti indukuotas arba stabiliai slopinamas; </w:t>
      </w:r>
    </w:p>
    <w:p w14:paraId="2774A560" w14:textId="77777777" w:rsidR="00033E4A" w:rsidRPr="0021421F" w:rsidRDefault="00033E4A" w:rsidP="00033E4A">
      <w:pPr>
        <w:numPr>
          <w:ilvl w:val="0"/>
          <w:numId w:val="11"/>
        </w:numPr>
        <w:rPr>
          <w:bCs/>
          <w:szCs w:val="22"/>
        </w:rPr>
      </w:pPr>
      <w:r w:rsidRPr="0021421F">
        <w:rPr>
          <w:bCs/>
          <w:szCs w:val="22"/>
        </w:rPr>
        <w:t xml:space="preserve">peniciliną surišančių baltymų </w:t>
      </w:r>
      <w:proofErr w:type="spellStart"/>
      <w:r w:rsidRPr="0021421F">
        <w:rPr>
          <w:bCs/>
          <w:szCs w:val="22"/>
        </w:rPr>
        <w:t>afiniteto</w:t>
      </w:r>
      <w:proofErr w:type="spellEnd"/>
      <w:r w:rsidRPr="0021421F">
        <w:rPr>
          <w:bCs/>
          <w:szCs w:val="22"/>
        </w:rPr>
        <w:t xml:space="preserve"> </w:t>
      </w:r>
      <w:proofErr w:type="spellStart"/>
      <w:r w:rsidRPr="0021421F">
        <w:rPr>
          <w:bCs/>
          <w:szCs w:val="22"/>
        </w:rPr>
        <w:t>cefuroksimui</w:t>
      </w:r>
      <w:proofErr w:type="spellEnd"/>
      <w:r w:rsidRPr="0021421F">
        <w:rPr>
          <w:bCs/>
          <w:szCs w:val="22"/>
        </w:rPr>
        <w:t xml:space="preserve"> sumažėjimas;</w:t>
      </w:r>
    </w:p>
    <w:p w14:paraId="40F91643" w14:textId="77777777" w:rsidR="00033E4A" w:rsidRPr="0021421F" w:rsidRDefault="00033E4A" w:rsidP="00033E4A">
      <w:pPr>
        <w:numPr>
          <w:ilvl w:val="0"/>
          <w:numId w:val="11"/>
        </w:numPr>
        <w:rPr>
          <w:bCs/>
          <w:szCs w:val="22"/>
        </w:rPr>
      </w:pPr>
      <w:r w:rsidRPr="0021421F">
        <w:rPr>
          <w:bCs/>
          <w:szCs w:val="22"/>
        </w:rPr>
        <w:t xml:space="preserve">išorinės mikroorganizmo membranos </w:t>
      </w:r>
      <w:proofErr w:type="spellStart"/>
      <w:r w:rsidRPr="0021421F">
        <w:rPr>
          <w:bCs/>
          <w:szCs w:val="22"/>
        </w:rPr>
        <w:t>nelaidumas</w:t>
      </w:r>
      <w:proofErr w:type="spellEnd"/>
      <w:r w:rsidRPr="0021421F">
        <w:rPr>
          <w:bCs/>
          <w:szCs w:val="22"/>
        </w:rPr>
        <w:t xml:space="preserve">, dėl kurio </w:t>
      </w:r>
      <w:proofErr w:type="spellStart"/>
      <w:r w:rsidRPr="0021421F">
        <w:rPr>
          <w:bCs/>
          <w:szCs w:val="22"/>
        </w:rPr>
        <w:t>gramneigiamose</w:t>
      </w:r>
      <w:proofErr w:type="spellEnd"/>
      <w:r w:rsidRPr="0021421F">
        <w:rPr>
          <w:bCs/>
          <w:szCs w:val="22"/>
        </w:rPr>
        <w:t xml:space="preserve"> bakterijose ribojamas </w:t>
      </w:r>
      <w:proofErr w:type="spellStart"/>
      <w:r w:rsidRPr="0021421F">
        <w:rPr>
          <w:bCs/>
          <w:szCs w:val="22"/>
        </w:rPr>
        <w:t>cefuroksimo</w:t>
      </w:r>
      <w:proofErr w:type="spellEnd"/>
      <w:r w:rsidRPr="0021421F">
        <w:rPr>
          <w:bCs/>
          <w:szCs w:val="22"/>
        </w:rPr>
        <w:t xml:space="preserve"> prasiskverbimas prie peniciliną surišančių baltymų; </w:t>
      </w:r>
    </w:p>
    <w:p w14:paraId="2ED7DFA2" w14:textId="77777777" w:rsidR="00033E4A" w:rsidRPr="0021421F" w:rsidRDefault="00033E4A" w:rsidP="00033E4A">
      <w:pPr>
        <w:numPr>
          <w:ilvl w:val="0"/>
          <w:numId w:val="11"/>
        </w:numPr>
        <w:rPr>
          <w:bCs/>
          <w:szCs w:val="22"/>
        </w:rPr>
      </w:pPr>
      <w:r w:rsidRPr="0021421F">
        <w:rPr>
          <w:bCs/>
          <w:szCs w:val="22"/>
        </w:rPr>
        <w:t>bak</w:t>
      </w:r>
      <w:r w:rsidR="009B25B7" w:rsidRPr="0021421F">
        <w:rPr>
          <w:bCs/>
          <w:szCs w:val="22"/>
        </w:rPr>
        <w:t>t</w:t>
      </w:r>
      <w:r w:rsidRPr="0021421F">
        <w:rPr>
          <w:bCs/>
          <w:szCs w:val="22"/>
        </w:rPr>
        <w:t>erijų šalinimo iš ląstelės siurbliai.</w:t>
      </w:r>
      <w:r w:rsidRPr="0021421F" w:rsidDel="00282537">
        <w:rPr>
          <w:bCs/>
          <w:szCs w:val="22"/>
        </w:rPr>
        <w:t xml:space="preserve"> </w:t>
      </w:r>
    </w:p>
    <w:p w14:paraId="2AAB14C8" w14:textId="77777777" w:rsidR="00033E4A" w:rsidRPr="0021421F" w:rsidRDefault="00033E4A" w:rsidP="00033E4A">
      <w:pPr>
        <w:rPr>
          <w:bCs/>
          <w:szCs w:val="22"/>
        </w:rPr>
      </w:pPr>
    </w:p>
    <w:p w14:paraId="004908B6" w14:textId="77777777" w:rsidR="00033E4A" w:rsidRPr="0021421F" w:rsidRDefault="00033E4A" w:rsidP="00033E4A">
      <w:pPr>
        <w:rPr>
          <w:bCs/>
          <w:szCs w:val="22"/>
        </w:rPr>
      </w:pPr>
      <w:r w:rsidRPr="0021421F">
        <w:rPr>
          <w:bCs/>
          <w:szCs w:val="22"/>
        </w:rPr>
        <w:t xml:space="preserve">Manoma, kad mikroorganizmai, kurie yra įgiję atsparumą kitiems </w:t>
      </w:r>
      <w:proofErr w:type="spellStart"/>
      <w:r w:rsidRPr="0021421F">
        <w:rPr>
          <w:bCs/>
          <w:szCs w:val="22"/>
        </w:rPr>
        <w:t>injekuojamiesiems</w:t>
      </w:r>
      <w:proofErr w:type="spellEnd"/>
      <w:r w:rsidRPr="0021421F">
        <w:rPr>
          <w:bCs/>
          <w:szCs w:val="22"/>
        </w:rPr>
        <w:t xml:space="preserve"> </w:t>
      </w:r>
      <w:proofErr w:type="spellStart"/>
      <w:r w:rsidRPr="0021421F">
        <w:rPr>
          <w:bCs/>
          <w:szCs w:val="22"/>
        </w:rPr>
        <w:t>cefalosporinams</w:t>
      </w:r>
      <w:proofErr w:type="spellEnd"/>
      <w:r w:rsidRPr="0021421F">
        <w:rPr>
          <w:bCs/>
          <w:szCs w:val="22"/>
        </w:rPr>
        <w:t xml:space="preserve">, yra atsparūs ir </w:t>
      </w:r>
      <w:proofErr w:type="spellStart"/>
      <w:r w:rsidRPr="0021421F">
        <w:rPr>
          <w:bCs/>
          <w:szCs w:val="22"/>
        </w:rPr>
        <w:t>cefuroksimui</w:t>
      </w:r>
      <w:proofErr w:type="spellEnd"/>
      <w:r w:rsidRPr="0021421F">
        <w:rPr>
          <w:bCs/>
          <w:szCs w:val="22"/>
        </w:rPr>
        <w:t>.</w:t>
      </w:r>
    </w:p>
    <w:p w14:paraId="382AC88A" w14:textId="77777777" w:rsidR="00753DC4" w:rsidRPr="0021421F" w:rsidRDefault="00753DC4" w:rsidP="00033E4A">
      <w:pPr>
        <w:rPr>
          <w:bCs/>
          <w:szCs w:val="22"/>
        </w:rPr>
      </w:pPr>
    </w:p>
    <w:p w14:paraId="0CDFEF9C" w14:textId="3518CD65" w:rsidR="00033E4A" w:rsidRPr="0021421F" w:rsidRDefault="00033E4A" w:rsidP="00033E4A">
      <w:pPr>
        <w:rPr>
          <w:bCs/>
          <w:szCs w:val="22"/>
        </w:rPr>
      </w:pPr>
      <w:r w:rsidRPr="0021421F">
        <w:rPr>
          <w:bCs/>
          <w:szCs w:val="22"/>
        </w:rPr>
        <w:lastRenderedPageBreak/>
        <w:t xml:space="preserve">Priklausomai nuo atsparumo mechanizmo, mikroorganizmai, kurie yra įgiję atsparumą penicilinams, gali būti mažiau jautrūs arba atsparūs </w:t>
      </w:r>
      <w:proofErr w:type="spellStart"/>
      <w:r w:rsidRPr="0021421F">
        <w:rPr>
          <w:bCs/>
          <w:szCs w:val="22"/>
        </w:rPr>
        <w:t>cefuroksimui</w:t>
      </w:r>
      <w:proofErr w:type="spellEnd"/>
      <w:r w:rsidRPr="0021421F">
        <w:rPr>
          <w:bCs/>
          <w:szCs w:val="22"/>
        </w:rPr>
        <w:t>.</w:t>
      </w:r>
    </w:p>
    <w:p w14:paraId="05F7DDB6" w14:textId="77777777" w:rsidR="00033E4A" w:rsidRPr="0021421F" w:rsidRDefault="00033E4A" w:rsidP="00033E4A">
      <w:pPr>
        <w:rPr>
          <w:b/>
          <w:bCs/>
          <w:iCs/>
          <w:szCs w:val="22"/>
        </w:rPr>
      </w:pPr>
    </w:p>
    <w:p w14:paraId="11014D27" w14:textId="42B1F6C1" w:rsidR="00033E4A" w:rsidRPr="0021421F" w:rsidRDefault="00033E4A" w:rsidP="00033E4A">
      <w:pPr>
        <w:rPr>
          <w:i/>
        </w:rPr>
      </w:pPr>
      <w:r w:rsidRPr="0021421F">
        <w:rPr>
          <w:i/>
        </w:rPr>
        <w:t xml:space="preserve">Jautrumo </w:t>
      </w:r>
      <w:proofErr w:type="spellStart"/>
      <w:r w:rsidR="002B6DF4" w:rsidRPr="0021421F">
        <w:rPr>
          <w:i/>
        </w:rPr>
        <w:t>c</w:t>
      </w:r>
      <w:r w:rsidRPr="0021421F">
        <w:rPr>
          <w:i/>
        </w:rPr>
        <w:t>efuroksimo</w:t>
      </w:r>
      <w:proofErr w:type="spellEnd"/>
      <w:r w:rsidRPr="0021421F">
        <w:rPr>
          <w:i/>
        </w:rPr>
        <w:t xml:space="preserve"> </w:t>
      </w:r>
      <w:proofErr w:type="spellStart"/>
      <w:r w:rsidRPr="0021421F">
        <w:rPr>
          <w:i/>
        </w:rPr>
        <w:t>aksetilui</w:t>
      </w:r>
      <w:proofErr w:type="spellEnd"/>
      <w:r w:rsidRPr="0021421F">
        <w:rPr>
          <w:i/>
        </w:rPr>
        <w:t xml:space="preserve"> </w:t>
      </w:r>
      <w:proofErr w:type="spellStart"/>
      <w:r w:rsidRPr="0021421F">
        <w:rPr>
          <w:i/>
        </w:rPr>
        <w:t>rib</w:t>
      </w:r>
      <w:r w:rsidR="00753DC4" w:rsidRPr="0021421F">
        <w:rPr>
          <w:i/>
        </w:rPr>
        <w:t>inėss</w:t>
      </w:r>
      <w:proofErr w:type="spellEnd"/>
      <w:r w:rsidR="00753DC4" w:rsidRPr="0021421F">
        <w:rPr>
          <w:i/>
        </w:rPr>
        <w:t xml:space="preserve"> vertės</w:t>
      </w:r>
    </w:p>
    <w:p w14:paraId="7D00B4CF" w14:textId="21E5B9E2" w:rsidR="00755EBA" w:rsidRPr="0021421F" w:rsidRDefault="00E40C40" w:rsidP="00755EBA">
      <w:pPr>
        <w:jc w:val="both"/>
        <w:rPr>
          <w:iCs/>
          <w:szCs w:val="22"/>
        </w:rPr>
      </w:pPr>
      <w:r w:rsidRPr="0021421F">
        <w:rPr>
          <w:iCs/>
          <w:szCs w:val="22"/>
        </w:rPr>
        <w:t xml:space="preserve">Europos antimikrobinio jautrumo tyrimų komitetas (angl., </w:t>
      </w:r>
      <w:proofErr w:type="spellStart"/>
      <w:r w:rsidRPr="0021421F">
        <w:rPr>
          <w:i/>
          <w:szCs w:val="22"/>
        </w:rPr>
        <w:t>European</w:t>
      </w:r>
      <w:proofErr w:type="spellEnd"/>
      <w:r w:rsidRPr="0021421F">
        <w:rPr>
          <w:i/>
          <w:szCs w:val="22"/>
        </w:rPr>
        <w:t xml:space="preserve"> </w:t>
      </w:r>
      <w:proofErr w:type="spellStart"/>
      <w:r w:rsidRPr="0021421F">
        <w:rPr>
          <w:i/>
          <w:szCs w:val="22"/>
        </w:rPr>
        <w:t>Committee</w:t>
      </w:r>
      <w:proofErr w:type="spellEnd"/>
      <w:r w:rsidRPr="0021421F">
        <w:rPr>
          <w:i/>
          <w:szCs w:val="22"/>
        </w:rPr>
        <w:t xml:space="preserve"> </w:t>
      </w:r>
      <w:proofErr w:type="spellStart"/>
      <w:r w:rsidRPr="0021421F">
        <w:rPr>
          <w:i/>
          <w:szCs w:val="22"/>
        </w:rPr>
        <w:t>on</w:t>
      </w:r>
      <w:proofErr w:type="spellEnd"/>
      <w:r w:rsidRPr="0021421F">
        <w:rPr>
          <w:i/>
          <w:szCs w:val="22"/>
        </w:rPr>
        <w:t xml:space="preserve"> </w:t>
      </w:r>
      <w:proofErr w:type="spellStart"/>
      <w:r w:rsidRPr="0021421F">
        <w:rPr>
          <w:i/>
          <w:szCs w:val="22"/>
        </w:rPr>
        <w:t>Antimicrobial</w:t>
      </w:r>
      <w:proofErr w:type="spellEnd"/>
      <w:r w:rsidRPr="0021421F">
        <w:rPr>
          <w:i/>
          <w:szCs w:val="22"/>
        </w:rPr>
        <w:t xml:space="preserve"> </w:t>
      </w:r>
      <w:proofErr w:type="spellStart"/>
      <w:r w:rsidRPr="0021421F">
        <w:rPr>
          <w:i/>
          <w:szCs w:val="22"/>
        </w:rPr>
        <w:t>Susceptibility</w:t>
      </w:r>
      <w:proofErr w:type="spellEnd"/>
      <w:r w:rsidRPr="0021421F">
        <w:rPr>
          <w:i/>
          <w:szCs w:val="22"/>
        </w:rPr>
        <w:t xml:space="preserve"> </w:t>
      </w:r>
      <w:proofErr w:type="spellStart"/>
      <w:r w:rsidRPr="0021421F">
        <w:rPr>
          <w:i/>
          <w:szCs w:val="22"/>
        </w:rPr>
        <w:t>Testing</w:t>
      </w:r>
      <w:proofErr w:type="spellEnd"/>
      <w:r w:rsidR="00B565DB">
        <w:rPr>
          <w:i/>
          <w:szCs w:val="22"/>
        </w:rPr>
        <w:t xml:space="preserve">, </w:t>
      </w:r>
      <w:r w:rsidRPr="0021421F">
        <w:rPr>
          <w:iCs/>
          <w:szCs w:val="22"/>
        </w:rPr>
        <w:t xml:space="preserve">EUCAST) nustatė </w:t>
      </w:r>
      <w:proofErr w:type="spellStart"/>
      <w:r w:rsidRPr="0021421F">
        <w:rPr>
          <w:iCs/>
          <w:szCs w:val="22"/>
        </w:rPr>
        <w:t>cefuroksimo</w:t>
      </w:r>
      <w:proofErr w:type="spellEnd"/>
      <w:r w:rsidRPr="0021421F">
        <w:rPr>
          <w:iCs/>
          <w:szCs w:val="22"/>
        </w:rPr>
        <w:t xml:space="preserve"> jautrumo tyrimų pagal minimalią slopinamąją koncentraciją (MSK) interpretavimo kriterijus ir jie yra </w:t>
      </w:r>
      <w:r w:rsidR="00534A1C" w:rsidRPr="0021421F">
        <w:rPr>
          <w:iCs/>
          <w:szCs w:val="22"/>
        </w:rPr>
        <w:t>išdėstyti</w:t>
      </w:r>
      <w:r w:rsidR="00755EBA" w:rsidRPr="0021421F">
        <w:rPr>
          <w:iCs/>
          <w:szCs w:val="22"/>
        </w:rPr>
        <w:t xml:space="preserve"> šiuo adresu: </w:t>
      </w:r>
    </w:p>
    <w:p w14:paraId="6D9D4109" w14:textId="77777777" w:rsidR="00755EBA" w:rsidRPr="0021421F" w:rsidRDefault="00755EBA" w:rsidP="00755EBA">
      <w:pPr>
        <w:jc w:val="both"/>
        <w:rPr>
          <w:color w:val="0000FF"/>
          <w:szCs w:val="22"/>
          <w:lang w:eastAsia="en-US"/>
        </w:rPr>
      </w:pPr>
    </w:p>
    <w:p w14:paraId="0E49784C" w14:textId="07DE42BD" w:rsidR="00755EBA" w:rsidRPr="00F9007A" w:rsidRDefault="00A93FE0" w:rsidP="00755EBA">
      <w:pPr>
        <w:jc w:val="both"/>
        <w:rPr>
          <w:color w:val="000000"/>
          <w:szCs w:val="22"/>
          <w:lang w:eastAsia="en-US"/>
        </w:rPr>
      </w:pPr>
      <w:hyperlink r:id="rId11" w:history="1">
        <w:r w:rsidR="00755EBA" w:rsidRPr="00F9007A">
          <w:rPr>
            <w:rStyle w:val="Hipersaitas"/>
          </w:rPr>
          <w:t>https://www.ema.europa.eu/documents/other/minimum-inhibitory-concentration-mic-breakpoints_en.xlsx</w:t>
        </w:r>
      </w:hyperlink>
    </w:p>
    <w:p w14:paraId="5EDDF8D6" w14:textId="77777777" w:rsidR="00033E4A" w:rsidRPr="0021421F" w:rsidRDefault="00033E4A" w:rsidP="00033E4A">
      <w:pPr>
        <w:rPr>
          <w:szCs w:val="22"/>
        </w:rPr>
      </w:pPr>
    </w:p>
    <w:p w14:paraId="04A01FFC" w14:textId="77777777" w:rsidR="00033E4A" w:rsidRPr="0021421F" w:rsidRDefault="00033E4A" w:rsidP="00033E4A">
      <w:pPr>
        <w:rPr>
          <w:iCs/>
          <w:u w:val="single"/>
        </w:rPr>
      </w:pPr>
      <w:r w:rsidRPr="0021421F">
        <w:rPr>
          <w:iCs/>
          <w:u w:val="single"/>
        </w:rPr>
        <w:t>Mikrobiologinis jautrumas</w:t>
      </w:r>
    </w:p>
    <w:p w14:paraId="0DF7ABCA" w14:textId="77777777" w:rsidR="00033E4A" w:rsidRPr="0021421F" w:rsidRDefault="00033E4A" w:rsidP="00033E4A">
      <w:pPr>
        <w:tabs>
          <w:tab w:val="left" w:pos="567"/>
        </w:tabs>
        <w:rPr>
          <w:szCs w:val="22"/>
        </w:rPr>
      </w:pPr>
      <w:r w:rsidRPr="0021421F">
        <w:rPr>
          <w:szCs w:val="22"/>
        </w:rPr>
        <w:t xml:space="preserve">Tam tikros rūšies mikroorganizmų įgyto atsparumo dažnis gali skirtis priklausomai nuo geografinės vietos ir laiko, todėl reikia susipažinti su vietine informacija apie atsparumą, ypač gydant sunkias infekcines ligas. Jeigu būtina, kai atsparumo paplitimas vietovėje yra toks, kad kyla abejonių dėl </w:t>
      </w:r>
      <w:proofErr w:type="spellStart"/>
      <w:r w:rsidRPr="0021421F">
        <w:rPr>
          <w:szCs w:val="22"/>
        </w:rPr>
        <w:t>cefuroksimo</w:t>
      </w:r>
      <w:proofErr w:type="spellEnd"/>
      <w:r w:rsidRPr="0021421F">
        <w:rPr>
          <w:szCs w:val="22"/>
        </w:rPr>
        <w:t xml:space="preserve"> </w:t>
      </w:r>
      <w:proofErr w:type="spellStart"/>
      <w:r w:rsidRPr="0021421F">
        <w:rPr>
          <w:szCs w:val="22"/>
        </w:rPr>
        <w:t>aksetilo</w:t>
      </w:r>
      <w:proofErr w:type="spellEnd"/>
      <w:r w:rsidRPr="0021421F">
        <w:rPr>
          <w:szCs w:val="22"/>
        </w:rPr>
        <w:t xml:space="preserve"> veiksmingumo gydant bent kelių tipų infekcijas, reikia kreiptis konsultacijos į specialistą.</w:t>
      </w:r>
    </w:p>
    <w:p w14:paraId="7186226C" w14:textId="77777777" w:rsidR="00033E4A" w:rsidRPr="0021421F" w:rsidRDefault="00033E4A" w:rsidP="00033E4A">
      <w:pPr>
        <w:rPr>
          <w:szCs w:val="22"/>
        </w:rPr>
      </w:pPr>
      <w:proofErr w:type="spellStart"/>
      <w:r w:rsidRPr="0021421F">
        <w:rPr>
          <w:szCs w:val="22"/>
        </w:rPr>
        <w:t>Cefuroksimas</w:t>
      </w:r>
      <w:proofErr w:type="spellEnd"/>
      <w:r w:rsidRPr="0021421F">
        <w:rPr>
          <w:szCs w:val="22"/>
        </w:rPr>
        <w:t xml:space="preserve"> paprastai yra aktyvus </w:t>
      </w:r>
      <w:proofErr w:type="spellStart"/>
      <w:r w:rsidRPr="0021421F">
        <w:rPr>
          <w:i/>
          <w:iCs/>
          <w:szCs w:val="22"/>
        </w:rPr>
        <w:t>in</w:t>
      </w:r>
      <w:proofErr w:type="spellEnd"/>
      <w:r w:rsidRPr="0021421F">
        <w:rPr>
          <w:i/>
          <w:iCs/>
          <w:szCs w:val="22"/>
        </w:rPr>
        <w:t xml:space="preserve"> </w:t>
      </w:r>
      <w:proofErr w:type="spellStart"/>
      <w:r w:rsidRPr="0021421F">
        <w:rPr>
          <w:i/>
          <w:iCs/>
          <w:szCs w:val="22"/>
        </w:rPr>
        <w:t>vitro</w:t>
      </w:r>
      <w:proofErr w:type="spellEnd"/>
      <w:r w:rsidRPr="0021421F">
        <w:rPr>
          <w:szCs w:val="22"/>
        </w:rPr>
        <w:t xml:space="preserve"> prieš šiuos mikroorganizmus:</w:t>
      </w:r>
    </w:p>
    <w:p w14:paraId="41E3725C" w14:textId="77777777" w:rsidR="00033E4A" w:rsidRPr="0021421F" w:rsidRDefault="00033E4A" w:rsidP="00033E4A">
      <w:pPr>
        <w:rPr>
          <w:i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33E4A" w:rsidRPr="0021421F" w14:paraId="1BCE9F5C" w14:textId="77777777" w:rsidTr="00033E4A">
        <w:tc>
          <w:tcPr>
            <w:tcW w:w="9287" w:type="dxa"/>
          </w:tcPr>
          <w:p w14:paraId="4DA70744" w14:textId="77777777" w:rsidR="00033E4A" w:rsidRPr="0021421F" w:rsidRDefault="00033E4A" w:rsidP="00033E4A">
            <w:pPr>
              <w:rPr>
                <w:b/>
                <w:iCs/>
                <w:szCs w:val="22"/>
              </w:rPr>
            </w:pPr>
            <w:r w:rsidRPr="0021421F">
              <w:rPr>
                <w:b/>
                <w:iCs/>
                <w:szCs w:val="22"/>
              </w:rPr>
              <w:t>Paprastai jautrios rūšys</w:t>
            </w:r>
          </w:p>
        </w:tc>
      </w:tr>
      <w:tr w:rsidR="00033E4A" w:rsidRPr="0021421F" w14:paraId="2D55E70E" w14:textId="77777777" w:rsidTr="00033E4A">
        <w:tc>
          <w:tcPr>
            <w:tcW w:w="9287" w:type="dxa"/>
          </w:tcPr>
          <w:p w14:paraId="60C45639" w14:textId="77777777" w:rsidR="00033E4A" w:rsidRPr="0021421F" w:rsidRDefault="00033E4A" w:rsidP="00033E4A">
            <w:pPr>
              <w:rPr>
                <w:iCs/>
                <w:szCs w:val="22"/>
                <w:u w:val="single"/>
              </w:rPr>
            </w:pPr>
            <w:proofErr w:type="spellStart"/>
            <w:r w:rsidRPr="0021421F">
              <w:rPr>
                <w:iCs/>
                <w:szCs w:val="22"/>
                <w:u w:val="single"/>
              </w:rPr>
              <w:t>Gramteigiami</w:t>
            </w:r>
            <w:proofErr w:type="spellEnd"/>
            <w:r w:rsidRPr="0021421F">
              <w:rPr>
                <w:iCs/>
                <w:szCs w:val="22"/>
                <w:u w:val="single"/>
              </w:rPr>
              <w:t xml:space="preserve"> </w:t>
            </w:r>
            <w:proofErr w:type="spellStart"/>
            <w:r w:rsidRPr="0021421F">
              <w:rPr>
                <w:iCs/>
                <w:szCs w:val="22"/>
                <w:u w:val="single"/>
              </w:rPr>
              <w:t>aerobai</w:t>
            </w:r>
            <w:proofErr w:type="spellEnd"/>
          </w:p>
          <w:p w14:paraId="672CC5AF" w14:textId="77777777" w:rsidR="00033E4A" w:rsidRPr="0021421F" w:rsidRDefault="00033E4A" w:rsidP="00033E4A">
            <w:pPr>
              <w:rPr>
                <w:iCs/>
                <w:szCs w:val="22"/>
              </w:rPr>
            </w:pPr>
            <w:proofErr w:type="spellStart"/>
            <w:r w:rsidRPr="0021421F">
              <w:rPr>
                <w:i/>
                <w:iCs/>
                <w:szCs w:val="22"/>
              </w:rPr>
              <w:t>Staphylococcus</w:t>
            </w:r>
            <w:proofErr w:type="spellEnd"/>
            <w:r w:rsidRPr="0021421F">
              <w:rPr>
                <w:i/>
                <w:iCs/>
                <w:szCs w:val="22"/>
              </w:rPr>
              <w:t xml:space="preserve"> </w:t>
            </w:r>
            <w:proofErr w:type="spellStart"/>
            <w:r w:rsidRPr="0021421F">
              <w:rPr>
                <w:i/>
                <w:iCs/>
                <w:szCs w:val="22"/>
              </w:rPr>
              <w:t>aureus</w:t>
            </w:r>
            <w:proofErr w:type="spellEnd"/>
            <w:r w:rsidRPr="0021421F">
              <w:rPr>
                <w:i/>
                <w:iCs/>
                <w:szCs w:val="22"/>
              </w:rPr>
              <w:t xml:space="preserve"> </w:t>
            </w:r>
            <w:r w:rsidRPr="0021421F">
              <w:rPr>
                <w:iCs/>
                <w:szCs w:val="22"/>
              </w:rPr>
              <w:t>(</w:t>
            </w:r>
            <w:proofErr w:type="spellStart"/>
            <w:r w:rsidRPr="0021421F">
              <w:rPr>
                <w:iCs/>
                <w:szCs w:val="22"/>
              </w:rPr>
              <w:t>meticilinui</w:t>
            </w:r>
            <w:proofErr w:type="spellEnd"/>
            <w:r w:rsidRPr="0021421F">
              <w:rPr>
                <w:iCs/>
                <w:szCs w:val="22"/>
              </w:rPr>
              <w:t xml:space="preserve"> jautrūs)*</w:t>
            </w:r>
          </w:p>
          <w:p w14:paraId="3BA8C9E1" w14:textId="77777777" w:rsidR="00033E4A" w:rsidRPr="0021421F" w:rsidRDefault="00033E4A" w:rsidP="00033E4A">
            <w:pPr>
              <w:rPr>
                <w:iCs/>
                <w:szCs w:val="22"/>
              </w:rPr>
            </w:pPr>
            <w:proofErr w:type="spellStart"/>
            <w:r w:rsidRPr="0021421F">
              <w:rPr>
                <w:iCs/>
                <w:szCs w:val="22"/>
              </w:rPr>
              <w:t>Koagulazei</w:t>
            </w:r>
            <w:proofErr w:type="spellEnd"/>
            <w:r w:rsidRPr="0021421F">
              <w:rPr>
                <w:iCs/>
                <w:szCs w:val="22"/>
              </w:rPr>
              <w:t xml:space="preserve"> neigiami stafilokokai</w:t>
            </w:r>
            <w:r w:rsidRPr="0021421F">
              <w:rPr>
                <w:i/>
                <w:iCs/>
                <w:szCs w:val="22"/>
              </w:rPr>
              <w:t xml:space="preserve"> </w:t>
            </w:r>
            <w:r w:rsidRPr="0021421F">
              <w:rPr>
                <w:iCs/>
                <w:szCs w:val="22"/>
              </w:rPr>
              <w:t>(</w:t>
            </w:r>
            <w:proofErr w:type="spellStart"/>
            <w:r w:rsidRPr="0021421F">
              <w:rPr>
                <w:iCs/>
                <w:szCs w:val="22"/>
              </w:rPr>
              <w:t>meticilinui</w:t>
            </w:r>
            <w:proofErr w:type="spellEnd"/>
            <w:r w:rsidRPr="0021421F">
              <w:rPr>
                <w:iCs/>
                <w:szCs w:val="22"/>
              </w:rPr>
              <w:t xml:space="preserve"> jautrūs)</w:t>
            </w:r>
          </w:p>
          <w:p w14:paraId="55558784" w14:textId="77777777" w:rsidR="00033E4A" w:rsidRPr="0021421F" w:rsidRDefault="00033E4A" w:rsidP="00033E4A">
            <w:pPr>
              <w:rPr>
                <w:i/>
                <w:iCs/>
                <w:szCs w:val="22"/>
              </w:rPr>
            </w:pPr>
            <w:proofErr w:type="spellStart"/>
            <w:r w:rsidRPr="0021421F">
              <w:rPr>
                <w:i/>
                <w:iCs/>
                <w:szCs w:val="22"/>
              </w:rPr>
              <w:t>Streptococcus</w:t>
            </w:r>
            <w:proofErr w:type="spellEnd"/>
            <w:r w:rsidRPr="0021421F">
              <w:rPr>
                <w:i/>
                <w:iCs/>
                <w:szCs w:val="22"/>
              </w:rPr>
              <w:t xml:space="preserve"> </w:t>
            </w:r>
            <w:proofErr w:type="spellStart"/>
            <w:r w:rsidRPr="0021421F">
              <w:rPr>
                <w:i/>
                <w:iCs/>
                <w:szCs w:val="22"/>
              </w:rPr>
              <w:t>pyogenes</w:t>
            </w:r>
            <w:proofErr w:type="spellEnd"/>
          </w:p>
          <w:p w14:paraId="4D3CB76E" w14:textId="77777777" w:rsidR="00033E4A" w:rsidRPr="0021421F" w:rsidRDefault="00033E4A" w:rsidP="00033E4A">
            <w:pPr>
              <w:rPr>
                <w:i/>
                <w:iCs/>
                <w:szCs w:val="22"/>
              </w:rPr>
            </w:pPr>
            <w:proofErr w:type="spellStart"/>
            <w:r w:rsidRPr="0021421F">
              <w:rPr>
                <w:i/>
                <w:iCs/>
                <w:szCs w:val="22"/>
              </w:rPr>
              <w:t>Streptococcus</w:t>
            </w:r>
            <w:proofErr w:type="spellEnd"/>
            <w:r w:rsidRPr="0021421F">
              <w:rPr>
                <w:i/>
                <w:iCs/>
                <w:szCs w:val="22"/>
              </w:rPr>
              <w:t xml:space="preserve"> </w:t>
            </w:r>
            <w:proofErr w:type="spellStart"/>
            <w:r w:rsidRPr="0021421F">
              <w:rPr>
                <w:i/>
                <w:iCs/>
                <w:szCs w:val="22"/>
              </w:rPr>
              <w:t>agalactiae</w:t>
            </w:r>
            <w:proofErr w:type="spellEnd"/>
          </w:p>
        </w:tc>
      </w:tr>
      <w:tr w:rsidR="00033E4A" w:rsidRPr="0021421F" w14:paraId="521E8501" w14:textId="77777777" w:rsidTr="00033E4A">
        <w:tc>
          <w:tcPr>
            <w:tcW w:w="9287" w:type="dxa"/>
          </w:tcPr>
          <w:p w14:paraId="538DD3BC" w14:textId="77777777" w:rsidR="00033E4A" w:rsidRPr="0021421F" w:rsidRDefault="00033E4A" w:rsidP="00033E4A">
            <w:pPr>
              <w:rPr>
                <w:iCs/>
                <w:szCs w:val="22"/>
                <w:u w:val="single"/>
              </w:rPr>
            </w:pPr>
            <w:proofErr w:type="spellStart"/>
            <w:r w:rsidRPr="0021421F">
              <w:rPr>
                <w:iCs/>
                <w:szCs w:val="22"/>
                <w:u w:val="single"/>
              </w:rPr>
              <w:t>Gramneigiami</w:t>
            </w:r>
            <w:proofErr w:type="spellEnd"/>
            <w:r w:rsidRPr="0021421F">
              <w:rPr>
                <w:iCs/>
                <w:szCs w:val="22"/>
                <w:u w:val="single"/>
              </w:rPr>
              <w:t xml:space="preserve"> </w:t>
            </w:r>
            <w:proofErr w:type="spellStart"/>
            <w:r w:rsidRPr="0021421F">
              <w:rPr>
                <w:iCs/>
                <w:szCs w:val="22"/>
                <w:u w:val="single"/>
              </w:rPr>
              <w:t>aerobai</w:t>
            </w:r>
            <w:proofErr w:type="spellEnd"/>
          </w:p>
          <w:p w14:paraId="0300B05D" w14:textId="77777777" w:rsidR="00033E4A" w:rsidRPr="0021421F" w:rsidRDefault="00033E4A" w:rsidP="00033E4A">
            <w:pPr>
              <w:rPr>
                <w:i/>
                <w:szCs w:val="22"/>
              </w:rPr>
            </w:pPr>
            <w:proofErr w:type="spellStart"/>
            <w:r w:rsidRPr="0021421F">
              <w:rPr>
                <w:i/>
                <w:szCs w:val="22"/>
              </w:rPr>
              <w:t>Haemophilus</w:t>
            </w:r>
            <w:proofErr w:type="spellEnd"/>
            <w:r w:rsidRPr="0021421F">
              <w:rPr>
                <w:i/>
                <w:szCs w:val="22"/>
              </w:rPr>
              <w:t xml:space="preserve"> </w:t>
            </w:r>
            <w:proofErr w:type="spellStart"/>
            <w:r w:rsidRPr="0021421F">
              <w:rPr>
                <w:i/>
                <w:szCs w:val="22"/>
              </w:rPr>
              <w:t>influenzae</w:t>
            </w:r>
            <w:proofErr w:type="spellEnd"/>
            <w:r w:rsidRPr="0021421F">
              <w:rPr>
                <w:i/>
                <w:szCs w:val="22"/>
              </w:rPr>
              <w:t xml:space="preserve"> </w:t>
            </w:r>
          </w:p>
          <w:p w14:paraId="4C7A83D3" w14:textId="77777777" w:rsidR="00033E4A" w:rsidRPr="0021421F" w:rsidRDefault="00033E4A" w:rsidP="00033E4A">
            <w:pPr>
              <w:rPr>
                <w:i/>
                <w:szCs w:val="22"/>
              </w:rPr>
            </w:pPr>
            <w:proofErr w:type="spellStart"/>
            <w:r w:rsidRPr="0021421F">
              <w:rPr>
                <w:i/>
                <w:szCs w:val="22"/>
              </w:rPr>
              <w:t>Haemophilus</w:t>
            </w:r>
            <w:proofErr w:type="spellEnd"/>
            <w:r w:rsidRPr="0021421F">
              <w:rPr>
                <w:i/>
                <w:szCs w:val="22"/>
              </w:rPr>
              <w:t xml:space="preserve"> </w:t>
            </w:r>
            <w:proofErr w:type="spellStart"/>
            <w:r w:rsidRPr="0021421F">
              <w:rPr>
                <w:i/>
                <w:szCs w:val="22"/>
              </w:rPr>
              <w:t>parainfluenzae</w:t>
            </w:r>
            <w:proofErr w:type="spellEnd"/>
          </w:p>
          <w:p w14:paraId="13201DA9" w14:textId="77777777" w:rsidR="00033E4A" w:rsidRPr="0021421F" w:rsidRDefault="00033E4A" w:rsidP="00033E4A">
            <w:pPr>
              <w:rPr>
                <w:iCs/>
                <w:szCs w:val="22"/>
                <w:u w:val="single"/>
              </w:rPr>
            </w:pPr>
            <w:proofErr w:type="spellStart"/>
            <w:r w:rsidRPr="00F9007A">
              <w:rPr>
                <w:i/>
                <w:szCs w:val="22"/>
              </w:rPr>
              <w:t>Moraxella</w:t>
            </w:r>
            <w:proofErr w:type="spellEnd"/>
            <w:r w:rsidRPr="00F9007A">
              <w:rPr>
                <w:i/>
                <w:szCs w:val="22"/>
              </w:rPr>
              <w:t xml:space="preserve"> </w:t>
            </w:r>
            <w:proofErr w:type="spellStart"/>
            <w:r w:rsidRPr="00F9007A">
              <w:rPr>
                <w:i/>
                <w:szCs w:val="22"/>
              </w:rPr>
              <w:t>catarrhalis</w:t>
            </w:r>
            <w:proofErr w:type="spellEnd"/>
          </w:p>
        </w:tc>
      </w:tr>
      <w:tr w:rsidR="00033E4A" w:rsidRPr="0021421F" w14:paraId="7BBFD58D" w14:textId="77777777" w:rsidTr="00033E4A">
        <w:tc>
          <w:tcPr>
            <w:tcW w:w="9287" w:type="dxa"/>
          </w:tcPr>
          <w:p w14:paraId="77E1626F" w14:textId="77777777" w:rsidR="00033E4A" w:rsidRPr="0021421F" w:rsidRDefault="00033E4A" w:rsidP="00033E4A">
            <w:pPr>
              <w:rPr>
                <w:iCs/>
                <w:szCs w:val="22"/>
                <w:u w:val="single"/>
              </w:rPr>
            </w:pPr>
            <w:r w:rsidRPr="0021421F">
              <w:rPr>
                <w:iCs/>
                <w:szCs w:val="22"/>
                <w:u w:val="single"/>
              </w:rPr>
              <w:t>Spirochetos</w:t>
            </w:r>
          </w:p>
          <w:p w14:paraId="1C8A2BD2" w14:textId="77777777" w:rsidR="00033E4A" w:rsidRPr="0021421F" w:rsidRDefault="00033E4A" w:rsidP="00033E4A">
            <w:pPr>
              <w:rPr>
                <w:iCs/>
                <w:szCs w:val="22"/>
                <w:u w:val="single"/>
              </w:rPr>
            </w:pPr>
            <w:proofErr w:type="spellStart"/>
            <w:r w:rsidRPr="0021421F">
              <w:rPr>
                <w:i/>
                <w:szCs w:val="22"/>
              </w:rPr>
              <w:t>Borrelia</w:t>
            </w:r>
            <w:proofErr w:type="spellEnd"/>
            <w:r w:rsidRPr="0021421F">
              <w:rPr>
                <w:i/>
                <w:szCs w:val="22"/>
              </w:rPr>
              <w:t xml:space="preserve"> </w:t>
            </w:r>
            <w:proofErr w:type="spellStart"/>
            <w:r w:rsidRPr="0021421F">
              <w:rPr>
                <w:i/>
                <w:szCs w:val="22"/>
              </w:rPr>
              <w:t>burgdorferi</w:t>
            </w:r>
            <w:proofErr w:type="spellEnd"/>
          </w:p>
        </w:tc>
      </w:tr>
      <w:tr w:rsidR="00033E4A" w:rsidRPr="0021421F" w14:paraId="3BF5052C" w14:textId="77777777" w:rsidTr="00033E4A">
        <w:tc>
          <w:tcPr>
            <w:tcW w:w="9287" w:type="dxa"/>
          </w:tcPr>
          <w:p w14:paraId="09708041" w14:textId="77777777" w:rsidR="00033E4A" w:rsidRPr="0021421F" w:rsidRDefault="00033E4A" w:rsidP="00033E4A">
            <w:pPr>
              <w:rPr>
                <w:iCs/>
                <w:szCs w:val="22"/>
                <w:u w:val="single"/>
              </w:rPr>
            </w:pPr>
            <w:r w:rsidRPr="0021421F">
              <w:rPr>
                <w:b/>
                <w:iCs/>
                <w:szCs w:val="22"/>
              </w:rPr>
              <w:t>Mikroorganizmai, kurių įgytas atsparumas gali kelti problemų</w:t>
            </w:r>
            <w:r w:rsidRPr="0021421F">
              <w:rPr>
                <w:b/>
                <w:iCs/>
                <w:szCs w:val="22"/>
                <w:vertAlign w:val="superscript"/>
              </w:rPr>
              <w:t xml:space="preserve"> </w:t>
            </w:r>
          </w:p>
        </w:tc>
      </w:tr>
      <w:tr w:rsidR="00033E4A" w:rsidRPr="0021421F" w14:paraId="1C28DF65" w14:textId="77777777" w:rsidTr="00033E4A">
        <w:tc>
          <w:tcPr>
            <w:tcW w:w="9287" w:type="dxa"/>
          </w:tcPr>
          <w:p w14:paraId="41D42E5E" w14:textId="77777777" w:rsidR="00033E4A" w:rsidRPr="0021421F" w:rsidRDefault="00033E4A" w:rsidP="00033E4A">
            <w:pPr>
              <w:rPr>
                <w:iCs/>
                <w:szCs w:val="22"/>
                <w:u w:val="single"/>
              </w:rPr>
            </w:pPr>
            <w:proofErr w:type="spellStart"/>
            <w:r w:rsidRPr="0021421F">
              <w:rPr>
                <w:iCs/>
                <w:szCs w:val="22"/>
                <w:u w:val="single"/>
              </w:rPr>
              <w:t>Gramteigiami</w:t>
            </w:r>
            <w:proofErr w:type="spellEnd"/>
            <w:r w:rsidRPr="0021421F">
              <w:rPr>
                <w:iCs/>
                <w:szCs w:val="22"/>
                <w:u w:val="single"/>
              </w:rPr>
              <w:t xml:space="preserve"> </w:t>
            </w:r>
            <w:proofErr w:type="spellStart"/>
            <w:r w:rsidRPr="0021421F">
              <w:rPr>
                <w:iCs/>
                <w:szCs w:val="22"/>
                <w:u w:val="single"/>
              </w:rPr>
              <w:t>aerobai</w:t>
            </w:r>
            <w:proofErr w:type="spellEnd"/>
          </w:p>
          <w:p w14:paraId="0403ADA2" w14:textId="77777777" w:rsidR="00033E4A" w:rsidRPr="0021421F" w:rsidRDefault="00033E4A" w:rsidP="00033E4A">
            <w:pPr>
              <w:rPr>
                <w:i/>
                <w:iCs/>
                <w:szCs w:val="22"/>
              </w:rPr>
            </w:pPr>
            <w:proofErr w:type="spellStart"/>
            <w:r w:rsidRPr="0021421F">
              <w:rPr>
                <w:i/>
                <w:iCs/>
                <w:szCs w:val="22"/>
              </w:rPr>
              <w:t>Streptococcus</w:t>
            </w:r>
            <w:proofErr w:type="spellEnd"/>
            <w:r w:rsidRPr="0021421F">
              <w:rPr>
                <w:i/>
                <w:iCs/>
                <w:szCs w:val="22"/>
              </w:rPr>
              <w:t xml:space="preserve"> </w:t>
            </w:r>
            <w:proofErr w:type="spellStart"/>
            <w:r w:rsidRPr="0021421F">
              <w:rPr>
                <w:i/>
                <w:iCs/>
                <w:szCs w:val="22"/>
              </w:rPr>
              <w:t>pneumoniae</w:t>
            </w:r>
            <w:proofErr w:type="spellEnd"/>
          </w:p>
        </w:tc>
      </w:tr>
      <w:tr w:rsidR="00033E4A" w:rsidRPr="0021421F" w14:paraId="5725AE47" w14:textId="77777777" w:rsidTr="00033E4A">
        <w:tc>
          <w:tcPr>
            <w:tcW w:w="9287" w:type="dxa"/>
          </w:tcPr>
          <w:p w14:paraId="670EDA5D" w14:textId="77777777" w:rsidR="00033E4A" w:rsidRPr="0021421F" w:rsidRDefault="00033E4A" w:rsidP="00033E4A">
            <w:pPr>
              <w:rPr>
                <w:iCs/>
                <w:szCs w:val="22"/>
                <w:u w:val="single"/>
              </w:rPr>
            </w:pPr>
            <w:proofErr w:type="spellStart"/>
            <w:r w:rsidRPr="0021421F">
              <w:rPr>
                <w:iCs/>
                <w:szCs w:val="22"/>
                <w:u w:val="single"/>
              </w:rPr>
              <w:t>Gramneigiami</w:t>
            </w:r>
            <w:proofErr w:type="spellEnd"/>
            <w:r w:rsidRPr="0021421F">
              <w:rPr>
                <w:iCs/>
                <w:szCs w:val="22"/>
                <w:u w:val="single"/>
              </w:rPr>
              <w:t xml:space="preserve"> </w:t>
            </w:r>
            <w:proofErr w:type="spellStart"/>
            <w:r w:rsidRPr="0021421F">
              <w:rPr>
                <w:iCs/>
                <w:szCs w:val="22"/>
                <w:u w:val="single"/>
              </w:rPr>
              <w:t>aerobai</w:t>
            </w:r>
            <w:proofErr w:type="spellEnd"/>
          </w:p>
          <w:p w14:paraId="3FDC1639" w14:textId="77777777" w:rsidR="00033E4A" w:rsidRPr="0021421F" w:rsidRDefault="00033E4A" w:rsidP="00033E4A">
            <w:pPr>
              <w:rPr>
                <w:i/>
                <w:iCs/>
                <w:szCs w:val="22"/>
              </w:rPr>
            </w:pPr>
            <w:proofErr w:type="spellStart"/>
            <w:r w:rsidRPr="0021421F">
              <w:rPr>
                <w:i/>
                <w:iCs/>
                <w:szCs w:val="22"/>
              </w:rPr>
              <w:t>Citrobacter</w:t>
            </w:r>
            <w:proofErr w:type="spellEnd"/>
            <w:r w:rsidRPr="0021421F">
              <w:rPr>
                <w:i/>
                <w:iCs/>
                <w:szCs w:val="22"/>
              </w:rPr>
              <w:t xml:space="preserve"> </w:t>
            </w:r>
            <w:proofErr w:type="spellStart"/>
            <w:r w:rsidRPr="0021421F">
              <w:rPr>
                <w:i/>
                <w:iCs/>
                <w:szCs w:val="22"/>
              </w:rPr>
              <w:t>freundii</w:t>
            </w:r>
            <w:proofErr w:type="spellEnd"/>
          </w:p>
          <w:p w14:paraId="794D6CE2" w14:textId="77777777" w:rsidR="00033E4A" w:rsidRPr="0021421F" w:rsidRDefault="00033E4A" w:rsidP="00033E4A">
            <w:pPr>
              <w:rPr>
                <w:i/>
                <w:iCs/>
                <w:szCs w:val="22"/>
              </w:rPr>
            </w:pPr>
            <w:proofErr w:type="spellStart"/>
            <w:r w:rsidRPr="0021421F">
              <w:rPr>
                <w:i/>
                <w:iCs/>
                <w:szCs w:val="22"/>
              </w:rPr>
              <w:t>Enterobacter</w:t>
            </w:r>
            <w:proofErr w:type="spellEnd"/>
            <w:r w:rsidRPr="0021421F">
              <w:rPr>
                <w:i/>
                <w:iCs/>
                <w:szCs w:val="22"/>
              </w:rPr>
              <w:t xml:space="preserve"> </w:t>
            </w:r>
            <w:proofErr w:type="spellStart"/>
            <w:r w:rsidRPr="0021421F">
              <w:rPr>
                <w:i/>
                <w:iCs/>
                <w:szCs w:val="22"/>
              </w:rPr>
              <w:t>aerogenes</w:t>
            </w:r>
            <w:proofErr w:type="spellEnd"/>
          </w:p>
          <w:p w14:paraId="2A5714B0" w14:textId="77777777" w:rsidR="00033E4A" w:rsidRPr="0021421F" w:rsidRDefault="00033E4A" w:rsidP="00033E4A">
            <w:pPr>
              <w:rPr>
                <w:i/>
                <w:iCs/>
                <w:szCs w:val="22"/>
              </w:rPr>
            </w:pPr>
            <w:proofErr w:type="spellStart"/>
            <w:r w:rsidRPr="0021421F">
              <w:rPr>
                <w:i/>
                <w:iCs/>
                <w:szCs w:val="22"/>
              </w:rPr>
              <w:t>Enterobacter</w:t>
            </w:r>
            <w:proofErr w:type="spellEnd"/>
            <w:r w:rsidRPr="0021421F">
              <w:rPr>
                <w:i/>
                <w:iCs/>
                <w:szCs w:val="22"/>
              </w:rPr>
              <w:t xml:space="preserve"> </w:t>
            </w:r>
            <w:proofErr w:type="spellStart"/>
            <w:r w:rsidRPr="0021421F">
              <w:rPr>
                <w:i/>
                <w:iCs/>
                <w:szCs w:val="22"/>
              </w:rPr>
              <w:t>cloacae</w:t>
            </w:r>
            <w:proofErr w:type="spellEnd"/>
          </w:p>
          <w:p w14:paraId="69C15DB4" w14:textId="77777777" w:rsidR="00033E4A" w:rsidRPr="0021421F" w:rsidRDefault="00033E4A" w:rsidP="00033E4A">
            <w:pPr>
              <w:rPr>
                <w:i/>
                <w:iCs/>
                <w:szCs w:val="22"/>
              </w:rPr>
            </w:pPr>
            <w:proofErr w:type="spellStart"/>
            <w:r w:rsidRPr="0021421F">
              <w:rPr>
                <w:i/>
                <w:iCs/>
                <w:szCs w:val="22"/>
              </w:rPr>
              <w:t>Escherichia</w:t>
            </w:r>
            <w:proofErr w:type="spellEnd"/>
            <w:r w:rsidRPr="0021421F">
              <w:rPr>
                <w:i/>
                <w:iCs/>
                <w:szCs w:val="22"/>
              </w:rPr>
              <w:t xml:space="preserve"> coli</w:t>
            </w:r>
          </w:p>
          <w:p w14:paraId="3A34C451" w14:textId="77777777" w:rsidR="00033E4A" w:rsidRPr="0021421F" w:rsidRDefault="00033E4A" w:rsidP="00033E4A">
            <w:pPr>
              <w:rPr>
                <w:i/>
                <w:iCs/>
                <w:szCs w:val="22"/>
              </w:rPr>
            </w:pPr>
            <w:proofErr w:type="spellStart"/>
            <w:r w:rsidRPr="0021421F">
              <w:rPr>
                <w:i/>
                <w:iCs/>
                <w:szCs w:val="22"/>
              </w:rPr>
              <w:t>Klebsiella</w:t>
            </w:r>
            <w:proofErr w:type="spellEnd"/>
            <w:r w:rsidRPr="0021421F">
              <w:rPr>
                <w:i/>
                <w:iCs/>
                <w:szCs w:val="22"/>
              </w:rPr>
              <w:t xml:space="preserve"> </w:t>
            </w:r>
            <w:proofErr w:type="spellStart"/>
            <w:r w:rsidRPr="0021421F">
              <w:rPr>
                <w:i/>
                <w:iCs/>
                <w:szCs w:val="22"/>
              </w:rPr>
              <w:t>pneumoniae</w:t>
            </w:r>
            <w:proofErr w:type="spellEnd"/>
          </w:p>
          <w:p w14:paraId="155C2FEB" w14:textId="77777777" w:rsidR="00033E4A" w:rsidRPr="0021421F" w:rsidRDefault="00033E4A" w:rsidP="00033E4A">
            <w:pPr>
              <w:rPr>
                <w:i/>
                <w:iCs/>
                <w:szCs w:val="22"/>
              </w:rPr>
            </w:pPr>
            <w:proofErr w:type="spellStart"/>
            <w:r w:rsidRPr="0021421F">
              <w:rPr>
                <w:i/>
                <w:iCs/>
                <w:szCs w:val="22"/>
              </w:rPr>
              <w:t>Proteus</w:t>
            </w:r>
            <w:proofErr w:type="spellEnd"/>
            <w:r w:rsidRPr="0021421F">
              <w:rPr>
                <w:i/>
                <w:iCs/>
                <w:szCs w:val="22"/>
              </w:rPr>
              <w:t xml:space="preserve"> </w:t>
            </w:r>
            <w:proofErr w:type="spellStart"/>
            <w:r w:rsidRPr="0021421F">
              <w:rPr>
                <w:i/>
                <w:iCs/>
                <w:szCs w:val="22"/>
              </w:rPr>
              <w:t>mirabilis</w:t>
            </w:r>
            <w:proofErr w:type="spellEnd"/>
          </w:p>
          <w:p w14:paraId="0CA711B5" w14:textId="77777777" w:rsidR="00033E4A" w:rsidRPr="0021421F" w:rsidRDefault="00033E4A" w:rsidP="00033E4A">
            <w:pPr>
              <w:rPr>
                <w:iCs/>
                <w:szCs w:val="22"/>
              </w:rPr>
            </w:pPr>
            <w:proofErr w:type="spellStart"/>
            <w:r w:rsidRPr="0021421F">
              <w:rPr>
                <w:i/>
                <w:iCs/>
                <w:szCs w:val="22"/>
              </w:rPr>
              <w:t>Proteus</w:t>
            </w:r>
            <w:proofErr w:type="spellEnd"/>
            <w:r w:rsidRPr="0021421F">
              <w:rPr>
                <w:i/>
                <w:iCs/>
                <w:szCs w:val="22"/>
              </w:rPr>
              <w:t xml:space="preserve"> </w:t>
            </w:r>
            <w:r w:rsidRPr="0021421F">
              <w:rPr>
                <w:iCs/>
                <w:szCs w:val="22"/>
              </w:rPr>
              <w:t xml:space="preserve">padermės (kitos, negu </w:t>
            </w:r>
            <w:r w:rsidRPr="0021421F">
              <w:rPr>
                <w:i/>
                <w:iCs/>
                <w:szCs w:val="22"/>
              </w:rPr>
              <w:t xml:space="preserve">P. </w:t>
            </w:r>
            <w:proofErr w:type="spellStart"/>
            <w:r w:rsidRPr="0021421F">
              <w:rPr>
                <w:i/>
                <w:iCs/>
                <w:szCs w:val="22"/>
              </w:rPr>
              <w:t>vulgaris</w:t>
            </w:r>
            <w:proofErr w:type="spellEnd"/>
            <w:r w:rsidRPr="0021421F">
              <w:rPr>
                <w:iCs/>
                <w:szCs w:val="22"/>
              </w:rPr>
              <w:t>)</w:t>
            </w:r>
          </w:p>
          <w:p w14:paraId="005EFD3D" w14:textId="77777777" w:rsidR="00033E4A" w:rsidRPr="0021421F" w:rsidRDefault="00033E4A" w:rsidP="00033E4A">
            <w:pPr>
              <w:rPr>
                <w:b/>
                <w:iCs/>
                <w:szCs w:val="22"/>
              </w:rPr>
            </w:pPr>
            <w:proofErr w:type="spellStart"/>
            <w:r w:rsidRPr="0021421F">
              <w:rPr>
                <w:i/>
                <w:iCs/>
                <w:szCs w:val="22"/>
              </w:rPr>
              <w:t>Providencia</w:t>
            </w:r>
            <w:proofErr w:type="spellEnd"/>
            <w:r w:rsidRPr="0021421F">
              <w:rPr>
                <w:iCs/>
                <w:szCs w:val="22"/>
              </w:rPr>
              <w:t xml:space="preserve"> padermės</w:t>
            </w:r>
          </w:p>
        </w:tc>
      </w:tr>
      <w:tr w:rsidR="00033E4A" w:rsidRPr="0021421F" w14:paraId="01697661" w14:textId="77777777" w:rsidTr="00033E4A">
        <w:tc>
          <w:tcPr>
            <w:tcW w:w="9287" w:type="dxa"/>
          </w:tcPr>
          <w:p w14:paraId="5B9BBE92" w14:textId="77777777" w:rsidR="00033E4A" w:rsidRPr="0021421F" w:rsidRDefault="00033E4A" w:rsidP="00033E4A">
            <w:pPr>
              <w:rPr>
                <w:iCs/>
                <w:szCs w:val="22"/>
                <w:u w:val="single"/>
              </w:rPr>
            </w:pPr>
            <w:proofErr w:type="spellStart"/>
            <w:r w:rsidRPr="0021421F">
              <w:rPr>
                <w:iCs/>
                <w:szCs w:val="22"/>
                <w:u w:val="single"/>
              </w:rPr>
              <w:t>Gramteigiami</w:t>
            </w:r>
            <w:proofErr w:type="spellEnd"/>
            <w:r w:rsidRPr="0021421F">
              <w:rPr>
                <w:iCs/>
                <w:szCs w:val="22"/>
                <w:u w:val="single"/>
              </w:rPr>
              <w:t xml:space="preserve"> </w:t>
            </w:r>
            <w:proofErr w:type="spellStart"/>
            <w:r w:rsidRPr="0021421F">
              <w:rPr>
                <w:iCs/>
                <w:szCs w:val="22"/>
                <w:u w:val="single"/>
              </w:rPr>
              <w:t>anaerobai</w:t>
            </w:r>
            <w:proofErr w:type="spellEnd"/>
          </w:p>
          <w:p w14:paraId="00EADB08" w14:textId="77777777" w:rsidR="00033E4A" w:rsidRPr="0021421F" w:rsidRDefault="00033E4A" w:rsidP="00033E4A">
            <w:pPr>
              <w:rPr>
                <w:iCs/>
                <w:szCs w:val="22"/>
                <w:u w:val="single"/>
              </w:rPr>
            </w:pPr>
            <w:proofErr w:type="spellStart"/>
            <w:r w:rsidRPr="0021421F">
              <w:rPr>
                <w:i/>
                <w:iCs/>
                <w:szCs w:val="22"/>
              </w:rPr>
              <w:t>Peptostreptococcus</w:t>
            </w:r>
            <w:proofErr w:type="spellEnd"/>
            <w:r w:rsidRPr="0021421F">
              <w:rPr>
                <w:i/>
                <w:iCs/>
                <w:szCs w:val="22"/>
              </w:rPr>
              <w:t xml:space="preserve"> </w:t>
            </w:r>
            <w:r w:rsidRPr="0021421F">
              <w:rPr>
                <w:szCs w:val="22"/>
              </w:rPr>
              <w:t>padermės</w:t>
            </w:r>
          </w:p>
          <w:p w14:paraId="4CE17C46" w14:textId="77777777" w:rsidR="00033E4A" w:rsidRPr="0021421F" w:rsidRDefault="00033E4A" w:rsidP="00033E4A">
            <w:pPr>
              <w:rPr>
                <w:b/>
                <w:iCs/>
                <w:szCs w:val="22"/>
              </w:rPr>
            </w:pPr>
            <w:proofErr w:type="spellStart"/>
            <w:r w:rsidRPr="0021421F">
              <w:rPr>
                <w:i/>
                <w:szCs w:val="22"/>
              </w:rPr>
              <w:t>Propionibacterium</w:t>
            </w:r>
            <w:proofErr w:type="spellEnd"/>
            <w:r w:rsidRPr="0021421F">
              <w:rPr>
                <w:i/>
                <w:iCs/>
                <w:szCs w:val="22"/>
              </w:rPr>
              <w:t xml:space="preserve"> </w:t>
            </w:r>
            <w:r w:rsidRPr="0021421F">
              <w:rPr>
                <w:szCs w:val="22"/>
              </w:rPr>
              <w:t>padermės</w:t>
            </w:r>
          </w:p>
        </w:tc>
      </w:tr>
      <w:tr w:rsidR="00033E4A" w:rsidRPr="0021421F" w14:paraId="45F95F5D" w14:textId="77777777" w:rsidTr="00033E4A">
        <w:tc>
          <w:tcPr>
            <w:tcW w:w="9287" w:type="dxa"/>
          </w:tcPr>
          <w:p w14:paraId="45EF2A39" w14:textId="77777777" w:rsidR="00033E4A" w:rsidRPr="0021421F" w:rsidRDefault="00033E4A" w:rsidP="00033E4A">
            <w:pPr>
              <w:rPr>
                <w:iCs/>
                <w:szCs w:val="22"/>
                <w:u w:val="single"/>
              </w:rPr>
            </w:pPr>
            <w:proofErr w:type="spellStart"/>
            <w:r w:rsidRPr="0021421F">
              <w:rPr>
                <w:iCs/>
                <w:szCs w:val="22"/>
                <w:u w:val="single"/>
              </w:rPr>
              <w:t>Gramneigiami</w:t>
            </w:r>
            <w:proofErr w:type="spellEnd"/>
            <w:r w:rsidRPr="0021421F">
              <w:rPr>
                <w:iCs/>
                <w:szCs w:val="22"/>
                <w:u w:val="single"/>
              </w:rPr>
              <w:t xml:space="preserve"> </w:t>
            </w:r>
            <w:proofErr w:type="spellStart"/>
            <w:r w:rsidRPr="0021421F">
              <w:rPr>
                <w:iCs/>
                <w:szCs w:val="22"/>
                <w:u w:val="single"/>
              </w:rPr>
              <w:t>anaerobai</w:t>
            </w:r>
            <w:proofErr w:type="spellEnd"/>
          </w:p>
          <w:p w14:paraId="0333B563" w14:textId="77777777" w:rsidR="00033E4A" w:rsidRPr="00F9007A" w:rsidRDefault="00033E4A" w:rsidP="00033E4A">
            <w:pPr>
              <w:rPr>
                <w:szCs w:val="22"/>
              </w:rPr>
            </w:pPr>
            <w:proofErr w:type="spellStart"/>
            <w:r w:rsidRPr="00F9007A">
              <w:rPr>
                <w:i/>
                <w:szCs w:val="22"/>
              </w:rPr>
              <w:t>Fusobacterium</w:t>
            </w:r>
            <w:proofErr w:type="spellEnd"/>
            <w:r w:rsidRPr="00F9007A">
              <w:rPr>
                <w:szCs w:val="22"/>
              </w:rPr>
              <w:t xml:space="preserve"> padermės</w:t>
            </w:r>
          </w:p>
          <w:p w14:paraId="71C24C63" w14:textId="77777777" w:rsidR="00033E4A" w:rsidRPr="0021421F" w:rsidRDefault="00033E4A" w:rsidP="00033E4A">
            <w:pPr>
              <w:rPr>
                <w:b/>
                <w:iCs/>
                <w:szCs w:val="22"/>
              </w:rPr>
            </w:pPr>
            <w:proofErr w:type="spellStart"/>
            <w:r w:rsidRPr="00F9007A">
              <w:rPr>
                <w:i/>
                <w:szCs w:val="22"/>
              </w:rPr>
              <w:t>Bacteroides</w:t>
            </w:r>
            <w:proofErr w:type="spellEnd"/>
            <w:r w:rsidRPr="00F9007A">
              <w:rPr>
                <w:szCs w:val="22"/>
              </w:rPr>
              <w:t xml:space="preserve"> padermės</w:t>
            </w:r>
          </w:p>
        </w:tc>
      </w:tr>
      <w:tr w:rsidR="00033E4A" w:rsidRPr="0021421F" w14:paraId="5979753F" w14:textId="77777777" w:rsidTr="00033E4A">
        <w:tc>
          <w:tcPr>
            <w:tcW w:w="9287" w:type="dxa"/>
          </w:tcPr>
          <w:p w14:paraId="0ACC44D6" w14:textId="77777777" w:rsidR="00033E4A" w:rsidRPr="0021421F" w:rsidRDefault="00033E4A" w:rsidP="00033E4A">
            <w:pPr>
              <w:rPr>
                <w:b/>
                <w:iCs/>
                <w:szCs w:val="22"/>
              </w:rPr>
            </w:pPr>
            <w:r w:rsidRPr="0021421F">
              <w:rPr>
                <w:b/>
                <w:iCs/>
                <w:szCs w:val="22"/>
              </w:rPr>
              <w:t>Natūraliai atsparūs mikroorganizmai</w:t>
            </w:r>
          </w:p>
        </w:tc>
      </w:tr>
      <w:tr w:rsidR="00033E4A" w:rsidRPr="0021421F" w14:paraId="2FF936F0" w14:textId="77777777" w:rsidTr="00033E4A">
        <w:tc>
          <w:tcPr>
            <w:tcW w:w="9287" w:type="dxa"/>
          </w:tcPr>
          <w:p w14:paraId="2393D1DF" w14:textId="77777777" w:rsidR="00033E4A" w:rsidRPr="0021421F" w:rsidRDefault="00033E4A" w:rsidP="00033E4A">
            <w:pPr>
              <w:rPr>
                <w:iCs/>
                <w:szCs w:val="22"/>
                <w:u w:val="single"/>
              </w:rPr>
            </w:pPr>
            <w:proofErr w:type="spellStart"/>
            <w:r w:rsidRPr="0021421F">
              <w:rPr>
                <w:iCs/>
                <w:szCs w:val="22"/>
                <w:u w:val="single"/>
              </w:rPr>
              <w:t>Gramteigiami</w:t>
            </w:r>
            <w:proofErr w:type="spellEnd"/>
            <w:r w:rsidRPr="0021421F">
              <w:rPr>
                <w:iCs/>
                <w:szCs w:val="22"/>
                <w:u w:val="single"/>
              </w:rPr>
              <w:t xml:space="preserve"> </w:t>
            </w:r>
            <w:proofErr w:type="spellStart"/>
            <w:r w:rsidRPr="0021421F">
              <w:rPr>
                <w:iCs/>
                <w:szCs w:val="22"/>
                <w:u w:val="single"/>
              </w:rPr>
              <w:t>aerobai</w:t>
            </w:r>
            <w:proofErr w:type="spellEnd"/>
          </w:p>
          <w:p w14:paraId="78E725A2" w14:textId="77777777" w:rsidR="00033E4A" w:rsidRPr="0021421F" w:rsidRDefault="00033E4A" w:rsidP="00033E4A">
            <w:pPr>
              <w:rPr>
                <w:iCs/>
                <w:szCs w:val="22"/>
              </w:rPr>
            </w:pPr>
            <w:proofErr w:type="spellStart"/>
            <w:r w:rsidRPr="0021421F">
              <w:rPr>
                <w:i/>
                <w:iCs/>
                <w:szCs w:val="22"/>
              </w:rPr>
              <w:t>Enterococcus</w:t>
            </w:r>
            <w:proofErr w:type="spellEnd"/>
            <w:r w:rsidRPr="0021421F">
              <w:rPr>
                <w:i/>
                <w:iCs/>
                <w:szCs w:val="22"/>
              </w:rPr>
              <w:t xml:space="preserve"> </w:t>
            </w:r>
            <w:proofErr w:type="spellStart"/>
            <w:r w:rsidRPr="0021421F">
              <w:rPr>
                <w:i/>
                <w:iCs/>
                <w:szCs w:val="22"/>
              </w:rPr>
              <w:t>faecalis</w:t>
            </w:r>
            <w:proofErr w:type="spellEnd"/>
          </w:p>
          <w:p w14:paraId="569BBEF2" w14:textId="77777777" w:rsidR="00033E4A" w:rsidRPr="0021421F" w:rsidRDefault="00033E4A" w:rsidP="00033E4A">
            <w:pPr>
              <w:rPr>
                <w:i/>
                <w:iCs/>
                <w:szCs w:val="22"/>
              </w:rPr>
            </w:pPr>
            <w:proofErr w:type="spellStart"/>
            <w:r w:rsidRPr="0021421F">
              <w:rPr>
                <w:i/>
                <w:iCs/>
                <w:szCs w:val="22"/>
              </w:rPr>
              <w:t>Enterococcus</w:t>
            </w:r>
            <w:proofErr w:type="spellEnd"/>
            <w:r w:rsidRPr="0021421F">
              <w:rPr>
                <w:i/>
                <w:iCs/>
                <w:szCs w:val="22"/>
              </w:rPr>
              <w:t xml:space="preserve"> </w:t>
            </w:r>
            <w:proofErr w:type="spellStart"/>
            <w:r w:rsidRPr="0021421F">
              <w:rPr>
                <w:i/>
                <w:iCs/>
                <w:szCs w:val="22"/>
              </w:rPr>
              <w:t>faecium</w:t>
            </w:r>
            <w:proofErr w:type="spellEnd"/>
          </w:p>
        </w:tc>
      </w:tr>
      <w:tr w:rsidR="00033E4A" w:rsidRPr="0021421F" w14:paraId="79E6C4EA" w14:textId="77777777" w:rsidTr="00033E4A">
        <w:tc>
          <w:tcPr>
            <w:tcW w:w="9287" w:type="dxa"/>
          </w:tcPr>
          <w:p w14:paraId="06BD53AE" w14:textId="77777777" w:rsidR="00033E4A" w:rsidRPr="0021421F" w:rsidRDefault="00033E4A" w:rsidP="00033E4A">
            <w:pPr>
              <w:rPr>
                <w:iCs/>
                <w:szCs w:val="22"/>
                <w:u w:val="single"/>
              </w:rPr>
            </w:pPr>
            <w:proofErr w:type="spellStart"/>
            <w:r w:rsidRPr="0021421F">
              <w:rPr>
                <w:iCs/>
                <w:szCs w:val="22"/>
                <w:u w:val="single"/>
              </w:rPr>
              <w:t>Gramneigiami</w:t>
            </w:r>
            <w:proofErr w:type="spellEnd"/>
            <w:r w:rsidRPr="0021421F">
              <w:rPr>
                <w:iCs/>
                <w:szCs w:val="22"/>
                <w:u w:val="single"/>
              </w:rPr>
              <w:t xml:space="preserve"> </w:t>
            </w:r>
            <w:proofErr w:type="spellStart"/>
            <w:r w:rsidRPr="0021421F">
              <w:rPr>
                <w:iCs/>
                <w:szCs w:val="22"/>
                <w:u w:val="single"/>
              </w:rPr>
              <w:t>aerobai</w:t>
            </w:r>
            <w:proofErr w:type="spellEnd"/>
          </w:p>
          <w:p w14:paraId="2840006C" w14:textId="77777777" w:rsidR="00033E4A" w:rsidRPr="0021421F" w:rsidRDefault="00033E4A" w:rsidP="00033E4A">
            <w:pPr>
              <w:rPr>
                <w:i/>
                <w:iCs/>
                <w:szCs w:val="22"/>
              </w:rPr>
            </w:pPr>
            <w:proofErr w:type="spellStart"/>
            <w:r w:rsidRPr="0021421F">
              <w:rPr>
                <w:i/>
                <w:iCs/>
                <w:szCs w:val="22"/>
              </w:rPr>
              <w:t>Acinetobacter</w:t>
            </w:r>
            <w:proofErr w:type="spellEnd"/>
            <w:r w:rsidRPr="0021421F">
              <w:rPr>
                <w:i/>
                <w:iCs/>
                <w:szCs w:val="22"/>
              </w:rPr>
              <w:t xml:space="preserve"> </w:t>
            </w:r>
            <w:r w:rsidRPr="0021421F">
              <w:rPr>
                <w:iCs/>
                <w:szCs w:val="22"/>
              </w:rPr>
              <w:t>padermės</w:t>
            </w:r>
          </w:p>
          <w:p w14:paraId="3A5CEA47" w14:textId="77777777" w:rsidR="00033E4A" w:rsidRPr="0021421F" w:rsidRDefault="00033E4A" w:rsidP="00033E4A">
            <w:pPr>
              <w:rPr>
                <w:iCs/>
                <w:szCs w:val="22"/>
              </w:rPr>
            </w:pPr>
            <w:proofErr w:type="spellStart"/>
            <w:r w:rsidRPr="0021421F">
              <w:rPr>
                <w:i/>
                <w:iCs/>
                <w:szCs w:val="22"/>
              </w:rPr>
              <w:t>Campylobacter</w:t>
            </w:r>
            <w:proofErr w:type="spellEnd"/>
            <w:r w:rsidRPr="0021421F">
              <w:rPr>
                <w:i/>
                <w:iCs/>
                <w:szCs w:val="22"/>
              </w:rPr>
              <w:t xml:space="preserve"> </w:t>
            </w:r>
            <w:r w:rsidRPr="0021421F">
              <w:rPr>
                <w:iCs/>
                <w:szCs w:val="22"/>
              </w:rPr>
              <w:t>padermės</w:t>
            </w:r>
          </w:p>
          <w:p w14:paraId="199484BB" w14:textId="77777777" w:rsidR="00033E4A" w:rsidRPr="0021421F" w:rsidRDefault="00033E4A" w:rsidP="00033E4A">
            <w:pPr>
              <w:rPr>
                <w:i/>
                <w:iCs/>
                <w:szCs w:val="22"/>
              </w:rPr>
            </w:pPr>
            <w:proofErr w:type="spellStart"/>
            <w:r w:rsidRPr="0021421F">
              <w:rPr>
                <w:i/>
                <w:iCs/>
                <w:szCs w:val="22"/>
              </w:rPr>
              <w:t>Morganella</w:t>
            </w:r>
            <w:proofErr w:type="spellEnd"/>
            <w:r w:rsidRPr="0021421F">
              <w:rPr>
                <w:i/>
                <w:iCs/>
                <w:szCs w:val="22"/>
              </w:rPr>
              <w:t xml:space="preserve"> </w:t>
            </w:r>
            <w:proofErr w:type="spellStart"/>
            <w:r w:rsidRPr="0021421F">
              <w:rPr>
                <w:i/>
                <w:iCs/>
                <w:szCs w:val="22"/>
              </w:rPr>
              <w:t>morganii</w:t>
            </w:r>
            <w:proofErr w:type="spellEnd"/>
          </w:p>
          <w:p w14:paraId="71B4B2BA" w14:textId="77777777" w:rsidR="00033E4A" w:rsidRPr="0021421F" w:rsidRDefault="00033E4A" w:rsidP="00033E4A">
            <w:pPr>
              <w:rPr>
                <w:i/>
                <w:iCs/>
                <w:szCs w:val="22"/>
              </w:rPr>
            </w:pPr>
            <w:proofErr w:type="spellStart"/>
            <w:r w:rsidRPr="0021421F">
              <w:rPr>
                <w:i/>
                <w:iCs/>
                <w:szCs w:val="22"/>
              </w:rPr>
              <w:lastRenderedPageBreak/>
              <w:t>Proteus</w:t>
            </w:r>
            <w:proofErr w:type="spellEnd"/>
            <w:r w:rsidRPr="0021421F">
              <w:rPr>
                <w:i/>
                <w:iCs/>
                <w:szCs w:val="22"/>
              </w:rPr>
              <w:t xml:space="preserve"> </w:t>
            </w:r>
            <w:proofErr w:type="spellStart"/>
            <w:r w:rsidRPr="0021421F">
              <w:rPr>
                <w:i/>
                <w:iCs/>
                <w:szCs w:val="22"/>
              </w:rPr>
              <w:t>vulgaris</w:t>
            </w:r>
            <w:proofErr w:type="spellEnd"/>
          </w:p>
          <w:p w14:paraId="3C397DA3" w14:textId="77777777" w:rsidR="00033E4A" w:rsidRPr="0021421F" w:rsidRDefault="00033E4A" w:rsidP="00033E4A">
            <w:pPr>
              <w:rPr>
                <w:i/>
                <w:iCs/>
                <w:szCs w:val="22"/>
              </w:rPr>
            </w:pPr>
            <w:proofErr w:type="spellStart"/>
            <w:r w:rsidRPr="0021421F">
              <w:rPr>
                <w:i/>
                <w:iCs/>
                <w:szCs w:val="22"/>
              </w:rPr>
              <w:t>Pseudomonas</w:t>
            </w:r>
            <w:proofErr w:type="spellEnd"/>
            <w:r w:rsidRPr="0021421F">
              <w:rPr>
                <w:i/>
                <w:iCs/>
                <w:szCs w:val="22"/>
              </w:rPr>
              <w:t xml:space="preserve"> </w:t>
            </w:r>
            <w:proofErr w:type="spellStart"/>
            <w:r w:rsidRPr="0021421F">
              <w:rPr>
                <w:i/>
                <w:iCs/>
                <w:szCs w:val="22"/>
              </w:rPr>
              <w:t>aeroginosa</w:t>
            </w:r>
            <w:proofErr w:type="spellEnd"/>
          </w:p>
          <w:p w14:paraId="049597A2" w14:textId="77777777" w:rsidR="00033E4A" w:rsidRPr="0021421F" w:rsidRDefault="00033E4A" w:rsidP="00033E4A">
            <w:pPr>
              <w:rPr>
                <w:iCs/>
                <w:szCs w:val="22"/>
                <w:u w:val="single"/>
              </w:rPr>
            </w:pPr>
            <w:proofErr w:type="spellStart"/>
            <w:r w:rsidRPr="0021421F">
              <w:rPr>
                <w:i/>
                <w:iCs/>
                <w:szCs w:val="22"/>
              </w:rPr>
              <w:t>Serratia</w:t>
            </w:r>
            <w:proofErr w:type="spellEnd"/>
            <w:r w:rsidRPr="0021421F">
              <w:rPr>
                <w:i/>
                <w:iCs/>
                <w:szCs w:val="22"/>
              </w:rPr>
              <w:t xml:space="preserve"> </w:t>
            </w:r>
            <w:proofErr w:type="spellStart"/>
            <w:r w:rsidRPr="0021421F">
              <w:rPr>
                <w:i/>
                <w:iCs/>
                <w:szCs w:val="22"/>
              </w:rPr>
              <w:t>marcescens</w:t>
            </w:r>
            <w:proofErr w:type="spellEnd"/>
          </w:p>
        </w:tc>
      </w:tr>
      <w:tr w:rsidR="00033E4A" w:rsidRPr="0021421F" w14:paraId="004F49B6" w14:textId="77777777" w:rsidTr="00033E4A">
        <w:tc>
          <w:tcPr>
            <w:tcW w:w="9287" w:type="dxa"/>
          </w:tcPr>
          <w:p w14:paraId="251D4583" w14:textId="77777777" w:rsidR="00033E4A" w:rsidRPr="0021421F" w:rsidRDefault="00033E4A" w:rsidP="00033E4A">
            <w:pPr>
              <w:rPr>
                <w:iCs/>
                <w:szCs w:val="22"/>
                <w:u w:val="single"/>
              </w:rPr>
            </w:pPr>
            <w:proofErr w:type="spellStart"/>
            <w:r w:rsidRPr="0021421F">
              <w:rPr>
                <w:iCs/>
                <w:szCs w:val="22"/>
                <w:u w:val="single"/>
              </w:rPr>
              <w:lastRenderedPageBreak/>
              <w:t>Gramneigiami</w:t>
            </w:r>
            <w:proofErr w:type="spellEnd"/>
            <w:r w:rsidRPr="0021421F">
              <w:rPr>
                <w:iCs/>
                <w:szCs w:val="22"/>
                <w:u w:val="single"/>
              </w:rPr>
              <w:t xml:space="preserve"> </w:t>
            </w:r>
            <w:proofErr w:type="spellStart"/>
            <w:r w:rsidRPr="0021421F">
              <w:rPr>
                <w:iCs/>
                <w:szCs w:val="22"/>
                <w:u w:val="single"/>
              </w:rPr>
              <w:t>anaerobai</w:t>
            </w:r>
            <w:proofErr w:type="spellEnd"/>
          </w:p>
          <w:p w14:paraId="6F0079D8" w14:textId="77777777" w:rsidR="00033E4A" w:rsidRPr="0021421F" w:rsidRDefault="00033E4A" w:rsidP="00033E4A">
            <w:pPr>
              <w:rPr>
                <w:iCs/>
                <w:szCs w:val="22"/>
                <w:u w:val="single"/>
              </w:rPr>
            </w:pPr>
            <w:proofErr w:type="spellStart"/>
            <w:r w:rsidRPr="0021421F">
              <w:rPr>
                <w:i/>
                <w:iCs/>
                <w:szCs w:val="22"/>
              </w:rPr>
              <w:t>Bacteroides</w:t>
            </w:r>
            <w:proofErr w:type="spellEnd"/>
            <w:r w:rsidRPr="0021421F">
              <w:rPr>
                <w:i/>
                <w:iCs/>
                <w:szCs w:val="22"/>
              </w:rPr>
              <w:t xml:space="preserve"> </w:t>
            </w:r>
            <w:proofErr w:type="spellStart"/>
            <w:r w:rsidRPr="0021421F">
              <w:rPr>
                <w:i/>
                <w:iCs/>
                <w:szCs w:val="22"/>
              </w:rPr>
              <w:t>fragilis</w:t>
            </w:r>
            <w:proofErr w:type="spellEnd"/>
          </w:p>
        </w:tc>
      </w:tr>
      <w:tr w:rsidR="00033E4A" w:rsidRPr="0021421F" w14:paraId="1817126E" w14:textId="77777777" w:rsidTr="00033E4A">
        <w:tc>
          <w:tcPr>
            <w:tcW w:w="9287" w:type="dxa"/>
          </w:tcPr>
          <w:p w14:paraId="7CCB7081" w14:textId="77777777" w:rsidR="00033E4A" w:rsidRPr="0021421F" w:rsidRDefault="00033E4A" w:rsidP="00033E4A">
            <w:pPr>
              <w:rPr>
                <w:iCs/>
                <w:szCs w:val="22"/>
                <w:u w:val="single"/>
              </w:rPr>
            </w:pPr>
            <w:r w:rsidRPr="0021421F">
              <w:rPr>
                <w:iCs/>
                <w:szCs w:val="22"/>
                <w:u w:val="single"/>
              </w:rPr>
              <w:t>Kiti</w:t>
            </w:r>
          </w:p>
          <w:p w14:paraId="23A7F735" w14:textId="77777777" w:rsidR="00033E4A" w:rsidRPr="0021421F" w:rsidRDefault="00033E4A" w:rsidP="00033E4A">
            <w:pPr>
              <w:rPr>
                <w:iCs/>
                <w:szCs w:val="22"/>
              </w:rPr>
            </w:pPr>
            <w:proofErr w:type="spellStart"/>
            <w:r w:rsidRPr="0021421F">
              <w:rPr>
                <w:i/>
                <w:iCs/>
                <w:szCs w:val="22"/>
              </w:rPr>
              <w:t>Chlamydia</w:t>
            </w:r>
            <w:proofErr w:type="spellEnd"/>
            <w:r w:rsidRPr="0021421F">
              <w:rPr>
                <w:i/>
                <w:iCs/>
                <w:szCs w:val="22"/>
              </w:rPr>
              <w:t xml:space="preserve"> </w:t>
            </w:r>
            <w:r w:rsidRPr="0021421F">
              <w:rPr>
                <w:iCs/>
                <w:szCs w:val="22"/>
              </w:rPr>
              <w:t>padermės</w:t>
            </w:r>
          </w:p>
          <w:p w14:paraId="7DC37528" w14:textId="77777777" w:rsidR="00033E4A" w:rsidRPr="0021421F" w:rsidRDefault="00033E4A" w:rsidP="00033E4A">
            <w:pPr>
              <w:rPr>
                <w:iCs/>
                <w:szCs w:val="22"/>
              </w:rPr>
            </w:pPr>
            <w:proofErr w:type="spellStart"/>
            <w:r w:rsidRPr="0021421F">
              <w:rPr>
                <w:i/>
                <w:iCs/>
                <w:szCs w:val="22"/>
              </w:rPr>
              <w:t>Mycoplasma</w:t>
            </w:r>
            <w:proofErr w:type="spellEnd"/>
            <w:r w:rsidRPr="0021421F">
              <w:rPr>
                <w:i/>
                <w:iCs/>
                <w:szCs w:val="22"/>
              </w:rPr>
              <w:t xml:space="preserve"> </w:t>
            </w:r>
            <w:r w:rsidRPr="0021421F">
              <w:rPr>
                <w:iCs/>
                <w:szCs w:val="22"/>
              </w:rPr>
              <w:t>padermės</w:t>
            </w:r>
          </w:p>
          <w:p w14:paraId="4E72759E" w14:textId="77777777" w:rsidR="00033E4A" w:rsidRPr="0021421F" w:rsidRDefault="00033E4A" w:rsidP="00033E4A">
            <w:pPr>
              <w:rPr>
                <w:iCs/>
                <w:szCs w:val="22"/>
                <w:u w:val="single"/>
              </w:rPr>
            </w:pPr>
            <w:proofErr w:type="spellStart"/>
            <w:r w:rsidRPr="0021421F">
              <w:rPr>
                <w:i/>
                <w:iCs/>
                <w:szCs w:val="22"/>
              </w:rPr>
              <w:t>Legionella</w:t>
            </w:r>
            <w:proofErr w:type="spellEnd"/>
            <w:r w:rsidRPr="0021421F">
              <w:rPr>
                <w:iCs/>
                <w:szCs w:val="22"/>
              </w:rPr>
              <w:t xml:space="preserve"> padermės</w:t>
            </w:r>
          </w:p>
        </w:tc>
      </w:tr>
    </w:tbl>
    <w:p w14:paraId="482ACC3E" w14:textId="77777777" w:rsidR="00033E4A" w:rsidRPr="0021421F" w:rsidRDefault="00033E4A" w:rsidP="00033E4A">
      <w:pPr>
        <w:rPr>
          <w:iCs/>
          <w:szCs w:val="22"/>
        </w:rPr>
      </w:pPr>
    </w:p>
    <w:p w14:paraId="2CEA4EE6" w14:textId="77777777" w:rsidR="00033E4A" w:rsidRPr="0021421F" w:rsidRDefault="00033E4A" w:rsidP="00033E4A">
      <w:pPr>
        <w:tabs>
          <w:tab w:val="left" w:pos="567"/>
        </w:tabs>
        <w:jc w:val="both"/>
        <w:rPr>
          <w:szCs w:val="22"/>
        </w:rPr>
      </w:pPr>
      <w:r w:rsidRPr="0021421F">
        <w:rPr>
          <w:szCs w:val="22"/>
        </w:rPr>
        <w:t xml:space="preserve">* Visi </w:t>
      </w:r>
      <w:proofErr w:type="spellStart"/>
      <w:r w:rsidRPr="0021421F">
        <w:rPr>
          <w:szCs w:val="22"/>
        </w:rPr>
        <w:t>meticilinui</w:t>
      </w:r>
      <w:proofErr w:type="spellEnd"/>
      <w:r w:rsidRPr="0021421F">
        <w:rPr>
          <w:szCs w:val="22"/>
        </w:rPr>
        <w:t xml:space="preserve"> atsparūs </w:t>
      </w:r>
      <w:r w:rsidRPr="0021421F">
        <w:rPr>
          <w:i/>
          <w:szCs w:val="22"/>
        </w:rPr>
        <w:t xml:space="preserve">S. </w:t>
      </w:r>
      <w:proofErr w:type="spellStart"/>
      <w:r w:rsidRPr="0021421F">
        <w:rPr>
          <w:i/>
          <w:szCs w:val="22"/>
        </w:rPr>
        <w:t>aureus</w:t>
      </w:r>
      <w:proofErr w:type="spellEnd"/>
      <w:r w:rsidRPr="0021421F">
        <w:rPr>
          <w:szCs w:val="22"/>
        </w:rPr>
        <w:t xml:space="preserve"> yra atsparūs </w:t>
      </w:r>
      <w:proofErr w:type="spellStart"/>
      <w:r w:rsidRPr="0021421F">
        <w:rPr>
          <w:szCs w:val="22"/>
        </w:rPr>
        <w:t>cefuroksimui</w:t>
      </w:r>
      <w:proofErr w:type="spellEnd"/>
      <w:r w:rsidRPr="0021421F">
        <w:rPr>
          <w:szCs w:val="22"/>
        </w:rPr>
        <w:t>.</w:t>
      </w:r>
    </w:p>
    <w:p w14:paraId="33E1A85E" w14:textId="77777777" w:rsidR="00033E4A" w:rsidRPr="0021421F" w:rsidRDefault="00033E4A" w:rsidP="00033E4A">
      <w:pPr>
        <w:tabs>
          <w:tab w:val="left" w:pos="567"/>
        </w:tabs>
        <w:jc w:val="both"/>
        <w:rPr>
          <w:szCs w:val="22"/>
        </w:rPr>
      </w:pPr>
    </w:p>
    <w:p w14:paraId="7304FDAE" w14:textId="77777777" w:rsidR="00033E4A" w:rsidRPr="0021421F" w:rsidRDefault="00033E4A" w:rsidP="00033E4A">
      <w:pPr>
        <w:rPr>
          <w:b/>
          <w:i/>
          <w:szCs w:val="22"/>
        </w:rPr>
      </w:pPr>
      <w:r w:rsidRPr="0021421F">
        <w:rPr>
          <w:b/>
          <w:szCs w:val="22"/>
        </w:rPr>
        <w:t>5.2</w:t>
      </w:r>
      <w:r w:rsidRPr="0021421F">
        <w:rPr>
          <w:b/>
          <w:szCs w:val="22"/>
        </w:rPr>
        <w:tab/>
      </w:r>
      <w:proofErr w:type="spellStart"/>
      <w:r w:rsidRPr="0021421F">
        <w:rPr>
          <w:b/>
          <w:iCs/>
          <w:szCs w:val="22"/>
        </w:rPr>
        <w:t>Farmakokinetinės</w:t>
      </w:r>
      <w:proofErr w:type="spellEnd"/>
      <w:r w:rsidRPr="0021421F">
        <w:rPr>
          <w:b/>
          <w:iCs/>
          <w:szCs w:val="22"/>
        </w:rPr>
        <w:t xml:space="preserve"> savybės</w:t>
      </w:r>
    </w:p>
    <w:p w14:paraId="2184ECC1" w14:textId="77777777" w:rsidR="00033E4A" w:rsidRPr="0021421F" w:rsidRDefault="00033E4A" w:rsidP="00033E4A">
      <w:pPr>
        <w:rPr>
          <w:b/>
          <w:bCs/>
          <w:szCs w:val="22"/>
        </w:rPr>
      </w:pPr>
    </w:p>
    <w:p w14:paraId="037B7B5D" w14:textId="77777777" w:rsidR="00033E4A" w:rsidRPr="0021421F" w:rsidRDefault="00033E4A" w:rsidP="00033E4A">
      <w:pPr>
        <w:rPr>
          <w:u w:val="single"/>
        </w:rPr>
      </w:pPr>
      <w:r w:rsidRPr="0021421F">
        <w:rPr>
          <w:u w:val="single"/>
        </w:rPr>
        <w:t>Absorbcija</w:t>
      </w:r>
    </w:p>
    <w:p w14:paraId="33384AB2" w14:textId="77777777" w:rsidR="00033E4A" w:rsidRPr="0021421F" w:rsidRDefault="00033E4A" w:rsidP="00033E4A">
      <w:pPr>
        <w:rPr>
          <w:szCs w:val="22"/>
        </w:rPr>
      </w:pPr>
      <w:r w:rsidRPr="0021421F">
        <w:rPr>
          <w:szCs w:val="22"/>
        </w:rPr>
        <w:t xml:space="preserve">Išgertas </w:t>
      </w:r>
      <w:proofErr w:type="spellStart"/>
      <w:r w:rsidRPr="0021421F">
        <w:rPr>
          <w:szCs w:val="22"/>
        </w:rPr>
        <w:t>cefuroksimo</w:t>
      </w:r>
      <w:proofErr w:type="spellEnd"/>
      <w:r w:rsidRPr="0021421F">
        <w:rPr>
          <w:szCs w:val="22"/>
        </w:rPr>
        <w:t xml:space="preserve"> </w:t>
      </w:r>
      <w:proofErr w:type="spellStart"/>
      <w:r w:rsidRPr="0021421F">
        <w:rPr>
          <w:szCs w:val="22"/>
        </w:rPr>
        <w:t>aksetilas</w:t>
      </w:r>
      <w:proofErr w:type="spellEnd"/>
      <w:r w:rsidRPr="0021421F">
        <w:rPr>
          <w:szCs w:val="22"/>
        </w:rPr>
        <w:t xml:space="preserve"> virškinimo trakte absorbuojamas ir greitai hidrolizuojamas žarnų gleivinėje ir kraujyje atpalaiduojant </w:t>
      </w:r>
      <w:proofErr w:type="spellStart"/>
      <w:r w:rsidRPr="0021421F">
        <w:rPr>
          <w:szCs w:val="22"/>
        </w:rPr>
        <w:t>cefuroksimą</w:t>
      </w:r>
      <w:proofErr w:type="spellEnd"/>
      <w:r w:rsidRPr="0021421F">
        <w:rPr>
          <w:szCs w:val="22"/>
        </w:rPr>
        <w:t xml:space="preserve"> į kraujotaką. Absorbcija būna optimali vaistinio preparato išgėrus tuoj pat po valgio. </w:t>
      </w:r>
    </w:p>
    <w:p w14:paraId="11965314" w14:textId="77777777" w:rsidR="00033E4A" w:rsidRPr="0021421F" w:rsidRDefault="00033E4A" w:rsidP="00033E4A">
      <w:pPr>
        <w:rPr>
          <w:szCs w:val="22"/>
        </w:rPr>
      </w:pPr>
    </w:p>
    <w:p w14:paraId="4EFDD386" w14:textId="12BDCCF3" w:rsidR="00033E4A" w:rsidRPr="0021421F" w:rsidRDefault="00033E4A" w:rsidP="00033E4A">
      <w:pPr>
        <w:rPr>
          <w:szCs w:val="22"/>
        </w:rPr>
      </w:pPr>
      <w:r w:rsidRPr="0021421F">
        <w:rPr>
          <w:szCs w:val="22"/>
        </w:rPr>
        <w:t xml:space="preserve">Pavartojus </w:t>
      </w:r>
      <w:proofErr w:type="spellStart"/>
      <w:r w:rsidRPr="0021421F">
        <w:rPr>
          <w:szCs w:val="22"/>
        </w:rPr>
        <w:t>cefuroksimo</w:t>
      </w:r>
      <w:proofErr w:type="spellEnd"/>
      <w:r w:rsidRPr="0021421F">
        <w:rPr>
          <w:szCs w:val="22"/>
        </w:rPr>
        <w:t xml:space="preserve"> </w:t>
      </w:r>
      <w:proofErr w:type="spellStart"/>
      <w:r w:rsidRPr="0021421F">
        <w:rPr>
          <w:szCs w:val="22"/>
        </w:rPr>
        <w:t>aksetilo</w:t>
      </w:r>
      <w:proofErr w:type="spellEnd"/>
      <w:r w:rsidRPr="0021421F">
        <w:rPr>
          <w:szCs w:val="22"/>
        </w:rPr>
        <w:t xml:space="preserve"> tablečių, didžiausias kiekis serume (2,9 µg/ml, išgėrus 125 mg dozę, 4,4 µg/ml, kai dozė yra 250 mg, 7,7 µg/ml, kai dozė yra 500 mg ir 13,6 µg/ml išgėrus 1000 mg dozę) atsiranda maždaug po 2,4 val., jeigu vaistinio preparato vartojama su maistu. Geriamosios dozės diapazone (nuo 125</w:t>
      </w:r>
      <w:r w:rsidR="00886322" w:rsidRPr="0021421F">
        <w:rPr>
          <w:szCs w:val="22"/>
        </w:rPr>
        <w:t> </w:t>
      </w:r>
      <w:r w:rsidRPr="0021421F">
        <w:rPr>
          <w:szCs w:val="22"/>
        </w:rPr>
        <w:t>mg iki 1000</w:t>
      </w:r>
      <w:r w:rsidR="00886322" w:rsidRPr="0021421F">
        <w:rPr>
          <w:szCs w:val="22"/>
        </w:rPr>
        <w:t> </w:t>
      </w:r>
      <w:r w:rsidRPr="0021421F">
        <w:rPr>
          <w:szCs w:val="22"/>
        </w:rPr>
        <w:t xml:space="preserve">mg) </w:t>
      </w:r>
      <w:proofErr w:type="spellStart"/>
      <w:r w:rsidRPr="0021421F">
        <w:rPr>
          <w:szCs w:val="22"/>
        </w:rPr>
        <w:t>cefuroksimo</w:t>
      </w:r>
      <w:proofErr w:type="spellEnd"/>
      <w:r w:rsidRPr="0021421F">
        <w:rPr>
          <w:szCs w:val="22"/>
        </w:rPr>
        <w:t xml:space="preserve"> </w:t>
      </w:r>
      <w:proofErr w:type="spellStart"/>
      <w:r w:rsidRPr="0021421F">
        <w:rPr>
          <w:szCs w:val="22"/>
        </w:rPr>
        <w:t>farmakokinetika</w:t>
      </w:r>
      <w:proofErr w:type="spellEnd"/>
      <w:r w:rsidRPr="0021421F">
        <w:rPr>
          <w:szCs w:val="22"/>
        </w:rPr>
        <w:t xml:space="preserve"> yra tiesinė. Po kartotinės geriamosios dozės nuo 250</w:t>
      </w:r>
      <w:r w:rsidR="00886322" w:rsidRPr="0021421F">
        <w:rPr>
          <w:szCs w:val="22"/>
        </w:rPr>
        <w:t> </w:t>
      </w:r>
      <w:r w:rsidRPr="0021421F">
        <w:rPr>
          <w:szCs w:val="22"/>
        </w:rPr>
        <w:t>mg iki 500</w:t>
      </w:r>
      <w:r w:rsidR="00886322" w:rsidRPr="0021421F">
        <w:rPr>
          <w:szCs w:val="22"/>
        </w:rPr>
        <w:t> </w:t>
      </w:r>
      <w:r w:rsidRPr="0021421F">
        <w:rPr>
          <w:szCs w:val="22"/>
        </w:rPr>
        <w:t xml:space="preserve">mg suvartojimo </w:t>
      </w:r>
      <w:proofErr w:type="spellStart"/>
      <w:r w:rsidRPr="0021421F">
        <w:rPr>
          <w:szCs w:val="22"/>
        </w:rPr>
        <w:t>cefuroksimo</w:t>
      </w:r>
      <w:proofErr w:type="spellEnd"/>
      <w:r w:rsidRPr="0021421F">
        <w:rPr>
          <w:szCs w:val="22"/>
        </w:rPr>
        <w:t xml:space="preserve"> kumuliacija nepasireiškė. </w:t>
      </w:r>
    </w:p>
    <w:p w14:paraId="7AA88A6D" w14:textId="77777777" w:rsidR="00033E4A" w:rsidRPr="0021421F" w:rsidRDefault="00033E4A" w:rsidP="00033E4A">
      <w:pPr>
        <w:rPr>
          <w:iCs/>
          <w:szCs w:val="22"/>
        </w:rPr>
      </w:pPr>
    </w:p>
    <w:p w14:paraId="2ED37421" w14:textId="77777777" w:rsidR="00033E4A" w:rsidRPr="0021421F" w:rsidRDefault="00033E4A" w:rsidP="00033E4A">
      <w:pPr>
        <w:rPr>
          <w:iCs/>
          <w:szCs w:val="22"/>
          <w:u w:val="single"/>
        </w:rPr>
      </w:pPr>
      <w:r w:rsidRPr="0021421F">
        <w:rPr>
          <w:iCs/>
          <w:szCs w:val="22"/>
          <w:u w:val="single"/>
        </w:rPr>
        <w:t>Pasiskirstymas</w:t>
      </w:r>
    </w:p>
    <w:p w14:paraId="011AEBA3" w14:textId="5BF8CABD" w:rsidR="00033E4A" w:rsidRPr="0021421F" w:rsidRDefault="00033E4A" w:rsidP="00033E4A">
      <w:pPr>
        <w:rPr>
          <w:szCs w:val="22"/>
        </w:rPr>
      </w:pPr>
      <w:r w:rsidRPr="0021421F">
        <w:rPr>
          <w:szCs w:val="22"/>
        </w:rPr>
        <w:t>Nustatyta, kad prie baltymų prisijungia 33</w:t>
      </w:r>
      <w:r w:rsidR="00886322" w:rsidRPr="0021421F">
        <w:rPr>
          <w:szCs w:val="22"/>
        </w:rPr>
        <w:noBreakHyphen/>
      </w:r>
      <w:r w:rsidRPr="0021421F">
        <w:rPr>
          <w:szCs w:val="22"/>
        </w:rPr>
        <w:t xml:space="preserve">50 % </w:t>
      </w:r>
      <w:proofErr w:type="spellStart"/>
      <w:r w:rsidRPr="0021421F">
        <w:rPr>
          <w:szCs w:val="22"/>
        </w:rPr>
        <w:t>cefuroksimo</w:t>
      </w:r>
      <w:proofErr w:type="spellEnd"/>
      <w:r w:rsidRPr="0021421F">
        <w:rPr>
          <w:szCs w:val="22"/>
        </w:rPr>
        <w:t xml:space="preserve"> (priklausomai nuo taikytos metodologijos). 12 sveikų savanorių išgėrus vienkartinę 500</w:t>
      </w:r>
      <w:r w:rsidR="00886322" w:rsidRPr="0021421F">
        <w:rPr>
          <w:szCs w:val="22"/>
        </w:rPr>
        <w:t> </w:t>
      </w:r>
      <w:r w:rsidRPr="0021421F">
        <w:rPr>
          <w:szCs w:val="22"/>
        </w:rPr>
        <w:t xml:space="preserve">mg </w:t>
      </w:r>
      <w:proofErr w:type="spellStart"/>
      <w:r w:rsidRPr="0021421F">
        <w:rPr>
          <w:szCs w:val="22"/>
        </w:rPr>
        <w:t>cefuroksimo</w:t>
      </w:r>
      <w:proofErr w:type="spellEnd"/>
      <w:r w:rsidRPr="0021421F">
        <w:rPr>
          <w:szCs w:val="22"/>
        </w:rPr>
        <w:t xml:space="preserve"> </w:t>
      </w:r>
      <w:proofErr w:type="spellStart"/>
      <w:r w:rsidRPr="0021421F">
        <w:rPr>
          <w:szCs w:val="22"/>
        </w:rPr>
        <w:t>aksetilo</w:t>
      </w:r>
      <w:proofErr w:type="spellEnd"/>
      <w:r w:rsidRPr="0021421F">
        <w:rPr>
          <w:szCs w:val="22"/>
        </w:rPr>
        <w:t xml:space="preserve"> dozę, tariamasis pasiskirstymo tūris buvo 50</w:t>
      </w:r>
      <w:r w:rsidR="00886322" w:rsidRPr="0021421F">
        <w:rPr>
          <w:szCs w:val="22"/>
        </w:rPr>
        <w:t> </w:t>
      </w:r>
      <w:r w:rsidRPr="0021421F">
        <w:rPr>
          <w:szCs w:val="22"/>
        </w:rPr>
        <w:t>litrų (CV% = 28</w:t>
      </w:r>
      <w:r w:rsidR="00002C8F" w:rsidRPr="0021421F">
        <w:rPr>
          <w:szCs w:val="22"/>
        </w:rPr>
        <w:t xml:space="preserve"> </w:t>
      </w:r>
      <w:r w:rsidRPr="0021421F">
        <w:rPr>
          <w:szCs w:val="22"/>
        </w:rPr>
        <w:t xml:space="preserve">%). </w:t>
      </w:r>
      <w:proofErr w:type="spellStart"/>
      <w:r w:rsidRPr="0021421F">
        <w:rPr>
          <w:szCs w:val="22"/>
        </w:rPr>
        <w:t>Cefuroksimo</w:t>
      </w:r>
      <w:proofErr w:type="spellEnd"/>
      <w:r w:rsidRPr="0021421F">
        <w:rPr>
          <w:szCs w:val="22"/>
        </w:rPr>
        <w:t xml:space="preserve"> koncentracijos, didesnės už paplitusių ligos sukėlėjų MSK, gali atsirasti migdolinėse liaukose, sinusų audinyje, bronchų gleivinėje, kauluose, pleuros skystyje, sąnarių skystyje, </w:t>
      </w:r>
      <w:proofErr w:type="spellStart"/>
      <w:r w:rsidRPr="0021421F">
        <w:rPr>
          <w:szCs w:val="22"/>
        </w:rPr>
        <w:t>sinoviniame</w:t>
      </w:r>
      <w:proofErr w:type="spellEnd"/>
      <w:r w:rsidRPr="0021421F">
        <w:rPr>
          <w:szCs w:val="22"/>
        </w:rPr>
        <w:t xml:space="preserve"> skystyje, </w:t>
      </w:r>
      <w:proofErr w:type="spellStart"/>
      <w:r w:rsidRPr="0021421F">
        <w:rPr>
          <w:szCs w:val="22"/>
        </w:rPr>
        <w:t>intersticiniame</w:t>
      </w:r>
      <w:proofErr w:type="spellEnd"/>
      <w:r w:rsidRPr="0021421F">
        <w:rPr>
          <w:szCs w:val="22"/>
        </w:rPr>
        <w:t xml:space="preserve"> skystyje, tulžyje, skrepliuose ir akies skystyje. </w:t>
      </w:r>
      <w:proofErr w:type="spellStart"/>
      <w:r w:rsidRPr="0021421F">
        <w:rPr>
          <w:szCs w:val="22"/>
        </w:rPr>
        <w:t>Cefuroksimas</w:t>
      </w:r>
      <w:proofErr w:type="spellEnd"/>
      <w:r w:rsidRPr="0021421F">
        <w:rPr>
          <w:szCs w:val="22"/>
        </w:rPr>
        <w:t xml:space="preserve"> prasiskverbia per kraujo-smegenų barjerą, kai yra smegenų dangalų uždegimas.</w:t>
      </w:r>
    </w:p>
    <w:p w14:paraId="00CE70EF" w14:textId="77777777" w:rsidR="00033E4A" w:rsidRPr="0021421F" w:rsidRDefault="00033E4A" w:rsidP="00033E4A">
      <w:pPr>
        <w:rPr>
          <w:i/>
          <w:iCs/>
          <w:szCs w:val="22"/>
        </w:rPr>
      </w:pPr>
    </w:p>
    <w:p w14:paraId="0ACF3474" w14:textId="77777777" w:rsidR="00033E4A" w:rsidRPr="0021421F" w:rsidRDefault="00033E4A" w:rsidP="00033E4A">
      <w:pPr>
        <w:rPr>
          <w:szCs w:val="22"/>
        </w:rPr>
      </w:pPr>
      <w:proofErr w:type="spellStart"/>
      <w:r w:rsidRPr="0021421F">
        <w:rPr>
          <w:iCs/>
          <w:szCs w:val="22"/>
          <w:u w:val="single"/>
        </w:rPr>
        <w:t>Biotransformacija</w:t>
      </w:r>
      <w:proofErr w:type="spellEnd"/>
    </w:p>
    <w:p w14:paraId="4A1C0AE2" w14:textId="77777777" w:rsidR="00033E4A" w:rsidRPr="0021421F" w:rsidRDefault="00033E4A" w:rsidP="00033E4A">
      <w:pPr>
        <w:rPr>
          <w:szCs w:val="22"/>
        </w:rPr>
      </w:pPr>
      <w:r w:rsidRPr="0021421F">
        <w:rPr>
          <w:szCs w:val="22"/>
        </w:rPr>
        <w:t xml:space="preserve">Organizme </w:t>
      </w:r>
      <w:proofErr w:type="spellStart"/>
      <w:r w:rsidRPr="0021421F">
        <w:rPr>
          <w:szCs w:val="22"/>
        </w:rPr>
        <w:t>cefuroksimas</w:t>
      </w:r>
      <w:proofErr w:type="spellEnd"/>
      <w:r w:rsidRPr="0021421F">
        <w:rPr>
          <w:szCs w:val="22"/>
        </w:rPr>
        <w:t xml:space="preserve"> </w:t>
      </w:r>
      <w:proofErr w:type="spellStart"/>
      <w:r w:rsidRPr="0021421F">
        <w:rPr>
          <w:szCs w:val="22"/>
        </w:rPr>
        <w:t>nemetabolizuojamas</w:t>
      </w:r>
      <w:proofErr w:type="spellEnd"/>
      <w:r w:rsidRPr="0021421F">
        <w:rPr>
          <w:szCs w:val="22"/>
        </w:rPr>
        <w:t>.</w:t>
      </w:r>
    </w:p>
    <w:p w14:paraId="30DA6F45" w14:textId="77777777" w:rsidR="00033E4A" w:rsidRPr="0021421F" w:rsidRDefault="00033E4A" w:rsidP="00033E4A">
      <w:pPr>
        <w:rPr>
          <w:i/>
          <w:iCs/>
          <w:szCs w:val="22"/>
        </w:rPr>
      </w:pPr>
    </w:p>
    <w:p w14:paraId="46EB6B67" w14:textId="77777777" w:rsidR="00033E4A" w:rsidRPr="0021421F" w:rsidRDefault="00033E4A" w:rsidP="00033E4A">
      <w:pPr>
        <w:rPr>
          <w:iCs/>
          <w:szCs w:val="22"/>
          <w:u w:val="single"/>
        </w:rPr>
      </w:pPr>
      <w:r w:rsidRPr="0021421F">
        <w:rPr>
          <w:iCs/>
          <w:szCs w:val="22"/>
          <w:u w:val="single"/>
        </w:rPr>
        <w:t>Eliminacija</w:t>
      </w:r>
    </w:p>
    <w:p w14:paraId="5084373E" w14:textId="33C16060" w:rsidR="00033E4A" w:rsidRPr="0021421F" w:rsidRDefault="00033E4A" w:rsidP="00033E4A">
      <w:pPr>
        <w:rPr>
          <w:i/>
          <w:iCs/>
          <w:szCs w:val="22"/>
        </w:rPr>
      </w:pPr>
      <w:r w:rsidRPr="0021421F">
        <w:rPr>
          <w:szCs w:val="22"/>
        </w:rPr>
        <w:t xml:space="preserve">Pusinės eliminacijos iš serumo laikas yra tarp 1 ir 1,5 valandos. </w:t>
      </w:r>
      <w:proofErr w:type="spellStart"/>
      <w:r w:rsidRPr="0021421F">
        <w:rPr>
          <w:szCs w:val="22"/>
        </w:rPr>
        <w:t>Cefuroksimas</w:t>
      </w:r>
      <w:proofErr w:type="spellEnd"/>
      <w:r w:rsidRPr="0021421F">
        <w:rPr>
          <w:szCs w:val="22"/>
        </w:rPr>
        <w:t xml:space="preserve"> šalinamas </w:t>
      </w:r>
      <w:proofErr w:type="spellStart"/>
      <w:r w:rsidRPr="0021421F">
        <w:rPr>
          <w:szCs w:val="22"/>
        </w:rPr>
        <w:t>glomerulų</w:t>
      </w:r>
      <w:proofErr w:type="spellEnd"/>
      <w:r w:rsidRPr="0021421F">
        <w:rPr>
          <w:szCs w:val="22"/>
        </w:rPr>
        <w:t xml:space="preserve"> filtracijos ir kanalėlių sekrecijos būdu. Inkstų klirensas yra nuo 125 iki 148</w:t>
      </w:r>
      <w:r w:rsidR="003652C4" w:rsidRPr="0021421F">
        <w:rPr>
          <w:szCs w:val="22"/>
        </w:rPr>
        <w:t> </w:t>
      </w:r>
      <w:r w:rsidRPr="0021421F">
        <w:rPr>
          <w:szCs w:val="22"/>
        </w:rPr>
        <w:t>ml/min/1,73</w:t>
      </w:r>
      <w:r w:rsidR="003652C4" w:rsidRPr="0021421F">
        <w:rPr>
          <w:szCs w:val="22"/>
        </w:rPr>
        <w:t> </w:t>
      </w:r>
      <w:r w:rsidRPr="0021421F">
        <w:rPr>
          <w:szCs w:val="22"/>
        </w:rPr>
        <w:t>m</w:t>
      </w:r>
      <w:r w:rsidRPr="0021421F">
        <w:rPr>
          <w:szCs w:val="22"/>
          <w:vertAlign w:val="superscript"/>
        </w:rPr>
        <w:t>2</w:t>
      </w:r>
      <w:r w:rsidRPr="0021421F">
        <w:rPr>
          <w:szCs w:val="22"/>
        </w:rPr>
        <w:t>.</w:t>
      </w:r>
      <w:r w:rsidRPr="0021421F" w:rsidDel="001F69BE">
        <w:rPr>
          <w:iCs/>
          <w:szCs w:val="22"/>
        </w:rPr>
        <w:t xml:space="preserve"> </w:t>
      </w:r>
    </w:p>
    <w:p w14:paraId="7B4823C8" w14:textId="77777777" w:rsidR="00033E4A" w:rsidRPr="0021421F" w:rsidRDefault="00033E4A" w:rsidP="00033E4A">
      <w:pPr>
        <w:contextualSpacing/>
        <w:outlineLvl w:val="0"/>
        <w:rPr>
          <w:b/>
          <w:i/>
          <w:szCs w:val="22"/>
          <w:u w:val="single"/>
        </w:rPr>
      </w:pPr>
    </w:p>
    <w:p w14:paraId="19919CD4" w14:textId="77777777" w:rsidR="00033E4A" w:rsidRPr="0021421F" w:rsidRDefault="00033E4A" w:rsidP="00033E4A">
      <w:pPr>
        <w:contextualSpacing/>
        <w:outlineLvl w:val="0"/>
        <w:rPr>
          <w:szCs w:val="22"/>
          <w:u w:val="single"/>
        </w:rPr>
      </w:pPr>
      <w:r w:rsidRPr="0021421F">
        <w:rPr>
          <w:szCs w:val="22"/>
          <w:u w:val="single"/>
        </w:rPr>
        <w:t>Ypatingos populiacijos</w:t>
      </w:r>
    </w:p>
    <w:p w14:paraId="023A3D86" w14:textId="77777777" w:rsidR="00033E4A" w:rsidRPr="0021421F" w:rsidRDefault="00033E4A" w:rsidP="00033E4A">
      <w:pPr>
        <w:contextualSpacing/>
        <w:outlineLvl w:val="0"/>
        <w:rPr>
          <w:szCs w:val="22"/>
          <w:u w:val="single"/>
        </w:rPr>
      </w:pPr>
    </w:p>
    <w:p w14:paraId="0F56DC41" w14:textId="77777777" w:rsidR="00033E4A" w:rsidRPr="0021421F" w:rsidRDefault="00033E4A" w:rsidP="00033E4A">
      <w:pPr>
        <w:contextualSpacing/>
        <w:outlineLvl w:val="0"/>
        <w:rPr>
          <w:szCs w:val="22"/>
          <w:u w:val="single"/>
        </w:rPr>
      </w:pPr>
      <w:r w:rsidRPr="0021421F">
        <w:rPr>
          <w:szCs w:val="22"/>
          <w:u w:val="single"/>
        </w:rPr>
        <w:t>Lytis</w:t>
      </w:r>
    </w:p>
    <w:p w14:paraId="124C614A" w14:textId="77777777" w:rsidR="00033E4A" w:rsidRPr="0021421F" w:rsidRDefault="00033E4A" w:rsidP="00033E4A">
      <w:pPr>
        <w:contextualSpacing/>
        <w:outlineLvl w:val="0"/>
        <w:rPr>
          <w:szCs w:val="22"/>
        </w:rPr>
      </w:pPr>
      <w:proofErr w:type="spellStart"/>
      <w:r w:rsidRPr="0021421F">
        <w:rPr>
          <w:szCs w:val="22"/>
        </w:rPr>
        <w:t>Cefuroksimo</w:t>
      </w:r>
      <w:proofErr w:type="spellEnd"/>
      <w:r w:rsidRPr="0021421F">
        <w:rPr>
          <w:szCs w:val="22"/>
        </w:rPr>
        <w:t xml:space="preserve"> </w:t>
      </w:r>
      <w:proofErr w:type="spellStart"/>
      <w:r w:rsidRPr="0021421F">
        <w:rPr>
          <w:szCs w:val="22"/>
        </w:rPr>
        <w:t>farmakokinetikos</w:t>
      </w:r>
      <w:proofErr w:type="spellEnd"/>
      <w:r w:rsidRPr="0021421F">
        <w:rPr>
          <w:szCs w:val="22"/>
        </w:rPr>
        <w:t xml:space="preserve"> skirtumų tarp vyrų ir moterų nepastebėta.</w:t>
      </w:r>
    </w:p>
    <w:p w14:paraId="173D1CCA" w14:textId="77777777" w:rsidR="00033E4A" w:rsidRPr="0021421F" w:rsidRDefault="00033E4A" w:rsidP="00033E4A">
      <w:pPr>
        <w:contextualSpacing/>
        <w:outlineLvl w:val="0"/>
        <w:rPr>
          <w:szCs w:val="22"/>
          <w:u w:val="single"/>
        </w:rPr>
      </w:pPr>
    </w:p>
    <w:p w14:paraId="1E86411C" w14:textId="77777777" w:rsidR="00033E4A" w:rsidRPr="0021421F" w:rsidRDefault="00033E4A" w:rsidP="00033E4A">
      <w:pPr>
        <w:contextualSpacing/>
        <w:outlineLvl w:val="0"/>
        <w:rPr>
          <w:szCs w:val="22"/>
          <w:u w:val="single"/>
        </w:rPr>
      </w:pPr>
      <w:r w:rsidRPr="0021421F">
        <w:rPr>
          <w:szCs w:val="22"/>
          <w:u w:val="single"/>
        </w:rPr>
        <w:t>Senyviems pacientams</w:t>
      </w:r>
    </w:p>
    <w:p w14:paraId="1F7C8CD7" w14:textId="01AA1832" w:rsidR="00033E4A" w:rsidRPr="0021421F" w:rsidRDefault="00033E4A" w:rsidP="00033E4A">
      <w:pPr>
        <w:contextualSpacing/>
        <w:outlineLvl w:val="0"/>
        <w:rPr>
          <w:szCs w:val="22"/>
        </w:rPr>
      </w:pPr>
      <w:r w:rsidRPr="0021421F">
        <w:rPr>
          <w:szCs w:val="22"/>
        </w:rPr>
        <w:t>Senyviems pacientams, kurių inkstų funkcija yra normali, vartojantiems normalias ne didesnes už didžiausią 1</w:t>
      </w:r>
      <w:r w:rsidR="003652C4" w:rsidRPr="0021421F">
        <w:rPr>
          <w:szCs w:val="22"/>
        </w:rPr>
        <w:t> </w:t>
      </w:r>
      <w:r w:rsidRPr="0021421F">
        <w:rPr>
          <w:szCs w:val="22"/>
        </w:rPr>
        <w:t>g paros dozes, specialių atsargumo priemonių nereikia. Senyviems pacientams yra didesnė inkstų funkcijos susilpnėjimo rizika, todėl dozę reikia keisti atsižvelgiant į senyvų žmonių inkstų funkciją</w:t>
      </w:r>
      <w:r w:rsidRPr="0021421F" w:rsidDel="004A36AC">
        <w:rPr>
          <w:szCs w:val="22"/>
        </w:rPr>
        <w:t xml:space="preserve"> </w:t>
      </w:r>
      <w:r w:rsidRPr="0021421F">
        <w:rPr>
          <w:szCs w:val="22"/>
        </w:rPr>
        <w:t>(žr.</w:t>
      </w:r>
      <w:r w:rsidR="003652C4" w:rsidRPr="0021421F">
        <w:rPr>
          <w:szCs w:val="22"/>
        </w:rPr>
        <w:t> </w:t>
      </w:r>
      <w:r w:rsidRPr="0021421F">
        <w:rPr>
          <w:szCs w:val="22"/>
        </w:rPr>
        <w:t>4.2</w:t>
      </w:r>
      <w:r w:rsidR="003652C4" w:rsidRPr="0021421F">
        <w:rPr>
          <w:szCs w:val="22"/>
        </w:rPr>
        <w:t> </w:t>
      </w:r>
      <w:r w:rsidRPr="0021421F">
        <w:rPr>
          <w:szCs w:val="22"/>
        </w:rPr>
        <w:t xml:space="preserve"> skyrių). </w:t>
      </w:r>
    </w:p>
    <w:p w14:paraId="0833DA64" w14:textId="77777777" w:rsidR="00033E4A" w:rsidRPr="0021421F" w:rsidRDefault="00033E4A" w:rsidP="00033E4A">
      <w:pPr>
        <w:contextualSpacing/>
        <w:outlineLvl w:val="0"/>
        <w:rPr>
          <w:szCs w:val="22"/>
        </w:rPr>
      </w:pPr>
    </w:p>
    <w:p w14:paraId="484DF057" w14:textId="77777777" w:rsidR="00033E4A" w:rsidRPr="0021421F" w:rsidRDefault="00033E4A" w:rsidP="00033E4A">
      <w:pPr>
        <w:contextualSpacing/>
        <w:outlineLvl w:val="0"/>
        <w:rPr>
          <w:szCs w:val="22"/>
          <w:u w:val="single"/>
        </w:rPr>
      </w:pPr>
      <w:r w:rsidRPr="0021421F">
        <w:rPr>
          <w:szCs w:val="22"/>
          <w:u w:val="single"/>
        </w:rPr>
        <w:t>Vaikų populiacija</w:t>
      </w:r>
    </w:p>
    <w:p w14:paraId="710A146A" w14:textId="756EF27A" w:rsidR="00033E4A" w:rsidRPr="0021421F" w:rsidRDefault="00033E4A" w:rsidP="00033E4A">
      <w:pPr>
        <w:contextualSpacing/>
        <w:outlineLvl w:val="0"/>
        <w:rPr>
          <w:szCs w:val="22"/>
        </w:rPr>
      </w:pPr>
      <w:r w:rsidRPr="0021421F">
        <w:rPr>
          <w:szCs w:val="22"/>
        </w:rPr>
        <w:t>Vyresniems kūdikiams (vyresniems kaip 3</w:t>
      </w:r>
      <w:r w:rsidR="003652C4" w:rsidRPr="0021421F">
        <w:rPr>
          <w:szCs w:val="22"/>
        </w:rPr>
        <w:t> </w:t>
      </w:r>
      <w:r w:rsidRPr="0021421F">
        <w:rPr>
          <w:szCs w:val="22"/>
        </w:rPr>
        <w:t xml:space="preserve">mėnesių amžiaus) ir vaikams </w:t>
      </w:r>
      <w:proofErr w:type="spellStart"/>
      <w:r w:rsidRPr="0021421F">
        <w:rPr>
          <w:szCs w:val="22"/>
        </w:rPr>
        <w:t>cefuroksimo</w:t>
      </w:r>
      <w:proofErr w:type="spellEnd"/>
      <w:r w:rsidRPr="0021421F">
        <w:rPr>
          <w:szCs w:val="22"/>
        </w:rPr>
        <w:t xml:space="preserve"> </w:t>
      </w:r>
      <w:proofErr w:type="spellStart"/>
      <w:r w:rsidRPr="0021421F">
        <w:rPr>
          <w:szCs w:val="22"/>
        </w:rPr>
        <w:t>farmakokinetika</w:t>
      </w:r>
      <w:proofErr w:type="spellEnd"/>
      <w:r w:rsidRPr="0021421F">
        <w:rPr>
          <w:szCs w:val="22"/>
        </w:rPr>
        <w:t xml:space="preserve"> yra panaši į suaugusiųjų. </w:t>
      </w:r>
    </w:p>
    <w:p w14:paraId="2ABE2C68" w14:textId="77777777" w:rsidR="00033E4A" w:rsidRPr="0021421F" w:rsidRDefault="00033E4A" w:rsidP="00033E4A">
      <w:pPr>
        <w:contextualSpacing/>
        <w:outlineLvl w:val="0"/>
        <w:rPr>
          <w:szCs w:val="22"/>
        </w:rPr>
      </w:pPr>
    </w:p>
    <w:p w14:paraId="5CBA5C09" w14:textId="3C593AFE" w:rsidR="00033E4A" w:rsidRPr="0021421F" w:rsidRDefault="00033E4A" w:rsidP="00033E4A">
      <w:pPr>
        <w:contextualSpacing/>
        <w:outlineLvl w:val="0"/>
        <w:rPr>
          <w:szCs w:val="22"/>
        </w:rPr>
      </w:pPr>
      <w:r w:rsidRPr="0021421F">
        <w:rPr>
          <w:szCs w:val="22"/>
        </w:rPr>
        <w:lastRenderedPageBreak/>
        <w:t xml:space="preserve">Klinikinių tyrimų duomenų apie </w:t>
      </w:r>
      <w:proofErr w:type="spellStart"/>
      <w:r w:rsidRPr="0021421F">
        <w:rPr>
          <w:szCs w:val="22"/>
        </w:rPr>
        <w:t>cefuroksimo</w:t>
      </w:r>
      <w:proofErr w:type="spellEnd"/>
      <w:r w:rsidRPr="0021421F">
        <w:rPr>
          <w:szCs w:val="22"/>
        </w:rPr>
        <w:t xml:space="preserve"> </w:t>
      </w:r>
      <w:proofErr w:type="spellStart"/>
      <w:r w:rsidRPr="0021421F">
        <w:rPr>
          <w:szCs w:val="22"/>
        </w:rPr>
        <w:t>aksetilo</w:t>
      </w:r>
      <w:proofErr w:type="spellEnd"/>
      <w:r w:rsidRPr="0021421F">
        <w:rPr>
          <w:szCs w:val="22"/>
        </w:rPr>
        <w:t xml:space="preserve"> vartojimą jaunesniems kaip 3</w:t>
      </w:r>
      <w:r w:rsidR="003652C4" w:rsidRPr="0021421F">
        <w:rPr>
          <w:szCs w:val="22"/>
        </w:rPr>
        <w:t> </w:t>
      </w:r>
      <w:r w:rsidRPr="0021421F">
        <w:rPr>
          <w:szCs w:val="22"/>
        </w:rPr>
        <w:t>mėnesių vaikams nėra.</w:t>
      </w:r>
    </w:p>
    <w:p w14:paraId="74699F55" w14:textId="77777777" w:rsidR="00033E4A" w:rsidRPr="0021421F" w:rsidRDefault="00033E4A" w:rsidP="00033E4A">
      <w:pPr>
        <w:contextualSpacing/>
        <w:outlineLvl w:val="0"/>
        <w:rPr>
          <w:szCs w:val="22"/>
        </w:rPr>
      </w:pPr>
    </w:p>
    <w:p w14:paraId="13126675" w14:textId="77777777" w:rsidR="00033E4A" w:rsidRPr="0021421F" w:rsidRDefault="00033E4A" w:rsidP="00033E4A">
      <w:pPr>
        <w:contextualSpacing/>
        <w:outlineLvl w:val="0"/>
        <w:rPr>
          <w:iCs/>
          <w:szCs w:val="22"/>
          <w:u w:val="single"/>
        </w:rPr>
      </w:pPr>
      <w:r w:rsidRPr="0021421F">
        <w:rPr>
          <w:iCs/>
          <w:szCs w:val="22"/>
          <w:u w:val="single"/>
        </w:rPr>
        <w:t>Sutrikusi inkstų funkcija</w:t>
      </w:r>
    </w:p>
    <w:p w14:paraId="43F1639B" w14:textId="5521C805" w:rsidR="00033E4A" w:rsidRPr="0021421F" w:rsidRDefault="00033E4A" w:rsidP="00033E4A">
      <w:pPr>
        <w:rPr>
          <w:szCs w:val="22"/>
        </w:rPr>
      </w:pPr>
      <w:proofErr w:type="spellStart"/>
      <w:r w:rsidRPr="0021421F">
        <w:rPr>
          <w:iCs/>
          <w:szCs w:val="22"/>
        </w:rPr>
        <w:t>C</w:t>
      </w:r>
      <w:r w:rsidRPr="0021421F">
        <w:rPr>
          <w:szCs w:val="22"/>
        </w:rPr>
        <w:t>efuroksimo</w:t>
      </w:r>
      <w:proofErr w:type="spellEnd"/>
      <w:r w:rsidRPr="0021421F">
        <w:rPr>
          <w:szCs w:val="22"/>
        </w:rPr>
        <w:t xml:space="preserve"> </w:t>
      </w:r>
      <w:proofErr w:type="spellStart"/>
      <w:r w:rsidRPr="0021421F">
        <w:rPr>
          <w:szCs w:val="22"/>
        </w:rPr>
        <w:t>aksetilo</w:t>
      </w:r>
      <w:proofErr w:type="spellEnd"/>
      <w:r w:rsidRPr="0021421F">
        <w:rPr>
          <w:szCs w:val="22"/>
        </w:rPr>
        <w:t xml:space="preserve"> saugumas ir veiksmingumas pacientams, kurių inkstų funkcija nepakankama, nebuvo nustatytas. </w:t>
      </w:r>
      <w:proofErr w:type="spellStart"/>
      <w:r w:rsidRPr="0021421F">
        <w:rPr>
          <w:szCs w:val="22"/>
        </w:rPr>
        <w:t>Cefuroksimas</w:t>
      </w:r>
      <w:proofErr w:type="spellEnd"/>
      <w:r w:rsidRPr="0021421F">
        <w:rPr>
          <w:szCs w:val="22"/>
        </w:rPr>
        <w:t xml:space="preserve"> yra pirmiausiai šalinamas per inkstus. Todėl kaip ir vartojant visus tokius antibiotikus, pacientams, kurių inkstų funkcija yra žymiai sutrikusi (t. y., </w:t>
      </w:r>
      <w:proofErr w:type="spellStart"/>
      <w:r w:rsidRPr="0021421F">
        <w:rPr>
          <w:szCs w:val="22"/>
        </w:rPr>
        <w:t>Klkr</w:t>
      </w:r>
      <w:proofErr w:type="spellEnd"/>
      <w:r w:rsidRPr="0021421F">
        <w:rPr>
          <w:szCs w:val="22"/>
        </w:rPr>
        <w:t xml:space="preserve"> &lt;</w:t>
      </w:r>
      <w:r w:rsidR="003652C4" w:rsidRPr="0021421F">
        <w:rPr>
          <w:szCs w:val="22"/>
        </w:rPr>
        <w:t> </w:t>
      </w:r>
      <w:r w:rsidRPr="0021421F">
        <w:rPr>
          <w:szCs w:val="22"/>
        </w:rPr>
        <w:t>30</w:t>
      </w:r>
      <w:r w:rsidR="003652C4" w:rsidRPr="0021421F">
        <w:rPr>
          <w:szCs w:val="22"/>
        </w:rPr>
        <w:t> </w:t>
      </w:r>
      <w:r w:rsidRPr="0021421F">
        <w:rPr>
          <w:szCs w:val="22"/>
        </w:rPr>
        <w:t xml:space="preserve">ml per minutę), rekomenduojama sumažinti </w:t>
      </w:r>
      <w:proofErr w:type="spellStart"/>
      <w:r w:rsidRPr="0021421F">
        <w:rPr>
          <w:szCs w:val="22"/>
        </w:rPr>
        <w:t>cefuroksimo</w:t>
      </w:r>
      <w:proofErr w:type="spellEnd"/>
      <w:r w:rsidRPr="0021421F">
        <w:rPr>
          <w:szCs w:val="22"/>
        </w:rPr>
        <w:t xml:space="preserve"> dozę, kad būtų kompensuojama lėtesnė </w:t>
      </w:r>
      <w:proofErr w:type="spellStart"/>
      <w:r w:rsidRPr="0021421F">
        <w:rPr>
          <w:szCs w:val="22"/>
        </w:rPr>
        <w:t>ekskrecija</w:t>
      </w:r>
      <w:proofErr w:type="spellEnd"/>
      <w:r w:rsidRPr="0021421F">
        <w:rPr>
          <w:szCs w:val="22"/>
        </w:rPr>
        <w:t xml:space="preserve"> (žr.</w:t>
      </w:r>
      <w:r w:rsidR="003652C4" w:rsidRPr="0021421F">
        <w:rPr>
          <w:szCs w:val="22"/>
        </w:rPr>
        <w:t> </w:t>
      </w:r>
      <w:r w:rsidRPr="0021421F">
        <w:rPr>
          <w:szCs w:val="22"/>
        </w:rPr>
        <w:t>4.2</w:t>
      </w:r>
      <w:r w:rsidR="003652C4" w:rsidRPr="0021421F">
        <w:rPr>
          <w:szCs w:val="22"/>
        </w:rPr>
        <w:t> </w:t>
      </w:r>
      <w:r w:rsidRPr="0021421F">
        <w:rPr>
          <w:szCs w:val="22"/>
        </w:rPr>
        <w:t xml:space="preserve">skyrių). </w:t>
      </w:r>
      <w:proofErr w:type="spellStart"/>
      <w:r w:rsidRPr="0021421F">
        <w:rPr>
          <w:szCs w:val="22"/>
        </w:rPr>
        <w:t>Cefuroksimas</w:t>
      </w:r>
      <w:proofErr w:type="spellEnd"/>
      <w:r w:rsidRPr="0021421F">
        <w:rPr>
          <w:szCs w:val="22"/>
        </w:rPr>
        <w:t xml:space="preserve"> yra efektyviai šalinamas dialize.</w:t>
      </w:r>
    </w:p>
    <w:p w14:paraId="1E8707A1" w14:textId="77777777" w:rsidR="00033E4A" w:rsidRPr="0021421F" w:rsidRDefault="00033E4A" w:rsidP="00033E4A">
      <w:pPr>
        <w:contextualSpacing/>
        <w:outlineLvl w:val="0"/>
        <w:rPr>
          <w:iCs/>
          <w:szCs w:val="22"/>
        </w:rPr>
      </w:pPr>
    </w:p>
    <w:p w14:paraId="3D3C688E" w14:textId="77777777" w:rsidR="00033E4A" w:rsidRPr="0021421F" w:rsidRDefault="00033E4A" w:rsidP="00033E4A">
      <w:pPr>
        <w:contextualSpacing/>
        <w:outlineLvl w:val="0"/>
        <w:rPr>
          <w:iCs/>
          <w:szCs w:val="22"/>
          <w:u w:val="single"/>
        </w:rPr>
      </w:pPr>
      <w:r w:rsidRPr="0021421F">
        <w:rPr>
          <w:iCs/>
          <w:szCs w:val="22"/>
          <w:u w:val="single"/>
        </w:rPr>
        <w:t>Sutrikusi kepenų funkcija</w:t>
      </w:r>
    </w:p>
    <w:p w14:paraId="5183EAD9" w14:textId="77777777" w:rsidR="00033E4A" w:rsidRPr="0021421F" w:rsidRDefault="00033E4A" w:rsidP="00033E4A">
      <w:pPr>
        <w:contextualSpacing/>
        <w:outlineLvl w:val="0"/>
        <w:rPr>
          <w:iCs/>
          <w:szCs w:val="22"/>
        </w:rPr>
      </w:pPr>
      <w:r w:rsidRPr="0021421F">
        <w:rPr>
          <w:szCs w:val="22"/>
        </w:rPr>
        <w:t xml:space="preserve">Duomenų apie pacientus, kurių kepenų funkcija sutrikusi, nėra. Kadangi </w:t>
      </w:r>
      <w:proofErr w:type="spellStart"/>
      <w:r w:rsidRPr="0021421F">
        <w:rPr>
          <w:szCs w:val="22"/>
        </w:rPr>
        <w:t>cefuroksimas</w:t>
      </w:r>
      <w:proofErr w:type="spellEnd"/>
      <w:r w:rsidRPr="0021421F">
        <w:rPr>
          <w:szCs w:val="22"/>
        </w:rPr>
        <w:t xml:space="preserve"> yra pirmiausiai šalinamas per inkstus, manoma, kad esantis kepenų funkcijos sutrikimas poveikio </w:t>
      </w:r>
      <w:proofErr w:type="spellStart"/>
      <w:r w:rsidRPr="0021421F">
        <w:rPr>
          <w:szCs w:val="22"/>
        </w:rPr>
        <w:t>cefuroksimo</w:t>
      </w:r>
      <w:proofErr w:type="spellEnd"/>
      <w:r w:rsidRPr="0021421F">
        <w:rPr>
          <w:szCs w:val="22"/>
        </w:rPr>
        <w:t xml:space="preserve"> </w:t>
      </w:r>
      <w:proofErr w:type="spellStart"/>
      <w:r w:rsidRPr="0021421F">
        <w:rPr>
          <w:szCs w:val="22"/>
        </w:rPr>
        <w:t>farmakokinetikai</w:t>
      </w:r>
      <w:proofErr w:type="spellEnd"/>
      <w:r w:rsidRPr="0021421F">
        <w:rPr>
          <w:szCs w:val="22"/>
        </w:rPr>
        <w:t xml:space="preserve"> nedaro.</w:t>
      </w:r>
    </w:p>
    <w:p w14:paraId="4CD569D0" w14:textId="77777777" w:rsidR="00033E4A" w:rsidRPr="0021421F" w:rsidRDefault="00033E4A" w:rsidP="00033E4A">
      <w:pPr>
        <w:contextualSpacing/>
        <w:outlineLvl w:val="0"/>
        <w:rPr>
          <w:iCs/>
          <w:szCs w:val="22"/>
        </w:rPr>
      </w:pPr>
    </w:p>
    <w:p w14:paraId="32492861" w14:textId="77777777" w:rsidR="00033E4A" w:rsidRPr="0021421F" w:rsidRDefault="00033E4A" w:rsidP="00033E4A">
      <w:pPr>
        <w:contextualSpacing/>
        <w:outlineLvl w:val="0"/>
        <w:rPr>
          <w:iCs/>
          <w:szCs w:val="22"/>
        </w:rPr>
      </w:pPr>
      <w:r w:rsidRPr="0021421F">
        <w:rPr>
          <w:szCs w:val="22"/>
          <w:u w:val="single"/>
        </w:rPr>
        <w:t>Santykis tarp farmakokinetikos ir farmakodinamikos</w:t>
      </w:r>
    </w:p>
    <w:p w14:paraId="3B9EE695" w14:textId="731EC3E2" w:rsidR="00033E4A" w:rsidRPr="0021421F" w:rsidRDefault="00033E4A" w:rsidP="00033E4A">
      <w:pPr>
        <w:contextualSpacing/>
        <w:outlineLvl w:val="0"/>
        <w:rPr>
          <w:iCs/>
          <w:szCs w:val="22"/>
        </w:rPr>
      </w:pPr>
      <w:r w:rsidRPr="0021421F">
        <w:rPr>
          <w:iCs/>
          <w:szCs w:val="22"/>
        </w:rPr>
        <w:t xml:space="preserve">Įrodyta, kad </w:t>
      </w:r>
      <w:proofErr w:type="spellStart"/>
      <w:r w:rsidRPr="0021421F">
        <w:rPr>
          <w:iCs/>
          <w:szCs w:val="22"/>
        </w:rPr>
        <w:t>cefalosporinams</w:t>
      </w:r>
      <w:proofErr w:type="spellEnd"/>
      <w:r w:rsidRPr="0021421F">
        <w:rPr>
          <w:iCs/>
          <w:szCs w:val="22"/>
        </w:rPr>
        <w:t xml:space="preserve"> svarbiausias </w:t>
      </w:r>
      <w:proofErr w:type="spellStart"/>
      <w:r w:rsidRPr="0021421F">
        <w:rPr>
          <w:iCs/>
          <w:szCs w:val="22"/>
        </w:rPr>
        <w:t>farmakokinetikos</w:t>
      </w:r>
      <w:proofErr w:type="spellEnd"/>
      <w:r w:rsidRPr="0021421F">
        <w:rPr>
          <w:iCs/>
          <w:szCs w:val="22"/>
        </w:rPr>
        <w:t xml:space="preserve">-farmakodinamikos rodiklis, koreliuojantis su veiksmingumu </w:t>
      </w:r>
      <w:proofErr w:type="spellStart"/>
      <w:r w:rsidRPr="0021421F">
        <w:rPr>
          <w:i/>
          <w:iCs/>
          <w:szCs w:val="22"/>
        </w:rPr>
        <w:t>in</w:t>
      </w:r>
      <w:proofErr w:type="spellEnd"/>
      <w:r w:rsidRPr="0021421F">
        <w:rPr>
          <w:i/>
          <w:iCs/>
          <w:szCs w:val="22"/>
        </w:rPr>
        <w:t xml:space="preserve"> </w:t>
      </w:r>
      <w:proofErr w:type="spellStart"/>
      <w:r w:rsidRPr="0021421F">
        <w:rPr>
          <w:i/>
          <w:iCs/>
          <w:szCs w:val="22"/>
        </w:rPr>
        <w:t>vivo</w:t>
      </w:r>
      <w:proofErr w:type="spellEnd"/>
      <w:r w:rsidRPr="0021421F">
        <w:rPr>
          <w:i/>
          <w:iCs/>
          <w:szCs w:val="22"/>
        </w:rPr>
        <w:t>,</w:t>
      </w:r>
      <w:r w:rsidRPr="0021421F">
        <w:rPr>
          <w:iCs/>
          <w:szCs w:val="22"/>
        </w:rPr>
        <w:t xml:space="preserve"> yra tas dozavimo intervalo procentinis santykis (%T), kuriam esant neprisijungusio vaistinio preparato koncentracija išlieka didesnė už </w:t>
      </w:r>
      <w:proofErr w:type="spellStart"/>
      <w:r w:rsidRPr="0021421F">
        <w:rPr>
          <w:iCs/>
          <w:szCs w:val="22"/>
        </w:rPr>
        <w:t>cefuroksimo</w:t>
      </w:r>
      <w:proofErr w:type="spellEnd"/>
      <w:r w:rsidRPr="0021421F">
        <w:rPr>
          <w:iCs/>
          <w:szCs w:val="22"/>
        </w:rPr>
        <w:t xml:space="preserve"> mažiausią slopinamąją koncentraciją atskiroms tikslinėms rūšims (t.</w:t>
      </w:r>
      <w:r w:rsidR="0021421F">
        <w:rPr>
          <w:iCs/>
          <w:szCs w:val="22"/>
        </w:rPr>
        <w:t xml:space="preserve"> </w:t>
      </w:r>
      <w:r w:rsidRPr="0021421F">
        <w:rPr>
          <w:iCs/>
          <w:szCs w:val="22"/>
        </w:rPr>
        <w:t>y. %T&gt;MSK).</w:t>
      </w:r>
    </w:p>
    <w:p w14:paraId="5A00B7B2" w14:textId="77777777" w:rsidR="00033E4A" w:rsidRPr="0021421F" w:rsidRDefault="00033E4A" w:rsidP="00033E4A">
      <w:pPr>
        <w:rPr>
          <w:b/>
          <w:szCs w:val="22"/>
        </w:rPr>
      </w:pPr>
    </w:p>
    <w:p w14:paraId="68941223" w14:textId="77777777" w:rsidR="00033E4A" w:rsidRPr="0021421F" w:rsidRDefault="00033E4A" w:rsidP="00033E4A">
      <w:pPr>
        <w:rPr>
          <w:szCs w:val="22"/>
        </w:rPr>
      </w:pPr>
      <w:r w:rsidRPr="0021421F">
        <w:rPr>
          <w:b/>
          <w:szCs w:val="22"/>
        </w:rPr>
        <w:t>5.3</w:t>
      </w:r>
      <w:r w:rsidRPr="0021421F">
        <w:rPr>
          <w:b/>
          <w:szCs w:val="22"/>
        </w:rPr>
        <w:tab/>
      </w:r>
      <w:proofErr w:type="spellStart"/>
      <w:r w:rsidRPr="0021421F">
        <w:rPr>
          <w:b/>
          <w:iCs/>
          <w:szCs w:val="22"/>
        </w:rPr>
        <w:t>Ikiklinikinių</w:t>
      </w:r>
      <w:proofErr w:type="spellEnd"/>
      <w:r w:rsidRPr="0021421F">
        <w:rPr>
          <w:b/>
          <w:iCs/>
          <w:szCs w:val="22"/>
        </w:rPr>
        <w:t xml:space="preserve"> saugumo tyrimų duomenys</w:t>
      </w:r>
    </w:p>
    <w:p w14:paraId="1388A6D4" w14:textId="77777777" w:rsidR="00033E4A" w:rsidRPr="0021421F" w:rsidRDefault="00033E4A" w:rsidP="00033E4A">
      <w:pPr>
        <w:rPr>
          <w:szCs w:val="22"/>
        </w:rPr>
      </w:pPr>
    </w:p>
    <w:p w14:paraId="7C74CBE2" w14:textId="15CC6C48" w:rsidR="00033E4A" w:rsidRPr="00F9007A" w:rsidRDefault="00033E4A" w:rsidP="00033E4A">
      <w:pPr>
        <w:rPr>
          <w:szCs w:val="22"/>
        </w:rPr>
      </w:pPr>
      <w:r w:rsidRPr="00F9007A">
        <w:rPr>
          <w:szCs w:val="22"/>
        </w:rPr>
        <w:t>Įprastų</w:t>
      </w:r>
      <w:r w:rsidRPr="0021421F">
        <w:rPr>
          <w:szCs w:val="22"/>
        </w:rPr>
        <w:t xml:space="preserve"> farmakologinio saugumo,</w:t>
      </w:r>
      <w:r w:rsidRPr="00F9007A">
        <w:rPr>
          <w:szCs w:val="22"/>
        </w:rPr>
        <w:t xml:space="preserve"> kartotinių dozių </w:t>
      </w:r>
      <w:proofErr w:type="spellStart"/>
      <w:r w:rsidRPr="00F9007A">
        <w:rPr>
          <w:szCs w:val="22"/>
        </w:rPr>
        <w:t>toksiškumo</w:t>
      </w:r>
      <w:proofErr w:type="spellEnd"/>
      <w:r w:rsidRPr="00F9007A">
        <w:rPr>
          <w:szCs w:val="22"/>
        </w:rPr>
        <w:t xml:space="preserve">, </w:t>
      </w:r>
      <w:proofErr w:type="spellStart"/>
      <w:r w:rsidRPr="00F9007A">
        <w:rPr>
          <w:szCs w:val="22"/>
        </w:rPr>
        <w:t>genotoksiškumo</w:t>
      </w:r>
      <w:proofErr w:type="spellEnd"/>
      <w:r w:rsidRPr="00F9007A">
        <w:rPr>
          <w:szCs w:val="22"/>
        </w:rPr>
        <w:t xml:space="preserve">, galimo </w:t>
      </w:r>
      <w:proofErr w:type="spellStart"/>
      <w:r w:rsidRPr="00F9007A">
        <w:rPr>
          <w:szCs w:val="22"/>
        </w:rPr>
        <w:t>kance</w:t>
      </w:r>
      <w:r w:rsidR="00002C8F" w:rsidRPr="00F9007A">
        <w:rPr>
          <w:szCs w:val="22"/>
        </w:rPr>
        <w:t>ro</w:t>
      </w:r>
      <w:r w:rsidRPr="00F9007A">
        <w:rPr>
          <w:szCs w:val="22"/>
        </w:rPr>
        <w:t>g</w:t>
      </w:r>
      <w:r w:rsidR="00C00E2E" w:rsidRPr="00F9007A">
        <w:rPr>
          <w:szCs w:val="22"/>
        </w:rPr>
        <w:t>en</w:t>
      </w:r>
      <w:r w:rsidRPr="00F9007A">
        <w:rPr>
          <w:szCs w:val="22"/>
        </w:rPr>
        <w:t>iškumo</w:t>
      </w:r>
      <w:proofErr w:type="spellEnd"/>
      <w:r w:rsidRPr="00F9007A">
        <w:rPr>
          <w:szCs w:val="22"/>
        </w:rPr>
        <w:t xml:space="preserve"> ir toksinio poveikio reprodukcijai ir vystymuisi </w:t>
      </w:r>
      <w:proofErr w:type="spellStart"/>
      <w:r w:rsidRPr="00F9007A">
        <w:rPr>
          <w:szCs w:val="22"/>
        </w:rPr>
        <w:t>ikiklinikinių</w:t>
      </w:r>
      <w:proofErr w:type="spellEnd"/>
      <w:r w:rsidRPr="00F9007A">
        <w:rPr>
          <w:szCs w:val="22"/>
        </w:rPr>
        <w:t xml:space="preserve"> tyrimų duomenys specifinio pavojaus žmogui nerodo.</w:t>
      </w:r>
    </w:p>
    <w:p w14:paraId="27BE9823" w14:textId="77777777" w:rsidR="00033E4A" w:rsidRPr="00F9007A" w:rsidRDefault="00033E4A" w:rsidP="00033E4A">
      <w:pPr>
        <w:rPr>
          <w:szCs w:val="22"/>
        </w:rPr>
      </w:pPr>
      <w:r w:rsidRPr="0021421F">
        <w:rPr>
          <w:szCs w:val="22"/>
        </w:rPr>
        <w:t xml:space="preserve">Kancerogeninio poveikio tyrimų neatlikta, tačiau duomenų, kurie rodytų kancerogeninio poveikio tikimybę, nėra. </w:t>
      </w:r>
    </w:p>
    <w:p w14:paraId="55DF3415" w14:textId="77777777" w:rsidR="00033E4A" w:rsidRPr="00F9007A" w:rsidRDefault="00033E4A" w:rsidP="00033E4A">
      <w:pPr>
        <w:rPr>
          <w:szCs w:val="22"/>
        </w:rPr>
      </w:pPr>
    </w:p>
    <w:p w14:paraId="6EDDDA66" w14:textId="77777777" w:rsidR="00033E4A" w:rsidRPr="00F9007A" w:rsidRDefault="00033E4A" w:rsidP="00033E4A">
      <w:pPr>
        <w:rPr>
          <w:szCs w:val="22"/>
        </w:rPr>
      </w:pPr>
      <w:r w:rsidRPr="0021421F">
        <w:rPr>
          <w:szCs w:val="22"/>
        </w:rPr>
        <w:t xml:space="preserve">Įvairūs </w:t>
      </w:r>
      <w:proofErr w:type="spellStart"/>
      <w:r w:rsidRPr="0021421F">
        <w:rPr>
          <w:szCs w:val="22"/>
        </w:rPr>
        <w:t>cefalosporinai</w:t>
      </w:r>
      <w:proofErr w:type="spellEnd"/>
      <w:r w:rsidRPr="0021421F">
        <w:rPr>
          <w:szCs w:val="22"/>
        </w:rPr>
        <w:t xml:space="preserve"> žiurkių šlapime slopina </w:t>
      </w:r>
      <w:proofErr w:type="spellStart"/>
      <w:r w:rsidRPr="0021421F">
        <w:rPr>
          <w:szCs w:val="22"/>
        </w:rPr>
        <w:t>gliutamiltranspeptidazės</w:t>
      </w:r>
      <w:proofErr w:type="spellEnd"/>
      <w:r w:rsidRPr="0021421F">
        <w:rPr>
          <w:szCs w:val="22"/>
        </w:rPr>
        <w:t xml:space="preserve"> aktyvumą, tačiau </w:t>
      </w:r>
      <w:proofErr w:type="spellStart"/>
      <w:r w:rsidRPr="0021421F">
        <w:rPr>
          <w:szCs w:val="22"/>
        </w:rPr>
        <w:t>cefuroksimas</w:t>
      </w:r>
      <w:proofErr w:type="spellEnd"/>
      <w:r w:rsidRPr="0021421F">
        <w:rPr>
          <w:szCs w:val="22"/>
        </w:rPr>
        <w:t xml:space="preserve"> slopina mažiau. Tai gali būti reikšminga trukdžiams atliekant klinikinius laboratorinius tyrimus žmogui.</w:t>
      </w:r>
    </w:p>
    <w:p w14:paraId="501073EA" w14:textId="77777777" w:rsidR="00033E4A" w:rsidRPr="0021421F" w:rsidRDefault="00033E4A" w:rsidP="00033E4A">
      <w:pPr>
        <w:rPr>
          <w:b/>
          <w:szCs w:val="22"/>
        </w:rPr>
      </w:pPr>
    </w:p>
    <w:p w14:paraId="223BB166" w14:textId="77777777" w:rsidR="00033E4A" w:rsidRPr="0021421F" w:rsidRDefault="00033E4A" w:rsidP="00033E4A">
      <w:pPr>
        <w:rPr>
          <w:b/>
          <w:szCs w:val="22"/>
        </w:rPr>
      </w:pPr>
    </w:p>
    <w:p w14:paraId="67116447" w14:textId="77777777" w:rsidR="00033E4A" w:rsidRPr="0021421F" w:rsidRDefault="00033E4A" w:rsidP="00033E4A">
      <w:pPr>
        <w:rPr>
          <w:b/>
          <w:szCs w:val="22"/>
        </w:rPr>
      </w:pPr>
      <w:r w:rsidRPr="0021421F">
        <w:rPr>
          <w:b/>
          <w:szCs w:val="22"/>
        </w:rPr>
        <w:t>6.</w:t>
      </w:r>
      <w:r w:rsidRPr="0021421F">
        <w:rPr>
          <w:b/>
          <w:szCs w:val="22"/>
        </w:rPr>
        <w:tab/>
        <w:t>FARMACINĖ INFORMACIJA</w:t>
      </w:r>
    </w:p>
    <w:p w14:paraId="2140E9E9" w14:textId="77777777" w:rsidR="00033E4A" w:rsidRPr="0021421F" w:rsidRDefault="00033E4A" w:rsidP="00033E4A">
      <w:pPr>
        <w:rPr>
          <w:b/>
          <w:szCs w:val="22"/>
        </w:rPr>
      </w:pPr>
    </w:p>
    <w:p w14:paraId="525A5B9F" w14:textId="77777777" w:rsidR="00033E4A" w:rsidRPr="0021421F" w:rsidRDefault="00033E4A" w:rsidP="00033E4A">
      <w:pPr>
        <w:rPr>
          <w:b/>
          <w:i/>
          <w:szCs w:val="22"/>
        </w:rPr>
      </w:pPr>
      <w:r w:rsidRPr="0021421F">
        <w:rPr>
          <w:b/>
          <w:szCs w:val="22"/>
        </w:rPr>
        <w:t>6.1</w:t>
      </w:r>
      <w:r w:rsidRPr="0021421F">
        <w:rPr>
          <w:b/>
          <w:szCs w:val="22"/>
        </w:rPr>
        <w:tab/>
      </w:r>
      <w:r w:rsidRPr="0021421F">
        <w:rPr>
          <w:b/>
          <w:iCs/>
          <w:szCs w:val="22"/>
        </w:rPr>
        <w:t>Pagalbinių medžiagų sąrašas</w:t>
      </w:r>
    </w:p>
    <w:p w14:paraId="6F79C3A4" w14:textId="77777777" w:rsidR="00033E4A" w:rsidRPr="0021421F" w:rsidRDefault="00033E4A" w:rsidP="00033E4A">
      <w:pPr>
        <w:rPr>
          <w:szCs w:val="22"/>
          <w:u w:val="single"/>
        </w:rPr>
      </w:pPr>
    </w:p>
    <w:p w14:paraId="73683582" w14:textId="77777777" w:rsidR="00033E4A" w:rsidRPr="0021421F" w:rsidRDefault="00033E4A" w:rsidP="00033E4A">
      <w:pPr>
        <w:rPr>
          <w:szCs w:val="22"/>
        </w:rPr>
      </w:pPr>
      <w:r w:rsidRPr="0021421F">
        <w:rPr>
          <w:szCs w:val="22"/>
        </w:rPr>
        <w:t xml:space="preserve">Natrio </w:t>
      </w:r>
      <w:proofErr w:type="spellStart"/>
      <w:r w:rsidRPr="0021421F">
        <w:rPr>
          <w:szCs w:val="22"/>
        </w:rPr>
        <w:t>laurilsulfatas</w:t>
      </w:r>
      <w:proofErr w:type="spellEnd"/>
      <w:r w:rsidRPr="0021421F">
        <w:rPr>
          <w:szCs w:val="22"/>
        </w:rPr>
        <w:t xml:space="preserve"> </w:t>
      </w:r>
    </w:p>
    <w:p w14:paraId="7FD9ADAA" w14:textId="77777777" w:rsidR="00033E4A" w:rsidRPr="0021421F" w:rsidRDefault="00033E4A" w:rsidP="00033E4A">
      <w:pPr>
        <w:rPr>
          <w:szCs w:val="22"/>
        </w:rPr>
      </w:pPr>
      <w:proofErr w:type="spellStart"/>
      <w:r w:rsidRPr="0021421F">
        <w:rPr>
          <w:szCs w:val="22"/>
        </w:rPr>
        <w:t>Kopovidonas</w:t>
      </w:r>
      <w:proofErr w:type="spellEnd"/>
    </w:p>
    <w:p w14:paraId="5CE85342" w14:textId="228EA309" w:rsidR="00033E4A" w:rsidRPr="0021421F" w:rsidRDefault="00033E4A" w:rsidP="00033E4A">
      <w:pPr>
        <w:rPr>
          <w:szCs w:val="22"/>
        </w:rPr>
      </w:pPr>
      <w:proofErr w:type="spellStart"/>
      <w:r w:rsidRPr="0021421F">
        <w:rPr>
          <w:szCs w:val="22"/>
        </w:rPr>
        <w:t>Kroskarmeliozės</w:t>
      </w:r>
      <w:proofErr w:type="spellEnd"/>
      <w:r w:rsidRPr="0021421F">
        <w:rPr>
          <w:szCs w:val="22"/>
        </w:rPr>
        <w:t xml:space="preserve"> natrio druska (E468)</w:t>
      </w:r>
    </w:p>
    <w:p w14:paraId="57CEF898" w14:textId="15940334" w:rsidR="00033E4A" w:rsidRPr="0021421F" w:rsidRDefault="00033E4A" w:rsidP="00033E4A">
      <w:pPr>
        <w:rPr>
          <w:szCs w:val="22"/>
        </w:rPr>
      </w:pPr>
      <w:r w:rsidRPr="0021421F">
        <w:rPr>
          <w:szCs w:val="22"/>
        </w:rPr>
        <w:t xml:space="preserve">Magnio </w:t>
      </w:r>
      <w:proofErr w:type="spellStart"/>
      <w:r w:rsidRPr="0021421F">
        <w:rPr>
          <w:szCs w:val="22"/>
        </w:rPr>
        <w:t>stearatas</w:t>
      </w:r>
      <w:proofErr w:type="spellEnd"/>
      <w:r w:rsidRPr="0021421F">
        <w:rPr>
          <w:szCs w:val="22"/>
        </w:rPr>
        <w:t xml:space="preserve"> (E470</w:t>
      </w:r>
      <w:r w:rsidR="00544E00" w:rsidRPr="0021421F">
        <w:rPr>
          <w:szCs w:val="22"/>
        </w:rPr>
        <w:t>b</w:t>
      </w:r>
      <w:r w:rsidRPr="0021421F">
        <w:rPr>
          <w:szCs w:val="22"/>
        </w:rPr>
        <w:t>)</w:t>
      </w:r>
    </w:p>
    <w:p w14:paraId="3A23D575" w14:textId="261E3ACC" w:rsidR="00033E4A" w:rsidRPr="0021421F" w:rsidRDefault="005606B7" w:rsidP="00033E4A">
      <w:pPr>
        <w:rPr>
          <w:szCs w:val="22"/>
        </w:rPr>
      </w:pPr>
      <w:r w:rsidRPr="0021421F">
        <w:rPr>
          <w:szCs w:val="22"/>
        </w:rPr>
        <w:t>Bevandenis k</w:t>
      </w:r>
      <w:r w:rsidR="00033E4A" w:rsidRPr="0021421F">
        <w:rPr>
          <w:szCs w:val="22"/>
        </w:rPr>
        <w:t xml:space="preserve">oloidinis silicio dioksidas (E551) </w:t>
      </w:r>
    </w:p>
    <w:p w14:paraId="0BC0B51C" w14:textId="70C26D29" w:rsidR="00033E4A" w:rsidRPr="0021421F" w:rsidRDefault="00033E4A" w:rsidP="00033E4A">
      <w:pPr>
        <w:rPr>
          <w:szCs w:val="22"/>
        </w:rPr>
      </w:pPr>
      <w:r w:rsidRPr="0021421F">
        <w:rPr>
          <w:szCs w:val="22"/>
        </w:rPr>
        <w:t xml:space="preserve">Granuliuotas </w:t>
      </w:r>
      <w:proofErr w:type="spellStart"/>
      <w:r w:rsidRPr="0021421F">
        <w:rPr>
          <w:szCs w:val="22"/>
        </w:rPr>
        <w:t>manitolis</w:t>
      </w:r>
      <w:proofErr w:type="spellEnd"/>
      <w:r w:rsidRPr="0021421F">
        <w:rPr>
          <w:szCs w:val="22"/>
        </w:rPr>
        <w:t xml:space="preserve"> (</w:t>
      </w:r>
      <w:r w:rsidRPr="0021421F">
        <w:t>E421</w:t>
      </w:r>
      <w:r w:rsidRPr="0021421F">
        <w:rPr>
          <w:szCs w:val="22"/>
        </w:rPr>
        <w:t>)</w:t>
      </w:r>
    </w:p>
    <w:p w14:paraId="7AF0B136" w14:textId="6DE2C1EA" w:rsidR="00033E4A" w:rsidRPr="0021421F" w:rsidRDefault="00033E4A" w:rsidP="00033E4A">
      <w:pPr>
        <w:rPr>
          <w:szCs w:val="22"/>
        </w:rPr>
      </w:pPr>
      <w:proofErr w:type="spellStart"/>
      <w:r w:rsidRPr="0021421F">
        <w:rPr>
          <w:szCs w:val="22"/>
        </w:rPr>
        <w:t>Mikrokristalinė</w:t>
      </w:r>
      <w:proofErr w:type="spellEnd"/>
      <w:r w:rsidRPr="0021421F">
        <w:rPr>
          <w:szCs w:val="22"/>
        </w:rPr>
        <w:t xml:space="preserve"> celiuliozė (E460)</w:t>
      </w:r>
    </w:p>
    <w:p w14:paraId="7ECB4DBD" w14:textId="2F36304F" w:rsidR="00033E4A" w:rsidRPr="0021421F" w:rsidRDefault="00033E4A" w:rsidP="00033E4A">
      <w:pPr>
        <w:rPr>
          <w:szCs w:val="22"/>
        </w:rPr>
      </w:pPr>
      <w:proofErr w:type="spellStart"/>
      <w:r w:rsidRPr="0021421F">
        <w:rPr>
          <w:szCs w:val="22"/>
        </w:rPr>
        <w:t>Krospovidonas</w:t>
      </w:r>
      <w:proofErr w:type="spellEnd"/>
      <w:r w:rsidRPr="0021421F">
        <w:rPr>
          <w:szCs w:val="22"/>
        </w:rPr>
        <w:t xml:space="preserve"> (E1202) </w:t>
      </w:r>
    </w:p>
    <w:p w14:paraId="587245DE" w14:textId="7F7D2814" w:rsidR="00033E4A" w:rsidRPr="0021421F" w:rsidRDefault="00033E4A" w:rsidP="00033E4A">
      <w:r w:rsidRPr="0021421F">
        <w:rPr>
          <w:szCs w:val="22"/>
        </w:rPr>
        <w:t>Talkas (E553</w:t>
      </w:r>
      <w:r w:rsidR="00544E00" w:rsidRPr="0021421F">
        <w:rPr>
          <w:szCs w:val="22"/>
        </w:rPr>
        <w:t>b</w:t>
      </w:r>
      <w:r w:rsidRPr="0021421F">
        <w:rPr>
          <w:szCs w:val="22"/>
        </w:rPr>
        <w:t>)</w:t>
      </w:r>
    </w:p>
    <w:p w14:paraId="42C46B75" w14:textId="077083FB" w:rsidR="00567838" w:rsidRPr="0021421F" w:rsidRDefault="00567838" w:rsidP="00033E4A">
      <w:pPr>
        <w:rPr>
          <w:szCs w:val="22"/>
        </w:rPr>
      </w:pPr>
      <w:proofErr w:type="spellStart"/>
      <w:r w:rsidRPr="0021421F">
        <w:rPr>
          <w:szCs w:val="22"/>
        </w:rPr>
        <w:t>Hiprom</w:t>
      </w:r>
      <w:r w:rsidR="006C36AF" w:rsidRPr="0021421F">
        <w:rPr>
          <w:szCs w:val="22"/>
        </w:rPr>
        <w:t>e</w:t>
      </w:r>
      <w:r w:rsidRPr="0021421F">
        <w:rPr>
          <w:szCs w:val="22"/>
        </w:rPr>
        <w:t>l</w:t>
      </w:r>
      <w:r w:rsidR="003C354D" w:rsidRPr="0021421F">
        <w:rPr>
          <w:szCs w:val="22"/>
        </w:rPr>
        <w:t>io</w:t>
      </w:r>
      <w:r w:rsidR="006C36AF" w:rsidRPr="0021421F">
        <w:rPr>
          <w:szCs w:val="22"/>
        </w:rPr>
        <w:t>z</w:t>
      </w:r>
      <w:r w:rsidR="003C354D" w:rsidRPr="0021421F">
        <w:rPr>
          <w:szCs w:val="22"/>
        </w:rPr>
        <w:t>ė</w:t>
      </w:r>
      <w:proofErr w:type="spellEnd"/>
    </w:p>
    <w:p w14:paraId="045B3762" w14:textId="77777777" w:rsidR="003C354D" w:rsidRPr="0021421F" w:rsidRDefault="003C354D" w:rsidP="00033E4A">
      <w:pPr>
        <w:rPr>
          <w:color w:val="000000"/>
        </w:rPr>
      </w:pPr>
      <w:proofErr w:type="spellStart"/>
      <w:r w:rsidRPr="0021421F">
        <w:rPr>
          <w:color w:val="000000"/>
        </w:rPr>
        <w:t>Polietilenglikolis</w:t>
      </w:r>
      <w:proofErr w:type="spellEnd"/>
    </w:p>
    <w:p w14:paraId="3A684FD7" w14:textId="77777777" w:rsidR="003C354D" w:rsidRPr="0021421F" w:rsidRDefault="003C354D" w:rsidP="00033E4A">
      <w:pPr>
        <w:rPr>
          <w:szCs w:val="22"/>
        </w:rPr>
      </w:pPr>
      <w:proofErr w:type="spellStart"/>
      <w:r w:rsidRPr="0021421F">
        <w:rPr>
          <w:color w:val="000000"/>
        </w:rPr>
        <w:t>Polisorbatas</w:t>
      </w:r>
      <w:proofErr w:type="spellEnd"/>
      <w:r w:rsidRPr="0021421F">
        <w:rPr>
          <w:color w:val="000000"/>
        </w:rPr>
        <w:t xml:space="preserve"> 80</w:t>
      </w:r>
    </w:p>
    <w:p w14:paraId="6C03821F" w14:textId="1175F79A" w:rsidR="005A52A5" w:rsidRPr="0021421F" w:rsidRDefault="00033E4A" w:rsidP="00033E4A">
      <w:pPr>
        <w:rPr>
          <w:szCs w:val="22"/>
        </w:rPr>
      </w:pPr>
      <w:r w:rsidRPr="0021421F">
        <w:rPr>
          <w:szCs w:val="22"/>
        </w:rPr>
        <w:t>Titano dioksidas (E171)</w:t>
      </w:r>
    </w:p>
    <w:p w14:paraId="0B8F2B78" w14:textId="77777777" w:rsidR="003C354D" w:rsidRPr="0021421F" w:rsidRDefault="003C354D" w:rsidP="00033E4A">
      <w:pPr>
        <w:rPr>
          <w:szCs w:val="22"/>
        </w:rPr>
      </w:pPr>
    </w:p>
    <w:p w14:paraId="0E835112" w14:textId="77777777" w:rsidR="003C354D" w:rsidRPr="0021421F" w:rsidRDefault="003C354D" w:rsidP="00033E4A">
      <w:pPr>
        <w:rPr>
          <w:szCs w:val="22"/>
        </w:rPr>
      </w:pPr>
    </w:p>
    <w:p w14:paraId="687E5A0F" w14:textId="77777777" w:rsidR="00033E4A" w:rsidRPr="0021421F" w:rsidRDefault="00033E4A" w:rsidP="00033E4A">
      <w:pPr>
        <w:rPr>
          <w:b/>
          <w:i/>
          <w:szCs w:val="22"/>
        </w:rPr>
      </w:pPr>
      <w:r w:rsidRPr="0021421F">
        <w:rPr>
          <w:b/>
          <w:szCs w:val="22"/>
        </w:rPr>
        <w:t>6.2</w:t>
      </w:r>
      <w:r w:rsidRPr="0021421F">
        <w:rPr>
          <w:b/>
          <w:szCs w:val="22"/>
        </w:rPr>
        <w:tab/>
      </w:r>
      <w:r w:rsidRPr="0021421F">
        <w:rPr>
          <w:b/>
          <w:iCs/>
          <w:szCs w:val="22"/>
        </w:rPr>
        <w:t>Nesuderinamumas</w:t>
      </w:r>
    </w:p>
    <w:p w14:paraId="5251F027" w14:textId="77777777" w:rsidR="00033E4A" w:rsidRPr="0021421F" w:rsidRDefault="00033E4A" w:rsidP="00033E4A">
      <w:pPr>
        <w:rPr>
          <w:szCs w:val="22"/>
        </w:rPr>
      </w:pPr>
    </w:p>
    <w:p w14:paraId="2C76E7EE" w14:textId="77777777" w:rsidR="00033E4A" w:rsidRPr="0021421F" w:rsidRDefault="00033E4A" w:rsidP="00033E4A">
      <w:pPr>
        <w:rPr>
          <w:szCs w:val="22"/>
        </w:rPr>
      </w:pPr>
      <w:r w:rsidRPr="0021421F">
        <w:rPr>
          <w:szCs w:val="22"/>
        </w:rPr>
        <w:t xml:space="preserve">Duomenys nebūtini. </w:t>
      </w:r>
    </w:p>
    <w:p w14:paraId="68AC4E2E" w14:textId="77777777" w:rsidR="00033E4A" w:rsidRPr="0021421F" w:rsidRDefault="00033E4A" w:rsidP="00033E4A">
      <w:pPr>
        <w:rPr>
          <w:b/>
          <w:szCs w:val="22"/>
        </w:rPr>
      </w:pPr>
    </w:p>
    <w:p w14:paraId="354027CF" w14:textId="77777777" w:rsidR="00033E4A" w:rsidRPr="0021421F" w:rsidRDefault="00033E4A" w:rsidP="00033E4A">
      <w:pPr>
        <w:rPr>
          <w:b/>
          <w:i/>
          <w:szCs w:val="22"/>
        </w:rPr>
      </w:pPr>
      <w:r w:rsidRPr="0021421F">
        <w:rPr>
          <w:b/>
          <w:szCs w:val="22"/>
        </w:rPr>
        <w:lastRenderedPageBreak/>
        <w:t>6.3</w:t>
      </w:r>
      <w:r w:rsidRPr="0021421F">
        <w:rPr>
          <w:b/>
          <w:szCs w:val="22"/>
        </w:rPr>
        <w:tab/>
      </w:r>
      <w:r w:rsidRPr="0021421F">
        <w:rPr>
          <w:b/>
          <w:iCs/>
          <w:szCs w:val="22"/>
        </w:rPr>
        <w:t>Tinkamumo laikas</w:t>
      </w:r>
    </w:p>
    <w:p w14:paraId="7943F5A8" w14:textId="77777777" w:rsidR="00033E4A" w:rsidRPr="0021421F" w:rsidRDefault="00033E4A" w:rsidP="00033E4A">
      <w:pPr>
        <w:rPr>
          <w:szCs w:val="22"/>
        </w:rPr>
      </w:pPr>
    </w:p>
    <w:p w14:paraId="4C4F4E9D" w14:textId="70B47068" w:rsidR="00033E4A" w:rsidRPr="0021421F" w:rsidRDefault="00033E4A" w:rsidP="00033E4A">
      <w:pPr>
        <w:rPr>
          <w:szCs w:val="22"/>
        </w:rPr>
      </w:pPr>
      <w:r w:rsidRPr="0021421F">
        <w:rPr>
          <w:szCs w:val="22"/>
        </w:rPr>
        <w:t xml:space="preserve">3 metai </w:t>
      </w:r>
    </w:p>
    <w:p w14:paraId="1987C663" w14:textId="77777777" w:rsidR="00033E4A" w:rsidRPr="0021421F" w:rsidRDefault="00033E4A" w:rsidP="00033E4A">
      <w:pPr>
        <w:rPr>
          <w:szCs w:val="22"/>
        </w:rPr>
      </w:pPr>
    </w:p>
    <w:p w14:paraId="08D28648" w14:textId="77777777" w:rsidR="00033E4A" w:rsidRPr="0021421F" w:rsidRDefault="00033E4A" w:rsidP="00033E4A">
      <w:pPr>
        <w:rPr>
          <w:b/>
          <w:i/>
          <w:szCs w:val="22"/>
        </w:rPr>
      </w:pPr>
      <w:r w:rsidRPr="0021421F">
        <w:rPr>
          <w:b/>
          <w:szCs w:val="22"/>
        </w:rPr>
        <w:t>6.4</w:t>
      </w:r>
      <w:r w:rsidRPr="0021421F">
        <w:rPr>
          <w:b/>
          <w:szCs w:val="22"/>
        </w:rPr>
        <w:tab/>
        <w:t>Specialios laikymo sąlygos</w:t>
      </w:r>
    </w:p>
    <w:p w14:paraId="0F76221F" w14:textId="77777777" w:rsidR="00033E4A" w:rsidRPr="0021421F" w:rsidRDefault="00033E4A" w:rsidP="00033E4A">
      <w:pPr>
        <w:rPr>
          <w:szCs w:val="22"/>
        </w:rPr>
      </w:pPr>
    </w:p>
    <w:p w14:paraId="3AC2E0F5" w14:textId="55493307" w:rsidR="00033E4A" w:rsidRPr="0021421F" w:rsidRDefault="00033E4A" w:rsidP="00033E4A">
      <w:r w:rsidRPr="0021421F">
        <w:rPr>
          <w:szCs w:val="22"/>
        </w:rPr>
        <w:t xml:space="preserve">Laikyti gamintojo pakuotėje, kad </w:t>
      </w:r>
      <w:r w:rsidR="005732B9" w:rsidRPr="0021421F">
        <w:rPr>
          <w:szCs w:val="22"/>
        </w:rPr>
        <w:t xml:space="preserve">vaistinis </w:t>
      </w:r>
      <w:r w:rsidRPr="0021421F">
        <w:rPr>
          <w:szCs w:val="22"/>
        </w:rPr>
        <w:t>preparatas būtų apsaugotas nuo drėgmės.</w:t>
      </w:r>
    </w:p>
    <w:p w14:paraId="613CDC03" w14:textId="6BF1C846" w:rsidR="00033E4A" w:rsidRPr="0021421F" w:rsidRDefault="00033E4A" w:rsidP="00033E4A">
      <w:pPr>
        <w:rPr>
          <w:b/>
          <w:szCs w:val="22"/>
        </w:rPr>
      </w:pPr>
    </w:p>
    <w:p w14:paraId="76D14417" w14:textId="42C7D1AB" w:rsidR="00033E4A" w:rsidRPr="0021421F" w:rsidRDefault="00CF6D45" w:rsidP="00033E4A">
      <w:pPr>
        <w:rPr>
          <w:b/>
        </w:rPr>
      </w:pPr>
      <w:r w:rsidRPr="0021421F">
        <w:rPr>
          <w:szCs w:val="22"/>
        </w:rPr>
        <w:t>Šio vaistinio preparato laikymui specialių temperatūros sąlygų nereikalaujama.</w:t>
      </w:r>
    </w:p>
    <w:p w14:paraId="552E20DD" w14:textId="77777777" w:rsidR="00033E4A" w:rsidRPr="0021421F" w:rsidRDefault="00033E4A" w:rsidP="00033E4A">
      <w:pPr>
        <w:rPr>
          <w:b/>
          <w:szCs w:val="22"/>
        </w:rPr>
      </w:pPr>
    </w:p>
    <w:p w14:paraId="65AF9786" w14:textId="77777777" w:rsidR="00033E4A" w:rsidRPr="0021421F" w:rsidRDefault="00033E4A" w:rsidP="00033E4A">
      <w:pPr>
        <w:rPr>
          <w:b/>
          <w:i/>
          <w:szCs w:val="22"/>
        </w:rPr>
      </w:pPr>
      <w:r w:rsidRPr="0021421F">
        <w:rPr>
          <w:b/>
          <w:szCs w:val="22"/>
        </w:rPr>
        <w:t>6.5</w:t>
      </w:r>
      <w:r w:rsidRPr="0021421F">
        <w:rPr>
          <w:b/>
          <w:szCs w:val="22"/>
        </w:rPr>
        <w:tab/>
      </w:r>
      <w:proofErr w:type="spellStart"/>
      <w:r w:rsidRPr="0021421F">
        <w:rPr>
          <w:b/>
          <w:szCs w:val="22"/>
        </w:rPr>
        <w:t>Talpyklės</w:t>
      </w:r>
      <w:proofErr w:type="spellEnd"/>
      <w:r w:rsidRPr="0021421F">
        <w:rPr>
          <w:b/>
          <w:szCs w:val="22"/>
        </w:rPr>
        <w:t xml:space="preserve"> pobūdis ir </w:t>
      </w:r>
      <w:r w:rsidRPr="0021421F">
        <w:rPr>
          <w:b/>
          <w:iCs/>
          <w:szCs w:val="22"/>
        </w:rPr>
        <w:t xml:space="preserve"> jos turinys</w:t>
      </w:r>
    </w:p>
    <w:p w14:paraId="1C54D655" w14:textId="77777777" w:rsidR="00033E4A" w:rsidRPr="0021421F" w:rsidRDefault="00033E4A" w:rsidP="00033E4A">
      <w:pPr>
        <w:rPr>
          <w:szCs w:val="22"/>
        </w:rPr>
      </w:pPr>
    </w:p>
    <w:p w14:paraId="7DAF4EDF" w14:textId="06C360E5" w:rsidR="00033E4A" w:rsidRPr="0021421F" w:rsidRDefault="00033E4A" w:rsidP="00033E4A">
      <w:pPr>
        <w:rPr>
          <w:szCs w:val="22"/>
        </w:rPr>
      </w:pPr>
      <w:r w:rsidRPr="0021421F">
        <w:rPr>
          <w:szCs w:val="22"/>
        </w:rPr>
        <w:t>Al/Al lizdinės plokštelės.</w:t>
      </w:r>
    </w:p>
    <w:p w14:paraId="4971B29A" w14:textId="77777777" w:rsidR="00033E4A" w:rsidRPr="0021421F" w:rsidRDefault="00033E4A" w:rsidP="00033E4A">
      <w:pPr>
        <w:rPr>
          <w:szCs w:val="22"/>
          <w:u w:val="single"/>
        </w:rPr>
      </w:pPr>
    </w:p>
    <w:p w14:paraId="29DDA5DF" w14:textId="77777777" w:rsidR="00033E4A" w:rsidRPr="0021421F" w:rsidRDefault="00033E4A" w:rsidP="00033E4A">
      <w:pPr>
        <w:rPr>
          <w:i/>
          <w:szCs w:val="22"/>
        </w:rPr>
      </w:pPr>
      <w:r w:rsidRPr="0021421F">
        <w:rPr>
          <w:i/>
          <w:szCs w:val="22"/>
        </w:rPr>
        <w:t>Pakuotės dydis</w:t>
      </w:r>
    </w:p>
    <w:p w14:paraId="37313361" w14:textId="587D31DB" w:rsidR="00033E4A" w:rsidRPr="0021421F" w:rsidRDefault="00033E4A" w:rsidP="00033E4A">
      <w:pPr>
        <w:rPr>
          <w:szCs w:val="22"/>
        </w:rPr>
      </w:pPr>
      <w:r w:rsidRPr="0021421F">
        <w:rPr>
          <w:szCs w:val="22"/>
        </w:rPr>
        <w:t xml:space="preserve">Vienoje dėžutėje yra 8, 10, 12, 14, 15, 16, 20, 24 arba 500 tablečių. </w:t>
      </w:r>
    </w:p>
    <w:p w14:paraId="758CE222" w14:textId="77777777" w:rsidR="00033E4A" w:rsidRPr="0021421F" w:rsidRDefault="00033E4A" w:rsidP="00033E4A">
      <w:pPr>
        <w:rPr>
          <w:szCs w:val="22"/>
          <w:u w:val="single"/>
        </w:rPr>
      </w:pPr>
    </w:p>
    <w:p w14:paraId="38CC20A6" w14:textId="77777777" w:rsidR="00033E4A" w:rsidRPr="0021421F" w:rsidRDefault="00033E4A" w:rsidP="00033E4A">
      <w:pPr>
        <w:rPr>
          <w:szCs w:val="22"/>
        </w:rPr>
      </w:pPr>
      <w:r w:rsidRPr="0021421F">
        <w:rPr>
          <w:szCs w:val="22"/>
        </w:rPr>
        <w:t>Gali būti tiekiamos ne visų dydžių pakuotės.</w:t>
      </w:r>
    </w:p>
    <w:p w14:paraId="0A0D422C" w14:textId="77777777" w:rsidR="00033E4A" w:rsidRPr="0021421F" w:rsidRDefault="00033E4A" w:rsidP="00033E4A">
      <w:pPr>
        <w:rPr>
          <w:szCs w:val="22"/>
          <w:u w:val="single"/>
        </w:rPr>
      </w:pPr>
    </w:p>
    <w:p w14:paraId="39B03880" w14:textId="77777777" w:rsidR="00033E4A" w:rsidRPr="0021421F" w:rsidRDefault="00033E4A" w:rsidP="00033E4A">
      <w:pPr>
        <w:rPr>
          <w:b/>
          <w:i/>
          <w:szCs w:val="22"/>
        </w:rPr>
      </w:pPr>
      <w:r w:rsidRPr="0021421F">
        <w:rPr>
          <w:b/>
          <w:szCs w:val="22"/>
        </w:rPr>
        <w:t>6.6</w:t>
      </w:r>
      <w:r w:rsidRPr="0021421F">
        <w:rPr>
          <w:b/>
          <w:iCs/>
          <w:szCs w:val="22"/>
        </w:rPr>
        <w:tab/>
      </w:r>
      <w:r w:rsidRPr="0021421F">
        <w:rPr>
          <w:b/>
          <w:bCs/>
          <w:color w:val="000000"/>
          <w:szCs w:val="22"/>
        </w:rPr>
        <w:t>Specialūs reikalavimai atliekoms tvarkyti ir vaistiniam preparatui ruošti</w:t>
      </w:r>
    </w:p>
    <w:p w14:paraId="387447EA" w14:textId="77777777" w:rsidR="00033E4A" w:rsidRPr="0021421F" w:rsidRDefault="00033E4A" w:rsidP="00033E4A">
      <w:pPr>
        <w:rPr>
          <w:szCs w:val="22"/>
        </w:rPr>
      </w:pPr>
    </w:p>
    <w:p w14:paraId="5FF7A570" w14:textId="77777777" w:rsidR="00033E4A" w:rsidRPr="0021421F" w:rsidRDefault="008B1841" w:rsidP="00033E4A">
      <w:pPr>
        <w:rPr>
          <w:szCs w:val="22"/>
        </w:rPr>
      </w:pPr>
      <w:r w:rsidRPr="0021421F">
        <w:rPr>
          <w:szCs w:val="22"/>
        </w:rPr>
        <w:t>Nesuvartotą vaistinį preparatą ar atliekas reikia tvarkyti laikantis vietinių reikalavimų</w:t>
      </w:r>
      <w:r w:rsidR="00033E4A" w:rsidRPr="0021421F">
        <w:rPr>
          <w:szCs w:val="22"/>
        </w:rPr>
        <w:t>.</w:t>
      </w:r>
    </w:p>
    <w:p w14:paraId="3A9293D4" w14:textId="77777777" w:rsidR="00033E4A" w:rsidRPr="0021421F" w:rsidRDefault="00033E4A" w:rsidP="00033E4A">
      <w:pPr>
        <w:rPr>
          <w:b/>
          <w:szCs w:val="22"/>
        </w:rPr>
      </w:pPr>
    </w:p>
    <w:p w14:paraId="243DF333" w14:textId="77777777" w:rsidR="00033E4A" w:rsidRPr="0021421F" w:rsidRDefault="00033E4A" w:rsidP="00033E4A">
      <w:pPr>
        <w:rPr>
          <w:b/>
          <w:szCs w:val="22"/>
        </w:rPr>
      </w:pPr>
    </w:p>
    <w:p w14:paraId="77A7B46E" w14:textId="77777777" w:rsidR="00033E4A" w:rsidRPr="0021421F" w:rsidRDefault="00033E4A" w:rsidP="00033E4A">
      <w:pPr>
        <w:rPr>
          <w:b/>
          <w:szCs w:val="22"/>
        </w:rPr>
      </w:pPr>
      <w:r w:rsidRPr="0021421F">
        <w:rPr>
          <w:b/>
          <w:szCs w:val="22"/>
        </w:rPr>
        <w:t>7.</w:t>
      </w:r>
      <w:r w:rsidRPr="0021421F">
        <w:rPr>
          <w:b/>
          <w:szCs w:val="22"/>
        </w:rPr>
        <w:tab/>
        <w:t>REGISTRUOTOJAS</w:t>
      </w:r>
    </w:p>
    <w:p w14:paraId="77C1D60B" w14:textId="77777777" w:rsidR="00033E4A" w:rsidRPr="0021421F" w:rsidRDefault="00033E4A" w:rsidP="00033E4A">
      <w:pPr>
        <w:rPr>
          <w:bCs/>
          <w:szCs w:val="22"/>
        </w:rPr>
      </w:pPr>
    </w:p>
    <w:p w14:paraId="623D6E63" w14:textId="77777777" w:rsidR="00033E4A" w:rsidRPr="0021421F" w:rsidRDefault="00033E4A" w:rsidP="00033E4A">
      <w:pPr>
        <w:rPr>
          <w:bCs/>
          <w:szCs w:val="22"/>
        </w:rPr>
      </w:pPr>
      <w:proofErr w:type="spellStart"/>
      <w:r w:rsidRPr="0021421F">
        <w:rPr>
          <w:bCs/>
          <w:szCs w:val="22"/>
        </w:rPr>
        <w:t>Sandoz</w:t>
      </w:r>
      <w:proofErr w:type="spellEnd"/>
      <w:r w:rsidRPr="0021421F">
        <w:rPr>
          <w:bCs/>
          <w:szCs w:val="22"/>
        </w:rPr>
        <w:t xml:space="preserve"> </w:t>
      </w:r>
      <w:proofErr w:type="spellStart"/>
      <w:r w:rsidRPr="0021421F">
        <w:rPr>
          <w:bCs/>
          <w:szCs w:val="22"/>
        </w:rPr>
        <w:t>GmbH</w:t>
      </w:r>
      <w:proofErr w:type="spellEnd"/>
    </w:p>
    <w:p w14:paraId="69C0B8AF" w14:textId="77777777" w:rsidR="00033E4A" w:rsidRPr="0021421F" w:rsidRDefault="00033E4A" w:rsidP="00033E4A">
      <w:pPr>
        <w:rPr>
          <w:bCs/>
          <w:szCs w:val="22"/>
        </w:rPr>
      </w:pPr>
      <w:proofErr w:type="spellStart"/>
      <w:r w:rsidRPr="0021421F">
        <w:rPr>
          <w:bCs/>
          <w:szCs w:val="22"/>
        </w:rPr>
        <w:t>Biochemiestrasse</w:t>
      </w:r>
      <w:proofErr w:type="spellEnd"/>
      <w:r w:rsidRPr="0021421F">
        <w:rPr>
          <w:bCs/>
          <w:szCs w:val="22"/>
        </w:rPr>
        <w:t xml:space="preserve"> 10</w:t>
      </w:r>
    </w:p>
    <w:p w14:paraId="217A00EB" w14:textId="77777777" w:rsidR="00033E4A" w:rsidRPr="0021421F" w:rsidRDefault="00033E4A" w:rsidP="00033E4A">
      <w:pPr>
        <w:rPr>
          <w:bCs/>
          <w:szCs w:val="22"/>
        </w:rPr>
      </w:pPr>
      <w:r w:rsidRPr="0021421F">
        <w:rPr>
          <w:bCs/>
          <w:szCs w:val="22"/>
        </w:rPr>
        <w:t xml:space="preserve">A-6250 </w:t>
      </w:r>
      <w:proofErr w:type="spellStart"/>
      <w:r w:rsidRPr="0021421F">
        <w:rPr>
          <w:bCs/>
          <w:szCs w:val="22"/>
        </w:rPr>
        <w:t>Kundl</w:t>
      </w:r>
      <w:proofErr w:type="spellEnd"/>
    </w:p>
    <w:p w14:paraId="60820E10" w14:textId="77777777" w:rsidR="00033E4A" w:rsidRPr="0021421F" w:rsidRDefault="00033E4A" w:rsidP="00033E4A">
      <w:pPr>
        <w:rPr>
          <w:bCs/>
          <w:szCs w:val="22"/>
        </w:rPr>
      </w:pPr>
      <w:r w:rsidRPr="0021421F">
        <w:rPr>
          <w:bCs/>
          <w:szCs w:val="22"/>
        </w:rPr>
        <w:t>Austrija</w:t>
      </w:r>
    </w:p>
    <w:p w14:paraId="78625BB8" w14:textId="77777777" w:rsidR="00033E4A" w:rsidRPr="0021421F" w:rsidRDefault="00033E4A" w:rsidP="00033E4A">
      <w:pPr>
        <w:rPr>
          <w:b/>
          <w:szCs w:val="22"/>
        </w:rPr>
      </w:pPr>
    </w:p>
    <w:p w14:paraId="70658EDD" w14:textId="77777777" w:rsidR="00033E4A" w:rsidRPr="0021421F" w:rsidRDefault="00033E4A" w:rsidP="00033E4A">
      <w:pPr>
        <w:rPr>
          <w:b/>
          <w:szCs w:val="22"/>
        </w:rPr>
      </w:pPr>
    </w:p>
    <w:p w14:paraId="03269938" w14:textId="77777777" w:rsidR="00033E4A" w:rsidRPr="0021421F" w:rsidRDefault="00033E4A" w:rsidP="00033E4A">
      <w:pPr>
        <w:rPr>
          <w:b/>
          <w:szCs w:val="22"/>
        </w:rPr>
      </w:pPr>
      <w:r w:rsidRPr="0021421F">
        <w:rPr>
          <w:b/>
          <w:szCs w:val="22"/>
        </w:rPr>
        <w:t>8.</w:t>
      </w:r>
      <w:r w:rsidRPr="0021421F">
        <w:rPr>
          <w:b/>
          <w:szCs w:val="22"/>
        </w:rPr>
        <w:tab/>
        <w:t>REGISTRACIJOS PAŽYMĖJIMO NUMERIAI</w:t>
      </w:r>
    </w:p>
    <w:p w14:paraId="7AD0A03A" w14:textId="77777777" w:rsidR="00033E4A" w:rsidRPr="0021421F" w:rsidRDefault="00033E4A" w:rsidP="00033E4A">
      <w:pPr>
        <w:rPr>
          <w:bCs/>
          <w:szCs w:val="22"/>
          <w:u w:val="single"/>
        </w:rPr>
      </w:pPr>
    </w:p>
    <w:p w14:paraId="7FBBE133" w14:textId="238680E1" w:rsidR="00033E4A" w:rsidRPr="0021421F" w:rsidRDefault="00E34B0B" w:rsidP="00033E4A">
      <w:pPr>
        <w:rPr>
          <w:bCs/>
          <w:szCs w:val="22"/>
        </w:rPr>
      </w:pPr>
      <w:r w:rsidRPr="0021421F">
        <w:rPr>
          <w:bCs/>
          <w:szCs w:val="22"/>
        </w:rPr>
        <w:t>L</w:t>
      </w:r>
      <w:r w:rsidR="00033E4A" w:rsidRPr="0021421F">
        <w:rPr>
          <w:bCs/>
          <w:szCs w:val="22"/>
        </w:rPr>
        <w:t>izdinė plokštelė, N8 – LT/1/05/0199/009</w:t>
      </w:r>
    </w:p>
    <w:p w14:paraId="65BB61CD" w14:textId="7A0B0DFA" w:rsidR="00033E4A" w:rsidRPr="0021421F" w:rsidRDefault="00E34B0B" w:rsidP="00033E4A">
      <w:pPr>
        <w:rPr>
          <w:bCs/>
          <w:szCs w:val="22"/>
        </w:rPr>
      </w:pPr>
      <w:r w:rsidRPr="0021421F">
        <w:rPr>
          <w:bCs/>
          <w:szCs w:val="22"/>
        </w:rPr>
        <w:t>L</w:t>
      </w:r>
      <w:r w:rsidR="00033E4A" w:rsidRPr="0021421F">
        <w:rPr>
          <w:bCs/>
          <w:szCs w:val="22"/>
        </w:rPr>
        <w:t>izdinė plokštelė, N10 – LT/1/05/0199/010</w:t>
      </w:r>
    </w:p>
    <w:p w14:paraId="60A3F479" w14:textId="152432A6" w:rsidR="00033E4A" w:rsidRPr="0021421F" w:rsidRDefault="00E34B0B" w:rsidP="00033E4A">
      <w:pPr>
        <w:rPr>
          <w:bCs/>
          <w:szCs w:val="22"/>
        </w:rPr>
      </w:pPr>
      <w:r w:rsidRPr="0021421F">
        <w:rPr>
          <w:bCs/>
          <w:szCs w:val="22"/>
        </w:rPr>
        <w:t>L</w:t>
      </w:r>
      <w:r w:rsidR="00033E4A" w:rsidRPr="0021421F">
        <w:rPr>
          <w:bCs/>
          <w:szCs w:val="22"/>
        </w:rPr>
        <w:t>izdinė plokštelė, N12 – LT/1/05/0199/011</w:t>
      </w:r>
    </w:p>
    <w:p w14:paraId="0CE6C198" w14:textId="28B7C37A" w:rsidR="00033E4A" w:rsidRPr="0021421F" w:rsidRDefault="00E34B0B" w:rsidP="00033E4A">
      <w:pPr>
        <w:rPr>
          <w:bCs/>
          <w:szCs w:val="22"/>
        </w:rPr>
      </w:pPr>
      <w:r w:rsidRPr="0021421F">
        <w:rPr>
          <w:bCs/>
          <w:szCs w:val="22"/>
        </w:rPr>
        <w:t>L</w:t>
      </w:r>
      <w:r w:rsidR="00033E4A" w:rsidRPr="0021421F">
        <w:rPr>
          <w:bCs/>
          <w:szCs w:val="22"/>
        </w:rPr>
        <w:t>izdinė plokštelė, N24 – LT/1/05/0199/012</w:t>
      </w:r>
    </w:p>
    <w:p w14:paraId="0B9D8C75" w14:textId="2CD2E980" w:rsidR="00033E4A" w:rsidRPr="0021421F" w:rsidRDefault="00E34B0B" w:rsidP="00033E4A">
      <w:pPr>
        <w:rPr>
          <w:bCs/>
          <w:szCs w:val="22"/>
        </w:rPr>
      </w:pPr>
      <w:r w:rsidRPr="0021421F">
        <w:rPr>
          <w:bCs/>
          <w:szCs w:val="22"/>
        </w:rPr>
        <w:t>L</w:t>
      </w:r>
      <w:r w:rsidR="00033E4A" w:rsidRPr="0021421F">
        <w:rPr>
          <w:bCs/>
          <w:szCs w:val="22"/>
        </w:rPr>
        <w:t>izdinė plokštelė, N14 – LT/1/05/0199/016</w:t>
      </w:r>
    </w:p>
    <w:p w14:paraId="36222CBC" w14:textId="3254A699" w:rsidR="00033E4A" w:rsidRPr="0021421F" w:rsidRDefault="00E34B0B" w:rsidP="00033E4A">
      <w:pPr>
        <w:rPr>
          <w:bCs/>
          <w:szCs w:val="22"/>
        </w:rPr>
      </w:pPr>
      <w:r w:rsidRPr="0021421F">
        <w:rPr>
          <w:bCs/>
          <w:szCs w:val="22"/>
        </w:rPr>
        <w:t>L</w:t>
      </w:r>
      <w:r w:rsidR="00033E4A" w:rsidRPr="0021421F">
        <w:rPr>
          <w:bCs/>
          <w:szCs w:val="22"/>
        </w:rPr>
        <w:t>izdinė plokštelė, N16 – LT/1/05/0199/017</w:t>
      </w:r>
    </w:p>
    <w:p w14:paraId="581B0608" w14:textId="7487FFEA" w:rsidR="00033E4A" w:rsidRPr="0021421F" w:rsidRDefault="00E34B0B" w:rsidP="00033E4A">
      <w:pPr>
        <w:rPr>
          <w:bCs/>
          <w:szCs w:val="22"/>
        </w:rPr>
      </w:pPr>
      <w:r w:rsidRPr="0021421F">
        <w:rPr>
          <w:bCs/>
          <w:szCs w:val="22"/>
        </w:rPr>
        <w:t>L</w:t>
      </w:r>
      <w:r w:rsidR="00033E4A" w:rsidRPr="0021421F">
        <w:rPr>
          <w:bCs/>
          <w:szCs w:val="22"/>
        </w:rPr>
        <w:t>izdinė plokštelė, N20 – LT/1/05/0199/018</w:t>
      </w:r>
    </w:p>
    <w:p w14:paraId="1FC343AA" w14:textId="2071A706" w:rsidR="00033E4A" w:rsidRPr="0021421F" w:rsidRDefault="00E34B0B" w:rsidP="00033E4A">
      <w:pPr>
        <w:rPr>
          <w:bCs/>
          <w:szCs w:val="22"/>
        </w:rPr>
      </w:pPr>
      <w:r w:rsidRPr="0021421F">
        <w:rPr>
          <w:bCs/>
          <w:szCs w:val="22"/>
        </w:rPr>
        <w:t>L</w:t>
      </w:r>
      <w:r w:rsidR="00033E4A" w:rsidRPr="0021421F">
        <w:rPr>
          <w:bCs/>
          <w:szCs w:val="22"/>
        </w:rPr>
        <w:t>izdinė plokštelė, N500 – LT/1/05/0199/019</w:t>
      </w:r>
    </w:p>
    <w:p w14:paraId="210793AC" w14:textId="43216420" w:rsidR="00033E4A" w:rsidRPr="0021421F" w:rsidRDefault="00E34B0B" w:rsidP="00033E4A">
      <w:pPr>
        <w:rPr>
          <w:szCs w:val="22"/>
        </w:rPr>
      </w:pPr>
      <w:r w:rsidRPr="0021421F">
        <w:rPr>
          <w:szCs w:val="22"/>
        </w:rPr>
        <w:t>L</w:t>
      </w:r>
      <w:r w:rsidR="00033E4A" w:rsidRPr="0021421F">
        <w:rPr>
          <w:szCs w:val="22"/>
        </w:rPr>
        <w:t>izdinė plokštelė, N15 – LT/1/05/0199/020</w:t>
      </w:r>
    </w:p>
    <w:p w14:paraId="3AB8E8D4" w14:textId="77777777" w:rsidR="00033E4A" w:rsidRPr="0021421F" w:rsidRDefault="00033E4A" w:rsidP="00033E4A">
      <w:pPr>
        <w:rPr>
          <w:b/>
          <w:szCs w:val="22"/>
        </w:rPr>
      </w:pPr>
    </w:p>
    <w:p w14:paraId="62C8E175" w14:textId="77777777" w:rsidR="00033E4A" w:rsidRPr="0021421F" w:rsidRDefault="00033E4A" w:rsidP="00033E4A">
      <w:pPr>
        <w:rPr>
          <w:b/>
          <w:szCs w:val="22"/>
        </w:rPr>
      </w:pPr>
    </w:p>
    <w:p w14:paraId="4F7E3A8B" w14:textId="77777777" w:rsidR="00033E4A" w:rsidRPr="0021421F" w:rsidRDefault="00033E4A" w:rsidP="00033E4A">
      <w:pPr>
        <w:rPr>
          <w:b/>
          <w:szCs w:val="22"/>
        </w:rPr>
      </w:pPr>
      <w:r w:rsidRPr="0021421F">
        <w:rPr>
          <w:b/>
          <w:szCs w:val="22"/>
        </w:rPr>
        <w:t>9.</w:t>
      </w:r>
      <w:r w:rsidRPr="0021421F">
        <w:rPr>
          <w:b/>
          <w:szCs w:val="22"/>
        </w:rPr>
        <w:tab/>
      </w:r>
      <w:r w:rsidRPr="0021421F">
        <w:rPr>
          <w:b/>
        </w:rPr>
        <w:t>REGISTRAVIMO / PERREGISTRAVIMO</w:t>
      </w:r>
      <w:r w:rsidRPr="0021421F" w:rsidDel="00241E41">
        <w:rPr>
          <w:b/>
          <w:szCs w:val="22"/>
        </w:rPr>
        <w:t xml:space="preserve"> </w:t>
      </w:r>
      <w:r w:rsidRPr="0021421F">
        <w:rPr>
          <w:b/>
          <w:szCs w:val="22"/>
        </w:rPr>
        <w:t>DATA</w:t>
      </w:r>
    </w:p>
    <w:p w14:paraId="3898B5B2" w14:textId="77777777" w:rsidR="00033E4A" w:rsidRPr="0021421F" w:rsidRDefault="00033E4A" w:rsidP="00033E4A">
      <w:pPr>
        <w:rPr>
          <w:bCs/>
          <w:szCs w:val="22"/>
        </w:rPr>
      </w:pPr>
    </w:p>
    <w:p w14:paraId="557F4747" w14:textId="078136DD" w:rsidR="00033E4A" w:rsidRPr="0021421F" w:rsidRDefault="00033E4A" w:rsidP="00033E4A">
      <w:pPr>
        <w:rPr>
          <w:szCs w:val="22"/>
        </w:rPr>
      </w:pPr>
      <w:r w:rsidRPr="0021421F">
        <w:rPr>
          <w:szCs w:val="22"/>
        </w:rPr>
        <w:t>Registravimo data 2005</w:t>
      </w:r>
      <w:r w:rsidR="005D0129" w:rsidRPr="0021421F">
        <w:rPr>
          <w:szCs w:val="22"/>
        </w:rPr>
        <w:t> </w:t>
      </w:r>
      <w:r w:rsidRPr="0021421F">
        <w:rPr>
          <w:szCs w:val="22"/>
        </w:rPr>
        <w:t>m. gegužės 12</w:t>
      </w:r>
      <w:r w:rsidR="005D0129" w:rsidRPr="0021421F">
        <w:rPr>
          <w:szCs w:val="22"/>
        </w:rPr>
        <w:t> </w:t>
      </w:r>
      <w:r w:rsidRPr="0021421F">
        <w:rPr>
          <w:szCs w:val="22"/>
        </w:rPr>
        <w:t>d.</w:t>
      </w:r>
    </w:p>
    <w:p w14:paraId="0EDE51ED" w14:textId="5A012AB4" w:rsidR="00033E4A" w:rsidRPr="0021421F" w:rsidRDefault="00033E4A" w:rsidP="00033E4A">
      <w:pPr>
        <w:rPr>
          <w:szCs w:val="22"/>
        </w:rPr>
      </w:pPr>
      <w:r w:rsidRPr="0021421F">
        <w:rPr>
          <w:szCs w:val="22"/>
        </w:rPr>
        <w:t>Paskutinio perregistravimo data 2010</w:t>
      </w:r>
      <w:r w:rsidR="005D0129" w:rsidRPr="0021421F">
        <w:rPr>
          <w:szCs w:val="22"/>
        </w:rPr>
        <w:t> </w:t>
      </w:r>
      <w:r w:rsidRPr="0021421F">
        <w:rPr>
          <w:szCs w:val="22"/>
        </w:rPr>
        <w:t>m. gegužės 27</w:t>
      </w:r>
      <w:r w:rsidR="005D0129" w:rsidRPr="0021421F">
        <w:rPr>
          <w:szCs w:val="22"/>
        </w:rPr>
        <w:t> </w:t>
      </w:r>
      <w:r w:rsidRPr="0021421F">
        <w:rPr>
          <w:szCs w:val="22"/>
        </w:rPr>
        <w:t>d.</w:t>
      </w:r>
    </w:p>
    <w:p w14:paraId="01F9B07E" w14:textId="77777777" w:rsidR="00033E4A" w:rsidRPr="0021421F" w:rsidRDefault="00033E4A" w:rsidP="00033E4A">
      <w:pPr>
        <w:rPr>
          <w:b/>
          <w:szCs w:val="22"/>
        </w:rPr>
      </w:pPr>
    </w:p>
    <w:p w14:paraId="62F47882" w14:textId="77777777" w:rsidR="00033E4A" w:rsidRPr="0021421F" w:rsidRDefault="00033E4A" w:rsidP="00033E4A">
      <w:pPr>
        <w:rPr>
          <w:b/>
          <w:szCs w:val="22"/>
        </w:rPr>
      </w:pPr>
    </w:p>
    <w:p w14:paraId="57C00FE9" w14:textId="77777777" w:rsidR="00033E4A" w:rsidRPr="0021421F" w:rsidRDefault="00033E4A" w:rsidP="00033E4A">
      <w:pPr>
        <w:rPr>
          <w:b/>
          <w:szCs w:val="22"/>
        </w:rPr>
      </w:pPr>
      <w:r w:rsidRPr="0021421F">
        <w:rPr>
          <w:b/>
          <w:szCs w:val="22"/>
        </w:rPr>
        <w:t>10.</w:t>
      </w:r>
      <w:r w:rsidRPr="0021421F">
        <w:rPr>
          <w:b/>
          <w:szCs w:val="22"/>
        </w:rPr>
        <w:tab/>
        <w:t>TEKSTO PERŽIŪROS DATA</w:t>
      </w:r>
    </w:p>
    <w:p w14:paraId="7E2F31B6" w14:textId="77777777" w:rsidR="00033E4A" w:rsidRPr="0021421F" w:rsidRDefault="00033E4A" w:rsidP="00033E4A">
      <w:pPr>
        <w:rPr>
          <w:szCs w:val="22"/>
        </w:rPr>
      </w:pPr>
    </w:p>
    <w:p w14:paraId="0D32FA5B" w14:textId="5C4A8899" w:rsidR="00534A1C" w:rsidRPr="0021421F" w:rsidRDefault="008F0C6C" w:rsidP="00534A1C">
      <w:pPr>
        <w:rPr>
          <w:szCs w:val="24"/>
          <w:lang w:eastAsia="en-US"/>
        </w:rPr>
      </w:pPr>
      <w:r>
        <w:rPr>
          <w:szCs w:val="24"/>
          <w:lang w:eastAsia="en-US"/>
        </w:rPr>
        <w:t>2025 m. kovo 10 d.</w:t>
      </w:r>
    </w:p>
    <w:p w14:paraId="2AC16C2A" w14:textId="77777777" w:rsidR="00CB31D1" w:rsidRPr="00F9007A" w:rsidRDefault="00CB31D1" w:rsidP="00033E4A">
      <w:pPr>
        <w:rPr>
          <w:szCs w:val="22"/>
        </w:rPr>
      </w:pPr>
    </w:p>
    <w:p w14:paraId="38ECDCF8" w14:textId="4BF48668" w:rsidR="00033E4A" w:rsidRPr="0021421F" w:rsidRDefault="00033E4A" w:rsidP="00F9007A">
      <w:pPr>
        <w:outlineLvl w:val="0"/>
        <w:rPr>
          <w:b/>
          <w:kern w:val="28"/>
          <w:szCs w:val="22"/>
        </w:rPr>
      </w:pPr>
      <w:r w:rsidRPr="00F9007A">
        <w:rPr>
          <w:szCs w:val="22"/>
        </w:rPr>
        <w:t>Išsami informacija apie šį vaistinį preparatą pateikiama Valstybinės vaistų kontrolės tarnybos prie Lietuvos Respublikos sveikatos apsaugos ministerijos tinklalapyje</w:t>
      </w:r>
      <w:r w:rsidRPr="00F9007A">
        <w:rPr>
          <w:i/>
          <w:szCs w:val="22"/>
        </w:rPr>
        <w:t xml:space="preserve"> </w:t>
      </w:r>
      <w:hyperlink r:id="rId12" w:history="1">
        <w:r w:rsidR="00B565DB" w:rsidRPr="00DE6E4B">
          <w:rPr>
            <w:rStyle w:val="Hipersaitas"/>
          </w:rPr>
          <w:t>https://vvkt.lrv.lt/lt/</w:t>
        </w:r>
      </w:hyperlink>
      <w:r w:rsidR="00B565DB">
        <w:rPr>
          <w:u w:val="single"/>
        </w:rPr>
        <w:t xml:space="preserve">. </w:t>
      </w:r>
      <w:r w:rsidRPr="0021421F">
        <w:rPr>
          <w:b/>
          <w:kern w:val="28"/>
          <w:szCs w:val="22"/>
        </w:rPr>
        <w:br w:type="page"/>
      </w:r>
    </w:p>
    <w:p w14:paraId="71E5F8EC" w14:textId="77777777" w:rsidR="00033E4A" w:rsidRPr="0021421F" w:rsidRDefault="00033E4A" w:rsidP="00033E4A">
      <w:pPr>
        <w:jc w:val="center"/>
        <w:outlineLvl w:val="0"/>
        <w:rPr>
          <w:b/>
          <w:kern w:val="28"/>
          <w:szCs w:val="22"/>
        </w:rPr>
      </w:pPr>
    </w:p>
    <w:p w14:paraId="1E8B65FB" w14:textId="77777777" w:rsidR="00033E4A" w:rsidRPr="0021421F" w:rsidRDefault="00033E4A" w:rsidP="00033E4A">
      <w:pPr>
        <w:jc w:val="center"/>
        <w:outlineLvl w:val="0"/>
        <w:rPr>
          <w:b/>
          <w:kern w:val="28"/>
          <w:szCs w:val="22"/>
        </w:rPr>
      </w:pPr>
    </w:p>
    <w:p w14:paraId="64D4058E" w14:textId="77777777" w:rsidR="00033E4A" w:rsidRPr="0021421F" w:rsidRDefault="00033E4A" w:rsidP="00033E4A">
      <w:pPr>
        <w:jc w:val="center"/>
        <w:outlineLvl w:val="0"/>
        <w:rPr>
          <w:b/>
          <w:kern w:val="28"/>
          <w:szCs w:val="22"/>
        </w:rPr>
      </w:pPr>
    </w:p>
    <w:p w14:paraId="34E5FB58" w14:textId="77777777" w:rsidR="00033E4A" w:rsidRPr="0021421F" w:rsidRDefault="00033E4A" w:rsidP="00033E4A">
      <w:pPr>
        <w:jc w:val="center"/>
        <w:outlineLvl w:val="0"/>
        <w:rPr>
          <w:b/>
          <w:kern w:val="28"/>
          <w:szCs w:val="22"/>
        </w:rPr>
      </w:pPr>
    </w:p>
    <w:p w14:paraId="75E821E0" w14:textId="77777777" w:rsidR="00033E4A" w:rsidRPr="0021421F" w:rsidRDefault="00033E4A" w:rsidP="00033E4A">
      <w:pPr>
        <w:jc w:val="center"/>
        <w:outlineLvl w:val="0"/>
        <w:rPr>
          <w:b/>
          <w:kern w:val="28"/>
          <w:szCs w:val="22"/>
        </w:rPr>
      </w:pPr>
    </w:p>
    <w:p w14:paraId="65689671" w14:textId="77777777" w:rsidR="00033E4A" w:rsidRPr="0021421F" w:rsidRDefault="00033E4A" w:rsidP="00033E4A">
      <w:pPr>
        <w:jc w:val="center"/>
        <w:outlineLvl w:val="0"/>
        <w:rPr>
          <w:b/>
          <w:kern w:val="28"/>
          <w:szCs w:val="22"/>
        </w:rPr>
      </w:pPr>
    </w:p>
    <w:p w14:paraId="786067DB" w14:textId="77777777" w:rsidR="00033E4A" w:rsidRPr="0021421F" w:rsidRDefault="00033E4A" w:rsidP="00033E4A">
      <w:pPr>
        <w:jc w:val="center"/>
        <w:outlineLvl w:val="0"/>
        <w:rPr>
          <w:b/>
          <w:kern w:val="28"/>
          <w:szCs w:val="22"/>
        </w:rPr>
      </w:pPr>
    </w:p>
    <w:p w14:paraId="257D3199" w14:textId="77777777" w:rsidR="00033E4A" w:rsidRPr="0021421F" w:rsidRDefault="00033E4A" w:rsidP="00033E4A">
      <w:pPr>
        <w:jc w:val="center"/>
        <w:outlineLvl w:val="0"/>
        <w:rPr>
          <w:b/>
          <w:kern w:val="28"/>
          <w:szCs w:val="22"/>
        </w:rPr>
      </w:pPr>
    </w:p>
    <w:p w14:paraId="4EE489EE" w14:textId="77777777" w:rsidR="00033E4A" w:rsidRPr="0021421F" w:rsidRDefault="00033E4A" w:rsidP="00033E4A">
      <w:pPr>
        <w:jc w:val="center"/>
        <w:outlineLvl w:val="0"/>
        <w:rPr>
          <w:b/>
          <w:kern w:val="28"/>
          <w:szCs w:val="22"/>
        </w:rPr>
      </w:pPr>
    </w:p>
    <w:p w14:paraId="308C5703" w14:textId="77777777" w:rsidR="00033E4A" w:rsidRPr="0021421F" w:rsidRDefault="00033E4A" w:rsidP="00033E4A">
      <w:pPr>
        <w:jc w:val="center"/>
        <w:outlineLvl w:val="0"/>
        <w:rPr>
          <w:b/>
          <w:kern w:val="28"/>
          <w:szCs w:val="22"/>
        </w:rPr>
      </w:pPr>
    </w:p>
    <w:p w14:paraId="12F2E8FB" w14:textId="77777777" w:rsidR="00033E4A" w:rsidRPr="0021421F" w:rsidRDefault="00033E4A" w:rsidP="00033E4A">
      <w:pPr>
        <w:jc w:val="center"/>
        <w:outlineLvl w:val="0"/>
        <w:rPr>
          <w:b/>
          <w:kern w:val="28"/>
          <w:szCs w:val="22"/>
        </w:rPr>
      </w:pPr>
    </w:p>
    <w:p w14:paraId="0BE0A553" w14:textId="77777777" w:rsidR="00033E4A" w:rsidRPr="0021421F" w:rsidRDefault="00033E4A" w:rsidP="00033E4A">
      <w:pPr>
        <w:jc w:val="center"/>
        <w:outlineLvl w:val="0"/>
        <w:rPr>
          <w:b/>
          <w:kern w:val="28"/>
          <w:szCs w:val="22"/>
        </w:rPr>
      </w:pPr>
    </w:p>
    <w:p w14:paraId="44332736" w14:textId="77777777" w:rsidR="00033E4A" w:rsidRPr="0021421F" w:rsidRDefault="00033E4A" w:rsidP="00033E4A">
      <w:pPr>
        <w:jc w:val="center"/>
        <w:outlineLvl w:val="0"/>
        <w:rPr>
          <w:b/>
          <w:kern w:val="28"/>
          <w:szCs w:val="22"/>
        </w:rPr>
      </w:pPr>
    </w:p>
    <w:p w14:paraId="79741616" w14:textId="77777777" w:rsidR="00033E4A" w:rsidRPr="0021421F" w:rsidRDefault="00033E4A" w:rsidP="00033E4A">
      <w:pPr>
        <w:jc w:val="center"/>
        <w:outlineLvl w:val="0"/>
        <w:rPr>
          <w:b/>
          <w:kern w:val="28"/>
          <w:szCs w:val="22"/>
        </w:rPr>
      </w:pPr>
    </w:p>
    <w:p w14:paraId="7580312A" w14:textId="77777777" w:rsidR="00033E4A" w:rsidRPr="0021421F" w:rsidRDefault="00033E4A" w:rsidP="00033E4A">
      <w:pPr>
        <w:jc w:val="center"/>
        <w:outlineLvl w:val="0"/>
        <w:rPr>
          <w:b/>
          <w:kern w:val="28"/>
          <w:szCs w:val="22"/>
        </w:rPr>
      </w:pPr>
    </w:p>
    <w:p w14:paraId="51EB1D1B" w14:textId="77777777" w:rsidR="00033E4A" w:rsidRPr="0021421F" w:rsidRDefault="00033E4A" w:rsidP="00033E4A">
      <w:pPr>
        <w:jc w:val="center"/>
        <w:outlineLvl w:val="0"/>
        <w:rPr>
          <w:b/>
          <w:kern w:val="28"/>
          <w:szCs w:val="22"/>
        </w:rPr>
      </w:pPr>
    </w:p>
    <w:p w14:paraId="43C87099" w14:textId="77777777" w:rsidR="00033E4A" w:rsidRPr="0021421F" w:rsidRDefault="00033E4A" w:rsidP="00033E4A">
      <w:pPr>
        <w:jc w:val="center"/>
        <w:outlineLvl w:val="0"/>
        <w:rPr>
          <w:b/>
          <w:kern w:val="28"/>
          <w:szCs w:val="22"/>
        </w:rPr>
      </w:pPr>
    </w:p>
    <w:p w14:paraId="7B94649C" w14:textId="77777777" w:rsidR="00033E4A" w:rsidRPr="0021421F" w:rsidRDefault="00033E4A" w:rsidP="00033E4A">
      <w:pPr>
        <w:jc w:val="center"/>
        <w:outlineLvl w:val="0"/>
        <w:rPr>
          <w:b/>
          <w:kern w:val="28"/>
          <w:szCs w:val="22"/>
        </w:rPr>
      </w:pPr>
    </w:p>
    <w:p w14:paraId="06E4BC5F" w14:textId="77777777" w:rsidR="00033E4A" w:rsidRPr="0021421F" w:rsidRDefault="00033E4A" w:rsidP="00033E4A">
      <w:pPr>
        <w:jc w:val="center"/>
        <w:outlineLvl w:val="0"/>
        <w:rPr>
          <w:b/>
          <w:kern w:val="28"/>
          <w:szCs w:val="22"/>
        </w:rPr>
      </w:pPr>
    </w:p>
    <w:p w14:paraId="101B3A31" w14:textId="77777777" w:rsidR="00033E4A" w:rsidRPr="0021421F" w:rsidRDefault="00033E4A" w:rsidP="00033E4A">
      <w:pPr>
        <w:jc w:val="center"/>
        <w:outlineLvl w:val="0"/>
        <w:rPr>
          <w:b/>
          <w:kern w:val="28"/>
          <w:szCs w:val="22"/>
        </w:rPr>
      </w:pPr>
    </w:p>
    <w:p w14:paraId="7F942DAF" w14:textId="77777777" w:rsidR="00033E4A" w:rsidRPr="0021421F" w:rsidRDefault="00033E4A" w:rsidP="00033E4A">
      <w:pPr>
        <w:jc w:val="center"/>
        <w:outlineLvl w:val="0"/>
        <w:rPr>
          <w:b/>
          <w:kern w:val="28"/>
          <w:szCs w:val="22"/>
        </w:rPr>
      </w:pPr>
    </w:p>
    <w:p w14:paraId="72A98224" w14:textId="77777777" w:rsidR="00033E4A" w:rsidRPr="0021421F" w:rsidRDefault="00033E4A" w:rsidP="00033E4A">
      <w:pPr>
        <w:jc w:val="center"/>
        <w:outlineLvl w:val="0"/>
        <w:rPr>
          <w:b/>
          <w:kern w:val="28"/>
          <w:szCs w:val="22"/>
        </w:rPr>
      </w:pPr>
    </w:p>
    <w:p w14:paraId="6BF28ABF" w14:textId="77777777" w:rsidR="00033E4A" w:rsidRPr="0021421F" w:rsidRDefault="00033E4A" w:rsidP="00033E4A">
      <w:pPr>
        <w:jc w:val="center"/>
        <w:outlineLvl w:val="0"/>
        <w:rPr>
          <w:b/>
          <w:kern w:val="28"/>
          <w:szCs w:val="22"/>
        </w:rPr>
      </w:pPr>
    </w:p>
    <w:p w14:paraId="52C1C256" w14:textId="77777777" w:rsidR="00033E4A" w:rsidRPr="0021421F" w:rsidRDefault="00033E4A" w:rsidP="00033E4A">
      <w:pPr>
        <w:jc w:val="center"/>
        <w:outlineLvl w:val="0"/>
        <w:rPr>
          <w:b/>
          <w:kern w:val="28"/>
          <w:szCs w:val="22"/>
        </w:rPr>
      </w:pPr>
    </w:p>
    <w:p w14:paraId="6E494E4E" w14:textId="77777777" w:rsidR="00033E4A" w:rsidRPr="0021421F" w:rsidRDefault="00033E4A" w:rsidP="00033E4A">
      <w:pPr>
        <w:jc w:val="center"/>
        <w:outlineLvl w:val="0"/>
        <w:rPr>
          <w:b/>
          <w:kern w:val="28"/>
          <w:szCs w:val="22"/>
        </w:rPr>
      </w:pPr>
      <w:r w:rsidRPr="0021421F">
        <w:rPr>
          <w:b/>
          <w:kern w:val="28"/>
          <w:szCs w:val="22"/>
        </w:rPr>
        <w:t>II PRIEDAS</w:t>
      </w:r>
    </w:p>
    <w:p w14:paraId="0D4E0A37" w14:textId="77777777" w:rsidR="00033E4A" w:rsidRPr="0021421F" w:rsidRDefault="00033E4A" w:rsidP="00033E4A">
      <w:pPr>
        <w:jc w:val="center"/>
        <w:outlineLvl w:val="0"/>
        <w:rPr>
          <w:b/>
          <w:kern w:val="28"/>
          <w:szCs w:val="22"/>
        </w:rPr>
      </w:pPr>
    </w:p>
    <w:p w14:paraId="05EA8779" w14:textId="77777777" w:rsidR="00033E4A" w:rsidRPr="0021421F" w:rsidRDefault="00033E4A" w:rsidP="00033E4A">
      <w:pPr>
        <w:jc w:val="center"/>
        <w:outlineLvl w:val="0"/>
        <w:rPr>
          <w:b/>
          <w:kern w:val="28"/>
          <w:szCs w:val="22"/>
        </w:rPr>
      </w:pPr>
      <w:r w:rsidRPr="0021421F">
        <w:rPr>
          <w:b/>
          <w:kern w:val="28"/>
          <w:szCs w:val="22"/>
        </w:rPr>
        <w:t>REGISTRACIJOS SĄLYGOS</w:t>
      </w:r>
    </w:p>
    <w:p w14:paraId="115BD5DF" w14:textId="77777777" w:rsidR="00033E4A" w:rsidRPr="0021421F" w:rsidRDefault="00033E4A" w:rsidP="00033E4A">
      <w:pPr>
        <w:rPr>
          <w:szCs w:val="22"/>
        </w:rPr>
      </w:pPr>
    </w:p>
    <w:p w14:paraId="0B28863C" w14:textId="77777777" w:rsidR="00033E4A" w:rsidRPr="0021421F" w:rsidRDefault="00033E4A" w:rsidP="00033E4A">
      <w:pPr>
        <w:keepNext/>
        <w:ind w:left="1620"/>
        <w:outlineLvl w:val="0"/>
        <w:rPr>
          <w:b/>
        </w:rPr>
      </w:pPr>
      <w:r w:rsidRPr="0021421F">
        <w:rPr>
          <w:b/>
        </w:rPr>
        <w:t>A.</w:t>
      </w:r>
      <w:r w:rsidRPr="0021421F">
        <w:rPr>
          <w:b/>
        </w:rPr>
        <w:tab/>
        <w:t>GAMINTOJAS, ATSAKINGAS UŽ SERIJŲ IŠLEIDIMĄ</w:t>
      </w:r>
    </w:p>
    <w:p w14:paraId="2CB26472" w14:textId="77777777" w:rsidR="00033E4A" w:rsidRPr="0021421F" w:rsidRDefault="00033E4A" w:rsidP="00033E4A">
      <w:pPr>
        <w:tabs>
          <w:tab w:val="left" w:pos="818"/>
        </w:tabs>
        <w:jc w:val="center"/>
        <w:rPr>
          <w:szCs w:val="22"/>
        </w:rPr>
      </w:pPr>
    </w:p>
    <w:p w14:paraId="52C4292D" w14:textId="77777777" w:rsidR="00033E4A" w:rsidRPr="0021421F" w:rsidRDefault="00033E4A" w:rsidP="00033E4A">
      <w:pPr>
        <w:keepNext/>
        <w:ind w:left="1620"/>
        <w:outlineLvl w:val="0"/>
        <w:rPr>
          <w:b/>
        </w:rPr>
      </w:pPr>
      <w:r w:rsidRPr="0021421F">
        <w:rPr>
          <w:b/>
        </w:rPr>
        <w:t>B.</w:t>
      </w:r>
      <w:r w:rsidRPr="0021421F">
        <w:rPr>
          <w:b/>
        </w:rPr>
        <w:tab/>
        <w:t>TIEKIMO IR VARTOJIMO SĄLYGOS AR APRIBOJIMAI</w:t>
      </w:r>
    </w:p>
    <w:p w14:paraId="4A6C934A" w14:textId="77777777" w:rsidR="00033E4A" w:rsidRPr="0021421F" w:rsidRDefault="00033E4A" w:rsidP="00033E4A">
      <w:pPr>
        <w:rPr>
          <w:szCs w:val="22"/>
        </w:rPr>
      </w:pPr>
    </w:p>
    <w:p w14:paraId="425B65F5" w14:textId="77777777" w:rsidR="00033E4A" w:rsidRPr="0021421F" w:rsidRDefault="00033E4A" w:rsidP="00033E4A">
      <w:pPr>
        <w:rPr>
          <w:szCs w:val="22"/>
        </w:rPr>
      </w:pPr>
    </w:p>
    <w:p w14:paraId="47634D4F" w14:textId="77777777" w:rsidR="00033E4A" w:rsidRPr="0021421F" w:rsidRDefault="00033E4A" w:rsidP="00655C8D">
      <w:pPr>
        <w:rPr>
          <w:b/>
          <w:szCs w:val="22"/>
        </w:rPr>
      </w:pPr>
      <w:r w:rsidRPr="0021421F">
        <w:rPr>
          <w:szCs w:val="22"/>
        </w:rPr>
        <w:br w:type="page"/>
      </w:r>
      <w:r w:rsidRPr="0021421F">
        <w:rPr>
          <w:b/>
          <w:szCs w:val="22"/>
        </w:rPr>
        <w:lastRenderedPageBreak/>
        <w:t xml:space="preserve"> A.</w:t>
      </w:r>
      <w:r w:rsidRPr="0021421F">
        <w:rPr>
          <w:b/>
          <w:szCs w:val="22"/>
        </w:rPr>
        <w:tab/>
        <w:t>GAMINTOJAS, ATSAKINGAS UŽ SERIJŲ IŠLEIDIMĄ</w:t>
      </w:r>
    </w:p>
    <w:p w14:paraId="4799995B" w14:textId="77777777" w:rsidR="00033E4A" w:rsidRPr="0021421F" w:rsidRDefault="00033E4A" w:rsidP="00033E4A">
      <w:pPr>
        <w:rPr>
          <w:szCs w:val="22"/>
        </w:rPr>
      </w:pPr>
    </w:p>
    <w:p w14:paraId="6A9D00BD" w14:textId="0BA5AAA3" w:rsidR="00033E4A" w:rsidRPr="0021421F" w:rsidRDefault="00033E4A" w:rsidP="00033E4A">
      <w:pPr>
        <w:rPr>
          <w:szCs w:val="22"/>
          <w:u w:val="single"/>
        </w:rPr>
      </w:pPr>
      <w:r w:rsidRPr="0021421F">
        <w:rPr>
          <w:szCs w:val="22"/>
          <w:u w:val="single"/>
        </w:rPr>
        <w:t>Gamintojo (-ų), atsakingo (-ų) už serijų išleidimą, pavadinimas (-ai) ir adresas (-ai)</w:t>
      </w:r>
    </w:p>
    <w:p w14:paraId="243233D8" w14:textId="77777777" w:rsidR="00033E4A" w:rsidRPr="0021421F" w:rsidRDefault="00033E4A" w:rsidP="00033E4A">
      <w:pPr>
        <w:rPr>
          <w:bCs/>
          <w:szCs w:val="22"/>
        </w:rPr>
      </w:pPr>
    </w:p>
    <w:p w14:paraId="34FBAF80" w14:textId="77777777" w:rsidR="00033E4A" w:rsidRPr="0021421F" w:rsidRDefault="00033E4A" w:rsidP="00033E4A">
      <w:pPr>
        <w:rPr>
          <w:bCs/>
          <w:szCs w:val="22"/>
        </w:rPr>
      </w:pPr>
      <w:proofErr w:type="spellStart"/>
      <w:r w:rsidRPr="0021421F">
        <w:rPr>
          <w:bCs/>
          <w:szCs w:val="22"/>
        </w:rPr>
        <w:t>Sandoz</w:t>
      </w:r>
      <w:proofErr w:type="spellEnd"/>
      <w:r w:rsidRPr="0021421F">
        <w:rPr>
          <w:bCs/>
          <w:szCs w:val="22"/>
        </w:rPr>
        <w:t xml:space="preserve"> </w:t>
      </w:r>
      <w:proofErr w:type="spellStart"/>
      <w:r w:rsidRPr="0021421F">
        <w:rPr>
          <w:bCs/>
          <w:szCs w:val="22"/>
        </w:rPr>
        <w:t>GmbH</w:t>
      </w:r>
      <w:proofErr w:type="spellEnd"/>
    </w:p>
    <w:p w14:paraId="368886A9" w14:textId="77777777" w:rsidR="00033E4A" w:rsidRPr="0021421F" w:rsidRDefault="00033E4A" w:rsidP="00033E4A">
      <w:pPr>
        <w:rPr>
          <w:bCs/>
          <w:szCs w:val="22"/>
        </w:rPr>
      </w:pPr>
      <w:proofErr w:type="spellStart"/>
      <w:r w:rsidRPr="0021421F">
        <w:rPr>
          <w:bCs/>
          <w:szCs w:val="22"/>
        </w:rPr>
        <w:t>Biochemiestrasse</w:t>
      </w:r>
      <w:proofErr w:type="spellEnd"/>
      <w:r w:rsidRPr="0021421F">
        <w:rPr>
          <w:bCs/>
          <w:szCs w:val="22"/>
        </w:rPr>
        <w:t xml:space="preserve"> 10</w:t>
      </w:r>
    </w:p>
    <w:p w14:paraId="2EA2CDF9" w14:textId="77777777" w:rsidR="00033E4A" w:rsidRPr="0021421F" w:rsidRDefault="00033E4A" w:rsidP="00033E4A">
      <w:pPr>
        <w:rPr>
          <w:bCs/>
          <w:szCs w:val="22"/>
        </w:rPr>
      </w:pPr>
      <w:r w:rsidRPr="0021421F">
        <w:rPr>
          <w:bCs/>
          <w:szCs w:val="22"/>
        </w:rPr>
        <w:t xml:space="preserve">A-6250 </w:t>
      </w:r>
      <w:proofErr w:type="spellStart"/>
      <w:r w:rsidRPr="0021421F">
        <w:rPr>
          <w:bCs/>
          <w:szCs w:val="22"/>
        </w:rPr>
        <w:t>Kundl</w:t>
      </w:r>
      <w:proofErr w:type="spellEnd"/>
    </w:p>
    <w:p w14:paraId="36C4955C" w14:textId="77777777" w:rsidR="00033E4A" w:rsidRPr="0021421F" w:rsidRDefault="00033E4A" w:rsidP="00033E4A">
      <w:pPr>
        <w:rPr>
          <w:bCs/>
          <w:szCs w:val="22"/>
        </w:rPr>
      </w:pPr>
      <w:r w:rsidRPr="0021421F">
        <w:rPr>
          <w:bCs/>
          <w:szCs w:val="22"/>
        </w:rPr>
        <w:t>Austrija</w:t>
      </w:r>
    </w:p>
    <w:p w14:paraId="2EA2C456" w14:textId="77777777" w:rsidR="00033E4A" w:rsidRPr="0021421F" w:rsidRDefault="00033E4A" w:rsidP="00033E4A">
      <w:pPr>
        <w:rPr>
          <w:szCs w:val="22"/>
        </w:rPr>
      </w:pPr>
    </w:p>
    <w:p w14:paraId="3552EFE2" w14:textId="77777777" w:rsidR="00033E4A" w:rsidRPr="0021421F" w:rsidRDefault="00033E4A" w:rsidP="00033E4A">
      <w:pPr>
        <w:rPr>
          <w:szCs w:val="22"/>
        </w:rPr>
      </w:pPr>
    </w:p>
    <w:p w14:paraId="49C9865F" w14:textId="77777777" w:rsidR="00033E4A" w:rsidRPr="0021421F" w:rsidRDefault="00033E4A" w:rsidP="00655C8D">
      <w:pPr>
        <w:keepNext/>
        <w:tabs>
          <w:tab w:val="left" w:pos="567"/>
        </w:tabs>
        <w:ind w:left="567" w:hanging="567"/>
        <w:outlineLvl w:val="1"/>
        <w:rPr>
          <w:b/>
          <w:caps/>
          <w:szCs w:val="22"/>
          <w:lang w:eastAsia="en-US"/>
        </w:rPr>
      </w:pPr>
      <w:r w:rsidRPr="0021421F">
        <w:rPr>
          <w:b/>
          <w:caps/>
          <w:szCs w:val="22"/>
          <w:lang w:eastAsia="en-US"/>
        </w:rPr>
        <w:t>B.</w:t>
      </w:r>
      <w:r w:rsidRPr="0021421F">
        <w:rPr>
          <w:b/>
          <w:caps/>
          <w:szCs w:val="22"/>
          <w:lang w:eastAsia="en-US"/>
        </w:rPr>
        <w:tab/>
        <w:t>TIEKIMO IR VARTOJIMO SĄLYGOS AR APRIBOJIMAI</w:t>
      </w:r>
    </w:p>
    <w:p w14:paraId="5334B91C" w14:textId="77777777" w:rsidR="00033E4A" w:rsidRPr="00F9007A" w:rsidRDefault="00033E4A" w:rsidP="00033E4A">
      <w:pPr>
        <w:rPr>
          <w:szCs w:val="22"/>
        </w:rPr>
      </w:pPr>
    </w:p>
    <w:p w14:paraId="28AE55C5" w14:textId="77777777" w:rsidR="00033E4A" w:rsidRPr="00F9007A" w:rsidRDefault="00033E4A" w:rsidP="00033E4A">
      <w:pPr>
        <w:rPr>
          <w:szCs w:val="22"/>
        </w:rPr>
      </w:pPr>
      <w:r w:rsidRPr="00F9007A">
        <w:rPr>
          <w:szCs w:val="22"/>
        </w:rPr>
        <w:t>Receptinis vaistinis preparatas.</w:t>
      </w:r>
    </w:p>
    <w:p w14:paraId="431D1DF0" w14:textId="77777777" w:rsidR="00033E4A" w:rsidRPr="00F9007A" w:rsidRDefault="00033E4A" w:rsidP="00033E4A">
      <w:pPr>
        <w:rPr>
          <w:szCs w:val="22"/>
        </w:rPr>
      </w:pPr>
    </w:p>
    <w:p w14:paraId="4F1262F1" w14:textId="77777777" w:rsidR="00033E4A" w:rsidRPr="0021421F" w:rsidRDefault="00033E4A" w:rsidP="00033E4A">
      <w:pPr>
        <w:rPr>
          <w:szCs w:val="22"/>
        </w:rPr>
      </w:pPr>
      <w:r w:rsidRPr="0021421F">
        <w:rPr>
          <w:szCs w:val="22"/>
        </w:rPr>
        <w:br w:type="page"/>
      </w:r>
    </w:p>
    <w:p w14:paraId="0F6AA0D4" w14:textId="77777777" w:rsidR="00033E4A" w:rsidRPr="0021421F" w:rsidRDefault="00033E4A" w:rsidP="00033E4A">
      <w:pPr>
        <w:rPr>
          <w:szCs w:val="22"/>
        </w:rPr>
      </w:pPr>
    </w:p>
    <w:p w14:paraId="08A8A05D" w14:textId="77777777" w:rsidR="00033E4A" w:rsidRPr="0021421F" w:rsidRDefault="00033E4A" w:rsidP="00033E4A">
      <w:pPr>
        <w:rPr>
          <w:szCs w:val="22"/>
        </w:rPr>
      </w:pPr>
    </w:p>
    <w:p w14:paraId="481CBDDE" w14:textId="77777777" w:rsidR="00033E4A" w:rsidRPr="0021421F" w:rsidRDefault="00033E4A" w:rsidP="00033E4A">
      <w:pPr>
        <w:rPr>
          <w:szCs w:val="22"/>
        </w:rPr>
      </w:pPr>
    </w:p>
    <w:p w14:paraId="11ACBC54" w14:textId="77777777" w:rsidR="00033E4A" w:rsidRPr="0021421F" w:rsidRDefault="00033E4A" w:rsidP="00033E4A">
      <w:pPr>
        <w:rPr>
          <w:szCs w:val="22"/>
        </w:rPr>
      </w:pPr>
    </w:p>
    <w:p w14:paraId="2AC18B5A" w14:textId="77777777" w:rsidR="00033E4A" w:rsidRPr="0021421F" w:rsidRDefault="00033E4A" w:rsidP="00033E4A">
      <w:pPr>
        <w:rPr>
          <w:szCs w:val="22"/>
        </w:rPr>
      </w:pPr>
    </w:p>
    <w:p w14:paraId="5E0BD54F" w14:textId="77777777" w:rsidR="00033E4A" w:rsidRPr="0021421F" w:rsidRDefault="00033E4A" w:rsidP="00033E4A">
      <w:pPr>
        <w:rPr>
          <w:szCs w:val="22"/>
        </w:rPr>
      </w:pPr>
    </w:p>
    <w:p w14:paraId="07031AD5" w14:textId="77777777" w:rsidR="00033E4A" w:rsidRPr="0021421F" w:rsidRDefault="00033E4A" w:rsidP="00033E4A">
      <w:pPr>
        <w:rPr>
          <w:szCs w:val="22"/>
        </w:rPr>
      </w:pPr>
    </w:p>
    <w:p w14:paraId="1D291CC5" w14:textId="77777777" w:rsidR="00033E4A" w:rsidRPr="0021421F" w:rsidRDefault="00033E4A" w:rsidP="00033E4A">
      <w:pPr>
        <w:rPr>
          <w:szCs w:val="22"/>
        </w:rPr>
      </w:pPr>
    </w:p>
    <w:p w14:paraId="4D417EAB" w14:textId="77777777" w:rsidR="00033E4A" w:rsidRPr="0021421F" w:rsidRDefault="00033E4A" w:rsidP="00033E4A">
      <w:pPr>
        <w:rPr>
          <w:szCs w:val="22"/>
        </w:rPr>
      </w:pPr>
    </w:p>
    <w:p w14:paraId="64A53C70" w14:textId="77777777" w:rsidR="00033E4A" w:rsidRPr="0021421F" w:rsidRDefault="00033E4A" w:rsidP="00033E4A">
      <w:pPr>
        <w:rPr>
          <w:szCs w:val="22"/>
        </w:rPr>
      </w:pPr>
    </w:p>
    <w:p w14:paraId="320C781E" w14:textId="77777777" w:rsidR="00033E4A" w:rsidRPr="0021421F" w:rsidRDefault="00033E4A" w:rsidP="00033E4A">
      <w:pPr>
        <w:rPr>
          <w:szCs w:val="22"/>
        </w:rPr>
      </w:pPr>
    </w:p>
    <w:p w14:paraId="2368F22A" w14:textId="77777777" w:rsidR="00033E4A" w:rsidRPr="0021421F" w:rsidRDefault="00033E4A" w:rsidP="00033E4A">
      <w:pPr>
        <w:rPr>
          <w:szCs w:val="22"/>
        </w:rPr>
      </w:pPr>
    </w:p>
    <w:p w14:paraId="0C1EF1E1" w14:textId="77777777" w:rsidR="00033E4A" w:rsidRPr="0021421F" w:rsidRDefault="00033E4A" w:rsidP="00033E4A">
      <w:pPr>
        <w:rPr>
          <w:szCs w:val="22"/>
        </w:rPr>
      </w:pPr>
    </w:p>
    <w:p w14:paraId="1A31F632" w14:textId="77777777" w:rsidR="00033E4A" w:rsidRPr="0021421F" w:rsidRDefault="00033E4A" w:rsidP="00033E4A">
      <w:pPr>
        <w:rPr>
          <w:szCs w:val="22"/>
        </w:rPr>
      </w:pPr>
    </w:p>
    <w:p w14:paraId="09BE8B26" w14:textId="77777777" w:rsidR="00033E4A" w:rsidRPr="0021421F" w:rsidRDefault="00033E4A" w:rsidP="00033E4A">
      <w:pPr>
        <w:rPr>
          <w:szCs w:val="22"/>
        </w:rPr>
      </w:pPr>
    </w:p>
    <w:p w14:paraId="6DECE002" w14:textId="77777777" w:rsidR="00033E4A" w:rsidRPr="0021421F" w:rsidRDefault="00033E4A" w:rsidP="00033E4A">
      <w:pPr>
        <w:rPr>
          <w:szCs w:val="22"/>
        </w:rPr>
      </w:pPr>
    </w:p>
    <w:p w14:paraId="335A9733" w14:textId="77777777" w:rsidR="00033E4A" w:rsidRPr="0021421F" w:rsidRDefault="00033E4A" w:rsidP="00033E4A">
      <w:pPr>
        <w:rPr>
          <w:szCs w:val="22"/>
        </w:rPr>
      </w:pPr>
    </w:p>
    <w:p w14:paraId="35675DB7" w14:textId="77777777" w:rsidR="00033E4A" w:rsidRPr="0021421F" w:rsidRDefault="00033E4A" w:rsidP="00033E4A">
      <w:pPr>
        <w:rPr>
          <w:szCs w:val="22"/>
        </w:rPr>
      </w:pPr>
    </w:p>
    <w:p w14:paraId="5982F551" w14:textId="77777777" w:rsidR="00033E4A" w:rsidRPr="0021421F" w:rsidRDefault="00033E4A" w:rsidP="00033E4A">
      <w:pPr>
        <w:rPr>
          <w:szCs w:val="22"/>
        </w:rPr>
      </w:pPr>
    </w:p>
    <w:p w14:paraId="100A1B57" w14:textId="77777777" w:rsidR="00033E4A" w:rsidRPr="0021421F" w:rsidRDefault="00033E4A" w:rsidP="00033E4A">
      <w:pPr>
        <w:rPr>
          <w:szCs w:val="22"/>
        </w:rPr>
      </w:pPr>
    </w:p>
    <w:p w14:paraId="6EC79632" w14:textId="77777777" w:rsidR="00033E4A" w:rsidRPr="0021421F" w:rsidRDefault="00033E4A" w:rsidP="00033E4A">
      <w:pPr>
        <w:rPr>
          <w:szCs w:val="22"/>
        </w:rPr>
      </w:pPr>
    </w:p>
    <w:p w14:paraId="79D9E1D7" w14:textId="77777777" w:rsidR="00033E4A" w:rsidRPr="0021421F" w:rsidRDefault="00033E4A" w:rsidP="00033E4A">
      <w:pPr>
        <w:rPr>
          <w:szCs w:val="22"/>
        </w:rPr>
      </w:pPr>
    </w:p>
    <w:p w14:paraId="36B9E1AD" w14:textId="77777777" w:rsidR="00033E4A" w:rsidRPr="0021421F" w:rsidRDefault="00033E4A" w:rsidP="00033E4A">
      <w:pPr>
        <w:jc w:val="center"/>
        <w:outlineLvl w:val="0"/>
        <w:rPr>
          <w:b/>
          <w:kern w:val="28"/>
          <w:szCs w:val="22"/>
        </w:rPr>
      </w:pPr>
      <w:r w:rsidRPr="0021421F">
        <w:rPr>
          <w:b/>
          <w:kern w:val="28"/>
          <w:szCs w:val="22"/>
        </w:rPr>
        <w:t>III PRIEDAS</w:t>
      </w:r>
    </w:p>
    <w:p w14:paraId="14138B55" w14:textId="77777777" w:rsidR="00033E4A" w:rsidRPr="0021421F" w:rsidRDefault="00033E4A" w:rsidP="00033E4A">
      <w:pPr>
        <w:rPr>
          <w:szCs w:val="22"/>
        </w:rPr>
      </w:pPr>
    </w:p>
    <w:p w14:paraId="4CD4FB6B" w14:textId="77777777" w:rsidR="00033E4A" w:rsidRPr="0021421F" w:rsidRDefault="00033E4A" w:rsidP="00033E4A">
      <w:pPr>
        <w:jc w:val="center"/>
        <w:rPr>
          <w:b/>
          <w:szCs w:val="22"/>
        </w:rPr>
      </w:pPr>
      <w:r w:rsidRPr="0021421F">
        <w:rPr>
          <w:b/>
          <w:szCs w:val="22"/>
        </w:rPr>
        <w:t>ŽENKLINIMAS IR PAKUOTĖS LAPELIS</w:t>
      </w:r>
    </w:p>
    <w:p w14:paraId="21BE12E9" w14:textId="77777777" w:rsidR="00033E4A" w:rsidRPr="0021421F" w:rsidRDefault="00033E4A" w:rsidP="00033E4A">
      <w:pPr>
        <w:rPr>
          <w:szCs w:val="22"/>
        </w:rPr>
      </w:pPr>
      <w:r w:rsidRPr="0021421F">
        <w:rPr>
          <w:szCs w:val="22"/>
        </w:rPr>
        <w:br w:type="page"/>
      </w:r>
    </w:p>
    <w:p w14:paraId="13E842B9" w14:textId="77777777" w:rsidR="00033E4A" w:rsidRPr="0021421F" w:rsidRDefault="00033E4A" w:rsidP="00033E4A">
      <w:pPr>
        <w:rPr>
          <w:szCs w:val="22"/>
        </w:rPr>
      </w:pPr>
    </w:p>
    <w:p w14:paraId="50547106" w14:textId="77777777" w:rsidR="00033E4A" w:rsidRPr="0021421F" w:rsidRDefault="00033E4A" w:rsidP="00033E4A">
      <w:pPr>
        <w:rPr>
          <w:szCs w:val="22"/>
        </w:rPr>
      </w:pPr>
    </w:p>
    <w:p w14:paraId="5280C766" w14:textId="77777777" w:rsidR="00033E4A" w:rsidRPr="0021421F" w:rsidRDefault="00033E4A" w:rsidP="00033E4A">
      <w:pPr>
        <w:rPr>
          <w:szCs w:val="22"/>
        </w:rPr>
      </w:pPr>
    </w:p>
    <w:p w14:paraId="316E7430" w14:textId="77777777" w:rsidR="00033E4A" w:rsidRPr="0021421F" w:rsidRDefault="00033E4A" w:rsidP="00033E4A">
      <w:pPr>
        <w:rPr>
          <w:szCs w:val="22"/>
        </w:rPr>
      </w:pPr>
    </w:p>
    <w:p w14:paraId="756C30FF" w14:textId="77777777" w:rsidR="00033E4A" w:rsidRPr="0021421F" w:rsidRDefault="00033E4A" w:rsidP="00033E4A">
      <w:pPr>
        <w:rPr>
          <w:szCs w:val="22"/>
        </w:rPr>
      </w:pPr>
    </w:p>
    <w:p w14:paraId="52A0A57D" w14:textId="77777777" w:rsidR="00033E4A" w:rsidRPr="0021421F" w:rsidRDefault="00033E4A" w:rsidP="00033E4A">
      <w:pPr>
        <w:rPr>
          <w:szCs w:val="22"/>
        </w:rPr>
      </w:pPr>
    </w:p>
    <w:p w14:paraId="77F99A2D" w14:textId="77777777" w:rsidR="00033E4A" w:rsidRPr="0021421F" w:rsidRDefault="00033E4A" w:rsidP="00033E4A">
      <w:pPr>
        <w:rPr>
          <w:szCs w:val="22"/>
        </w:rPr>
      </w:pPr>
    </w:p>
    <w:p w14:paraId="3D9CB486" w14:textId="77777777" w:rsidR="00033E4A" w:rsidRPr="0021421F" w:rsidRDefault="00033E4A" w:rsidP="00033E4A">
      <w:pPr>
        <w:rPr>
          <w:szCs w:val="22"/>
        </w:rPr>
      </w:pPr>
    </w:p>
    <w:p w14:paraId="3FC63C0A" w14:textId="77777777" w:rsidR="00033E4A" w:rsidRPr="0021421F" w:rsidRDefault="00033E4A" w:rsidP="00033E4A">
      <w:pPr>
        <w:rPr>
          <w:szCs w:val="22"/>
        </w:rPr>
      </w:pPr>
    </w:p>
    <w:p w14:paraId="32FA30CA" w14:textId="77777777" w:rsidR="00033E4A" w:rsidRPr="0021421F" w:rsidRDefault="00033E4A" w:rsidP="00033E4A">
      <w:pPr>
        <w:rPr>
          <w:szCs w:val="22"/>
        </w:rPr>
      </w:pPr>
    </w:p>
    <w:p w14:paraId="432E711A" w14:textId="77777777" w:rsidR="00033E4A" w:rsidRPr="0021421F" w:rsidRDefault="00033E4A" w:rsidP="00033E4A">
      <w:pPr>
        <w:rPr>
          <w:szCs w:val="22"/>
        </w:rPr>
      </w:pPr>
    </w:p>
    <w:p w14:paraId="67B5C35E" w14:textId="77777777" w:rsidR="00033E4A" w:rsidRPr="0021421F" w:rsidRDefault="00033E4A" w:rsidP="00033E4A">
      <w:pPr>
        <w:rPr>
          <w:szCs w:val="22"/>
        </w:rPr>
      </w:pPr>
    </w:p>
    <w:p w14:paraId="4314CD95" w14:textId="77777777" w:rsidR="00033E4A" w:rsidRPr="0021421F" w:rsidRDefault="00033E4A" w:rsidP="00033E4A">
      <w:pPr>
        <w:rPr>
          <w:szCs w:val="22"/>
        </w:rPr>
      </w:pPr>
    </w:p>
    <w:p w14:paraId="101F9E34" w14:textId="77777777" w:rsidR="00033E4A" w:rsidRPr="0021421F" w:rsidRDefault="00033E4A" w:rsidP="00033E4A">
      <w:pPr>
        <w:rPr>
          <w:szCs w:val="22"/>
        </w:rPr>
      </w:pPr>
    </w:p>
    <w:p w14:paraId="2804F8E6" w14:textId="77777777" w:rsidR="00033E4A" w:rsidRPr="0021421F" w:rsidRDefault="00033E4A" w:rsidP="00033E4A">
      <w:pPr>
        <w:rPr>
          <w:szCs w:val="22"/>
        </w:rPr>
      </w:pPr>
    </w:p>
    <w:p w14:paraId="61CD5862" w14:textId="77777777" w:rsidR="00033E4A" w:rsidRPr="0021421F" w:rsidRDefault="00033E4A" w:rsidP="00033E4A">
      <w:pPr>
        <w:rPr>
          <w:szCs w:val="22"/>
        </w:rPr>
      </w:pPr>
    </w:p>
    <w:p w14:paraId="1DC496B9" w14:textId="77777777" w:rsidR="00033E4A" w:rsidRPr="0021421F" w:rsidRDefault="00033E4A" w:rsidP="00033E4A">
      <w:pPr>
        <w:rPr>
          <w:szCs w:val="22"/>
        </w:rPr>
      </w:pPr>
    </w:p>
    <w:p w14:paraId="19D6F8FF" w14:textId="77777777" w:rsidR="00033E4A" w:rsidRPr="0021421F" w:rsidRDefault="00033E4A" w:rsidP="00033E4A">
      <w:pPr>
        <w:rPr>
          <w:szCs w:val="22"/>
        </w:rPr>
      </w:pPr>
    </w:p>
    <w:p w14:paraId="671B148B" w14:textId="77777777" w:rsidR="00033E4A" w:rsidRPr="0021421F" w:rsidRDefault="00033E4A" w:rsidP="00033E4A">
      <w:pPr>
        <w:rPr>
          <w:szCs w:val="22"/>
        </w:rPr>
      </w:pPr>
    </w:p>
    <w:p w14:paraId="14F00465" w14:textId="77777777" w:rsidR="00033E4A" w:rsidRPr="0021421F" w:rsidRDefault="00033E4A" w:rsidP="00033E4A">
      <w:pPr>
        <w:rPr>
          <w:szCs w:val="22"/>
        </w:rPr>
      </w:pPr>
    </w:p>
    <w:p w14:paraId="56E55FBF" w14:textId="77777777" w:rsidR="00033E4A" w:rsidRPr="0021421F" w:rsidRDefault="00033E4A" w:rsidP="00033E4A">
      <w:pPr>
        <w:rPr>
          <w:szCs w:val="22"/>
        </w:rPr>
      </w:pPr>
    </w:p>
    <w:p w14:paraId="3897000C" w14:textId="77777777" w:rsidR="00033E4A" w:rsidRPr="0021421F" w:rsidRDefault="00033E4A" w:rsidP="00033E4A">
      <w:pPr>
        <w:rPr>
          <w:szCs w:val="22"/>
        </w:rPr>
      </w:pPr>
    </w:p>
    <w:p w14:paraId="13E9A826" w14:textId="77777777" w:rsidR="00033E4A" w:rsidRPr="0021421F" w:rsidRDefault="00033E4A" w:rsidP="00033E4A">
      <w:pPr>
        <w:jc w:val="center"/>
        <w:outlineLvl w:val="0"/>
        <w:rPr>
          <w:b/>
          <w:kern w:val="28"/>
          <w:szCs w:val="22"/>
        </w:rPr>
      </w:pPr>
      <w:r w:rsidRPr="0021421F">
        <w:rPr>
          <w:b/>
          <w:kern w:val="28"/>
          <w:szCs w:val="22"/>
        </w:rPr>
        <w:t>A. ŽENKLINIMAS</w:t>
      </w:r>
    </w:p>
    <w:p w14:paraId="05E480D7" w14:textId="77777777" w:rsidR="00322366" w:rsidRPr="0021421F" w:rsidRDefault="00033E4A" w:rsidP="00322366">
      <w:pPr>
        <w:keepNext/>
        <w:pBdr>
          <w:top w:val="single" w:sz="4" w:space="1" w:color="auto"/>
          <w:left w:val="single" w:sz="4" w:space="4" w:color="auto"/>
          <w:bottom w:val="single" w:sz="4" w:space="1" w:color="auto"/>
          <w:right w:val="single" w:sz="4" w:space="4" w:color="auto"/>
        </w:pBdr>
        <w:outlineLvl w:val="1"/>
        <w:rPr>
          <w:b/>
          <w:szCs w:val="22"/>
        </w:rPr>
      </w:pPr>
      <w:r w:rsidRPr="0021421F">
        <w:rPr>
          <w:b/>
          <w:szCs w:val="22"/>
        </w:rPr>
        <w:br w:type="page"/>
      </w:r>
      <w:r w:rsidR="00322366" w:rsidRPr="0021421F">
        <w:rPr>
          <w:b/>
          <w:szCs w:val="22"/>
        </w:rPr>
        <w:lastRenderedPageBreak/>
        <w:t xml:space="preserve">INFORMACIJA ANT IŠORINĖS PAKUOTĖS </w:t>
      </w:r>
    </w:p>
    <w:p w14:paraId="2A2F7313" w14:textId="77777777" w:rsidR="00322366" w:rsidRPr="0021421F" w:rsidRDefault="00322366" w:rsidP="00322366">
      <w:pPr>
        <w:keepNext/>
        <w:pBdr>
          <w:top w:val="single" w:sz="4" w:space="1" w:color="auto"/>
          <w:left w:val="single" w:sz="4" w:space="4" w:color="auto"/>
          <w:bottom w:val="single" w:sz="4" w:space="1" w:color="auto"/>
          <w:right w:val="single" w:sz="4" w:space="4" w:color="auto"/>
        </w:pBdr>
        <w:outlineLvl w:val="1"/>
        <w:rPr>
          <w:b/>
          <w:szCs w:val="22"/>
        </w:rPr>
      </w:pPr>
    </w:p>
    <w:p w14:paraId="795E77DD" w14:textId="77777777" w:rsidR="00322366" w:rsidRPr="0021421F" w:rsidRDefault="00322366" w:rsidP="00322366">
      <w:pPr>
        <w:keepNext/>
        <w:pBdr>
          <w:top w:val="single" w:sz="4" w:space="1" w:color="auto"/>
          <w:left w:val="single" w:sz="4" w:space="4" w:color="auto"/>
          <w:bottom w:val="single" w:sz="4" w:space="1" w:color="auto"/>
          <w:right w:val="single" w:sz="4" w:space="4" w:color="auto"/>
        </w:pBdr>
        <w:outlineLvl w:val="1"/>
        <w:rPr>
          <w:b/>
          <w:szCs w:val="22"/>
        </w:rPr>
      </w:pPr>
      <w:r w:rsidRPr="0021421F">
        <w:rPr>
          <w:b/>
          <w:szCs w:val="22"/>
        </w:rPr>
        <w:t>KARTONO DĖŽUTĖ</w:t>
      </w:r>
    </w:p>
    <w:p w14:paraId="382962EE" w14:textId="77777777" w:rsidR="00322366" w:rsidRPr="0021421F" w:rsidRDefault="00322366" w:rsidP="00322366">
      <w:pPr>
        <w:rPr>
          <w:szCs w:val="22"/>
        </w:rPr>
      </w:pPr>
    </w:p>
    <w:p w14:paraId="26C511DD" w14:textId="77777777" w:rsidR="00322366" w:rsidRPr="0021421F" w:rsidRDefault="00322366" w:rsidP="00322366">
      <w:pPr>
        <w:rPr>
          <w:szCs w:val="22"/>
        </w:rPr>
      </w:pPr>
    </w:p>
    <w:p w14:paraId="714B171C" w14:textId="77777777" w:rsidR="00322366" w:rsidRPr="0021421F" w:rsidRDefault="00322366" w:rsidP="00322366">
      <w:pPr>
        <w:keepNext/>
        <w:pBdr>
          <w:top w:val="single" w:sz="4" w:space="1" w:color="auto"/>
          <w:left w:val="single" w:sz="4" w:space="4" w:color="auto"/>
          <w:bottom w:val="single" w:sz="4" w:space="1" w:color="auto"/>
          <w:right w:val="single" w:sz="4" w:space="4" w:color="auto"/>
        </w:pBdr>
        <w:ind w:left="540" w:hanging="540"/>
        <w:outlineLvl w:val="2"/>
        <w:rPr>
          <w:b/>
        </w:rPr>
      </w:pPr>
      <w:r w:rsidRPr="0021421F">
        <w:rPr>
          <w:b/>
        </w:rPr>
        <w:t>1.</w:t>
      </w:r>
      <w:r w:rsidRPr="0021421F">
        <w:rPr>
          <w:b/>
        </w:rPr>
        <w:tab/>
        <w:t>VAISTINIO PREPARATO PAVADINIMAS</w:t>
      </w:r>
    </w:p>
    <w:p w14:paraId="68C2867B" w14:textId="77777777" w:rsidR="00322366" w:rsidRPr="0021421F" w:rsidRDefault="00322366" w:rsidP="00322366">
      <w:pPr>
        <w:rPr>
          <w:szCs w:val="22"/>
        </w:rPr>
      </w:pPr>
    </w:p>
    <w:p w14:paraId="09ADF986" w14:textId="6D8FD460" w:rsidR="00322366" w:rsidRPr="0021421F" w:rsidRDefault="00322366" w:rsidP="00322366">
      <w:pPr>
        <w:rPr>
          <w:szCs w:val="22"/>
        </w:rPr>
      </w:pPr>
      <w:proofErr w:type="spellStart"/>
      <w:r w:rsidRPr="0021421F">
        <w:rPr>
          <w:szCs w:val="22"/>
        </w:rPr>
        <w:t>Xorimax</w:t>
      </w:r>
      <w:proofErr w:type="spellEnd"/>
      <w:r w:rsidRPr="0021421F">
        <w:rPr>
          <w:szCs w:val="22"/>
        </w:rPr>
        <w:t xml:space="preserve"> 500</w:t>
      </w:r>
      <w:r w:rsidR="001D63D9" w:rsidRPr="0021421F">
        <w:rPr>
          <w:szCs w:val="22"/>
        </w:rPr>
        <w:t> </w:t>
      </w:r>
      <w:r w:rsidRPr="0021421F">
        <w:rPr>
          <w:szCs w:val="22"/>
        </w:rPr>
        <w:t>mg dengtos tabletės</w:t>
      </w:r>
    </w:p>
    <w:p w14:paraId="724A3F2D" w14:textId="77777777" w:rsidR="00322366" w:rsidRPr="0021421F" w:rsidRDefault="00322366" w:rsidP="00322366">
      <w:pPr>
        <w:rPr>
          <w:szCs w:val="22"/>
        </w:rPr>
      </w:pPr>
    </w:p>
    <w:p w14:paraId="256695B7" w14:textId="77777777" w:rsidR="00322366" w:rsidRPr="0021421F" w:rsidRDefault="00322366" w:rsidP="00322366">
      <w:pPr>
        <w:rPr>
          <w:szCs w:val="22"/>
        </w:rPr>
      </w:pPr>
      <w:proofErr w:type="spellStart"/>
      <w:r w:rsidRPr="0021421F">
        <w:rPr>
          <w:szCs w:val="22"/>
        </w:rPr>
        <w:t>cefuroximum</w:t>
      </w:r>
      <w:proofErr w:type="spellEnd"/>
      <w:r w:rsidRPr="0021421F">
        <w:rPr>
          <w:szCs w:val="22"/>
        </w:rPr>
        <w:t xml:space="preserve"> </w:t>
      </w:r>
    </w:p>
    <w:p w14:paraId="6B8A4467" w14:textId="77777777" w:rsidR="00322366" w:rsidRPr="0021421F" w:rsidRDefault="00322366" w:rsidP="00322366">
      <w:pPr>
        <w:rPr>
          <w:szCs w:val="22"/>
        </w:rPr>
      </w:pPr>
    </w:p>
    <w:p w14:paraId="326F02BA" w14:textId="77777777" w:rsidR="00322366" w:rsidRPr="0021421F" w:rsidRDefault="00322366" w:rsidP="00322366">
      <w:pPr>
        <w:rPr>
          <w:szCs w:val="22"/>
        </w:rPr>
      </w:pPr>
    </w:p>
    <w:p w14:paraId="67C87535" w14:textId="77777777" w:rsidR="00322366" w:rsidRPr="0021421F" w:rsidRDefault="00322366" w:rsidP="00322366">
      <w:pPr>
        <w:keepNext/>
        <w:pBdr>
          <w:top w:val="single" w:sz="4" w:space="1" w:color="auto"/>
          <w:left w:val="single" w:sz="4" w:space="4" w:color="auto"/>
          <w:bottom w:val="single" w:sz="4" w:space="1" w:color="auto"/>
          <w:right w:val="single" w:sz="4" w:space="4" w:color="auto"/>
        </w:pBdr>
        <w:ind w:left="540" w:hanging="540"/>
        <w:outlineLvl w:val="2"/>
        <w:rPr>
          <w:b/>
        </w:rPr>
      </w:pPr>
      <w:r w:rsidRPr="0021421F">
        <w:rPr>
          <w:b/>
        </w:rPr>
        <w:t>2.</w:t>
      </w:r>
      <w:r w:rsidRPr="0021421F">
        <w:rPr>
          <w:b/>
        </w:rPr>
        <w:tab/>
        <w:t xml:space="preserve">VEIKLIOJI MEDŽIAGA IR JOS KIEKIS </w:t>
      </w:r>
    </w:p>
    <w:p w14:paraId="104551B7" w14:textId="77777777" w:rsidR="00322366" w:rsidRPr="0021421F" w:rsidRDefault="00322366" w:rsidP="00322366">
      <w:pPr>
        <w:rPr>
          <w:szCs w:val="22"/>
        </w:rPr>
      </w:pPr>
    </w:p>
    <w:p w14:paraId="4E5C9CB1" w14:textId="41D36AAD" w:rsidR="00322366" w:rsidRPr="0021421F" w:rsidRDefault="006C36AF" w:rsidP="00322366">
      <w:pPr>
        <w:rPr>
          <w:szCs w:val="22"/>
        </w:rPr>
      </w:pPr>
      <w:r w:rsidRPr="0021421F">
        <w:rPr>
          <w:szCs w:val="22"/>
        </w:rPr>
        <w:t>Kiekvienoje</w:t>
      </w:r>
      <w:r w:rsidR="00322366" w:rsidRPr="0021421F">
        <w:rPr>
          <w:szCs w:val="22"/>
        </w:rPr>
        <w:t xml:space="preserve"> dengtoje tabletėje yra 500</w:t>
      </w:r>
      <w:r w:rsidR="001D63D9" w:rsidRPr="0021421F">
        <w:rPr>
          <w:szCs w:val="22"/>
        </w:rPr>
        <w:t> </w:t>
      </w:r>
      <w:r w:rsidR="00322366" w:rsidRPr="0021421F">
        <w:rPr>
          <w:szCs w:val="22"/>
        </w:rPr>
        <w:t xml:space="preserve">mg </w:t>
      </w:r>
      <w:proofErr w:type="spellStart"/>
      <w:r w:rsidR="00322366" w:rsidRPr="0021421F">
        <w:rPr>
          <w:szCs w:val="22"/>
        </w:rPr>
        <w:t>cefuroksimo</w:t>
      </w:r>
      <w:proofErr w:type="spellEnd"/>
      <w:r w:rsidR="00322366" w:rsidRPr="0021421F">
        <w:rPr>
          <w:szCs w:val="22"/>
        </w:rPr>
        <w:t xml:space="preserve"> (</w:t>
      </w:r>
      <w:proofErr w:type="spellStart"/>
      <w:r w:rsidR="00322366" w:rsidRPr="0021421F">
        <w:rPr>
          <w:szCs w:val="22"/>
        </w:rPr>
        <w:t>cefuroksimo</w:t>
      </w:r>
      <w:proofErr w:type="spellEnd"/>
      <w:r w:rsidR="00322366" w:rsidRPr="0021421F">
        <w:rPr>
          <w:szCs w:val="22"/>
        </w:rPr>
        <w:t xml:space="preserve"> </w:t>
      </w:r>
      <w:proofErr w:type="spellStart"/>
      <w:r w:rsidR="00322366" w:rsidRPr="0021421F">
        <w:rPr>
          <w:szCs w:val="22"/>
        </w:rPr>
        <w:t>aksetilo</w:t>
      </w:r>
      <w:proofErr w:type="spellEnd"/>
      <w:r w:rsidR="00322366" w:rsidRPr="0021421F">
        <w:rPr>
          <w:szCs w:val="22"/>
        </w:rPr>
        <w:t xml:space="preserve"> pavidalu). </w:t>
      </w:r>
    </w:p>
    <w:p w14:paraId="51F40984" w14:textId="77777777" w:rsidR="00322366" w:rsidRPr="0021421F" w:rsidRDefault="00322366" w:rsidP="00322366">
      <w:pPr>
        <w:rPr>
          <w:szCs w:val="22"/>
        </w:rPr>
      </w:pPr>
    </w:p>
    <w:p w14:paraId="1A1DF747" w14:textId="77777777" w:rsidR="00322366" w:rsidRPr="0021421F" w:rsidRDefault="00322366" w:rsidP="00322366">
      <w:pPr>
        <w:rPr>
          <w:szCs w:val="22"/>
        </w:rPr>
      </w:pPr>
    </w:p>
    <w:p w14:paraId="0AA42EF8" w14:textId="77777777" w:rsidR="00322366" w:rsidRPr="0021421F" w:rsidRDefault="00322366" w:rsidP="00322366">
      <w:pPr>
        <w:keepNext/>
        <w:pBdr>
          <w:top w:val="single" w:sz="4" w:space="1" w:color="auto"/>
          <w:left w:val="single" w:sz="4" w:space="4" w:color="auto"/>
          <w:bottom w:val="single" w:sz="4" w:space="1" w:color="auto"/>
          <w:right w:val="single" w:sz="4" w:space="4" w:color="auto"/>
        </w:pBdr>
        <w:ind w:left="540" w:hanging="540"/>
        <w:outlineLvl w:val="2"/>
        <w:rPr>
          <w:b/>
        </w:rPr>
      </w:pPr>
      <w:r w:rsidRPr="0021421F">
        <w:rPr>
          <w:b/>
        </w:rPr>
        <w:t>3.</w:t>
      </w:r>
      <w:r w:rsidRPr="0021421F">
        <w:rPr>
          <w:b/>
        </w:rPr>
        <w:tab/>
        <w:t>PAGALBINIŲ MEDŽIAGŲ SĄRAŠAS</w:t>
      </w:r>
    </w:p>
    <w:p w14:paraId="2163325B" w14:textId="77777777" w:rsidR="00322366" w:rsidRPr="0021421F" w:rsidRDefault="00322366" w:rsidP="00322366">
      <w:pPr>
        <w:rPr>
          <w:szCs w:val="22"/>
        </w:rPr>
      </w:pPr>
    </w:p>
    <w:p w14:paraId="758FA432" w14:textId="77777777" w:rsidR="00322366" w:rsidRPr="0021421F" w:rsidRDefault="00322366" w:rsidP="00322366">
      <w:pPr>
        <w:rPr>
          <w:szCs w:val="22"/>
        </w:rPr>
      </w:pPr>
    </w:p>
    <w:p w14:paraId="229B1BE2" w14:textId="77777777" w:rsidR="00322366" w:rsidRPr="0021421F" w:rsidRDefault="00322366" w:rsidP="00322366">
      <w:pPr>
        <w:keepNext/>
        <w:pBdr>
          <w:top w:val="single" w:sz="4" w:space="1" w:color="auto"/>
          <w:left w:val="single" w:sz="4" w:space="4" w:color="auto"/>
          <w:bottom w:val="single" w:sz="4" w:space="1" w:color="auto"/>
          <w:right w:val="single" w:sz="4" w:space="4" w:color="auto"/>
        </w:pBdr>
        <w:ind w:left="540" w:hanging="540"/>
        <w:outlineLvl w:val="2"/>
        <w:rPr>
          <w:b/>
        </w:rPr>
      </w:pPr>
      <w:r w:rsidRPr="0021421F">
        <w:rPr>
          <w:b/>
        </w:rPr>
        <w:t>4.</w:t>
      </w:r>
      <w:r w:rsidRPr="0021421F">
        <w:rPr>
          <w:b/>
        </w:rPr>
        <w:tab/>
        <w:t>FARMACINĖ FORMA IR KIEKIS PAKUOTĖJE</w:t>
      </w:r>
    </w:p>
    <w:p w14:paraId="3389818C" w14:textId="77777777" w:rsidR="00322366" w:rsidRPr="00F9007A" w:rsidRDefault="00322366" w:rsidP="00322366">
      <w:pPr>
        <w:rPr>
          <w:szCs w:val="22"/>
        </w:rPr>
      </w:pPr>
    </w:p>
    <w:p w14:paraId="3D3BA689" w14:textId="77777777" w:rsidR="00322366" w:rsidRPr="0021421F" w:rsidRDefault="00322366" w:rsidP="00322366">
      <w:r w:rsidRPr="0021421F">
        <w:rPr>
          <w:highlight w:val="lightGray"/>
        </w:rPr>
        <w:t>Dengtos tabletės</w:t>
      </w:r>
    </w:p>
    <w:p w14:paraId="3470A4F8" w14:textId="77777777" w:rsidR="00322366" w:rsidRPr="00F9007A" w:rsidRDefault="00322366" w:rsidP="00322366">
      <w:pPr>
        <w:rPr>
          <w:szCs w:val="22"/>
        </w:rPr>
      </w:pPr>
    </w:p>
    <w:p w14:paraId="607597B5" w14:textId="77777777" w:rsidR="00322366" w:rsidRPr="0021421F" w:rsidRDefault="00322366" w:rsidP="00322366">
      <w:pPr>
        <w:rPr>
          <w:szCs w:val="22"/>
        </w:rPr>
      </w:pPr>
      <w:r w:rsidRPr="00F9007A">
        <w:rPr>
          <w:szCs w:val="22"/>
        </w:rPr>
        <w:t xml:space="preserve">8 </w:t>
      </w:r>
      <w:r w:rsidRPr="0021421F">
        <w:rPr>
          <w:szCs w:val="22"/>
        </w:rPr>
        <w:t>tabletės</w:t>
      </w:r>
    </w:p>
    <w:p w14:paraId="1A49DDE3" w14:textId="77777777" w:rsidR="00322366" w:rsidRPr="0021421F" w:rsidRDefault="00322366" w:rsidP="00322366">
      <w:pPr>
        <w:rPr>
          <w:szCs w:val="22"/>
          <w:highlight w:val="lightGray"/>
        </w:rPr>
      </w:pPr>
      <w:r w:rsidRPr="0021421F">
        <w:rPr>
          <w:szCs w:val="22"/>
          <w:highlight w:val="lightGray"/>
        </w:rPr>
        <w:t>10 tablečių</w:t>
      </w:r>
    </w:p>
    <w:p w14:paraId="1ED20CDB" w14:textId="77777777" w:rsidR="00322366" w:rsidRPr="0021421F" w:rsidRDefault="00322366" w:rsidP="00322366">
      <w:pPr>
        <w:rPr>
          <w:szCs w:val="22"/>
          <w:highlight w:val="lightGray"/>
        </w:rPr>
      </w:pPr>
      <w:r w:rsidRPr="0021421F">
        <w:rPr>
          <w:szCs w:val="22"/>
          <w:highlight w:val="lightGray"/>
        </w:rPr>
        <w:t>12 tablečių</w:t>
      </w:r>
    </w:p>
    <w:p w14:paraId="7B43FAA8" w14:textId="77777777" w:rsidR="00322366" w:rsidRPr="0021421F" w:rsidRDefault="00322366" w:rsidP="00322366">
      <w:pPr>
        <w:rPr>
          <w:szCs w:val="22"/>
          <w:highlight w:val="lightGray"/>
        </w:rPr>
      </w:pPr>
      <w:r w:rsidRPr="0021421F">
        <w:rPr>
          <w:szCs w:val="22"/>
          <w:highlight w:val="lightGray"/>
        </w:rPr>
        <w:t>15 tablečių</w:t>
      </w:r>
    </w:p>
    <w:p w14:paraId="79F3FBB5" w14:textId="77777777" w:rsidR="00322366" w:rsidRPr="0021421F" w:rsidRDefault="00322366" w:rsidP="00322366">
      <w:pPr>
        <w:rPr>
          <w:szCs w:val="22"/>
          <w:highlight w:val="lightGray"/>
        </w:rPr>
      </w:pPr>
      <w:r w:rsidRPr="0021421F">
        <w:rPr>
          <w:szCs w:val="22"/>
          <w:highlight w:val="lightGray"/>
        </w:rPr>
        <w:t>16 tablečių</w:t>
      </w:r>
    </w:p>
    <w:p w14:paraId="200C588D" w14:textId="77777777" w:rsidR="00322366" w:rsidRPr="0021421F" w:rsidRDefault="00322366" w:rsidP="00322366">
      <w:pPr>
        <w:rPr>
          <w:szCs w:val="22"/>
          <w:highlight w:val="lightGray"/>
        </w:rPr>
      </w:pPr>
      <w:r w:rsidRPr="0021421F">
        <w:rPr>
          <w:szCs w:val="22"/>
          <w:highlight w:val="lightGray"/>
        </w:rPr>
        <w:t>20 tablečių</w:t>
      </w:r>
    </w:p>
    <w:p w14:paraId="14ADCE33" w14:textId="77777777" w:rsidR="00322366" w:rsidRPr="0021421F" w:rsidRDefault="00322366" w:rsidP="00322366">
      <w:pPr>
        <w:rPr>
          <w:szCs w:val="22"/>
        </w:rPr>
      </w:pPr>
      <w:r w:rsidRPr="0021421F">
        <w:rPr>
          <w:szCs w:val="22"/>
          <w:highlight w:val="lightGray"/>
        </w:rPr>
        <w:t>24 tabletės</w:t>
      </w:r>
    </w:p>
    <w:p w14:paraId="6ACC3E1C" w14:textId="77777777" w:rsidR="00322366" w:rsidRPr="0021421F" w:rsidRDefault="00322366" w:rsidP="00322366">
      <w:pPr>
        <w:rPr>
          <w:szCs w:val="22"/>
        </w:rPr>
      </w:pPr>
      <w:r w:rsidRPr="0021421F">
        <w:rPr>
          <w:szCs w:val="22"/>
          <w:highlight w:val="lightGray"/>
        </w:rPr>
        <w:t>500 tablečių</w:t>
      </w:r>
    </w:p>
    <w:p w14:paraId="3877B23B" w14:textId="77777777" w:rsidR="00322366" w:rsidRPr="0021421F" w:rsidRDefault="00322366" w:rsidP="00322366">
      <w:pPr>
        <w:rPr>
          <w:szCs w:val="22"/>
        </w:rPr>
      </w:pPr>
    </w:p>
    <w:p w14:paraId="62FD573A" w14:textId="77777777" w:rsidR="00322366" w:rsidRPr="0021421F" w:rsidRDefault="00322366" w:rsidP="00322366">
      <w:pPr>
        <w:rPr>
          <w:szCs w:val="22"/>
        </w:rPr>
      </w:pPr>
    </w:p>
    <w:p w14:paraId="2C082516" w14:textId="77777777" w:rsidR="00322366" w:rsidRPr="0021421F" w:rsidRDefault="00322366" w:rsidP="00322366">
      <w:pPr>
        <w:keepNext/>
        <w:pBdr>
          <w:top w:val="single" w:sz="4" w:space="1" w:color="auto"/>
          <w:left w:val="single" w:sz="4" w:space="4" w:color="auto"/>
          <w:bottom w:val="single" w:sz="4" w:space="1" w:color="auto"/>
          <w:right w:val="single" w:sz="4" w:space="4" w:color="auto"/>
        </w:pBdr>
        <w:ind w:left="540" w:hanging="540"/>
        <w:outlineLvl w:val="2"/>
        <w:rPr>
          <w:b/>
        </w:rPr>
      </w:pPr>
      <w:r w:rsidRPr="0021421F">
        <w:rPr>
          <w:b/>
        </w:rPr>
        <w:t>5.</w:t>
      </w:r>
      <w:r w:rsidRPr="0021421F">
        <w:rPr>
          <w:b/>
        </w:rPr>
        <w:tab/>
        <w:t>VARTOJIMO METODAS IR BŪDAS</w:t>
      </w:r>
    </w:p>
    <w:p w14:paraId="4F838EBD" w14:textId="77777777" w:rsidR="00322366" w:rsidRPr="0021421F" w:rsidRDefault="00322366" w:rsidP="00322366">
      <w:pPr>
        <w:rPr>
          <w:szCs w:val="22"/>
        </w:rPr>
      </w:pPr>
      <w:r w:rsidRPr="0021421F">
        <w:rPr>
          <w:szCs w:val="22"/>
        </w:rPr>
        <w:t xml:space="preserve"> </w:t>
      </w:r>
    </w:p>
    <w:p w14:paraId="0507C906" w14:textId="77777777" w:rsidR="00322366" w:rsidRPr="0021421F" w:rsidRDefault="00322366" w:rsidP="00322366">
      <w:pPr>
        <w:rPr>
          <w:szCs w:val="22"/>
        </w:rPr>
      </w:pPr>
      <w:r w:rsidRPr="0021421F">
        <w:rPr>
          <w:szCs w:val="22"/>
        </w:rPr>
        <w:t>Vartoti per burną.</w:t>
      </w:r>
    </w:p>
    <w:p w14:paraId="16B78EEC" w14:textId="77777777" w:rsidR="00322366" w:rsidRPr="0021421F" w:rsidRDefault="00322366" w:rsidP="00322366">
      <w:pPr>
        <w:rPr>
          <w:szCs w:val="22"/>
        </w:rPr>
      </w:pPr>
      <w:r w:rsidRPr="0021421F">
        <w:rPr>
          <w:szCs w:val="22"/>
        </w:rPr>
        <w:t>Prieš vartojimą perskaitykite pakuotės lapelį.</w:t>
      </w:r>
    </w:p>
    <w:p w14:paraId="1AF2BFDD" w14:textId="77777777" w:rsidR="00322366" w:rsidRPr="0021421F" w:rsidRDefault="00322366" w:rsidP="00322366">
      <w:pPr>
        <w:rPr>
          <w:szCs w:val="22"/>
        </w:rPr>
      </w:pPr>
    </w:p>
    <w:p w14:paraId="6DB749BD" w14:textId="77777777" w:rsidR="00322366" w:rsidRPr="0021421F" w:rsidRDefault="00322366" w:rsidP="00322366">
      <w:pPr>
        <w:rPr>
          <w:szCs w:val="22"/>
        </w:rPr>
      </w:pPr>
    </w:p>
    <w:p w14:paraId="2B94CA4D" w14:textId="77777777" w:rsidR="00322366" w:rsidRPr="0021421F" w:rsidRDefault="00322366" w:rsidP="00322366">
      <w:pPr>
        <w:keepNext/>
        <w:pBdr>
          <w:top w:val="single" w:sz="4" w:space="1" w:color="auto"/>
          <w:left w:val="single" w:sz="4" w:space="4" w:color="auto"/>
          <w:bottom w:val="single" w:sz="4" w:space="1" w:color="auto"/>
          <w:right w:val="single" w:sz="4" w:space="4" w:color="auto"/>
        </w:pBdr>
        <w:ind w:left="540" w:hanging="540"/>
        <w:outlineLvl w:val="2"/>
        <w:rPr>
          <w:b/>
        </w:rPr>
      </w:pPr>
      <w:r w:rsidRPr="0021421F">
        <w:rPr>
          <w:b/>
        </w:rPr>
        <w:t>6.</w:t>
      </w:r>
      <w:r w:rsidRPr="0021421F">
        <w:rPr>
          <w:b/>
        </w:rPr>
        <w:tab/>
        <w:t>SPECIALUS ĮSPĖJIMAS, KAD VAISTINĮ PREPARATĄ BŪTINA LAIKYTI VAIKAMS NEPASTEBIMOJE IR NEPASIEKIAMOJE VIETOJE</w:t>
      </w:r>
    </w:p>
    <w:p w14:paraId="0621C285" w14:textId="77777777" w:rsidR="00322366" w:rsidRPr="0021421F" w:rsidRDefault="00322366" w:rsidP="00322366">
      <w:pPr>
        <w:rPr>
          <w:szCs w:val="22"/>
        </w:rPr>
      </w:pPr>
    </w:p>
    <w:p w14:paraId="583013EC" w14:textId="77777777" w:rsidR="00322366" w:rsidRPr="0021421F" w:rsidRDefault="00322366" w:rsidP="00322366">
      <w:pPr>
        <w:rPr>
          <w:szCs w:val="22"/>
        </w:rPr>
      </w:pPr>
      <w:r w:rsidRPr="0021421F">
        <w:rPr>
          <w:szCs w:val="22"/>
        </w:rPr>
        <w:t>Laikyti vaikams nepastebimoje ir nepasiekiamoje vietoje.</w:t>
      </w:r>
    </w:p>
    <w:p w14:paraId="477939FF" w14:textId="77777777" w:rsidR="00322366" w:rsidRPr="0021421F" w:rsidRDefault="00322366" w:rsidP="00322366">
      <w:pPr>
        <w:rPr>
          <w:szCs w:val="22"/>
        </w:rPr>
      </w:pPr>
    </w:p>
    <w:p w14:paraId="10B2CFBE" w14:textId="77777777" w:rsidR="00322366" w:rsidRPr="0021421F" w:rsidRDefault="00322366" w:rsidP="00322366">
      <w:pPr>
        <w:rPr>
          <w:szCs w:val="22"/>
        </w:rPr>
      </w:pPr>
    </w:p>
    <w:p w14:paraId="36D87947" w14:textId="77777777" w:rsidR="00322366" w:rsidRPr="0021421F" w:rsidRDefault="00322366" w:rsidP="00322366">
      <w:pPr>
        <w:keepNext/>
        <w:pBdr>
          <w:top w:val="single" w:sz="4" w:space="1" w:color="auto"/>
          <w:left w:val="single" w:sz="4" w:space="4" w:color="auto"/>
          <w:bottom w:val="single" w:sz="4" w:space="1" w:color="auto"/>
          <w:right w:val="single" w:sz="4" w:space="4" w:color="auto"/>
        </w:pBdr>
        <w:ind w:left="540" w:hanging="540"/>
        <w:outlineLvl w:val="2"/>
        <w:rPr>
          <w:b/>
        </w:rPr>
      </w:pPr>
      <w:r w:rsidRPr="0021421F">
        <w:rPr>
          <w:b/>
        </w:rPr>
        <w:t>7.</w:t>
      </w:r>
      <w:r w:rsidRPr="0021421F">
        <w:rPr>
          <w:b/>
        </w:rPr>
        <w:tab/>
        <w:t>KITAS SPECIALUS ĮSPĖJIMAS (JEI REIKIA)</w:t>
      </w:r>
    </w:p>
    <w:p w14:paraId="29B156AF" w14:textId="77777777" w:rsidR="00322366" w:rsidRPr="0021421F" w:rsidRDefault="00322366" w:rsidP="00322366">
      <w:pPr>
        <w:rPr>
          <w:szCs w:val="22"/>
        </w:rPr>
      </w:pPr>
    </w:p>
    <w:p w14:paraId="135752C4" w14:textId="77777777" w:rsidR="00322366" w:rsidRPr="0021421F" w:rsidRDefault="00322366" w:rsidP="00322366">
      <w:pPr>
        <w:rPr>
          <w:szCs w:val="22"/>
        </w:rPr>
      </w:pPr>
    </w:p>
    <w:p w14:paraId="180EDEDB" w14:textId="77777777" w:rsidR="00322366" w:rsidRPr="0021421F" w:rsidRDefault="00322366" w:rsidP="00322366">
      <w:pPr>
        <w:keepNext/>
        <w:pBdr>
          <w:top w:val="single" w:sz="4" w:space="1" w:color="auto"/>
          <w:left w:val="single" w:sz="4" w:space="4" w:color="auto"/>
          <w:bottom w:val="single" w:sz="4" w:space="1" w:color="auto"/>
          <w:right w:val="single" w:sz="4" w:space="4" w:color="auto"/>
        </w:pBdr>
        <w:ind w:left="540" w:hanging="540"/>
        <w:outlineLvl w:val="2"/>
        <w:rPr>
          <w:b/>
        </w:rPr>
      </w:pPr>
      <w:r w:rsidRPr="0021421F">
        <w:rPr>
          <w:b/>
        </w:rPr>
        <w:t>8.</w:t>
      </w:r>
      <w:r w:rsidRPr="0021421F">
        <w:rPr>
          <w:b/>
        </w:rPr>
        <w:tab/>
        <w:t>TINKAMUMO LAIKAS</w:t>
      </w:r>
    </w:p>
    <w:p w14:paraId="0D882D23" w14:textId="77777777" w:rsidR="00322366" w:rsidRPr="0021421F" w:rsidRDefault="00322366" w:rsidP="00322366">
      <w:pPr>
        <w:rPr>
          <w:szCs w:val="22"/>
        </w:rPr>
      </w:pPr>
    </w:p>
    <w:p w14:paraId="3C384652" w14:textId="076E1EB2" w:rsidR="00322366" w:rsidRPr="0021421F" w:rsidRDefault="00322366" w:rsidP="00322366">
      <w:pPr>
        <w:rPr>
          <w:szCs w:val="22"/>
        </w:rPr>
      </w:pPr>
      <w:r w:rsidRPr="0021421F">
        <w:rPr>
          <w:szCs w:val="22"/>
        </w:rPr>
        <w:t>EXP {mm</w:t>
      </w:r>
      <w:r w:rsidR="00190908" w:rsidRPr="0021421F">
        <w:rPr>
          <w:szCs w:val="22"/>
        </w:rPr>
        <w:t xml:space="preserve"> </w:t>
      </w:r>
      <w:r w:rsidRPr="0021421F">
        <w:rPr>
          <w:szCs w:val="22"/>
        </w:rPr>
        <w:t>MMMM}</w:t>
      </w:r>
    </w:p>
    <w:p w14:paraId="55EE90E1" w14:textId="77777777" w:rsidR="00322366" w:rsidRPr="0021421F" w:rsidRDefault="00322366" w:rsidP="00322366">
      <w:pPr>
        <w:rPr>
          <w:szCs w:val="22"/>
        </w:rPr>
      </w:pPr>
    </w:p>
    <w:p w14:paraId="3C38E074" w14:textId="77777777" w:rsidR="00322366" w:rsidRPr="0021421F" w:rsidRDefault="00322366" w:rsidP="00322366">
      <w:pPr>
        <w:rPr>
          <w:szCs w:val="22"/>
        </w:rPr>
      </w:pPr>
    </w:p>
    <w:p w14:paraId="6D079E60" w14:textId="77777777" w:rsidR="00322366" w:rsidRPr="0021421F" w:rsidRDefault="00322366" w:rsidP="00322366">
      <w:pPr>
        <w:keepNext/>
        <w:pBdr>
          <w:top w:val="single" w:sz="4" w:space="1" w:color="auto"/>
          <w:left w:val="single" w:sz="4" w:space="4" w:color="auto"/>
          <w:bottom w:val="single" w:sz="4" w:space="1" w:color="auto"/>
          <w:right w:val="single" w:sz="4" w:space="4" w:color="auto"/>
        </w:pBdr>
        <w:ind w:left="540" w:hanging="540"/>
        <w:outlineLvl w:val="2"/>
        <w:rPr>
          <w:b/>
        </w:rPr>
      </w:pPr>
      <w:r w:rsidRPr="0021421F">
        <w:rPr>
          <w:b/>
        </w:rPr>
        <w:lastRenderedPageBreak/>
        <w:t>9.</w:t>
      </w:r>
      <w:r w:rsidRPr="0021421F">
        <w:rPr>
          <w:b/>
        </w:rPr>
        <w:tab/>
        <w:t>SPECIALIOS LAIKYMO SĄLYGOS</w:t>
      </w:r>
    </w:p>
    <w:p w14:paraId="5853B9B7" w14:textId="77777777" w:rsidR="00322366" w:rsidRPr="0021421F" w:rsidRDefault="00322366" w:rsidP="00322366">
      <w:pPr>
        <w:rPr>
          <w:szCs w:val="22"/>
        </w:rPr>
      </w:pPr>
    </w:p>
    <w:p w14:paraId="1F08909A" w14:textId="269C5474" w:rsidR="00322366" w:rsidRPr="0021421F" w:rsidRDefault="00322366" w:rsidP="00322366">
      <w:pPr>
        <w:rPr>
          <w:szCs w:val="22"/>
        </w:rPr>
      </w:pPr>
      <w:r w:rsidRPr="0021421F">
        <w:rPr>
          <w:szCs w:val="22"/>
        </w:rPr>
        <w:t xml:space="preserve">Laikyti gamintojo pakuotėje, kad </w:t>
      </w:r>
      <w:r w:rsidR="006C36AF" w:rsidRPr="0021421F">
        <w:rPr>
          <w:szCs w:val="22"/>
        </w:rPr>
        <w:t>vaistas</w:t>
      </w:r>
      <w:r w:rsidRPr="0021421F">
        <w:rPr>
          <w:szCs w:val="22"/>
        </w:rPr>
        <w:t xml:space="preserve"> būtų apsaugotas nuo drėgmės.</w:t>
      </w:r>
    </w:p>
    <w:p w14:paraId="6BD99466" w14:textId="755FD54A" w:rsidR="005F2D05" w:rsidRPr="0021421F" w:rsidRDefault="005F2D05" w:rsidP="00322366">
      <w:pPr>
        <w:rPr>
          <w:szCs w:val="22"/>
        </w:rPr>
      </w:pPr>
      <w:r w:rsidRPr="0021421F">
        <w:rPr>
          <w:szCs w:val="22"/>
        </w:rPr>
        <w:t>Šio vaisto laikymui specialių temperatūros sąlygų nereikalaujama.</w:t>
      </w:r>
    </w:p>
    <w:p w14:paraId="68D46334" w14:textId="77777777" w:rsidR="00322366" w:rsidRPr="0021421F" w:rsidRDefault="00322366" w:rsidP="00322366">
      <w:pPr>
        <w:rPr>
          <w:szCs w:val="22"/>
        </w:rPr>
      </w:pPr>
    </w:p>
    <w:p w14:paraId="36EEADCA" w14:textId="77777777" w:rsidR="00322366" w:rsidRPr="0021421F" w:rsidRDefault="00322366" w:rsidP="00322366">
      <w:pPr>
        <w:keepNext/>
        <w:pBdr>
          <w:top w:val="single" w:sz="4" w:space="1" w:color="auto"/>
          <w:left w:val="single" w:sz="4" w:space="4" w:color="auto"/>
          <w:bottom w:val="single" w:sz="4" w:space="1" w:color="auto"/>
          <w:right w:val="single" w:sz="4" w:space="4" w:color="auto"/>
        </w:pBdr>
        <w:ind w:left="540" w:hanging="540"/>
        <w:outlineLvl w:val="2"/>
        <w:rPr>
          <w:b/>
        </w:rPr>
      </w:pPr>
      <w:r w:rsidRPr="0021421F">
        <w:rPr>
          <w:b/>
        </w:rPr>
        <w:t>10.</w:t>
      </w:r>
      <w:r w:rsidRPr="0021421F">
        <w:rPr>
          <w:b/>
        </w:rPr>
        <w:tab/>
        <w:t>SPECIALIOS ATSARGUMO PRIEMONĖS DĖL NESUVARTOTO VAISTINIO PREPARATO AR JO ATLIEKŲ TVARKYMO (JEI REIKIA)</w:t>
      </w:r>
    </w:p>
    <w:p w14:paraId="7D8DE76F" w14:textId="77777777" w:rsidR="00322366" w:rsidRPr="0021421F" w:rsidRDefault="00322366" w:rsidP="00322366">
      <w:pPr>
        <w:rPr>
          <w:szCs w:val="22"/>
        </w:rPr>
      </w:pPr>
    </w:p>
    <w:p w14:paraId="47F49159" w14:textId="77777777" w:rsidR="00322366" w:rsidRPr="0021421F" w:rsidRDefault="00322366" w:rsidP="00322366">
      <w:pPr>
        <w:rPr>
          <w:szCs w:val="22"/>
        </w:rPr>
      </w:pPr>
    </w:p>
    <w:p w14:paraId="0C78DF46" w14:textId="77777777" w:rsidR="00322366" w:rsidRPr="0021421F" w:rsidRDefault="00322366" w:rsidP="00322366">
      <w:pPr>
        <w:keepNext/>
        <w:pBdr>
          <w:top w:val="single" w:sz="4" w:space="1" w:color="auto"/>
          <w:left w:val="single" w:sz="4" w:space="4" w:color="auto"/>
          <w:bottom w:val="single" w:sz="4" w:space="1" w:color="auto"/>
          <w:right w:val="single" w:sz="4" w:space="4" w:color="auto"/>
        </w:pBdr>
        <w:ind w:left="540" w:hanging="540"/>
        <w:outlineLvl w:val="2"/>
        <w:rPr>
          <w:b/>
        </w:rPr>
      </w:pPr>
      <w:r w:rsidRPr="0021421F">
        <w:rPr>
          <w:b/>
        </w:rPr>
        <w:t>11.</w:t>
      </w:r>
      <w:r w:rsidRPr="0021421F">
        <w:rPr>
          <w:b/>
        </w:rPr>
        <w:tab/>
        <w:t>REGISTRUOTOJO PAVADINIMAS IR ADRESAS</w:t>
      </w:r>
    </w:p>
    <w:p w14:paraId="141A2F0A" w14:textId="77777777" w:rsidR="00322366" w:rsidRPr="0021421F" w:rsidRDefault="00322366" w:rsidP="00322366">
      <w:pPr>
        <w:rPr>
          <w:bCs/>
          <w:szCs w:val="22"/>
        </w:rPr>
      </w:pPr>
    </w:p>
    <w:p w14:paraId="4B8B455C" w14:textId="77777777" w:rsidR="00322366" w:rsidRPr="0021421F" w:rsidRDefault="00322366" w:rsidP="00322366">
      <w:pPr>
        <w:rPr>
          <w:bCs/>
          <w:szCs w:val="22"/>
        </w:rPr>
      </w:pPr>
      <w:proofErr w:type="spellStart"/>
      <w:r w:rsidRPr="0021421F">
        <w:rPr>
          <w:bCs/>
          <w:szCs w:val="22"/>
        </w:rPr>
        <w:t>Sandoz</w:t>
      </w:r>
      <w:proofErr w:type="spellEnd"/>
      <w:r w:rsidRPr="0021421F">
        <w:rPr>
          <w:bCs/>
          <w:szCs w:val="22"/>
        </w:rPr>
        <w:t xml:space="preserve"> </w:t>
      </w:r>
      <w:proofErr w:type="spellStart"/>
      <w:r w:rsidRPr="0021421F">
        <w:rPr>
          <w:bCs/>
          <w:szCs w:val="22"/>
        </w:rPr>
        <w:t>GmbH</w:t>
      </w:r>
      <w:proofErr w:type="spellEnd"/>
    </w:p>
    <w:p w14:paraId="38F0B323" w14:textId="77777777" w:rsidR="00322366" w:rsidRPr="0021421F" w:rsidRDefault="00322366" w:rsidP="00322366">
      <w:pPr>
        <w:rPr>
          <w:bCs/>
          <w:szCs w:val="22"/>
        </w:rPr>
      </w:pPr>
      <w:proofErr w:type="spellStart"/>
      <w:r w:rsidRPr="0021421F">
        <w:rPr>
          <w:bCs/>
          <w:szCs w:val="22"/>
        </w:rPr>
        <w:t>Biochemiestrasse</w:t>
      </w:r>
      <w:proofErr w:type="spellEnd"/>
      <w:r w:rsidRPr="0021421F">
        <w:rPr>
          <w:bCs/>
          <w:szCs w:val="22"/>
        </w:rPr>
        <w:t xml:space="preserve"> 10</w:t>
      </w:r>
    </w:p>
    <w:p w14:paraId="051521F5" w14:textId="77777777" w:rsidR="00322366" w:rsidRPr="0021421F" w:rsidRDefault="00322366" w:rsidP="00322366">
      <w:pPr>
        <w:rPr>
          <w:bCs/>
          <w:szCs w:val="22"/>
        </w:rPr>
      </w:pPr>
      <w:r w:rsidRPr="0021421F">
        <w:rPr>
          <w:bCs/>
          <w:szCs w:val="22"/>
        </w:rPr>
        <w:t xml:space="preserve">A-6250 </w:t>
      </w:r>
      <w:proofErr w:type="spellStart"/>
      <w:r w:rsidRPr="0021421F">
        <w:rPr>
          <w:bCs/>
          <w:szCs w:val="22"/>
        </w:rPr>
        <w:t>Kundl</w:t>
      </w:r>
      <w:proofErr w:type="spellEnd"/>
    </w:p>
    <w:p w14:paraId="16C4581F" w14:textId="77777777" w:rsidR="00322366" w:rsidRPr="0021421F" w:rsidRDefault="00322366" w:rsidP="00322366">
      <w:pPr>
        <w:rPr>
          <w:bCs/>
          <w:szCs w:val="22"/>
        </w:rPr>
      </w:pPr>
      <w:r w:rsidRPr="0021421F">
        <w:rPr>
          <w:bCs/>
          <w:szCs w:val="22"/>
        </w:rPr>
        <w:t>Austrija</w:t>
      </w:r>
    </w:p>
    <w:p w14:paraId="057565DF" w14:textId="77777777" w:rsidR="00322366" w:rsidRPr="0021421F" w:rsidRDefault="00322366" w:rsidP="00322366">
      <w:pPr>
        <w:rPr>
          <w:szCs w:val="22"/>
        </w:rPr>
      </w:pPr>
    </w:p>
    <w:p w14:paraId="03D1CFDE" w14:textId="77777777" w:rsidR="00322366" w:rsidRPr="0021421F" w:rsidRDefault="00322366" w:rsidP="00322366">
      <w:pPr>
        <w:rPr>
          <w:szCs w:val="22"/>
        </w:rPr>
      </w:pPr>
    </w:p>
    <w:p w14:paraId="23201F70" w14:textId="571BF3F2" w:rsidR="00322366" w:rsidRPr="0021421F" w:rsidRDefault="00322366" w:rsidP="00322366">
      <w:pPr>
        <w:keepNext/>
        <w:pBdr>
          <w:top w:val="single" w:sz="4" w:space="1" w:color="auto"/>
          <w:left w:val="single" w:sz="4" w:space="4" w:color="auto"/>
          <w:bottom w:val="single" w:sz="4" w:space="1" w:color="auto"/>
          <w:right w:val="single" w:sz="4" w:space="4" w:color="auto"/>
        </w:pBdr>
        <w:ind w:left="540" w:hanging="540"/>
        <w:outlineLvl w:val="2"/>
        <w:rPr>
          <w:b/>
        </w:rPr>
      </w:pPr>
      <w:r w:rsidRPr="0021421F">
        <w:rPr>
          <w:b/>
        </w:rPr>
        <w:t>12.</w:t>
      </w:r>
      <w:r w:rsidRPr="0021421F">
        <w:rPr>
          <w:b/>
        </w:rPr>
        <w:tab/>
        <w:t>REGISTRACIJOS PAŽYMĖJIMO NUMERIS (-IAI)</w:t>
      </w:r>
    </w:p>
    <w:p w14:paraId="2262D079" w14:textId="666A7370" w:rsidR="00322366" w:rsidRPr="0021421F" w:rsidRDefault="00322366" w:rsidP="00655C8D"/>
    <w:p w14:paraId="305E3398" w14:textId="1CDB7871" w:rsidR="00322366" w:rsidRPr="0021421F" w:rsidRDefault="00E464E5" w:rsidP="00322366">
      <w:pPr>
        <w:rPr>
          <w:bCs/>
          <w:szCs w:val="22"/>
        </w:rPr>
      </w:pPr>
      <w:r w:rsidRPr="0021421F">
        <w:rPr>
          <w:bCs/>
          <w:szCs w:val="22"/>
          <w:highlight w:val="lightGray"/>
        </w:rPr>
        <w:t>L</w:t>
      </w:r>
      <w:r w:rsidR="00322366" w:rsidRPr="0021421F">
        <w:rPr>
          <w:bCs/>
          <w:szCs w:val="22"/>
          <w:highlight w:val="lightGray"/>
        </w:rPr>
        <w:t xml:space="preserve">izdinė plokštelė, N8 – </w:t>
      </w:r>
      <w:r w:rsidR="00322366" w:rsidRPr="0021421F">
        <w:rPr>
          <w:bCs/>
          <w:szCs w:val="22"/>
        </w:rPr>
        <w:t>LT/1/05/0199/009</w:t>
      </w:r>
    </w:p>
    <w:p w14:paraId="28EE2643" w14:textId="2AA837FB" w:rsidR="00322366" w:rsidRPr="0021421F" w:rsidRDefault="00E464E5" w:rsidP="00322366">
      <w:pPr>
        <w:rPr>
          <w:bCs/>
          <w:szCs w:val="22"/>
        </w:rPr>
      </w:pPr>
      <w:r w:rsidRPr="0021421F">
        <w:rPr>
          <w:bCs/>
          <w:szCs w:val="22"/>
          <w:highlight w:val="lightGray"/>
        </w:rPr>
        <w:t>L</w:t>
      </w:r>
      <w:r w:rsidR="00322366" w:rsidRPr="0021421F">
        <w:rPr>
          <w:bCs/>
          <w:szCs w:val="22"/>
          <w:highlight w:val="lightGray"/>
        </w:rPr>
        <w:t xml:space="preserve">izdinė plokštelė, N10 – </w:t>
      </w:r>
      <w:r w:rsidR="00322366" w:rsidRPr="0021421F">
        <w:rPr>
          <w:bCs/>
          <w:szCs w:val="22"/>
        </w:rPr>
        <w:t>LT/1/05/0199/010</w:t>
      </w:r>
    </w:p>
    <w:p w14:paraId="533E9C39" w14:textId="1278631D" w:rsidR="00322366" w:rsidRPr="0021421F" w:rsidRDefault="00E464E5" w:rsidP="00322366">
      <w:pPr>
        <w:rPr>
          <w:bCs/>
          <w:szCs w:val="22"/>
        </w:rPr>
      </w:pPr>
      <w:r w:rsidRPr="0021421F">
        <w:rPr>
          <w:bCs/>
          <w:szCs w:val="22"/>
          <w:highlight w:val="lightGray"/>
        </w:rPr>
        <w:t>L</w:t>
      </w:r>
      <w:r w:rsidR="00322366" w:rsidRPr="0021421F">
        <w:rPr>
          <w:bCs/>
          <w:szCs w:val="22"/>
          <w:highlight w:val="lightGray"/>
        </w:rPr>
        <w:t xml:space="preserve">izdinė plokštelė, N12 – </w:t>
      </w:r>
      <w:r w:rsidR="00322366" w:rsidRPr="0021421F">
        <w:rPr>
          <w:bCs/>
          <w:szCs w:val="22"/>
        </w:rPr>
        <w:t>LT/1/05/0199/011</w:t>
      </w:r>
    </w:p>
    <w:p w14:paraId="23FC2647" w14:textId="2F7F1B97" w:rsidR="00322366" w:rsidRPr="0021421F" w:rsidRDefault="00E464E5" w:rsidP="00322366">
      <w:pPr>
        <w:rPr>
          <w:bCs/>
          <w:szCs w:val="22"/>
        </w:rPr>
      </w:pPr>
      <w:r w:rsidRPr="0021421F">
        <w:rPr>
          <w:bCs/>
          <w:szCs w:val="22"/>
          <w:highlight w:val="lightGray"/>
        </w:rPr>
        <w:t>L</w:t>
      </w:r>
      <w:r w:rsidR="00322366" w:rsidRPr="0021421F">
        <w:rPr>
          <w:bCs/>
          <w:szCs w:val="22"/>
          <w:highlight w:val="lightGray"/>
        </w:rPr>
        <w:t xml:space="preserve">izdinė plokštelė, N24 – </w:t>
      </w:r>
      <w:r w:rsidR="00322366" w:rsidRPr="0021421F">
        <w:rPr>
          <w:bCs/>
          <w:szCs w:val="22"/>
        </w:rPr>
        <w:t>LT/1/05/0199/012</w:t>
      </w:r>
    </w:p>
    <w:p w14:paraId="1B553707" w14:textId="3A523158" w:rsidR="00322366" w:rsidRPr="0021421F" w:rsidRDefault="00E464E5" w:rsidP="00322366">
      <w:pPr>
        <w:rPr>
          <w:bCs/>
          <w:szCs w:val="22"/>
        </w:rPr>
      </w:pPr>
      <w:r w:rsidRPr="0021421F">
        <w:rPr>
          <w:bCs/>
          <w:szCs w:val="22"/>
          <w:highlight w:val="lightGray"/>
        </w:rPr>
        <w:t>L</w:t>
      </w:r>
      <w:r w:rsidR="00322366" w:rsidRPr="0021421F">
        <w:rPr>
          <w:bCs/>
          <w:szCs w:val="22"/>
          <w:highlight w:val="lightGray"/>
        </w:rPr>
        <w:t xml:space="preserve">izdinė plokštelė, N16 – </w:t>
      </w:r>
      <w:r w:rsidR="00322366" w:rsidRPr="0021421F">
        <w:rPr>
          <w:bCs/>
          <w:szCs w:val="22"/>
        </w:rPr>
        <w:t>LT/1/05/0199/017</w:t>
      </w:r>
    </w:p>
    <w:p w14:paraId="2F2CDB17" w14:textId="7E3BCD5D" w:rsidR="00322366" w:rsidRPr="0021421F" w:rsidRDefault="00E464E5" w:rsidP="00322366">
      <w:pPr>
        <w:rPr>
          <w:bCs/>
          <w:szCs w:val="22"/>
        </w:rPr>
      </w:pPr>
      <w:r w:rsidRPr="0021421F">
        <w:rPr>
          <w:bCs/>
          <w:szCs w:val="22"/>
          <w:highlight w:val="lightGray"/>
        </w:rPr>
        <w:t>L</w:t>
      </w:r>
      <w:r w:rsidR="00322366" w:rsidRPr="0021421F">
        <w:rPr>
          <w:bCs/>
          <w:szCs w:val="22"/>
          <w:highlight w:val="lightGray"/>
        </w:rPr>
        <w:t xml:space="preserve">izdinė plokštelė, N20 – </w:t>
      </w:r>
      <w:r w:rsidR="00322366" w:rsidRPr="0021421F">
        <w:rPr>
          <w:bCs/>
          <w:szCs w:val="22"/>
        </w:rPr>
        <w:t>LT/1/05/0199/018</w:t>
      </w:r>
    </w:p>
    <w:p w14:paraId="66DDC922" w14:textId="5742652A" w:rsidR="00322366" w:rsidRPr="0021421F" w:rsidRDefault="00E464E5" w:rsidP="00322366">
      <w:pPr>
        <w:rPr>
          <w:bCs/>
          <w:szCs w:val="22"/>
        </w:rPr>
      </w:pPr>
      <w:r w:rsidRPr="0021421F">
        <w:rPr>
          <w:bCs/>
          <w:szCs w:val="22"/>
          <w:highlight w:val="lightGray"/>
        </w:rPr>
        <w:t>L</w:t>
      </w:r>
      <w:r w:rsidR="00322366" w:rsidRPr="0021421F">
        <w:rPr>
          <w:bCs/>
          <w:szCs w:val="22"/>
          <w:highlight w:val="lightGray"/>
        </w:rPr>
        <w:t xml:space="preserve">izdinė plokštelė, N500 – </w:t>
      </w:r>
      <w:r w:rsidR="00322366" w:rsidRPr="0021421F">
        <w:rPr>
          <w:bCs/>
          <w:szCs w:val="22"/>
        </w:rPr>
        <w:t>LT/1/05/0199/019</w:t>
      </w:r>
    </w:p>
    <w:p w14:paraId="657A1E00" w14:textId="292FEA2E" w:rsidR="00322366" w:rsidRPr="0021421F" w:rsidRDefault="00E464E5" w:rsidP="00322366">
      <w:pPr>
        <w:rPr>
          <w:bCs/>
          <w:szCs w:val="22"/>
        </w:rPr>
      </w:pPr>
      <w:r w:rsidRPr="0021421F">
        <w:rPr>
          <w:bCs/>
          <w:szCs w:val="22"/>
          <w:highlight w:val="lightGray"/>
        </w:rPr>
        <w:t>L</w:t>
      </w:r>
      <w:r w:rsidR="00322366" w:rsidRPr="0021421F">
        <w:rPr>
          <w:bCs/>
          <w:szCs w:val="22"/>
          <w:highlight w:val="lightGray"/>
        </w:rPr>
        <w:t xml:space="preserve">izdinė plokštelė, N15 – </w:t>
      </w:r>
      <w:r w:rsidR="00322366" w:rsidRPr="0021421F">
        <w:rPr>
          <w:bCs/>
          <w:szCs w:val="22"/>
        </w:rPr>
        <w:t>LT/1/05/0199/020</w:t>
      </w:r>
    </w:p>
    <w:p w14:paraId="18DDE17C" w14:textId="77777777" w:rsidR="00322366" w:rsidRPr="0021421F" w:rsidRDefault="00322366" w:rsidP="00322366">
      <w:pPr>
        <w:rPr>
          <w:szCs w:val="22"/>
        </w:rPr>
      </w:pPr>
    </w:p>
    <w:p w14:paraId="132012B7" w14:textId="77777777" w:rsidR="00322366" w:rsidRPr="0021421F" w:rsidRDefault="00322366" w:rsidP="00322366">
      <w:pPr>
        <w:rPr>
          <w:szCs w:val="22"/>
        </w:rPr>
      </w:pPr>
    </w:p>
    <w:p w14:paraId="507AA097" w14:textId="77777777" w:rsidR="00322366" w:rsidRPr="0021421F" w:rsidRDefault="00322366" w:rsidP="00322366">
      <w:pPr>
        <w:keepNext/>
        <w:pBdr>
          <w:top w:val="single" w:sz="4" w:space="1" w:color="auto"/>
          <w:left w:val="single" w:sz="4" w:space="4" w:color="auto"/>
          <w:bottom w:val="single" w:sz="4" w:space="1" w:color="auto"/>
          <w:right w:val="single" w:sz="4" w:space="4" w:color="auto"/>
        </w:pBdr>
        <w:ind w:left="540" w:hanging="540"/>
        <w:outlineLvl w:val="2"/>
        <w:rPr>
          <w:b/>
        </w:rPr>
      </w:pPr>
      <w:r w:rsidRPr="0021421F">
        <w:rPr>
          <w:b/>
        </w:rPr>
        <w:t>13.</w:t>
      </w:r>
      <w:r w:rsidRPr="0021421F">
        <w:rPr>
          <w:b/>
        </w:rPr>
        <w:tab/>
        <w:t>SERIJOS NUMERIS</w:t>
      </w:r>
    </w:p>
    <w:p w14:paraId="0B6F9DD8" w14:textId="77777777" w:rsidR="00322366" w:rsidRPr="0021421F" w:rsidRDefault="00322366" w:rsidP="00322366">
      <w:pPr>
        <w:rPr>
          <w:szCs w:val="22"/>
        </w:rPr>
      </w:pPr>
    </w:p>
    <w:p w14:paraId="54072AE7" w14:textId="77777777" w:rsidR="00322366" w:rsidRPr="0021421F" w:rsidRDefault="00322366" w:rsidP="00322366">
      <w:pPr>
        <w:rPr>
          <w:szCs w:val="22"/>
        </w:rPr>
      </w:pPr>
      <w:r w:rsidRPr="0021421F">
        <w:rPr>
          <w:szCs w:val="22"/>
        </w:rPr>
        <w:t>Lot {numeris}</w:t>
      </w:r>
    </w:p>
    <w:p w14:paraId="3205CC0A" w14:textId="77777777" w:rsidR="00322366" w:rsidRPr="0021421F" w:rsidRDefault="00322366" w:rsidP="00322366">
      <w:pPr>
        <w:rPr>
          <w:szCs w:val="22"/>
        </w:rPr>
      </w:pPr>
    </w:p>
    <w:p w14:paraId="23717998" w14:textId="77777777" w:rsidR="00322366" w:rsidRPr="0021421F" w:rsidRDefault="00322366" w:rsidP="00322366">
      <w:pPr>
        <w:rPr>
          <w:szCs w:val="22"/>
        </w:rPr>
      </w:pPr>
    </w:p>
    <w:p w14:paraId="53528D84" w14:textId="77777777" w:rsidR="00322366" w:rsidRPr="0021421F" w:rsidRDefault="00322366" w:rsidP="00322366">
      <w:pPr>
        <w:keepNext/>
        <w:pBdr>
          <w:top w:val="single" w:sz="4" w:space="1" w:color="auto"/>
          <w:left w:val="single" w:sz="4" w:space="4" w:color="auto"/>
          <w:bottom w:val="single" w:sz="4" w:space="1" w:color="auto"/>
          <w:right w:val="single" w:sz="4" w:space="4" w:color="auto"/>
        </w:pBdr>
        <w:ind w:left="540" w:hanging="540"/>
        <w:outlineLvl w:val="2"/>
        <w:rPr>
          <w:b/>
        </w:rPr>
      </w:pPr>
      <w:r w:rsidRPr="0021421F">
        <w:rPr>
          <w:b/>
        </w:rPr>
        <w:t>14.</w:t>
      </w:r>
      <w:r w:rsidRPr="0021421F">
        <w:rPr>
          <w:b/>
        </w:rPr>
        <w:tab/>
        <w:t>PARDAVIMO (IŠDAVIMO) TVARKA</w:t>
      </w:r>
    </w:p>
    <w:p w14:paraId="210BDDDE" w14:textId="77777777" w:rsidR="00322366" w:rsidRPr="0021421F" w:rsidRDefault="00322366" w:rsidP="00322366">
      <w:pPr>
        <w:rPr>
          <w:szCs w:val="22"/>
        </w:rPr>
      </w:pPr>
    </w:p>
    <w:p w14:paraId="5F4B4A1D" w14:textId="77777777" w:rsidR="00322366" w:rsidRPr="0021421F" w:rsidRDefault="00322366" w:rsidP="00322366">
      <w:pPr>
        <w:rPr>
          <w:szCs w:val="22"/>
        </w:rPr>
      </w:pPr>
      <w:r w:rsidRPr="0021421F">
        <w:rPr>
          <w:szCs w:val="22"/>
        </w:rPr>
        <w:t>Receptinis vaistas.</w:t>
      </w:r>
    </w:p>
    <w:p w14:paraId="66672AC7" w14:textId="77777777" w:rsidR="00322366" w:rsidRPr="0021421F" w:rsidRDefault="00322366" w:rsidP="00322366">
      <w:pPr>
        <w:rPr>
          <w:szCs w:val="22"/>
        </w:rPr>
      </w:pPr>
    </w:p>
    <w:p w14:paraId="1EE0F1E1" w14:textId="77777777" w:rsidR="00322366" w:rsidRPr="0021421F" w:rsidRDefault="00322366" w:rsidP="00322366">
      <w:pPr>
        <w:rPr>
          <w:szCs w:val="22"/>
        </w:rPr>
      </w:pPr>
    </w:p>
    <w:p w14:paraId="36AC198F" w14:textId="77777777" w:rsidR="00322366" w:rsidRPr="0021421F" w:rsidRDefault="00322366" w:rsidP="00322366">
      <w:pPr>
        <w:keepNext/>
        <w:pBdr>
          <w:top w:val="single" w:sz="4" w:space="1" w:color="auto"/>
          <w:left w:val="single" w:sz="4" w:space="4" w:color="auto"/>
          <w:bottom w:val="single" w:sz="4" w:space="1" w:color="auto"/>
          <w:right w:val="single" w:sz="4" w:space="4" w:color="auto"/>
        </w:pBdr>
        <w:ind w:left="540" w:hanging="540"/>
        <w:outlineLvl w:val="2"/>
        <w:rPr>
          <w:b/>
        </w:rPr>
      </w:pPr>
      <w:r w:rsidRPr="0021421F">
        <w:rPr>
          <w:b/>
        </w:rPr>
        <w:t>15.</w:t>
      </w:r>
      <w:r w:rsidRPr="0021421F">
        <w:rPr>
          <w:b/>
        </w:rPr>
        <w:tab/>
        <w:t>VARTOJIMO INSTRUKCIJA</w:t>
      </w:r>
    </w:p>
    <w:p w14:paraId="035D4E1B" w14:textId="77777777" w:rsidR="00322366" w:rsidRPr="0021421F" w:rsidRDefault="00322366" w:rsidP="00322366">
      <w:pPr>
        <w:rPr>
          <w:szCs w:val="22"/>
        </w:rPr>
      </w:pPr>
    </w:p>
    <w:p w14:paraId="2D8A1C67" w14:textId="77777777" w:rsidR="00322366" w:rsidRPr="0021421F" w:rsidRDefault="00322366" w:rsidP="00322366">
      <w:pPr>
        <w:rPr>
          <w:sz w:val="20"/>
        </w:rPr>
      </w:pPr>
    </w:p>
    <w:p w14:paraId="267076E8" w14:textId="77777777" w:rsidR="00322366" w:rsidRPr="00F9007A" w:rsidRDefault="00322366" w:rsidP="00322366">
      <w:pPr>
        <w:pBdr>
          <w:top w:val="single" w:sz="4" w:space="1" w:color="auto"/>
          <w:left w:val="single" w:sz="4" w:space="4" w:color="auto"/>
          <w:bottom w:val="single" w:sz="4" w:space="1" w:color="auto"/>
          <w:right w:val="single" w:sz="4" w:space="4" w:color="auto"/>
        </w:pBdr>
        <w:tabs>
          <w:tab w:val="left" w:pos="540"/>
        </w:tabs>
        <w:rPr>
          <w:b/>
          <w:szCs w:val="22"/>
        </w:rPr>
      </w:pPr>
      <w:r w:rsidRPr="00F9007A">
        <w:rPr>
          <w:b/>
          <w:szCs w:val="22"/>
        </w:rPr>
        <w:t>16.</w:t>
      </w:r>
      <w:r w:rsidRPr="00F9007A">
        <w:rPr>
          <w:b/>
          <w:szCs w:val="22"/>
        </w:rPr>
        <w:tab/>
        <w:t>INFORMACIJA BRAILIO RAŠTU</w:t>
      </w:r>
    </w:p>
    <w:p w14:paraId="438E73CE" w14:textId="77777777" w:rsidR="00322366" w:rsidRPr="0021421F" w:rsidRDefault="00322366" w:rsidP="00322366">
      <w:pPr>
        <w:rPr>
          <w:sz w:val="20"/>
        </w:rPr>
      </w:pPr>
    </w:p>
    <w:p w14:paraId="4AFD714A" w14:textId="77777777" w:rsidR="00322366" w:rsidRPr="0021421F" w:rsidRDefault="00322366" w:rsidP="00322366">
      <w:pPr>
        <w:rPr>
          <w:szCs w:val="22"/>
        </w:rPr>
      </w:pPr>
      <w:proofErr w:type="spellStart"/>
      <w:r w:rsidRPr="0021421F">
        <w:rPr>
          <w:szCs w:val="22"/>
        </w:rPr>
        <w:t>Xorimax</w:t>
      </w:r>
      <w:proofErr w:type="spellEnd"/>
      <w:r w:rsidRPr="0021421F">
        <w:rPr>
          <w:szCs w:val="22"/>
        </w:rPr>
        <w:t xml:space="preserve"> 500 mg </w:t>
      </w:r>
    </w:p>
    <w:p w14:paraId="77EFFA59" w14:textId="77777777" w:rsidR="00322366" w:rsidRPr="0021421F" w:rsidRDefault="00322366" w:rsidP="00322366">
      <w:pPr>
        <w:rPr>
          <w:szCs w:val="22"/>
        </w:rPr>
      </w:pPr>
    </w:p>
    <w:p w14:paraId="4C6419B3" w14:textId="77777777" w:rsidR="00322366" w:rsidRPr="0021421F" w:rsidRDefault="00322366" w:rsidP="00322366">
      <w:pPr>
        <w:rPr>
          <w:szCs w:val="22"/>
        </w:rPr>
      </w:pPr>
    </w:p>
    <w:p w14:paraId="373ABB20" w14:textId="77777777" w:rsidR="00322366" w:rsidRPr="00F9007A" w:rsidRDefault="00322366" w:rsidP="00322366">
      <w:pPr>
        <w:keepNext/>
        <w:pBdr>
          <w:top w:val="single" w:sz="4" w:space="1" w:color="auto"/>
          <w:left w:val="single" w:sz="4" w:space="4" w:color="auto"/>
          <w:bottom w:val="single" w:sz="4" w:space="1" w:color="auto"/>
          <w:right w:val="single" w:sz="4" w:space="4" w:color="auto"/>
        </w:pBdr>
        <w:tabs>
          <w:tab w:val="left" w:pos="0"/>
        </w:tabs>
        <w:outlineLvl w:val="0"/>
        <w:rPr>
          <w:i/>
          <w:szCs w:val="24"/>
        </w:rPr>
      </w:pPr>
      <w:r w:rsidRPr="00F9007A">
        <w:rPr>
          <w:b/>
        </w:rPr>
        <w:t>17.</w:t>
      </w:r>
      <w:r w:rsidRPr="00F9007A">
        <w:rPr>
          <w:b/>
        </w:rPr>
        <w:tab/>
        <w:t>UNIKALUS IDENTIFIKATORIUS – 2D BRŪKŠNINIS KODAS</w:t>
      </w:r>
    </w:p>
    <w:p w14:paraId="63297EF5" w14:textId="77777777" w:rsidR="00322366" w:rsidRPr="00F9007A" w:rsidRDefault="00322366" w:rsidP="00322366"/>
    <w:p w14:paraId="49F87005" w14:textId="77777777" w:rsidR="00322366" w:rsidRPr="00F9007A" w:rsidRDefault="00322366" w:rsidP="00322366">
      <w:pPr>
        <w:rPr>
          <w:szCs w:val="22"/>
          <w:shd w:val="clear" w:color="auto" w:fill="CCCCCC"/>
        </w:rPr>
      </w:pPr>
      <w:r w:rsidRPr="00F9007A">
        <w:rPr>
          <w:highlight w:val="lightGray"/>
        </w:rPr>
        <w:t>2D brūkšninis kodas su nurodytu unikaliu identifikatoriumi.</w:t>
      </w:r>
    </w:p>
    <w:p w14:paraId="5AEE42B0" w14:textId="77777777" w:rsidR="00322366" w:rsidRPr="00F9007A" w:rsidRDefault="00322366" w:rsidP="00322366">
      <w:pPr>
        <w:rPr>
          <w:szCs w:val="22"/>
          <w:shd w:val="clear" w:color="auto" w:fill="CCCCCC"/>
        </w:rPr>
      </w:pPr>
    </w:p>
    <w:p w14:paraId="01812FBC" w14:textId="77777777" w:rsidR="00322366" w:rsidRPr="00F9007A" w:rsidRDefault="00322366" w:rsidP="00322366"/>
    <w:p w14:paraId="5410F1F3" w14:textId="77777777" w:rsidR="00322366" w:rsidRPr="00F9007A" w:rsidRDefault="00322366" w:rsidP="00322366">
      <w:pPr>
        <w:keepNext/>
        <w:pBdr>
          <w:top w:val="single" w:sz="4" w:space="1" w:color="auto"/>
          <w:left w:val="single" w:sz="4" w:space="4" w:color="auto"/>
          <w:bottom w:val="single" w:sz="4" w:space="1" w:color="auto"/>
          <w:right w:val="single" w:sz="4" w:space="4" w:color="auto"/>
        </w:pBdr>
        <w:tabs>
          <w:tab w:val="left" w:pos="0"/>
        </w:tabs>
        <w:outlineLvl w:val="0"/>
        <w:rPr>
          <w:i/>
        </w:rPr>
      </w:pPr>
      <w:r w:rsidRPr="00F9007A">
        <w:rPr>
          <w:b/>
        </w:rPr>
        <w:t>18.</w:t>
      </w:r>
      <w:r w:rsidRPr="00F9007A">
        <w:rPr>
          <w:b/>
        </w:rPr>
        <w:tab/>
        <w:t>UNIKALUS IDENTIFIKATORIUS – ŽMONĖMS SUPRANTAMI DUOMENYS</w:t>
      </w:r>
    </w:p>
    <w:p w14:paraId="291EC907" w14:textId="77777777" w:rsidR="00322366" w:rsidRPr="00F9007A" w:rsidRDefault="00322366" w:rsidP="00322366"/>
    <w:p w14:paraId="1D12D701" w14:textId="2E37AC19" w:rsidR="00322366" w:rsidRPr="0021421F" w:rsidRDefault="00322366" w:rsidP="00322366">
      <w:pPr>
        <w:rPr>
          <w:color w:val="008000"/>
          <w:szCs w:val="22"/>
        </w:rPr>
      </w:pPr>
      <w:r w:rsidRPr="0021421F">
        <w:t xml:space="preserve">PC {numeris} </w:t>
      </w:r>
    </w:p>
    <w:p w14:paraId="76CF0372" w14:textId="28D1F634" w:rsidR="00322366" w:rsidRPr="0021421F" w:rsidRDefault="00322366" w:rsidP="00322366">
      <w:pPr>
        <w:rPr>
          <w:szCs w:val="22"/>
        </w:rPr>
      </w:pPr>
      <w:r w:rsidRPr="0021421F">
        <w:lastRenderedPageBreak/>
        <w:t xml:space="preserve">SN {numeris} </w:t>
      </w:r>
    </w:p>
    <w:p w14:paraId="7EC4348E" w14:textId="19DEE86F" w:rsidR="00322366" w:rsidRPr="00F9007A" w:rsidRDefault="00322366" w:rsidP="00322366">
      <w:pPr>
        <w:rPr>
          <w:vanish/>
          <w:szCs w:val="22"/>
        </w:rPr>
      </w:pPr>
      <w:r w:rsidRPr="0021421F">
        <w:rPr>
          <w:highlight w:val="lightGray"/>
        </w:rPr>
        <w:t xml:space="preserve">NN {numeris} </w:t>
      </w:r>
    </w:p>
    <w:p w14:paraId="0CFA09F2" w14:textId="77777777" w:rsidR="00322366" w:rsidRPr="0021421F" w:rsidRDefault="00322366" w:rsidP="00322366">
      <w:pPr>
        <w:rPr>
          <w:szCs w:val="22"/>
        </w:rPr>
      </w:pPr>
    </w:p>
    <w:p w14:paraId="6F5C34E5" w14:textId="77777777" w:rsidR="00322366" w:rsidRPr="0021421F" w:rsidRDefault="00322366" w:rsidP="00322366">
      <w:pPr>
        <w:keepNext/>
        <w:pBdr>
          <w:top w:val="single" w:sz="4" w:space="1" w:color="auto"/>
          <w:left w:val="single" w:sz="4" w:space="4" w:color="auto"/>
          <w:bottom w:val="single" w:sz="4" w:space="1" w:color="auto"/>
          <w:right w:val="single" w:sz="4" w:space="4" w:color="auto"/>
        </w:pBdr>
        <w:outlineLvl w:val="1"/>
        <w:rPr>
          <w:b/>
          <w:szCs w:val="22"/>
        </w:rPr>
      </w:pPr>
      <w:r w:rsidRPr="0021421F">
        <w:rPr>
          <w:b/>
          <w:szCs w:val="22"/>
        </w:rPr>
        <w:br w:type="page"/>
      </w:r>
      <w:r w:rsidRPr="0021421F">
        <w:rPr>
          <w:b/>
          <w:szCs w:val="22"/>
        </w:rPr>
        <w:lastRenderedPageBreak/>
        <w:t xml:space="preserve">MINIMALI INFORMACIJA ANT LIZDINIŲ PLOKŠTELIŲ ARBA DVISLUOKSNIŲ </w:t>
      </w:r>
    </w:p>
    <w:p w14:paraId="3F6626EF" w14:textId="77777777" w:rsidR="00322366" w:rsidRPr="0021421F" w:rsidRDefault="00322366" w:rsidP="00322366">
      <w:pPr>
        <w:keepNext/>
        <w:pBdr>
          <w:top w:val="single" w:sz="4" w:space="1" w:color="auto"/>
          <w:left w:val="single" w:sz="4" w:space="4" w:color="auto"/>
          <w:bottom w:val="single" w:sz="4" w:space="1" w:color="auto"/>
          <w:right w:val="single" w:sz="4" w:space="4" w:color="auto"/>
        </w:pBdr>
        <w:outlineLvl w:val="1"/>
        <w:rPr>
          <w:b/>
          <w:szCs w:val="22"/>
        </w:rPr>
      </w:pPr>
      <w:r w:rsidRPr="0021421F">
        <w:rPr>
          <w:b/>
          <w:szCs w:val="22"/>
        </w:rPr>
        <w:t>JUOSTELIŲ</w:t>
      </w:r>
    </w:p>
    <w:p w14:paraId="4CF06E79" w14:textId="77777777" w:rsidR="00322366" w:rsidRPr="0021421F" w:rsidRDefault="00322366" w:rsidP="00322366">
      <w:pPr>
        <w:keepNext/>
        <w:pBdr>
          <w:top w:val="single" w:sz="4" w:space="1" w:color="auto"/>
          <w:left w:val="single" w:sz="4" w:space="4" w:color="auto"/>
          <w:bottom w:val="single" w:sz="4" w:space="1" w:color="auto"/>
          <w:right w:val="single" w:sz="4" w:space="4" w:color="auto"/>
        </w:pBdr>
        <w:outlineLvl w:val="1"/>
        <w:rPr>
          <w:b/>
          <w:szCs w:val="22"/>
        </w:rPr>
      </w:pPr>
    </w:p>
    <w:p w14:paraId="3ECAF505" w14:textId="48EB9113" w:rsidR="00322366" w:rsidRPr="0021421F" w:rsidRDefault="00322366" w:rsidP="00322366">
      <w:pPr>
        <w:keepNext/>
        <w:pBdr>
          <w:top w:val="single" w:sz="4" w:space="1" w:color="auto"/>
          <w:left w:val="single" w:sz="4" w:space="4" w:color="auto"/>
          <w:bottom w:val="single" w:sz="4" w:space="1" w:color="auto"/>
          <w:right w:val="single" w:sz="4" w:space="4" w:color="auto"/>
        </w:pBdr>
        <w:outlineLvl w:val="1"/>
        <w:rPr>
          <w:b/>
          <w:szCs w:val="22"/>
        </w:rPr>
      </w:pPr>
      <w:r w:rsidRPr="0021421F">
        <w:rPr>
          <w:b/>
          <w:szCs w:val="22"/>
        </w:rPr>
        <w:t xml:space="preserve">LIZDINĖ PLOKŠTELĖ </w:t>
      </w:r>
    </w:p>
    <w:p w14:paraId="0B268B39" w14:textId="77777777" w:rsidR="00322366" w:rsidRPr="0021421F" w:rsidRDefault="00322366" w:rsidP="00322366">
      <w:pPr>
        <w:rPr>
          <w:szCs w:val="22"/>
        </w:rPr>
      </w:pPr>
    </w:p>
    <w:p w14:paraId="60B7CB58" w14:textId="77777777" w:rsidR="00322366" w:rsidRPr="0021421F" w:rsidRDefault="00322366" w:rsidP="00322366">
      <w:pPr>
        <w:rPr>
          <w:szCs w:val="22"/>
        </w:rPr>
      </w:pPr>
    </w:p>
    <w:p w14:paraId="0600CD4F" w14:textId="77777777" w:rsidR="00322366" w:rsidRPr="0021421F" w:rsidRDefault="00322366" w:rsidP="00322366">
      <w:pPr>
        <w:keepNext/>
        <w:pBdr>
          <w:top w:val="single" w:sz="4" w:space="1" w:color="auto"/>
          <w:left w:val="single" w:sz="4" w:space="4" w:color="auto"/>
          <w:bottom w:val="single" w:sz="4" w:space="1" w:color="auto"/>
          <w:right w:val="single" w:sz="4" w:space="4" w:color="auto"/>
        </w:pBdr>
        <w:ind w:left="540" w:hanging="540"/>
        <w:outlineLvl w:val="2"/>
        <w:rPr>
          <w:b/>
        </w:rPr>
      </w:pPr>
      <w:r w:rsidRPr="0021421F">
        <w:rPr>
          <w:b/>
        </w:rPr>
        <w:t>1.</w:t>
      </w:r>
      <w:r w:rsidRPr="0021421F">
        <w:rPr>
          <w:b/>
        </w:rPr>
        <w:tab/>
        <w:t>VAISTINIO PREPARATO PAVADINIMAS</w:t>
      </w:r>
    </w:p>
    <w:p w14:paraId="67D0F71C" w14:textId="77777777" w:rsidR="00322366" w:rsidRPr="0021421F" w:rsidRDefault="00322366" w:rsidP="00322366">
      <w:pPr>
        <w:rPr>
          <w:szCs w:val="22"/>
        </w:rPr>
      </w:pPr>
    </w:p>
    <w:p w14:paraId="56A4DBD7" w14:textId="10296A16" w:rsidR="00322366" w:rsidRPr="0021421F" w:rsidRDefault="00322366" w:rsidP="00322366">
      <w:pPr>
        <w:rPr>
          <w:szCs w:val="22"/>
        </w:rPr>
      </w:pPr>
      <w:proofErr w:type="spellStart"/>
      <w:r w:rsidRPr="0021421F">
        <w:rPr>
          <w:szCs w:val="22"/>
        </w:rPr>
        <w:t>Xorimax</w:t>
      </w:r>
      <w:proofErr w:type="spellEnd"/>
      <w:r w:rsidRPr="0021421F">
        <w:rPr>
          <w:szCs w:val="22"/>
        </w:rPr>
        <w:t xml:space="preserve"> 500</w:t>
      </w:r>
      <w:r w:rsidR="00E464E5" w:rsidRPr="0021421F">
        <w:rPr>
          <w:szCs w:val="22"/>
        </w:rPr>
        <w:t> </w:t>
      </w:r>
      <w:r w:rsidRPr="0021421F">
        <w:rPr>
          <w:szCs w:val="22"/>
        </w:rPr>
        <w:t>mg tabletės</w:t>
      </w:r>
    </w:p>
    <w:p w14:paraId="0D92ABD0" w14:textId="77777777" w:rsidR="00322366" w:rsidRPr="0021421F" w:rsidRDefault="00322366" w:rsidP="00322366">
      <w:pPr>
        <w:rPr>
          <w:szCs w:val="22"/>
        </w:rPr>
      </w:pPr>
    </w:p>
    <w:p w14:paraId="4ED602D5" w14:textId="77777777" w:rsidR="00322366" w:rsidRPr="0021421F" w:rsidRDefault="00322366" w:rsidP="00322366">
      <w:pPr>
        <w:rPr>
          <w:szCs w:val="22"/>
        </w:rPr>
      </w:pPr>
      <w:proofErr w:type="spellStart"/>
      <w:r w:rsidRPr="0021421F">
        <w:rPr>
          <w:szCs w:val="22"/>
        </w:rPr>
        <w:t>cefuroximum</w:t>
      </w:r>
      <w:proofErr w:type="spellEnd"/>
      <w:r w:rsidRPr="0021421F">
        <w:rPr>
          <w:szCs w:val="22"/>
        </w:rPr>
        <w:t xml:space="preserve"> </w:t>
      </w:r>
    </w:p>
    <w:p w14:paraId="03378F08" w14:textId="77777777" w:rsidR="00322366" w:rsidRPr="0021421F" w:rsidRDefault="00322366" w:rsidP="00322366">
      <w:pPr>
        <w:rPr>
          <w:szCs w:val="22"/>
        </w:rPr>
      </w:pPr>
    </w:p>
    <w:p w14:paraId="0576DDBB" w14:textId="77777777" w:rsidR="00322366" w:rsidRPr="0021421F" w:rsidRDefault="00322366" w:rsidP="00322366">
      <w:pPr>
        <w:rPr>
          <w:szCs w:val="22"/>
        </w:rPr>
      </w:pPr>
    </w:p>
    <w:p w14:paraId="3C250EC7" w14:textId="77777777" w:rsidR="00322366" w:rsidRPr="0021421F" w:rsidRDefault="00322366" w:rsidP="00322366">
      <w:pPr>
        <w:keepNext/>
        <w:pBdr>
          <w:top w:val="single" w:sz="4" w:space="1" w:color="auto"/>
          <w:left w:val="single" w:sz="4" w:space="4" w:color="auto"/>
          <w:bottom w:val="single" w:sz="4" w:space="1" w:color="auto"/>
          <w:right w:val="single" w:sz="4" w:space="4" w:color="auto"/>
        </w:pBdr>
        <w:ind w:left="540" w:hanging="540"/>
        <w:outlineLvl w:val="2"/>
        <w:rPr>
          <w:b/>
        </w:rPr>
      </w:pPr>
      <w:r w:rsidRPr="0021421F">
        <w:rPr>
          <w:b/>
        </w:rPr>
        <w:t>2.</w:t>
      </w:r>
      <w:r w:rsidRPr="0021421F">
        <w:rPr>
          <w:b/>
        </w:rPr>
        <w:tab/>
        <w:t xml:space="preserve">REGISTRUOTOJO PAVADINIMAS </w:t>
      </w:r>
    </w:p>
    <w:p w14:paraId="74B4A978" w14:textId="77777777" w:rsidR="00322366" w:rsidRPr="0021421F" w:rsidRDefault="00322366" w:rsidP="00322366">
      <w:pPr>
        <w:rPr>
          <w:szCs w:val="22"/>
        </w:rPr>
      </w:pPr>
    </w:p>
    <w:p w14:paraId="51D6528F" w14:textId="77777777" w:rsidR="00322366" w:rsidRPr="0021421F" w:rsidRDefault="00322366" w:rsidP="00322366">
      <w:pPr>
        <w:rPr>
          <w:szCs w:val="22"/>
        </w:rPr>
      </w:pPr>
      <w:r w:rsidRPr="0021421F">
        <w:rPr>
          <w:szCs w:val="22"/>
        </w:rPr>
        <w:t>SANDOZ</w:t>
      </w:r>
    </w:p>
    <w:p w14:paraId="262A1C6E" w14:textId="77777777" w:rsidR="00322366" w:rsidRPr="0021421F" w:rsidRDefault="00322366" w:rsidP="00322366">
      <w:pPr>
        <w:rPr>
          <w:szCs w:val="22"/>
        </w:rPr>
      </w:pPr>
    </w:p>
    <w:p w14:paraId="389171B1" w14:textId="77777777" w:rsidR="00322366" w:rsidRPr="0021421F" w:rsidRDefault="00322366" w:rsidP="00322366">
      <w:pPr>
        <w:rPr>
          <w:szCs w:val="22"/>
        </w:rPr>
      </w:pPr>
    </w:p>
    <w:p w14:paraId="3EC362F3" w14:textId="77777777" w:rsidR="00322366" w:rsidRPr="0021421F" w:rsidRDefault="00322366" w:rsidP="00322366">
      <w:pPr>
        <w:keepNext/>
        <w:pBdr>
          <w:top w:val="single" w:sz="4" w:space="1" w:color="auto"/>
          <w:left w:val="single" w:sz="4" w:space="4" w:color="auto"/>
          <w:bottom w:val="single" w:sz="4" w:space="1" w:color="auto"/>
          <w:right w:val="single" w:sz="4" w:space="4" w:color="auto"/>
        </w:pBdr>
        <w:ind w:left="540" w:hanging="540"/>
        <w:outlineLvl w:val="2"/>
        <w:rPr>
          <w:b/>
        </w:rPr>
      </w:pPr>
      <w:r w:rsidRPr="0021421F">
        <w:rPr>
          <w:b/>
        </w:rPr>
        <w:t>3.</w:t>
      </w:r>
      <w:r w:rsidRPr="0021421F">
        <w:rPr>
          <w:b/>
        </w:rPr>
        <w:tab/>
        <w:t>TINKAMUMO LAIKAS</w:t>
      </w:r>
    </w:p>
    <w:p w14:paraId="68B7E156" w14:textId="77777777" w:rsidR="00322366" w:rsidRPr="0021421F" w:rsidRDefault="00322366" w:rsidP="00322366"/>
    <w:p w14:paraId="714C9102" w14:textId="344F3F77" w:rsidR="00322366" w:rsidRPr="0021421F" w:rsidRDefault="00322366" w:rsidP="00322366">
      <w:r w:rsidRPr="0021421F">
        <w:rPr>
          <w:highlight w:val="lightGray"/>
        </w:rPr>
        <w:t>EXP</w:t>
      </w:r>
      <w:r w:rsidRPr="0021421F">
        <w:t xml:space="preserve"> {mm</w:t>
      </w:r>
      <w:r w:rsidR="00190908" w:rsidRPr="0021421F">
        <w:t xml:space="preserve"> </w:t>
      </w:r>
      <w:r w:rsidRPr="0021421F">
        <w:t>MMMM}</w:t>
      </w:r>
    </w:p>
    <w:p w14:paraId="2163E1BB" w14:textId="77777777" w:rsidR="00322366" w:rsidRPr="0021421F" w:rsidRDefault="00322366" w:rsidP="00322366"/>
    <w:p w14:paraId="0FD77AE9" w14:textId="77777777" w:rsidR="00322366" w:rsidRPr="0021421F" w:rsidRDefault="00322366" w:rsidP="00322366"/>
    <w:p w14:paraId="5892E40E" w14:textId="77777777" w:rsidR="00322366" w:rsidRPr="0021421F" w:rsidRDefault="00322366" w:rsidP="00322366">
      <w:pPr>
        <w:pBdr>
          <w:top w:val="single" w:sz="4" w:space="1" w:color="auto"/>
          <w:left w:val="single" w:sz="4" w:space="4" w:color="auto"/>
          <w:bottom w:val="single" w:sz="4" w:space="1" w:color="auto"/>
          <w:right w:val="single" w:sz="4" w:space="4" w:color="auto"/>
        </w:pBdr>
      </w:pPr>
      <w:r w:rsidRPr="0021421F">
        <w:rPr>
          <w:b/>
        </w:rPr>
        <w:t>4.</w:t>
      </w:r>
      <w:r w:rsidRPr="0021421F">
        <w:rPr>
          <w:b/>
        </w:rPr>
        <w:tab/>
        <w:t xml:space="preserve">SERIJOS NUMERIS </w:t>
      </w:r>
    </w:p>
    <w:p w14:paraId="1643DBC2" w14:textId="77777777" w:rsidR="00322366" w:rsidRPr="0021421F" w:rsidRDefault="00322366" w:rsidP="00322366"/>
    <w:p w14:paraId="44525FD1" w14:textId="77777777" w:rsidR="00322366" w:rsidRPr="0021421F" w:rsidRDefault="00322366" w:rsidP="00322366">
      <w:r w:rsidRPr="0021421F">
        <w:rPr>
          <w:highlight w:val="lightGray"/>
        </w:rPr>
        <w:t>Lot</w:t>
      </w:r>
      <w:r w:rsidRPr="0021421F">
        <w:t xml:space="preserve"> {numeris}</w:t>
      </w:r>
    </w:p>
    <w:p w14:paraId="2732B390" w14:textId="77777777" w:rsidR="00322366" w:rsidRPr="0021421F" w:rsidRDefault="00322366" w:rsidP="00322366"/>
    <w:p w14:paraId="5F1F5E99" w14:textId="77777777" w:rsidR="00322366" w:rsidRPr="0021421F" w:rsidRDefault="00322366" w:rsidP="00322366"/>
    <w:p w14:paraId="517CF1C4" w14:textId="77777777" w:rsidR="00322366" w:rsidRPr="00F9007A" w:rsidRDefault="00322366" w:rsidP="00322366">
      <w:pPr>
        <w:pBdr>
          <w:top w:val="single" w:sz="4" w:space="1" w:color="auto"/>
          <w:left w:val="single" w:sz="4" w:space="4" w:color="auto"/>
          <w:bottom w:val="single" w:sz="4" w:space="1" w:color="auto"/>
          <w:right w:val="single" w:sz="4" w:space="4" w:color="auto"/>
        </w:pBdr>
        <w:tabs>
          <w:tab w:val="left" w:pos="540"/>
        </w:tabs>
        <w:rPr>
          <w:b/>
          <w:szCs w:val="22"/>
        </w:rPr>
      </w:pPr>
      <w:r w:rsidRPr="00F9007A">
        <w:rPr>
          <w:b/>
          <w:szCs w:val="22"/>
        </w:rPr>
        <w:t>5.</w:t>
      </w:r>
      <w:r w:rsidRPr="00F9007A">
        <w:rPr>
          <w:b/>
          <w:szCs w:val="22"/>
        </w:rPr>
        <w:tab/>
        <w:t>KITA</w:t>
      </w:r>
    </w:p>
    <w:p w14:paraId="4153D268" w14:textId="77777777" w:rsidR="00322366" w:rsidRPr="0021421F" w:rsidRDefault="00322366" w:rsidP="00322366">
      <w:pPr>
        <w:rPr>
          <w:sz w:val="20"/>
        </w:rPr>
      </w:pPr>
    </w:p>
    <w:p w14:paraId="47BBB054" w14:textId="77777777" w:rsidR="00322366" w:rsidRPr="0021421F" w:rsidRDefault="00322366" w:rsidP="00322366">
      <w:pPr>
        <w:rPr>
          <w:szCs w:val="22"/>
        </w:rPr>
      </w:pPr>
      <w:r w:rsidRPr="0021421F">
        <w:rPr>
          <w:szCs w:val="22"/>
        </w:rPr>
        <w:br w:type="page"/>
      </w:r>
    </w:p>
    <w:p w14:paraId="06686A79" w14:textId="77777777" w:rsidR="00322366" w:rsidRPr="0021421F" w:rsidRDefault="00322366" w:rsidP="00322366">
      <w:pPr>
        <w:keepNext/>
        <w:pBdr>
          <w:top w:val="single" w:sz="4" w:space="1" w:color="auto"/>
          <w:left w:val="single" w:sz="4" w:space="4" w:color="auto"/>
          <w:bottom w:val="single" w:sz="4" w:space="1" w:color="auto"/>
          <w:right w:val="single" w:sz="4" w:space="4" w:color="auto"/>
        </w:pBdr>
        <w:outlineLvl w:val="1"/>
        <w:rPr>
          <w:b/>
          <w:szCs w:val="22"/>
        </w:rPr>
      </w:pPr>
      <w:r w:rsidRPr="0021421F">
        <w:rPr>
          <w:b/>
          <w:szCs w:val="22"/>
        </w:rPr>
        <w:lastRenderedPageBreak/>
        <w:t xml:space="preserve">INFORMACIJA ANT IŠORINĖS PAKUOTĖS </w:t>
      </w:r>
    </w:p>
    <w:p w14:paraId="6EC96345" w14:textId="77777777" w:rsidR="00322366" w:rsidRPr="0021421F" w:rsidRDefault="00322366" w:rsidP="00322366">
      <w:pPr>
        <w:keepNext/>
        <w:pBdr>
          <w:top w:val="single" w:sz="4" w:space="1" w:color="auto"/>
          <w:left w:val="single" w:sz="4" w:space="4" w:color="auto"/>
          <w:bottom w:val="single" w:sz="4" w:space="1" w:color="auto"/>
          <w:right w:val="single" w:sz="4" w:space="4" w:color="auto"/>
        </w:pBdr>
        <w:outlineLvl w:val="1"/>
        <w:rPr>
          <w:b/>
          <w:szCs w:val="22"/>
        </w:rPr>
      </w:pPr>
    </w:p>
    <w:p w14:paraId="3EF23A90" w14:textId="77777777" w:rsidR="00322366" w:rsidRPr="0021421F" w:rsidRDefault="00322366" w:rsidP="00322366">
      <w:pPr>
        <w:keepNext/>
        <w:pBdr>
          <w:top w:val="single" w:sz="4" w:space="1" w:color="auto"/>
          <w:left w:val="single" w:sz="4" w:space="4" w:color="auto"/>
          <w:bottom w:val="single" w:sz="4" w:space="1" w:color="auto"/>
          <w:right w:val="single" w:sz="4" w:space="4" w:color="auto"/>
        </w:pBdr>
        <w:outlineLvl w:val="1"/>
        <w:rPr>
          <w:b/>
          <w:szCs w:val="22"/>
        </w:rPr>
      </w:pPr>
      <w:r w:rsidRPr="0021421F">
        <w:rPr>
          <w:b/>
          <w:szCs w:val="22"/>
        </w:rPr>
        <w:t>KARTONO DĖŽUTĖ (LIZDINEI PLOKŠTELEI N14)</w:t>
      </w:r>
    </w:p>
    <w:p w14:paraId="6DBD80C0" w14:textId="77777777" w:rsidR="00322366" w:rsidRPr="0021421F" w:rsidRDefault="00322366" w:rsidP="00322366">
      <w:pPr>
        <w:rPr>
          <w:szCs w:val="22"/>
        </w:rPr>
      </w:pPr>
    </w:p>
    <w:p w14:paraId="1A0128CF" w14:textId="77777777" w:rsidR="00322366" w:rsidRPr="0021421F" w:rsidRDefault="00322366" w:rsidP="00322366">
      <w:pPr>
        <w:rPr>
          <w:szCs w:val="22"/>
        </w:rPr>
      </w:pPr>
    </w:p>
    <w:p w14:paraId="398745C5" w14:textId="77777777" w:rsidR="00322366" w:rsidRPr="0021421F" w:rsidRDefault="00322366" w:rsidP="00322366">
      <w:pPr>
        <w:keepNext/>
        <w:pBdr>
          <w:top w:val="single" w:sz="4" w:space="1" w:color="auto"/>
          <w:left w:val="single" w:sz="4" w:space="4" w:color="auto"/>
          <w:bottom w:val="single" w:sz="4" w:space="1" w:color="auto"/>
          <w:right w:val="single" w:sz="4" w:space="4" w:color="auto"/>
        </w:pBdr>
        <w:ind w:left="540" w:hanging="540"/>
        <w:outlineLvl w:val="2"/>
        <w:rPr>
          <w:b/>
        </w:rPr>
      </w:pPr>
      <w:r w:rsidRPr="0021421F">
        <w:rPr>
          <w:b/>
        </w:rPr>
        <w:t>1.</w:t>
      </w:r>
      <w:r w:rsidRPr="0021421F">
        <w:rPr>
          <w:b/>
        </w:rPr>
        <w:tab/>
        <w:t>VAISTINIO PREPARATO PAVADINIMAS</w:t>
      </w:r>
    </w:p>
    <w:p w14:paraId="158C75BA" w14:textId="77777777" w:rsidR="00322366" w:rsidRPr="0021421F" w:rsidRDefault="00322366" w:rsidP="00322366">
      <w:pPr>
        <w:rPr>
          <w:szCs w:val="22"/>
        </w:rPr>
      </w:pPr>
    </w:p>
    <w:p w14:paraId="488D2E45" w14:textId="1FD77BDA" w:rsidR="00322366" w:rsidRPr="0021421F" w:rsidRDefault="00322366" w:rsidP="00322366">
      <w:pPr>
        <w:rPr>
          <w:szCs w:val="22"/>
        </w:rPr>
      </w:pPr>
      <w:proofErr w:type="spellStart"/>
      <w:r w:rsidRPr="0021421F">
        <w:rPr>
          <w:szCs w:val="22"/>
        </w:rPr>
        <w:t>Xorimax</w:t>
      </w:r>
      <w:proofErr w:type="spellEnd"/>
      <w:r w:rsidRPr="0021421F">
        <w:rPr>
          <w:szCs w:val="22"/>
        </w:rPr>
        <w:t xml:space="preserve"> 500</w:t>
      </w:r>
      <w:r w:rsidR="00F913F9" w:rsidRPr="0021421F">
        <w:rPr>
          <w:szCs w:val="22"/>
        </w:rPr>
        <w:t> </w:t>
      </w:r>
      <w:r w:rsidRPr="0021421F">
        <w:rPr>
          <w:szCs w:val="22"/>
        </w:rPr>
        <w:t>mg dengtos tabletės</w:t>
      </w:r>
    </w:p>
    <w:p w14:paraId="6B34F4C4" w14:textId="77777777" w:rsidR="00322366" w:rsidRPr="0021421F" w:rsidRDefault="00322366" w:rsidP="00322366">
      <w:pPr>
        <w:rPr>
          <w:szCs w:val="22"/>
        </w:rPr>
      </w:pPr>
    </w:p>
    <w:p w14:paraId="699EEC07" w14:textId="77777777" w:rsidR="00322366" w:rsidRPr="0021421F" w:rsidRDefault="00322366" w:rsidP="00322366">
      <w:pPr>
        <w:rPr>
          <w:szCs w:val="22"/>
        </w:rPr>
      </w:pPr>
      <w:proofErr w:type="spellStart"/>
      <w:r w:rsidRPr="0021421F">
        <w:rPr>
          <w:szCs w:val="22"/>
        </w:rPr>
        <w:t>cefuroksimas</w:t>
      </w:r>
      <w:proofErr w:type="spellEnd"/>
      <w:r w:rsidRPr="0021421F">
        <w:rPr>
          <w:szCs w:val="22"/>
        </w:rPr>
        <w:t xml:space="preserve"> </w:t>
      </w:r>
    </w:p>
    <w:p w14:paraId="10D1A6E2" w14:textId="77777777" w:rsidR="00322366" w:rsidRPr="0021421F" w:rsidRDefault="00322366" w:rsidP="00322366">
      <w:pPr>
        <w:rPr>
          <w:szCs w:val="22"/>
        </w:rPr>
      </w:pPr>
    </w:p>
    <w:p w14:paraId="55FBD383" w14:textId="77777777" w:rsidR="00322366" w:rsidRPr="0021421F" w:rsidRDefault="00322366" w:rsidP="00322366">
      <w:pPr>
        <w:rPr>
          <w:szCs w:val="22"/>
        </w:rPr>
      </w:pPr>
    </w:p>
    <w:p w14:paraId="38EE3742" w14:textId="77777777" w:rsidR="00322366" w:rsidRPr="0021421F" w:rsidRDefault="00322366" w:rsidP="00322366">
      <w:pPr>
        <w:keepNext/>
        <w:pBdr>
          <w:top w:val="single" w:sz="4" w:space="1" w:color="auto"/>
          <w:left w:val="single" w:sz="4" w:space="4" w:color="auto"/>
          <w:bottom w:val="single" w:sz="4" w:space="1" w:color="auto"/>
          <w:right w:val="single" w:sz="4" w:space="4" w:color="auto"/>
        </w:pBdr>
        <w:ind w:left="540" w:hanging="540"/>
        <w:outlineLvl w:val="2"/>
        <w:rPr>
          <w:b/>
        </w:rPr>
      </w:pPr>
      <w:r w:rsidRPr="0021421F">
        <w:rPr>
          <w:b/>
        </w:rPr>
        <w:t>2.</w:t>
      </w:r>
      <w:r w:rsidRPr="0021421F">
        <w:rPr>
          <w:b/>
        </w:rPr>
        <w:tab/>
        <w:t xml:space="preserve">VEIKLIOJI MEDŽIAGA IR JOS KIEKIS </w:t>
      </w:r>
    </w:p>
    <w:p w14:paraId="25CAC3AF" w14:textId="77777777" w:rsidR="00322366" w:rsidRPr="0021421F" w:rsidRDefault="00322366" w:rsidP="00322366">
      <w:pPr>
        <w:rPr>
          <w:szCs w:val="22"/>
        </w:rPr>
      </w:pPr>
    </w:p>
    <w:p w14:paraId="6EC1C8D8" w14:textId="28B713F7" w:rsidR="00322366" w:rsidRPr="0021421F" w:rsidRDefault="006C36AF" w:rsidP="00322366">
      <w:pPr>
        <w:rPr>
          <w:szCs w:val="22"/>
        </w:rPr>
      </w:pPr>
      <w:r w:rsidRPr="0021421F">
        <w:rPr>
          <w:szCs w:val="22"/>
        </w:rPr>
        <w:t>Kiekvienoje</w:t>
      </w:r>
      <w:r w:rsidR="00322366" w:rsidRPr="0021421F">
        <w:rPr>
          <w:szCs w:val="22"/>
        </w:rPr>
        <w:t xml:space="preserve"> dengtoje tabletėje yra 500</w:t>
      </w:r>
      <w:r w:rsidR="00F913F9" w:rsidRPr="0021421F">
        <w:rPr>
          <w:szCs w:val="22"/>
        </w:rPr>
        <w:t> </w:t>
      </w:r>
      <w:r w:rsidR="00322366" w:rsidRPr="0021421F">
        <w:rPr>
          <w:szCs w:val="22"/>
        </w:rPr>
        <w:t xml:space="preserve">mg </w:t>
      </w:r>
      <w:proofErr w:type="spellStart"/>
      <w:r w:rsidR="00322366" w:rsidRPr="0021421F">
        <w:rPr>
          <w:szCs w:val="22"/>
        </w:rPr>
        <w:t>cefuroksimo</w:t>
      </w:r>
      <w:proofErr w:type="spellEnd"/>
      <w:r w:rsidR="00322366" w:rsidRPr="0021421F">
        <w:rPr>
          <w:szCs w:val="22"/>
        </w:rPr>
        <w:t xml:space="preserve"> (</w:t>
      </w:r>
      <w:proofErr w:type="spellStart"/>
      <w:r w:rsidR="00322366" w:rsidRPr="0021421F">
        <w:rPr>
          <w:szCs w:val="22"/>
        </w:rPr>
        <w:t>cefuroksimo</w:t>
      </w:r>
      <w:proofErr w:type="spellEnd"/>
      <w:r w:rsidR="00322366" w:rsidRPr="0021421F">
        <w:rPr>
          <w:szCs w:val="22"/>
        </w:rPr>
        <w:t xml:space="preserve"> </w:t>
      </w:r>
      <w:proofErr w:type="spellStart"/>
      <w:r w:rsidR="00322366" w:rsidRPr="0021421F">
        <w:rPr>
          <w:szCs w:val="22"/>
        </w:rPr>
        <w:t>aksetilo</w:t>
      </w:r>
      <w:proofErr w:type="spellEnd"/>
      <w:r w:rsidR="00322366" w:rsidRPr="0021421F">
        <w:rPr>
          <w:szCs w:val="22"/>
        </w:rPr>
        <w:t xml:space="preserve"> pavidalu). </w:t>
      </w:r>
    </w:p>
    <w:p w14:paraId="1B42F01F" w14:textId="77777777" w:rsidR="00322366" w:rsidRPr="0021421F" w:rsidRDefault="00322366" w:rsidP="00322366">
      <w:pPr>
        <w:rPr>
          <w:szCs w:val="22"/>
        </w:rPr>
      </w:pPr>
    </w:p>
    <w:p w14:paraId="72028D3B" w14:textId="77777777" w:rsidR="00322366" w:rsidRPr="0021421F" w:rsidRDefault="00322366" w:rsidP="00322366">
      <w:pPr>
        <w:rPr>
          <w:szCs w:val="22"/>
        </w:rPr>
      </w:pPr>
    </w:p>
    <w:p w14:paraId="66F10492" w14:textId="77777777" w:rsidR="00322366" w:rsidRPr="0021421F" w:rsidRDefault="00322366" w:rsidP="00322366">
      <w:pPr>
        <w:keepNext/>
        <w:pBdr>
          <w:top w:val="single" w:sz="4" w:space="1" w:color="auto"/>
          <w:left w:val="single" w:sz="4" w:space="4" w:color="auto"/>
          <w:bottom w:val="single" w:sz="4" w:space="1" w:color="auto"/>
          <w:right w:val="single" w:sz="4" w:space="4" w:color="auto"/>
        </w:pBdr>
        <w:ind w:left="540" w:hanging="540"/>
        <w:outlineLvl w:val="2"/>
        <w:rPr>
          <w:b/>
        </w:rPr>
      </w:pPr>
      <w:r w:rsidRPr="0021421F">
        <w:rPr>
          <w:b/>
        </w:rPr>
        <w:t>3.</w:t>
      </w:r>
      <w:r w:rsidRPr="0021421F">
        <w:rPr>
          <w:b/>
        </w:rPr>
        <w:tab/>
        <w:t>PAGALBINIŲ MEDŽIAGŲ SĄRAŠAS</w:t>
      </w:r>
    </w:p>
    <w:p w14:paraId="474943DC" w14:textId="77777777" w:rsidR="00322366" w:rsidRPr="0021421F" w:rsidRDefault="00322366" w:rsidP="00322366">
      <w:pPr>
        <w:rPr>
          <w:szCs w:val="22"/>
        </w:rPr>
      </w:pPr>
    </w:p>
    <w:p w14:paraId="3225A6C5" w14:textId="77777777" w:rsidR="00322366" w:rsidRPr="0021421F" w:rsidRDefault="00322366" w:rsidP="00322366">
      <w:pPr>
        <w:rPr>
          <w:szCs w:val="22"/>
        </w:rPr>
      </w:pPr>
    </w:p>
    <w:p w14:paraId="697BAAB5" w14:textId="77777777" w:rsidR="00322366" w:rsidRPr="0021421F" w:rsidRDefault="00322366" w:rsidP="00322366">
      <w:pPr>
        <w:rPr>
          <w:szCs w:val="22"/>
        </w:rPr>
      </w:pPr>
    </w:p>
    <w:p w14:paraId="4850C51C" w14:textId="77777777" w:rsidR="00322366" w:rsidRPr="0021421F" w:rsidRDefault="00322366" w:rsidP="00322366">
      <w:pPr>
        <w:keepNext/>
        <w:pBdr>
          <w:top w:val="single" w:sz="4" w:space="1" w:color="auto"/>
          <w:left w:val="single" w:sz="4" w:space="4" w:color="auto"/>
          <w:bottom w:val="single" w:sz="4" w:space="1" w:color="auto"/>
          <w:right w:val="single" w:sz="4" w:space="4" w:color="auto"/>
        </w:pBdr>
        <w:ind w:left="540" w:hanging="540"/>
        <w:outlineLvl w:val="2"/>
        <w:rPr>
          <w:b/>
        </w:rPr>
      </w:pPr>
      <w:r w:rsidRPr="0021421F">
        <w:rPr>
          <w:b/>
        </w:rPr>
        <w:t>4.</w:t>
      </w:r>
      <w:r w:rsidRPr="0021421F">
        <w:rPr>
          <w:b/>
        </w:rPr>
        <w:tab/>
        <w:t>FARMACINĖ FORMA IR KIEKIS PAKUOTĖJE</w:t>
      </w:r>
    </w:p>
    <w:p w14:paraId="5DA69777" w14:textId="77777777" w:rsidR="00322366" w:rsidRPr="00F9007A" w:rsidRDefault="00322366" w:rsidP="00322366">
      <w:pPr>
        <w:rPr>
          <w:szCs w:val="22"/>
        </w:rPr>
      </w:pPr>
    </w:p>
    <w:p w14:paraId="5B0D9755" w14:textId="77777777" w:rsidR="00322366" w:rsidRPr="0021421F" w:rsidRDefault="00322366" w:rsidP="00322366">
      <w:r w:rsidRPr="0021421F">
        <w:rPr>
          <w:highlight w:val="lightGray"/>
        </w:rPr>
        <w:t>Dengtos tabletės</w:t>
      </w:r>
    </w:p>
    <w:p w14:paraId="33736F52" w14:textId="77777777" w:rsidR="00322366" w:rsidRPr="0021421F" w:rsidRDefault="00322366" w:rsidP="00322366">
      <w:pPr>
        <w:rPr>
          <w:szCs w:val="22"/>
          <w:highlight w:val="lightGray"/>
        </w:rPr>
      </w:pPr>
    </w:p>
    <w:p w14:paraId="6E8275A7" w14:textId="77777777" w:rsidR="00322366" w:rsidRPr="0021421F" w:rsidRDefault="00322366" w:rsidP="00322366">
      <w:pPr>
        <w:rPr>
          <w:szCs w:val="22"/>
        </w:rPr>
      </w:pPr>
      <w:r w:rsidRPr="0021421F">
        <w:rPr>
          <w:szCs w:val="22"/>
        </w:rPr>
        <w:t>14 tablečių</w:t>
      </w:r>
    </w:p>
    <w:p w14:paraId="1DE871D8" w14:textId="77777777" w:rsidR="00322366" w:rsidRPr="0021421F" w:rsidRDefault="00322366" w:rsidP="00322366">
      <w:pPr>
        <w:rPr>
          <w:szCs w:val="22"/>
        </w:rPr>
      </w:pPr>
    </w:p>
    <w:p w14:paraId="79642DC7" w14:textId="77777777" w:rsidR="00322366" w:rsidRPr="0021421F" w:rsidRDefault="00322366" w:rsidP="00322366">
      <w:pPr>
        <w:rPr>
          <w:szCs w:val="22"/>
        </w:rPr>
      </w:pPr>
    </w:p>
    <w:p w14:paraId="133D21FC" w14:textId="77777777" w:rsidR="00322366" w:rsidRPr="0021421F" w:rsidRDefault="00322366" w:rsidP="00322366">
      <w:pPr>
        <w:keepNext/>
        <w:pBdr>
          <w:top w:val="single" w:sz="4" w:space="1" w:color="auto"/>
          <w:left w:val="single" w:sz="4" w:space="4" w:color="auto"/>
          <w:bottom w:val="single" w:sz="4" w:space="1" w:color="auto"/>
          <w:right w:val="single" w:sz="4" w:space="4" w:color="auto"/>
        </w:pBdr>
        <w:ind w:left="540" w:hanging="540"/>
        <w:outlineLvl w:val="2"/>
        <w:rPr>
          <w:b/>
        </w:rPr>
      </w:pPr>
      <w:r w:rsidRPr="0021421F">
        <w:rPr>
          <w:b/>
        </w:rPr>
        <w:t>5.</w:t>
      </w:r>
      <w:r w:rsidRPr="0021421F">
        <w:rPr>
          <w:b/>
        </w:rPr>
        <w:tab/>
        <w:t>VARTOJIMO METODAS IR BŪDAS</w:t>
      </w:r>
    </w:p>
    <w:p w14:paraId="2B4D693C" w14:textId="77777777" w:rsidR="00322366" w:rsidRPr="0021421F" w:rsidRDefault="00322366" w:rsidP="00322366">
      <w:pPr>
        <w:rPr>
          <w:szCs w:val="22"/>
        </w:rPr>
      </w:pPr>
      <w:r w:rsidRPr="0021421F">
        <w:rPr>
          <w:szCs w:val="22"/>
        </w:rPr>
        <w:t xml:space="preserve"> </w:t>
      </w:r>
    </w:p>
    <w:p w14:paraId="53CAEE79" w14:textId="77777777" w:rsidR="00322366" w:rsidRPr="0021421F" w:rsidRDefault="00322366" w:rsidP="00322366">
      <w:pPr>
        <w:rPr>
          <w:szCs w:val="22"/>
        </w:rPr>
      </w:pPr>
      <w:r w:rsidRPr="0021421F">
        <w:rPr>
          <w:szCs w:val="22"/>
        </w:rPr>
        <w:t>Vartoti per burną.</w:t>
      </w:r>
    </w:p>
    <w:p w14:paraId="2B2B8355" w14:textId="77777777" w:rsidR="00322366" w:rsidRPr="0021421F" w:rsidRDefault="00322366" w:rsidP="00322366">
      <w:pPr>
        <w:rPr>
          <w:szCs w:val="22"/>
        </w:rPr>
      </w:pPr>
      <w:r w:rsidRPr="0021421F">
        <w:rPr>
          <w:szCs w:val="22"/>
        </w:rPr>
        <w:t>Prieš vartojimą perskaitykite pakuotės lapelį.</w:t>
      </w:r>
    </w:p>
    <w:p w14:paraId="3F5A1285" w14:textId="77777777" w:rsidR="00322366" w:rsidRPr="0021421F" w:rsidRDefault="00322366" w:rsidP="00322366">
      <w:pPr>
        <w:rPr>
          <w:szCs w:val="22"/>
        </w:rPr>
      </w:pPr>
    </w:p>
    <w:p w14:paraId="7D854C75" w14:textId="77777777" w:rsidR="00322366" w:rsidRPr="0021421F" w:rsidRDefault="00322366" w:rsidP="00322366">
      <w:pPr>
        <w:rPr>
          <w:szCs w:val="22"/>
        </w:rPr>
      </w:pPr>
    </w:p>
    <w:p w14:paraId="7DD32407" w14:textId="77777777" w:rsidR="00322366" w:rsidRPr="0021421F" w:rsidRDefault="00322366" w:rsidP="00322366">
      <w:pPr>
        <w:keepNext/>
        <w:pBdr>
          <w:top w:val="single" w:sz="4" w:space="1" w:color="auto"/>
          <w:left w:val="single" w:sz="4" w:space="4" w:color="auto"/>
          <w:bottom w:val="single" w:sz="4" w:space="1" w:color="auto"/>
          <w:right w:val="single" w:sz="4" w:space="4" w:color="auto"/>
        </w:pBdr>
        <w:ind w:left="540" w:hanging="540"/>
        <w:outlineLvl w:val="2"/>
        <w:rPr>
          <w:b/>
        </w:rPr>
      </w:pPr>
      <w:r w:rsidRPr="0021421F">
        <w:rPr>
          <w:b/>
        </w:rPr>
        <w:t>6.</w:t>
      </w:r>
      <w:r w:rsidRPr="0021421F">
        <w:rPr>
          <w:b/>
        </w:rPr>
        <w:tab/>
        <w:t>SPECIALUS ĮSPĖJIMAS, KAD VAISTINĮ PREPARATĄ BŪTINA LAIKYTI VAIKAMS NEPASTEBIMOJE IR NEPASIEKIAMOJE VIETOJE</w:t>
      </w:r>
    </w:p>
    <w:p w14:paraId="281A26BE" w14:textId="77777777" w:rsidR="00322366" w:rsidRPr="0021421F" w:rsidRDefault="00322366" w:rsidP="00322366">
      <w:pPr>
        <w:rPr>
          <w:szCs w:val="22"/>
        </w:rPr>
      </w:pPr>
    </w:p>
    <w:p w14:paraId="0E4D06CA" w14:textId="77777777" w:rsidR="00322366" w:rsidRPr="0021421F" w:rsidRDefault="00322366" w:rsidP="00322366">
      <w:pPr>
        <w:rPr>
          <w:szCs w:val="22"/>
        </w:rPr>
      </w:pPr>
      <w:r w:rsidRPr="0021421F">
        <w:rPr>
          <w:szCs w:val="22"/>
        </w:rPr>
        <w:t>Laikyti vaikams nepastebimoje ir nepasiekiamoje vietoje.</w:t>
      </w:r>
    </w:p>
    <w:p w14:paraId="3C0A3CF7" w14:textId="77777777" w:rsidR="00322366" w:rsidRPr="0021421F" w:rsidRDefault="00322366" w:rsidP="00322366">
      <w:pPr>
        <w:rPr>
          <w:szCs w:val="22"/>
        </w:rPr>
      </w:pPr>
    </w:p>
    <w:p w14:paraId="6FD19171" w14:textId="77777777" w:rsidR="00322366" w:rsidRPr="0021421F" w:rsidRDefault="00322366" w:rsidP="00322366">
      <w:pPr>
        <w:rPr>
          <w:szCs w:val="22"/>
        </w:rPr>
      </w:pPr>
    </w:p>
    <w:p w14:paraId="55C5815A" w14:textId="77777777" w:rsidR="00322366" w:rsidRPr="0021421F" w:rsidRDefault="00322366" w:rsidP="00322366">
      <w:pPr>
        <w:keepNext/>
        <w:pBdr>
          <w:top w:val="single" w:sz="4" w:space="1" w:color="auto"/>
          <w:left w:val="single" w:sz="4" w:space="4" w:color="auto"/>
          <w:bottom w:val="single" w:sz="4" w:space="1" w:color="auto"/>
          <w:right w:val="single" w:sz="4" w:space="4" w:color="auto"/>
        </w:pBdr>
        <w:ind w:left="540" w:hanging="540"/>
        <w:outlineLvl w:val="2"/>
        <w:rPr>
          <w:b/>
        </w:rPr>
      </w:pPr>
      <w:r w:rsidRPr="0021421F">
        <w:rPr>
          <w:b/>
        </w:rPr>
        <w:t>7.</w:t>
      </w:r>
      <w:r w:rsidRPr="0021421F">
        <w:rPr>
          <w:b/>
        </w:rPr>
        <w:tab/>
        <w:t>KITAS SPECIALUS ĮSPĖJIMAS (JEI REIKIA)</w:t>
      </w:r>
    </w:p>
    <w:p w14:paraId="150049B7" w14:textId="77777777" w:rsidR="00322366" w:rsidRPr="0021421F" w:rsidRDefault="00322366" w:rsidP="00322366">
      <w:pPr>
        <w:rPr>
          <w:szCs w:val="22"/>
        </w:rPr>
      </w:pPr>
    </w:p>
    <w:p w14:paraId="4718BA29" w14:textId="77777777" w:rsidR="00322366" w:rsidRPr="0021421F" w:rsidRDefault="00322366" w:rsidP="00322366">
      <w:pPr>
        <w:rPr>
          <w:szCs w:val="22"/>
        </w:rPr>
      </w:pPr>
    </w:p>
    <w:p w14:paraId="1AAA9814" w14:textId="77777777" w:rsidR="00322366" w:rsidRPr="0021421F" w:rsidRDefault="00322366" w:rsidP="00322366">
      <w:pPr>
        <w:keepNext/>
        <w:pBdr>
          <w:top w:val="single" w:sz="4" w:space="1" w:color="auto"/>
          <w:left w:val="single" w:sz="4" w:space="4" w:color="auto"/>
          <w:bottom w:val="single" w:sz="4" w:space="1" w:color="auto"/>
          <w:right w:val="single" w:sz="4" w:space="4" w:color="auto"/>
        </w:pBdr>
        <w:ind w:left="540" w:hanging="540"/>
        <w:outlineLvl w:val="2"/>
        <w:rPr>
          <w:b/>
        </w:rPr>
      </w:pPr>
      <w:r w:rsidRPr="0021421F">
        <w:rPr>
          <w:b/>
        </w:rPr>
        <w:t>8.</w:t>
      </w:r>
      <w:r w:rsidRPr="0021421F">
        <w:rPr>
          <w:b/>
        </w:rPr>
        <w:tab/>
        <w:t>TINKAMUMO LAIKAS</w:t>
      </w:r>
    </w:p>
    <w:p w14:paraId="1D99014C" w14:textId="77777777" w:rsidR="00322366" w:rsidRPr="0021421F" w:rsidRDefault="00322366" w:rsidP="00322366">
      <w:pPr>
        <w:rPr>
          <w:szCs w:val="22"/>
        </w:rPr>
      </w:pPr>
    </w:p>
    <w:p w14:paraId="11D385C5" w14:textId="4F3DAE06" w:rsidR="00322366" w:rsidRPr="0021421F" w:rsidRDefault="00322366" w:rsidP="00322366">
      <w:pPr>
        <w:rPr>
          <w:szCs w:val="22"/>
        </w:rPr>
      </w:pPr>
      <w:r w:rsidRPr="0021421F">
        <w:rPr>
          <w:szCs w:val="22"/>
        </w:rPr>
        <w:t>EXP {mm</w:t>
      </w:r>
      <w:r w:rsidR="00190908" w:rsidRPr="0021421F">
        <w:rPr>
          <w:szCs w:val="22"/>
        </w:rPr>
        <w:t xml:space="preserve"> </w:t>
      </w:r>
      <w:r w:rsidRPr="0021421F">
        <w:rPr>
          <w:szCs w:val="22"/>
        </w:rPr>
        <w:t>MMMM}</w:t>
      </w:r>
    </w:p>
    <w:p w14:paraId="7ABFA324" w14:textId="77777777" w:rsidR="00322366" w:rsidRPr="0021421F" w:rsidRDefault="00322366" w:rsidP="00322366">
      <w:pPr>
        <w:rPr>
          <w:szCs w:val="22"/>
        </w:rPr>
      </w:pPr>
    </w:p>
    <w:p w14:paraId="24E28E59" w14:textId="77777777" w:rsidR="00322366" w:rsidRPr="0021421F" w:rsidRDefault="00322366" w:rsidP="00322366">
      <w:pPr>
        <w:rPr>
          <w:szCs w:val="22"/>
        </w:rPr>
      </w:pPr>
    </w:p>
    <w:p w14:paraId="227B9FF6" w14:textId="77777777" w:rsidR="00322366" w:rsidRPr="0021421F" w:rsidRDefault="00322366" w:rsidP="00322366">
      <w:pPr>
        <w:keepNext/>
        <w:pBdr>
          <w:top w:val="single" w:sz="4" w:space="1" w:color="auto"/>
          <w:left w:val="single" w:sz="4" w:space="4" w:color="auto"/>
          <w:bottom w:val="single" w:sz="4" w:space="1" w:color="auto"/>
          <w:right w:val="single" w:sz="4" w:space="4" w:color="auto"/>
        </w:pBdr>
        <w:ind w:left="540" w:hanging="540"/>
        <w:outlineLvl w:val="2"/>
        <w:rPr>
          <w:b/>
        </w:rPr>
      </w:pPr>
      <w:r w:rsidRPr="0021421F">
        <w:rPr>
          <w:b/>
        </w:rPr>
        <w:t>9.</w:t>
      </w:r>
      <w:r w:rsidRPr="0021421F">
        <w:rPr>
          <w:b/>
        </w:rPr>
        <w:tab/>
        <w:t>SPECIALIOS LAIKYMO SĄLYGOS</w:t>
      </w:r>
    </w:p>
    <w:p w14:paraId="7BB4599C" w14:textId="77777777" w:rsidR="00322366" w:rsidRPr="0021421F" w:rsidRDefault="00322366" w:rsidP="00322366">
      <w:pPr>
        <w:rPr>
          <w:szCs w:val="22"/>
        </w:rPr>
      </w:pPr>
    </w:p>
    <w:p w14:paraId="50DEAD2F" w14:textId="0C49EF21" w:rsidR="00322366" w:rsidRPr="0021421F" w:rsidRDefault="00322366" w:rsidP="00322366">
      <w:pPr>
        <w:rPr>
          <w:szCs w:val="22"/>
        </w:rPr>
      </w:pPr>
      <w:r w:rsidRPr="0021421F">
        <w:rPr>
          <w:szCs w:val="22"/>
        </w:rPr>
        <w:t xml:space="preserve">Laikyti gamintojo pakuotėje, kad </w:t>
      </w:r>
      <w:r w:rsidR="006C36AF" w:rsidRPr="0021421F">
        <w:rPr>
          <w:szCs w:val="22"/>
        </w:rPr>
        <w:t>vaistas</w:t>
      </w:r>
      <w:r w:rsidRPr="0021421F">
        <w:rPr>
          <w:szCs w:val="22"/>
        </w:rPr>
        <w:t xml:space="preserve"> būtų apsaugotas nuo drėgmės.</w:t>
      </w:r>
    </w:p>
    <w:p w14:paraId="09A6B321" w14:textId="1B58DFA3" w:rsidR="00322366" w:rsidRPr="0021421F" w:rsidRDefault="002F119A" w:rsidP="00322366">
      <w:pPr>
        <w:rPr>
          <w:szCs w:val="22"/>
        </w:rPr>
      </w:pPr>
      <w:r w:rsidRPr="0021421F">
        <w:rPr>
          <w:szCs w:val="22"/>
        </w:rPr>
        <w:t>Šio vaisto laikymui specialių temperatūros sąlygų nereikalaujama.</w:t>
      </w:r>
    </w:p>
    <w:p w14:paraId="5B329E4D" w14:textId="77777777" w:rsidR="00322366" w:rsidRPr="0021421F" w:rsidRDefault="00322366" w:rsidP="00322366">
      <w:pPr>
        <w:rPr>
          <w:szCs w:val="22"/>
        </w:rPr>
      </w:pPr>
    </w:p>
    <w:p w14:paraId="3FEFDB58" w14:textId="77777777" w:rsidR="00322366" w:rsidRPr="0021421F" w:rsidRDefault="00322366" w:rsidP="00322366">
      <w:pPr>
        <w:keepNext/>
        <w:pBdr>
          <w:top w:val="single" w:sz="4" w:space="1" w:color="auto"/>
          <w:left w:val="single" w:sz="4" w:space="4" w:color="auto"/>
          <w:bottom w:val="single" w:sz="4" w:space="1" w:color="auto"/>
          <w:right w:val="single" w:sz="4" w:space="4" w:color="auto"/>
        </w:pBdr>
        <w:ind w:left="540" w:hanging="540"/>
        <w:outlineLvl w:val="2"/>
        <w:rPr>
          <w:b/>
        </w:rPr>
      </w:pPr>
      <w:r w:rsidRPr="0021421F">
        <w:rPr>
          <w:b/>
        </w:rPr>
        <w:lastRenderedPageBreak/>
        <w:t>10.</w:t>
      </w:r>
      <w:r w:rsidRPr="0021421F">
        <w:rPr>
          <w:b/>
        </w:rPr>
        <w:tab/>
        <w:t>SPECIALIOS ATSARGUMO PRIEMONĖS DĖL NESUVARTOTO VAISTINIO PREPARATO AR JO ATLIEKŲ TVARKYMO (JEI REIKIA)</w:t>
      </w:r>
    </w:p>
    <w:p w14:paraId="6FBEA3F8" w14:textId="77777777" w:rsidR="00322366" w:rsidRPr="0021421F" w:rsidRDefault="00322366" w:rsidP="00322366">
      <w:pPr>
        <w:rPr>
          <w:szCs w:val="22"/>
        </w:rPr>
      </w:pPr>
    </w:p>
    <w:p w14:paraId="7FA55B99" w14:textId="77777777" w:rsidR="00322366" w:rsidRPr="0021421F" w:rsidRDefault="00322366" w:rsidP="00322366">
      <w:pPr>
        <w:rPr>
          <w:szCs w:val="22"/>
        </w:rPr>
      </w:pPr>
    </w:p>
    <w:p w14:paraId="05B7FC30" w14:textId="77777777" w:rsidR="00322366" w:rsidRPr="0021421F" w:rsidRDefault="00322366" w:rsidP="00322366">
      <w:pPr>
        <w:keepNext/>
        <w:pBdr>
          <w:top w:val="single" w:sz="4" w:space="1" w:color="auto"/>
          <w:left w:val="single" w:sz="4" w:space="4" w:color="auto"/>
          <w:bottom w:val="single" w:sz="4" w:space="1" w:color="auto"/>
          <w:right w:val="single" w:sz="4" w:space="4" w:color="auto"/>
        </w:pBdr>
        <w:ind w:left="540" w:hanging="540"/>
        <w:outlineLvl w:val="2"/>
        <w:rPr>
          <w:b/>
        </w:rPr>
      </w:pPr>
      <w:r w:rsidRPr="0021421F">
        <w:rPr>
          <w:b/>
        </w:rPr>
        <w:t>11.</w:t>
      </w:r>
      <w:r w:rsidRPr="0021421F">
        <w:rPr>
          <w:b/>
        </w:rPr>
        <w:tab/>
        <w:t>REGISTRUOTOJO PAVADINIMAS IR ADRESAS</w:t>
      </w:r>
    </w:p>
    <w:p w14:paraId="7E527DCC" w14:textId="77777777" w:rsidR="00322366" w:rsidRPr="0021421F" w:rsidRDefault="00322366" w:rsidP="00322366">
      <w:pPr>
        <w:rPr>
          <w:bCs/>
          <w:szCs w:val="22"/>
        </w:rPr>
      </w:pPr>
    </w:p>
    <w:p w14:paraId="3DB0FC70" w14:textId="77777777" w:rsidR="00322366" w:rsidRPr="0021421F" w:rsidRDefault="00322366" w:rsidP="00322366">
      <w:pPr>
        <w:rPr>
          <w:bCs/>
          <w:szCs w:val="22"/>
        </w:rPr>
      </w:pPr>
      <w:proofErr w:type="spellStart"/>
      <w:r w:rsidRPr="0021421F">
        <w:rPr>
          <w:bCs/>
          <w:szCs w:val="22"/>
        </w:rPr>
        <w:t>Sandoz</w:t>
      </w:r>
      <w:proofErr w:type="spellEnd"/>
      <w:r w:rsidRPr="0021421F">
        <w:rPr>
          <w:bCs/>
          <w:szCs w:val="22"/>
        </w:rPr>
        <w:t xml:space="preserve"> </w:t>
      </w:r>
      <w:proofErr w:type="spellStart"/>
      <w:r w:rsidRPr="0021421F">
        <w:rPr>
          <w:bCs/>
          <w:szCs w:val="22"/>
        </w:rPr>
        <w:t>GmbH</w:t>
      </w:r>
      <w:proofErr w:type="spellEnd"/>
    </w:p>
    <w:p w14:paraId="49D11BF2" w14:textId="77777777" w:rsidR="00322366" w:rsidRPr="0021421F" w:rsidRDefault="00322366" w:rsidP="00322366">
      <w:pPr>
        <w:rPr>
          <w:bCs/>
          <w:szCs w:val="22"/>
        </w:rPr>
      </w:pPr>
      <w:proofErr w:type="spellStart"/>
      <w:r w:rsidRPr="0021421F">
        <w:rPr>
          <w:bCs/>
          <w:szCs w:val="22"/>
        </w:rPr>
        <w:t>Biochemiestrasse</w:t>
      </w:r>
      <w:proofErr w:type="spellEnd"/>
      <w:r w:rsidRPr="0021421F">
        <w:rPr>
          <w:bCs/>
          <w:szCs w:val="22"/>
        </w:rPr>
        <w:t xml:space="preserve"> 10</w:t>
      </w:r>
    </w:p>
    <w:p w14:paraId="7629E2C9" w14:textId="77777777" w:rsidR="00322366" w:rsidRPr="0021421F" w:rsidRDefault="00322366" w:rsidP="00322366">
      <w:pPr>
        <w:rPr>
          <w:bCs/>
          <w:szCs w:val="22"/>
        </w:rPr>
      </w:pPr>
      <w:r w:rsidRPr="0021421F">
        <w:rPr>
          <w:bCs/>
          <w:szCs w:val="22"/>
        </w:rPr>
        <w:t xml:space="preserve">A-6250 </w:t>
      </w:r>
      <w:proofErr w:type="spellStart"/>
      <w:r w:rsidRPr="0021421F">
        <w:rPr>
          <w:bCs/>
          <w:szCs w:val="22"/>
        </w:rPr>
        <w:t>Kundl</w:t>
      </w:r>
      <w:proofErr w:type="spellEnd"/>
    </w:p>
    <w:p w14:paraId="3FEE2AFC" w14:textId="77777777" w:rsidR="00322366" w:rsidRPr="0021421F" w:rsidRDefault="00322366" w:rsidP="00322366">
      <w:pPr>
        <w:rPr>
          <w:bCs/>
          <w:szCs w:val="22"/>
        </w:rPr>
      </w:pPr>
      <w:r w:rsidRPr="0021421F">
        <w:rPr>
          <w:bCs/>
          <w:szCs w:val="22"/>
        </w:rPr>
        <w:t>Austrija</w:t>
      </w:r>
    </w:p>
    <w:p w14:paraId="2EF3EA07" w14:textId="77777777" w:rsidR="00322366" w:rsidRPr="0021421F" w:rsidRDefault="00322366" w:rsidP="00322366">
      <w:pPr>
        <w:rPr>
          <w:szCs w:val="22"/>
        </w:rPr>
      </w:pPr>
    </w:p>
    <w:p w14:paraId="5E65D845" w14:textId="77777777" w:rsidR="00322366" w:rsidRPr="0021421F" w:rsidRDefault="00322366" w:rsidP="00322366">
      <w:pPr>
        <w:rPr>
          <w:szCs w:val="22"/>
        </w:rPr>
      </w:pPr>
    </w:p>
    <w:p w14:paraId="0426C515" w14:textId="77777777" w:rsidR="00322366" w:rsidRPr="0021421F" w:rsidRDefault="00322366" w:rsidP="00322366">
      <w:pPr>
        <w:keepNext/>
        <w:pBdr>
          <w:top w:val="single" w:sz="4" w:space="1" w:color="auto"/>
          <w:left w:val="single" w:sz="4" w:space="4" w:color="auto"/>
          <w:bottom w:val="single" w:sz="4" w:space="1" w:color="auto"/>
          <w:right w:val="single" w:sz="4" w:space="4" w:color="auto"/>
        </w:pBdr>
        <w:ind w:left="540" w:hanging="540"/>
        <w:outlineLvl w:val="2"/>
        <w:rPr>
          <w:b/>
        </w:rPr>
      </w:pPr>
      <w:r w:rsidRPr="0021421F">
        <w:rPr>
          <w:b/>
        </w:rPr>
        <w:t>12.</w:t>
      </w:r>
      <w:r w:rsidRPr="0021421F">
        <w:rPr>
          <w:b/>
        </w:rPr>
        <w:tab/>
        <w:t>REGISTRACIJOS PAŽYMĖJIMO NUMERIS (-IAI)</w:t>
      </w:r>
    </w:p>
    <w:p w14:paraId="5E636D53" w14:textId="77777777" w:rsidR="00322366" w:rsidRPr="0021421F" w:rsidRDefault="00322366" w:rsidP="00322366">
      <w:pPr>
        <w:rPr>
          <w:bCs/>
          <w:szCs w:val="22"/>
        </w:rPr>
      </w:pPr>
    </w:p>
    <w:p w14:paraId="0E319460" w14:textId="15DF32F9" w:rsidR="00322366" w:rsidRPr="0021421F" w:rsidRDefault="00322366" w:rsidP="00322366">
      <w:pPr>
        <w:rPr>
          <w:bCs/>
          <w:szCs w:val="22"/>
        </w:rPr>
      </w:pPr>
      <w:r w:rsidRPr="0021421F">
        <w:rPr>
          <w:bCs/>
          <w:szCs w:val="22"/>
        </w:rPr>
        <w:t>LT /1/05/0199/016</w:t>
      </w:r>
    </w:p>
    <w:p w14:paraId="1F15DED9" w14:textId="77777777" w:rsidR="00322366" w:rsidRPr="0021421F" w:rsidRDefault="00322366" w:rsidP="00322366">
      <w:pPr>
        <w:rPr>
          <w:szCs w:val="22"/>
        </w:rPr>
      </w:pPr>
    </w:p>
    <w:p w14:paraId="2512F89C" w14:textId="77777777" w:rsidR="00322366" w:rsidRPr="0021421F" w:rsidRDefault="00322366" w:rsidP="00322366">
      <w:pPr>
        <w:rPr>
          <w:szCs w:val="22"/>
        </w:rPr>
      </w:pPr>
    </w:p>
    <w:p w14:paraId="63D840FA" w14:textId="77777777" w:rsidR="00322366" w:rsidRPr="0021421F" w:rsidRDefault="00322366" w:rsidP="00322366">
      <w:pPr>
        <w:keepNext/>
        <w:pBdr>
          <w:top w:val="single" w:sz="4" w:space="1" w:color="auto"/>
          <w:left w:val="single" w:sz="4" w:space="4" w:color="auto"/>
          <w:bottom w:val="single" w:sz="4" w:space="1" w:color="auto"/>
          <w:right w:val="single" w:sz="4" w:space="4" w:color="auto"/>
        </w:pBdr>
        <w:ind w:left="540" w:hanging="540"/>
        <w:outlineLvl w:val="2"/>
        <w:rPr>
          <w:b/>
        </w:rPr>
      </w:pPr>
      <w:r w:rsidRPr="0021421F">
        <w:rPr>
          <w:b/>
        </w:rPr>
        <w:t>13.</w:t>
      </w:r>
      <w:r w:rsidRPr="0021421F">
        <w:rPr>
          <w:b/>
        </w:rPr>
        <w:tab/>
        <w:t>SERIJOS NUMERIS</w:t>
      </w:r>
    </w:p>
    <w:p w14:paraId="7A419B85" w14:textId="77777777" w:rsidR="00322366" w:rsidRPr="0021421F" w:rsidRDefault="00322366" w:rsidP="00322366">
      <w:pPr>
        <w:rPr>
          <w:szCs w:val="22"/>
        </w:rPr>
      </w:pPr>
    </w:p>
    <w:p w14:paraId="41F84250" w14:textId="77777777" w:rsidR="00322366" w:rsidRPr="0021421F" w:rsidRDefault="00322366" w:rsidP="00322366">
      <w:pPr>
        <w:rPr>
          <w:szCs w:val="22"/>
        </w:rPr>
      </w:pPr>
      <w:r w:rsidRPr="0021421F">
        <w:rPr>
          <w:szCs w:val="22"/>
        </w:rPr>
        <w:t>Lot {numeris}</w:t>
      </w:r>
    </w:p>
    <w:p w14:paraId="6C14E0C9" w14:textId="77777777" w:rsidR="00322366" w:rsidRPr="0021421F" w:rsidRDefault="00322366" w:rsidP="00322366">
      <w:pPr>
        <w:rPr>
          <w:szCs w:val="22"/>
        </w:rPr>
      </w:pPr>
    </w:p>
    <w:p w14:paraId="7800642B" w14:textId="77777777" w:rsidR="00322366" w:rsidRPr="0021421F" w:rsidRDefault="00322366" w:rsidP="00322366">
      <w:pPr>
        <w:rPr>
          <w:szCs w:val="22"/>
        </w:rPr>
      </w:pPr>
    </w:p>
    <w:p w14:paraId="420FCE37" w14:textId="77777777" w:rsidR="00322366" w:rsidRPr="0021421F" w:rsidRDefault="00322366" w:rsidP="00322366">
      <w:pPr>
        <w:keepNext/>
        <w:pBdr>
          <w:top w:val="single" w:sz="4" w:space="1" w:color="auto"/>
          <w:left w:val="single" w:sz="4" w:space="4" w:color="auto"/>
          <w:bottom w:val="single" w:sz="4" w:space="1" w:color="auto"/>
          <w:right w:val="single" w:sz="4" w:space="4" w:color="auto"/>
        </w:pBdr>
        <w:ind w:left="540" w:hanging="540"/>
        <w:outlineLvl w:val="2"/>
        <w:rPr>
          <w:b/>
        </w:rPr>
      </w:pPr>
      <w:r w:rsidRPr="0021421F">
        <w:rPr>
          <w:b/>
        </w:rPr>
        <w:t>14.</w:t>
      </w:r>
      <w:r w:rsidRPr="0021421F">
        <w:rPr>
          <w:b/>
        </w:rPr>
        <w:tab/>
        <w:t>PARDAVIMO (IŠDAVIMO) TVARKA</w:t>
      </w:r>
    </w:p>
    <w:p w14:paraId="7366F2E9" w14:textId="77777777" w:rsidR="00322366" w:rsidRPr="0021421F" w:rsidRDefault="00322366" w:rsidP="00322366">
      <w:pPr>
        <w:rPr>
          <w:szCs w:val="22"/>
        </w:rPr>
      </w:pPr>
    </w:p>
    <w:p w14:paraId="4F81DA2B" w14:textId="77777777" w:rsidR="00322366" w:rsidRPr="0021421F" w:rsidRDefault="00322366" w:rsidP="00322366">
      <w:pPr>
        <w:rPr>
          <w:szCs w:val="22"/>
        </w:rPr>
      </w:pPr>
      <w:r w:rsidRPr="0021421F">
        <w:rPr>
          <w:szCs w:val="22"/>
        </w:rPr>
        <w:t>Receptinis vaistas.</w:t>
      </w:r>
    </w:p>
    <w:p w14:paraId="439B7179" w14:textId="77777777" w:rsidR="00322366" w:rsidRPr="0021421F" w:rsidRDefault="00322366" w:rsidP="00322366">
      <w:pPr>
        <w:rPr>
          <w:szCs w:val="22"/>
        </w:rPr>
      </w:pPr>
    </w:p>
    <w:p w14:paraId="3D5CFE3B" w14:textId="77777777" w:rsidR="00322366" w:rsidRPr="0021421F" w:rsidRDefault="00322366" w:rsidP="00322366">
      <w:pPr>
        <w:rPr>
          <w:szCs w:val="22"/>
        </w:rPr>
      </w:pPr>
    </w:p>
    <w:p w14:paraId="3391FE04" w14:textId="77777777" w:rsidR="00322366" w:rsidRPr="0021421F" w:rsidRDefault="00322366" w:rsidP="00322366">
      <w:pPr>
        <w:keepNext/>
        <w:pBdr>
          <w:top w:val="single" w:sz="4" w:space="1" w:color="auto"/>
          <w:left w:val="single" w:sz="4" w:space="4" w:color="auto"/>
          <w:bottom w:val="single" w:sz="4" w:space="1" w:color="auto"/>
          <w:right w:val="single" w:sz="4" w:space="4" w:color="auto"/>
        </w:pBdr>
        <w:ind w:left="540" w:hanging="540"/>
        <w:outlineLvl w:val="2"/>
        <w:rPr>
          <w:b/>
        </w:rPr>
      </w:pPr>
      <w:r w:rsidRPr="0021421F">
        <w:rPr>
          <w:b/>
        </w:rPr>
        <w:t>15.</w:t>
      </w:r>
      <w:r w:rsidRPr="0021421F">
        <w:rPr>
          <w:b/>
        </w:rPr>
        <w:tab/>
        <w:t>VARTOJIMO INSTRUKCIJA</w:t>
      </w:r>
    </w:p>
    <w:p w14:paraId="02CABE77" w14:textId="77777777" w:rsidR="00322366" w:rsidRPr="0021421F" w:rsidRDefault="00322366" w:rsidP="00322366">
      <w:pPr>
        <w:rPr>
          <w:szCs w:val="22"/>
        </w:rPr>
      </w:pPr>
    </w:p>
    <w:p w14:paraId="36F99AFF" w14:textId="77777777" w:rsidR="00322366" w:rsidRPr="0021421F" w:rsidRDefault="00322366" w:rsidP="00322366">
      <w:pPr>
        <w:rPr>
          <w:sz w:val="20"/>
        </w:rPr>
      </w:pPr>
    </w:p>
    <w:p w14:paraId="20BBF239" w14:textId="77777777" w:rsidR="00322366" w:rsidRPr="00F9007A" w:rsidRDefault="00322366" w:rsidP="00322366">
      <w:pPr>
        <w:pBdr>
          <w:top w:val="single" w:sz="4" w:space="1" w:color="auto"/>
          <w:left w:val="single" w:sz="4" w:space="4" w:color="auto"/>
          <w:bottom w:val="single" w:sz="4" w:space="1" w:color="auto"/>
          <w:right w:val="single" w:sz="4" w:space="4" w:color="auto"/>
        </w:pBdr>
        <w:tabs>
          <w:tab w:val="left" w:pos="540"/>
        </w:tabs>
        <w:rPr>
          <w:b/>
          <w:szCs w:val="22"/>
        </w:rPr>
      </w:pPr>
      <w:r w:rsidRPr="00F9007A">
        <w:rPr>
          <w:b/>
          <w:szCs w:val="22"/>
        </w:rPr>
        <w:t>16.</w:t>
      </w:r>
      <w:r w:rsidRPr="00F9007A">
        <w:rPr>
          <w:b/>
          <w:szCs w:val="22"/>
        </w:rPr>
        <w:tab/>
        <w:t>INFORMACIJA BRAILIO RAŠTU</w:t>
      </w:r>
    </w:p>
    <w:p w14:paraId="6548270F" w14:textId="77777777" w:rsidR="00322366" w:rsidRPr="0021421F" w:rsidRDefault="00322366" w:rsidP="00322366">
      <w:pPr>
        <w:rPr>
          <w:sz w:val="20"/>
        </w:rPr>
      </w:pPr>
    </w:p>
    <w:p w14:paraId="1C0F46B0" w14:textId="77777777" w:rsidR="00322366" w:rsidRPr="0021421F" w:rsidRDefault="00322366" w:rsidP="00322366">
      <w:pPr>
        <w:rPr>
          <w:szCs w:val="22"/>
        </w:rPr>
      </w:pPr>
      <w:proofErr w:type="spellStart"/>
      <w:r w:rsidRPr="0021421F">
        <w:rPr>
          <w:szCs w:val="22"/>
        </w:rPr>
        <w:t>Xorimax</w:t>
      </w:r>
      <w:proofErr w:type="spellEnd"/>
      <w:r w:rsidRPr="0021421F">
        <w:rPr>
          <w:szCs w:val="22"/>
        </w:rPr>
        <w:t xml:space="preserve"> 500 mg </w:t>
      </w:r>
    </w:p>
    <w:p w14:paraId="1117986B" w14:textId="77777777" w:rsidR="00322366" w:rsidRPr="0021421F" w:rsidRDefault="00322366" w:rsidP="00322366">
      <w:pPr>
        <w:rPr>
          <w:szCs w:val="22"/>
        </w:rPr>
      </w:pPr>
    </w:p>
    <w:p w14:paraId="513F097A" w14:textId="77777777" w:rsidR="00322366" w:rsidRPr="0021421F" w:rsidRDefault="00322366" w:rsidP="00322366">
      <w:pPr>
        <w:rPr>
          <w:szCs w:val="22"/>
        </w:rPr>
      </w:pPr>
    </w:p>
    <w:p w14:paraId="7A5B6788" w14:textId="77777777" w:rsidR="00322366" w:rsidRPr="00F9007A" w:rsidRDefault="00322366" w:rsidP="00322366">
      <w:pPr>
        <w:keepNext/>
        <w:pBdr>
          <w:top w:val="single" w:sz="4" w:space="1" w:color="auto"/>
          <w:left w:val="single" w:sz="4" w:space="4" w:color="auto"/>
          <w:bottom w:val="single" w:sz="4" w:space="1" w:color="auto"/>
          <w:right w:val="single" w:sz="4" w:space="4" w:color="auto"/>
        </w:pBdr>
        <w:tabs>
          <w:tab w:val="left" w:pos="0"/>
        </w:tabs>
        <w:outlineLvl w:val="0"/>
        <w:rPr>
          <w:i/>
          <w:szCs w:val="24"/>
        </w:rPr>
      </w:pPr>
      <w:r w:rsidRPr="00F9007A">
        <w:rPr>
          <w:b/>
        </w:rPr>
        <w:t>17.</w:t>
      </w:r>
      <w:r w:rsidRPr="00F9007A">
        <w:rPr>
          <w:b/>
        </w:rPr>
        <w:tab/>
        <w:t>UNIKALUS IDENTIFIKATORIUS – 2D BRŪKŠNINIS KODAS</w:t>
      </w:r>
    </w:p>
    <w:p w14:paraId="1F9FC0EC" w14:textId="77777777" w:rsidR="00322366" w:rsidRPr="00F9007A" w:rsidRDefault="00322366" w:rsidP="00322366"/>
    <w:p w14:paraId="4EB8E298" w14:textId="77777777" w:rsidR="00322366" w:rsidRPr="00F9007A" w:rsidRDefault="00322366" w:rsidP="00322366">
      <w:pPr>
        <w:rPr>
          <w:szCs w:val="22"/>
          <w:shd w:val="clear" w:color="auto" w:fill="CCCCCC"/>
        </w:rPr>
      </w:pPr>
      <w:r w:rsidRPr="00F9007A">
        <w:rPr>
          <w:highlight w:val="lightGray"/>
        </w:rPr>
        <w:t>2D brūkšninis kodas su nurodytu unikaliu identifikatoriumi.</w:t>
      </w:r>
    </w:p>
    <w:p w14:paraId="25D9B84A" w14:textId="77777777" w:rsidR="00322366" w:rsidRPr="00F9007A" w:rsidRDefault="00322366" w:rsidP="00322366">
      <w:pPr>
        <w:rPr>
          <w:szCs w:val="22"/>
          <w:shd w:val="clear" w:color="auto" w:fill="CCCCCC"/>
        </w:rPr>
      </w:pPr>
    </w:p>
    <w:p w14:paraId="2C7FA4E8" w14:textId="77777777" w:rsidR="00322366" w:rsidRPr="00F9007A" w:rsidRDefault="00322366" w:rsidP="00322366"/>
    <w:p w14:paraId="37E630B3" w14:textId="77777777" w:rsidR="00322366" w:rsidRPr="00F9007A" w:rsidRDefault="00322366" w:rsidP="00322366">
      <w:pPr>
        <w:keepNext/>
        <w:pBdr>
          <w:top w:val="single" w:sz="4" w:space="1" w:color="auto"/>
          <w:left w:val="single" w:sz="4" w:space="4" w:color="auto"/>
          <w:bottom w:val="single" w:sz="4" w:space="1" w:color="auto"/>
          <w:right w:val="single" w:sz="4" w:space="4" w:color="auto"/>
        </w:pBdr>
        <w:tabs>
          <w:tab w:val="left" w:pos="0"/>
        </w:tabs>
        <w:outlineLvl w:val="0"/>
        <w:rPr>
          <w:i/>
        </w:rPr>
      </w:pPr>
      <w:r w:rsidRPr="00F9007A">
        <w:rPr>
          <w:b/>
        </w:rPr>
        <w:t>18.</w:t>
      </w:r>
      <w:r w:rsidRPr="00F9007A">
        <w:rPr>
          <w:b/>
        </w:rPr>
        <w:tab/>
        <w:t>UNIKALUS IDENTIFIKATORIUS – ŽMONĖMS SUPRANTAMI DUOMENYS</w:t>
      </w:r>
    </w:p>
    <w:p w14:paraId="14E70365" w14:textId="77777777" w:rsidR="00322366" w:rsidRPr="00F9007A" w:rsidRDefault="00322366" w:rsidP="00322366"/>
    <w:p w14:paraId="7D79EE4A" w14:textId="2EB326BE" w:rsidR="00322366" w:rsidRPr="0021421F" w:rsidRDefault="00322366" w:rsidP="00322366">
      <w:pPr>
        <w:rPr>
          <w:color w:val="008000"/>
          <w:szCs w:val="22"/>
        </w:rPr>
      </w:pPr>
      <w:r w:rsidRPr="0021421F">
        <w:t xml:space="preserve">PC {numeris} </w:t>
      </w:r>
    </w:p>
    <w:p w14:paraId="49B77A5A" w14:textId="29E207EA" w:rsidR="00322366" w:rsidRPr="0021421F" w:rsidRDefault="00322366" w:rsidP="00322366">
      <w:pPr>
        <w:rPr>
          <w:szCs w:val="22"/>
        </w:rPr>
      </w:pPr>
      <w:r w:rsidRPr="0021421F">
        <w:t xml:space="preserve">SN {numeris} </w:t>
      </w:r>
    </w:p>
    <w:p w14:paraId="1EDDB713" w14:textId="5F565B05" w:rsidR="00322366" w:rsidRPr="00F9007A" w:rsidRDefault="00322366" w:rsidP="00322366">
      <w:pPr>
        <w:rPr>
          <w:vanish/>
          <w:szCs w:val="22"/>
        </w:rPr>
      </w:pPr>
      <w:r w:rsidRPr="0021421F">
        <w:rPr>
          <w:highlight w:val="lightGray"/>
        </w:rPr>
        <w:t xml:space="preserve">NN {numeris} </w:t>
      </w:r>
    </w:p>
    <w:p w14:paraId="3AC5085A" w14:textId="77777777" w:rsidR="00322366" w:rsidRPr="00F9007A" w:rsidRDefault="00322366" w:rsidP="00322366">
      <w:pPr>
        <w:rPr>
          <w:vanish/>
          <w:szCs w:val="22"/>
        </w:rPr>
      </w:pPr>
    </w:p>
    <w:p w14:paraId="33DE443B" w14:textId="77777777" w:rsidR="00322366" w:rsidRPr="0021421F" w:rsidRDefault="00322366" w:rsidP="00322366">
      <w:pPr>
        <w:rPr>
          <w:szCs w:val="24"/>
        </w:rPr>
      </w:pPr>
    </w:p>
    <w:p w14:paraId="70EC559C" w14:textId="77777777" w:rsidR="00322366" w:rsidRPr="0021421F" w:rsidRDefault="00322366" w:rsidP="00322366">
      <w:pPr>
        <w:rPr>
          <w:szCs w:val="22"/>
        </w:rPr>
      </w:pPr>
    </w:p>
    <w:p w14:paraId="359D3B22" w14:textId="77777777" w:rsidR="00322366" w:rsidRPr="0021421F" w:rsidRDefault="00322366" w:rsidP="00322366">
      <w:pPr>
        <w:keepNext/>
        <w:pBdr>
          <w:top w:val="single" w:sz="4" w:space="1" w:color="auto"/>
          <w:left w:val="single" w:sz="4" w:space="4" w:color="auto"/>
          <w:bottom w:val="single" w:sz="4" w:space="1" w:color="auto"/>
          <w:right w:val="single" w:sz="4" w:space="4" w:color="auto"/>
        </w:pBdr>
        <w:outlineLvl w:val="1"/>
        <w:rPr>
          <w:b/>
          <w:szCs w:val="22"/>
        </w:rPr>
      </w:pPr>
      <w:r w:rsidRPr="0021421F">
        <w:rPr>
          <w:b/>
          <w:szCs w:val="22"/>
        </w:rPr>
        <w:br w:type="page"/>
      </w:r>
      <w:r w:rsidRPr="0021421F">
        <w:rPr>
          <w:b/>
          <w:szCs w:val="22"/>
        </w:rPr>
        <w:lastRenderedPageBreak/>
        <w:t xml:space="preserve">MINIMALI INFORMACIJA ANT LIZDINIŲ PLOKŠTELIŲ ARBA DVISLUOKSNIŲ </w:t>
      </w:r>
    </w:p>
    <w:p w14:paraId="6BF24BC2" w14:textId="77777777" w:rsidR="00322366" w:rsidRPr="0021421F" w:rsidRDefault="00322366" w:rsidP="00322366">
      <w:pPr>
        <w:keepNext/>
        <w:pBdr>
          <w:top w:val="single" w:sz="4" w:space="1" w:color="auto"/>
          <w:left w:val="single" w:sz="4" w:space="4" w:color="auto"/>
          <w:bottom w:val="single" w:sz="4" w:space="1" w:color="auto"/>
          <w:right w:val="single" w:sz="4" w:space="4" w:color="auto"/>
        </w:pBdr>
        <w:outlineLvl w:val="1"/>
        <w:rPr>
          <w:b/>
          <w:szCs w:val="22"/>
        </w:rPr>
      </w:pPr>
      <w:r w:rsidRPr="0021421F">
        <w:rPr>
          <w:b/>
          <w:szCs w:val="22"/>
        </w:rPr>
        <w:t>JUOSTELIŲ</w:t>
      </w:r>
    </w:p>
    <w:p w14:paraId="49514B76" w14:textId="77777777" w:rsidR="00322366" w:rsidRPr="0021421F" w:rsidRDefault="00322366" w:rsidP="00322366">
      <w:pPr>
        <w:keepNext/>
        <w:pBdr>
          <w:top w:val="single" w:sz="4" w:space="1" w:color="auto"/>
          <w:left w:val="single" w:sz="4" w:space="4" w:color="auto"/>
          <w:bottom w:val="single" w:sz="4" w:space="1" w:color="auto"/>
          <w:right w:val="single" w:sz="4" w:space="4" w:color="auto"/>
        </w:pBdr>
        <w:outlineLvl w:val="1"/>
        <w:rPr>
          <w:b/>
          <w:szCs w:val="22"/>
        </w:rPr>
      </w:pPr>
    </w:p>
    <w:p w14:paraId="4EC8BC9E" w14:textId="0EEEC5CE" w:rsidR="00322366" w:rsidRPr="0021421F" w:rsidRDefault="00322366" w:rsidP="00322366">
      <w:pPr>
        <w:keepNext/>
        <w:pBdr>
          <w:top w:val="single" w:sz="4" w:space="1" w:color="auto"/>
          <w:left w:val="single" w:sz="4" w:space="4" w:color="auto"/>
          <w:bottom w:val="single" w:sz="4" w:space="1" w:color="auto"/>
          <w:right w:val="single" w:sz="4" w:space="4" w:color="auto"/>
        </w:pBdr>
        <w:outlineLvl w:val="1"/>
        <w:rPr>
          <w:b/>
          <w:szCs w:val="22"/>
        </w:rPr>
      </w:pPr>
      <w:r w:rsidRPr="0021421F">
        <w:rPr>
          <w:b/>
          <w:szCs w:val="22"/>
        </w:rPr>
        <w:t xml:space="preserve">LIZDINĖ PLOKŠTELĖ </w:t>
      </w:r>
    </w:p>
    <w:p w14:paraId="05F8CF92" w14:textId="77777777" w:rsidR="00322366" w:rsidRPr="0021421F" w:rsidRDefault="00322366" w:rsidP="00322366">
      <w:pPr>
        <w:rPr>
          <w:szCs w:val="22"/>
        </w:rPr>
      </w:pPr>
    </w:p>
    <w:p w14:paraId="353FC32C" w14:textId="77777777" w:rsidR="00322366" w:rsidRPr="0021421F" w:rsidRDefault="00322366" w:rsidP="00322366">
      <w:pPr>
        <w:rPr>
          <w:szCs w:val="22"/>
        </w:rPr>
      </w:pPr>
    </w:p>
    <w:p w14:paraId="6A2F2C20" w14:textId="77777777" w:rsidR="00322366" w:rsidRPr="0021421F" w:rsidRDefault="00322366" w:rsidP="00322366">
      <w:pPr>
        <w:keepNext/>
        <w:pBdr>
          <w:top w:val="single" w:sz="4" w:space="1" w:color="auto"/>
          <w:left w:val="single" w:sz="4" w:space="4" w:color="auto"/>
          <w:bottom w:val="single" w:sz="4" w:space="1" w:color="auto"/>
          <w:right w:val="single" w:sz="4" w:space="4" w:color="auto"/>
        </w:pBdr>
        <w:ind w:left="540" w:hanging="540"/>
        <w:outlineLvl w:val="2"/>
        <w:rPr>
          <w:b/>
        </w:rPr>
      </w:pPr>
      <w:r w:rsidRPr="0021421F">
        <w:rPr>
          <w:b/>
        </w:rPr>
        <w:t>1.</w:t>
      </w:r>
      <w:r w:rsidRPr="0021421F">
        <w:rPr>
          <w:b/>
        </w:rPr>
        <w:tab/>
        <w:t>VAISTINIO PREPARATO PAVADINIMAS</w:t>
      </w:r>
    </w:p>
    <w:p w14:paraId="2EBCA9DB" w14:textId="77777777" w:rsidR="00322366" w:rsidRPr="0021421F" w:rsidRDefault="00322366" w:rsidP="00322366">
      <w:pPr>
        <w:rPr>
          <w:szCs w:val="22"/>
        </w:rPr>
      </w:pPr>
    </w:p>
    <w:p w14:paraId="16CD156C" w14:textId="79273464" w:rsidR="00322366" w:rsidRPr="0021421F" w:rsidRDefault="00322366" w:rsidP="00322366">
      <w:pPr>
        <w:rPr>
          <w:szCs w:val="22"/>
        </w:rPr>
      </w:pPr>
      <w:proofErr w:type="spellStart"/>
      <w:r w:rsidRPr="0021421F">
        <w:rPr>
          <w:szCs w:val="22"/>
        </w:rPr>
        <w:t>Xorimax</w:t>
      </w:r>
      <w:proofErr w:type="spellEnd"/>
      <w:r w:rsidRPr="0021421F">
        <w:rPr>
          <w:szCs w:val="22"/>
        </w:rPr>
        <w:t xml:space="preserve"> 500</w:t>
      </w:r>
      <w:r w:rsidR="00F17109" w:rsidRPr="0021421F">
        <w:rPr>
          <w:szCs w:val="22"/>
        </w:rPr>
        <w:t> </w:t>
      </w:r>
      <w:r w:rsidRPr="0021421F">
        <w:rPr>
          <w:szCs w:val="22"/>
        </w:rPr>
        <w:t>mg tabletės</w:t>
      </w:r>
    </w:p>
    <w:p w14:paraId="54BB8210" w14:textId="77777777" w:rsidR="00322366" w:rsidRPr="0021421F" w:rsidRDefault="00322366" w:rsidP="00322366">
      <w:pPr>
        <w:rPr>
          <w:szCs w:val="22"/>
        </w:rPr>
      </w:pPr>
    </w:p>
    <w:p w14:paraId="387971A3" w14:textId="77777777" w:rsidR="00322366" w:rsidRPr="0021421F" w:rsidRDefault="00322366" w:rsidP="00322366">
      <w:pPr>
        <w:rPr>
          <w:szCs w:val="22"/>
        </w:rPr>
      </w:pPr>
      <w:proofErr w:type="spellStart"/>
      <w:r w:rsidRPr="0021421F">
        <w:rPr>
          <w:szCs w:val="22"/>
        </w:rPr>
        <w:t>cefuroksimas</w:t>
      </w:r>
      <w:proofErr w:type="spellEnd"/>
      <w:r w:rsidRPr="0021421F">
        <w:rPr>
          <w:szCs w:val="22"/>
        </w:rPr>
        <w:t xml:space="preserve"> </w:t>
      </w:r>
    </w:p>
    <w:p w14:paraId="26093B2E" w14:textId="77777777" w:rsidR="00322366" w:rsidRPr="0021421F" w:rsidRDefault="00322366" w:rsidP="00322366">
      <w:pPr>
        <w:rPr>
          <w:szCs w:val="22"/>
        </w:rPr>
      </w:pPr>
    </w:p>
    <w:p w14:paraId="4B3019B2" w14:textId="77777777" w:rsidR="00322366" w:rsidRPr="0021421F" w:rsidRDefault="00322366" w:rsidP="00322366">
      <w:pPr>
        <w:rPr>
          <w:szCs w:val="22"/>
        </w:rPr>
      </w:pPr>
    </w:p>
    <w:p w14:paraId="0F568E2B" w14:textId="77777777" w:rsidR="00322366" w:rsidRPr="0021421F" w:rsidRDefault="00322366" w:rsidP="00322366">
      <w:pPr>
        <w:keepNext/>
        <w:pBdr>
          <w:top w:val="single" w:sz="4" w:space="1" w:color="auto"/>
          <w:left w:val="single" w:sz="4" w:space="4" w:color="auto"/>
          <w:bottom w:val="single" w:sz="4" w:space="1" w:color="auto"/>
          <w:right w:val="single" w:sz="4" w:space="4" w:color="auto"/>
        </w:pBdr>
        <w:ind w:left="540" w:hanging="540"/>
        <w:outlineLvl w:val="2"/>
        <w:rPr>
          <w:b/>
        </w:rPr>
      </w:pPr>
      <w:r w:rsidRPr="0021421F">
        <w:rPr>
          <w:b/>
        </w:rPr>
        <w:t>2.</w:t>
      </w:r>
      <w:r w:rsidRPr="0021421F">
        <w:rPr>
          <w:b/>
        </w:rPr>
        <w:tab/>
        <w:t xml:space="preserve">REGISTRUOTOJO PAVADINIMAS </w:t>
      </w:r>
    </w:p>
    <w:p w14:paraId="0698CC8F" w14:textId="77777777" w:rsidR="00322366" w:rsidRPr="0021421F" w:rsidRDefault="00322366" w:rsidP="00322366">
      <w:pPr>
        <w:rPr>
          <w:szCs w:val="22"/>
        </w:rPr>
      </w:pPr>
    </w:p>
    <w:p w14:paraId="2EEC419F" w14:textId="77777777" w:rsidR="00322366" w:rsidRPr="0021421F" w:rsidRDefault="00322366" w:rsidP="00322366">
      <w:pPr>
        <w:rPr>
          <w:szCs w:val="22"/>
        </w:rPr>
      </w:pPr>
      <w:r w:rsidRPr="0021421F">
        <w:rPr>
          <w:szCs w:val="22"/>
        </w:rPr>
        <w:t>SANDOZ</w:t>
      </w:r>
    </w:p>
    <w:p w14:paraId="389E4907" w14:textId="77777777" w:rsidR="00322366" w:rsidRPr="0021421F" w:rsidRDefault="00322366" w:rsidP="00322366">
      <w:pPr>
        <w:rPr>
          <w:szCs w:val="22"/>
        </w:rPr>
      </w:pPr>
    </w:p>
    <w:p w14:paraId="2B646A56" w14:textId="77777777" w:rsidR="00322366" w:rsidRPr="0021421F" w:rsidRDefault="00322366" w:rsidP="00322366">
      <w:pPr>
        <w:rPr>
          <w:szCs w:val="22"/>
        </w:rPr>
      </w:pPr>
    </w:p>
    <w:p w14:paraId="46502215" w14:textId="77777777" w:rsidR="00322366" w:rsidRPr="0021421F" w:rsidRDefault="00322366" w:rsidP="00322366">
      <w:pPr>
        <w:keepNext/>
        <w:pBdr>
          <w:top w:val="single" w:sz="4" w:space="1" w:color="auto"/>
          <w:left w:val="single" w:sz="4" w:space="4" w:color="auto"/>
          <w:bottom w:val="single" w:sz="4" w:space="1" w:color="auto"/>
          <w:right w:val="single" w:sz="4" w:space="4" w:color="auto"/>
        </w:pBdr>
        <w:ind w:left="540" w:hanging="540"/>
        <w:outlineLvl w:val="2"/>
        <w:rPr>
          <w:b/>
        </w:rPr>
      </w:pPr>
      <w:r w:rsidRPr="0021421F">
        <w:rPr>
          <w:b/>
        </w:rPr>
        <w:t>3.</w:t>
      </w:r>
      <w:r w:rsidRPr="0021421F">
        <w:rPr>
          <w:b/>
        </w:rPr>
        <w:tab/>
        <w:t>TINKAMUMO LAIKAS</w:t>
      </w:r>
    </w:p>
    <w:p w14:paraId="0B386C5A" w14:textId="77777777" w:rsidR="00322366" w:rsidRPr="0021421F" w:rsidRDefault="00322366" w:rsidP="00322366"/>
    <w:p w14:paraId="0EA181AE" w14:textId="7011E83F" w:rsidR="00322366" w:rsidRPr="0021421F" w:rsidRDefault="00322366" w:rsidP="00322366">
      <w:r w:rsidRPr="0021421F">
        <w:rPr>
          <w:highlight w:val="lightGray"/>
        </w:rPr>
        <w:t>EXP</w:t>
      </w:r>
      <w:r w:rsidRPr="0021421F">
        <w:t xml:space="preserve"> {mm/MMMM}</w:t>
      </w:r>
    </w:p>
    <w:p w14:paraId="64F8A08A" w14:textId="77777777" w:rsidR="00322366" w:rsidRPr="0021421F" w:rsidRDefault="00322366" w:rsidP="00322366"/>
    <w:p w14:paraId="3133AE0B" w14:textId="77777777" w:rsidR="00322366" w:rsidRPr="0021421F" w:rsidRDefault="00322366" w:rsidP="00322366"/>
    <w:p w14:paraId="26A8A2A8" w14:textId="77777777" w:rsidR="00322366" w:rsidRPr="0021421F" w:rsidRDefault="00322366" w:rsidP="00322366">
      <w:pPr>
        <w:pBdr>
          <w:top w:val="single" w:sz="4" w:space="1" w:color="auto"/>
          <w:left w:val="single" w:sz="4" w:space="4" w:color="auto"/>
          <w:bottom w:val="single" w:sz="4" w:space="1" w:color="auto"/>
          <w:right w:val="single" w:sz="4" w:space="4" w:color="auto"/>
        </w:pBdr>
      </w:pPr>
      <w:r w:rsidRPr="0021421F">
        <w:rPr>
          <w:b/>
        </w:rPr>
        <w:t>4.</w:t>
      </w:r>
      <w:r w:rsidRPr="0021421F">
        <w:rPr>
          <w:b/>
        </w:rPr>
        <w:tab/>
        <w:t xml:space="preserve">SERIJOS NUMERIS </w:t>
      </w:r>
    </w:p>
    <w:p w14:paraId="2E74C586" w14:textId="77777777" w:rsidR="00322366" w:rsidRPr="0021421F" w:rsidRDefault="00322366" w:rsidP="00322366"/>
    <w:p w14:paraId="50CA6BE3" w14:textId="77777777" w:rsidR="00322366" w:rsidRPr="0021421F" w:rsidRDefault="00322366" w:rsidP="00322366">
      <w:r w:rsidRPr="0021421F">
        <w:rPr>
          <w:highlight w:val="lightGray"/>
        </w:rPr>
        <w:t>Lot</w:t>
      </w:r>
      <w:r w:rsidRPr="0021421F">
        <w:t xml:space="preserve"> {numeris}</w:t>
      </w:r>
    </w:p>
    <w:p w14:paraId="0099C4E0" w14:textId="77777777" w:rsidR="00322366" w:rsidRPr="0021421F" w:rsidRDefault="00322366" w:rsidP="00322366"/>
    <w:p w14:paraId="26227DF3" w14:textId="77777777" w:rsidR="00322366" w:rsidRPr="0021421F" w:rsidRDefault="00322366" w:rsidP="00322366"/>
    <w:p w14:paraId="14468C14" w14:textId="77777777" w:rsidR="00322366" w:rsidRPr="00F9007A" w:rsidRDefault="00322366" w:rsidP="00322366">
      <w:pPr>
        <w:pBdr>
          <w:top w:val="single" w:sz="4" w:space="1" w:color="auto"/>
          <w:left w:val="single" w:sz="4" w:space="4" w:color="auto"/>
          <w:bottom w:val="single" w:sz="4" w:space="1" w:color="auto"/>
          <w:right w:val="single" w:sz="4" w:space="4" w:color="auto"/>
        </w:pBdr>
        <w:tabs>
          <w:tab w:val="left" w:pos="540"/>
        </w:tabs>
        <w:rPr>
          <w:b/>
          <w:szCs w:val="22"/>
        </w:rPr>
      </w:pPr>
      <w:r w:rsidRPr="00F9007A">
        <w:rPr>
          <w:b/>
          <w:szCs w:val="22"/>
        </w:rPr>
        <w:t>5.</w:t>
      </w:r>
      <w:r w:rsidRPr="00F9007A">
        <w:rPr>
          <w:b/>
          <w:szCs w:val="22"/>
        </w:rPr>
        <w:tab/>
        <w:t>KITA</w:t>
      </w:r>
    </w:p>
    <w:p w14:paraId="71788E1A" w14:textId="77777777" w:rsidR="00322366" w:rsidRPr="0021421F" w:rsidRDefault="00322366" w:rsidP="00655C8D"/>
    <w:p w14:paraId="51773F18" w14:textId="42E587BF" w:rsidR="00F17109" w:rsidRPr="0021421F" w:rsidRDefault="00F17109">
      <w:pPr>
        <w:spacing w:after="200" w:line="276" w:lineRule="auto"/>
        <w:rPr>
          <w:b/>
          <w:kern w:val="28"/>
        </w:rPr>
      </w:pPr>
      <w:r w:rsidRPr="0021421F">
        <w:rPr>
          <w:b/>
          <w:kern w:val="28"/>
        </w:rPr>
        <w:br w:type="page"/>
      </w:r>
    </w:p>
    <w:p w14:paraId="7A9583D9" w14:textId="77777777" w:rsidR="00033E4A" w:rsidRPr="0021421F" w:rsidRDefault="00033E4A" w:rsidP="00033E4A">
      <w:pPr>
        <w:jc w:val="center"/>
        <w:outlineLvl w:val="0"/>
        <w:rPr>
          <w:b/>
          <w:kern w:val="28"/>
        </w:rPr>
      </w:pPr>
    </w:p>
    <w:p w14:paraId="66BC679D" w14:textId="77777777" w:rsidR="00033E4A" w:rsidRPr="0021421F" w:rsidRDefault="00033E4A" w:rsidP="00033E4A">
      <w:pPr>
        <w:jc w:val="center"/>
        <w:outlineLvl w:val="0"/>
        <w:rPr>
          <w:b/>
          <w:kern w:val="28"/>
        </w:rPr>
      </w:pPr>
    </w:p>
    <w:p w14:paraId="64DFE174" w14:textId="77777777" w:rsidR="00033E4A" w:rsidRPr="0021421F" w:rsidRDefault="00033E4A" w:rsidP="00033E4A">
      <w:pPr>
        <w:jc w:val="center"/>
        <w:outlineLvl w:val="0"/>
        <w:rPr>
          <w:b/>
          <w:kern w:val="28"/>
        </w:rPr>
      </w:pPr>
    </w:p>
    <w:p w14:paraId="7BD8FCCC" w14:textId="77777777" w:rsidR="00322366" w:rsidRPr="0021421F" w:rsidRDefault="00322366" w:rsidP="00033E4A">
      <w:pPr>
        <w:jc w:val="center"/>
        <w:outlineLvl w:val="0"/>
        <w:rPr>
          <w:b/>
          <w:kern w:val="28"/>
        </w:rPr>
      </w:pPr>
    </w:p>
    <w:p w14:paraId="4E672042" w14:textId="77777777" w:rsidR="00322366" w:rsidRPr="0021421F" w:rsidRDefault="00322366" w:rsidP="00033E4A">
      <w:pPr>
        <w:jc w:val="center"/>
        <w:outlineLvl w:val="0"/>
        <w:rPr>
          <w:b/>
          <w:kern w:val="28"/>
        </w:rPr>
      </w:pPr>
    </w:p>
    <w:p w14:paraId="654D7172" w14:textId="77777777" w:rsidR="00322366" w:rsidRPr="0021421F" w:rsidRDefault="00322366" w:rsidP="00033E4A">
      <w:pPr>
        <w:jc w:val="center"/>
        <w:outlineLvl w:val="0"/>
        <w:rPr>
          <w:b/>
          <w:kern w:val="28"/>
        </w:rPr>
      </w:pPr>
    </w:p>
    <w:p w14:paraId="67060AB6" w14:textId="77777777" w:rsidR="00322366" w:rsidRPr="0021421F" w:rsidRDefault="00322366" w:rsidP="00033E4A">
      <w:pPr>
        <w:jc w:val="center"/>
        <w:outlineLvl w:val="0"/>
        <w:rPr>
          <w:b/>
          <w:kern w:val="28"/>
        </w:rPr>
      </w:pPr>
    </w:p>
    <w:p w14:paraId="6DD5E253" w14:textId="77777777" w:rsidR="00322366" w:rsidRPr="0021421F" w:rsidRDefault="00322366" w:rsidP="00033E4A">
      <w:pPr>
        <w:jc w:val="center"/>
        <w:outlineLvl w:val="0"/>
        <w:rPr>
          <w:b/>
          <w:kern w:val="28"/>
        </w:rPr>
      </w:pPr>
    </w:p>
    <w:p w14:paraId="41586DCF" w14:textId="77777777" w:rsidR="00322366" w:rsidRPr="0021421F" w:rsidRDefault="00322366" w:rsidP="00033E4A">
      <w:pPr>
        <w:jc w:val="center"/>
        <w:outlineLvl w:val="0"/>
        <w:rPr>
          <w:b/>
          <w:kern w:val="28"/>
        </w:rPr>
      </w:pPr>
    </w:p>
    <w:p w14:paraId="78796826" w14:textId="77777777" w:rsidR="00322366" w:rsidRPr="0021421F" w:rsidRDefault="00322366" w:rsidP="00033E4A">
      <w:pPr>
        <w:jc w:val="center"/>
        <w:outlineLvl w:val="0"/>
        <w:rPr>
          <w:b/>
          <w:kern w:val="28"/>
        </w:rPr>
      </w:pPr>
    </w:p>
    <w:p w14:paraId="649D84B8" w14:textId="77777777" w:rsidR="00322366" w:rsidRPr="0021421F" w:rsidRDefault="00322366" w:rsidP="00033E4A">
      <w:pPr>
        <w:jc w:val="center"/>
        <w:outlineLvl w:val="0"/>
        <w:rPr>
          <w:b/>
          <w:kern w:val="28"/>
        </w:rPr>
      </w:pPr>
    </w:p>
    <w:p w14:paraId="09F97E0F" w14:textId="77777777" w:rsidR="00322366" w:rsidRPr="0021421F" w:rsidRDefault="00322366" w:rsidP="00033E4A">
      <w:pPr>
        <w:jc w:val="center"/>
        <w:outlineLvl w:val="0"/>
        <w:rPr>
          <w:b/>
          <w:kern w:val="28"/>
        </w:rPr>
      </w:pPr>
    </w:p>
    <w:p w14:paraId="4365B88D" w14:textId="77777777" w:rsidR="00322366" w:rsidRPr="0021421F" w:rsidRDefault="00322366" w:rsidP="00033E4A">
      <w:pPr>
        <w:jc w:val="center"/>
        <w:outlineLvl w:val="0"/>
        <w:rPr>
          <w:b/>
          <w:kern w:val="28"/>
        </w:rPr>
      </w:pPr>
    </w:p>
    <w:p w14:paraId="3065CE6B" w14:textId="77777777" w:rsidR="00322366" w:rsidRPr="0021421F" w:rsidRDefault="00322366" w:rsidP="00033E4A">
      <w:pPr>
        <w:jc w:val="center"/>
        <w:outlineLvl w:val="0"/>
        <w:rPr>
          <w:b/>
          <w:kern w:val="28"/>
        </w:rPr>
      </w:pPr>
    </w:p>
    <w:p w14:paraId="4CACA681" w14:textId="77777777" w:rsidR="00322366" w:rsidRPr="0021421F" w:rsidRDefault="00322366" w:rsidP="00033E4A">
      <w:pPr>
        <w:jc w:val="center"/>
        <w:outlineLvl w:val="0"/>
        <w:rPr>
          <w:b/>
          <w:kern w:val="28"/>
        </w:rPr>
      </w:pPr>
    </w:p>
    <w:p w14:paraId="167C6F38" w14:textId="77777777" w:rsidR="00322366" w:rsidRPr="0021421F" w:rsidRDefault="00322366" w:rsidP="00033E4A">
      <w:pPr>
        <w:jc w:val="center"/>
        <w:outlineLvl w:val="0"/>
        <w:rPr>
          <w:b/>
          <w:kern w:val="28"/>
        </w:rPr>
      </w:pPr>
    </w:p>
    <w:p w14:paraId="3EC36E57" w14:textId="77777777" w:rsidR="00322366" w:rsidRPr="0021421F" w:rsidRDefault="00322366" w:rsidP="00033E4A">
      <w:pPr>
        <w:jc w:val="center"/>
        <w:outlineLvl w:val="0"/>
        <w:rPr>
          <w:b/>
          <w:kern w:val="28"/>
        </w:rPr>
      </w:pPr>
    </w:p>
    <w:p w14:paraId="6A6CE5E1" w14:textId="77777777" w:rsidR="00322366" w:rsidRPr="0021421F" w:rsidRDefault="00322366" w:rsidP="00033E4A">
      <w:pPr>
        <w:jc w:val="center"/>
        <w:outlineLvl w:val="0"/>
        <w:rPr>
          <w:b/>
          <w:kern w:val="28"/>
        </w:rPr>
      </w:pPr>
    </w:p>
    <w:p w14:paraId="6EBBE69E" w14:textId="77777777" w:rsidR="00322366" w:rsidRPr="0021421F" w:rsidRDefault="00322366" w:rsidP="00033E4A">
      <w:pPr>
        <w:jc w:val="center"/>
        <w:outlineLvl w:val="0"/>
        <w:rPr>
          <w:b/>
          <w:kern w:val="28"/>
        </w:rPr>
      </w:pPr>
    </w:p>
    <w:p w14:paraId="398B1B3C" w14:textId="77777777" w:rsidR="00322366" w:rsidRPr="0021421F" w:rsidRDefault="00322366" w:rsidP="00033E4A">
      <w:pPr>
        <w:jc w:val="center"/>
        <w:outlineLvl w:val="0"/>
        <w:rPr>
          <w:b/>
          <w:kern w:val="28"/>
        </w:rPr>
      </w:pPr>
    </w:p>
    <w:p w14:paraId="28A08C90" w14:textId="77777777" w:rsidR="00322366" w:rsidRPr="0021421F" w:rsidRDefault="00322366" w:rsidP="00033E4A">
      <w:pPr>
        <w:jc w:val="center"/>
        <w:outlineLvl w:val="0"/>
        <w:rPr>
          <w:b/>
          <w:kern w:val="28"/>
        </w:rPr>
      </w:pPr>
    </w:p>
    <w:p w14:paraId="323D39E5" w14:textId="77777777" w:rsidR="00322366" w:rsidRPr="0021421F" w:rsidRDefault="00322366" w:rsidP="00033E4A">
      <w:pPr>
        <w:jc w:val="center"/>
        <w:outlineLvl w:val="0"/>
        <w:rPr>
          <w:b/>
          <w:kern w:val="28"/>
        </w:rPr>
      </w:pPr>
    </w:p>
    <w:p w14:paraId="71E2C7E7" w14:textId="77777777" w:rsidR="00322366" w:rsidRPr="0021421F" w:rsidRDefault="00322366" w:rsidP="00033E4A">
      <w:pPr>
        <w:jc w:val="center"/>
        <w:outlineLvl w:val="0"/>
        <w:rPr>
          <w:b/>
          <w:kern w:val="28"/>
        </w:rPr>
      </w:pPr>
    </w:p>
    <w:p w14:paraId="241BCE39" w14:textId="77777777" w:rsidR="00322366" w:rsidRPr="0021421F" w:rsidRDefault="00322366" w:rsidP="00033E4A">
      <w:pPr>
        <w:jc w:val="center"/>
        <w:outlineLvl w:val="0"/>
        <w:rPr>
          <w:b/>
          <w:kern w:val="28"/>
        </w:rPr>
      </w:pPr>
    </w:p>
    <w:p w14:paraId="59C32A5C" w14:textId="77777777" w:rsidR="00322366" w:rsidRPr="0021421F" w:rsidRDefault="00322366" w:rsidP="00033E4A">
      <w:pPr>
        <w:jc w:val="center"/>
        <w:outlineLvl w:val="0"/>
        <w:rPr>
          <w:b/>
          <w:kern w:val="28"/>
        </w:rPr>
      </w:pPr>
    </w:p>
    <w:p w14:paraId="2F3CFA78" w14:textId="77777777" w:rsidR="00322366" w:rsidRPr="0021421F" w:rsidRDefault="00322366" w:rsidP="00033E4A">
      <w:pPr>
        <w:jc w:val="center"/>
        <w:outlineLvl w:val="0"/>
        <w:rPr>
          <w:b/>
          <w:kern w:val="28"/>
        </w:rPr>
      </w:pPr>
    </w:p>
    <w:p w14:paraId="51618869" w14:textId="77777777" w:rsidR="00322366" w:rsidRPr="0021421F" w:rsidRDefault="00322366" w:rsidP="00033E4A">
      <w:pPr>
        <w:jc w:val="center"/>
        <w:outlineLvl w:val="0"/>
        <w:rPr>
          <w:b/>
          <w:kern w:val="28"/>
        </w:rPr>
      </w:pPr>
    </w:p>
    <w:p w14:paraId="25BB148A" w14:textId="77777777" w:rsidR="00033E4A" w:rsidRPr="0021421F" w:rsidRDefault="00033E4A" w:rsidP="00033E4A">
      <w:pPr>
        <w:jc w:val="center"/>
        <w:outlineLvl w:val="0"/>
        <w:rPr>
          <w:b/>
          <w:kern w:val="28"/>
        </w:rPr>
      </w:pPr>
      <w:r w:rsidRPr="0021421F">
        <w:rPr>
          <w:b/>
          <w:kern w:val="28"/>
        </w:rPr>
        <w:t>B. PAKUOTĖS LAPELIS</w:t>
      </w:r>
    </w:p>
    <w:p w14:paraId="150FB74B" w14:textId="77777777" w:rsidR="00033E4A" w:rsidRPr="0021421F" w:rsidRDefault="00033E4A" w:rsidP="00033E4A">
      <w:pPr>
        <w:jc w:val="center"/>
        <w:outlineLvl w:val="0"/>
        <w:rPr>
          <w:b/>
          <w:kern w:val="28"/>
          <w:szCs w:val="22"/>
        </w:rPr>
      </w:pPr>
    </w:p>
    <w:p w14:paraId="16F784D3" w14:textId="77777777" w:rsidR="00033E4A" w:rsidRPr="0021421F" w:rsidRDefault="00033E4A" w:rsidP="00033E4A">
      <w:pPr>
        <w:jc w:val="center"/>
        <w:outlineLvl w:val="0"/>
        <w:rPr>
          <w:b/>
          <w:kern w:val="28"/>
        </w:rPr>
      </w:pPr>
      <w:r w:rsidRPr="0021421F">
        <w:rPr>
          <w:b/>
          <w:kern w:val="28"/>
          <w:szCs w:val="22"/>
        </w:rPr>
        <w:br w:type="page"/>
      </w:r>
      <w:r w:rsidRPr="0021421F">
        <w:rPr>
          <w:b/>
          <w:kern w:val="28"/>
        </w:rPr>
        <w:lastRenderedPageBreak/>
        <w:t>Pakuotės lapelis: informacija pacientui</w:t>
      </w:r>
    </w:p>
    <w:p w14:paraId="30AF5E8E" w14:textId="77777777" w:rsidR="00033E4A" w:rsidRPr="0021421F" w:rsidRDefault="00033E4A" w:rsidP="00033E4A">
      <w:pPr>
        <w:ind w:left="567" w:hanging="567"/>
        <w:jc w:val="center"/>
        <w:rPr>
          <w:b/>
          <w:caps/>
          <w:szCs w:val="22"/>
        </w:rPr>
      </w:pPr>
    </w:p>
    <w:p w14:paraId="52CB4780" w14:textId="77777777" w:rsidR="00033E4A" w:rsidRPr="0021421F" w:rsidRDefault="00033E4A" w:rsidP="00033E4A">
      <w:pPr>
        <w:jc w:val="center"/>
        <w:rPr>
          <w:b/>
          <w:bCs/>
          <w:szCs w:val="22"/>
        </w:rPr>
      </w:pPr>
      <w:proofErr w:type="spellStart"/>
      <w:r w:rsidRPr="0021421F">
        <w:rPr>
          <w:b/>
          <w:bCs/>
          <w:szCs w:val="22"/>
        </w:rPr>
        <w:t>Xorimax</w:t>
      </w:r>
      <w:proofErr w:type="spellEnd"/>
      <w:r w:rsidRPr="0021421F">
        <w:rPr>
          <w:b/>
          <w:bCs/>
          <w:szCs w:val="22"/>
        </w:rPr>
        <w:t xml:space="preserve"> 500 mg dengtos tabletės</w:t>
      </w:r>
    </w:p>
    <w:p w14:paraId="5B82D224" w14:textId="08141087" w:rsidR="00033E4A" w:rsidRPr="0021421F" w:rsidRDefault="00567838" w:rsidP="00033E4A">
      <w:pPr>
        <w:ind w:left="567" w:hanging="567"/>
        <w:jc w:val="center"/>
        <w:rPr>
          <w:szCs w:val="22"/>
        </w:rPr>
      </w:pPr>
      <w:proofErr w:type="spellStart"/>
      <w:r w:rsidRPr="0021421F">
        <w:rPr>
          <w:szCs w:val="22"/>
        </w:rPr>
        <w:t>c</w:t>
      </w:r>
      <w:r w:rsidR="00033E4A" w:rsidRPr="0021421F">
        <w:rPr>
          <w:szCs w:val="22"/>
        </w:rPr>
        <w:t>efuroksimas</w:t>
      </w:r>
      <w:proofErr w:type="spellEnd"/>
      <w:r w:rsidR="00033E4A" w:rsidRPr="0021421F">
        <w:rPr>
          <w:szCs w:val="22"/>
        </w:rPr>
        <w:t xml:space="preserve"> </w:t>
      </w:r>
    </w:p>
    <w:p w14:paraId="44C48459" w14:textId="77777777" w:rsidR="00033E4A" w:rsidRPr="0021421F" w:rsidRDefault="00033E4A" w:rsidP="00033E4A">
      <w:pPr>
        <w:ind w:left="567" w:hanging="567"/>
        <w:jc w:val="center"/>
        <w:rPr>
          <w:szCs w:val="22"/>
        </w:rPr>
      </w:pPr>
    </w:p>
    <w:p w14:paraId="421618EF" w14:textId="77777777" w:rsidR="00033E4A" w:rsidRPr="0021421F" w:rsidRDefault="00033E4A" w:rsidP="00033E4A">
      <w:pPr>
        <w:rPr>
          <w:b/>
          <w:szCs w:val="22"/>
        </w:rPr>
      </w:pPr>
      <w:r w:rsidRPr="00F9007A">
        <w:rPr>
          <w:b/>
          <w:szCs w:val="22"/>
        </w:rPr>
        <w:t>Atidžiai perskaitykite visą šį lapelį, prieš pradėdami vartoti vaistą,</w:t>
      </w:r>
      <w:r w:rsidRPr="0021421F">
        <w:rPr>
          <w:b/>
          <w:szCs w:val="22"/>
        </w:rPr>
        <w:t xml:space="preserve"> nes jame pateikiama Jums svarbi informacija.</w:t>
      </w:r>
    </w:p>
    <w:p w14:paraId="64C7510E" w14:textId="77777777" w:rsidR="00033E4A" w:rsidRPr="0021421F" w:rsidRDefault="00033E4A" w:rsidP="00033E4A">
      <w:pPr>
        <w:ind w:left="567" w:hanging="567"/>
        <w:rPr>
          <w:szCs w:val="22"/>
        </w:rPr>
      </w:pPr>
      <w:r w:rsidRPr="0021421F">
        <w:rPr>
          <w:szCs w:val="22"/>
        </w:rPr>
        <w:t>-</w:t>
      </w:r>
      <w:r w:rsidRPr="0021421F">
        <w:rPr>
          <w:szCs w:val="22"/>
        </w:rPr>
        <w:tab/>
        <w:t>Neišmeskite šio lapelio, nes vėl gali prireikti jį perskaityti.</w:t>
      </w:r>
    </w:p>
    <w:p w14:paraId="4D7D63D2" w14:textId="77777777" w:rsidR="00033E4A" w:rsidRPr="0021421F" w:rsidRDefault="00033E4A" w:rsidP="00033E4A">
      <w:pPr>
        <w:ind w:left="567" w:hanging="567"/>
        <w:rPr>
          <w:szCs w:val="22"/>
        </w:rPr>
      </w:pPr>
      <w:r w:rsidRPr="0021421F">
        <w:rPr>
          <w:szCs w:val="22"/>
        </w:rPr>
        <w:t>-</w:t>
      </w:r>
      <w:r w:rsidRPr="0021421F">
        <w:rPr>
          <w:szCs w:val="22"/>
        </w:rPr>
        <w:tab/>
        <w:t>Jeigu kiltų daugiau klausimų, kreipkitės į gydytoją arba vaistininką.</w:t>
      </w:r>
    </w:p>
    <w:p w14:paraId="5E6B520B" w14:textId="77777777" w:rsidR="00033E4A" w:rsidRPr="0021421F" w:rsidRDefault="00033E4A" w:rsidP="00033E4A">
      <w:pPr>
        <w:ind w:left="567" w:hanging="567"/>
        <w:rPr>
          <w:szCs w:val="22"/>
        </w:rPr>
      </w:pPr>
      <w:r w:rsidRPr="0021421F">
        <w:rPr>
          <w:szCs w:val="22"/>
        </w:rPr>
        <w:t>-</w:t>
      </w:r>
      <w:r w:rsidRPr="0021421F">
        <w:rPr>
          <w:szCs w:val="22"/>
        </w:rPr>
        <w:tab/>
        <w:t>Šis vaistas skirtas tik Jums, todėl kitiems žmonėms jo duoti negalima. Vaistas gali jiems pakenkti (net tiems, kurių ligos požymiai yra tokie patys kaip Jūsų).</w:t>
      </w:r>
    </w:p>
    <w:p w14:paraId="56375945" w14:textId="12749A36" w:rsidR="00033E4A" w:rsidRPr="0021421F" w:rsidRDefault="00033E4A" w:rsidP="00033E4A">
      <w:pPr>
        <w:ind w:left="567" w:hanging="567"/>
        <w:rPr>
          <w:szCs w:val="22"/>
        </w:rPr>
      </w:pPr>
      <w:r w:rsidRPr="0021421F">
        <w:rPr>
          <w:szCs w:val="22"/>
        </w:rPr>
        <w:t>-</w:t>
      </w:r>
      <w:r w:rsidRPr="0021421F">
        <w:rPr>
          <w:szCs w:val="22"/>
        </w:rPr>
        <w:tab/>
      </w:r>
      <w:r w:rsidRPr="00F9007A">
        <w:rPr>
          <w:szCs w:val="22"/>
        </w:rPr>
        <w:t xml:space="preserve">Jeigu pasireiškė šalutinis poveikis </w:t>
      </w:r>
      <w:r w:rsidRPr="0021421F">
        <w:rPr>
          <w:szCs w:val="22"/>
        </w:rPr>
        <w:t>(net jeigu jis šiame lapelyje nenurodytas), kreipkitės į gydytoją arba vaistininką. Žr.</w:t>
      </w:r>
      <w:r w:rsidR="00F17109" w:rsidRPr="0021421F">
        <w:rPr>
          <w:szCs w:val="22"/>
        </w:rPr>
        <w:t> </w:t>
      </w:r>
      <w:r w:rsidRPr="0021421F">
        <w:rPr>
          <w:szCs w:val="22"/>
        </w:rPr>
        <w:t>4</w:t>
      </w:r>
      <w:r w:rsidR="00F17109" w:rsidRPr="0021421F">
        <w:rPr>
          <w:szCs w:val="22"/>
        </w:rPr>
        <w:t> </w:t>
      </w:r>
      <w:r w:rsidRPr="0021421F">
        <w:rPr>
          <w:szCs w:val="22"/>
        </w:rPr>
        <w:t>skyrių.</w:t>
      </w:r>
    </w:p>
    <w:p w14:paraId="24688DC6" w14:textId="77777777" w:rsidR="00033E4A" w:rsidRPr="0021421F" w:rsidRDefault="00033E4A" w:rsidP="00033E4A">
      <w:pPr>
        <w:ind w:left="567" w:hanging="567"/>
        <w:rPr>
          <w:szCs w:val="22"/>
        </w:rPr>
      </w:pPr>
    </w:p>
    <w:p w14:paraId="5A13B95F" w14:textId="77777777" w:rsidR="00033E4A" w:rsidRPr="0021421F" w:rsidRDefault="00033E4A" w:rsidP="00033E4A">
      <w:pPr>
        <w:jc w:val="both"/>
        <w:rPr>
          <w:b/>
          <w:bCs/>
          <w:szCs w:val="22"/>
        </w:rPr>
      </w:pPr>
      <w:r w:rsidRPr="0021421F">
        <w:rPr>
          <w:b/>
          <w:bCs/>
          <w:szCs w:val="22"/>
        </w:rPr>
        <w:t>Apie ką rašoma šiame lapelyje?</w:t>
      </w:r>
    </w:p>
    <w:p w14:paraId="41BB668D" w14:textId="77777777" w:rsidR="00033E4A" w:rsidRPr="0021421F" w:rsidRDefault="00033E4A" w:rsidP="00033E4A">
      <w:pPr>
        <w:jc w:val="both"/>
        <w:rPr>
          <w:b/>
          <w:bCs/>
          <w:szCs w:val="22"/>
          <w:u w:val="single"/>
        </w:rPr>
      </w:pPr>
    </w:p>
    <w:p w14:paraId="4D59FE6C" w14:textId="77777777" w:rsidR="00033E4A" w:rsidRPr="0021421F" w:rsidRDefault="00033E4A" w:rsidP="00033E4A">
      <w:pPr>
        <w:jc w:val="both"/>
        <w:rPr>
          <w:szCs w:val="22"/>
        </w:rPr>
      </w:pPr>
      <w:r w:rsidRPr="0021421F">
        <w:rPr>
          <w:szCs w:val="22"/>
        </w:rPr>
        <w:t>1.</w:t>
      </w:r>
      <w:r w:rsidRPr="0021421F">
        <w:rPr>
          <w:szCs w:val="22"/>
        </w:rPr>
        <w:tab/>
        <w:t xml:space="preserve">Kas yra </w:t>
      </w:r>
      <w:proofErr w:type="spellStart"/>
      <w:r w:rsidRPr="0021421F">
        <w:rPr>
          <w:bCs/>
          <w:szCs w:val="22"/>
        </w:rPr>
        <w:t>Xorimax</w:t>
      </w:r>
      <w:proofErr w:type="spellEnd"/>
      <w:r w:rsidRPr="0021421F">
        <w:rPr>
          <w:bCs/>
          <w:szCs w:val="22"/>
        </w:rPr>
        <w:t xml:space="preserve"> </w:t>
      </w:r>
      <w:r w:rsidRPr="0021421F">
        <w:rPr>
          <w:szCs w:val="22"/>
        </w:rPr>
        <w:t>ir kam jis vartojamas</w:t>
      </w:r>
    </w:p>
    <w:p w14:paraId="10824EDA" w14:textId="77777777" w:rsidR="00033E4A" w:rsidRPr="0021421F" w:rsidRDefault="00033E4A" w:rsidP="00033E4A">
      <w:pPr>
        <w:jc w:val="both"/>
        <w:rPr>
          <w:szCs w:val="22"/>
        </w:rPr>
      </w:pPr>
      <w:r w:rsidRPr="0021421F">
        <w:rPr>
          <w:szCs w:val="22"/>
        </w:rPr>
        <w:t>2.</w:t>
      </w:r>
      <w:r w:rsidRPr="0021421F">
        <w:rPr>
          <w:szCs w:val="22"/>
        </w:rPr>
        <w:tab/>
        <w:t xml:space="preserve">Kas žinotina prieš vartojant </w:t>
      </w:r>
      <w:proofErr w:type="spellStart"/>
      <w:r w:rsidRPr="0021421F">
        <w:rPr>
          <w:szCs w:val="22"/>
        </w:rPr>
        <w:t>Xorimax</w:t>
      </w:r>
      <w:proofErr w:type="spellEnd"/>
    </w:p>
    <w:p w14:paraId="7217BDF6" w14:textId="77777777" w:rsidR="00033E4A" w:rsidRPr="0021421F" w:rsidRDefault="00033E4A" w:rsidP="00033E4A">
      <w:pPr>
        <w:jc w:val="both"/>
        <w:rPr>
          <w:szCs w:val="22"/>
        </w:rPr>
      </w:pPr>
      <w:r w:rsidRPr="0021421F">
        <w:rPr>
          <w:szCs w:val="22"/>
        </w:rPr>
        <w:t>3.</w:t>
      </w:r>
      <w:r w:rsidRPr="0021421F">
        <w:rPr>
          <w:szCs w:val="22"/>
        </w:rPr>
        <w:tab/>
        <w:t xml:space="preserve">Kaip vartoti </w:t>
      </w:r>
      <w:proofErr w:type="spellStart"/>
      <w:r w:rsidRPr="0021421F">
        <w:rPr>
          <w:szCs w:val="22"/>
        </w:rPr>
        <w:t>Xorimax</w:t>
      </w:r>
      <w:proofErr w:type="spellEnd"/>
    </w:p>
    <w:p w14:paraId="13DF6C1F" w14:textId="77777777" w:rsidR="00033E4A" w:rsidRPr="0021421F" w:rsidRDefault="00033E4A" w:rsidP="00033E4A">
      <w:pPr>
        <w:jc w:val="both"/>
        <w:rPr>
          <w:szCs w:val="22"/>
        </w:rPr>
      </w:pPr>
      <w:r w:rsidRPr="0021421F">
        <w:rPr>
          <w:szCs w:val="22"/>
        </w:rPr>
        <w:t>4.</w:t>
      </w:r>
      <w:r w:rsidRPr="0021421F">
        <w:rPr>
          <w:szCs w:val="22"/>
        </w:rPr>
        <w:tab/>
        <w:t>Galimas šalutinis poveikis</w:t>
      </w:r>
    </w:p>
    <w:p w14:paraId="7D43AE82" w14:textId="77777777" w:rsidR="00033E4A" w:rsidRPr="0021421F" w:rsidRDefault="00033E4A" w:rsidP="00033E4A">
      <w:pPr>
        <w:jc w:val="both"/>
        <w:rPr>
          <w:szCs w:val="22"/>
        </w:rPr>
      </w:pPr>
      <w:r w:rsidRPr="0021421F">
        <w:rPr>
          <w:szCs w:val="22"/>
        </w:rPr>
        <w:t>5.</w:t>
      </w:r>
      <w:r w:rsidRPr="0021421F">
        <w:rPr>
          <w:szCs w:val="22"/>
        </w:rPr>
        <w:tab/>
        <w:t xml:space="preserve">Kaip laikyti </w:t>
      </w:r>
      <w:proofErr w:type="spellStart"/>
      <w:r w:rsidRPr="0021421F">
        <w:rPr>
          <w:szCs w:val="22"/>
        </w:rPr>
        <w:t>Xorimax</w:t>
      </w:r>
      <w:proofErr w:type="spellEnd"/>
      <w:r w:rsidRPr="0021421F">
        <w:rPr>
          <w:szCs w:val="22"/>
        </w:rPr>
        <w:t xml:space="preserve"> </w:t>
      </w:r>
    </w:p>
    <w:p w14:paraId="288ABBD8" w14:textId="77777777" w:rsidR="00033E4A" w:rsidRPr="0021421F" w:rsidRDefault="00033E4A" w:rsidP="00033E4A">
      <w:pPr>
        <w:jc w:val="both"/>
        <w:rPr>
          <w:szCs w:val="22"/>
        </w:rPr>
      </w:pPr>
      <w:r w:rsidRPr="0021421F">
        <w:rPr>
          <w:szCs w:val="22"/>
        </w:rPr>
        <w:t>6.</w:t>
      </w:r>
      <w:r w:rsidRPr="0021421F">
        <w:rPr>
          <w:szCs w:val="22"/>
        </w:rPr>
        <w:tab/>
        <w:t>Pakuotės turinys ir kita informacija</w:t>
      </w:r>
    </w:p>
    <w:p w14:paraId="6D5528CE" w14:textId="77777777" w:rsidR="00033E4A" w:rsidRPr="0021421F" w:rsidRDefault="00033E4A" w:rsidP="00033E4A">
      <w:pPr>
        <w:jc w:val="both"/>
        <w:rPr>
          <w:szCs w:val="22"/>
        </w:rPr>
      </w:pPr>
    </w:p>
    <w:p w14:paraId="770B50C8" w14:textId="77777777" w:rsidR="00033E4A" w:rsidRPr="0021421F" w:rsidRDefault="00033E4A" w:rsidP="00033E4A">
      <w:pPr>
        <w:rPr>
          <w:bCs/>
          <w:szCs w:val="22"/>
        </w:rPr>
      </w:pPr>
    </w:p>
    <w:p w14:paraId="082702DE" w14:textId="77777777" w:rsidR="00033E4A" w:rsidRPr="0021421F" w:rsidRDefault="00033E4A" w:rsidP="00033E4A">
      <w:pPr>
        <w:jc w:val="both"/>
        <w:rPr>
          <w:b/>
          <w:bCs/>
          <w:szCs w:val="22"/>
        </w:rPr>
      </w:pPr>
      <w:r w:rsidRPr="0021421F">
        <w:rPr>
          <w:b/>
          <w:bCs/>
          <w:szCs w:val="22"/>
        </w:rPr>
        <w:t>1.</w:t>
      </w:r>
      <w:r w:rsidRPr="0021421F">
        <w:rPr>
          <w:b/>
          <w:bCs/>
          <w:szCs w:val="22"/>
        </w:rPr>
        <w:tab/>
      </w:r>
      <w:r w:rsidRPr="0021421F">
        <w:rPr>
          <w:b/>
          <w:szCs w:val="22"/>
        </w:rPr>
        <w:t xml:space="preserve">Kas yra </w:t>
      </w:r>
      <w:proofErr w:type="spellStart"/>
      <w:r w:rsidRPr="0021421F">
        <w:rPr>
          <w:b/>
          <w:bCs/>
          <w:szCs w:val="22"/>
        </w:rPr>
        <w:t>Xorimax</w:t>
      </w:r>
      <w:proofErr w:type="spellEnd"/>
      <w:r w:rsidRPr="0021421F">
        <w:rPr>
          <w:b/>
          <w:bCs/>
          <w:szCs w:val="22"/>
        </w:rPr>
        <w:t xml:space="preserve"> </w:t>
      </w:r>
      <w:r w:rsidRPr="0021421F">
        <w:rPr>
          <w:b/>
          <w:szCs w:val="22"/>
        </w:rPr>
        <w:t>ir kam jis vartojamas</w:t>
      </w:r>
    </w:p>
    <w:p w14:paraId="5BA5BC03" w14:textId="77777777" w:rsidR="00033E4A" w:rsidRPr="0021421F" w:rsidRDefault="00033E4A" w:rsidP="00033E4A">
      <w:pPr>
        <w:jc w:val="both"/>
        <w:rPr>
          <w:szCs w:val="22"/>
        </w:rPr>
      </w:pPr>
    </w:p>
    <w:p w14:paraId="002AB63B" w14:textId="77777777" w:rsidR="00033E4A" w:rsidRPr="0021421F" w:rsidRDefault="00033E4A" w:rsidP="00033E4A">
      <w:pPr>
        <w:rPr>
          <w:szCs w:val="22"/>
        </w:rPr>
      </w:pPr>
      <w:proofErr w:type="spellStart"/>
      <w:r w:rsidRPr="0021421F">
        <w:rPr>
          <w:szCs w:val="22"/>
        </w:rPr>
        <w:t>Xorimax</w:t>
      </w:r>
      <w:proofErr w:type="spellEnd"/>
      <w:r w:rsidRPr="0021421F">
        <w:rPr>
          <w:szCs w:val="22"/>
        </w:rPr>
        <w:t xml:space="preserve"> yra antibiotikas, kuriuo gydomi suaugusieji ir vaikai. Jis veikia naikindamas bakterijas, kurios sukelia infekcines ligas. Šis vaistas priklauso vaistų grupei, vadinamai </w:t>
      </w:r>
      <w:proofErr w:type="spellStart"/>
      <w:r w:rsidRPr="0021421F">
        <w:rPr>
          <w:i/>
          <w:szCs w:val="22"/>
        </w:rPr>
        <w:t>cefalosporinais</w:t>
      </w:r>
      <w:proofErr w:type="spellEnd"/>
      <w:r w:rsidRPr="0021421F">
        <w:rPr>
          <w:szCs w:val="22"/>
        </w:rPr>
        <w:t>.</w:t>
      </w:r>
    </w:p>
    <w:p w14:paraId="019DA192" w14:textId="77777777" w:rsidR="00033E4A" w:rsidRPr="0021421F" w:rsidRDefault="00033E4A" w:rsidP="00033E4A">
      <w:pPr>
        <w:spacing w:before="120"/>
        <w:rPr>
          <w:szCs w:val="22"/>
        </w:rPr>
      </w:pPr>
      <w:proofErr w:type="spellStart"/>
      <w:r w:rsidRPr="0021421F">
        <w:rPr>
          <w:szCs w:val="22"/>
        </w:rPr>
        <w:t>Xorimax</w:t>
      </w:r>
      <w:proofErr w:type="spellEnd"/>
      <w:r w:rsidRPr="0021421F">
        <w:rPr>
          <w:szCs w:val="22"/>
        </w:rPr>
        <w:t xml:space="preserve"> gydomos infekcinės ligos:</w:t>
      </w:r>
    </w:p>
    <w:p w14:paraId="174C10FF" w14:textId="77777777" w:rsidR="00033E4A" w:rsidRPr="0021421F" w:rsidRDefault="00033E4A" w:rsidP="00033E4A">
      <w:pPr>
        <w:numPr>
          <w:ilvl w:val="0"/>
          <w:numId w:val="1"/>
        </w:numPr>
        <w:rPr>
          <w:szCs w:val="22"/>
        </w:rPr>
      </w:pPr>
      <w:r w:rsidRPr="0021421F">
        <w:rPr>
          <w:szCs w:val="22"/>
        </w:rPr>
        <w:t>gerklės;</w:t>
      </w:r>
    </w:p>
    <w:p w14:paraId="5C34B5E7" w14:textId="77777777" w:rsidR="00033E4A" w:rsidRPr="0021421F" w:rsidRDefault="00033E4A" w:rsidP="00033E4A">
      <w:pPr>
        <w:numPr>
          <w:ilvl w:val="0"/>
          <w:numId w:val="1"/>
        </w:numPr>
        <w:rPr>
          <w:szCs w:val="22"/>
        </w:rPr>
      </w:pPr>
      <w:r w:rsidRPr="0021421F">
        <w:rPr>
          <w:szCs w:val="22"/>
        </w:rPr>
        <w:t>nosies ančių;</w:t>
      </w:r>
    </w:p>
    <w:p w14:paraId="6D3344F8" w14:textId="77777777" w:rsidR="00033E4A" w:rsidRPr="0021421F" w:rsidRDefault="00033E4A" w:rsidP="00033E4A">
      <w:pPr>
        <w:numPr>
          <w:ilvl w:val="0"/>
          <w:numId w:val="1"/>
        </w:numPr>
        <w:rPr>
          <w:szCs w:val="22"/>
        </w:rPr>
      </w:pPr>
      <w:r w:rsidRPr="0021421F">
        <w:rPr>
          <w:szCs w:val="22"/>
        </w:rPr>
        <w:t>vidurinės ausies;</w:t>
      </w:r>
    </w:p>
    <w:p w14:paraId="62E9C711" w14:textId="77777777" w:rsidR="00033E4A" w:rsidRPr="0021421F" w:rsidRDefault="00033E4A" w:rsidP="00033E4A">
      <w:pPr>
        <w:numPr>
          <w:ilvl w:val="0"/>
          <w:numId w:val="1"/>
        </w:numPr>
        <w:rPr>
          <w:szCs w:val="22"/>
        </w:rPr>
      </w:pPr>
      <w:r w:rsidRPr="0021421F">
        <w:rPr>
          <w:szCs w:val="22"/>
        </w:rPr>
        <w:t>plaučių ar krūtinės ląstos;</w:t>
      </w:r>
    </w:p>
    <w:p w14:paraId="3D86C373" w14:textId="77777777" w:rsidR="00033E4A" w:rsidRPr="0021421F" w:rsidRDefault="00033E4A" w:rsidP="00033E4A">
      <w:pPr>
        <w:numPr>
          <w:ilvl w:val="0"/>
          <w:numId w:val="1"/>
        </w:numPr>
        <w:rPr>
          <w:szCs w:val="22"/>
        </w:rPr>
      </w:pPr>
      <w:r w:rsidRPr="0021421F">
        <w:rPr>
          <w:szCs w:val="22"/>
        </w:rPr>
        <w:t>šlapimo takų;</w:t>
      </w:r>
    </w:p>
    <w:p w14:paraId="7604D84F" w14:textId="77777777" w:rsidR="00033E4A" w:rsidRPr="0021421F" w:rsidRDefault="00033E4A" w:rsidP="00033E4A">
      <w:pPr>
        <w:numPr>
          <w:ilvl w:val="0"/>
          <w:numId w:val="1"/>
        </w:numPr>
        <w:rPr>
          <w:szCs w:val="22"/>
        </w:rPr>
      </w:pPr>
      <w:r w:rsidRPr="0021421F">
        <w:rPr>
          <w:szCs w:val="22"/>
        </w:rPr>
        <w:t>odos ir poodinio audinio.</w:t>
      </w:r>
    </w:p>
    <w:p w14:paraId="32EB3E1E" w14:textId="77777777" w:rsidR="00033E4A" w:rsidRPr="0021421F" w:rsidRDefault="00033E4A" w:rsidP="00033E4A">
      <w:pPr>
        <w:tabs>
          <w:tab w:val="left" w:pos="567"/>
        </w:tabs>
        <w:ind w:left="720" w:hanging="720"/>
        <w:rPr>
          <w:szCs w:val="22"/>
        </w:rPr>
      </w:pPr>
    </w:p>
    <w:p w14:paraId="05BAE2A3" w14:textId="77777777" w:rsidR="00033E4A" w:rsidRPr="0021421F" w:rsidRDefault="00033E4A" w:rsidP="00033E4A">
      <w:pPr>
        <w:tabs>
          <w:tab w:val="left" w:pos="567"/>
        </w:tabs>
        <w:ind w:left="720" w:hanging="720"/>
        <w:rPr>
          <w:szCs w:val="22"/>
        </w:rPr>
      </w:pPr>
      <w:proofErr w:type="spellStart"/>
      <w:r w:rsidRPr="0021421F">
        <w:rPr>
          <w:szCs w:val="22"/>
        </w:rPr>
        <w:t>Xorimax</w:t>
      </w:r>
      <w:proofErr w:type="spellEnd"/>
      <w:r w:rsidRPr="0021421F">
        <w:rPr>
          <w:szCs w:val="22"/>
        </w:rPr>
        <w:t xml:space="preserve"> taip pat gali būti vartojamas:</w:t>
      </w:r>
    </w:p>
    <w:p w14:paraId="6D95439B" w14:textId="77777777" w:rsidR="00033E4A" w:rsidRPr="0021421F" w:rsidRDefault="00033E4A" w:rsidP="00033E4A">
      <w:pPr>
        <w:tabs>
          <w:tab w:val="left" w:pos="567"/>
        </w:tabs>
        <w:ind w:left="567" w:hanging="567"/>
        <w:rPr>
          <w:szCs w:val="22"/>
        </w:rPr>
      </w:pPr>
      <w:r w:rsidRPr="0021421F">
        <w:rPr>
          <w:szCs w:val="22"/>
        </w:rPr>
        <w:t>-</w:t>
      </w:r>
      <w:r w:rsidRPr="0021421F">
        <w:rPr>
          <w:szCs w:val="22"/>
        </w:rPr>
        <w:tab/>
        <w:t xml:space="preserve">Laimo ligai (parazitų, vadinamų erkėmis, platinamai infekcinei ligai) gydyti. </w:t>
      </w:r>
    </w:p>
    <w:p w14:paraId="124F7A96" w14:textId="77777777" w:rsidR="00033E4A" w:rsidRPr="0021421F" w:rsidRDefault="00033E4A" w:rsidP="00033E4A">
      <w:pPr>
        <w:rPr>
          <w:szCs w:val="22"/>
        </w:rPr>
      </w:pPr>
    </w:p>
    <w:p w14:paraId="0E1E87EA" w14:textId="77777777" w:rsidR="00033E4A" w:rsidRPr="0021421F" w:rsidRDefault="00033E4A" w:rsidP="00033E4A">
      <w:pPr>
        <w:rPr>
          <w:szCs w:val="22"/>
        </w:rPr>
      </w:pPr>
    </w:p>
    <w:p w14:paraId="4450D10F" w14:textId="77777777" w:rsidR="00033E4A" w:rsidRPr="0021421F" w:rsidRDefault="00033E4A" w:rsidP="00033E4A">
      <w:pPr>
        <w:jc w:val="both"/>
        <w:rPr>
          <w:b/>
          <w:bCs/>
          <w:szCs w:val="22"/>
        </w:rPr>
      </w:pPr>
      <w:r w:rsidRPr="0021421F">
        <w:rPr>
          <w:b/>
          <w:bCs/>
          <w:szCs w:val="22"/>
        </w:rPr>
        <w:t>2.</w:t>
      </w:r>
      <w:r w:rsidRPr="0021421F">
        <w:rPr>
          <w:b/>
          <w:bCs/>
          <w:szCs w:val="22"/>
        </w:rPr>
        <w:tab/>
      </w:r>
      <w:r w:rsidRPr="0021421F">
        <w:rPr>
          <w:b/>
          <w:szCs w:val="22"/>
        </w:rPr>
        <w:t xml:space="preserve">Kas žinotina prieš vartojant </w:t>
      </w:r>
      <w:proofErr w:type="spellStart"/>
      <w:r w:rsidRPr="0021421F">
        <w:rPr>
          <w:b/>
          <w:szCs w:val="22"/>
        </w:rPr>
        <w:t>Xorimax</w:t>
      </w:r>
      <w:proofErr w:type="spellEnd"/>
    </w:p>
    <w:p w14:paraId="6B70F700" w14:textId="77777777" w:rsidR="00033E4A" w:rsidRPr="0021421F" w:rsidRDefault="00033E4A" w:rsidP="00033E4A">
      <w:pPr>
        <w:rPr>
          <w:szCs w:val="22"/>
        </w:rPr>
      </w:pPr>
    </w:p>
    <w:p w14:paraId="67C0B0EF" w14:textId="699AFC58" w:rsidR="00033E4A" w:rsidRPr="0021421F" w:rsidRDefault="00033E4A" w:rsidP="00033E4A">
      <w:pPr>
        <w:rPr>
          <w:b/>
          <w:bCs/>
          <w:szCs w:val="22"/>
        </w:rPr>
      </w:pPr>
      <w:proofErr w:type="spellStart"/>
      <w:r w:rsidRPr="0021421F">
        <w:rPr>
          <w:b/>
          <w:bCs/>
          <w:szCs w:val="22"/>
        </w:rPr>
        <w:t>Xorimax</w:t>
      </w:r>
      <w:proofErr w:type="spellEnd"/>
      <w:r w:rsidRPr="0021421F">
        <w:rPr>
          <w:b/>
          <w:bCs/>
          <w:szCs w:val="22"/>
        </w:rPr>
        <w:t xml:space="preserve"> vartoti </w:t>
      </w:r>
      <w:r w:rsidR="004450F3" w:rsidRPr="0021421F">
        <w:rPr>
          <w:b/>
          <w:bCs/>
          <w:szCs w:val="22"/>
        </w:rPr>
        <w:t>draudžiama</w:t>
      </w:r>
      <w:r w:rsidR="00534A1C" w:rsidRPr="0021421F">
        <w:rPr>
          <w:b/>
          <w:bCs/>
          <w:szCs w:val="22"/>
        </w:rPr>
        <w:t>:</w:t>
      </w:r>
    </w:p>
    <w:p w14:paraId="6650BD6E" w14:textId="0336071C" w:rsidR="00033E4A" w:rsidRPr="0021421F" w:rsidRDefault="00033E4A" w:rsidP="00033E4A">
      <w:pPr>
        <w:numPr>
          <w:ilvl w:val="0"/>
          <w:numId w:val="2"/>
        </w:numPr>
        <w:tabs>
          <w:tab w:val="num" w:pos="567"/>
        </w:tabs>
        <w:ind w:left="567" w:hanging="567"/>
        <w:rPr>
          <w:szCs w:val="22"/>
        </w:rPr>
      </w:pPr>
      <w:r w:rsidRPr="0021421F">
        <w:rPr>
          <w:szCs w:val="22"/>
        </w:rPr>
        <w:t xml:space="preserve">jeigu yra alergija </w:t>
      </w:r>
      <w:proofErr w:type="spellStart"/>
      <w:r w:rsidRPr="0021421F">
        <w:rPr>
          <w:szCs w:val="22"/>
        </w:rPr>
        <w:t>cefuroksimui</w:t>
      </w:r>
      <w:proofErr w:type="spellEnd"/>
      <w:r w:rsidRPr="0021421F">
        <w:rPr>
          <w:szCs w:val="22"/>
        </w:rPr>
        <w:t xml:space="preserve">, </w:t>
      </w:r>
      <w:r w:rsidRPr="0021421F">
        <w:rPr>
          <w:b/>
          <w:szCs w:val="22"/>
        </w:rPr>
        <w:t xml:space="preserve">bet kokiam </w:t>
      </w:r>
      <w:proofErr w:type="spellStart"/>
      <w:r w:rsidRPr="0021421F">
        <w:rPr>
          <w:b/>
          <w:szCs w:val="22"/>
        </w:rPr>
        <w:t>cefalosporinų</w:t>
      </w:r>
      <w:proofErr w:type="spellEnd"/>
      <w:r w:rsidRPr="0021421F">
        <w:rPr>
          <w:b/>
          <w:szCs w:val="22"/>
        </w:rPr>
        <w:t xml:space="preserve"> grupės antibiotikui</w:t>
      </w:r>
      <w:r w:rsidRPr="0021421F">
        <w:rPr>
          <w:szCs w:val="22"/>
        </w:rPr>
        <w:t xml:space="preserve"> arba bet kuriai pagalbinei </w:t>
      </w:r>
      <w:r w:rsidRPr="0021421F">
        <w:rPr>
          <w:bCs/>
          <w:szCs w:val="22"/>
        </w:rPr>
        <w:t>šio vaisto</w:t>
      </w:r>
      <w:r w:rsidRPr="0021421F">
        <w:rPr>
          <w:szCs w:val="22"/>
        </w:rPr>
        <w:t xml:space="preserve"> medžiagai (jos išvardytos 6</w:t>
      </w:r>
      <w:r w:rsidR="00F17109" w:rsidRPr="0021421F">
        <w:rPr>
          <w:szCs w:val="22"/>
        </w:rPr>
        <w:t> </w:t>
      </w:r>
      <w:r w:rsidRPr="0021421F">
        <w:rPr>
          <w:szCs w:val="22"/>
        </w:rPr>
        <w:t xml:space="preserve">skyriuje); </w:t>
      </w:r>
    </w:p>
    <w:p w14:paraId="30E4F8AD" w14:textId="77777777" w:rsidR="00430A41" w:rsidRPr="0021421F" w:rsidRDefault="00033E4A" w:rsidP="00033E4A">
      <w:pPr>
        <w:numPr>
          <w:ilvl w:val="0"/>
          <w:numId w:val="2"/>
        </w:numPr>
        <w:tabs>
          <w:tab w:val="clear" w:pos="720"/>
          <w:tab w:val="num" w:pos="540"/>
        </w:tabs>
        <w:ind w:left="540" w:hanging="540"/>
        <w:rPr>
          <w:i/>
          <w:iCs/>
          <w:szCs w:val="22"/>
        </w:rPr>
      </w:pPr>
      <w:r w:rsidRPr="0021421F">
        <w:rPr>
          <w:szCs w:val="22"/>
        </w:rPr>
        <w:t>jeigu kada nors yra buvusi sunki alerginė (padidėjusio jautrumo) reakcija kitokiam beta</w:t>
      </w:r>
      <w:r w:rsidR="00354994" w:rsidRPr="0021421F">
        <w:rPr>
          <w:szCs w:val="22"/>
        </w:rPr>
        <w:t>-</w:t>
      </w:r>
      <w:proofErr w:type="spellStart"/>
      <w:r w:rsidRPr="0021421F">
        <w:rPr>
          <w:szCs w:val="22"/>
        </w:rPr>
        <w:t>laktaminiam</w:t>
      </w:r>
      <w:proofErr w:type="spellEnd"/>
      <w:r w:rsidRPr="0021421F">
        <w:rPr>
          <w:szCs w:val="22"/>
        </w:rPr>
        <w:t xml:space="preserve"> antibiotikui (penicilinams, </w:t>
      </w:r>
      <w:proofErr w:type="spellStart"/>
      <w:r w:rsidRPr="0021421F">
        <w:rPr>
          <w:szCs w:val="22"/>
        </w:rPr>
        <w:t>monobaktamams</w:t>
      </w:r>
      <w:proofErr w:type="spellEnd"/>
      <w:r w:rsidRPr="0021421F">
        <w:rPr>
          <w:szCs w:val="22"/>
        </w:rPr>
        <w:t xml:space="preserve"> ir </w:t>
      </w:r>
      <w:proofErr w:type="spellStart"/>
      <w:r w:rsidRPr="0021421F">
        <w:rPr>
          <w:szCs w:val="22"/>
        </w:rPr>
        <w:t>karbapenemams</w:t>
      </w:r>
      <w:proofErr w:type="spellEnd"/>
      <w:r w:rsidRPr="0021421F">
        <w:rPr>
          <w:szCs w:val="22"/>
        </w:rPr>
        <w:t>)</w:t>
      </w:r>
      <w:r w:rsidR="00430A41" w:rsidRPr="0021421F">
        <w:rPr>
          <w:szCs w:val="22"/>
        </w:rPr>
        <w:t>;</w:t>
      </w:r>
    </w:p>
    <w:p w14:paraId="4280016C" w14:textId="4D8D2286" w:rsidR="00033E4A" w:rsidRPr="0021421F" w:rsidRDefault="00430A41" w:rsidP="00CB31D1">
      <w:pPr>
        <w:numPr>
          <w:ilvl w:val="0"/>
          <w:numId w:val="2"/>
        </w:numPr>
        <w:tabs>
          <w:tab w:val="clear" w:pos="720"/>
          <w:tab w:val="num" w:pos="567"/>
        </w:tabs>
        <w:ind w:left="567" w:hanging="567"/>
        <w:rPr>
          <w:i/>
          <w:iCs/>
          <w:szCs w:val="22"/>
        </w:rPr>
      </w:pPr>
      <w:bookmarkStart w:id="5" w:name="_Hlk134088552"/>
      <w:r w:rsidRPr="0021421F">
        <w:rPr>
          <w:szCs w:val="22"/>
        </w:rPr>
        <w:t xml:space="preserve">jeigu po gydymo </w:t>
      </w:r>
      <w:proofErr w:type="spellStart"/>
      <w:r w:rsidRPr="0021421F">
        <w:rPr>
          <w:szCs w:val="22"/>
        </w:rPr>
        <w:t>cefuroksimu</w:t>
      </w:r>
      <w:proofErr w:type="spellEnd"/>
      <w:r w:rsidRPr="0021421F">
        <w:rPr>
          <w:szCs w:val="22"/>
        </w:rPr>
        <w:t xml:space="preserve"> arba bet kuriuo kitu </w:t>
      </w:r>
      <w:proofErr w:type="spellStart"/>
      <w:r w:rsidRPr="0021421F">
        <w:rPr>
          <w:szCs w:val="22"/>
        </w:rPr>
        <w:t>cefalosporinų</w:t>
      </w:r>
      <w:proofErr w:type="spellEnd"/>
      <w:r w:rsidRPr="0021421F">
        <w:rPr>
          <w:szCs w:val="22"/>
        </w:rPr>
        <w:t xml:space="preserve"> grupės antibiotiku pasireiškė sunkus odos išbėrimas arba odos lupimasis, pūslės ir (arba) burnos opos</w:t>
      </w:r>
      <w:r w:rsidR="00033E4A" w:rsidRPr="0021421F">
        <w:rPr>
          <w:szCs w:val="22"/>
        </w:rPr>
        <w:t xml:space="preserve">. </w:t>
      </w:r>
    </w:p>
    <w:bookmarkEnd w:id="5"/>
    <w:p w14:paraId="43C36B9E" w14:textId="77777777" w:rsidR="00033E4A" w:rsidRPr="0021421F" w:rsidRDefault="00033E4A" w:rsidP="00033E4A">
      <w:pPr>
        <w:spacing w:before="120"/>
        <w:rPr>
          <w:iCs/>
          <w:szCs w:val="22"/>
        </w:rPr>
      </w:pPr>
      <w:r w:rsidRPr="0021421F">
        <w:rPr>
          <w:rFonts w:ascii="Wingdings" w:hAnsi="Wingdings" w:cs="Wingdings"/>
          <w:szCs w:val="22"/>
        </w:rPr>
        <w:t></w:t>
      </w:r>
      <w:r w:rsidRPr="0021421F">
        <w:rPr>
          <w:rFonts w:ascii="Wingdings" w:hAnsi="Wingdings" w:cs="Wingdings"/>
          <w:szCs w:val="22"/>
        </w:rPr>
        <w:t></w:t>
      </w:r>
      <w:r w:rsidRPr="0021421F">
        <w:rPr>
          <w:iCs/>
          <w:szCs w:val="22"/>
        </w:rPr>
        <w:t xml:space="preserve">Jeigu manote, kad yra tokių aplinkybių, </w:t>
      </w:r>
      <w:r w:rsidRPr="0021421F">
        <w:rPr>
          <w:b/>
          <w:iCs/>
          <w:szCs w:val="22"/>
        </w:rPr>
        <w:t xml:space="preserve">nevartokite </w:t>
      </w:r>
      <w:proofErr w:type="spellStart"/>
      <w:r w:rsidRPr="0021421F">
        <w:rPr>
          <w:b/>
          <w:iCs/>
          <w:szCs w:val="22"/>
        </w:rPr>
        <w:t>Xorimax</w:t>
      </w:r>
      <w:proofErr w:type="spellEnd"/>
      <w:r w:rsidRPr="0021421F">
        <w:rPr>
          <w:iCs/>
          <w:szCs w:val="22"/>
        </w:rPr>
        <w:t xml:space="preserve">, kol Jūsų neištirs gydytojas. </w:t>
      </w:r>
    </w:p>
    <w:p w14:paraId="3B046F01" w14:textId="77777777" w:rsidR="00033E4A" w:rsidRPr="0021421F" w:rsidRDefault="00033E4A" w:rsidP="00033E4A">
      <w:pPr>
        <w:rPr>
          <w:iCs/>
          <w:szCs w:val="22"/>
        </w:rPr>
      </w:pPr>
    </w:p>
    <w:p w14:paraId="342354B4" w14:textId="77777777" w:rsidR="00033E4A" w:rsidRPr="00F9007A" w:rsidRDefault="00033E4A" w:rsidP="00033E4A">
      <w:pPr>
        <w:ind w:left="567" w:hanging="567"/>
        <w:rPr>
          <w:b/>
          <w:szCs w:val="22"/>
        </w:rPr>
      </w:pPr>
      <w:r w:rsidRPr="00F9007A">
        <w:rPr>
          <w:b/>
          <w:szCs w:val="22"/>
        </w:rPr>
        <w:t>Įspėjimai ir atsargumo priemonės</w:t>
      </w:r>
    </w:p>
    <w:p w14:paraId="4A7540FA" w14:textId="77777777" w:rsidR="00033E4A" w:rsidRPr="0021421F" w:rsidRDefault="00033E4A" w:rsidP="00033E4A">
      <w:pPr>
        <w:rPr>
          <w:szCs w:val="22"/>
        </w:rPr>
      </w:pPr>
      <w:r w:rsidRPr="00F9007A">
        <w:rPr>
          <w:szCs w:val="24"/>
        </w:rPr>
        <w:t xml:space="preserve">Pasitarkite su gydytoju, vaistininku arba slaugytoju, prieš pradėdami vartoti </w:t>
      </w:r>
      <w:proofErr w:type="spellStart"/>
      <w:r w:rsidRPr="0021421F">
        <w:rPr>
          <w:iCs/>
          <w:szCs w:val="22"/>
        </w:rPr>
        <w:t>Xorimax</w:t>
      </w:r>
      <w:proofErr w:type="spellEnd"/>
      <w:r w:rsidRPr="00F9007A">
        <w:rPr>
          <w:szCs w:val="24"/>
        </w:rPr>
        <w:t>.</w:t>
      </w:r>
    </w:p>
    <w:p w14:paraId="0F4A8A85" w14:textId="1430BE3B" w:rsidR="00033E4A" w:rsidRPr="0021421F" w:rsidRDefault="00033E4A" w:rsidP="00033E4A">
      <w:pPr>
        <w:rPr>
          <w:szCs w:val="22"/>
        </w:rPr>
      </w:pPr>
      <w:proofErr w:type="spellStart"/>
      <w:r w:rsidRPr="0021421F">
        <w:rPr>
          <w:b/>
          <w:szCs w:val="22"/>
        </w:rPr>
        <w:t>Xorimax</w:t>
      </w:r>
      <w:proofErr w:type="spellEnd"/>
      <w:r w:rsidRPr="0021421F">
        <w:rPr>
          <w:b/>
          <w:szCs w:val="22"/>
        </w:rPr>
        <w:t xml:space="preserve"> nerekomenduojamas jaunesniems kaip 3</w:t>
      </w:r>
      <w:r w:rsidR="00354994" w:rsidRPr="0021421F">
        <w:rPr>
          <w:b/>
          <w:szCs w:val="22"/>
        </w:rPr>
        <w:t> </w:t>
      </w:r>
      <w:r w:rsidRPr="0021421F">
        <w:rPr>
          <w:b/>
          <w:szCs w:val="22"/>
        </w:rPr>
        <w:t>mėnesių vaikams</w:t>
      </w:r>
      <w:r w:rsidRPr="0021421F">
        <w:rPr>
          <w:szCs w:val="22"/>
        </w:rPr>
        <w:t>, kadangi jo saugumas ir veiksmingumas šioje amžiaus grupėje yra nežinomas.</w:t>
      </w:r>
    </w:p>
    <w:p w14:paraId="39B0BFAC" w14:textId="77777777" w:rsidR="00033E4A" w:rsidRPr="0021421F" w:rsidRDefault="00033E4A" w:rsidP="00033E4A">
      <w:pPr>
        <w:rPr>
          <w:szCs w:val="22"/>
        </w:rPr>
      </w:pPr>
    </w:p>
    <w:p w14:paraId="4CB5FB88" w14:textId="3FC1AD05" w:rsidR="00033E4A" w:rsidRPr="0021421F" w:rsidRDefault="00033E4A" w:rsidP="00033E4A">
      <w:pPr>
        <w:rPr>
          <w:szCs w:val="22"/>
        </w:rPr>
      </w:pPr>
      <w:r w:rsidRPr="0021421F">
        <w:rPr>
          <w:szCs w:val="22"/>
        </w:rPr>
        <w:lastRenderedPageBreak/>
        <w:t xml:space="preserve">Gydymo </w:t>
      </w:r>
      <w:proofErr w:type="spellStart"/>
      <w:r w:rsidRPr="0021421F">
        <w:rPr>
          <w:szCs w:val="22"/>
        </w:rPr>
        <w:t>Xorimax</w:t>
      </w:r>
      <w:proofErr w:type="spellEnd"/>
      <w:r w:rsidRPr="0021421F">
        <w:rPr>
          <w:szCs w:val="22"/>
        </w:rPr>
        <w:t xml:space="preserve"> metu Jūs turite stebėti, ar nepasireiškia tam tikri simptomai, tokie, kaip alerginės reakcijos, grybelių (pvz., </w:t>
      </w:r>
      <w:proofErr w:type="spellStart"/>
      <w:r w:rsidRPr="0021421F">
        <w:rPr>
          <w:szCs w:val="22"/>
        </w:rPr>
        <w:t>mieliagrybių</w:t>
      </w:r>
      <w:proofErr w:type="spellEnd"/>
      <w:r w:rsidRPr="0021421F">
        <w:rPr>
          <w:szCs w:val="22"/>
        </w:rPr>
        <w:t>) sukeltos infekcijos, sunkus viduriavimas (</w:t>
      </w:r>
      <w:proofErr w:type="spellStart"/>
      <w:r w:rsidRPr="0021421F">
        <w:rPr>
          <w:szCs w:val="22"/>
        </w:rPr>
        <w:t>pseudomembraninis</w:t>
      </w:r>
      <w:proofErr w:type="spellEnd"/>
      <w:r w:rsidRPr="0021421F">
        <w:rPr>
          <w:szCs w:val="22"/>
        </w:rPr>
        <w:t xml:space="preserve"> kolitas). Taip galima sumažinti bet kurių sutrikimų riziką (žr.</w:t>
      </w:r>
      <w:r w:rsidR="00354994" w:rsidRPr="0021421F">
        <w:rPr>
          <w:szCs w:val="22"/>
        </w:rPr>
        <w:t> </w:t>
      </w:r>
      <w:r w:rsidRPr="0021421F">
        <w:rPr>
          <w:szCs w:val="22"/>
        </w:rPr>
        <w:t>4</w:t>
      </w:r>
      <w:r w:rsidR="00354994" w:rsidRPr="0021421F">
        <w:rPr>
          <w:szCs w:val="22"/>
        </w:rPr>
        <w:t> </w:t>
      </w:r>
      <w:r w:rsidRPr="0021421F">
        <w:rPr>
          <w:szCs w:val="22"/>
        </w:rPr>
        <w:t>skyriaus poskyrį „Būklės, į kurias Jums reikia atkreipti dėmesį“).</w:t>
      </w:r>
    </w:p>
    <w:p w14:paraId="46E39A81" w14:textId="77777777" w:rsidR="00430A41" w:rsidRPr="0021421F" w:rsidRDefault="00430A41" w:rsidP="00033E4A">
      <w:pPr>
        <w:rPr>
          <w:szCs w:val="22"/>
        </w:rPr>
      </w:pPr>
      <w:bookmarkStart w:id="6" w:name="_Hlk134088688"/>
    </w:p>
    <w:p w14:paraId="5464504F" w14:textId="34D8D06D" w:rsidR="00430A41" w:rsidRPr="0021421F" w:rsidRDefault="00430A41" w:rsidP="00430A41">
      <w:pPr>
        <w:rPr>
          <w:b/>
          <w:bCs/>
          <w:szCs w:val="22"/>
        </w:rPr>
      </w:pPr>
      <w:r w:rsidRPr="0021421F">
        <w:rPr>
          <w:b/>
          <w:bCs/>
          <w:szCs w:val="22"/>
        </w:rPr>
        <w:t xml:space="preserve">Vartojant </w:t>
      </w:r>
      <w:proofErr w:type="spellStart"/>
      <w:r w:rsidRPr="0021421F">
        <w:rPr>
          <w:b/>
          <w:bCs/>
          <w:szCs w:val="22"/>
        </w:rPr>
        <w:t>Xorimax</w:t>
      </w:r>
      <w:proofErr w:type="spellEnd"/>
      <w:r w:rsidRPr="0021421F">
        <w:rPr>
          <w:b/>
          <w:bCs/>
          <w:szCs w:val="22"/>
        </w:rPr>
        <w:t>, reikia imtis specialių atsargumo priemonių</w:t>
      </w:r>
    </w:p>
    <w:p w14:paraId="4C69B432" w14:textId="77777777" w:rsidR="00430A41" w:rsidRPr="0021421F" w:rsidRDefault="00430A41" w:rsidP="00430A41">
      <w:pPr>
        <w:rPr>
          <w:b/>
          <w:bCs/>
          <w:szCs w:val="22"/>
        </w:rPr>
      </w:pPr>
    </w:p>
    <w:p w14:paraId="4CF4EFC6" w14:textId="01847B6F" w:rsidR="00430A41" w:rsidRPr="0021421F" w:rsidRDefault="00430A41" w:rsidP="00430A41">
      <w:pPr>
        <w:rPr>
          <w:szCs w:val="22"/>
        </w:rPr>
      </w:pPr>
      <w:r w:rsidRPr="0021421F">
        <w:rPr>
          <w:szCs w:val="22"/>
        </w:rPr>
        <w:t xml:space="preserve">Gauta pranešimų apie su gydymu </w:t>
      </w:r>
      <w:proofErr w:type="spellStart"/>
      <w:r w:rsidRPr="0021421F">
        <w:rPr>
          <w:szCs w:val="22"/>
        </w:rPr>
        <w:t>cefuroksimu</w:t>
      </w:r>
      <w:proofErr w:type="spellEnd"/>
      <w:r w:rsidRPr="0021421F">
        <w:rPr>
          <w:szCs w:val="22"/>
        </w:rPr>
        <w:t xml:space="preserve"> susijusias pavojingas odos reakcijas, įskaitant </w:t>
      </w:r>
      <w:proofErr w:type="spellStart"/>
      <w:r w:rsidRPr="0021421F">
        <w:rPr>
          <w:szCs w:val="22"/>
        </w:rPr>
        <w:t>Stivenso</w:t>
      </w:r>
      <w:proofErr w:type="spellEnd"/>
      <w:r w:rsidRPr="0021421F">
        <w:rPr>
          <w:szCs w:val="22"/>
        </w:rPr>
        <w:t xml:space="preserve">-Džonsono sindromą, toksinę epidermio </w:t>
      </w:r>
      <w:proofErr w:type="spellStart"/>
      <w:r w:rsidRPr="0021421F">
        <w:rPr>
          <w:szCs w:val="22"/>
        </w:rPr>
        <w:t>nekrolizę</w:t>
      </w:r>
      <w:proofErr w:type="spellEnd"/>
      <w:r w:rsidRPr="0021421F">
        <w:rPr>
          <w:szCs w:val="22"/>
        </w:rPr>
        <w:t>, vaisto sukeltą reakciją su</w:t>
      </w:r>
      <w:r w:rsidR="003F3469" w:rsidRPr="0021421F">
        <w:rPr>
          <w:szCs w:val="22"/>
        </w:rPr>
        <w:t xml:space="preserve"> </w:t>
      </w:r>
      <w:proofErr w:type="spellStart"/>
      <w:r w:rsidRPr="0021421F">
        <w:rPr>
          <w:szCs w:val="22"/>
        </w:rPr>
        <w:t>eozinofilija</w:t>
      </w:r>
      <w:proofErr w:type="spellEnd"/>
      <w:r w:rsidRPr="0021421F">
        <w:rPr>
          <w:szCs w:val="22"/>
        </w:rPr>
        <w:t xml:space="preserve"> ir sisteminiais simptomais (DRESS). Pastebėję bet kurį iš 4 skyriuje aprašytų</w:t>
      </w:r>
      <w:r w:rsidR="003F3469" w:rsidRPr="0021421F">
        <w:rPr>
          <w:szCs w:val="22"/>
        </w:rPr>
        <w:t xml:space="preserve"> </w:t>
      </w:r>
      <w:r w:rsidRPr="0021421F">
        <w:rPr>
          <w:szCs w:val="22"/>
        </w:rPr>
        <w:t>simptomų, susijusių su pavojingomis odos reakcijomis, nedelsdami kreipkitės į gydytoją (žr.</w:t>
      </w:r>
      <w:r w:rsidR="003F3469" w:rsidRPr="0021421F">
        <w:rPr>
          <w:szCs w:val="22"/>
        </w:rPr>
        <w:t xml:space="preserve"> </w:t>
      </w:r>
      <w:r w:rsidRPr="0021421F">
        <w:rPr>
          <w:szCs w:val="22"/>
        </w:rPr>
        <w:t>4 skyrių).</w:t>
      </w:r>
    </w:p>
    <w:bookmarkEnd w:id="6"/>
    <w:p w14:paraId="7C7F6645" w14:textId="77777777" w:rsidR="00033E4A" w:rsidRPr="0021421F" w:rsidRDefault="00033E4A" w:rsidP="00033E4A">
      <w:pPr>
        <w:rPr>
          <w:szCs w:val="22"/>
        </w:rPr>
      </w:pPr>
    </w:p>
    <w:p w14:paraId="3E836B6A" w14:textId="77777777" w:rsidR="00033E4A" w:rsidRPr="0021421F" w:rsidRDefault="00033E4A" w:rsidP="00033E4A">
      <w:pPr>
        <w:rPr>
          <w:b/>
          <w:szCs w:val="22"/>
        </w:rPr>
      </w:pPr>
      <w:r w:rsidRPr="0021421F">
        <w:rPr>
          <w:b/>
          <w:szCs w:val="22"/>
        </w:rPr>
        <w:t>Jeigu Jums reikia atlikti kraujo tyrimą</w:t>
      </w:r>
    </w:p>
    <w:p w14:paraId="52BC8F35" w14:textId="77777777" w:rsidR="00033E4A" w:rsidRPr="0021421F" w:rsidRDefault="00033E4A" w:rsidP="00033E4A">
      <w:pPr>
        <w:rPr>
          <w:szCs w:val="22"/>
        </w:rPr>
      </w:pPr>
      <w:proofErr w:type="spellStart"/>
      <w:r w:rsidRPr="0021421F">
        <w:rPr>
          <w:szCs w:val="22"/>
        </w:rPr>
        <w:t>Xorimax</w:t>
      </w:r>
      <w:proofErr w:type="spellEnd"/>
      <w:r w:rsidRPr="0021421F">
        <w:rPr>
          <w:szCs w:val="22"/>
        </w:rPr>
        <w:t xml:space="preserve"> gali veikti cukraus kiekio kraujyje tyrimo ir kraujo parinkimo tyrimo, vadinamo </w:t>
      </w:r>
      <w:proofErr w:type="spellStart"/>
      <w:r w:rsidRPr="0021421F">
        <w:rPr>
          <w:szCs w:val="22"/>
        </w:rPr>
        <w:t>Kumbso</w:t>
      </w:r>
      <w:proofErr w:type="spellEnd"/>
      <w:r w:rsidRPr="0021421F">
        <w:rPr>
          <w:szCs w:val="22"/>
        </w:rPr>
        <w:t xml:space="preserve"> testu (</w:t>
      </w:r>
      <w:proofErr w:type="spellStart"/>
      <w:r w:rsidRPr="0021421F">
        <w:rPr>
          <w:i/>
          <w:szCs w:val="22"/>
        </w:rPr>
        <w:t>Coombs</w:t>
      </w:r>
      <w:proofErr w:type="spellEnd"/>
      <w:r w:rsidRPr="0021421F">
        <w:rPr>
          <w:i/>
          <w:szCs w:val="22"/>
        </w:rPr>
        <w:t xml:space="preserve"> </w:t>
      </w:r>
      <w:proofErr w:type="spellStart"/>
      <w:r w:rsidRPr="0021421F">
        <w:rPr>
          <w:i/>
          <w:szCs w:val="22"/>
        </w:rPr>
        <w:t>test</w:t>
      </w:r>
      <w:proofErr w:type="spellEnd"/>
      <w:r w:rsidRPr="0021421F">
        <w:rPr>
          <w:szCs w:val="22"/>
        </w:rPr>
        <w:t>), rezultatus.</w:t>
      </w:r>
    </w:p>
    <w:p w14:paraId="26CECBF5" w14:textId="77777777" w:rsidR="00033E4A" w:rsidRPr="0021421F" w:rsidRDefault="00033E4A" w:rsidP="00033E4A">
      <w:pPr>
        <w:rPr>
          <w:szCs w:val="22"/>
        </w:rPr>
      </w:pPr>
      <w:r w:rsidRPr="0021421F">
        <w:rPr>
          <w:szCs w:val="22"/>
        </w:rPr>
        <w:t>Jeigu Jums reikia atlikti kraujo tyrimą:</w:t>
      </w:r>
    </w:p>
    <w:p w14:paraId="66733877" w14:textId="77777777" w:rsidR="00033E4A" w:rsidRPr="0021421F" w:rsidRDefault="00033E4A" w:rsidP="00033E4A">
      <w:pPr>
        <w:rPr>
          <w:szCs w:val="22"/>
        </w:rPr>
      </w:pPr>
      <w:r w:rsidRPr="0021421F">
        <w:rPr>
          <w:rFonts w:ascii="Wingdings" w:hAnsi="Wingdings" w:cs="Wingdings"/>
          <w:szCs w:val="22"/>
        </w:rPr>
        <w:t></w:t>
      </w:r>
      <w:r w:rsidRPr="0021421F">
        <w:rPr>
          <w:spacing w:val="4"/>
          <w:szCs w:val="24"/>
        </w:rPr>
        <w:t xml:space="preserve"> </w:t>
      </w:r>
      <w:r w:rsidRPr="0021421F">
        <w:rPr>
          <w:b/>
          <w:szCs w:val="22"/>
        </w:rPr>
        <w:t>Pasakykite mėginį imančiam asmeniui</w:t>
      </w:r>
      <w:r w:rsidRPr="0021421F">
        <w:rPr>
          <w:szCs w:val="22"/>
        </w:rPr>
        <w:t xml:space="preserve">, jog vartojate </w:t>
      </w:r>
      <w:proofErr w:type="spellStart"/>
      <w:r w:rsidRPr="0021421F">
        <w:rPr>
          <w:szCs w:val="22"/>
        </w:rPr>
        <w:t>Xorimax</w:t>
      </w:r>
      <w:proofErr w:type="spellEnd"/>
      <w:r w:rsidRPr="0021421F">
        <w:rPr>
          <w:szCs w:val="22"/>
        </w:rPr>
        <w:t xml:space="preserve">. </w:t>
      </w:r>
    </w:p>
    <w:p w14:paraId="6D4A0B7D" w14:textId="77777777" w:rsidR="00033E4A" w:rsidRPr="0021421F" w:rsidRDefault="00033E4A" w:rsidP="00033E4A">
      <w:pPr>
        <w:rPr>
          <w:szCs w:val="22"/>
        </w:rPr>
      </w:pPr>
    </w:p>
    <w:p w14:paraId="4CA7A795" w14:textId="77777777" w:rsidR="00033E4A" w:rsidRPr="0021421F" w:rsidRDefault="00033E4A" w:rsidP="00033E4A">
      <w:pPr>
        <w:rPr>
          <w:b/>
          <w:bCs/>
          <w:szCs w:val="22"/>
        </w:rPr>
      </w:pPr>
      <w:r w:rsidRPr="0021421F">
        <w:rPr>
          <w:b/>
          <w:bCs/>
          <w:szCs w:val="22"/>
        </w:rPr>
        <w:t xml:space="preserve">Kiti vaistai ir </w:t>
      </w:r>
      <w:proofErr w:type="spellStart"/>
      <w:r w:rsidRPr="0021421F">
        <w:rPr>
          <w:b/>
          <w:bCs/>
          <w:szCs w:val="22"/>
        </w:rPr>
        <w:t>Xorimax</w:t>
      </w:r>
      <w:proofErr w:type="spellEnd"/>
    </w:p>
    <w:p w14:paraId="56D4CBA1" w14:textId="77777777" w:rsidR="00033E4A" w:rsidRPr="0021421F" w:rsidRDefault="00033E4A" w:rsidP="00033E4A">
      <w:pPr>
        <w:rPr>
          <w:szCs w:val="22"/>
        </w:rPr>
      </w:pPr>
      <w:r w:rsidRPr="0021421F">
        <w:rPr>
          <w:szCs w:val="22"/>
        </w:rPr>
        <w:t>Jeigu vartojate ar neseniai vartojote kitų vaistų</w:t>
      </w:r>
      <w:r w:rsidRPr="00F9007A">
        <w:rPr>
          <w:szCs w:val="24"/>
        </w:rPr>
        <w:t xml:space="preserve"> arba dėl to nesate tikri, apie tai pasakykite</w:t>
      </w:r>
      <w:r w:rsidRPr="0021421F">
        <w:rPr>
          <w:szCs w:val="22"/>
        </w:rPr>
        <w:t xml:space="preserve"> gydytojui arba vaistininkui. Taip pat ir apie vaistus, kurių Jūs galite įsigyti be recepto.</w:t>
      </w:r>
    </w:p>
    <w:p w14:paraId="3C94CAC9" w14:textId="77777777" w:rsidR="00033E4A" w:rsidRPr="0021421F" w:rsidRDefault="00033E4A" w:rsidP="00033E4A">
      <w:pPr>
        <w:rPr>
          <w:szCs w:val="22"/>
        </w:rPr>
      </w:pPr>
    </w:p>
    <w:p w14:paraId="33345F0E" w14:textId="77777777" w:rsidR="00033E4A" w:rsidRPr="0021421F" w:rsidRDefault="00033E4A" w:rsidP="00033E4A">
      <w:pPr>
        <w:rPr>
          <w:szCs w:val="22"/>
        </w:rPr>
      </w:pPr>
      <w:r w:rsidRPr="0021421F">
        <w:rPr>
          <w:szCs w:val="22"/>
        </w:rPr>
        <w:t xml:space="preserve">Vaistai, vartojami </w:t>
      </w:r>
      <w:r w:rsidRPr="0021421F">
        <w:rPr>
          <w:b/>
          <w:szCs w:val="22"/>
        </w:rPr>
        <w:t>skrandžio rūgštingumui mažinti</w:t>
      </w:r>
      <w:r w:rsidRPr="0021421F">
        <w:rPr>
          <w:szCs w:val="22"/>
        </w:rPr>
        <w:t xml:space="preserve"> (pvz., </w:t>
      </w:r>
      <w:proofErr w:type="spellStart"/>
      <w:r w:rsidRPr="0021421F">
        <w:rPr>
          <w:szCs w:val="22"/>
        </w:rPr>
        <w:t>antacidiniai</w:t>
      </w:r>
      <w:proofErr w:type="spellEnd"/>
      <w:r w:rsidRPr="0021421F">
        <w:rPr>
          <w:szCs w:val="22"/>
        </w:rPr>
        <w:t xml:space="preserve"> vaistai, vartojami </w:t>
      </w:r>
      <w:r w:rsidRPr="0021421F">
        <w:rPr>
          <w:b/>
          <w:szCs w:val="22"/>
        </w:rPr>
        <w:t xml:space="preserve">rėmeniui </w:t>
      </w:r>
      <w:r w:rsidRPr="0021421F">
        <w:rPr>
          <w:szCs w:val="22"/>
        </w:rPr>
        <w:t xml:space="preserve">gydyti) gali pakenkti </w:t>
      </w:r>
      <w:proofErr w:type="spellStart"/>
      <w:r w:rsidRPr="0021421F">
        <w:rPr>
          <w:szCs w:val="22"/>
        </w:rPr>
        <w:t>Xorimax</w:t>
      </w:r>
      <w:proofErr w:type="spellEnd"/>
      <w:r w:rsidRPr="0021421F">
        <w:rPr>
          <w:szCs w:val="22"/>
        </w:rPr>
        <w:t xml:space="preserve"> veikimui.</w:t>
      </w:r>
    </w:p>
    <w:p w14:paraId="7B2F7459" w14:textId="77777777" w:rsidR="00033E4A" w:rsidRPr="0021421F" w:rsidRDefault="00033E4A" w:rsidP="00033E4A">
      <w:pPr>
        <w:rPr>
          <w:szCs w:val="22"/>
        </w:rPr>
      </w:pPr>
      <w:proofErr w:type="spellStart"/>
      <w:r w:rsidRPr="0021421F">
        <w:rPr>
          <w:szCs w:val="22"/>
        </w:rPr>
        <w:t>Probenecidas</w:t>
      </w:r>
      <w:proofErr w:type="spellEnd"/>
      <w:r w:rsidRPr="0021421F">
        <w:rPr>
          <w:szCs w:val="22"/>
        </w:rPr>
        <w:t>.</w:t>
      </w:r>
    </w:p>
    <w:p w14:paraId="668F797C" w14:textId="77777777" w:rsidR="00033E4A" w:rsidRPr="0021421F" w:rsidRDefault="00033E4A" w:rsidP="00033E4A">
      <w:pPr>
        <w:rPr>
          <w:szCs w:val="22"/>
        </w:rPr>
      </w:pPr>
      <w:r w:rsidRPr="0021421F">
        <w:rPr>
          <w:szCs w:val="22"/>
        </w:rPr>
        <w:t>Geriamieji antikoaguliantai.</w:t>
      </w:r>
    </w:p>
    <w:p w14:paraId="29346D54" w14:textId="77777777" w:rsidR="00033E4A" w:rsidRPr="0021421F" w:rsidRDefault="00033E4A" w:rsidP="00033E4A">
      <w:pPr>
        <w:rPr>
          <w:szCs w:val="22"/>
        </w:rPr>
      </w:pPr>
      <w:r w:rsidRPr="0021421F">
        <w:rPr>
          <w:rFonts w:ascii="Wingdings" w:hAnsi="Wingdings" w:cs="Wingdings"/>
          <w:szCs w:val="22"/>
        </w:rPr>
        <w:t></w:t>
      </w:r>
      <w:r w:rsidRPr="0021421F">
        <w:rPr>
          <w:spacing w:val="4"/>
          <w:szCs w:val="24"/>
        </w:rPr>
        <w:t xml:space="preserve"> </w:t>
      </w:r>
      <w:r w:rsidRPr="0021421F">
        <w:rPr>
          <w:b/>
          <w:szCs w:val="22"/>
        </w:rPr>
        <w:t>Pasakykite savo gydytojui arba vaistininkui</w:t>
      </w:r>
      <w:r w:rsidRPr="0021421F">
        <w:rPr>
          <w:szCs w:val="22"/>
        </w:rPr>
        <w:t>, jeigu vartojate kokių nors panašių vaistų.</w:t>
      </w:r>
    </w:p>
    <w:p w14:paraId="5B52FCD7" w14:textId="77777777" w:rsidR="00033E4A" w:rsidRPr="0021421F" w:rsidRDefault="00033E4A" w:rsidP="00033E4A">
      <w:pPr>
        <w:rPr>
          <w:szCs w:val="22"/>
        </w:rPr>
      </w:pPr>
    </w:p>
    <w:p w14:paraId="19BAAF55" w14:textId="77777777" w:rsidR="00033E4A" w:rsidRPr="0021421F" w:rsidRDefault="00033E4A" w:rsidP="00033E4A">
      <w:pPr>
        <w:rPr>
          <w:szCs w:val="22"/>
        </w:rPr>
      </w:pPr>
      <w:r w:rsidRPr="00F9007A">
        <w:rPr>
          <w:b/>
          <w:szCs w:val="22"/>
        </w:rPr>
        <w:t xml:space="preserve">Nėštumas, žindymo laikotarpis </w:t>
      </w:r>
      <w:r w:rsidRPr="0021421F">
        <w:rPr>
          <w:b/>
          <w:szCs w:val="22"/>
        </w:rPr>
        <w:t>ir vaisingumas</w:t>
      </w:r>
    </w:p>
    <w:p w14:paraId="29E50095" w14:textId="77777777" w:rsidR="00033E4A" w:rsidRPr="0021421F" w:rsidRDefault="00033E4A" w:rsidP="00033E4A">
      <w:pPr>
        <w:rPr>
          <w:szCs w:val="22"/>
        </w:rPr>
      </w:pPr>
      <w:r w:rsidRPr="00F9007A">
        <w:t>Jeigu esate nėščia, žindote kūdikį, manote, kad galbūt esate nėščia, arba planuojate pastoti, tai prieš vartodama šį vaistą, pasitarkite su gydytoju arba vaistininku</w:t>
      </w:r>
      <w:r w:rsidRPr="0021421F">
        <w:rPr>
          <w:szCs w:val="22"/>
        </w:rPr>
        <w:t>.</w:t>
      </w:r>
    </w:p>
    <w:p w14:paraId="51543084" w14:textId="77777777" w:rsidR="00033E4A" w:rsidRPr="0021421F" w:rsidRDefault="00033E4A" w:rsidP="00033E4A">
      <w:pPr>
        <w:rPr>
          <w:szCs w:val="22"/>
        </w:rPr>
      </w:pPr>
    </w:p>
    <w:p w14:paraId="25D6105F" w14:textId="77777777" w:rsidR="00033E4A" w:rsidRPr="0021421F" w:rsidRDefault="00033E4A" w:rsidP="00033E4A">
      <w:pPr>
        <w:rPr>
          <w:szCs w:val="22"/>
        </w:rPr>
      </w:pPr>
      <w:r w:rsidRPr="0021421F">
        <w:rPr>
          <w:szCs w:val="22"/>
        </w:rPr>
        <w:t xml:space="preserve">Jūsų gydytojas įvertins gydymo </w:t>
      </w:r>
      <w:proofErr w:type="spellStart"/>
      <w:r w:rsidRPr="0021421F">
        <w:rPr>
          <w:szCs w:val="22"/>
        </w:rPr>
        <w:t>Xorimax</w:t>
      </w:r>
      <w:proofErr w:type="spellEnd"/>
      <w:r w:rsidRPr="0021421F">
        <w:rPr>
          <w:szCs w:val="22"/>
        </w:rPr>
        <w:t xml:space="preserve"> naudos Jums ir rizikos Jūsų kūdikiui santykį. </w:t>
      </w:r>
    </w:p>
    <w:p w14:paraId="203ECCE1" w14:textId="77777777" w:rsidR="00033E4A" w:rsidRPr="0021421F" w:rsidRDefault="00033E4A" w:rsidP="00033E4A">
      <w:pPr>
        <w:rPr>
          <w:b/>
          <w:bCs/>
          <w:szCs w:val="22"/>
        </w:rPr>
      </w:pPr>
    </w:p>
    <w:p w14:paraId="24468857" w14:textId="77777777" w:rsidR="00033E4A" w:rsidRPr="0021421F" w:rsidRDefault="00033E4A" w:rsidP="00033E4A">
      <w:pPr>
        <w:rPr>
          <w:szCs w:val="22"/>
        </w:rPr>
      </w:pPr>
      <w:r w:rsidRPr="0021421F">
        <w:rPr>
          <w:b/>
          <w:bCs/>
          <w:szCs w:val="22"/>
        </w:rPr>
        <w:t>Vairavimas ir mechanizmų valdymas</w:t>
      </w:r>
    </w:p>
    <w:p w14:paraId="40E938B6" w14:textId="77777777" w:rsidR="00033E4A" w:rsidRPr="0021421F" w:rsidRDefault="00033E4A" w:rsidP="00033E4A">
      <w:pPr>
        <w:rPr>
          <w:szCs w:val="22"/>
        </w:rPr>
      </w:pPr>
      <w:proofErr w:type="spellStart"/>
      <w:r w:rsidRPr="0021421F">
        <w:rPr>
          <w:b/>
          <w:szCs w:val="22"/>
        </w:rPr>
        <w:t>Xorimax</w:t>
      </w:r>
      <w:proofErr w:type="spellEnd"/>
      <w:r w:rsidRPr="0021421F">
        <w:rPr>
          <w:b/>
          <w:szCs w:val="22"/>
        </w:rPr>
        <w:t xml:space="preserve"> gali sukelti galvos svaigimą</w:t>
      </w:r>
      <w:r w:rsidRPr="0021421F">
        <w:rPr>
          <w:szCs w:val="22"/>
        </w:rPr>
        <w:t xml:space="preserve"> ir kitą šalutinį poveikį, dėl kurio gali sumažėti Jūsų budrumas. </w:t>
      </w:r>
    </w:p>
    <w:p w14:paraId="4E31866B" w14:textId="77777777" w:rsidR="00033E4A" w:rsidRPr="0021421F" w:rsidRDefault="00033E4A" w:rsidP="00033E4A">
      <w:pPr>
        <w:rPr>
          <w:szCs w:val="22"/>
        </w:rPr>
      </w:pPr>
      <w:r w:rsidRPr="0021421F">
        <w:rPr>
          <w:rFonts w:ascii="Wingdings" w:hAnsi="Wingdings" w:cs="Wingdings"/>
          <w:szCs w:val="22"/>
        </w:rPr>
        <w:t></w:t>
      </w:r>
      <w:r w:rsidRPr="0021421F">
        <w:rPr>
          <w:spacing w:val="4"/>
          <w:szCs w:val="24"/>
        </w:rPr>
        <w:t xml:space="preserve"> </w:t>
      </w:r>
      <w:r w:rsidRPr="0021421F">
        <w:rPr>
          <w:b/>
          <w:szCs w:val="22"/>
        </w:rPr>
        <w:t>Nevairuokite ir nevaldykite mechanizmų</w:t>
      </w:r>
      <w:r w:rsidRPr="0021421F">
        <w:rPr>
          <w:szCs w:val="22"/>
        </w:rPr>
        <w:t>, jeigu gerai nesijaučiate.</w:t>
      </w:r>
    </w:p>
    <w:p w14:paraId="5CFE8AB7" w14:textId="77777777" w:rsidR="00033E4A" w:rsidRPr="0021421F" w:rsidRDefault="00033E4A" w:rsidP="00033E4A">
      <w:pPr>
        <w:rPr>
          <w:b/>
          <w:szCs w:val="22"/>
        </w:rPr>
      </w:pPr>
    </w:p>
    <w:p w14:paraId="2C1C7223" w14:textId="0417725C" w:rsidR="00033E4A" w:rsidRPr="0021421F" w:rsidRDefault="00033E4A" w:rsidP="00033E4A">
      <w:pPr>
        <w:rPr>
          <w:b/>
          <w:bCs/>
          <w:szCs w:val="22"/>
        </w:rPr>
      </w:pPr>
      <w:proofErr w:type="spellStart"/>
      <w:r w:rsidRPr="0021421F">
        <w:rPr>
          <w:b/>
          <w:szCs w:val="22"/>
        </w:rPr>
        <w:t>Xorimax</w:t>
      </w:r>
      <w:proofErr w:type="spellEnd"/>
      <w:r w:rsidRPr="0021421F">
        <w:rPr>
          <w:b/>
          <w:bCs/>
          <w:szCs w:val="22"/>
        </w:rPr>
        <w:t xml:space="preserve"> </w:t>
      </w:r>
      <w:r w:rsidR="008B1841" w:rsidRPr="0021421F">
        <w:rPr>
          <w:b/>
          <w:bCs/>
          <w:szCs w:val="22"/>
        </w:rPr>
        <w:t xml:space="preserve">dengtose </w:t>
      </w:r>
      <w:r w:rsidRPr="0021421F">
        <w:rPr>
          <w:b/>
          <w:bCs/>
          <w:szCs w:val="22"/>
        </w:rPr>
        <w:t xml:space="preserve">tabletėse yra </w:t>
      </w:r>
      <w:r w:rsidR="008B1841" w:rsidRPr="0021421F">
        <w:rPr>
          <w:b/>
          <w:bCs/>
          <w:szCs w:val="22"/>
        </w:rPr>
        <w:t>natrio</w:t>
      </w:r>
    </w:p>
    <w:p w14:paraId="5654FDA9" w14:textId="37FDF37F" w:rsidR="00033E4A" w:rsidRPr="0021421F" w:rsidRDefault="008B1841" w:rsidP="00033E4A">
      <w:pPr>
        <w:rPr>
          <w:szCs w:val="22"/>
        </w:rPr>
      </w:pPr>
      <w:r w:rsidRPr="0021421F">
        <w:rPr>
          <w:szCs w:val="22"/>
        </w:rPr>
        <w:t>Šio vaisto dengtoje tabletėje yra mažiau kaip 1</w:t>
      </w:r>
      <w:r w:rsidR="00354994" w:rsidRPr="0021421F">
        <w:rPr>
          <w:szCs w:val="22"/>
        </w:rPr>
        <w:t> </w:t>
      </w:r>
      <w:proofErr w:type="spellStart"/>
      <w:r w:rsidRPr="0021421F">
        <w:rPr>
          <w:szCs w:val="22"/>
        </w:rPr>
        <w:t>mmol</w:t>
      </w:r>
      <w:proofErr w:type="spellEnd"/>
      <w:r w:rsidRPr="0021421F">
        <w:rPr>
          <w:szCs w:val="22"/>
        </w:rPr>
        <w:t xml:space="preserve"> (23</w:t>
      </w:r>
      <w:r w:rsidR="00354994" w:rsidRPr="0021421F">
        <w:rPr>
          <w:szCs w:val="22"/>
        </w:rPr>
        <w:t> </w:t>
      </w:r>
      <w:r w:rsidRPr="0021421F">
        <w:rPr>
          <w:szCs w:val="22"/>
        </w:rPr>
        <w:t>mg) natrio, t.</w:t>
      </w:r>
      <w:r w:rsidR="00534A1C" w:rsidRPr="0021421F">
        <w:rPr>
          <w:szCs w:val="22"/>
        </w:rPr>
        <w:t xml:space="preserve"> </w:t>
      </w:r>
      <w:r w:rsidRPr="0021421F">
        <w:rPr>
          <w:szCs w:val="22"/>
        </w:rPr>
        <w:t>y. jis beveik neturi reikšmės.</w:t>
      </w:r>
    </w:p>
    <w:p w14:paraId="15942C7D" w14:textId="77777777" w:rsidR="00033E4A" w:rsidRPr="0021421F" w:rsidRDefault="00033E4A" w:rsidP="00033E4A">
      <w:pPr>
        <w:rPr>
          <w:szCs w:val="22"/>
        </w:rPr>
      </w:pPr>
    </w:p>
    <w:p w14:paraId="732CCB54" w14:textId="77777777" w:rsidR="00D339B6" w:rsidRPr="0021421F" w:rsidRDefault="00D339B6" w:rsidP="00033E4A">
      <w:pPr>
        <w:rPr>
          <w:szCs w:val="22"/>
        </w:rPr>
      </w:pPr>
    </w:p>
    <w:p w14:paraId="707B870E" w14:textId="77777777" w:rsidR="00033E4A" w:rsidRPr="0021421F" w:rsidRDefault="00033E4A" w:rsidP="00033E4A">
      <w:pPr>
        <w:jc w:val="both"/>
        <w:rPr>
          <w:b/>
          <w:bCs/>
          <w:szCs w:val="22"/>
        </w:rPr>
      </w:pPr>
      <w:r w:rsidRPr="0021421F">
        <w:rPr>
          <w:b/>
          <w:bCs/>
          <w:szCs w:val="22"/>
        </w:rPr>
        <w:t>3.</w:t>
      </w:r>
      <w:r w:rsidRPr="0021421F">
        <w:rPr>
          <w:b/>
          <w:bCs/>
          <w:szCs w:val="22"/>
        </w:rPr>
        <w:tab/>
      </w:r>
      <w:r w:rsidRPr="0021421F">
        <w:rPr>
          <w:b/>
          <w:szCs w:val="22"/>
        </w:rPr>
        <w:t xml:space="preserve">Kaip vartoti </w:t>
      </w:r>
      <w:proofErr w:type="spellStart"/>
      <w:r w:rsidRPr="0021421F">
        <w:rPr>
          <w:b/>
          <w:szCs w:val="22"/>
        </w:rPr>
        <w:t>Xorimax</w:t>
      </w:r>
      <w:proofErr w:type="spellEnd"/>
    </w:p>
    <w:p w14:paraId="4DF92782" w14:textId="77777777" w:rsidR="00033E4A" w:rsidRPr="0021421F" w:rsidRDefault="00033E4A" w:rsidP="00033E4A">
      <w:pPr>
        <w:rPr>
          <w:i/>
          <w:iCs/>
          <w:szCs w:val="22"/>
        </w:rPr>
      </w:pPr>
    </w:p>
    <w:p w14:paraId="6A6D9724" w14:textId="77777777" w:rsidR="00033E4A" w:rsidRPr="0021421F" w:rsidRDefault="00033E4A" w:rsidP="00033E4A">
      <w:pPr>
        <w:rPr>
          <w:szCs w:val="22"/>
        </w:rPr>
      </w:pPr>
      <w:r w:rsidRPr="0021421F">
        <w:rPr>
          <w:b/>
          <w:szCs w:val="22"/>
        </w:rPr>
        <w:t>Visada vartokite šį vaistą tiksliai kaip nurodė gydytojas ar vaistininkas</w:t>
      </w:r>
      <w:r w:rsidRPr="0021421F">
        <w:rPr>
          <w:szCs w:val="22"/>
        </w:rPr>
        <w:t>. Jeigu abejojate, kreipkitės į gydytoją arba vaistininką.</w:t>
      </w:r>
    </w:p>
    <w:p w14:paraId="094C3605" w14:textId="77777777" w:rsidR="00033E4A" w:rsidRPr="0021421F" w:rsidRDefault="00033E4A" w:rsidP="00033E4A">
      <w:pPr>
        <w:rPr>
          <w:szCs w:val="22"/>
        </w:rPr>
      </w:pPr>
    </w:p>
    <w:p w14:paraId="4BC10D8C" w14:textId="77777777" w:rsidR="00033E4A" w:rsidRPr="0021421F" w:rsidRDefault="00033E4A" w:rsidP="00033E4A">
      <w:pPr>
        <w:rPr>
          <w:szCs w:val="22"/>
        </w:rPr>
      </w:pPr>
      <w:proofErr w:type="spellStart"/>
      <w:r w:rsidRPr="0021421F">
        <w:rPr>
          <w:b/>
          <w:szCs w:val="22"/>
        </w:rPr>
        <w:t>Xorimax</w:t>
      </w:r>
      <w:proofErr w:type="spellEnd"/>
      <w:r w:rsidRPr="0021421F">
        <w:rPr>
          <w:b/>
          <w:szCs w:val="22"/>
        </w:rPr>
        <w:t xml:space="preserve"> vartokite po valgio</w:t>
      </w:r>
      <w:r w:rsidRPr="0021421F">
        <w:rPr>
          <w:szCs w:val="22"/>
        </w:rPr>
        <w:t>. Tai padės gydymą padaryti veiksmingesniu.</w:t>
      </w:r>
    </w:p>
    <w:p w14:paraId="48318262" w14:textId="77777777" w:rsidR="00033E4A" w:rsidRPr="0021421F" w:rsidRDefault="00033E4A" w:rsidP="00033E4A">
      <w:pPr>
        <w:rPr>
          <w:szCs w:val="22"/>
        </w:rPr>
      </w:pPr>
    </w:p>
    <w:p w14:paraId="2E63D13B" w14:textId="77777777" w:rsidR="00033E4A" w:rsidRPr="0021421F" w:rsidRDefault="00033E4A" w:rsidP="00033E4A">
      <w:pPr>
        <w:rPr>
          <w:szCs w:val="22"/>
        </w:rPr>
      </w:pPr>
      <w:r w:rsidRPr="0021421F">
        <w:rPr>
          <w:szCs w:val="22"/>
        </w:rPr>
        <w:t xml:space="preserve">Nurykite </w:t>
      </w:r>
      <w:proofErr w:type="spellStart"/>
      <w:r w:rsidRPr="0021421F">
        <w:rPr>
          <w:szCs w:val="22"/>
        </w:rPr>
        <w:t>Xorimax</w:t>
      </w:r>
      <w:proofErr w:type="spellEnd"/>
      <w:r w:rsidRPr="0021421F">
        <w:rPr>
          <w:szCs w:val="22"/>
        </w:rPr>
        <w:t xml:space="preserve"> tabletę užsigerdami nedideliu vandens kiekiu.</w:t>
      </w:r>
    </w:p>
    <w:p w14:paraId="465E7FED" w14:textId="77777777" w:rsidR="00033E4A" w:rsidRPr="0021421F" w:rsidRDefault="00033E4A" w:rsidP="00033E4A">
      <w:pPr>
        <w:rPr>
          <w:szCs w:val="22"/>
        </w:rPr>
      </w:pPr>
    </w:p>
    <w:p w14:paraId="1ED8BE18" w14:textId="77777777" w:rsidR="00021CDB" w:rsidRPr="0021421F" w:rsidRDefault="00021CDB" w:rsidP="00021CDB">
      <w:pPr>
        <w:rPr>
          <w:szCs w:val="22"/>
        </w:rPr>
      </w:pPr>
      <w:r w:rsidRPr="0021421F">
        <w:rPr>
          <w:szCs w:val="22"/>
        </w:rPr>
        <w:t xml:space="preserve">Tablečių negalima kramtyti, traiškyti arba dalyti - tai gali </w:t>
      </w:r>
      <w:r w:rsidR="005F0B52" w:rsidRPr="0021421F">
        <w:rPr>
          <w:szCs w:val="22"/>
        </w:rPr>
        <w:t xml:space="preserve">apsunkinti tablečių nurijimą bei </w:t>
      </w:r>
      <w:r w:rsidRPr="0021421F">
        <w:rPr>
          <w:szCs w:val="22"/>
        </w:rPr>
        <w:t>sumažinti gydymo veiksmingumą.</w:t>
      </w:r>
    </w:p>
    <w:p w14:paraId="7C01539D" w14:textId="77777777" w:rsidR="00033E4A" w:rsidRPr="0021421F" w:rsidRDefault="00033E4A" w:rsidP="00033E4A">
      <w:pPr>
        <w:rPr>
          <w:szCs w:val="22"/>
        </w:rPr>
      </w:pPr>
    </w:p>
    <w:p w14:paraId="325E897B" w14:textId="77777777" w:rsidR="00033E4A" w:rsidRPr="0021421F" w:rsidRDefault="00033E4A" w:rsidP="00033E4A">
      <w:pPr>
        <w:rPr>
          <w:b/>
          <w:szCs w:val="22"/>
        </w:rPr>
      </w:pPr>
      <w:r w:rsidRPr="0021421F">
        <w:rPr>
          <w:b/>
          <w:szCs w:val="22"/>
        </w:rPr>
        <w:t>Rekomenduojama dozė</w:t>
      </w:r>
    </w:p>
    <w:p w14:paraId="6FCCFA1D" w14:textId="77777777" w:rsidR="00033E4A" w:rsidRPr="0021421F" w:rsidRDefault="00033E4A" w:rsidP="00033E4A">
      <w:pPr>
        <w:rPr>
          <w:b/>
          <w:szCs w:val="22"/>
        </w:rPr>
      </w:pPr>
    </w:p>
    <w:p w14:paraId="25A420D9" w14:textId="6E54B59F" w:rsidR="00033E4A" w:rsidRPr="0021421F" w:rsidRDefault="00033E4A" w:rsidP="00033E4A">
      <w:pPr>
        <w:rPr>
          <w:b/>
          <w:iCs/>
          <w:szCs w:val="22"/>
        </w:rPr>
      </w:pPr>
      <w:r w:rsidRPr="0021421F">
        <w:rPr>
          <w:b/>
          <w:szCs w:val="22"/>
        </w:rPr>
        <w:t>Sua</w:t>
      </w:r>
      <w:r w:rsidR="009B25B7" w:rsidRPr="0021421F">
        <w:rPr>
          <w:b/>
          <w:szCs w:val="22"/>
        </w:rPr>
        <w:t>u</w:t>
      </w:r>
      <w:r w:rsidRPr="0021421F">
        <w:rPr>
          <w:b/>
          <w:szCs w:val="22"/>
        </w:rPr>
        <w:t>gusiesiems</w:t>
      </w:r>
      <w:r w:rsidR="00D125E5" w:rsidRPr="0021421F">
        <w:t xml:space="preserve"> </w:t>
      </w:r>
      <w:r w:rsidR="00D125E5" w:rsidRPr="0021421F">
        <w:rPr>
          <w:b/>
          <w:szCs w:val="22"/>
        </w:rPr>
        <w:t>ir vaikams, sveriantiems 40 kg ir daugiau</w:t>
      </w:r>
    </w:p>
    <w:p w14:paraId="248CF77B" w14:textId="0889B7DD" w:rsidR="00033E4A" w:rsidRPr="0021421F" w:rsidRDefault="00D125E5" w:rsidP="00033E4A">
      <w:pPr>
        <w:rPr>
          <w:szCs w:val="22"/>
        </w:rPr>
      </w:pPr>
      <w:r w:rsidRPr="0021421F">
        <w:rPr>
          <w:szCs w:val="22"/>
        </w:rPr>
        <w:lastRenderedPageBreak/>
        <w:t xml:space="preserve">Rekomenduojama </w:t>
      </w:r>
      <w:proofErr w:type="spellStart"/>
      <w:r w:rsidR="00033E4A" w:rsidRPr="0021421F">
        <w:rPr>
          <w:szCs w:val="22"/>
        </w:rPr>
        <w:t>Xorimax</w:t>
      </w:r>
      <w:proofErr w:type="spellEnd"/>
      <w:r w:rsidR="00033E4A" w:rsidRPr="0021421F">
        <w:rPr>
          <w:szCs w:val="22"/>
        </w:rPr>
        <w:t xml:space="preserve"> dozė yra nuo 250</w:t>
      </w:r>
      <w:r w:rsidR="00DB23E6" w:rsidRPr="0021421F">
        <w:rPr>
          <w:szCs w:val="22"/>
        </w:rPr>
        <w:t> </w:t>
      </w:r>
      <w:r w:rsidR="00033E4A" w:rsidRPr="0021421F">
        <w:rPr>
          <w:szCs w:val="22"/>
        </w:rPr>
        <w:t>mg iki 500</w:t>
      </w:r>
      <w:r w:rsidR="00DB23E6" w:rsidRPr="0021421F">
        <w:rPr>
          <w:szCs w:val="22"/>
        </w:rPr>
        <w:t> </w:t>
      </w:r>
      <w:r w:rsidR="00033E4A" w:rsidRPr="0021421F">
        <w:rPr>
          <w:szCs w:val="22"/>
        </w:rPr>
        <w:t xml:space="preserve">mg du kartus per parą, priklausomai nuo infekcinės ligos sunkumo ir tipo. </w:t>
      </w:r>
    </w:p>
    <w:p w14:paraId="4EFEEA92" w14:textId="77777777" w:rsidR="00033E4A" w:rsidRPr="0021421F" w:rsidRDefault="00033E4A" w:rsidP="00033E4A">
      <w:pPr>
        <w:rPr>
          <w:b/>
          <w:szCs w:val="22"/>
        </w:rPr>
      </w:pPr>
    </w:p>
    <w:p w14:paraId="07FEC58A" w14:textId="63F12C76" w:rsidR="00D125E5" w:rsidRPr="0021421F" w:rsidRDefault="00D125E5" w:rsidP="00D125E5">
      <w:pPr>
        <w:keepNext/>
        <w:numPr>
          <w:ilvl w:val="12"/>
          <w:numId w:val="0"/>
        </w:numPr>
        <w:rPr>
          <w:b/>
          <w:szCs w:val="24"/>
          <w:lang w:eastAsia="en-US"/>
        </w:rPr>
      </w:pPr>
      <w:r w:rsidRPr="0021421F">
        <w:rPr>
          <w:b/>
          <w:szCs w:val="24"/>
          <w:lang w:eastAsia="en-US"/>
        </w:rPr>
        <w:t>Vaikams, sveriantiems mažiau kaip 40 kg</w:t>
      </w:r>
    </w:p>
    <w:p w14:paraId="53ECF41B" w14:textId="1A724114" w:rsidR="00D125E5" w:rsidRPr="0021421F" w:rsidRDefault="00D125E5" w:rsidP="00D125E5">
      <w:pPr>
        <w:keepNext/>
        <w:numPr>
          <w:ilvl w:val="12"/>
          <w:numId w:val="0"/>
        </w:numPr>
        <w:rPr>
          <w:szCs w:val="24"/>
          <w:lang w:eastAsia="en-US"/>
        </w:rPr>
      </w:pPr>
      <w:r w:rsidRPr="0021421F">
        <w:rPr>
          <w:szCs w:val="24"/>
          <w:lang w:eastAsia="en-US"/>
        </w:rPr>
        <w:t>Vaikus, sveriančius mažiau kaip 40 kg, geriausia gydyti geriamąja suspensija.</w:t>
      </w:r>
    </w:p>
    <w:p w14:paraId="6F0A817E" w14:textId="5F13C154" w:rsidR="00033E4A" w:rsidRPr="0021421F" w:rsidRDefault="00D125E5" w:rsidP="00033E4A">
      <w:pPr>
        <w:rPr>
          <w:szCs w:val="22"/>
        </w:rPr>
      </w:pPr>
      <w:r w:rsidRPr="0021421F">
        <w:rPr>
          <w:szCs w:val="24"/>
          <w:lang w:eastAsia="en-US"/>
        </w:rPr>
        <w:t>Rekomenduojama</w:t>
      </w:r>
      <w:r w:rsidRPr="0021421F" w:rsidDel="00D125E5">
        <w:rPr>
          <w:b/>
          <w:szCs w:val="22"/>
        </w:rPr>
        <w:t xml:space="preserve"> </w:t>
      </w:r>
      <w:proofErr w:type="spellStart"/>
      <w:r w:rsidR="00033E4A" w:rsidRPr="0021421F">
        <w:rPr>
          <w:szCs w:val="22"/>
        </w:rPr>
        <w:t>Xorimax</w:t>
      </w:r>
      <w:proofErr w:type="spellEnd"/>
      <w:r w:rsidR="00033E4A" w:rsidRPr="0021421F">
        <w:rPr>
          <w:szCs w:val="22"/>
        </w:rPr>
        <w:t xml:space="preserve"> dozė yra nuo 10</w:t>
      </w:r>
      <w:r w:rsidR="00DB23E6" w:rsidRPr="0021421F">
        <w:rPr>
          <w:szCs w:val="22"/>
        </w:rPr>
        <w:t> </w:t>
      </w:r>
      <w:r w:rsidR="00033E4A" w:rsidRPr="0021421F">
        <w:rPr>
          <w:szCs w:val="22"/>
        </w:rPr>
        <w:t xml:space="preserve">mg/kg (daugiausiai iki </w:t>
      </w:r>
      <w:r w:rsidR="00B565DB">
        <w:rPr>
          <w:szCs w:val="22"/>
        </w:rPr>
        <w:t>250</w:t>
      </w:r>
      <w:r w:rsidR="00B565DB" w:rsidRPr="0021421F">
        <w:rPr>
          <w:szCs w:val="22"/>
        </w:rPr>
        <w:t> </w:t>
      </w:r>
      <w:r w:rsidR="00033E4A" w:rsidRPr="0021421F">
        <w:rPr>
          <w:szCs w:val="22"/>
        </w:rPr>
        <w:t>mg) iki 15</w:t>
      </w:r>
      <w:r w:rsidR="00DB23E6" w:rsidRPr="0021421F">
        <w:rPr>
          <w:szCs w:val="22"/>
        </w:rPr>
        <w:t> </w:t>
      </w:r>
      <w:r w:rsidR="00033E4A" w:rsidRPr="0021421F">
        <w:rPr>
          <w:szCs w:val="22"/>
        </w:rPr>
        <w:t>mg/kg (daugiausiai iki 250</w:t>
      </w:r>
      <w:r w:rsidR="00DB23E6" w:rsidRPr="0021421F">
        <w:rPr>
          <w:szCs w:val="22"/>
        </w:rPr>
        <w:t> </w:t>
      </w:r>
      <w:r w:rsidR="00033E4A" w:rsidRPr="0021421F">
        <w:rPr>
          <w:szCs w:val="22"/>
        </w:rPr>
        <w:t>mg) du kartus per parą, atsižvelgiant į:</w:t>
      </w:r>
    </w:p>
    <w:p w14:paraId="0116A9B3" w14:textId="77777777" w:rsidR="00033E4A" w:rsidRPr="0021421F" w:rsidRDefault="00033E4A" w:rsidP="00F9007A">
      <w:pPr>
        <w:numPr>
          <w:ilvl w:val="0"/>
          <w:numId w:val="14"/>
        </w:numPr>
        <w:tabs>
          <w:tab w:val="clear" w:pos="624"/>
          <w:tab w:val="num" w:pos="540"/>
        </w:tabs>
        <w:ind w:left="180" w:firstLine="0"/>
        <w:rPr>
          <w:szCs w:val="22"/>
        </w:rPr>
      </w:pPr>
      <w:r w:rsidRPr="0021421F">
        <w:rPr>
          <w:szCs w:val="22"/>
        </w:rPr>
        <w:t>infekcinės ligos sunkumą ir tipą.</w:t>
      </w:r>
    </w:p>
    <w:p w14:paraId="5D78F34B" w14:textId="77777777" w:rsidR="00033E4A" w:rsidRPr="0021421F" w:rsidRDefault="00033E4A" w:rsidP="00033E4A">
      <w:pPr>
        <w:rPr>
          <w:szCs w:val="22"/>
        </w:rPr>
      </w:pPr>
    </w:p>
    <w:p w14:paraId="041A7817" w14:textId="5D6DDEE1" w:rsidR="00033E4A" w:rsidRPr="0021421F" w:rsidRDefault="00033E4A" w:rsidP="00033E4A">
      <w:pPr>
        <w:rPr>
          <w:szCs w:val="22"/>
        </w:rPr>
      </w:pPr>
      <w:proofErr w:type="spellStart"/>
      <w:r w:rsidRPr="0021421F">
        <w:rPr>
          <w:b/>
          <w:szCs w:val="22"/>
        </w:rPr>
        <w:t>Xorimax</w:t>
      </w:r>
      <w:proofErr w:type="spellEnd"/>
      <w:r w:rsidRPr="0021421F">
        <w:rPr>
          <w:b/>
          <w:szCs w:val="22"/>
        </w:rPr>
        <w:t xml:space="preserve"> nerekomenduojama vartoti jaunesniems kaip 3</w:t>
      </w:r>
      <w:r w:rsidR="00044F6D" w:rsidRPr="0021421F">
        <w:rPr>
          <w:b/>
          <w:szCs w:val="22"/>
        </w:rPr>
        <w:t> </w:t>
      </w:r>
      <w:r w:rsidRPr="0021421F">
        <w:rPr>
          <w:b/>
          <w:szCs w:val="22"/>
        </w:rPr>
        <w:t>mėnesių vaikams</w:t>
      </w:r>
      <w:r w:rsidRPr="0021421F">
        <w:rPr>
          <w:szCs w:val="22"/>
        </w:rPr>
        <w:t>, kadangi jo saugumas ir veiksmingumas šioje amžiaus grupėje yra nežinomas.</w:t>
      </w:r>
    </w:p>
    <w:p w14:paraId="067DC241" w14:textId="77777777" w:rsidR="00033E4A" w:rsidRPr="0021421F" w:rsidRDefault="00033E4A" w:rsidP="00033E4A">
      <w:pPr>
        <w:rPr>
          <w:szCs w:val="22"/>
        </w:rPr>
      </w:pPr>
    </w:p>
    <w:p w14:paraId="2191FE6C" w14:textId="77777777" w:rsidR="00033E4A" w:rsidRPr="0021421F" w:rsidRDefault="00033E4A" w:rsidP="00033E4A">
      <w:pPr>
        <w:rPr>
          <w:szCs w:val="22"/>
        </w:rPr>
      </w:pPr>
      <w:r w:rsidRPr="0021421F">
        <w:rPr>
          <w:szCs w:val="22"/>
        </w:rPr>
        <w:t>Atsižvelgiant į ligą arba kaip Jūs ar Jūsų vaikas reaguojate į gydymą, pradinė dozė gali būti pakeista ar gali reikėti daugiau negu vieno gydymo kurso.</w:t>
      </w:r>
    </w:p>
    <w:p w14:paraId="78DA41A8" w14:textId="77777777" w:rsidR="00033E4A" w:rsidRPr="0021421F" w:rsidRDefault="00033E4A" w:rsidP="00033E4A">
      <w:pPr>
        <w:rPr>
          <w:szCs w:val="22"/>
        </w:rPr>
      </w:pPr>
    </w:p>
    <w:p w14:paraId="6815D4B9" w14:textId="77777777" w:rsidR="00033E4A" w:rsidRPr="0021421F" w:rsidRDefault="00033E4A" w:rsidP="00033E4A">
      <w:pPr>
        <w:rPr>
          <w:b/>
          <w:szCs w:val="22"/>
        </w:rPr>
      </w:pPr>
      <w:r w:rsidRPr="0021421F">
        <w:rPr>
          <w:b/>
          <w:szCs w:val="22"/>
        </w:rPr>
        <w:t>Pacientams, kurių inkstų veikla sutrikusi</w:t>
      </w:r>
    </w:p>
    <w:p w14:paraId="288E9F71" w14:textId="77777777" w:rsidR="00033E4A" w:rsidRPr="0021421F" w:rsidRDefault="00033E4A" w:rsidP="00033E4A">
      <w:pPr>
        <w:rPr>
          <w:szCs w:val="22"/>
        </w:rPr>
      </w:pPr>
      <w:r w:rsidRPr="0021421F">
        <w:rPr>
          <w:szCs w:val="22"/>
        </w:rPr>
        <w:t>Jeigu Jums yra inkstų veiklos sutrikimas, gydytojas gali keisti Jums skirtą dozę.</w:t>
      </w:r>
    </w:p>
    <w:p w14:paraId="02876A8D" w14:textId="77777777" w:rsidR="00033E4A" w:rsidRPr="0021421F" w:rsidRDefault="00033E4A" w:rsidP="00033E4A">
      <w:pPr>
        <w:rPr>
          <w:szCs w:val="22"/>
        </w:rPr>
      </w:pPr>
      <w:r w:rsidRPr="0021421F">
        <w:rPr>
          <w:rFonts w:ascii="Wingdings" w:hAnsi="Wingdings" w:cs="Wingdings"/>
          <w:szCs w:val="22"/>
        </w:rPr>
        <w:t></w:t>
      </w:r>
      <w:r w:rsidRPr="0021421F">
        <w:rPr>
          <w:spacing w:val="4"/>
          <w:szCs w:val="24"/>
        </w:rPr>
        <w:t xml:space="preserve"> </w:t>
      </w:r>
      <w:r w:rsidRPr="0021421F">
        <w:rPr>
          <w:b/>
          <w:szCs w:val="22"/>
        </w:rPr>
        <w:t xml:space="preserve">Pasakykite savo gydytojui, </w:t>
      </w:r>
      <w:r w:rsidRPr="0021421F">
        <w:rPr>
          <w:szCs w:val="22"/>
        </w:rPr>
        <w:t>jeigu</w:t>
      </w:r>
      <w:r w:rsidRPr="0021421F">
        <w:rPr>
          <w:b/>
          <w:szCs w:val="22"/>
        </w:rPr>
        <w:t xml:space="preserve"> </w:t>
      </w:r>
      <w:r w:rsidRPr="0021421F">
        <w:rPr>
          <w:iCs/>
          <w:szCs w:val="22"/>
        </w:rPr>
        <w:t>yra tokia aplinkybė.</w:t>
      </w:r>
    </w:p>
    <w:p w14:paraId="200F550D" w14:textId="77777777" w:rsidR="00033E4A" w:rsidRPr="0021421F" w:rsidRDefault="00033E4A" w:rsidP="00033E4A">
      <w:pPr>
        <w:rPr>
          <w:b/>
          <w:bCs/>
          <w:szCs w:val="22"/>
        </w:rPr>
      </w:pPr>
    </w:p>
    <w:p w14:paraId="073EA58D" w14:textId="5B0C4596" w:rsidR="00033E4A" w:rsidRPr="0021421F" w:rsidRDefault="00033E4A" w:rsidP="00033E4A">
      <w:pPr>
        <w:rPr>
          <w:b/>
          <w:bCs/>
          <w:szCs w:val="22"/>
        </w:rPr>
      </w:pPr>
      <w:r w:rsidRPr="0021421F">
        <w:rPr>
          <w:b/>
          <w:bCs/>
          <w:szCs w:val="22"/>
        </w:rPr>
        <w:t xml:space="preserve">Ką daryti pavartojus per didelę </w:t>
      </w:r>
      <w:proofErr w:type="spellStart"/>
      <w:r w:rsidRPr="0021421F">
        <w:rPr>
          <w:b/>
          <w:bCs/>
          <w:szCs w:val="22"/>
        </w:rPr>
        <w:t>Xorimax</w:t>
      </w:r>
      <w:proofErr w:type="spellEnd"/>
      <w:r w:rsidRPr="0021421F">
        <w:rPr>
          <w:b/>
          <w:bCs/>
          <w:szCs w:val="22"/>
        </w:rPr>
        <w:t xml:space="preserve"> dozę</w:t>
      </w:r>
    </w:p>
    <w:p w14:paraId="0961C3D4" w14:textId="32AAB8DC" w:rsidR="00033E4A" w:rsidRPr="0021421F" w:rsidRDefault="00033E4A" w:rsidP="00033E4A">
      <w:pPr>
        <w:rPr>
          <w:szCs w:val="22"/>
        </w:rPr>
      </w:pPr>
      <w:r w:rsidRPr="0021421F">
        <w:rPr>
          <w:szCs w:val="22"/>
        </w:rPr>
        <w:t xml:space="preserve">Jeigu pavartojote per daug </w:t>
      </w:r>
      <w:proofErr w:type="spellStart"/>
      <w:r w:rsidRPr="0021421F">
        <w:rPr>
          <w:szCs w:val="22"/>
        </w:rPr>
        <w:t>Xorimax</w:t>
      </w:r>
      <w:proofErr w:type="spellEnd"/>
      <w:r w:rsidRPr="0021421F">
        <w:rPr>
          <w:szCs w:val="22"/>
        </w:rPr>
        <w:t xml:space="preserve">, </w:t>
      </w:r>
      <w:r w:rsidR="001C461E" w:rsidRPr="0021421F">
        <w:rPr>
          <w:szCs w:val="22"/>
        </w:rPr>
        <w:t>J</w:t>
      </w:r>
      <w:r w:rsidRPr="0021421F">
        <w:rPr>
          <w:szCs w:val="22"/>
        </w:rPr>
        <w:t xml:space="preserve">ums gali atsirasti neurologinių sutrikimų, ypač gali padidėti </w:t>
      </w:r>
      <w:r w:rsidRPr="0021421F">
        <w:rPr>
          <w:b/>
          <w:szCs w:val="22"/>
        </w:rPr>
        <w:t xml:space="preserve">traukulių </w:t>
      </w:r>
      <w:r w:rsidRPr="0021421F">
        <w:rPr>
          <w:szCs w:val="22"/>
        </w:rPr>
        <w:t xml:space="preserve"> (</w:t>
      </w:r>
      <w:r w:rsidRPr="0021421F">
        <w:rPr>
          <w:i/>
          <w:szCs w:val="22"/>
        </w:rPr>
        <w:t>priepuolių</w:t>
      </w:r>
      <w:r w:rsidRPr="0021421F">
        <w:rPr>
          <w:szCs w:val="22"/>
        </w:rPr>
        <w:t>) atsiradimo tikimybė.</w:t>
      </w:r>
    </w:p>
    <w:p w14:paraId="06A258F0" w14:textId="404FCDA2" w:rsidR="00033E4A" w:rsidRPr="0021421F" w:rsidRDefault="00033E4A" w:rsidP="00033E4A">
      <w:pPr>
        <w:ind w:left="360" w:hanging="360"/>
        <w:rPr>
          <w:szCs w:val="22"/>
        </w:rPr>
      </w:pPr>
      <w:r w:rsidRPr="0021421F">
        <w:rPr>
          <w:rFonts w:ascii="Wingdings" w:hAnsi="Wingdings" w:cs="Wingdings"/>
          <w:szCs w:val="22"/>
        </w:rPr>
        <w:t></w:t>
      </w:r>
      <w:r w:rsidRPr="0021421F">
        <w:rPr>
          <w:spacing w:val="4"/>
          <w:szCs w:val="24"/>
        </w:rPr>
        <w:t xml:space="preserve"> </w:t>
      </w:r>
      <w:r w:rsidRPr="0021421F">
        <w:rPr>
          <w:b/>
          <w:szCs w:val="22"/>
        </w:rPr>
        <w:t>Neatidėliokite. Nedels</w:t>
      </w:r>
      <w:r w:rsidR="008855A7" w:rsidRPr="0021421F">
        <w:rPr>
          <w:b/>
          <w:szCs w:val="22"/>
        </w:rPr>
        <w:t>dami</w:t>
      </w:r>
      <w:r w:rsidRPr="0021421F">
        <w:rPr>
          <w:b/>
          <w:szCs w:val="22"/>
        </w:rPr>
        <w:t xml:space="preserve"> kreipkitės į savo gydytoją ar artimiausios ligoninės skubios medicinos pagalbos skyrių.</w:t>
      </w:r>
      <w:r w:rsidRPr="0021421F">
        <w:rPr>
          <w:szCs w:val="22"/>
        </w:rPr>
        <w:t xml:space="preserve"> Jeigu įmanoma, </w:t>
      </w:r>
      <w:r w:rsidR="001C461E" w:rsidRPr="0021421F">
        <w:rPr>
          <w:szCs w:val="22"/>
        </w:rPr>
        <w:t>j</w:t>
      </w:r>
      <w:r w:rsidRPr="0021421F">
        <w:rPr>
          <w:szCs w:val="22"/>
        </w:rPr>
        <w:t xml:space="preserve">iems parodykite </w:t>
      </w:r>
      <w:proofErr w:type="spellStart"/>
      <w:r w:rsidRPr="0021421F">
        <w:rPr>
          <w:szCs w:val="22"/>
        </w:rPr>
        <w:t>Xorimax</w:t>
      </w:r>
      <w:proofErr w:type="spellEnd"/>
      <w:r w:rsidRPr="0021421F">
        <w:rPr>
          <w:szCs w:val="22"/>
        </w:rPr>
        <w:t xml:space="preserve"> pak</w:t>
      </w:r>
      <w:r w:rsidR="00DB6FB4" w:rsidRPr="0021421F">
        <w:rPr>
          <w:szCs w:val="22"/>
        </w:rPr>
        <w:t>uotę</w:t>
      </w:r>
      <w:r w:rsidRPr="0021421F">
        <w:rPr>
          <w:szCs w:val="22"/>
        </w:rPr>
        <w:t>.</w:t>
      </w:r>
    </w:p>
    <w:p w14:paraId="1D3A9627" w14:textId="77777777" w:rsidR="00033E4A" w:rsidRPr="0021421F" w:rsidRDefault="00033E4A" w:rsidP="00033E4A">
      <w:pPr>
        <w:rPr>
          <w:b/>
          <w:bCs/>
          <w:szCs w:val="22"/>
        </w:rPr>
      </w:pPr>
    </w:p>
    <w:p w14:paraId="6B9F1B06" w14:textId="77777777" w:rsidR="00033E4A" w:rsidRPr="0021421F" w:rsidRDefault="00033E4A" w:rsidP="00033E4A">
      <w:pPr>
        <w:rPr>
          <w:b/>
          <w:bCs/>
          <w:szCs w:val="22"/>
        </w:rPr>
      </w:pPr>
      <w:r w:rsidRPr="0021421F">
        <w:rPr>
          <w:b/>
          <w:bCs/>
          <w:szCs w:val="22"/>
        </w:rPr>
        <w:t xml:space="preserve">Pamiršus pavartoti </w:t>
      </w:r>
      <w:proofErr w:type="spellStart"/>
      <w:r w:rsidRPr="0021421F">
        <w:rPr>
          <w:b/>
          <w:bCs/>
          <w:szCs w:val="22"/>
        </w:rPr>
        <w:t>Xorimax</w:t>
      </w:r>
      <w:proofErr w:type="spellEnd"/>
    </w:p>
    <w:p w14:paraId="51DCB29C" w14:textId="77777777" w:rsidR="00033E4A" w:rsidRPr="0021421F" w:rsidRDefault="00033E4A" w:rsidP="00033E4A">
      <w:pPr>
        <w:rPr>
          <w:szCs w:val="22"/>
        </w:rPr>
      </w:pPr>
      <w:r w:rsidRPr="0021421F">
        <w:rPr>
          <w:b/>
          <w:szCs w:val="22"/>
        </w:rPr>
        <w:t>Negalima vartoti dvigubos dozės norint kompensuoti praleistą dozę</w:t>
      </w:r>
      <w:r w:rsidRPr="0021421F">
        <w:rPr>
          <w:szCs w:val="22"/>
        </w:rPr>
        <w:t>. Tiesiog išgerkite kitą dozę įprastu laiku.</w:t>
      </w:r>
    </w:p>
    <w:p w14:paraId="1ABCE736" w14:textId="77777777" w:rsidR="00033E4A" w:rsidRPr="0021421F" w:rsidRDefault="00033E4A" w:rsidP="00033E4A">
      <w:pPr>
        <w:rPr>
          <w:b/>
          <w:bCs/>
          <w:szCs w:val="22"/>
        </w:rPr>
      </w:pPr>
    </w:p>
    <w:p w14:paraId="5BFEC29B" w14:textId="77777777" w:rsidR="00033E4A" w:rsidRPr="0021421F" w:rsidRDefault="00033E4A" w:rsidP="00033E4A">
      <w:pPr>
        <w:rPr>
          <w:b/>
          <w:szCs w:val="22"/>
        </w:rPr>
      </w:pPr>
      <w:r w:rsidRPr="0021421F">
        <w:rPr>
          <w:b/>
        </w:rPr>
        <w:t xml:space="preserve">Nustojus vartoti </w:t>
      </w:r>
      <w:proofErr w:type="spellStart"/>
      <w:r w:rsidRPr="0021421F">
        <w:rPr>
          <w:b/>
        </w:rPr>
        <w:t>Xorimax</w:t>
      </w:r>
      <w:proofErr w:type="spellEnd"/>
    </w:p>
    <w:p w14:paraId="577C92CB" w14:textId="77777777" w:rsidR="00033E4A" w:rsidRPr="0021421F" w:rsidRDefault="00033E4A" w:rsidP="00033E4A">
      <w:pPr>
        <w:rPr>
          <w:b/>
          <w:szCs w:val="22"/>
        </w:rPr>
      </w:pPr>
      <w:r w:rsidRPr="0021421F">
        <w:rPr>
          <w:b/>
          <w:szCs w:val="22"/>
        </w:rPr>
        <w:t xml:space="preserve">Nenutraukite </w:t>
      </w:r>
      <w:proofErr w:type="spellStart"/>
      <w:r w:rsidRPr="0021421F">
        <w:rPr>
          <w:b/>
          <w:bCs/>
          <w:szCs w:val="22"/>
        </w:rPr>
        <w:t>Xorimax</w:t>
      </w:r>
      <w:proofErr w:type="spellEnd"/>
      <w:r w:rsidRPr="0021421F">
        <w:rPr>
          <w:b/>
          <w:szCs w:val="22"/>
        </w:rPr>
        <w:t xml:space="preserve"> vartojimo nepasitarę su gydytoju. </w:t>
      </w:r>
    </w:p>
    <w:p w14:paraId="61185175" w14:textId="77777777" w:rsidR="00033E4A" w:rsidRPr="0021421F" w:rsidRDefault="00033E4A" w:rsidP="00033E4A">
      <w:pPr>
        <w:rPr>
          <w:b/>
          <w:szCs w:val="22"/>
        </w:rPr>
      </w:pPr>
    </w:p>
    <w:p w14:paraId="7CF9DBED" w14:textId="77777777" w:rsidR="00033E4A" w:rsidRPr="0021421F" w:rsidRDefault="00033E4A" w:rsidP="00033E4A">
      <w:pPr>
        <w:rPr>
          <w:szCs w:val="22"/>
        </w:rPr>
      </w:pPr>
      <w:r w:rsidRPr="0021421F">
        <w:rPr>
          <w:b/>
          <w:szCs w:val="22"/>
        </w:rPr>
        <w:t xml:space="preserve">Yra svarbu, kad Jūs užbaigtumėte visą gydymo </w:t>
      </w:r>
      <w:proofErr w:type="spellStart"/>
      <w:r w:rsidRPr="0021421F">
        <w:rPr>
          <w:b/>
          <w:szCs w:val="22"/>
        </w:rPr>
        <w:t>Xorimax</w:t>
      </w:r>
      <w:proofErr w:type="spellEnd"/>
      <w:r w:rsidRPr="0021421F">
        <w:rPr>
          <w:b/>
          <w:szCs w:val="22"/>
        </w:rPr>
        <w:t xml:space="preserve"> kursą.</w:t>
      </w:r>
      <w:r w:rsidRPr="0021421F">
        <w:rPr>
          <w:szCs w:val="22"/>
        </w:rPr>
        <w:t xml:space="preserve"> Nenutraukite vaisto vartojimo, net jeigu jaučiatės geriau, nebent tai padaryti nurodė gydytojas. Neužbaigus viso gydymo kurso, gali vėl atsinaujinti infekcinė liga.</w:t>
      </w:r>
    </w:p>
    <w:p w14:paraId="18771EEB" w14:textId="77777777" w:rsidR="00033E4A" w:rsidRPr="0021421F" w:rsidRDefault="00033E4A" w:rsidP="00033E4A">
      <w:pPr>
        <w:rPr>
          <w:szCs w:val="22"/>
        </w:rPr>
      </w:pPr>
    </w:p>
    <w:p w14:paraId="2CE9CEC0" w14:textId="77777777" w:rsidR="00033E4A" w:rsidRPr="0021421F" w:rsidRDefault="00033E4A" w:rsidP="00033E4A">
      <w:pPr>
        <w:jc w:val="both"/>
        <w:rPr>
          <w:szCs w:val="22"/>
        </w:rPr>
      </w:pPr>
      <w:r w:rsidRPr="0021421F">
        <w:rPr>
          <w:szCs w:val="22"/>
        </w:rPr>
        <w:t>Jeigu kiltų daugiau klausimų dėl šio vaisto vartojimo, kreipkitės į gydytoją arba vaistininką.</w:t>
      </w:r>
    </w:p>
    <w:p w14:paraId="20AD6A21" w14:textId="77777777" w:rsidR="00033E4A" w:rsidRPr="0021421F" w:rsidRDefault="00033E4A" w:rsidP="00033E4A">
      <w:pPr>
        <w:rPr>
          <w:bCs/>
          <w:szCs w:val="22"/>
        </w:rPr>
      </w:pPr>
    </w:p>
    <w:p w14:paraId="37CD2751" w14:textId="77777777" w:rsidR="00033E4A" w:rsidRPr="0021421F" w:rsidRDefault="00033E4A" w:rsidP="00033E4A">
      <w:pPr>
        <w:rPr>
          <w:bCs/>
          <w:szCs w:val="22"/>
        </w:rPr>
      </w:pPr>
    </w:p>
    <w:p w14:paraId="546A1229" w14:textId="77777777" w:rsidR="00033E4A" w:rsidRPr="0021421F" w:rsidRDefault="00033E4A" w:rsidP="00033E4A">
      <w:pPr>
        <w:rPr>
          <w:b/>
          <w:bCs/>
          <w:szCs w:val="22"/>
        </w:rPr>
      </w:pPr>
      <w:r w:rsidRPr="0021421F">
        <w:rPr>
          <w:b/>
          <w:bCs/>
          <w:szCs w:val="22"/>
        </w:rPr>
        <w:t>4.</w:t>
      </w:r>
      <w:r w:rsidRPr="0021421F">
        <w:rPr>
          <w:b/>
          <w:bCs/>
          <w:szCs w:val="22"/>
        </w:rPr>
        <w:tab/>
        <w:t>Galimas šalutinis poveikis</w:t>
      </w:r>
    </w:p>
    <w:p w14:paraId="04479088" w14:textId="77777777" w:rsidR="00033E4A" w:rsidRPr="0021421F" w:rsidRDefault="00033E4A" w:rsidP="00033E4A">
      <w:pPr>
        <w:rPr>
          <w:szCs w:val="22"/>
        </w:rPr>
      </w:pPr>
    </w:p>
    <w:p w14:paraId="48805885" w14:textId="0E7692A7" w:rsidR="00033E4A" w:rsidRPr="00F9007A" w:rsidRDefault="00033E4A" w:rsidP="00033E4A">
      <w:pPr>
        <w:rPr>
          <w:szCs w:val="22"/>
        </w:rPr>
      </w:pPr>
      <w:r w:rsidRPr="0021421F">
        <w:rPr>
          <w:szCs w:val="22"/>
        </w:rPr>
        <w:t>Šis vaistas, kaip ir visi kiti, gali sukelti šalutinį poveikį</w:t>
      </w:r>
      <w:r w:rsidRPr="00F9007A">
        <w:rPr>
          <w:szCs w:val="22"/>
        </w:rPr>
        <w:t xml:space="preserve">, </w:t>
      </w:r>
      <w:r w:rsidR="0051431C" w:rsidRPr="00F9007A">
        <w:rPr>
          <w:szCs w:val="22"/>
        </w:rPr>
        <w:t>nors</w:t>
      </w:r>
      <w:r w:rsidRPr="00F9007A">
        <w:rPr>
          <w:szCs w:val="22"/>
        </w:rPr>
        <w:t xml:space="preserve"> jis pasireiškia ne visiems žmonėms.</w:t>
      </w:r>
    </w:p>
    <w:p w14:paraId="7ED0B91C" w14:textId="77777777" w:rsidR="00033E4A" w:rsidRPr="0021421F" w:rsidRDefault="00033E4A" w:rsidP="00033E4A">
      <w:pPr>
        <w:rPr>
          <w:b/>
          <w:szCs w:val="22"/>
        </w:rPr>
      </w:pPr>
    </w:p>
    <w:p w14:paraId="6D8672D3" w14:textId="77777777" w:rsidR="007A7DA1" w:rsidRPr="0021421F" w:rsidRDefault="007A7DA1" w:rsidP="007A7DA1">
      <w:pPr>
        <w:rPr>
          <w:b/>
          <w:szCs w:val="22"/>
        </w:rPr>
      </w:pPr>
      <w:r w:rsidRPr="0021421F">
        <w:rPr>
          <w:b/>
          <w:szCs w:val="22"/>
        </w:rPr>
        <w:t xml:space="preserve">Nustokite vartoti </w:t>
      </w:r>
      <w:proofErr w:type="spellStart"/>
      <w:r w:rsidRPr="0021421F">
        <w:rPr>
          <w:b/>
          <w:szCs w:val="22"/>
        </w:rPr>
        <w:t>cefuroksimo</w:t>
      </w:r>
      <w:proofErr w:type="spellEnd"/>
      <w:r w:rsidRPr="0021421F">
        <w:rPr>
          <w:b/>
          <w:szCs w:val="22"/>
        </w:rPr>
        <w:t xml:space="preserve"> ir nedelsdami kreipkitės į gydytoją, jei pastebėsite bet kurį iš šių simptomų:</w:t>
      </w:r>
    </w:p>
    <w:p w14:paraId="59EFEA6F" w14:textId="5F7EC4BC" w:rsidR="007A7DA1" w:rsidRPr="0021421F" w:rsidRDefault="00A36642" w:rsidP="007A7DA1">
      <w:pPr>
        <w:numPr>
          <w:ilvl w:val="0"/>
          <w:numId w:val="14"/>
        </w:numPr>
        <w:rPr>
          <w:szCs w:val="22"/>
        </w:rPr>
      </w:pPr>
      <w:r w:rsidRPr="00F9007A">
        <w:rPr>
          <w:bCs/>
          <w:szCs w:val="22"/>
        </w:rPr>
        <w:t>R</w:t>
      </w:r>
      <w:r w:rsidR="007A7DA1" w:rsidRPr="00F9007A">
        <w:rPr>
          <w:bCs/>
          <w:szCs w:val="22"/>
        </w:rPr>
        <w:t>ausvos</w:t>
      </w:r>
      <w:r w:rsidR="00491E9F" w:rsidRPr="00F9007A">
        <w:rPr>
          <w:bCs/>
          <w:szCs w:val="22"/>
        </w:rPr>
        <w:t>,</w:t>
      </w:r>
      <w:r w:rsidR="007A7DA1" w:rsidRPr="00F9007A">
        <w:rPr>
          <w:bCs/>
          <w:szCs w:val="22"/>
        </w:rPr>
        <w:t xml:space="preserve"> ne</w:t>
      </w:r>
      <w:r w:rsidR="00491E9F" w:rsidRPr="00F9007A">
        <w:rPr>
          <w:bCs/>
          <w:szCs w:val="22"/>
        </w:rPr>
        <w:t>iškilusios</w:t>
      </w:r>
      <w:r w:rsidR="007A7DA1" w:rsidRPr="00F9007A">
        <w:rPr>
          <w:bCs/>
          <w:szCs w:val="22"/>
        </w:rPr>
        <w:t xml:space="preserve">, į taikinį panašios arba apskritos dėmės ant </w:t>
      </w:r>
      <w:r w:rsidR="00CC04CD" w:rsidRPr="00F9007A">
        <w:rPr>
          <w:bCs/>
          <w:szCs w:val="22"/>
        </w:rPr>
        <w:t>liemens,</w:t>
      </w:r>
      <w:r w:rsidR="007A7DA1" w:rsidRPr="00F9007A">
        <w:rPr>
          <w:bCs/>
          <w:szCs w:val="22"/>
        </w:rPr>
        <w:t xml:space="preserve"> da</w:t>
      </w:r>
      <w:r w:rsidR="00AE282A" w:rsidRPr="00F9007A">
        <w:rPr>
          <w:bCs/>
          <w:szCs w:val="22"/>
        </w:rPr>
        <w:t>ž</w:t>
      </w:r>
      <w:r w:rsidR="007A7DA1" w:rsidRPr="00F9007A">
        <w:rPr>
          <w:bCs/>
          <w:szCs w:val="22"/>
        </w:rPr>
        <w:t>nai su pūsl</w:t>
      </w:r>
      <w:r w:rsidR="00AE282A" w:rsidRPr="00F9007A">
        <w:rPr>
          <w:bCs/>
          <w:szCs w:val="22"/>
        </w:rPr>
        <w:t>ė</w:t>
      </w:r>
      <w:r w:rsidR="007A7DA1" w:rsidRPr="00F9007A">
        <w:rPr>
          <w:bCs/>
          <w:szCs w:val="22"/>
        </w:rPr>
        <w:t xml:space="preserve">mis centre, odos lupimasis, burnos, gerklės, nosies, lytinių organų ir akių opos. </w:t>
      </w:r>
      <w:r w:rsidR="002E1CB8" w:rsidRPr="00F9007A">
        <w:rPr>
          <w:bCs/>
          <w:szCs w:val="22"/>
        </w:rPr>
        <w:t xml:space="preserve">Prieš pasireiškiant šiems sunkiems odos </w:t>
      </w:r>
      <w:r w:rsidR="0041232B" w:rsidRPr="00F9007A">
        <w:rPr>
          <w:bCs/>
          <w:szCs w:val="22"/>
        </w:rPr>
        <w:t>iš</w:t>
      </w:r>
      <w:r w:rsidR="002E1CB8" w:rsidRPr="00F9007A">
        <w:rPr>
          <w:bCs/>
          <w:szCs w:val="22"/>
        </w:rPr>
        <w:t>bėrimams, gali atsirasti k</w:t>
      </w:r>
      <w:r w:rsidR="00A7243A" w:rsidRPr="00F9007A">
        <w:rPr>
          <w:bCs/>
          <w:szCs w:val="22"/>
        </w:rPr>
        <w:t xml:space="preserve">arščiavimas ir </w:t>
      </w:r>
      <w:r w:rsidR="00D348D9" w:rsidRPr="00F9007A">
        <w:rPr>
          <w:bCs/>
          <w:szCs w:val="22"/>
        </w:rPr>
        <w:t>į gripą panaš</w:t>
      </w:r>
      <w:r w:rsidR="00B72028" w:rsidRPr="00F9007A">
        <w:rPr>
          <w:bCs/>
          <w:szCs w:val="22"/>
        </w:rPr>
        <w:t>ių</w:t>
      </w:r>
      <w:r w:rsidR="00D348D9" w:rsidRPr="00F9007A">
        <w:rPr>
          <w:bCs/>
          <w:szCs w:val="22"/>
        </w:rPr>
        <w:t xml:space="preserve"> simptom</w:t>
      </w:r>
      <w:r w:rsidR="00B72028" w:rsidRPr="00F9007A">
        <w:rPr>
          <w:bCs/>
          <w:szCs w:val="22"/>
        </w:rPr>
        <w:t>ų</w:t>
      </w:r>
      <w:r w:rsidR="00D348D9" w:rsidRPr="00F9007A">
        <w:rPr>
          <w:bCs/>
          <w:szCs w:val="22"/>
        </w:rPr>
        <w:t xml:space="preserve"> </w:t>
      </w:r>
      <w:r w:rsidR="007A7DA1" w:rsidRPr="00F9007A">
        <w:rPr>
          <w:szCs w:val="22"/>
        </w:rPr>
        <w:t>(</w:t>
      </w:r>
      <w:proofErr w:type="spellStart"/>
      <w:r w:rsidR="007A7DA1" w:rsidRPr="00F9007A">
        <w:rPr>
          <w:szCs w:val="22"/>
        </w:rPr>
        <w:t>Stivenso</w:t>
      </w:r>
      <w:proofErr w:type="spellEnd"/>
      <w:r w:rsidR="007A7DA1" w:rsidRPr="00F9007A">
        <w:rPr>
          <w:szCs w:val="22"/>
        </w:rPr>
        <w:t>-Džonsono</w:t>
      </w:r>
      <w:r w:rsidR="007A7DA1" w:rsidRPr="00F9007A" w:rsidDel="00F8134A">
        <w:rPr>
          <w:szCs w:val="22"/>
        </w:rPr>
        <w:t xml:space="preserve"> </w:t>
      </w:r>
      <w:r w:rsidR="007A7DA1" w:rsidRPr="00F9007A">
        <w:rPr>
          <w:szCs w:val="22"/>
        </w:rPr>
        <w:t>[</w:t>
      </w:r>
      <w:proofErr w:type="spellStart"/>
      <w:r w:rsidR="007A7DA1" w:rsidRPr="00F9007A">
        <w:rPr>
          <w:szCs w:val="22"/>
        </w:rPr>
        <w:t>Stevens-Johnson</w:t>
      </w:r>
      <w:proofErr w:type="spellEnd"/>
      <w:r w:rsidR="007A7DA1" w:rsidRPr="00F9007A">
        <w:rPr>
          <w:szCs w:val="22"/>
        </w:rPr>
        <w:t>] sindrom</w:t>
      </w:r>
      <w:r w:rsidR="00E94405" w:rsidRPr="00F9007A">
        <w:rPr>
          <w:szCs w:val="22"/>
        </w:rPr>
        <w:t xml:space="preserve">as, </w:t>
      </w:r>
      <w:r w:rsidR="007A7DA1" w:rsidRPr="00F9007A">
        <w:rPr>
          <w:szCs w:val="22"/>
        </w:rPr>
        <w:t xml:space="preserve">toksinė epidermio </w:t>
      </w:r>
      <w:proofErr w:type="spellStart"/>
      <w:r w:rsidR="007A7DA1" w:rsidRPr="00F9007A">
        <w:rPr>
          <w:szCs w:val="22"/>
        </w:rPr>
        <w:t>nekrolizė</w:t>
      </w:r>
      <w:proofErr w:type="spellEnd"/>
      <w:r w:rsidR="007A7DA1" w:rsidRPr="00F9007A">
        <w:rPr>
          <w:szCs w:val="22"/>
        </w:rPr>
        <w:t>).</w:t>
      </w:r>
    </w:p>
    <w:p w14:paraId="28912016" w14:textId="4F4145A2" w:rsidR="007A7DA1" w:rsidRPr="0021421F" w:rsidRDefault="007A7DA1" w:rsidP="007A7DA1">
      <w:pPr>
        <w:numPr>
          <w:ilvl w:val="0"/>
          <w:numId w:val="14"/>
        </w:numPr>
        <w:rPr>
          <w:szCs w:val="22"/>
        </w:rPr>
      </w:pPr>
      <w:r w:rsidRPr="00F9007A">
        <w:rPr>
          <w:bCs/>
          <w:szCs w:val="22"/>
        </w:rPr>
        <w:t>Raudonas, pleiskanojantis išbėrimas su po oda esančiais gumbais ir pūslėmis</w:t>
      </w:r>
      <w:r w:rsidR="0041232B" w:rsidRPr="00F9007A">
        <w:rPr>
          <w:bCs/>
          <w:szCs w:val="22"/>
        </w:rPr>
        <w:t>,</w:t>
      </w:r>
      <w:r w:rsidRPr="00F9007A">
        <w:rPr>
          <w:bCs/>
          <w:szCs w:val="22"/>
        </w:rPr>
        <w:t xml:space="preserve"> kartu su karščiavimu. Simptomai dažniausiai pasireiškia gydymo pradžioje (ūminė </w:t>
      </w:r>
      <w:proofErr w:type="spellStart"/>
      <w:r w:rsidRPr="0021421F">
        <w:rPr>
          <w:szCs w:val="22"/>
        </w:rPr>
        <w:t>generalizuota</w:t>
      </w:r>
      <w:proofErr w:type="spellEnd"/>
      <w:r w:rsidRPr="00F9007A">
        <w:rPr>
          <w:bCs/>
          <w:szCs w:val="22"/>
        </w:rPr>
        <w:t xml:space="preserve"> </w:t>
      </w:r>
      <w:proofErr w:type="spellStart"/>
      <w:r w:rsidRPr="00F9007A">
        <w:rPr>
          <w:bCs/>
          <w:szCs w:val="22"/>
        </w:rPr>
        <w:t>egzanteminė</w:t>
      </w:r>
      <w:proofErr w:type="spellEnd"/>
      <w:r w:rsidRPr="00F9007A">
        <w:rPr>
          <w:bCs/>
          <w:szCs w:val="22"/>
        </w:rPr>
        <w:t xml:space="preserve"> </w:t>
      </w:r>
      <w:proofErr w:type="spellStart"/>
      <w:r w:rsidRPr="00F9007A">
        <w:rPr>
          <w:bCs/>
          <w:szCs w:val="22"/>
        </w:rPr>
        <w:t>pustuliozė</w:t>
      </w:r>
      <w:proofErr w:type="spellEnd"/>
      <w:r w:rsidRPr="00F9007A">
        <w:rPr>
          <w:bCs/>
          <w:szCs w:val="22"/>
        </w:rPr>
        <w:t>).</w:t>
      </w:r>
    </w:p>
    <w:p w14:paraId="5D7C8D9A" w14:textId="77777777" w:rsidR="007A7DA1" w:rsidRPr="0021421F" w:rsidRDefault="007A7DA1" w:rsidP="00033E4A">
      <w:pPr>
        <w:rPr>
          <w:b/>
          <w:szCs w:val="22"/>
        </w:rPr>
      </w:pPr>
    </w:p>
    <w:p w14:paraId="285A5C5D" w14:textId="77777777" w:rsidR="00033E4A" w:rsidRPr="00F9007A" w:rsidRDefault="00033E4A" w:rsidP="00033E4A">
      <w:pPr>
        <w:rPr>
          <w:b/>
          <w:szCs w:val="22"/>
        </w:rPr>
      </w:pPr>
      <w:r w:rsidRPr="0021421F">
        <w:rPr>
          <w:b/>
          <w:szCs w:val="22"/>
        </w:rPr>
        <w:t xml:space="preserve">Būklės, į kurias Jums reikia atkreipti dėmesį </w:t>
      </w:r>
    </w:p>
    <w:p w14:paraId="2D96128F" w14:textId="77777777" w:rsidR="00033E4A" w:rsidRPr="00F9007A" w:rsidRDefault="00033E4A" w:rsidP="00033E4A">
      <w:pPr>
        <w:rPr>
          <w:szCs w:val="22"/>
        </w:rPr>
      </w:pPr>
      <w:r w:rsidRPr="00F9007A">
        <w:rPr>
          <w:szCs w:val="22"/>
        </w:rPr>
        <w:t xml:space="preserve">Nedideliam skaičiui žmonių </w:t>
      </w:r>
      <w:proofErr w:type="spellStart"/>
      <w:r w:rsidRPr="00F9007A">
        <w:rPr>
          <w:szCs w:val="22"/>
        </w:rPr>
        <w:t>Xorimax</w:t>
      </w:r>
      <w:proofErr w:type="spellEnd"/>
      <w:r w:rsidRPr="00F9007A">
        <w:rPr>
          <w:szCs w:val="22"/>
        </w:rPr>
        <w:t xml:space="preserve"> vartojimo metu pasireiškė alerginė reakcija ar potencialiai sunki odos reakcija. Šių reakcijų simptomai yra tokie:</w:t>
      </w:r>
    </w:p>
    <w:p w14:paraId="7152C952" w14:textId="0BF5C541" w:rsidR="00033E4A" w:rsidRPr="00F9007A" w:rsidRDefault="00033E4A" w:rsidP="00033E4A">
      <w:pPr>
        <w:numPr>
          <w:ilvl w:val="0"/>
          <w:numId w:val="14"/>
        </w:numPr>
        <w:rPr>
          <w:szCs w:val="22"/>
        </w:rPr>
      </w:pPr>
      <w:r w:rsidRPr="00F9007A">
        <w:rPr>
          <w:b/>
          <w:szCs w:val="22"/>
        </w:rPr>
        <w:lastRenderedPageBreak/>
        <w:t xml:space="preserve">sunki alerginė reakcija. </w:t>
      </w:r>
      <w:r w:rsidRPr="00F9007A">
        <w:rPr>
          <w:szCs w:val="22"/>
        </w:rPr>
        <w:t>Jos požymiai yra</w:t>
      </w:r>
      <w:r w:rsidRPr="00F9007A">
        <w:rPr>
          <w:b/>
          <w:szCs w:val="22"/>
        </w:rPr>
        <w:t xml:space="preserve"> iškilusis niežtintysis išbėrimas, patinimas, </w:t>
      </w:r>
      <w:r w:rsidRPr="00F9007A">
        <w:rPr>
          <w:szCs w:val="22"/>
        </w:rPr>
        <w:t xml:space="preserve">kartais veido ar burnos, dėl kurio </w:t>
      </w:r>
      <w:r w:rsidRPr="00F9007A">
        <w:rPr>
          <w:b/>
          <w:szCs w:val="22"/>
        </w:rPr>
        <w:t>pasunkėja kvėpavimas</w:t>
      </w:r>
      <w:r w:rsidR="002F41B1" w:rsidRPr="00F9007A">
        <w:rPr>
          <w:b/>
          <w:szCs w:val="22"/>
        </w:rPr>
        <w:t>;</w:t>
      </w:r>
    </w:p>
    <w:p w14:paraId="72B32D3F" w14:textId="124AA771" w:rsidR="002F41B1" w:rsidRPr="00F9007A" w:rsidRDefault="002F41B1" w:rsidP="002F41B1">
      <w:pPr>
        <w:numPr>
          <w:ilvl w:val="0"/>
          <w:numId w:val="14"/>
        </w:numPr>
        <w:rPr>
          <w:szCs w:val="22"/>
        </w:rPr>
      </w:pPr>
      <w:bookmarkStart w:id="7" w:name="_Hlk134088941"/>
      <w:r w:rsidRPr="00F9007A">
        <w:rPr>
          <w:szCs w:val="22"/>
        </w:rPr>
        <w:t>išplitęs bėrimas, aukšta kūno temperatūra ir padidėję limfmazgiai (DRESS sindromas ar padidėjusio jautrumo vaistui sindromas).</w:t>
      </w:r>
    </w:p>
    <w:p w14:paraId="036E71E6" w14:textId="00A82B2C" w:rsidR="002F41B1" w:rsidRPr="00F9007A" w:rsidRDefault="002F41B1" w:rsidP="002F41B1">
      <w:pPr>
        <w:numPr>
          <w:ilvl w:val="0"/>
          <w:numId w:val="14"/>
        </w:numPr>
        <w:rPr>
          <w:szCs w:val="22"/>
        </w:rPr>
      </w:pPr>
      <w:r w:rsidRPr="00F9007A">
        <w:rPr>
          <w:szCs w:val="22"/>
        </w:rPr>
        <w:t>krūtinės skausmas pasireiškus alerginėms reakcijoms – tai gali būti alergijos sukelto širdies infarkto simptomas (</w:t>
      </w:r>
      <w:proofErr w:type="spellStart"/>
      <w:r w:rsidRPr="00F9007A">
        <w:rPr>
          <w:i/>
          <w:iCs/>
          <w:szCs w:val="22"/>
        </w:rPr>
        <w:t>Kounis</w:t>
      </w:r>
      <w:proofErr w:type="spellEnd"/>
      <w:r w:rsidRPr="00F9007A">
        <w:rPr>
          <w:szCs w:val="22"/>
        </w:rPr>
        <w:t xml:space="preserve"> sindromas).</w:t>
      </w:r>
    </w:p>
    <w:bookmarkEnd w:id="7"/>
    <w:p w14:paraId="766D139A" w14:textId="77777777" w:rsidR="00AE282A" w:rsidRPr="00F9007A" w:rsidRDefault="00AE282A" w:rsidP="00AE282A">
      <w:pPr>
        <w:rPr>
          <w:szCs w:val="22"/>
        </w:rPr>
      </w:pPr>
    </w:p>
    <w:p w14:paraId="575A11E3" w14:textId="65EC76AF" w:rsidR="00AE282A" w:rsidRPr="00F9007A" w:rsidRDefault="003A49D9" w:rsidP="00655C8D">
      <w:pPr>
        <w:rPr>
          <w:szCs w:val="22"/>
        </w:rPr>
      </w:pPr>
      <w:r w:rsidRPr="00F9007A">
        <w:rPr>
          <w:b/>
          <w:bCs/>
          <w:szCs w:val="22"/>
        </w:rPr>
        <w:t xml:space="preserve">Kitos būklės, į kurias Jums reikia atkreipti dėmesį vartojant </w:t>
      </w:r>
      <w:proofErr w:type="spellStart"/>
      <w:r w:rsidRPr="00F9007A">
        <w:rPr>
          <w:b/>
          <w:bCs/>
          <w:szCs w:val="22"/>
        </w:rPr>
        <w:t>Xorimax</w:t>
      </w:r>
      <w:proofErr w:type="spellEnd"/>
      <w:r w:rsidRPr="00F9007A">
        <w:rPr>
          <w:b/>
          <w:bCs/>
          <w:szCs w:val="22"/>
        </w:rPr>
        <w:t>:</w:t>
      </w:r>
    </w:p>
    <w:p w14:paraId="2D829D81" w14:textId="77777777" w:rsidR="00033E4A" w:rsidRPr="0021421F" w:rsidRDefault="00033E4A" w:rsidP="00033E4A">
      <w:pPr>
        <w:numPr>
          <w:ilvl w:val="0"/>
          <w:numId w:val="14"/>
        </w:numPr>
        <w:rPr>
          <w:szCs w:val="22"/>
        </w:rPr>
      </w:pPr>
      <w:r w:rsidRPr="00F9007A">
        <w:rPr>
          <w:b/>
          <w:szCs w:val="22"/>
        </w:rPr>
        <w:t>grybelių sukelta infekcinė liga</w:t>
      </w:r>
      <w:r w:rsidRPr="00F9007A">
        <w:rPr>
          <w:szCs w:val="22"/>
        </w:rPr>
        <w:t xml:space="preserve">. Vaistai, tokie, kaip </w:t>
      </w:r>
      <w:proofErr w:type="spellStart"/>
      <w:r w:rsidRPr="00F9007A">
        <w:rPr>
          <w:szCs w:val="22"/>
        </w:rPr>
        <w:t>Xorimax</w:t>
      </w:r>
      <w:proofErr w:type="spellEnd"/>
      <w:r w:rsidRPr="00F9007A">
        <w:rPr>
          <w:szCs w:val="22"/>
        </w:rPr>
        <w:t xml:space="preserve">, gali sukelti pernelyg didelį </w:t>
      </w:r>
      <w:proofErr w:type="spellStart"/>
      <w:r w:rsidRPr="00F9007A">
        <w:rPr>
          <w:szCs w:val="22"/>
        </w:rPr>
        <w:t>mieliagrybių</w:t>
      </w:r>
      <w:proofErr w:type="spellEnd"/>
      <w:r w:rsidRPr="00F9007A">
        <w:rPr>
          <w:szCs w:val="22"/>
        </w:rPr>
        <w:t xml:space="preserve"> (</w:t>
      </w:r>
      <w:proofErr w:type="spellStart"/>
      <w:r w:rsidRPr="00F9007A">
        <w:rPr>
          <w:i/>
          <w:szCs w:val="22"/>
        </w:rPr>
        <w:t>Candida</w:t>
      </w:r>
      <w:proofErr w:type="spellEnd"/>
      <w:r w:rsidRPr="00F9007A">
        <w:rPr>
          <w:szCs w:val="22"/>
        </w:rPr>
        <w:t xml:space="preserve">) dauginimąsi organizme ir sukelti grybelinę infekcinę ligą (pvz., pienligę). Šis šalutinis poveikis yra labiau tikėtinas, jeigu Jūs vartojate </w:t>
      </w:r>
      <w:proofErr w:type="spellStart"/>
      <w:r w:rsidRPr="00F9007A">
        <w:rPr>
          <w:szCs w:val="22"/>
        </w:rPr>
        <w:t>Xorimax</w:t>
      </w:r>
      <w:proofErr w:type="spellEnd"/>
      <w:r w:rsidRPr="00F9007A">
        <w:rPr>
          <w:szCs w:val="22"/>
        </w:rPr>
        <w:t xml:space="preserve"> ilgą laiką;</w:t>
      </w:r>
    </w:p>
    <w:p w14:paraId="06E133CF" w14:textId="77777777" w:rsidR="00033E4A" w:rsidRPr="00F9007A" w:rsidRDefault="00033E4A" w:rsidP="00033E4A">
      <w:pPr>
        <w:numPr>
          <w:ilvl w:val="0"/>
          <w:numId w:val="14"/>
        </w:numPr>
        <w:rPr>
          <w:szCs w:val="22"/>
        </w:rPr>
      </w:pPr>
      <w:r w:rsidRPr="00F9007A">
        <w:rPr>
          <w:b/>
          <w:szCs w:val="22"/>
        </w:rPr>
        <w:t>sunkus viduriavimas (</w:t>
      </w:r>
      <w:proofErr w:type="spellStart"/>
      <w:r w:rsidRPr="00F9007A">
        <w:rPr>
          <w:b/>
          <w:i/>
          <w:szCs w:val="22"/>
        </w:rPr>
        <w:t>pseudomembraninis</w:t>
      </w:r>
      <w:proofErr w:type="spellEnd"/>
      <w:r w:rsidRPr="00F9007A">
        <w:rPr>
          <w:b/>
          <w:i/>
          <w:szCs w:val="22"/>
        </w:rPr>
        <w:t xml:space="preserve"> kolitas</w:t>
      </w:r>
      <w:r w:rsidRPr="00F9007A">
        <w:rPr>
          <w:b/>
          <w:szCs w:val="22"/>
        </w:rPr>
        <w:t xml:space="preserve">). </w:t>
      </w:r>
      <w:r w:rsidRPr="00F9007A">
        <w:rPr>
          <w:szCs w:val="22"/>
        </w:rPr>
        <w:t xml:space="preserve">Vaistai, tokie, kaip </w:t>
      </w:r>
      <w:proofErr w:type="spellStart"/>
      <w:r w:rsidRPr="00F9007A">
        <w:rPr>
          <w:szCs w:val="22"/>
        </w:rPr>
        <w:t>Xorimax</w:t>
      </w:r>
      <w:proofErr w:type="spellEnd"/>
      <w:r w:rsidRPr="00F9007A">
        <w:rPr>
          <w:szCs w:val="22"/>
        </w:rPr>
        <w:t xml:space="preserve">, gali sukelti storosios žarnos uždegimą, pasireiškiantį sunkiu viduriavimu, paprastai su krauju ir gleivėmis, pilvo skausmu, karščiavimu; </w:t>
      </w:r>
    </w:p>
    <w:p w14:paraId="088D4CCB" w14:textId="77777777" w:rsidR="00033E4A" w:rsidRPr="0021421F" w:rsidRDefault="00033E4A" w:rsidP="00033E4A">
      <w:pPr>
        <w:numPr>
          <w:ilvl w:val="0"/>
          <w:numId w:val="14"/>
        </w:numPr>
        <w:rPr>
          <w:szCs w:val="22"/>
        </w:rPr>
      </w:pPr>
      <w:proofErr w:type="spellStart"/>
      <w:r w:rsidRPr="00F9007A">
        <w:rPr>
          <w:b/>
          <w:i/>
          <w:szCs w:val="22"/>
        </w:rPr>
        <w:t>Jarisch-Herxheimer</w:t>
      </w:r>
      <w:proofErr w:type="spellEnd"/>
      <w:r w:rsidRPr="00F9007A">
        <w:rPr>
          <w:b/>
          <w:szCs w:val="22"/>
        </w:rPr>
        <w:t xml:space="preserve"> reakcija</w:t>
      </w:r>
      <w:r w:rsidRPr="00F9007A">
        <w:rPr>
          <w:szCs w:val="22"/>
        </w:rPr>
        <w:t xml:space="preserve">. Kai kuriems pacientams, gydant </w:t>
      </w:r>
      <w:proofErr w:type="spellStart"/>
      <w:r w:rsidRPr="00F9007A">
        <w:rPr>
          <w:szCs w:val="22"/>
        </w:rPr>
        <w:t>Laimo</w:t>
      </w:r>
      <w:proofErr w:type="spellEnd"/>
      <w:r w:rsidRPr="00F9007A">
        <w:rPr>
          <w:szCs w:val="22"/>
        </w:rPr>
        <w:t xml:space="preserve"> ligą </w:t>
      </w:r>
      <w:proofErr w:type="spellStart"/>
      <w:r w:rsidRPr="00F9007A">
        <w:rPr>
          <w:szCs w:val="22"/>
        </w:rPr>
        <w:t>Xorimax</w:t>
      </w:r>
      <w:proofErr w:type="spellEnd"/>
      <w:r w:rsidRPr="00F9007A">
        <w:rPr>
          <w:szCs w:val="22"/>
        </w:rPr>
        <w:t xml:space="preserve">, gali pasireikšti aukšta temperatūra (karščiavimas), drebulys, raumenų skausmas ir odos išbėrimas. Tai vadinamoji </w:t>
      </w:r>
      <w:proofErr w:type="spellStart"/>
      <w:r w:rsidRPr="00F9007A">
        <w:rPr>
          <w:i/>
          <w:szCs w:val="22"/>
        </w:rPr>
        <w:t>Jarisch-Herxheimer</w:t>
      </w:r>
      <w:proofErr w:type="spellEnd"/>
      <w:r w:rsidRPr="00F9007A">
        <w:rPr>
          <w:i/>
          <w:szCs w:val="22"/>
        </w:rPr>
        <w:t xml:space="preserve"> </w:t>
      </w:r>
      <w:r w:rsidRPr="00F9007A">
        <w:rPr>
          <w:szCs w:val="22"/>
        </w:rPr>
        <w:t>reakcija. Jos simptomai paprastai trunka kelias valandas ar iki vienos dienos.</w:t>
      </w:r>
    </w:p>
    <w:p w14:paraId="2FC7AAE4" w14:textId="64DB0A63" w:rsidR="00033E4A" w:rsidRPr="0021421F" w:rsidRDefault="00033E4A" w:rsidP="00033E4A">
      <w:pPr>
        <w:ind w:left="57"/>
        <w:rPr>
          <w:szCs w:val="22"/>
        </w:rPr>
      </w:pPr>
      <w:r w:rsidRPr="0021421F">
        <w:rPr>
          <w:rFonts w:ascii="Wingdings" w:hAnsi="Wingdings" w:cs="Wingdings"/>
          <w:szCs w:val="22"/>
        </w:rPr>
        <w:t></w:t>
      </w:r>
      <w:r w:rsidRPr="0021421F">
        <w:rPr>
          <w:rFonts w:ascii="Wingdings" w:hAnsi="Wingdings" w:cs="Wingdings"/>
          <w:szCs w:val="22"/>
        </w:rPr>
        <w:t></w:t>
      </w:r>
      <w:r w:rsidRPr="0021421F">
        <w:rPr>
          <w:b/>
          <w:szCs w:val="22"/>
        </w:rPr>
        <w:t>Nedels</w:t>
      </w:r>
      <w:r w:rsidR="0051431C" w:rsidRPr="0021421F">
        <w:rPr>
          <w:b/>
          <w:szCs w:val="22"/>
        </w:rPr>
        <w:t>dami</w:t>
      </w:r>
      <w:r w:rsidRPr="0021421F">
        <w:rPr>
          <w:b/>
          <w:szCs w:val="22"/>
        </w:rPr>
        <w:t xml:space="preserve"> kreipkitės į gydytoją ar slaugytoją, jeigu Jums pasireiškė bet kuris iš šių simptomų.</w:t>
      </w:r>
    </w:p>
    <w:p w14:paraId="19F3A793" w14:textId="77777777" w:rsidR="00033E4A" w:rsidRPr="0021421F" w:rsidRDefault="00033E4A" w:rsidP="00033E4A">
      <w:pPr>
        <w:rPr>
          <w:b/>
          <w:szCs w:val="22"/>
        </w:rPr>
      </w:pPr>
    </w:p>
    <w:p w14:paraId="33707577" w14:textId="01143951" w:rsidR="00033E4A" w:rsidRPr="0021421F" w:rsidRDefault="00033E4A" w:rsidP="00033E4A">
      <w:pPr>
        <w:rPr>
          <w:szCs w:val="22"/>
        </w:rPr>
      </w:pPr>
      <w:r w:rsidRPr="0021421F">
        <w:rPr>
          <w:b/>
          <w:szCs w:val="22"/>
        </w:rPr>
        <w:t>Dažn</w:t>
      </w:r>
      <w:r w:rsidR="00083176" w:rsidRPr="0021421F">
        <w:rPr>
          <w:b/>
          <w:szCs w:val="22"/>
        </w:rPr>
        <w:t>i</w:t>
      </w:r>
      <w:r w:rsidRPr="0021421F">
        <w:rPr>
          <w:b/>
          <w:szCs w:val="22"/>
        </w:rPr>
        <w:t xml:space="preserve"> šalutini</w:t>
      </w:r>
      <w:r w:rsidR="00083176" w:rsidRPr="0021421F">
        <w:rPr>
          <w:b/>
          <w:szCs w:val="22"/>
        </w:rPr>
        <w:t>o</w:t>
      </w:r>
      <w:r w:rsidRPr="0021421F">
        <w:rPr>
          <w:b/>
          <w:szCs w:val="22"/>
        </w:rPr>
        <w:t xml:space="preserve"> poveiki</w:t>
      </w:r>
      <w:r w:rsidR="00083176" w:rsidRPr="0021421F">
        <w:rPr>
          <w:b/>
          <w:szCs w:val="22"/>
        </w:rPr>
        <w:t xml:space="preserve">o </w:t>
      </w:r>
      <w:r w:rsidR="00083176" w:rsidRPr="0021421F">
        <w:rPr>
          <w:b/>
          <w:bCs/>
        </w:rPr>
        <w:t>reiškiniai</w:t>
      </w:r>
      <w:r w:rsidR="00D62898" w:rsidRPr="0021421F">
        <w:rPr>
          <w:b/>
          <w:bCs/>
        </w:rPr>
        <w:t xml:space="preserve"> (gali pasireikšti rečiau kaip 1 iš 10 asmenų):</w:t>
      </w:r>
    </w:p>
    <w:p w14:paraId="3560B0CB" w14:textId="77777777" w:rsidR="00033E4A" w:rsidRPr="0021421F" w:rsidRDefault="00033E4A" w:rsidP="00033E4A">
      <w:pPr>
        <w:numPr>
          <w:ilvl w:val="0"/>
          <w:numId w:val="15"/>
        </w:numPr>
        <w:rPr>
          <w:szCs w:val="22"/>
        </w:rPr>
      </w:pPr>
      <w:r w:rsidRPr="0021421F">
        <w:rPr>
          <w:szCs w:val="22"/>
        </w:rPr>
        <w:t xml:space="preserve">grybelių sukeltos infekcinės ligos (pvz.: </w:t>
      </w:r>
      <w:r w:rsidRPr="0021421F">
        <w:rPr>
          <w:i/>
          <w:szCs w:val="22"/>
        </w:rPr>
        <w:t>Candida</w:t>
      </w:r>
      <w:r w:rsidRPr="0021421F">
        <w:rPr>
          <w:szCs w:val="22"/>
        </w:rPr>
        <w:t>);</w:t>
      </w:r>
    </w:p>
    <w:p w14:paraId="596B2B3E" w14:textId="77777777" w:rsidR="00033E4A" w:rsidRPr="0021421F" w:rsidRDefault="00033E4A" w:rsidP="00033E4A">
      <w:pPr>
        <w:numPr>
          <w:ilvl w:val="0"/>
          <w:numId w:val="15"/>
        </w:numPr>
        <w:rPr>
          <w:szCs w:val="22"/>
        </w:rPr>
      </w:pPr>
      <w:r w:rsidRPr="0021421F">
        <w:rPr>
          <w:szCs w:val="22"/>
        </w:rPr>
        <w:t>galvos skausmas;</w:t>
      </w:r>
    </w:p>
    <w:p w14:paraId="7F66DF02" w14:textId="77777777" w:rsidR="00033E4A" w:rsidRPr="0021421F" w:rsidRDefault="00033E4A" w:rsidP="00033E4A">
      <w:pPr>
        <w:numPr>
          <w:ilvl w:val="0"/>
          <w:numId w:val="15"/>
        </w:numPr>
        <w:rPr>
          <w:szCs w:val="22"/>
        </w:rPr>
      </w:pPr>
      <w:r w:rsidRPr="0021421F">
        <w:rPr>
          <w:szCs w:val="22"/>
        </w:rPr>
        <w:t>galvos sukimasis;</w:t>
      </w:r>
    </w:p>
    <w:p w14:paraId="288648BD" w14:textId="77777777" w:rsidR="00033E4A" w:rsidRPr="0021421F" w:rsidRDefault="00033E4A" w:rsidP="00033E4A">
      <w:pPr>
        <w:numPr>
          <w:ilvl w:val="0"/>
          <w:numId w:val="15"/>
        </w:numPr>
        <w:rPr>
          <w:szCs w:val="22"/>
        </w:rPr>
      </w:pPr>
      <w:r w:rsidRPr="0021421F">
        <w:rPr>
          <w:szCs w:val="22"/>
        </w:rPr>
        <w:t>viduriavimas;</w:t>
      </w:r>
    </w:p>
    <w:p w14:paraId="42A13BA0" w14:textId="77777777" w:rsidR="00033E4A" w:rsidRPr="0021421F" w:rsidRDefault="00033E4A" w:rsidP="00033E4A">
      <w:pPr>
        <w:numPr>
          <w:ilvl w:val="0"/>
          <w:numId w:val="15"/>
        </w:numPr>
        <w:rPr>
          <w:szCs w:val="22"/>
        </w:rPr>
      </w:pPr>
      <w:r w:rsidRPr="0021421F">
        <w:rPr>
          <w:szCs w:val="22"/>
        </w:rPr>
        <w:t>pykinimas;</w:t>
      </w:r>
    </w:p>
    <w:p w14:paraId="3E792F1C" w14:textId="77777777" w:rsidR="00033E4A" w:rsidRPr="0021421F" w:rsidRDefault="00033E4A" w:rsidP="00033E4A">
      <w:pPr>
        <w:numPr>
          <w:ilvl w:val="0"/>
          <w:numId w:val="15"/>
        </w:numPr>
        <w:rPr>
          <w:szCs w:val="22"/>
        </w:rPr>
      </w:pPr>
      <w:r w:rsidRPr="0021421F">
        <w:rPr>
          <w:szCs w:val="22"/>
        </w:rPr>
        <w:t>pilvo skausmas.</w:t>
      </w:r>
    </w:p>
    <w:p w14:paraId="4A1111AC" w14:textId="77777777" w:rsidR="00033E4A" w:rsidRPr="0021421F" w:rsidRDefault="00033E4A" w:rsidP="00033E4A">
      <w:pPr>
        <w:rPr>
          <w:szCs w:val="22"/>
        </w:rPr>
      </w:pPr>
    </w:p>
    <w:p w14:paraId="0BDFDEC9" w14:textId="668060AB" w:rsidR="00033E4A" w:rsidRPr="0021421F" w:rsidRDefault="00033E4A" w:rsidP="00033E4A">
      <w:pPr>
        <w:rPr>
          <w:szCs w:val="22"/>
        </w:rPr>
      </w:pPr>
      <w:r w:rsidRPr="0021421F">
        <w:rPr>
          <w:szCs w:val="22"/>
        </w:rPr>
        <w:t>Dažn</w:t>
      </w:r>
      <w:r w:rsidR="008D2688" w:rsidRPr="0021421F">
        <w:rPr>
          <w:szCs w:val="22"/>
        </w:rPr>
        <w:t>i</w:t>
      </w:r>
      <w:r w:rsidRPr="0021421F">
        <w:rPr>
          <w:szCs w:val="22"/>
        </w:rPr>
        <w:t xml:space="preserve"> šalutini</w:t>
      </w:r>
      <w:r w:rsidR="008D2688" w:rsidRPr="0021421F">
        <w:rPr>
          <w:szCs w:val="22"/>
        </w:rPr>
        <w:t>o</w:t>
      </w:r>
      <w:r w:rsidRPr="0021421F">
        <w:rPr>
          <w:szCs w:val="22"/>
        </w:rPr>
        <w:t xml:space="preserve"> poveiki</w:t>
      </w:r>
      <w:r w:rsidR="008D2688" w:rsidRPr="0021421F">
        <w:rPr>
          <w:szCs w:val="22"/>
        </w:rPr>
        <w:t>o reiškiniai</w:t>
      </w:r>
      <w:r w:rsidRPr="0021421F">
        <w:rPr>
          <w:szCs w:val="22"/>
        </w:rPr>
        <w:t>, kur</w:t>
      </w:r>
      <w:r w:rsidR="008D2688" w:rsidRPr="0021421F">
        <w:rPr>
          <w:szCs w:val="22"/>
        </w:rPr>
        <w:t>i</w:t>
      </w:r>
      <w:r w:rsidR="00D912D6" w:rsidRPr="0021421F">
        <w:rPr>
          <w:szCs w:val="22"/>
        </w:rPr>
        <w:t>u</w:t>
      </w:r>
      <w:r w:rsidR="008D2688" w:rsidRPr="0021421F">
        <w:rPr>
          <w:szCs w:val="22"/>
        </w:rPr>
        <w:t>os</w:t>
      </w:r>
      <w:r w:rsidRPr="0021421F">
        <w:rPr>
          <w:szCs w:val="22"/>
        </w:rPr>
        <w:t xml:space="preserve"> galima pastebėti kraujo tyrimuose:</w:t>
      </w:r>
    </w:p>
    <w:p w14:paraId="26727CB1" w14:textId="77777777" w:rsidR="00033E4A" w:rsidRPr="0021421F" w:rsidRDefault="00033E4A" w:rsidP="00033E4A">
      <w:pPr>
        <w:numPr>
          <w:ilvl w:val="0"/>
          <w:numId w:val="16"/>
        </w:numPr>
        <w:rPr>
          <w:szCs w:val="22"/>
        </w:rPr>
      </w:pPr>
      <w:r w:rsidRPr="0021421F">
        <w:rPr>
          <w:szCs w:val="22"/>
        </w:rPr>
        <w:t>tam tikros rūšies baltųjų kraujo ląstelių padaugėjimas (</w:t>
      </w:r>
      <w:proofErr w:type="spellStart"/>
      <w:r w:rsidRPr="0021421F">
        <w:rPr>
          <w:szCs w:val="22"/>
        </w:rPr>
        <w:t>eozinofilija</w:t>
      </w:r>
      <w:proofErr w:type="spellEnd"/>
      <w:r w:rsidRPr="0021421F">
        <w:rPr>
          <w:szCs w:val="22"/>
        </w:rPr>
        <w:t>);</w:t>
      </w:r>
    </w:p>
    <w:p w14:paraId="11266A92" w14:textId="77777777" w:rsidR="00033E4A" w:rsidRPr="0021421F" w:rsidRDefault="00033E4A" w:rsidP="00033E4A">
      <w:pPr>
        <w:numPr>
          <w:ilvl w:val="0"/>
          <w:numId w:val="16"/>
        </w:numPr>
        <w:rPr>
          <w:szCs w:val="22"/>
        </w:rPr>
      </w:pPr>
      <w:r w:rsidRPr="0021421F">
        <w:rPr>
          <w:szCs w:val="22"/>
        </w:rPr>
        <w:t>kepenų fermentų aktyvumo padidėjimas.</w:t>
      </w:r>
    </w:p>
    <w:p w14:paraId="09D31578" w14:textId="77777777" w:rsidR="00033E4A" w:rsidRPr="0021421F" w:rsidRDefault="00033E4A" w:rsidP="00033E4A">
      <w:pPr>
        <w:rPr>
          <w:szCs w:val="22"/>
        </w:rPr>
      </w:pPr>
    </w:p>
    <w:p w14:paraId="01EB5971" w14:textId="6609668C" w:rsidR="00033E4A" w:rsidRPr="0021421F" w:rsidRDefault="00033E4A" w:rsidP="00033E4A">
      <w:pPr>
        <w:rPr>
          <w:szCs w:val="22"/>
        </w:rPr>
      </w:pPr>
      <w:r w:rsidRPr="0021421F">
        <w:rPr>
          <w:b/>
          <w:szCs w:val="22"/>
        </w:rPr>
        <w:t>Nedažn</w:t>
      </w:r>
      <w:r w:rsidR="00083176" w:rsidRPr="0021421F">
        <w:rPr>
          <w:b/>
          <w:szCs w:val="22"/>
        </w:rPr>
        <w:t>i</w:t>
      </w:r>
      <w:r w:rsidRPr="0021421F">
        <w:rPr>
          <w:b/>
          <w:szCs w:val="22"/>
        </w:rPr>
        <w:t xml:space="preserve"> šalutini</w:t>
      </w:r>
      <w:r w:rsidR="00083176" w:rsidRPr="0021421F">
        <w:rPr>
          <w:b/>
          <w:szCs w:val="22"/>
        </w:rPr>
        <w:t>o</w:t>
      </w:r>
      <w:r w:rsidRPr="0021421F">
        <w:rPr>
          <w:b/>
          <w:szCs w:val="22"/>
        </w:rPr>
        <w:t xml:space="preserve"> poveiki</w:t>
      </w:r>
      <w:r w:rsidR="00083176" w:rsidRPr="0021421F">
        <w:rPr>
          <w:b/>
          <w:szCs w:val="22"/>
        </w:rPr>
        <w:t xml:space="preserve">o </w:t>
      </w:r>
      <w:r w:rsidR="00083176" w:rsidRPr="0021421F">
        <w:rPr>
          <w:b/>
          <w:bCs/>
        </w:rPr>
        <w:t>reiškiniai</w:t>
      </w:r>
      <w:r w:rsidR="00F63755" w:rsidRPr="0021421F">
        <w:rPr>
          <w:b/>
          <w:bCs/>
        </w:rPr>
        <w:t xml:space="preserve"> (gali pasireikšti rečiau kaip 1 iš 100 asmenų):</w:t>
      </w:r>
      <w:r w:rsidR="00083176" w:rsidRPr="0021421F" w:rsidDel="00083176">
        <w:rPr>
          <w:b/>
          <w:szCs w:val="22"/>
        </w:rPr>
        <w:t xml:space="preserve"> </w:t>
      </w:r>
      <w:r w:rsidRPr="0021421F">
        <w:rPr>
          <w:szCs w:val="22"/>
        </w:rPr>
        <w:t xml:space="preserve"> </w:t>
      </w:r>
    </w:p>
    <w:p w14:paraId="01836959" w14:textId="77777777" w:rsidR="00033E4A" w:rsidRPr="0021421F" w:rsidRDefault="00033E4A" w:rsidP="00033E4A">
      <w:pPr>
        <w:numPr>
          <w:ilvl w:val="0"/>
          <w:numId w:val="17"/>
        </w:numPr>
        <w:rPr>
          <w:szCs w:val="22"/>
        </w:rPr>
      </w:pPr>
      <w:r w:rsidRPr="0021421F">
        <w:rPr>
          <w:szCs w:val="22"/>
        </w:rPr>
        <w:t>vėmimas;</w:t>
      </w:r>
    </w:p>
    <w:p w14:paraId="296D1C4D" w14:textId="77777777" w:rsidR="00033E4A" w:rsidRPr="0021421F" w:rsidRDefault="00033E4A" w:rsidP="00033E4A">
      <w:pPr>
        <w:numPr>
          <w:ilvl w:val="0"/>
          <w:numId w:val="17"/>
        </w:numPr>
        <w:rPr>
          <w:szCs w:val="22"/>
        </w:rPr>
      </w:pPr>
      <w:r w:rsidRPr="0021421F">
        <w:rPr>
          <w:szCs w:val="22"/>
        </w:rPr>
        <w:t>odos išbėrimai.</w:t>
      </w:r>
    </w:p>
    <w:p w14:paraId="59E38CD1" w14:textId="77777777" w:rsidR="00033E4A" w:rsidRPr="0021421F" w:rsidRDefault="00033E4A" w:rsidP="00033E4A">
      <w:pPr>
        <w:rPr>
          <w:szCs w:val="22"/>
        </w:rPr>
      </w:pPr>
    </w:p>
    <w:p w14:paraId="099E00EA" w14:textId="137B7681" w:rsidR="00033E4A" w:rsidRPr="0021421F" w:rsidRDefault="00033E4A" w:rsidP="00033E4A">
      <w:pPr>
        <w:rPr>
          <w:szCs w:val="22"/>
        </w:rPr>
      </w:pPr>
      <w:r w:rsidRPr="0021421F">
        <w:rPr>
          <w:szCs w:val="22"/>
        </w:rPr>
        <w:t>Nedažn</w:t>
      </w:r>
      <w:r w:rsidR="00F63755" w:rsidRPr="0021421F">
        <w:rPr>
          <w:szCs w:val="22"/>
        </w:rPr>
        <w:t>i</w:t>
      </w:r>
      <w:r w:rsidRPr="0021421F">
        <w:rPr>
          <w:szCs w:val="22"/>
        </w:rPr>
        <w:t xml:space="preserve"> šalutini</w:t>
      </w:r>
      <w:r w:rsidR="00F63755" w:rsidRPr="0021421F">
        <w:rPr>
          <w:szCs w:val="22"/>
        </w:rPr>
        <w:t>o</w:t>
      </w:r>
      <w:r w:rsidRPr="0021421F">
        <w:rPr>
          <w:szCs w:val="22"/>
        </w:rPr>
        <w:t xml:space="preserve"> poveiki</w:t>
      </w:r>
      <w:r w:rsidR="00F63755" w:rsidRPr="0021421F">
        <w:rPr>
          <w:szCs w:val="22"/>
        </w:rPr>
        <w:t>o reiškiniai</w:t>
      </w:r>
      <w:r w:rsidRPr="0021421F">
        <w:rPr>
          <w:szCs w:val="22"/>
        </w:rPr>
        <w:t>, kur</w:t>
      </w:r>
      <w:r w:rsidR="00D912D6" w:rsidRPr="0021421F">
        <w:rPr>
          <w:szCs w:val="22"/>
        </w:rPr>
        <w:t>i</w:t>
      </w:r>
      <w:r w:rsidR="00F63755" w:rsidRPr="0021421F">
        <w:rPr>
          <w:szCs w:val="22"/>
        </w:rPr>
        <w:t>uos</w:t>
      </w:r>
      <w:r w:rsidRPr="0021421F">
        <w:rPr>
          <w:szCs w:val="22"/>
        </w:rPr>
        <w:t xml:space="preserve"> galima pastebėti kraujo tyrimuose:</w:t>
      </w:r>
    </w:p>
    <w:p w14:paraId="0D95B7AD" w14:textId="77777777" w:rsidR="00033E4A" w:rsidRPr="0021421F" w:rsidRDefault="00033E4A" w:rsidP="00033E4A">
      <w:pPr>
        <w:numPr>
          <w:ilvl w:val="0"/>
          <w:numId w:val="18"/>
        </w:numPr>
        <w:rPr>
          <w:szCs w:val="22"/>
        </w:rPr>
      </w:pPr>
      <w:r w:rsidRPr="0021421F">
        <w:rPr>
          <w:szCs w:val="22"/>
        </w:rPr>
        <w:t>kraujo plokštelių (ląstelių, kurios padeda kraujui krešėti) skaičiaus sumažėjimas;</w:t>
      </w:r>
    </w:p>
    <w:p w14:paraId="43B410D5" w14:textId="77777777" w:rsidR="00033E4A" w:rsidRPr="0021421F" w:rsidRDefault="00033E4A" w:rsidP="00033E4A">
      <w:pPr>
        <w:numPr>
          <w:ilvl w:val="0"/>
          <w:numId w:val="18"/>
        </w:numPr>
        <w:rPr>
          <w:szCs w:val="22"/>
        </w:rPr>
      </w:pPr>
      <w:r w:rsidRPr="0021421F">
        <w:rPr>
          <w:szCs w:val="22"/>
        </w:rPr>
        <w:t>baltųjų kraujo ląstelių skaičiaus sumažėjimas;</w:t>
      </w:r>
    </w:p>
    <w:p w14:paraId="6DF6A2ED" w14:textId="77777777" w:rsidR="00033E4A" w:rsidRPr="0021421F" w:rsidRDefault="00033E4A" w:rsidP="00033E4A">
      <w:pPr>
        <w:numPr>
          <w:ilvl w:val="0"/>
          <w:numId w:val="18"/>
        </w:numPr>
        <w:rPr>
          <w:szCs w:val="22"/>
        </w:rPr>
      </w:pPr>
      <w:r w:rsidRPr="0021421F">
        <w:rPr>
          <w:szCs w:val="22"/>
        </w:rPr>
        <w:t xml:space="preserve">teigiamas </w:t>
      </w:r>
      <w:proofErr w:type="spellStart"/>
      <w:r w:rsidRPr="0021421F">
        <w:rPr>
          <w:szCs w:val="22"/>
        </w:rPr>
        <w:t>Kumbso</w:t>
      </w:r>
      <w:proofErr w:type="spellEnd"/>
      <w:r w:rsidRPr="0021421F">
        <w:rPr>
          <w:i/>
          <w:szCs w:val="22"/>
        </w:rPr>
        <w:t xml:space="preserve"> </w:t>
      </w:r>
      <w:r w:rsidRPr="0021421F">
        <w:rPr>
          <w:szCs w:val="22"/>
        </w:rPr>
        <w:t>mėginys.</w:t>
      </w:r>
    </w:p>
    <w:p w14:paraId="29D55F5A" w14:textId="77777777" w:rsidR="00033E4A" w:rsidRPr="0021421F" w:rsidRDefault="00033E4A" w:rsidP="00033E4A">
      <w:pPr>
        <w:rPr>
          <w:szCs w:val="22"/>
        </w:rPr>
      </w:pPr>
    </w:p>
    <w:p w14:paraId="79B7BFE8" w14:textId="77777777" w:rsidR="00033E4A" w:rsidRPr="0021421F" w:rsidRDefault="00033E4A" w:rsidP="00033E4A">
      <w:pPr>
        <w:rPr>
          <w:b/>
          <w:szCs w:val="22"/>
        </w:rPr>
      </w:pPr>
      <w:r w:rsidRPr="0021421F">
        <w:rPr>
          <w:b/>
          <w:szCs w:val="22"/>
        </w:rPr>
        <w:t>Kitas šalutinis poveikis</w:t>
      </w:r>
    </w:p>
    <w:p w14:paraId="32CC51A1" w14:textId="77777777" w:rsidR="00DD2614" w:rsidRPr="0021421F" w:rsidRDefault="00DD2614" w:rsidP="00033E4A">
      <w:pPr>
        <w:rPr>
          <w:szCs w:val="22"/>
        </w:rPr>
      </w:pPr>
    </w:p>
    <w:p w14:paraId="194A1AAC" w14:textId="36C5FD91" w:rsidR="00033E4A" w:rsidRPr="0021421F" w:rsidRDefault="00DD2614" w:rsidP="00033E4A">
      <w:pPr>
        <w:rPr>
          <w:szCs w:val="22"/>
        </w:rPr>
      </w:pPr>
      <w:r w:rsidRPr="0021421F">
        <w:rPr>
          <w:b/>
          <w:bCs/>
          <w:szCs w:val="22"/>
        </w:rPr>
        <w:t>Šalutinio poveikio reiškiniai, kurių dažnis nežinomas (negali būti apskaičiuotas pagal turimus duomenis):</w:t>
      </w:r>
      <w:r w:rsidR="00033E4A" w:rsidRPr="0021421F">
        <w:rPr>
          <w:szCs w:val="22"/>
        </w:rPr>
        <w:t xml:space="preserve"> </w:t>
      </w:r>
    </w:p>
    <w:p w14:paraId="4AEE07D5" w14:textId="77777777" w:rsidR="00033E4A" w:rsidRPr="0021421F" w:rsidRDefault="00033E4A" w:rsidP="00033E4A">
      <w:pPr>
        <w:numPr>
          <w:ilvl w:val="0"/>
          <w:numId w:val="19"/>
        </w:numPr>
        <w:rPr>
          <w:szCs w:val="22"/>
        </w:rPr>
      </w:pPr>
      <w:r w:rsidRPr="0021421F">
        <w:rPr>
          <w:szCs w:val="22"/>
        </w:rPr>
        <w:t>sunkus viduriavimas (</w:t>
      </w:r>
      <w:proofErr w:type="spellStart"/>
      <w:r w:rsidRPr="0021421F">
        <w:rPr>
          <w:szCs w:val="22"/>
        </w:rPr>
        <w:t>pseudomembraninis</w:t>
      </w:r>
      <w:proofErr w:type="spellEnd"/>
      <w:r w:rsidRPr="0021421F">
        <w:rPr>
          <w:szCs w:val="22"/>
        </w:rPr>
        <w:t xml:space="preserve"> kolitas);</w:t>
      </w:r>
    </w:p>
    <w:p w14:paraId="28AF5DEE" w14:textId="77777777" w:rsidR="00033E4A" w:rsidRPr="0021421F" w:rsidRDefault="00033E4A" w:rsidP="00033E4A">
      <w:pPr>
        <w:numPr>
          <w:ilvl w:val="0"/>
          <w:numId w:val="19"/>
        </w:numPr>
        <w:rPr>
          <w:szCs w:val="22"/>
        </w:rPr>
      </w:pPr>
      <w:r w:rsidRPr="0021421F">
        <w:rPr>
          <w:szCs w:val="22"/>
        </w:rPr>
        <w:t>alerginės reakcijos;</w:t>
      </w:r>
    </w:p>
    <w:p w14:paraId="6AB34E59" w14:textId="77777777" w:rsidR="00033E4A" w:rsidRPr="0021421F" w:rsidRDefault="00033E4A" w:rsidP="00033E4A">
      <w:pPr>
        <w:numPr>
          <w:ilvl w:val="0"/>
          <w:numId w:val="19"/>
        </w:numPr>
        <w:rPr>
          <w:szCs w:val="22"/>
        </w:rPr>
      </w:pPr>
      <w:r w:rsidRPr="0021421F">
        <w:rPr>
          <w:szCs w:val="22"/>
        </w:rPr>
        <w:t>odos reakcijos (įskaitant sunkias);</w:t>
      </w:r>
    </w:p>
    <w:p w14:paraId="7BD192D5" w14:textId="77777777" w:rsidR="00033E4A" w:rsidRPr="0021421F" w:rsidRDefault="00033E4A" w:rsidP="00033E4A">
      <w:pPr>
        <w:numPr>
          <w:ilvl w:val="0"/>
          <w:numId w:val="19"/>
        </w:numPr>
        <w:rPr>
          <w:szCs w:val="22"/>
        </w:rPr>
      </w:pPr>
      <w:r w:rsidRPr="0021421F">
        <w:rPr>
          <w:szCs w:val="22"/>
        </w:rPr>
        <w:t>aukšta temperatūra (karščiavimas);</w:t>
      </w:r>
    </w:p>
    <w:p w14:paraId="31FAE1CD" w14:textId="77777777" w:rsidR="00033E4A" w:rsidRPr="0021421F" w:rsidRDefault="00033E4A" w:rsidP="00033E4A">
      <w:pPr>
        <w:numPr>
          <w:ilvl w:val="0"/>
          <w:numId w:val="19"/>
        </w:numPr>
        <w:rPr>
          <w:szCs w:val="22"/>
        </w:rPr>
      </w:pPr>
      <w:r w:rsidRPr="0021421F">
        <w:rPr>
          <w:szCs w:val="22"/>
        </w:rPr>
        <w:t>akių baltymų ar odos pageltimas;</w:t>
      </w:r>
    </w:p>
    <w:p w14:paraId="00B54906" w14:textId="77777777" w:rsidR="00033E4A" w:rsidRPr="0021421F" w:rsidRDefault="00033E4A" w:rsidP="00033E4A">
      <w:pPr>
        <w:numPr>
          <w:ilvl w:val="0"/>
          <w:numId w:val="19"/>
        </w:numPr>
        <w:rPr>
          <w:szCs w:val="22"/>
        </w:rPr>
      </w:pPr>
      <w:r w:rsidRPr="0021421F">
        <w:rPr>
          <w:szCs w:val="22"/>
        </w:rPr>
        <w:t>kepenų uždegimas (hepatitas).</w:t>
      </w:r>
    </w:p>
    <w:p w14:paraId="45BF0C99" w14:textId="77777777" w:rsidR="00033E4A" w:rsidRPr="0021421F" w:rsidRDefault="00033E4A" w:rsidP="00033E4A">
      <w:pPr>
        <w:rPr>
          <w:szCs w:val="22"/>
        </w:rPr>
      </w:pPr>
    </w:p>
    <w:p w14:paraId="4D5323DF" w14:textId="32F92FBE" w:rsidR="00033E4A" w:rsidRPr="0021421F" w:rsidRDefault="00033E4A" w:rsidP="00033E4A">
      <w:pPr>
        <w:rPr>
          <w:szCs w:val="22"/>
        </w:rPr>
      </w:pPr>
      <w:r w:rsidRPr="0021421F">
        <w:rPr>
          <w:szCs w:val="22"/>
        </w:rPr>
        <w:t>Šalutini</w:t>
      </w:r>
      <w:r w:rsidR="00DD2614" w:rsidRPr="0021421F">
        <w:rPr>
          <w:szCs w:val="22"/>
        </w:rPr>
        <w:t>o</w:t>
      </w:r>
      <w:r w:rsidRPr="0021421F">
        <w:rPr>
          <w:szCs w:val="22"/>
        </w:rPr>
        <w:t xml:space="preserve"> poveiki</w:t>
      </w:r>
      <w:r w:rsidR="00DD2614" w:rsidRPr="0021421F">
        <w:rPr>
          <w:szCs w:val="22"/>
        </w:rPr>
        <w:t>o reiškiniai</w:t>
      </w:r>
      <w:r w:rsidRPr="0021421F">
        <w:rPr>
          <w:szCs w:val="22"/>
        </w:rPr>
        <w:t>, kur</w:t>
      </w:r>
      <w:r w:rsidR="00D912D6" w:rsidRPr="0021421F">
        <w:rPr>
          <w:szCs w:val="22"/>
        </w:rPr>
        <w:t>iuos</w:t>
      </w:r>
      <w:r w:rsidRPr="0021421F">
        <w:rPr>
          <w:szCs w:val="22"/>
        </w:rPr>
        <w:t xml:space="preserve"> galima pastebėti kraujo tyrimuose:</w:t>
      </w:r>
    </w:p>
    <w:p w14:paraId="09940299" w14:textId="77777777" w:rsidR="00033E4A" w:rsidRPr="0021421F" w:rsidRDefault="00033E4A" w:rsidP="00033E4A">
      <w:pPr>
        <w:numPr>
          <w:ilvl w:val="0"/>
          <w:numId w:val="20"/>
        </w:numPr>
        <w:rPr>
          <w:szCs w:val="22"/>
        </w:rPr>
      </w:pPr>
      <w:r w:rsidRPr="0021421F">
        <w:rPr>
          <w:szCs w:val="22"/>
        </w:rPr>
        <w:t>per greitas raudonųjų kraujo ląstelių irimas (hemolizinė anemija).</w:t>
      </w:r>
    </w:p>
    <w:p w14:paraId="0E34603B" w14:textId="77777777" w:rsidR="00033E4A" w:rsidRPr="0021421F" w:rsidRDefault="00033E4A" w:rsidP="00033E4A">
      <w:pPr>
        <w:rPr>
          <w:szCs w:val="22"/>
        </w:rPr>
      </w:pPr>
    </w:p>
    <w:p w14:paraId="0A5C7734" w14:textId="77777777" w:rsidR="00033E4A" w:rsidRPr="0021421F" w:rsidRDefault="00033E4A" w:rsidP="00033E4A">
      <w:pPr>
        <w:rPr>
          <w:b/>
          <w:szCs w:val="24"/>
        </w:rPr>
      </w:pPr>
      <w:r w:rsidRPr="00F9007A">
        <w:rPr>
          <w:b/>
          <w:szCs w:val="24"/>
        </w:rPr>
        <w:t>Pranešimas apie šalutinį poveikį</w:t>
      </w:r>
    </w:p>
    <w:p w14:paraId="1855A91C" w14:textId="06DFE6AD" w:rsidR="00033E4A" w:rsidRPr="00F9007A" w:rsidRDefault="00033E4A" w:rsidP="00033E4A">
      <w:pPr>
        <w:ind w:right="-449"/>
        <w:rPr>
          <w:szCs w:val="24"/>
        </w:rPr>
      </w:pPr>
      <w:r w:rsidRPr="0021421F">
        <w:lastRenderedPageBreak/>
        <w:t xml:space="preserve">Jeigu pasireiškė šalutinis poveikis, įskaitant šiame lapelyje nenurodytą, pasakykite gydytojui arba vaistininkui. </w:t>
      </w:r>
      <w:r w:rsidR="00083176" w:rsidRPr="0021421F">
        <w:t>Pranešimą a</w:t>
      </w:r>
      <w:r w:rsidRPr="0021421F">
        <w:t xml:space="preserve">pie šalutinį poveikį galite </w:t>
      </w:r>
      <w:r w:rsidR="0015142E" w:rsidRPr="0021421F">
        <w:rPr>
          <w:szCs w:val="22"/>
        </w:rPr>
        <w:t xml:space="preserve">užpildyti ir pateikti Valstybinės vaistų kontrolės tarnybos prie Lietuvos Respublikos sveikatos apsaugos ministerijos tinklalapyje </w:t>
      </w:r>
      <w:r w:rsidR="0015142E" w:rsidRPr="0021421F">
        <w:rPr>
          <w:color w:val="0000EE"/>
          <w:szCs w:val="22"/>
          <w:u w:val="single"/>
        </w:rPr>
        <w:t>https://vvkt.lrv.lt/lt/</w:t>
      </w:r>
      <w:r w:rsidR="0015142E" w:rsidRPr="0021421F">
        <w:rPr>
          <w:szCs w:val="22"/>
        </w:rPr>
        <w:t xml:space="preserve"> nurodytais būdais arba paskambinti nemokamu telefonu </w:t>
      </w:r>
      <w:r w:rsidR="00B565DB">
        <w:rPr>
          <w:szCs w:val="22"/>
        </w:rPr>
        <w:t>+370</w:t>
      </w:r>
      <w:r w:rsidR="0015142E" w:rsidRPr="0021421F">
        <w:rPr>
          <w:szCs w:val="22"/>
        </w:rPr>
        <w:t xml:space="preserve"> 800 73 568. </w:t>
      </w:r>
      <w:r w:rsidRPr="0021421F">
        <w:t>Pranešdami apie šalutinį poveikį galite mums padėti gauti daugiau informacijos apie šio vaisto saugumą.</w:t>
      </w:r>
    </w:p>
    <w:p w14:paraId="294558E3" w14:textId="77777777" w:rsidR="00033E4A" w:rsidRPr="0021421F" w:rsidRDefault="00033E4A" w:rsidP="00033E4A">
      <w:pPr>
        <w:rPr>
          <w:i/>
          <w:szCs w:val="22"/>
        </w:rPr>
      </w:pPr>
    </w:p>
    <w:p w14:paraId="646FBB67" w14:textId="77777777" w:rsidR="00033E4A" w:rsidRPr="0021421F" w:rsidRDefault="00033E4A" w:rsidP="00033E4A">
      <w:pPr>
        <w:rPr>
          <w:i/>
          <w:szCs w:val="22"/>
        </w:rPr>
      </w:pPr>
    </w:p>
    <w:p w14:paraId="2D754E70" w14:textId="77777777" w:rsidR="00033E4A" w:rsidRPr="0021421F" w:rsidRDefault="00033E4A" w:rsidP="00033E4A">
      <w:pPr>
        <w:rPr>
          <w:b/>
          <w:szCs w:val="22"/>
        </w:rPr>
      </w:pPr>
      <w:r w:rsidRPr="0021421F">
        <w:rPr>
          <w:b/>
          <w:szCs w:val="22"/>
        </w:rPr>
        <w:t>5.</w:t>
      </w:r>
      <w:r w:rsidRPr="0021421F">
        <w:rPr>
          <w:b/>
          <w:szCs w:val="22"/>
        </w:rPr>
        <w:tab/>
        <w:t xml:space="preserve">Kaip laikyti </w:t>
      </w:r>
      <w:proofErr w:type="spellStart"/>
      <w:r w:rsidRPr="0021421F">
        <w:rPr>
          <w:b/>
          <w:szCs w:val="22"/>
        </w:rPr>
        <w:t>Xorimax</w:t>
      </w:r>
      <w:proofErr w:type="spellEnd"/>
    </w:p>
    <w:p w14:paraId="084EE75F" w14:textId="77777777" w:rsidR="00033E4A" w:rsidRPr="0021421F" w:rsidRDefault="00033E4A" w:rsidP="00033E4A">
      <w:pPr>
        <w:rPr>
          <w:szCs w:val="22"/>
        </w:rPr>
      </w:pPr>
    </w:p>
    <w:p w14:paraId="560EE254" w14:textId="77777777" w:rsidR="00033E4A" w:rsidRPr="0021421F" w:rsidRDefault="00033E4A" w:rsidP="00033E4A">
      <w:pPr>
        <w:rPr>
          <w:szCs w:val="22"/>
        </w:rPr>
      </w:pPr>
      <w:r w:rsidRPr="0021421F">
        <w:rPr>
          <w:szCs w:val="22"/>
        </w:rPr>
        <w:t>Šį vaistą laikykite vaikams nepastebimoje ir nepasiekiamoje vietoje.</w:t>
      </w:r>
    </w:p>
    <w:p w14:paraId="140DA0E9" w14:textId="77777777" w:rsidR="00033E4A" w:rsidRPr="0021421F" w:rsidRDefault="00033E4A" w:rsidP="00033E4A">
      <w:pPr>
        <w:rPr>
          <w:szCs w:val="22"/>
        </w:rPr>
      </w:pPr>
    </w:p>
    <w:p w14:paraId="69E2CFCD" w14:textId="4DF9BB1C" w:rsidR="00033E4A" w:rsidRPr="0021421F" w:rsidRDefault="00033E4A" w:rsidP="00033E4A">
      <w:pPr>
        <w:rPr>
          <w:szCs w:val="22"/>
        </w:rPr>
      </w:pPr>
      <w:r w:rsidRPr="00F9007A">
        <w:rPr>
          <w:szCs w:val="24"/>
        </w:rPr>
        <w:t>Ant lizdinės plokštelės ir dėžutės po „</w:t>
      </w:r>
      <w:r w:rsidR="00E35334" w:rsidRPr="00F9007A">
        <w:rPr>
          <w:szCs w:val="24"/>
        </w:rPr>
        <w:t>EXP</w:t>
      </w:r>
      <w:r w:rsidRPr="00F9007A">
        <w:rPr>
          <w:szCs w:val="24"/>
        </w:rPr>
        <w:t>“ nurodytam tinkamumo laikui pasibaigus, šio vaisto vartoti negalima.</w:t>
      </w:r>
      <w:r w:rsidRPr="0021421F">
        <w:rPr>
          <w:szCs w:val="24"/>
        </w:rPr>
        <w:t xml:space="preserve"> </w:t>
      </w:r>
      <w:r w:rsidRPr="00F9007A">
        <w:rPr>
          <w:szCs w:val="24"/>
        </w:rPr>
        <w:t>Vaistas tinkamas vartoti iki paskutinės nurodyto mėnesio dienos.</w:t>
      </w:r>
    </w:p>
    <w:p w14:paraId="3D4ADE6A" w14:textId="77777777" w:rsidR="00033E4A" w:rsidRPr="0021421F" w:rsidRDefault="00033E4A" w:rsidP="00033E4A">
      <w:pPr>
        <w:rPr>
          <w:szCs w:val="22"/>
        </w:rPr>
      </w:pPr>
    </w:p>
    <w:p w14:paraId="7C435468" w14:textId="77777777" w:rsidR="00033E4A" w:rsidRPr="0021421F" w:rsidRDefault="00033E4A" w:rsidP="00033E4A">
      <w:pPr>
        <w:rPr>
          <w:szCs w:val="22"/>
        </w:rPr>
      </w:pPr>
      <w:r w:rsidRPr="0021421F">
        <w:rPr>
          <w:szCs w:val="22"/>
        </w:rPr>
        <w:t xml:space="preserve">Laikyti gamintojo pakuotėje, kad </w:t>
      </w:r>
      <w:r w:rsidR="00E35334" w:rsidRPr="0021421F">
        <w:rPr>
          <w:szCs w:val="22"/>
        </w:rPr>
        <w:t xml:space="preserve">vaistas </w:t>
      </w:r>
      <w:r w:rsidRPr="0021421F">
        <w:rPr>
          <w:szCs w:val="22"/>
        </w:rPr>
        <w:t>būtų apsaugotas nuo drėgmės.</w:t>
      </w:r>
    </w:p>
    <w:p w14:paraId="3E0A1A0F" w14:textId="77777777" w:rsidR="00033E4A" w:rsidRPr="0021421F" w:rsidRDefault="00033E4A" w:rsidP="00033E4A">
      <w:pPr>
        <w:rPr>
          <w:szCs w:val="22"/>
        </w:rPr>
      </w:pPr>
    </w:p>
    <w:p w14:paraId="24968A17" w14:textId="77777777" w:rsidR="00033E4A" w:rsidRPr="0021421F" w:rsidRDefault="00033E4A" w:rsidP="00033E4A">
      <w:pPr>
        <w:rPr>
          <w:b/>
          <w:szCs w:val="22"/>
        </w:rPr>
      </w:pPr>
      <w:r w:rsidRPr="0021421F">
        <w:rPr>
          <w:szCs w:val="22"/>
        </w:rPr>
        <w:t>Ši</w:t>
      </w:r>
      <w:r w:rsidR="00E35334" w:rsidRPr="0021421F">
        <w:rPr>
          <w:szCs w:val="22"/>
        </w:rPr>
        <w:t>o vaisto laikymui</w:t>
      </w:r>
      <w:r w:rsidRPr="0021421F">
        <w:rPr>
          <w:szCs w:val="22"/>
        </w:rPr>
        <w:t xml:space="preserve"> specialių temperatūr</w:t>
      </w:r>
      <w:r w:rsidR="00E35334" w:rsidRPr="0021421F">
        <w:rPr>
          <w:szCs w:val="22"/>
        </w:rPr>
        <w:t>os</w:t>
      </w:r>
      <w:r w:rsidRPr="0021421F">
        <w:rPr>
          <w:szCs w:val="22"/>
        </w:rPr>
        <w:t xml:space="preserve"> sąlygų nereik</w:t>
      </w:r>
      <w:r w:rsidR="00E35334" w:rsidRPr="0021421F">
        <w:rPr>
          <w:szCs w:val="22"/>
        </w:rPr>
        <w:t>alaujama</w:t>
      </w:r>
      <w:r w:rsidRPr="0021421F">
        <w:rPr>
          <w:szCs w:val="22"/>
        </w:rPr>
        <w:t>.</w:t>
      </w:r>
    </w:p>
    <w:p w14:paraId="3E3C69A0" w14:textId="77777777" w:rsidR="00033E4A" w:rsidRPr="00F9007A" w:rsidRDefault="00033E4A" w:rsidP="00033E4A">
      <w:pPr>
        <w:rPr>
          <w:szCs w:val="22"/>
        </w:rPr>
      </w:pPr>
    </w:p>
    <w:p w14:paraId="2EACEDBA" w14:textId="77777777" w:rsidR="00033E4A" w:rsidRPr="00F9007A" w:rsidRDefault="00033E4A" w:rsidP="00033E4A">
      <w:pPr>
        <w:rPr>
          <w:szCs w:val="22"/>
        </w:rPr>
      </w:pPr>
      <w:r w:rsidRPr="0021421F">
        <w:rPr>
          <w:szCs w:val="22"/>
        </w:rPr>
        <w:t>Vaistų negalima išmesti į kanalizaciją arba su buitinėmis atliekomis. Kaip išmesti nereikalingus vaistus, klauskite vaistininko. Šios priemonės padės apsaugoti aplinką.</w:t>
      </w:r>
    </w:p>
    <w:p w14:paraId="3B28C0CD" w14:textId="77777777" w:rsidR="00033E4A" w:rsidRPr="0021421F" w:rsidRDefault="00033E4A" w:rsidP="00033E4A">
      <w:pPr>
        <w:rPr>
          <w:b/>
          <w:szCs w:val="22"/>
        </w:rPr>
      </w:pPr>
    </w:p>
    <w:p w14:paraId="25795636" w14:textId="77777777" w:rsidR="00033E4A" w:rsidRPr="0021421F" w:rsidRDefault="00033E4A" w:rsidP="00033E4A">
      <w:pPr>
        <w:rPr>
          <w:b/>
          <w:szCs w:val="22"/>
        </w:rPr>
      </w:pPr>
    </w:p>
    <w:p w14:paraId="3AED1203" w14:textId="77777777" w:rsidR="00033E4A" w:rsidRPr="0021421F" w:rsidRDefault="00033E4A" w:rsidP="00033E4A">
      <w:pPr>
        <w:keepNext/>
        <w:outlineLvl w:val="1"/>
        <w:rPr>
          <w:b/>
          <w:szCs w:val="22"/>
        </w:rPr>
      </w:pPr>
      <w:r w:rsidRPr="0021421F">
        <w:rPr>
          <w:b/>
          <w:szCs w:val="22"/>
        </w:rPr>
        <w:t>6.</w:t>
      </w:r>
      <w:r w:rsidRPr="0021421F">
        <w:rPr>
          <w:b/>
          <w:szCs w:val="22"/>
        </w:rPr>
        <w:tab/>
        <w:t>Pakuotės turinys ir kita informacija</w:t>
      </w:r>
    </w:p>
    <w:p w14:paraId="33D8C000" w14:textId="77777777" w:rsidR="00033E4A" w:rsidRPr="0021421F" w:rsidRDefault="00033E4A" w:rsidP="00033E4A">
      <w:pPr>
        <w:rPr>
          <w:szCs w:val="22"/>
        </w:rPr>
      </w:pPr>
    </w:p>
    <w:p w14:paraId="1D4AA1B5" w14:textId="77777777" w:rsidR="00033E4A" w:rsidRPr="0021421F" w:rsidRDefault="00033E4A" w:rsidP="00033E4A">
      <w:pPr>
        <w:rPr>
          <w:b/>
          <w:szCs w:val="22"/>
        </w:rPr>
      </w:pPr>
      <w:proofErr w:type="spellStart"/>
      <w:r w:rsidRPr="0021421F">
        <w:rPr>
          <w:b/>
          <w:szCs w:val="22"/>
        </w:rPr>
        <w:t>Xorimax</w:t>
      </w:r>
      <w:proofErr w:type="spellEnd"/>
      <w:r w:rsidRPr="0021421F">
        <w:rPr>
          <w:b/>
          <w:szCs w:val="22"/>
        </w:rPr>
        <w:t xml:space="preserve"> sudėtis</w:t>
      </w:r>
    </w:p>
    <w:p w14:paraId="532A7132" w14:textId="77777777" w:rsidR="00E35334" w:rsidRPr="0021421F" w:rsidRDefault="00033E4A" w:rsidP="00033E4A">
      <w:pPr>
        <w:ind w:left="540" w:hanging="540"/>
        <w:rPr>
          <w:szCs w:val="22"/>
        </w:rPr>
      </w:pPr>
      <w:r w:rsidRPr="0021421F">
        <w:rPr>
          <w:szCs w:val="22"/>
        </w:rPr>
        <w:t>-</w:t>
      </w:r>
      <w:r w:rsidRPr="0021421F">
        <w:rPr>
          <w:szCs w:val="22"/>
        </w:rPr>
        <w:tab/>
        <w:t xml:space="preserve">Veiklioji medžiaga yra </w:t>
      </w:r>
      <w:proofErr w:type="spellStart"/>
      <w:r w:rsidRPr="0021421F">
        <w:rPr>
          <w:szCs w:val="22"/>
        </w:rPr>
        <w:t>cefuroksimas</w:t>
      </w:r>
      <w:proofErr w:type="spellEnd"/>
      <w:r w:rsidRPr="0021421F">
        <w:rPr>
          <w:szCs w:val="22"/>
        </w:rPr>
        <w:t xml:space="preserve">. </w:t>
      </w:r>
    </w:p>
    <w:p w14:paraId="1E458034" w14:textId="008BF013" w:rsidR="00033E4A" w:rsidRPr="0021421F" w:rsidRDefault="00625EF8" w:rsidP="008E2C8A">
      <w:pPr>
        <w:ind w:left="540" w:firstLine="27"/>
        <w:rPr>
          <w:szCs w:val="22"/>
        </w:rPr>
      </w:pPr>
      <w:r w:rsidRPr="0021421F">
        <w:rPr>
          <w:szCs w:val="22"/>
        </w:rPr>
        <w:t>Kiekvienoje</w:t>
      </w:r>
      <w:r w:rsidR="00033E4A" w:rsidRPr="0021421F">
        <w:rPr>
          <w:szCs w:val="22"/>
        </w:rPr>
        <w:t xml:space="preserve"> dengtoje tabletėje yra 601,44 mg </w:t>
      </w:r>
      <w:proofErr w:type="spellStart"/>
      <w:r w:rsidR="00033E4A" w:rsidRPr="0021421F">
        <w:rPr>
          <w:szCs w:val="22"/>
        </w:rPr>
        <w:t>cefuroksimo</w:t>
      </w:r>
      <w:proofErr w:type="spellEnd"/>
      <w:r w:rsidR="00033E4A" w:rsidRPr="0021421F">
        <w:rPr>
          <w:szCs w:val="22"/>
        </w:rPr>
        <w:t xml:space="preserve"> </w:t>
      </w:r>
      <w:proofErr w:type="spellStart"/>
      <w:r w:rsidR="00033E4A" w:rsidRPr="0021421F">
        <w:rPr>
          <w:szCs w:val="22"/>
        </w:rPr>
        <w:t>aksetilo</w:t>
      </w:r>
      <w:proofErr w:type="spellEnd"/>
      <w:r w:rsidR="00033E4A" w:rsidRPr="0021421F">
        <w:rPr>
          <w:szCs w:val="22"/>
        </w:rPr>
        <w:t xml:space="preserve">, atitinkančio 500 mg </w:t>
      </w:r>
      <w:proofErr w:type="spellStart"/>
      <w:r w:rsidR="00033E4A" w:rsidRPr="0021421F">
        <w:rPr>
          <w:szCs w:val="22"/>
        </w:rPr>
        <w:t>cefuroksimo</w:t>
      </w:r>
      <w:proofErr w:type="spellEnd"/>
      <w:r w:rsidR="00033E4A" w:rsidRPr="0021421F">
        <w:rPr>
          <w:szCs w:val="22"/>
        </w:rPr>
        <w:t>.</w:t>
      </w:r>
    </w:p>
    <w:p w14:paraId="6B541A16" w14:textId="470B832C" w:rsidR="00033E4A" w:rsidRPr="0021421F" w:rsidRDefault="00033E4A" w:rsidP="00655C8D">
      <w:pPr>
        <w:ind w:left="540" w:hanging="540"/>
        <w:rPr>
          <w:szCs w:val="22"/>
        </w:rPr>
      </w:pPr>
      <w:r w:rsidRPr="0021421F">
        <w:rPr>
          <w:szCs w:val="22"/>
        </w:rPr>
        <w:t>-</w:t>
      </w:r>
      <w:r w:rsidRPr="0021421F">
        <w:rPr>
          <w:szCs w:val="22"/>
        </w:rPr>
        <w:tab/>
        <w:t>Pagalbinės medžiagos</w:t>
      </w:r>
      <w:r w:rsidR="00E35334" w:rsidRPr="0021421F">
        <w:rPr>
          <w:szCs w:val="22"/>
        </w:rPr>
        <w:t xml:space="preserve"> yra</w:t>
      </w:r>
      <w:r w:rsidRPr="0021421F">
        <w:rPr>
          <w:szCs w:val="22"/>
        </w:rPr>
        <w:t xml:space="preserve"> natrio </w:t>
      </w:r>
      <w:proofErr w:type="spellStart"/>
      <w:r w:rsidRPr="0021421F">
        <w:rPr>
          <w:szCs w:val="22"/>
        </w:rPr>
        <w:t>laurilsulfatas</w:t>
      </w:r>
      <w:proofErr w:type="spellEnd"/>
      <w:r w:rsidRPr="0021421F">
        <w:rPr>
          <w:szCs w:val="22"/>
        </w:rPr>
        <w:t xml:space="preserve">, </w:t>
      </w:r>
      <w:proofErr w:type="spellStart"/>
      <w:r w:rsidRPr="0021421F">
        <w:rPr>
          <w:szCs w:val="22"/>
        </w:rPr>
        <w:t>kopovidonas</w:t>
      </w:r>
      <w:proofErr w:type="spellEnd"/>
      <w:r w:rsidRPr="0021421F">
        <w:rPr>
          <w:szCs w:val="22"/>
        </w:rPr>
        <w:t xml:space="preserve">, </w:t>
      </w:r>
      <w:proofErr w:type="spellStart"/>
      <w:r w:rsidRPr="0021421F">
        <w:rPr>
          <w:szCs w:val="22"/>
        </w:rPr>
        <w:t>kroskarmeliozės</w:t>
      </w:r>
      <w:proofErr w:type="spellEnd"/>
      <w:r w:rsidRPr="0021421F">
        <w:rPr>
          <w:szCs w:val="22"/>
        </w:rPr>
        <w:t xml:space="preserve"> natrio druska (E486), magnio </w:t>
      </w:r>
      <w:proofErr w:type="spellStart"/>
      <w:r w:rsidRPr="0021421F">
        <w:rPr>
          <w:szCs w:val="22"/>
        </w:rPr>
        <w:t>stearatas</w:t>
      </w:r>
      <w:proofErr w:type="spellEnd"/>
      <w:r w:rsidRPr="0021421F">
        <w:rPr>
          <w:szCs w:val="22"/>
        </w:rPr>
        <w:t xml:space="preserve"> (E470</w:t>
      </w:r>
      <w:r w:rsidR="0051431C" w:rsidRPr="0021421F">
        <w:rPr>
          <w:szCs w:val="22"/>
        </w:rPr>
        <w:t>b</w:t>
      </w:r>
      <w:r w:rsidRPr="0021421F">
        <w:rPr>
          <w:szCs w:val="22"/>
        </w:rPr>
        <w:t>), bevandenis koloidinis silicio dioksidas (</w:t>
      </w:r>
      <w:r w:rsidRPr="0021421F">
        <w:t>E551</w:t>
      </w:r>
      <w:r w:rsidRPr="0021421F">
        <w:rPr>
          <w:szCs w:val="22"/>
        </w:rPr>
        <w:t xml:space="preserve">), granuliuotas </w:t>
      </w:r>
      <w:proofErr w:type="spellStart"/>
      <w:r w:rsidRPr="0021421F">
        <w:rPr>
          <w:szCs w:val="22"/>
        </w:rPr>
        <w:t>manitolis</w:t>
      </w:r>
      <w:proofErr w:type="spellEnd"/>
      <w:r w:rsidRPr="0021421F">
        <w:rPr>
          <w:szCs w:val="22"/>
        </w:rPr>
        <w:t xml:space="preserve"> (E421), </w:t>
      </w:r>
      <w:proofErr w:type="spellStart"/>
      <w:r w:rsidRPr="0021421F">
        <w:rPr>
          <w:szCs w:val="22"/>
        </w:rPr>
        <w:t>mikrokristalinė</w:t>
      </w:r>
      <w:proofErr w:type="spellEnd"/>
      <w:r w:rsidRPr="0021421F">
        <w:rPr>
          <w:szCs w:val="22"/>
        </w:rPr>
        <w:t xml:space="preserve"> celiuliozė (E460), </w:t>
      </w:r>
      <w:proofErr w:type="spellStart"/>
      <w:r w:rsidRPr="0021421F">
        <w:rPr>
          <w:szCs w:val="22"/>
        </w:rPr>
        <w:t>krospovidonas</w:t>
      </w:r>
      <w:proofErr w:type="spellEnd"/>
      <w:r w:rsidRPr="0021421F">
        <w:rPr>
          <w:szCs w:val="22"/>
        </w:rPr>
        <w:t xml:space="preserve"> (</w:t>
      </w:r>
      <w:r w:rsidRPr="0021421F">
        <w:t>E1202</w:t>
      </w:r>
      <w:r w:rsidRPr="0021421F">
        <w:rPr>
          <w:szCs w:val="22"/>
        </w:rPr>
        <w:t>), talkas (E553</w:t>
      </w:r>
      <w:r w:rsidR="0051431C" w:rsidRPr="0021421F">
        <w:rPr>
          <w:szCs w:val="22"/>
        </w:rPr>
        <w:t>b</w:t>
      </w:r>
      <w:r w:rsidRPr="0021421F">
        <w:rPr>
          <w:szCs w:val="22"/>
        </w:rPr>
        <w:t>)</w:t>
      </w:r>
      <w:r w:rsidR="00E35334" w:rsidRPr="0021421F">
        <w:rPr>
          <w:szCs w:val="22"/>
        </w:rPr>
        <w:t xml:space="preserve">, </w:t>
      </w:r>
      <w:r w:rsidR="00994CB4" w:rsidRPr="0021421F">
        <w:rPr>
          <w:szCs w:val="22"/>
        </w:rPr>
        <w:t>,</w:t>
      </w:r>
      <w:proofErr w:type="spellStart"/>
      <w:r w:rsidR="00567838" w:rsidRPr="0021421F">
        <w:rPr>
          <w:szCs w:val="22"/>
        </w:rPr>
        <w:t>hipromel</w:t>
      </w:r>
      <w:r w:rsidR="003C354D" w:rsidRPr="0021421F">
        <w:rPr>
          <w:szCs w:val="22"/>
        </w:rPr>
        <w:t>io</w:t>
      </w:r>
      <w:r w:rsidR="00205BD5" w:rsidRPr="0021421F">
        <w:rPr>
          <w:szCs w:val="22"/>
        </w:rPr>
        <w:t>z</w:t>
      </w:r>
      <w:r w:rsidR="003C354D" w:rsidRPr="0021421F">
        <w:rPr>
          <w:szCs w:val="22"/>
        </w:rPr>
        <w:t>ė</w:t>
      </w:r>
      <w:proofErr w:type="spellEnd"/>
      <w:r w:rsidR="00567838" w:rsidRPr="0021421F">
        <w:rPr>
          <w:szCs w:val="22"/>
        </w:rPr>
        <w:t xml:space="preserve">, </w:t>
      </w:r>
      <w:proofErr w:type="spellStart"/>
      <w:r w:rsidR="003C354D" w:rsidRPr="0021421F">
        <w:rPr>
          <w:color w:val="000000"/>
        </w:rPr>
        <w:t>polietilenglikolis</w:t>
      </w:r>
      <w:proofErr w:type="spellEnd"/>
      <w:r w:rsidR="00567838" w:rsidRPr="0021421F">
        <w:t>,</w:t>
      </w:r>
      <w:r w:rsidR="00567838" w:rsidRPr="0021421F">
        <w:rPr>
          <w:szCs w:val="22"/>
        </w:rPr>
        <w:t xml:space="preserve"> </w:t>
      </w:r>
      <w:proofErr w:type="spellStart"/>
      <w:r w:rsidR="00567838" w:rsidRPr="0021421F">
        <w:t>polisorbatas</w:t>
      </w:r>
      <w:proofErr w:type="spellEnd"/>
      <w:r w:rsidR="00567838" w:rsidRPr="0021421F">
        <w:t xml:space="preserve"> </w:t>
      </w:r>
      <w:r w:rsidR="003C354D" w:rsidRPr="0021421F">
        <w:t>80</w:t>
      </w:r>
      <w:r w:rsidR="00B44BF9" w:rsidRPr="0021421F">
        <w:t>,</w:t>
      </w:r>
      <w:r w:rsidR="003C354D" w:rsidRPr="0021421F">
        <w:t xml:space="preserve"> </w:t>
      </w:r>
      <w:r w:rsidR="00567838" w:rsidRPr="0021421F">
        <w:t>ir</w:t>
      </w:r>
      <w:r w:rsidRPr="0021421F">
        <w:rPr>
          <w:szCs w:val="22"/>
        </w:rPr>
        <w:t xml:space="preserve"> titano dioksidas (E171</w:t>
      </w:r>
      <w:r w:rsidR="009E38C6" w:rsidRPr="0021421F">
        <w:rPr>
          <w:szCs w:val="22"/>
        </w:rPr>
        <w:t>)</w:t>
      </w:r>
      <w:r w:rsidR="00567838" w:rsidRPr="0021421F">
        <w:rPr>
          <w:szCs w:val="22"/>
        </w:rPr>
        <w:t>.</w:t>
      </w:r>
      <w:r w:rsidRPr="0021421F">
        <w:rPr>
          <w:szCs w:val="22"/>
        </w:rPr>
        <w:t xml:space="preserve"> </w:t>
      </w:r>
    </w:p>
    <w:p w14:paraId="1479BDF9" w14:textId="77777777" w:rsidR="00033E4A" w:rsidRPr="0021421F" w:rsidRDefault="00033E4A" w:rsidP="00033E4A">
      <w:pPr>
        <w:rPr>
          <w:szCs w:val="22"/>
        </w:rPr>
      </w:pPr>
    </w:p>
    <w:p w14:paraId="1D79B63A" w14:textId="77777777" w:rsidR="00033E4A" w:rsidRPr="0021421F" w:rsidRDefault="00033E4A" w:rsidP="00033E4A">
      <w:pPr>
        <w:rPr>
          <w:b/>
          <w:szCs w:val="22"/>
        </w:rPr>
      </w:pPr>
      <w:proofErr w:type="spellStart"/>
      <w:r w:rsidRPr="0021421F">
        <w:rPr>
          <w:b/>
          <w:szCs w:val="22"/>
        </w:rPr>
        <w:t>Xorimax</w:t>
      </w:r>
      <w:proofErr w:type="spellEnd"/>
      <w:r w:rsidRPr="0021421F">
        <w:rPr>
          <w:b/>
          <w:szCs w:val="22"/>
        </w:rPr>
        <w:t xml:space="preserve"> išvaizda ir kiekis pakuotėje </w:t>
      </w:r>
    </w:p>
    <w:p w14:paraId="61508E75" w14:textId="77777777" w:rsidR="00033E4A" w:rsidRPr="0021421F" w:rsidRDefault="00033E4A" w:rsidP="00033E4A">
      <w:pPr>
        <w:rPr>
          <w:szCs w:val="22"/>
        </w:rPr>
      </w:pPr>
    </w:p>
    <w:p w14:paraId="6A7611F7" w14:textId="77777777" w:rsidR="00033E4A" w:rsidRPr="0021421F" w:rsidRDefault="00033E4A" w:rsidP="00033E4A">
      <w:pPr>
        <w:rPr>
          <w:szCs w:val="22"/>
        </w:rPr>
      </w:pPr>
      <w:proofErr w:type="spellStart"/>
      <w:r w:rsidRPr="0021421F">
        <w:rPr>
          <w:szCs w:val="22"/>
        </w:rPr>
        <w:t>Xorimax</w:t>
      </w:r>
      <w:proofErr w:type="spellEnd"/>
      <w:r w:rsidRPr="0021421F">
        <w:rPr>
          <w:szCs w:val="22"/>
        </w:rPr>
        <w:t xml:space="preserve"> tabletės yra dengtos.</w:t>
      </w:r>
    </w:p>
    <w:p w14:paraId="4E9C2D69" w14:textId="77777777" w:rsidR="00033E4A" w:rsidRPr="0021421F" w:rsidRDefault="00033E4A" w:rsidP="00033E4A">
      <w:pPr>
        <w:rPr>
          <w:szCs w:val="22"/>
        </w:rPr>
      </w:pPr>
    </w:p>
    <w:p w14:paraId="5886F893" w14:textId="77777777" w:rsidR="00033E4A" w:rsidRPr="0021421F" w:rsidRDefault="00033E4A" w:rsidP="00033E4A">
      <w:pPr>
        <w:rPr>
          <w:b/>
          <w:szCs w:val="22"/>
        </w:rPr>
      </w:pPr>
      <w:proofErr w:type="spellStart"/>
      <w:r w:rsidRPr="0021421F">
        <w:rPr>
          <w:szCs w:val="22"/>
        </w:rPr>
        <w:t>Xorimax</w:t>
      </w:r>
      <w:proofErr w:type="spellEnd"/>
      <w:r w:rsidRPr="0021421F">
        <w:rPr>
          <w:szCs w:val="22"/>
        </w:rPr>
        <w:t xml:space="preserve"> 500 mg dengtos tabletės yra baltos arba šiek tiek gelsvos, abipus išgaubtos, pailgos.</w:t>
      </w:r>
    </w:p>
    <w:p w14:paraId="4CFAFAAA" w14:textId="77777777" w:rsidR="00033E4A" w:rsidRPr="0021421F" w:rsidRDefault="00033E4A" w:rsidP="00033E4A">
      <w:pPr>
        <w:rPr>
          <w:b/>
          <w:szCs w:val="22"/>
        </w:rPr>
      </w:pPr>
    </w:p>
    <w:p w14:paraId="536F2EBD" w14:textId="4A6DEC0C" w:rsidR="00033E4A" w:rsidRPr="0021421F" w:rsidRDefault="00033E4A" w:rsidP="00033E4A">
      <w:pPr>
        <w:rPr>
          <w:b/>
          <w:szCs w:val="22"/>
        </w:rPr>
      </w:pPr>
      <w:proofErr w:type="spellStart"/>
      <w:r w:rsidRPr="0021421F">
        <w:rPr>
          <w:szCs w:val="22"/>
        </w:rPr>
        <w:t>Xorimax</w:t>
      </w:r>
      <w:proofErr w:type="spellEnd"/>
      <w:r w:rsidRPr="0021421F">
        <w:rPr>
          <w:szCs w:val="22"/>
        </w:rPr>
        <w:t xml:space="preserve"> 500 mg dengtos tabletės tiekiamos kartono dėžutėmis. Vienoje dėžutėje nulupamose lizdinėse plokštelėse yra 8, 10, 12, 14, 15, 16, 20, 24 arba 500 dengtų tablečių.</w:t>
      </w:r>
    </w:p>
    <w:p w14:paraId="6B60E079" w14:textId="77777777" w:rsidR="00033E4A" w:rsidRPr="0021421F" w:rsidRDefault="00033E4A" w:rsidP="00033E4A">
      <w:pPr>
        <w:rPr>
          <w:szCs w:val="22"/>
        </w:rPr>
      </w:pPr>
    </w:p>
    <w:p w14:paraId="7E907DA9" w14:textId="77777777" w:rsidR="00033E4A" w:rsidRPr="0021421F" w:rsidRDefault="00033E4A" w:rsidP="00033E4A">
      <w:pPr>
        <w:rPr>
          <w:szCs w:val="22"/>
        </w:rPr>
      </w:pPr>
      <w:r w:rsidRPr="0021421F">
        <w:rPr>
          <w:szCs w:val="22"/>
        </w:rPr>
        <w:t>Gali būti tiekiamos ne visų dydžių pakuotės.</w:t>
      </w:r>
    </w:p>
    <w:p w14:paraId="0831B868" w14:textId="77777777" w:rsidR="00033E4A" w:rsidRPr="0021421F" w:rsidRDefault="00033E4A" w:rsidP="00033E4A">
      <w:pPr>
        <w:rPr>
          <w:b/>
          <w:szCs w:val="22"/>
        </w:rPr>
      </w:pPr>
    </w:p>
    <w:p w14:paraId="767C1291" w14:textId="77777777" w:rsidR="00033E4A" w:rsidRPr="0021421F" w:rsidRDefault="00033E4A" w:rsidP="00033E4A">
      <w:pPr>
        <w:rPr>
          <w:szCs w:val="22"/>
        </w:rPr>
      </w:pPr>
      <w:r w:rsidRPr="0021421F">
        <w:rPr>
          <w:b/>
          <w:szCs w:val="22"/>
        </w:rPr>
        <w:t>Registruotojas ir gamintojas</w:t>
      </w:r>
    </w:p>
    <w:p w14:paraId="10E14C00" w14:textId="77777777" w:rsidR="00033E4A" w:rsidRPr="0021421F" w:rsidRDefault="00033E4A" w:rsidP="00033E4A">
      <w:pPr>
        <w:rPr>
          <w:szCs w:val="22"/>
        </w:rPr>
      </w:pPr>
      <w:proofErr w:type="spellStart"/>
      <w:r w:rsidRPr="0021421F">
        <w:rPr>
          <w:szCs w:val="22"/>
        </w:rPr>
        <w:t>Sandoz</w:t>
      </w:r>
      <w:proofErr w:type="spellEnd"/>
      <w:r w:rsidRPr="0021421F">
        <w:rPr>
          <w:szCs w:val="22"/>
        </w:rPr>
        <w:t xml:space="preserve"> </w:t>
      </w:r>
      <w:proofErr w:type="spellStart"/>
      <w:r w:rsidRPr="0021421F">
        <w:rPr>
          <w:szCs w:val="22"/>
        </w:rPr>
        <w:t>GmbH</w:t>
      </w:r>
      <w:proofErr w:type="spellEnd"/>
      <w:r w:rsidRPr="0021421F">
        <w:rPr>
          <w:szCs w:val="22"/>
        </w:rPr>
        <w:br/>
      </w:r>
      <w:proofErr w:type="spellStart"/>
      <w:r w:rsidRPr="0021421F">
        <w:rPr>
          <w:szCs w:val="22"/>
        </w:rPr>
        <w:t>Biochemiestrasse</w:t>
      </w:r>
      <w:proofErr w:type="spellEnd"/>
      <w:r w:rsidRPr="0021421F">
        <w:rPr>
          <w:szCs w:val="22"/>
        </w:rPr>
        <w:t xml:space="preserve"> 10</w:t>
      </w:r>
    </w:p>
    <w:p w14:paraId="2E2D5147" w14:textId="77777777" w:rsidR="00033E4A" w:rsidRPr="0021421F" w:rsidRDefault="00033E4A" w:rsidP="00033E4A">
      <w:pPr>
        <w:rPr>
          <w:szCs w:val="22"/>
        </w:rPr>
      </w:pPr>
      <w:r w:rsidRPr="0021421F">
        <w:rPr>
          <w:szCs w:val="22"/>
        </w:rPr>
        <w:t xml:space="preserve">A-6250 </w:t>
      </w:r>
      <w:proofErr w:type="spellStart"/>
      <w:r w:rsidRPr="0021421F">
        <w:rPr>
          <w:szCs w:val="22"/>
        </w:rPr>
        <w:t>Kundl</w:t>
      </w:r>
      <w:proofErr w:type="spellEnd"/>
    </w:p>
    <w:p w14:paraId="1B93C9E4" w14:textId="77777777" w:rsidR="00033E4A" w:rsidRPr="0021421F" w:rsidRDefault="00033E4A" w:rsidP="00033E4A">
      <w:pPr>
        <w:rPr>
          <w:szCs w:val="22"/>
        </w:rPr>
      </w:pPr>
      <w:r w:rsidRPr="0021421F">
        <w:rPr>
          <w:szCs w:val="22"/>
        </w:rPr>
        <w:t>Austrija</w:t>
      </w:r>
    </w:p>
    <w:p w14:paraId="331C90AF" w14:textId="77777777" w:rsidR="00294A23" w:rsidRPr="0021421F" w:rsidRDefault="00294A23" w:rsidP="00294A23">
      <w:pPr>
        <w:rPr>
          <w:szCs w:val="22"/>
        </w:rPr>
      </w:pPr>
      <w:bookmarkStart w:id="8" w:name="_Hlk134090561"/>
    </w:p>
    <w:p w14:paraId="0E6E7EAF" w14:textId="0C4FD48C" w:rsidR="00294A23" w:rsidRPr="0021421F" w:rsidRDefault="00294A23" w:rsidP="00294A23">
      <w:pPr>
        <w:rPr>
          <w:szCs w:val="22"/>
        </w:rPr>
      </w:pPr>
      <w:r w:rsidRPr="0021421F">
        <w:rPr>
          <w:szCs w:val="22"/>
        </w:rPr>
        <w:t>Jeigu apie šį vaistą norite sužinoti daugiau, kreipkitės į vietinį registruotojo atstovą</w:t>
      </w:r>
      <w:r w:rsidR="00C26ABF" w:rsidRPr="0021421F">
        <w:rPr>
          <w:szCs w:val="22"/>
        </w:rPr>
        <w:t>:</w:t>
      </w:r>
    </w:p>
    <w:p w14:paraId="3FFEC5EF" w14:textId="1EC005BB" w:rsidR="00294A23" w:rsidRPr="0021421F" w:rsidRDefault="00294A23" w:rsidP="00294A23">
      <w:pPr>
        <w:spacing w:before="120"/>
        <w:jc w:val="both"/>
        <w:rPr>
          <w:szCs w:val="22"/>
        </w:rPr>
      </w:pPr>
      <w:proofErr w:type="spellStart"/>
      <w:r w:rsidRPr="0021421F">
        <w:rPr>
          <w:szCs w:val="22"/>
        </w:rPr>
        <w:t>Sandoz</w:t>
      </w:r>
      <w:proofErr w:type="spellEnd"/>
      <w:r w:rsidRPr="0021421F">
        <w:rPr>
          <w:szCs w:val="22"/>
        </w:rPr>
        <w:t xml:space="preserve"> </w:t>
      </w:r>
      <w:proofErr w:type="spellStart"/>
      <w:r w:rsidRPr="0021421F">
        <w:rPr>
          <w:szCs w:val="22"/>
        </w:rPr>
        <w:t>Pharmaceuticals</w:t>
      </w:r>
      <w:proofErr w:type="spellEnd"/>
      <w:r w:rsidRPr="0021421F">
        <w:rPr>
          <w:szCs w:val="22"/>
        </w:rPr>
        <w:t xml:space="preserve"> d.</w:t>
      </w:r>
      <w:r w:rsidR="0021421F">
        <w:rPr>
          <w:szCs w:val="22"/>
        </w:rPr>
        <w:t xml:space="preserve"> </w:t>
      </w:r>
      <w:r w:rsidRPr="0021421F">
        <w:rPr>
          <w:szCs w:val="22"/>
        </w:rPr>
        <w:t>d. filialas</w:t>
      </w:r>
    </w:p>
    <w:p w14:paraId="00DED5F5" w14:textId="77777777" w:rsidR="00294A23" w:rsidRPr="0021421F" w:rsidRDefault="00294A23" w:rsidP="00294A23">
      <w:pPr>
        <w:jc w:val="both"/>
        <w:rPr>
          <w:szCs w:val="22"/>
        </w:rPr>
      </w:pPr>
      <w:r w:rsidRPr="0021421F">
        <w:rPr>
          <w:szCs w:val="22"/>
        </w:rPr>
        <w:t>Tel. +370 5 2636 037</w:t>
      </w:r>
    </w:p>
    <w:bookmarkEnd w:id="8"/>
    <w:p w14:paraId="315B3899" w14:textId="77777777" w:rsidR="0015142E" w:rsidRPr="0021421F" w:rsidRDefault="0015142E" w:rsidP="009E7FC1">
      <w:pPr>
        <w:rPr>
          <w:b/>
        </w:rPr>
      </w:pPr>
    </w:p>
    <w:p w14:paraId="2BDC9DDA" w14:textId="63619342" w:rsidR="00033E4A" w:rsidRPr="0021421F" w:rsidRDefault="00033E4A" w:rsidP="009E7FC1">
      <w:pPr>
        <w:rPr>
          <w:szCs w:val="22"/>
        </w:rPr>
      </w:pPr>
      <w:r w:rsidRPr="0021421F">
        <w:rPr>
          <w:b/>
        </w:rPr>
        <w:t>Šis vaistas</w:t>
      </w:r>
      <w:r w:rsidR="00083176" w:rsidRPr="0021421F">
        <w:rPr>
          <w:b/>
        </w:rPr>
        <w:t xml:space="preserve"> Europos ekonominės erdvės</w:t>
      </w:r>
      <w:r w:rsidRPr="0021421F">
        <w:rPr>
          <w:b/>
        </w:rPr>
        <w:t xml:space="preserve"> valstybėse narėse </w:t>
      </w:r>
      <w:r w:rsidR="00294A23" w:rsidRPr="0021421F">
        <w:rPr>
          <w:b/>
        </w:rPr>
        <w:t xml:space="preserve">ir Jungtinėje Karalystėje (Šiaurės Airijoje) </w:t>
      </w:r>
      <w:r w:rsidRPr="0021421F">
        <w:rPr>
          <w:b/>
        </w:rPr>
        <w:t xml:space="preserve">registruotas </w:t>
      </w:r>
      <w:r w:rsidRPr="0021421F">
        <w:rPr>
          <w:b/>
          <w:szCs w:val="22"/>
        </w:rPr>
        <w:t>tokiais pavadinimais</w:t>
      </w:r>
      <w:r w:rsidRPr="0021421F">
        <w:rPr>
          <w:szCs w:val="22"/>
        </w:rPr>
        <w:t xml:space="preserve">: </w:t>
      </w:r>
    </w:p>
    <w:p w14:paraId="49A07828" w14:textId="77777777" w:rsidR="00AB12CA" w:rsidRPr="0021421F" w:rsidRDefault="00AB12CA" w:rsidP="009E7FC1">
      <w:pPr>
        <w:rPr>
          <w:szCs w:val="22"/>
        </w:rPr>
      </w:pPr>
    </w:p>
    <w:tbl>
      <w:tblPr>
        <w:tblStyle w:val="Lentelstinklelis"/>
        <w:tblW w:w="0" w:type="auto"/>
        <w:tblLook w:val="04A0" w:firstRow="1" w:lastRow="0" w:firstColumn="1" w:lastColumn="0" w:noHBand="0" w:noVBand="1"/>
      </w:tblPr>
      <w:tblGrid>
        <w:gridCol w:w="4525"/>
        <w:gridCol w:w="4535"/>
      </w:tblGrid>
      <w:tr w:rsidR="00AB12CA" w:rsidRPr="0021421F" w14:paraId="6FA68E91" w14:textId="77777777" w:rsidTr="008E2C8A">
        <w:tc>
          <w:tcPr>
            <w:tcW w:w="4525" w:type="dxa"/>
          </w:tcPr>
          <w:p w14:paraId="2C2E66B5" w14:textId="55288249" w:rsidR="00AB12CA" w:rsidRPr="0021421F" w:rsidRDefault="00AB12CA" w:rsidP="00655C8D">
            <w:pPr>
              <w:contextualSpacing/>
              <w:rPr>
                <w:sz w:val="22"/>
                <w:szCs w:val="22"/>
              </w:rPr>
            </w:pPr>
            <w:r w:rsidRPr="0021421F">
              <w:rPr>
                <w:sz w:val="22"/>
                <w:szCs w:val="22"/>
              </w:rPr>
              <w:lastRenderedPageBreak/>
              <w:t xml:space="preserve">Austrija, Belgija </w:t>
            </w:r>
          </w:p>
        </w:tc>
        <w:tc>
          <w:tcPr>
            <w:tcW w:w="4535" w:type="dxa"/>
          </w:tcPr>
          <w:p w14:paraId="0B26EEDF" w14:textId="77777777" w:rsidR="00AB12CA" w:rsidRPr="0021421F" w:rsidRDefault="00AB12CA" w:rsidP="00655C8D">
            <w:pPr>
              <w:contextualSpacing/>
              <w:rPr>
                <w:sz w:val="22"/>
                <w:szCs w:val="22"/>
              </w:rPr>
            </w:pPr>
            <w:proofErr w:type="spellStart"/>
            <w:r w:rsidRPr="0021421F">
              <w:rPr>
                <w:sz w:val="22"/>
                <w:szCs w:val="22"/>
              </w:rPr>
              <w:t>Cefuroxim</w:t>
            </w:r>
            <w:proofErr w:type="spellEnd"/>
            <w:r w:rsidRPr="0021421F">
              <w:rPr>
                <w:sz w:val="22"/>
                <w:szCs w:val="22"/>
              </w:rPr>
              <w:t xml:space="preserve"> </w:t>
            </w:r>
            <w:proofErr w:type="spellStart"/>
            <w:r w:rsidRPr="0021421F">
              <w:rPr>
                <w:sz w:val="22"/>
                <w:szCs w:val="22"/>
              </w:rPr>
              <w:t>Sandoz</w:t>
            </w:r>
            <w:proofErr w:type="spellEnd"/>
          </w:p>
        </w:tc>
      </w:tr>
      <w:tr w:rsidR="00AB12CA" w:rsidRPr="0021421F" w14:paraId="62ECE9E4" w14:textId="77777777" w:rsidTr="008E2C8A">
        <w:tc>
          <w:tcPr>
            <w:tcW w:w="4525" w:type="dxa"/>
          </w:tcPr>
          <w:p w14:paraId="63B83B4C" w14:textId="0E1B18F8" w:rsidR="00AB12CA" w:rsidRPr="0021421F" w:rsidRDefault="00AB12CA" w:rsidP="00655C8D">
            <w:pPr>
              <w:contextualSpacing/>
              <w:rPr>
                <w:sz w:val="22"/>
                <w:szCs w:val="22"/>
              </w:rPr>
            </w:pPr>
            <w:r w:rsidRPr="0021421F">
              <w:rPr>
                <w:sz w:val="22"/>
                <w:szCs w:val="22"/>
              </w:rPr>
              <w:t>Čekija</w:t>
            </w:r>
            <w:r w:rsidR="00633B5B" w:rsidRPr="0021421F">
              <w:rPr>
                <w:sz w:val="22"/>
                <w:szCs w:val="22"/>
              </w:rPr>
              <w:t xml:space="preserve">, Vengrija, Latvija, Lietuva, Lenkija, Slovakija </w:t>
            </w:r>
          </w:p>
        </w:tc>
        <w:tc>
          <w:tcPr>
            <w:tcW w:w="4535" w:type="dxa"/>
          </w:tcPr>
          <w:p w14:paraId="2DC7BEBB" w14:textId="77777777" w:rsidR="00AB12CA" w:rsidRPr="0021421F" w:rsidRDefault="00AB12CA" w:rsidP="00655C8D">
            <w:pPr>
              <w:contextualSpacing/>
              <w:rPr>
                <w:sz w:val="22"/>
                <w:szCs w:val="22"/>
              </w:rPr>
            </w:pPr>
            <w:proofErr w:type="spellStart"/>
            <w:r w:rsidRPr="0021421F">
              <w:rPr>
                <w:sz w:val="22"/>
                <w:szCs w:val="22"/>
              </w:rPr>
              <w:t>Xorimax</w:t>
            </w:r>
            <w:proofErr w:type="spellEnd"/>
          </w:p>
        </w:tc>
      </w:tr>
      <w:tr w:rsidR="00AB12CA" w:rsidRPr="0021421F" w14:paraId="37E7A39F" w14:textId="77777777" w:rsidTr="008E2C8A">
        <w:tc>
          <w:tcPr>
            <w:tcW w:w="4525" w:type="dxa"/>
          </w:tcPr>
          <w:p w14:paraId="35D5C77D" w14:textId="77777777" w:rsidR="00AB12CA" w:rsidRPr="0021421F" w:rsidRDefault="00633B5B" w:rsidP="00655C8D">
            <w:pPr>
              <w:contextualSpacing/>
              <w:rPr>
                <w:sz w:val="22"/>
                <w:szCs w:val="22"/>
              </w:rPr>
            </w:pPr>
            <w:r w:rsidRPr="0021421F">
              <w:rPr>
                <w:sz w:val="22"/>
                <w:szCs w:val="22"/>
              </w:rPr>
              <w:t>Portugalija, Ispanija</w:t>
            </w:r>
          </w:p>
        </w:tc>
        <w:tc>
          <w:tcPr>
            <w:tcW w:w="4535" w:type="dxa"/>
          </w:tcPr>
          <w:p w14:paraId="6552E352" w14:textId="77777777" w:rsidR="00AB12CA" w:rsidRPr="0021421F" w:rsidRDefault="00633B5B" w:rsidP="00655C8D">
            <w:pPr>
              <w:contextualSpacing/>
              <w:rPr>
                <w:sz w:val="22"/>
                <w:szCs w:val="22"/>
              </w:rPr>
            </w:pPr>
            <w:proofErr w:type="spellStart"/>
            <w:r w:rsidRPr="0021421F">
              <w:rPr>
                <w:sz w:val="22"/>
                <w:szCs w:val="22"/>
              </w:rPr>
              <w:t>Cefuroxima</w:t>
            </w:r>
            <w:proofErr w:type="spellEnd"/>
            <w:r w:rsidRPr="0021421F">
              <w:rPr>
                <w:sz w:val="22"/>
                <w:szCs w:val="22"/>
              </w:rPr>
              <w:t xml:space="preserve"> </w:t>
            </w:r>
            <w:proofErr w:type="spellStart"/>
            <w:r w:rsidRPr="0021421F">
              <w:rPr>
                <w:sz w:val="22"/>
                <w:szCs w:val="22"/>
              </w:rPr>
              <w:t>Sandoz</w:t>
            </w:r>
            <w:proofErr w:type="spellEnd"/>
          </w:p>
        </w:tc>
      </w:tr>
      <w:tr w:rsidR="00AB12CA" w:rsidRPr="0021421F" w14:paraId="68F9A113" w14:textId="77777777" w:rsidTr="008E2C8A">
        <w:tc>
          <w:tcPr>
            <w:tcW w:w="4525" w:type="dxa"/>
          </w:tcPr>
          <w:p w14:paraId="4C7CD4A4" w14:textId="40998B88" w:rsidR="00AB12CA" w:rsidRPr="0021421F" w:rsidRDefault="00633B5B" w:rsidP="00655C8D">
            <w:pPr>
              <w:contextualSpacing/>
              <w:rPr>
                <w:sz w:val="22"/>
                <w:szCs w:val="22"/>
              </w:rPr>
            </w:pPr>
            <w:r w:rsidRPr="0021421F">
              <w:rPr>
                <w:sz w:val="22"/>
                <w:szCs w:val="22"/>
              </w:rPr>
              <w:t>N</w:t>
            </w:r>
            <w:r w:rsidR="006B21E6" w:rsidRPr="0021421F">
              <w:rPr>
                <w:sz w:val="22"/>
                <w:szCs w:val="22"/>
              </w:rPr>
              <w:t>y</w:t>
            </w:r>
            <w:r w:rsidRPr="0021421F">
              <w:rPr>
                <w:sz w:val="22"/>
                <w:szCs w:val="22"/>
              </w:rPr>
              <w:t>derlandai</w:t>
            </w:r>
          </w:p>
        </w:tc>
        <w:tc>
          <w:tcPr>
            <w:tcW w:w="4535" w:type="dxa"/>
          </w:tcPr>
          <w:p w14:paraId="6BF67529" w14:textId="77777777" w:rsidR="00AB12CA" w:rsidRPr="0021421F" w:rsidRDefault="00633B5B" w:rsidP="00655C8D">
            <w:pPr>
              <w:contextualSpacing/>
              <w:rPr>
                <w:sz w:val="22"/>
                <w:szCs w:val="22"/>
              </w:rPr>
            </w:pPr>
            <w:proofErr w:type="spellStart"/>
            <w:r w:rsidRPr="0021421F">
              <w:rPr>
                <w:sz w:val="22"/>
                <w:szCs w:val="22"/>
              </w:rPr>
              <w:t>Cefuroximaxetil</w:t>
            </w:r>
            <w:proofErr w:type="spellEnd"/>
          </w:p>
        </w:tc>
      </w:tr>
      <w:tr w:rsidR="00AB12CA" w:rsidRPr="0021421F" w14:paraId="22730481" w14:textId="77777777" w:rsidTr="008E2C8A">
        <w:tc>
          <w:tcPr>
            <w:tcW w:w="4525" w:type="dxa"/>
          </w:tcPr>
          <w:p w14:paraId="4BA5476B" w14:textId="5E963856" w:rsidR="00AB12CA" w:rsidRPr="0021421F" w:rsidRDefault="00633B5B" w:rsidP="00655C8D">
            <w:pPr>
              <w:contextualSpacing/>
              <w:rPr>
                <w:sz w:val="22"/>
                <w:szCs w:val="22"/>
              </w:rPr>
            </w:pPr>
            <w:r w:rsidRPr="0021421F">
              <w:rPr>
                <w:sz w:val="22"/>
                <w:szCs w:val="22"/>
              </w:rPr>
              <w:t>Jungtinė Karalystė</w:t>
            </w:r>
            <w:r w:rsidR="00B73F2A" w:rsidRPr="0021421F">
              <w:rPr>
                <w:sz w:val="22"/>
                <w:szCs w:val="22"/>
              </w:rPr>
              <w:t xml:space="preserve"> (Šiaurės Airija)</w:t>
            </w:r>
          </w:p>
        </w:tc>
        <w:tc>
          <w:tcPr>
            <w:tcW w:w="4535" w:type="dxa"/>
          </w:tcPr>
          <w:p w14:paraId="1EB1B4D5" w14:textId="77777777" w:rsidR="00AB12CA" w:rsidRPr="0021421F" w:rsidRDefault="00633B5B" w:rsidP="00655C8D">
            <w:pPr>
              <w:contextualSpacing/>
              <w:rPr>
                <w:sz w:val="22"/>
                <w:szCs w:val="22"/>
              </w:rPr>
            </w:pPr>
            <w:proofErr w:type="spellStart"/>
            <w:r w:rsidRPr="0021421F">
              <w:rPr>
                <w:sz w:val="22"/>
                <w:szCs w:val="22"/>
              </w:rPr>
              <w:t>Cefuroxime</w:t>
            </w:r>
            <w:proofErr w:type="spellEnd"/>
          </w:p>
        </w:tc>
      </w:tr>
    </w:tbl>
    <w:p w14:paraId="31809A63" w14:textId="77777777" w:rsidR="00033E4A" w:rsidRPr="0021421F" w:rsidRDefault="00033E4A" w:rsidP="00033E4A">
      <w:pPr>
        <w:rPr>
          <w:szCs w:val="22"/>
        </w:rPr>
      </w:pPr>
    </w:p>
    <w:p w14:paraId="1314225B" w14:textId="77777777" w:rsidR="00033E4A" w:rsidRPr="0021421F" w:rsidRDefault="00033E4A" w:rsidP="00033E4A">
      <w:pPr>
        <w:rPr>
          <w:szCs w:val="22"/>
        </w:rPr>
      </w:pPr>
    </w:p>
    <w:p w14:paraId="12E6635E" w14:textId="33159DB1" w:rsidR="00033E4A" w:rsidRPr="0021421F" w:rsidRDefault="00033E4A" w:rsidP="00033E4A">
      <w:pPr>
        <w:rPr>
          <w:i/>
        </w:rPr>
      </w:pPr>
      <w:r w:rsidRPr="0021421F">
        <w:rPr>
          <w:b/>
          <w:szCs w:val="22"/>
        </w:rPr>
        <w:t>Šis pakuotės lapelis paskutinį kartą peržiūrėtas</w:t>
      </w:r>
      <w:r w:rsidR="008E2C8A" w:rsidRPr="0021421F">
        <w:rPr>
          <w:b/>
          <w:szCs w:val="22"/>
        </w:rPr>
        <w:t xml:space="preserve"> </w:t>
      </w:r>
      <w:r w:rsidR="008F0C6C">
        <w:rPr>
          <w:b/>
          <w:bCs/>
          <w:szCs w:val="22"/>
        </w:rPr>
        <w:t>2025-03-10.</w:t>
      </w:r>
      <w:r w:rsidR="008F0C6C" w:rsidRPr="0021421F" w:rsidDel="008F0C6C">
        <w:rPr>
          <w:b/>
          <w:bCs/>
          <w:szCs w:val="22"/>
        </w:rPr>
        <w:t xml:space="preserve"> </w:t>
      </w:r>
    </w:p>
    <w:p w14:paraId="2B7EBE4E" w14:textId="77777777" w:rsidR="00033E4A" w:rsidRPr="0021421F" w:rsidRDefault="00033E4A" w:rsidP="00033E4A">
      <w:pPr>
        <w:rPr>
          <w:i/>
          <w:szCs w:val="22"/>
        </w:rPr>
      </w:pPr>
    </w:p>
    <w:p w14:paraId="0D6917E4" w14:textId="3C5DCEB5" w:rsidR="00033E4A" w:rsidRPr="0021421F" w:rsidRDefault="00033E4A" w:rsidP="00033E4A">
      <w:pPr>
        <w:rPr>
          <w:szCs w:val="22"/>
        </w:rPr>
      </w:pPr>
      <w:r w:rsidRPr="0021421F">
        <w:rPr>
          <w:szCs w:val="22"/>
        </w:rPr>
        <w:t xml:space="preserve">Išsami informacija apie šį vaistą pateikiama Valstybinės vaistų kontrolės tarnybos prie Lietuvos Respublikos sveikatos apsaugos ministerijos tinklalapyje </w:t>
      </w:r>
      <w:hyperlink r:id="rId13" w:history="1">
        <w:r w:rsidR="00B565DB" w:rsidRPr="00DE6E4B">
          <w:rPr>
            <w:rStyle w:val="Hipersaitas"/>
            <w:szCs w:val="22"/>
          </w:rPr>
          <w:t>https://vvkt.lrv.lt/lt/</w:t>
        </w:r>
      </w:hyperlink>
      <w:r w:rsidR="00B565DB">
        <w:rPr>
          <w:szCs w:val="22"/>
        </w:rPr>
        <w:t xml:space="preserve">. </w:t>
      </w:r>
    </w:p>
    <w:p w14:paraId="13C64871" w14:textId="77777777" w:rsidR="00033E4A" w:rsidRPr="0021421F" w:rsidRDefault="00033E4A" w:rsidP="00033E4A"/>
    <w:p w14:paraId="38D5DCE2" w14:textId="77777777" w:rsidR="009A47FB" w:rsidRPr="00033E4A" w:rsidRDefault="009A47FB" w:rsidP="00033E4A"/>
    <w:sectPr w:rsidR="009A47FB" w:rsidRPr="00033E4A" w:rsidSect="00033E4A">
      <w:headerReference w:type="default" r:id="rId14"/>
      <w:footerReference w:type="default" r:id="rId15"/>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1FE76" w14:textId="77777777" w:rsidR="0006116B" w:rsidRPr="0021421F" w:rsidRDefault="0006116B" w:rsidP="00083176">
      <w:r w:rsidRPr="0021421F">
        <w:separator/>
      </w:r>
    </w:p>
  </w:endnote>
  <w:endnote w:type="continuationSeparator" w:id="0">
    <w:p w14:paraId="72FBEEBD" w14:textId="77777777" w:rsidR="0006116B" w:rsidRPr="0021421F" w:rsidRDefault="0006116B" w:rsidP="00083176">
      <w:r w:rsidRPr="0021421F">
        <w:continuationSeparator/>
      </w:r>
    </w:p>
  </w:endnote>
  <w:endnote w:type="continuationNotice" w:id="1">
    <w:p w14:paraId="71D56F91" w14:textId="77777777" w:rsidR="0006116B" w:rsidRPr="0021421F" w:rsidRDefault="000611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BF6E0" w14:textId="77777777" w:rsidR="009E7FC1" w:rsidRPr="0021421F" w:rsidRDefault="009E7F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DBF5D" w14:textId="77777777" w:rsidR="0006116B" w:rsidRPr="0021421F" w:rsidRDefault="0006116B" w:rsidP="00083176">
      <w:r w:rsidRPr="0021421F">
        <w:separator/>
      </w:r>
    </w:p>
  </w:footnote>
  <w:footnote w:type="continuationSeparator" w:id="0">
    <w:p w14:paraId="0EE4847F" w14:textId="77777777" w:rsidR="0006116B" w:rsidRPr="0021421F" w:rsidRDefault="0006116B" w:rsidP="00083176">
      <w:r w:rsidRPr="0021421F">
        <w:continuationSeparator/>
      </w:r>
    </w:p>
  </w:footnote>
  <w:footnote w:type="continuationNotice" w:id="1">
    <w:p w14:paraId="0C5BA215" w14:textId="77777777" w:rsidR="0006116B" w:rsidRPr="0021421F" w:rsidRDefault="0006116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CE4B5" w14:textId="77777777" w:rsidR="009E7FC1" w:rsidRPr="0021421F" w:rsidRDefault="009E7F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B2EDA3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9EAE2D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D121A2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2400F6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5670A0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829A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4C57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1009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62186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81C41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96539"/>
    <w:multiLevelType w:val="hybridMultilevel"/>
    <w:tmpl w:val="0C1A9D84"/>
    <w:lvl w:ilvl="0" w:tplc="E4448262">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1C2534"/>
    <w:multiLevelType w:val="hybridMultilevel"/>
    <w:tmpl w:val="D6982136"/>
    <w:lvl w:ilvl="0" w:tplc="554A4E9A">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943349"/>
    <w:multiLevelType w:val="hybridMultilevel"/>
    <w:tmpl w:val="6AA23510"/>
    <w:lvl w:ilvl="0" w:tplc="E4448262">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B557C0"/>
    <w:multiLevelType w:val="hybridMultilevel"/>
    <w:tmpl w:val="47DC1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5B0656"/>
    <w:multiLevelType w:val="hybridMultilevel"/>
    <w:tmpl w:val="791ED7C0"/>
    <w:lvl w:ilvl="0" w:tplc="E4448262">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3B27AF"/>
    <w:multiLevelType w:val="hybridMultilevel"/>
    <w:tmpl w:val="3258CB12"/>
    <w:lvl w:ilvl="0" w:tplc="12CEE6F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4F5873"/>
    <w:multiLevelType w:val="hybridMultilevel"/>
    <w:tmpl w:val="D69A7638"/>
    <w:lvl w:ilvl="0" w:tplc="04090001">
      <w:start w:val="1"/>
      <w:numFmt w:val="bullet"/>
      <w:lvlText w:val=""/>
      <w:lvlJc w:val="left"/>
      <w:pPr>
        <w:tabs>
          <w:tab w:val="num" w:pos="624"/>
        </w:tabs>
        <w:ind w:left="624" w:hanging="567"/>
      </w:pPr>
      <w:rPr>
        <w:rFonts w:ascii="Symbol" w:hAnsi="Symbol" w:hint="default"/>
      </w:rPr>
    </w:lvl>
    <w:lvl w:ilvl="1" w:tplc="04270003" w:tentative="1">
      <w:start w:val="1"/>
      <w:numFmt w:val="bullet"/>
      <w:lvlText w:val="o"/>
      <w:lvlJc w:val="left"/>
      <w:pPr>
        <w:tabs>
          <w:tab w:val="num" w:pos="1497"/>
        </w:tabs>
        <w:ind w:left="1497" w:hanging="360"/>
      </w:pPr>
      <w:rPr>
        <w:rFonts w:ascii="Courier New" w:hAnsi="Courier New" w:cs="Courier New" w:hint="default"/>
      </w:rPr>
    </w:lvl>
    <w:lvl w:ilvl="2" w:tplc="04270005" w:tentative="1">
      <w:start w:val="1"/>
      <w:numFmt w:val="bullet"/>
      <w:lvlText w:val=""/>
      <w:lvlJc w:val="left"/>
      <w:pPr>
        <w:tabs>
          <w:tab w:val="num" w:pos="2217"/>
        </w:tabs>
        <w:ind w:left="2217" w:hanging="360"/>
      </w:pPr>
      <w:rPr>
        <w:rFonts w:ascii="Wingdings" w:hAnsi="Wingdings" w:hint="default"/>
      </w:rPr>
    </w:lvl>
    <w:lvl w:ilvl="3" w:tplc="04270001" w:tentative="1">
      <w:start w:val="1"/>
      <w:numFmt w:val="bullet"/>
      <w:lvlText w:val=""/>
      <w:lvlJc w:val="left"/>
      <w:pPr>
        <w:tabs>
          <w:tab w:val="num" w:pos="2937"/>
        </w:tabs>
        <w:ind w:left="2937" w:hanging="360"/>
      </w:pPr>
      <w:rPr>
        <w:rFonts w:ascii="Symbol" w:hAnsi="Symbol" w:hint="default"/>
      </w:rPr>
    </w:lvl>
    <w:lvl w:ilvl="4" w:tplc="04270003" w:tentative="1">
      <w:start w:val="1"/>
      <w:numFmt w:val="bullet"/>
      <w:lvlText w:val="o"/>
      <w:lvlJc w:val="left"/>
      <w:pPr>
        <w:tabs>
          <w:tab w:val="num" w:pos="3657"/>
        </w:tabs>
        <w:ind w:left="3657" w:hanging="360"/>
      </w:pPr>
      <w:rPr>
        <w:rFonts w:ascii="Courier New" w:hAnsi="Courier New" w:cs="Courier New" w:hint="default"/>
      </w:rPr>
    </w:lvl>
    <w:lvl w:ilvl="5" w:tplc="04270005" w:tentative="1">
      <w:start w:val="1"/>
      <w:numFmt w:val="bullet"/>
      <w:lvlText w:val=""/>
      <w:lvlJc w:val="left"/>
      <w:pPr>
        <w:tabs>
          <w:tab w:val="num" w:pos="4377"/>
        </w:tabs>
        <w:ind w:left="4377" w:hanging="360"/>
      </w:pPr>
      <w:rPr>
        <w:rFonts w:ascii="Wingdings" w:hAnsi="Wingdings" w:hint="default"/>
      </w:rPr>
    </w:lvl>
    <w:lvl w:ilvl="6" w:tplc="04270001" w:tentative="1">
      <w:start w:val="1"/>
      <w:numFmt w:val="bullet"/>
      <w:lvlText w:val=""/>
      <w:lvlJc w:val="left"/>
      <w:pPr>
        <w:tabs>
          <w:tab w:val="num" w:pos="5097"/>
        </w:tabs>
        <w:ind w:left="5097" w:hanging="360"/>
      </w:pPr>
      <w:rPr>
        <w:rFonts w:ascii="Symbol" w:hAnsi="Symbol" w:hint="default"/>
      </w:rPr>
    </w:lvl>
    <w:lvl w:ilvl="7" w:tplc="04270003" w:tentative="1">
      <w:start w:val="1"/>
      <w:numFmt w:val="bullet"/>
      <w:lvlText w:val="o"/>
      <w:lvlJc w:val="left"/>
      <w:pPr>
        <w:tabs>
          <w:tab w:val="num" w:pos="5817"/>
        </w:tabs>
        <w:ind w:left="5817" w:hanging="360"/>
      </w:pPr>
      <w:rPr>
        <w:rFonts w:ascii="Courier New" w:hAnsi="Courier New" w:cs="Courier New" w:hint="default"/>
      </w:rPr>
    </w:lvl>
    <w:lvl w:ilvl="8" w:tplc="04270005" w:tentative="1">
      <w:start w:val="1"/>
      <w:numFmt w:val="bullet"/>
      <w:lvlText w:val=""/>
      <w:lvlJc w:val="left"/>
      <w:pPr>
        <w:tabs>
          <w:tab w:val="num" w:pos="6537"/>
        </w:tabs>
        <w:ind w:left="6537" w:hanging="360"/>
      </w:pPr>
      <w:rPr>
        <w:rFonts w:ascii="Wingdings" w:hAnsi="Wingdings" w:hint="default"/>
      </w:rPr>
    </w:lvl>
  </w:abstractNum>
  <w:abstractNum w:abstractNumId="17" w15:restartNumberingAfterBreak="0">
    <w:nsid w:val="2FF75070"/>
    <w:multiLevelType w:val="hybridMultilevel"/>
    <w:tmpl w:val="19D20FA6"/>
    <w:lvl w:ilvl="0" w:tplc="D35E7DA0">
      <w:start w:val="1"/>
      <w:numFmt w:val="bullet"/>
      <w:lvlText w:val=""/>
      <w:lvlJc w:val="left"/>
      <w:pPr>
        <w:tabs>
          <w:tab w:val="num" w:pos="567"/>
        </w:tabs>
        <w:ind w:left="567" w:hanging="567"/>
      </w:pPr>
      <w:rPr>
        <w:rFonts w:ascii="Symbol"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163B3F"/>
    <w:multiLevelType w:val="hybridMultilevel"/>
    <w:tmpl w:val="8A80F70E"/>
    <w:lvl w:ilvl="0" w:tplc="E4448262">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454D44"/>
    <w:multiLevelType w:val="hybridMultilevel"/>
    <w:tmpl w:val="EB58547C"/>
    <w:lvl w:ilvl="0" w:tplc="554A4E9A">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415399"/>
    <w:multiLevelType w:val="hybridMultilevel"/>
    <w:tmpl w:val="AE1E2F80"/>
    <w:lvl w:ilvl="0" w:tplc="E4448262">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081633"/>
    <w:multiLevelType w:val="hybridMultilevel"/>
    <w:tmpl w:val="935CB8A2"/>
    <w:lvl w:ilvl="0" w:tplc="E4448262">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7E42B3"/>
    <w:multiLevelType w:val="hybridMultilevel"/>
    <w:tmpl w:val="4252B36A"/>
    <w:lvl w:ilvl="0" w:tplc="E4448262">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08288F"/>
    <w:multiLevelType w:val="hybridMultilevel"/>
    <w:tmpl w:val="644AD87C"/>
    <w:lvl w:ilvl="0" w:tplc="554A4E9A">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305EF"/>
    <w:multiLevelType w:val="hybridMultilevel"/>
    <w:tmpl w:val="A5508AEC"/>
    <w:lvl w:ilvl="0" w:tplc="E4448262">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451485"/>
    <w:multiLevelType w:val="hybridMultilevel"/>
    <w:tmpl w:val="AA4CC424"/>
    <w:lvl w:ilvl="0" w:tplc="59707BA4">
      <w:start w:val="1"/>
      <w:numFmt w:val="bullet"/>
      <w:lvlText w:val="-"/>
      <w:lvlJc w:val="left"/>
      <w:pPr>
        <w:tabs>
          <w:tab w:val="num" w:pos="180"/>
        </w:tabs>
        <w:ind w:left="463" w:hanging="283"/>
      </w:pPr>
      <w:rPr>
        <w:rFonts w:ascii="Times New Roman"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26" w15:restartNumberingAfterBreak="0">
    <w:nsid w:val="60C22C65"/>
    <w:multiLevelType w:val="hybridMultilevel"/>
    <w:tmpl w:val="D846B41E"/>
    <w:lvl w:ilvl="0" w:tplc="554A4E9A">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E24D18"/>
    <w:multiLevelType w:val="hybridMultilevel"/>
    <w:tmpl w:val="AE4C16E8"/>
    <w:lvl w:ilvl="0" w:tplc="0712AEA0">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B80DD4"/>
    <w:multiLevelType w:val="hybridMultilevel"/>
    <w:tmpl w:val="86588200"/>
    <w:lvl w:ilvl="0" w:tplc="59707BA4">
      <w:start w:val="1"/>
      <w:numFmt w:val="bullet"/>
      <w:lvlText w:val="-"/>
      <w:lvlJc w:val="left"/>
      <w:pPr>
        <w:tabs>
          <w:tab w:val="num" w:pos="0"/>
        </w:tabs>
        <w:ind w:left="283" w:hanging="28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23"/>
  </w:num>
  <w:num w:numId="9">
    <w:abstractNumId w:val="11"/>
  </w:num>
  <w:num w:numId="10">
    <w:abstractNumId w:val="26"/>
  </w:num>
  <w:num w:numId="11">
    <w:abstractNumId w:val="19"/>
  </w:num>
  <w:num w:numId="12">
    <w:abstractNumId w:val="18"/>
  </w:num>
  <w:num w:numId="13">
    <w:abstractNumId w:val="12"/>
  </w:num>
  <w:num w:numId="14">
    <w:abstractNumId w:val="16"/>
  </w:num>
  <w:num w:numId="15">
    <w:abstractNumId w:val="24"/>
  </w:num>
  <w:num w:numId="16">
    <w:abstractNumId w:val="10"/>
  </w:num>
  <w:num w:numId="17">
    <w:abstractNumId w:val="14"/>
  </w:num>
  <w:num w:numId="18">
    <w:abstractNumId w:val="20"/>
  </w:num>
  <w:num w:numId="19">
    <w:abstractNumId w:val="22"/>
  </w:num>
  <w:num w:numId="20">
    <w:abstractNumId w:val="21"/>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5"/>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219"/>
    <w:rsid w:val="00002C8F"/>
    <w:rsid w:val="00004619"/>
    <w:rsid w:val="00006C60"/>
    <w:rsid w:val="0001535E"/>
    <w:rsid w:val="00021CDB"/>
    <w:rsid w:val="00033E4A"/>
    <w:rsid w:val="000373A1"/>
    <w:rsid w:val="00043756"/>
    <w:rsid w:val="00044F6D"/>
    <w:rsid w:val="00047307"/>
    <w:rsid w:val="0006116B"/>
    <w:rsid w:val="000672F8"/>
    <w:rsid w:val="00067E6C"/>
    <w:rsid w:val="00072754"/>
    <w:rsid w:val="00074A2C"/>
    <w:rsid w:val="00083176"/>
    <w:rsid w:val="000C04BC"/>
    <w:rsid w:val="000E175F"/>
    <w:rsid w:val="001076C7"/>
    <w:rsid w:val="00117CC3"/>
    <w:rsid w:val="0013251D"/>
    <w:rsid w:val="0013654C"/>
    <w:rsid w:val="00150165"/>
    <w:rsid w:val="0015142E"/>
    <w:rsid w:val="001514BE"/>
    <w:rsid w:val="00154559"/>
    <w:rsid w:val="00164009"/>
    <w:rsid w:val="00171898"/>
    <w:rsid w:val="00190908"/>
    <w:rsid w:val="00193D71"/>
    <w:rsid w:val="00195D59"/>
    <w:rsid w:val="001A025D"/>
    <w:rsid w:val="001B0D21"/>
    <w:rsid w:val="001B3C12"/>
    <w:rsid w:val="001B61AC"/>
    <w:rsid w:val="001C461E"/>
    <w:rsid w:val="001C47EE"/>
    <w:rsid w:val="001D63D9"/>
    <w:rsid w:val="001D6CB8"/>
    <w:rsid w:val="001E07F4"/>
    <w:rsid w:val="001F084A"/>
    <w:rsid w:val="001F315A"/>
    <w:rsid w:val="001F45AC"/>
    <w:rsid w:val="00201135"/>
    <w:rsid w:val="00205BD5"/>
    <w:rsid w:val="0021388C"/>
    <w:rsid w:val="0021421F"/>
    <w:rsid w:val="002213DE"/>
    <w:rsid w:val="00251E60"/>
    <w:rsid w:val="00253FF0"/>
    <w:rsid w:val="0025572D"/>
    <w:rsid w:val="002674B8"/>
    <w:rsid w:val="00277F76"/>
    <w:rsid w:val="00284B67"/>
    <w:rsid w:val="002850DD"/>
    <w:rsid w:val="00294A23"/>
    <w:rsid w:val="002B269B"/>
    <w:rsid w:val="002B6DF4"/>
    <w:rsid w:val="002E17F8"/>
    <w:rsid w:val="002E1CB8"/>
    <w:rsid w:val="002F119A"/>
    <w:rsid w:val="002F41B1"/>
    <w:rsid w:val="00311F62"/>
    <w:rsid w:val="00322366"/>
    <w:rsid w:val="00350CCF"/>
    <w:rsid w:val="003541EF"/>
    <w:rsid w:val="00354994"/>
    <w:rsid w:val="003550C6"/>
    <w:rsid w:val="003652C4"/>
    <w:rsid w:val="00366093"/>
    <w:rsid w:val="00366691"/>
    <w:rsid w:val="003673BA"/>
    <w:rsid w:val="00394A4D"/>
    <w:rsid w:val="003A49D9"/>
    <w:rsid w:val="003B75CB"/>
    <w:rsid w:val="003C354D"/>
    <w:rsid w:val="003C7422"/>
    <w:rsid w:val="003D0110"/>
    <w:rsid w:val="003E23FD"/>
    <w:rsid w:val="003E3269"/>
    <w:rsid w:val="003F3469"/>
    <w:rsid w:val="004034EB"/>
    <w:rsid w:val="00403AE8"/>
    <w:rsid w:val="00404032"/>
    <w:rsid w:val="004047BF"/>
    <w:rsid w:val="0041232B"/>
    <w:rsid w:val="00430A41"/>
    <w:rsid w:val="004446C2"/>
    <w:rsid w:val="004450F3"/>
    <w:rsid w:val="00446E3E"/>
    <w:rsid w:val="004637EC"/>
    <w:rsid w:val="00466D6F"/>
    <w:rsid w:val="004768A3"/>
    <w:rsid w:val="004774EF"/>
    <w:rsid w:val="00484DF6"/>
    <w:rsid w:val="00491E9F"/>
    <w:rsid w:val="004A5077"/>
    <w:rsid w:val="004B213A"/>
    <w:rsid w:val="004D003E"/>
    <w:rsid w:val="004F15B2"/>
    <w:rsid w:val="004F477D"/>
    <w:rsid w:val="0051431C"/>
    <w:rsid w:val="005273A8"/>
    <w:rsid w:val="00534A1C"/>
    <w:rsid w:val="005407E9"/>
    <w:rsid w:val="00544E00"/>
    <w:rsid w:val="005606B7"/>
    <w:rsid w:val="00566181"/>
    <w:rsid w:val="00567838"/>
    <w:rsid w:val="005732B9"/>
    <w:rsid w:val="00597C2E"/>
    <w:rsid w:val="005A52A5"/>
    <w:rsid w:val="005A71AC"/>
    <w:rsid w:val="005D0129"/>
    <w:rsid w:val="005F0B52"/>
    <w:rsid w:val="005F0C53"/>
    <w:rsid w:val="005F2D05"/>
    <w:rsid w:val="005F5BB5"/>
    <w:rsid w:val="00622783"/>
    <w:rsid w:val="00625EF8"/>
    <w:rsid w:val="00633B5B"/>
    <w:rsid w:val="00645D41"/>
    <w:rsid w:val="00651C80"/>
    <w:rsid w:val="00652B6C"/>
    <w:rsid w:val="00654F54"/>
    <w:rsid w:val="00655C8D"/>
    <w:rsid w:val="00671679"/>
    <w:rsid w:val="00677219"/>
    <w:rsid w:val="006811E0"/>
    <w:rsid w:val="00681E60"/>
    <w:rsid w:val="00685C4B"/>
    <w:rsid w:val="006903EE"/>
    <w:rsid w:val="0069306A"/>
    <w:rsid w:val="00697320"/>
    <w:rsid w:val="00697DF1"/>
    <w:rsid w:val="006A3C10"/>
    <w:rsid w:val="006B21E6"/>
    <w:rsid w:val="006B58F9"/>
    <w:rsid w:val="006B6476"/>
    <w:rsid w:val="006C00AB"/>
    <w:rsid w:val="006C36AF"/>
    <w:rsid w:val="006C56E2"/>
    <w:rsid w:val="006C64A4"/>
    <w:rsid w:val="006E2F3B"/>
    <w:rsid w:val="006F0499"/>
    <w:rsid w:val="006F32DF"/>
    <w:rsid w:val="00712265"/>
    <w:rsid w:val="00724668"/>
    <w:rsid w:val="00753DC4"/>
    <w:rsid w:val="00754D94"/>
    <w:rsid w:val="00755C00"/>
    <w:rsid w:val="00755EBA"/>
    <w:rsid w:val="0076361C"/>
    <w:rsid w:val="00771647"/>
    <w:rsid w:val="00776489"/>
    <w:rsid w:val="0077723B"/>
    <w:rsid w:val="00791028"/>
    <w:rsid w:val="007946DC"/>
    <w:rsid w:val="007A7DA1"/>
    <w:rsid w:val="007B594E"/>
    <w:rsid w:val="007C2EDA"/>
    <w:rsid w:val="007F159D"/>
    <w:rsid w:val="007F58E0"/>
    <w:rsid w:val="008069D6"/>
    <w:rsid w:val="00811A15"/>
    <w:rsid w:val="00822AD1"/>
    <w:rsid w:val="00836709"/>
    <w:rsid w:val="00874A51"/>
    <w:rsid w:val="008855A7"/>
    <w:rsid w:val="00886322"/>
    <w:rsid w:val="00895D56"/>
    <w:rsid w:val="008B1379"/>
    <w:rsid w:val="008B1841"/>
    <w:rsid w:val="008D07F7"/>
    <w:rsid w:val="008D2688"/>
    <w:rsid w:val="008E2C8A"/>
    <w:rsid w:val="008F0C6C"/>
    <w:rsid w:val="008F3173"/>
    <w:rsid w:val="008F654A"/>
    <w:rsid w:val="008F7E96"/>
    <w:rsid w:val="009061A8"/>
    <w:rsid w:val="009139E5"/>
    <w:rsid w:val="00914FC6"/>
    <w:rsid w:val="009168CF"/>
    <w:rsid w:val="009261F4"/>
    <w:rsid w:val="00941263"/>
    <w:rsid w:val="00947279"/>
    <w:rsid w:val="00956814"/>
    <w:rsid w:val="00963462"/>
    <w:rsid w:val="009801E7"/>
    <w:rsid w:val="00994CB4"/>
    <w:rsid w:val="009A47FB"/>
    <w:rsid w:val="009B0EEC"/>
    <w:rsid w:val="009B25B7"/>
    <w:rsid w:val="009C520F"/>
    <w:rsid w:val="009C5EC2"/>
    <w:rsid w:val="009E38C6"/>
    <w:rsid w:val="009E7FC1"/>
    <w:rsid w:val="009F6D34"/>
    <w:rsid w:val="00A017A2"/>
    <w:rsid w:val="00A042B4"/>
    <w:rsid w:val="00A15118"/>
    <w:rsid w:val="00A17AD7"/>
    <w:rsid w:val="00A36642"/>
    <w:rsid w:val="00A41741"/>
    <w:rsid w:val="00A53FA3"/>
    <w:rsid w:val="00A5671E"/>
    <w:rsid w:val="00A7243A"/>
    <w:rsid w:val="00A73433"/>
    <w:rsid w:val="00A75F9D"/>
    <w:rsid w:val="00A93FE0"/>
    <w:rsid w:val="00AA4361"/>
    <w:rsid w:val="00AB12CA"/>
    <w:rsid w:val="00AB13D2"/>
    <w:rsid w:val="00AC4D5B"/>
    <w:rsid w:val="00AE282A"/>
    <w:rsid w:val="00AF73C7"/>
    <w:rsid w:val="00B165C1"/>
    <w:rsid w:val="00B25B64"/>
    <w:rsid w:val="00B26B68"/>
    <w:rsid w:val="00B44BF9"/>
    <w:rsid w:val="00B565DB"/>
    <w:rsid w:val="00B72028"/>
    <w:rsid w:val="00B73F2A"/>
    <w:rsid w:val="00B77F4B"/>
    <w:rsid w:val="00B839B3"/>
    <w:rsid w:val="00B83BF2"/>
    <w:rsid w:val="00BB6796"/>
    <w:rsid w:val="00BD30B4"/>
    <w:rsid w:val="00BD44CA"/>
    <w:rsid w:val="00BF0399"/>
    <w:rsid w:val="00BF17BB"/>
    <w:rsid w:val="00C00E2E"/>
    <w:rsid w:val="00C00F53"/>
    <w:rsid w:val="00C023E2"/>
    <w:rsid w:val="00C03E7E"/>
    <w:rsid w:val="00C11AF5"/>
    <w:rsid w:val="00C164C5"/>
    <w:rsid w:val="00C22C69"/>
    <w:rsid w:val="00C26ABF"/>
    <w:rsid w:val="00C34089"/>
    <w:rsid w:val="00C4053A"/>
    <w:rsid w:val="00C47A10"/>
    <w:rsid w:val="00C50DC2"/>
    <w:rsid w:val="00C53A9C"/>
    <w:rsid w:val="00C7673D"/>
    <w:rsid w:val="00C83F83"/>
    <w:rsid w:val="00C92764"/>
    <w:rsid w:val="00C94D99"/>
    <w:rsid w:val="00C95B6A"/>
    <w:rsid w:val="00C95BED"/>
    <w:rsid w:val="00CA150F"/>
    <w:rsid w:val="00CA2058"/>
    <w:rsid w:val="00CB31D1"/>
    <w:rsid w:val="00CB4486"/>
    <w:rsid w:val="00CB7F9F"/>
    <w:rsid w:val="00CC04CD"/>
    <w:rsid w:val="00CE594D"/>
    <w:rsid w:val="00CF2D69"/>
    <w:rsid w:val="00CF6D45"/>
    <w:rsid w:val="00CF7B79"/>
    <w:rsid w:val="00D1209B"/>
    <w:rsid w:val="00D125E5"/>
    <w:rsid w:val="00D26ED8"/>
    <w:rsid w:val="00D339B6"/>
    <w:rsid w:val="00D348D9"/>
    <w:rsid w:val="00D34FAA"/>
    <w:rsid w:val="00D60B96"/>
    <w:rsid w:val="00D62898"/>
    <w:rsid w:val="00D677C1"/>
    <w:rsid w:val="00D72AA0"/>
    <w:rsid w:val="00D7727B"/>
    <w:rsid w:val="00D8004A"/>
    <w:rsid w:val="00D85C8D"/>
    <w:rsid w:val="00D912D6"/>
    <w:rsid w:val="00DB224A"/>
    <w:rsid w:val="00DB23E6"/>
    <w:rsid w:val="00DB6FB4"/>
    <w:rsid w:val="00DC2040"/>
    <w:rsid w:val="00DC7841"/>
    <w:rsid w:val="00DD2614"/>
    <w:rsid w:val="00DD6C6E"/>
    <w:rsid w:val="00DE1B81"/>
    <w:rsid w:val="00DF5464"/>
    <w:rsid w:val="00E1050C"/>
    <w:rsid w:val="00E1333B"/>
    <w:rsid w:val="00E25BC4"/>
    <w:rsid w:val="00E34B0B"/>
    <w:rsid w:val="00E35334"/>
    <w:rsid w:val="00E40C40"/>
    <w:rsid w:val="00E44938"/>
    <w:rsid w:val="00E464E5"/>
    <w:rsid w:val="00E558E6"/>
    <w:rsid w:val="00E74A57"/>
    <w:rsid w:val="00E94405"/>
    <w:rsid w:val="00EA5BFD"/>
    <w:rsid w:val="00EB1D53"/>
    <w:rsid w:val="00EB6275"/>
    <w:rsid w:val="00EC1564"/>
    <w:rsid w:val="00ED45FA"/>
    <w:rsid w:val="00F0367A"/>
    <w:rsid w:val="00F17109"/>
    <w:rsid w:val="00F31FB2"/>
    <w:rsid w:val="00F36CFF"/>
    <w:rsid w:val="00F54746"/>
    <w:rsid w:val="00F63755"/>
    <w:rsid w:val="00F728FF"/>
    <w:rsid w:val="00F73190"/>
    <w:rsid w:val="00F8351C"/>
    <w:rsid w:val="00F84645"/>
    <w:rsid w:val="00F9007A"/>
    <w:rsid w:val="00F913F9"/>
    <w:rsid w:val="00F938EE"/>
    <w:rsid w:val="00FA03E4"/>
    <w:rsid w:val="00FA489F"/>
    <w:rsid w:val="00FF32C8"/>
    <w:rsid w:val="00FF5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BA061"/>
  <w15:docId w15:val="{CA746C55-AA8C-48F5-960A-AF28457FF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77219"/>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uiPriority w:val="99"/>
    <w:qFormat/>
    <w:rsid w:val="00677219"/>
    <w:pPr>
      <w:keepNext/>
      <w:outlineLvl w:val="0"/>
    </w:pPr>
    <w:rPr>
      <w:b/>
    </w:rPr>
  </w:style>
  <w:style w:type="paragraph" w:styleId="Antrat2">
    <w:name w:val="heading 2"/>
    <w:basedOn w:val="prastasis"/>
    <w:next w:val="prastasis"/>
    <w:link w:val="Antrat2Diagrama"/>
    <w:autoRedefine/>
    <w:uiPriority w:val="99"/>
    <w:qFormat/>
    <w:rsid w:val="00677219"/>
    <w:pPr>
      <w:keepNext/>
      <w:outlineLvl w:val="1"/>
    </w:pPr>
    <w:rPr>
      <w:b/>
    </w:rPr>
  </w:style>
  <w:style w:type="paragraph" w:styleId="Antrat3">
    <w:name w:val="heading 3"/>
    <w:basedOn w:val="prastasis"/>
    <w:next w:val="prastasis"/>
    <w:link w:val="Antrat3Diagrama"/>
    <w:autoRedefine/>
    <w:uiPriority w:val="99"/>
    <w:qFormat/>
    <w:rsid w:val="00677219"/>
    <w:pPr>
      <w:keepNext/>
      <w:outlineLvl w:val="2"/>
    </w:pPr>
    <w:rPr>
      <w:b/>
    </w:rPr>
  </w:style>
  <w:style w:type="paragraph" w:styleId="Antrat5">
    <w:name w:val="heading 5"/>
    <w:basedOn w:val="prastasis"/>
    <w:next w:val="prastasis"/>
    <w:link w:val="Antrat5Diagrama"/>
    <w:uiPriority w:val="99"/>
    <w:qFormat/>
    <w:rsid w:val="00677219"/>
    <w:pPr>
      <w:keepNext/>
      <w:outlineLvl w:val="4"/>
    </w:pPr>
    <w:rPr>
      <w:bCs/>
      <w:szCs w:val="22"/>
      <w:u w:val="single"/>
    </w:rPr>
  </w:style>
  <w:style w:type="paragraph" w:styleId="Antrat7">
    <w:name w:val="heading 7"/>
    <w:basedOn w:val="prastasis"/>
    <w:next w:val="prastasis"/>
    <w:link w:val="Antrat7Diagrama"/>
    <w:uiPriority w:val="99"/>
    <w:qFormat/>
    <w:rsid w:val="00677219"/>
    <w:pPr>
      <w:spacing w:before="240" w:after="60"/>
      <w:outlineLvl w:val="6"/>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677219"/>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uiPriority w:val="99"/>
    <w:rsid w:val="00677219"/>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uiPriority w:val="99"/>
    <w:rsid w:val="00677219"/>
    <w:rPr>
      <w:rFonts w:ascii="Times New Roman" w:eastAsia="Times New Roman" w:hAnsi="Times New Roman" w:cs="Times New Roman"/>
      <w:b/>
      <w:szCs w:val="20"/>
      <w:lang w:val="lt-LT" w:eastAsia="lt-LT"/>
    </w:rPr>
  </w:style>
  <w:style w:type="character" w:customStyle="1" w:styleId="Antrat5Diagrama">
    <w:name w:val="Antraštė 5 Diagrama"/>
    <w:basedOn w:val="Numatytasispastraiposriftas"/>
    <w:link w:val="Antrat5"/>
    <w:uiPriority w:val="99"/>
    <w:rsid w:val="00677219"/>
    <w:rPr>
      <w:rFonts w:ascii="Times New Roman" w:eastAsia="Times New Roman" w:hAnsi="Times New Roman" w:cs="Times New Roman"/>
      <w:bCs/>
      <w:u w:val="single"/>
      <w:lang w:val="lt-LT" w:eastAsia="lt-LT"/>
    </w:rPr>
  </w:style>
  <w:style w:type="character" w:customStyle="1" w:styleId="Antrat7Diagrama">
    <w:name w:val="Antraštė 7 Diagrama"/>
    <w:basedOn w:val="Numatytasispastraiposriftas"/>
    <w:link w:val="Antrat7"/>
    <w:uiPriority w:val="99"/>
    <w:rsid w:val="00677219"/>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rsid w:val="00677219"/>
    <w:pPr>
      <w:spacing w:after="120"/>
    </w:pPr>
  </w:style>
  <w:style w:type="character" w:customStyle="1" w:styleId="PagrindinistekstasDiagrama">
    <w:name w:val="Pagrindinis tekstas Diagrama"/>
    <w:basedOn w:val="Numatytasispastraiposriftas"/>
    <w:link w:val="Pagrindinistekstas"/>
    <w:uiPriority w:val="99"/>
    <w:rsid w:val="00677219"/>
    <w:rPr>
      <w:rFonts w:ascii="Times New Roman" w:eastAsia="Times New Roman" w:hAnsi="Times New Roman" w:cs="Times New Roman"/>
      <w:szCs w:val="20"/>
      <w:lang w:val="lt-LT" w:eastAsia="lt-LT"/>
    </w:rPr>
  </w:style>
  <w:style w:type="paragraph" w:styleId="Porat">
    <w:name w:val="footer"/>
    <w:basedOn w:val="prastasis"/>
    <w:link w:val="PoratDiagrama"/>
    <w:uiPriority w:val="99"/>
    <w:rsid w:val="00677219"/>
    <w:pPr>
      <w:tabs>
        <w:tab w:val="center" w:pos="4153"/>
        <w:tab w:val="right" w:pos="8306"/>
      </w:tabs>
    </w:pPr>
  </w:style>
  <w:style w:type="character" w:customStyle="1" w:styleId="PoratDiagrama">
    <w:name w:val="Poraštė Diagrama"/>
    <w:basedOn w:val="Numatytasispastraiposriftas"/>
    <w:link w:val="Porat"/>
    <w:uiPriority w:val="99"/>
    <w:rsid w:val="00677219"/>
    <w:rPr>
      <w:rFonts w:ascii="Times New Roman" w:eastAsia="Times New Roman" w:hAnsi="Times New Roman" w:cs="Times New Roman"/>
      <w:szCs w:val="20"/>
      <w:lang w:val="lt-LT" w:eastAsia="lt-LT"/>
    </w:rPr>
  </w:style>
  <w:style w:type="character" w:styleId="Puslapionumeris">
    <w:name w:val="page number"/>
    <w:basedOn w:val="Numatytasispastraiposriftas"/>
    <w:uiPriority w:val="99"/>
    <w:rsid w:val="00677219"/>
  </w:style>
  <w:style w:type="paragraph" w:styleId="Pavadinimas">
    <w:name w:val="Title"/>
    <w:basedOn w:val="prastasis"/>
    <w:link w:val="PavadinimasDiagrama"/>
    <w:autoRedefine/>
    <w:uiPriority w:val="99"/>
    <w:qFormat/>
    <w:rsid w:val="00677219"/>
    <w:pPr>
      <w:jc w:val="center"/>
      <w:outlineLvl w:val="0"/>
    </w:pPr>
    <w:rPr>
      <w:b/>
      <w:kern w:val="28"/>
    </w:rPr>
  </w:style>
  <w:style w:type="character" w:customStyle="1" w:styleId="PavadinimasDiagrama">
    <w:name w:val="Pavadinimas Diagrama"/>
    <w:basedOn w:val="Numatytasispastraiposriftas"/>
    <w:link w:val="Pavadinimas"/>
    <w:uiPriority w:val="99"/>
    <w:rsid w:val="00677219"/>
    <w:rPr>
      <w:rFonts w:ascii="Times New Roman" w:eastAsia="Times New Roman" w:hAnsi="Times New Roman" w:cs="Times New Roman"/>
      <w:b/>
      <w:kern w:val="28"/>
      <w:szCs w:val="20"/>
      <w:lang w:val="lt-LT" w:eastAsia="lt-LT"/>
    </w:rPr>
  </w:style>
  <w:style w:type="character" w:styleId="Hipersaitas">
    <w:name w:val="Hyperlink"/>
    <w:uiPriority w:val="99"/>
    <w:rsid w:val="00677219"/>
    <w:rPr>
      <w:color w:val="0000FF"/>
      <w:u w:val="single"/>
    </w:rPr>
  </w:style>
  <w:style w:type="paragraph" w:customStyle="1" w:styleId="PI-1EMEASMCA">
    <w:name w:val="PI-1 EMEA_SMCA"/>
    <w:basedOn w:val="Antrat2"/>
    <w:autoRedefine/>
    <w:uiPriority w:val="99"/>
    <w:rsid w:val="00677219"/>
    <w:pPr>
      <w:tabs>
        <w:tab w:val="left" w:pos="567"/>
      </w:tabs>
      <w:ind w:left="567" w:hanging="567"/>
    </w:pPr>
    <w:rPr>
      <w:caps/>
      <w:szCs w:val="22"/>
      <w:lang w:eastAsia="en-US"/>
    </w:rPr>
  </w:style>
  <w:style w:type="paragraph" w:customStyle="1" w:styleId="BTEMEASMCA">
    <w:name w:val="BT EMEA_SMCA"/>
    <w:basedOn w:val="prastasis"/>
    <w:link w:val="BTEMEASMCAChar"/>
    <w:autoRedefine/>
    <w:uiPriority w:val="99"/>
    <w:rsid w:val="00677219"/>
    <w:rPr>
      <w:noProof/>
      <w:szCs w:val="22"/>
      <w:lang w:eastAsia="en-US"/>
    </w:rPr>
  </w:style>
  <w:style w:type="character" w:customStyle="1" w:styleId="BTEMEASMCAChar">
    <w:name w:val="BT EMEA_SMCA Char"/>
    <w:link w:val="BTEMEASMCA"/>
    <w:uiPriority w:val="99"/>
    <w:rsid w:val="00677219"/>
    <w:rPr>
      <w:rFonts w:ascii="Times New Roman" w:eastAsia="Times New Roman" w:hAnsi="Times New Roman" w:cs="Times New Roman"/>
      <w:noProof/>
      <w:lang w:val="lt-LT"/>
    </w:rPr>
  </w:style>
  <w:style w:type="paragraph" w:customStyle="1" w:styleId="PI-2EMEASMCA">
    <w:name w:val="PI-2 EMEA_SMCA"/>
    <w:basedOn w:val="Antrat3"/>
    <w:autoRedefine/>
    <w:uiPriority w:val="99"/>
    <w:rsid w:val="00677219"/>
    <w:pPr>
      <w:keepLines/>
      <w:tabs>
        <w:tab w:val="left" w:pos="567"/>
      </w:tabs>
      <w:ind w:left="567" w:hanging="567"/>
      <w:jc w:val="both"/>
    </w:pPr>
    <w:rPr>
      <w:noProof/>
      <w:kern w:val="28"/>
      <w:szCs w:val="22"/>
      <w:lang w:eastAsia="en-US"/>
    </w:rPr>
  </w:style>
  <w:style w:type="paragraph" w:customStyle="1" w:styleId="PI-1labEMEASMCA">
    <w:name w:val="PI-1_lab EMEA_SMCA"/>
    <w:basedOn w:val="prastasis"/>
    <w:link w:val="PI-1labEMEASMCAChar"/>
    <w:autoRedefine/>
    <w:uiPriority w:val="99"/>
    <w:rsid w:val="00677219"/>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uiPriority w:val="99"/>
    <w:rsid w:val="00677219"/>
    <w:rPr>
      <w:rFonts w:ascii="Times New Roman" w:eastAsia="Times New Roman" w:hAnsi="Times New Roman" w:cs="Times New Roman"/>
      <w:b/>
      <w:noProof/>
      <w:lang w:val="lt-LT"/>
    </w:rPr>
  </w:style>
  <w:style w:type="paragraph" w:styleId="Komentarotekstas">
    <w:name w:val="annotation text"/>
    <w:basedOn w:val="prastasis"/>
    <w:link w:val="KomentarotekstasDiagrama"/>
    <w:uiPriority w:val="99"/>
    <w:semiHidden/>
    <w:rsid w:val="00677219"/>
    <w:rPr>
      <w:sz w:val="20"/>
    </w:rPr>
  </w:style>
  <w:style w:type="character" w:customStyle="1" w:styleId="KomentarotekstasDiagrama">
    <w:name w:val="Komentaro tekstas Diagrama"/>
    <w:basedOn w:val="Numatytasispastraiposriftas"/>
    <w:link w:val="Komentarotekstas"/>
    <w:uiPriority w:val="99"/>
    <w:semiHidden/>
    <w:rsid w:val="00677219"/>
    <w:rPr>
      <w:rFonts w:ascii="Times New Roman" w:eastAsia="Times New Roman" w:hAnsi="Times New Roman" w:cs="Times New Roman"/>
      <w:sz w:val="20"/>
      <w:szCs w:val="20"/>
      <w:lang w:val="lt-LT" w:eastAsia="lt-LT"/>
    </w:rPr>
  </w:style>
  <w:style w:type="paragraph" w:customStyle="1" w:styleId="BTuEMEASMCA">
    <w:name w:val="BT(u) EMEA_SMCA"/>
    <w:basedOn w:val="BTEMEASMCA"/>
    <w:autoRedefine/>
    <w:uiPriority w:val="99"/>
    <w:rsid w:val="00677219"/>
    <w:rPr>
      <w:u w:val="single"/>
    </w:rPr>
  </w:style>
  <w:style w:type="paragraph" w:styleId="Antrats">
    <w:name w:val="header"/>
    <w:basedOn w:val="prastasis"/>
    <w:link w:val="AntratsDiagrama"/>
    <w:uiPriority w:val="99"/>
    <w:rsid w:val="00677219"/>
    <w:pPr>
      <w:tabs>
        <w:tab w:val="center" w:pos="4819"/>
        <w:tab w:val="right" w:pos="9638"/>
      </w:tabs>
    </w:pPr>
  </w:style>
  <w:style w:type="character" w:customStyle="1" w:styleId="AntratsDiagrama">
    <w:name w:val="Antraštės Diagrama"/>
    <w:basedOn w:val="Numatytasispastraiposriftas"/>
    <w:link w:val="Antrats"/>
    <w:uiPriority w:val="99"/>
    <w:rsid w:val="00677219"/>
    <w:rPr>
      <w:rFonts w:ascii="Times New Roman" w:eastAsia="Times New Roman" w:hAnsi="Times New Roman" w:cs="Times New Roman"/>
      <w:szCs w:val="20"/>
      <w:lang w:val="lt-LT" w:eastAsia="lt-LT"/>
    </w:rPr>
  </w:style>
  <w:style w:type="paragraph" w:styleId="Debesliotekstas">
    <w:name w:val="Balloon Text"/>
    <w:basedOn w:val="prastasis"/>
    <w:link w:val="DebesliotekstasDiagrama"/>
    <w:uiPriority w:val="99"/>
    <w:semiHidden/>
    <w:rsid w:val="0067721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77219"/>
    <w:rPr>
      <w:rFonts w:ascii="Tahoma" w:eastAsia="Times New Roman" w:hAnsi="Tahoma" w:cs="Tahoma"/>
      <w:sz w:val="16"/>
      <w:szCs w:val="16"/>
      <w:lang w:val="lt-LT" w:eastAsia="lt-LT"/>
    </w:rPr>
  </w:style>
  <w:style w:type="paragraph" w:styleId="Pagrindinistekstas3">
    <w:name w:val="Body Text 3"/>
    <w:basedOn w:val="prastasis"/>
    <w:link w:val="Pagrindinistekstas3Diagrama"/>
    <w:uiPriority w:val="99"/>
    <w:rsid w:val="00677219"/>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677219"/>
    <w:rPr>
      <w:rFonts w:ascii="Times New Roman" w:eastAsia="Times New Roman" w:hAnsi="Times New Roman" w:cs="Times New Roman"/>
      <w:sz w:val="16"/>
      <w:szCs w:val="16"/>
      <w:lang w:val="lt-LT" w:eastAsia="lt-LT"/>
    </w:rPr>
  </w:style>
  <w:style w:type="paragraph" w:styleId="Dokumentoinaostekstas">
    <w:name w:val="endnote text"/>
    <w:basedOn w:val="prastasis"/>
    <w:link w:val="DokumentoinaostekstasDiagrama"/>
    <w:uiPriority w:val="99"/>
    <w:semiHidden/>
    <w:rsid w:val="00677219"/>
    <w:pPr>
      <w:tabs>
        <w:tab w:val="left" w:pos="567"/>
      </w:tabs>
    </w:pPr>
    <w:rPr>
      <w:lang w:val="en-GB" w:eastAsia="en-US"/>
    </w:rPr>
  </w:style>
  <w:style w:type="character" w:customStyle="1" w:styleId="DokumentoinaostekstasDiagrama">
    <w:name w:val="Dokumento išnašos tekstas Diagrama"/>
    <w:basedOn w:val="Numatytasispastraiposriftas"/>
    <w:link w:val="Dokumentoinaostekstas"/>
    <w:uiPriority w:val="99"/>
    <w:semiHidden/>
    <w:rsid w:val="00677219"/>
    <w:rPr>
      <w:rFonts w:ascii="Times New Roman" w:eastAsia="Times New Roman" w:hAnsi="Times New Roman" w:cs="Times New Roman"/>
      <w:szCs w:val="20"/>
      <w:lang w:val="en-GB"/>
    </w:rPr>
  </w:style>
  <w:style w:type="paragraph" w:customStyle="1" w:styleId="Default">
    <w:name w:val="Default"/>
    <w:rsid w:val="00677219"/>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Lentelstinklelis">
    <w:name w:val="Table Grid"/>
    <w:basedOn w:val="prastojilentel"/>
    <w:uiPriority w:val="99"/>
    <w:rsid w:val="0067721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99"/>
    <w:qFormat/>
    <w:rsid w:val="00677219"/>
    <w:rPr>
      <w:b/>
      <w:bCs/>
    </w:rPr>
  </w:style>
  <w:style w:type="character" w:styleId="Komentaronuoroda">
    <w:name w:val="annotation reference"/>
    <w:uiPriority w:val="99"/>
    <w:rsid w:val="00677219"/>
    <w:rPr>
      <w:sz w:val="16"/>
      <w:szCs w:val="16"/>
    </w:rPr>
  </w:style>
  <w:style w:type="paragraph" w:styleId="Komentarotema">
    <w:name w:val="annotation subject"/>
    <w:basedOn w:val="Komentarotekstas"/>
    <w:next w:val="Komentarotekstas"/>
    <w:link w:val="KomentarotemaDiagrama"/>
    <w:uiPriority w:val="99"/>
    <w:rsid w:val="00677219"/>
    <w:rPr>
      <w:b/>
      <w:bCs/>
    </w:rPr>
  </w:style>
  <w:style w:type="character" w:customStyle="1" w:styleId="KomentarotemaDiagrama">
    <w:name w:val="Komentaro tema Diagrama"/>
    <w:basedOn w:val="KomentarotekstasDiagrama"/>
    <w:link w:val="Komentarotema"/>
    <w:uiPriority w:val="99"/>
    <w:rsid w:val="00677219"/>
    <w:rPr>
      <w:rFonts w:ascii="Times New Roman" w:eastAsia="Times New Roman" w:hAnsi="Times New Roman" w:cs="Times New Roman"/>
      <w:b/>
      <w:bCs/>
      <w:sz w:val="20"/>
      <w:szCs w:val="20"/>
      <w:lang w:val="lt-LT" w:eastAsia="lt-LT"/>
    </w:rPr>
  </w:style>
  <w:style w:type="character" w:customStyle="1" w:styleId="tlid-translation">
    <w:name w:val="tlid-translation"/>
    <w:basedOn w:val="Numatytasispastraiposriftas"/>
    <w:rsid w:val="00654F54"/>
  </w:style>
  <w:style w:type="paragraph" w:styleId="Pataisymai">
    <w:name w:val="Revision"/>
    <w:hidden/>
    <w:uiPriority w:val="99"/>
    <w:semiHidden/>
    <w:rsid w:val="009E7FC1"/>
    <w:pPr>
      <w:spacing w:after="0" w:line="240" w:lineRule="auto"/>
    </w:pPr>
    <w:rPr>
      <w:rFonts w:ascii="Times New Roman" w:eastAsia="Times New Roman" w:hAnsi="Times New Roman" w:cs="Times New Roman"/>
      <w:szCs w:val="20"/>
      <w:lang w:val="lt-LT" w:eastAsia="lt-LT"/>
    </w:rPr>
  </w:style>
  <w:style w:type="paragraph" w:styleId="Sraopastraipa">
    <w:name w:val="List Paragraph"/>
    <w:basedOn w:val="prastasis"/>
    <w:uiPriority w:val="34"/>
    <w:qFormat/>
    <w:rsid w:val="001C47EE"/>
    <w:pPr>
      <w:ind w:left="720"/>
      <w:contextualSpacing/>
    </w:pPr>
  </w:style>
  <w:style w:type="character" w:customStyle="1" w:styleId="UnresolvedMention">
    <w:name w:val="Unresolved Mention"/>
    <w:basedOn w:val="Numatytasispastraiposriftas"/>
    <w:uiPriority w:val="99"/>
    <w:semiHidden/>
    <w:unhideWhenUsed/>
    <w:rsid w:val="00755E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37006">
      <w:bodyDiv w:val="1"/>
      <w:marLeft w:val="0"/>
      <w:marRight w:val="0"/>
      <w:marTop w:val="0"/>
      <w:marBottom w:val="0"/>
      <w:divBdr>
        <w:top w:val="none" w:sz="0" w:space="0" w:color="auto"/>
        <w:left w:val="none" w:sz="0" w:space="0" w:color="auto"/>
        <w:bottom w:val="none" w:sz="0" w:space="0" w:color="auto"/>
        <w:right w:val="none" w:sz="0" w:space="0" w:color="auto"/>
      </w:divBdr>
    </w:div>
    <w:div w:id="238171193">
      <w:bodyDiv w:val="1"/>
      <w:marLeft w:val="0"/>
      <w:marRight w:val="0"/>
      <w:marTop w:val="0"/>
      <w:marBottom w:val="0"/>
      <w:divBdr>
        <w:top w:val="none" w:sz="0" w:space="0" w:color="auto"/>
        <w:left w:val="none" w:sz="0" w:space="0" w:color="auto"/>
        <w:bottom w:val="none" w:sz="0" w:space="0" w:color="auto"/>
        <w:right w:val="none" w:sz="0" w:space="0" w:color="auto"/>
      </w:divBdr>
    </w:div>
    <w:div w:id="1297294174">
      <w:bodyDiv w:val="1"/>
      <w:marLeft w:val="0"/>
      <w:marRight w:val="0"/>
      <w:marTop w:val="0"/>
      <w:marBottom w:val="0"/>
      <w:divBdr>
        <w:top w:val="none" w:sz="0" w:space="0" w:color="auto"/>
        <w:left w:val="none" w:sz="0" w:space="0" w:color="auto"/>
        <w:bottom w:val="none" w:sz="0" w:space="0" w:color="auto"/>
        <w:right w:val="none" w:sz="0" w:space="0" w:color="auto"/>
      </w:divBdr>
      <w:divsChild>
        <w:div w:id="940529996">
          <w:marLeft w:val="0"/>
          <w:marRight w:val="0"/>
          <w:marTop w:val="0"/>
          <w:marBottom w:val="0"/>
          <w:divBdr>
            <w:top w:val="none" w:sz="0" w:space="0" w:color="auto"/>
            <w:left w:val="none" w:sz="0" w:space="0" w:color="auto"/>
            <w:bottom w:val="none" w:sz="0" w:space="0" w:color="auto"/>
            <w:right w:val="none" w:sz="0" w:space="0" w:color="auto"/>
          </w:divBdr>
          <w:divsChild>
            <w:div w:id="1526165003">
              <w:marLeft w:val="0"/>
              <w:marRight w:val="0"/>
              <w:marTop w:val="0"/>
              <w:marBottom w:val="0"/>
              <w:divBdr>
                <w:top w:val="none" w:sz="0" w:space="0" w:color="auto"/>
                <w:left w:val="none" w:sz="0" w:space="0" w:color="auto"/>
                <w:bottom w:val="none" w:sz="0" w:space="0" w:color="auto"/>
                <w:right w:val="none" w:sz="0" w:space="0" w:color="auto"/>
              </w:divBdr>
              <w:divsChild>
                <w:div w:id="1132213354">
                  <w:marLeft w:val="0"/>
                  <w:marRight w:val="0"/>
                  <w:marTop w:val="0"/>
                  <w:marBottom w:val="0"/>
                  <w:divBdr>
                    <w:top w:val="none" w:sz="0" w:space="0" w:color="auto"/>
                    <w:left w:val="none" w:sz="0" w:space="0" w:color="auto"/>
                    <w:bottom w:val="none" w:sz="0" w:space="0" w:color="auto"/>
                    <w:right w:val="none" w:sz="0" w:space="0" w:color="auto"/>
                  </w:divBdr>
                  <w:divsChild>
                    <w:div w:id="1849058916">
                      <w:marLeft w:val="0"/>
                      <w:marRight w:val="0"/>
                      <w:marTop w:val="0"/>
                      <w:marBottom w:val="0"/>
                      <w:divBdr>
                        <w:top w:val="none" w:sz="0" w:space="0" w:color="auto"/>
                        <w:left w:val="none" w:sz="0" w:space="0" w:color="auto"/>
                        <w:bottom w:val="none" w:sz="0" w:space="0" w:color="auto"/>
                        <w:right w:val="none" w:sz="0" w:space="0" w:color="auto"/>
                      </w:divBdr>
                      <w:divsChild>
                        <w:div w:id="1475294751">
                          <w:marLeft w:val="0"/>
                          <w:marRight w:val="0"/>
                          <w:marTop w:val="0"/>
                          <w:marBottom w:val="0"/>
                          <w:divBdr>
                            <w:top w:val="none" w:sz="0" w:space="0" w:color="auto"/>
                            <w:left w:val="none" w:sz="0" w:space="0" w:color="auto"/>
                            <w:bottom w:val="none" w:sz="0" w:space="0" w:color="auto"/>
                            <w:right w:val="none" w:sz="0" w:space="0" w:color="auto"/>
                          </w:divBdr>
                          <w:divsChild>
                            <w:div w:id="2144079985">
                              <w:marLeft w:val="0"/>
                              <w:marRight w:val="0"/>
                              <w:marTop w:val="0"/>
                              <w:marBottom w:val="0"/>
                              <w:divBdr>
                                <w:top w:val="none" w:sz="0" w:space="0" w:color="auto"/>
                                <w:left w:val="none" w:sz="0" w:space="0" w:color="auto"/>
                                <w:bottom w:val="none" w:sz="0" w:space="0" w:color="auto"/>
                                <w:right w:val="none" w:sz="0" w:space="0" w:color="auto"/>
                              </w:divBdr>
                              <w:divsChild>
                                <w:div w:id="741221218">
                                  <w:marLeft w:val="0"/>
                                  <w:marRight w:val="0"/>
                                  <w:marTop w:val="0"/>
                                  <w:marBottom w:val="0"/>
                                  <w:divBdr>
                                    <w:top w:val="none" w:sz="0" w:space="0" w:color="auto"/>
                                    <w:left w:val="none" w:sz="0" w:space="0" w:color="auto"/>
                                    <w:bottom w:val="none" w:sz="0" w:space="0" w:color="auto"/>
                                    <w:right w:val="none" w:sz="0" w:space="0" w:color="auto"/>
                                  </w:divBdr>
                                  <w:divsChild>
                                    <w:div w:id="737678505">
                                      <w:marLeft w:val="0"/>
                                      <w:marRight w:val="0"/>
                                      <w:marTop w:val="0"/>
                                      <w:marBottom w:val="0"/>
                                      <w:divBdr>
                                        <w:top w:val="none" w:sz="0" w:space="0" w:color="auto"/>
                                        <w:left w:val="none" w:sz="0" w:space="0" w:color="auto"/>
                                        <w:bottom w:val="none" w:sz="0" w:space="0" w:color="auto"/>
                                        <w:right w:val="none" w:sz="0" w:space="0" w:color="auto"/>
                                      </w:divBdr>
                                      <w:divsChild>
                                        <w:div w:id="1593314446">
                                          <w:marLeft w:val="0"/>
                                          <w:marRight w:val="0"/>
                                          <w:marTop w:val="0"/>
                                          <w:marBottom w:val="495"/>
                                          <w:divBdr>
                                            <w:top w:val="none" w:sz="0" w:space="0" w:color="auto"/>
                                            <w:left w:val="none" w:sz="0" w:space="0" w:color="auto"/>
                                            <w:bottom w:val="none" w:sz="0" w:space="0" w:color="auto"/>
                                            <w:right w:val="none" w:sz="0" w:space="0" w:color="auto"/>
                                          </w:divBdr>
                                          <w:divsChild>
                                            <w:div w:id="67561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vkt.lrv.l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documents/other/minimum-inhibitory-concentration-mic-breakpoints_en.xls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E4AB92036B444898921BC5313F335A" ma:contentTypeVersion="4" ma:contentTypeDescription="Create a new document." ma:contentTypeScope="" ma:versionID="055432e77eef0a574d8dad6c69d14172">
  <xsd:schema xmlns:xsd="http://www.w3.org/2001/XMLSchema" xmlns:xs="http://www.w3.org/2001/XMLSchema" xmlns:p="http://schemas.microsoft.com/office/2006/metadata/properties" xmlns:ns2="8caceea9-b5d0-4f55-9d79-4284f92dc6b7" targetNamespace="http://schemas.microsoft.com/office/2006/metadata/properties" ma:root="true" ma:fieldsID="6af46d7602b0efd1fee665a851cc626e" ns2:_="">
    <xsd:import namespace="8caceea9-b5d0-4f55-9d79-4284f92dc6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ceea9-b5d0-4f55-9d79-4284f92dc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DC170-0E3E-4522-8A3A-7ADBE5DF595A}">
  <ds:schemaRefs>
    <ds:schemaRef ds:uri="http://schemas.microsoft.com/sharepoint/v3/contenttype/forms"/>
  </ds:schemaRefs>
</ds:datastoreItem>
</file>

<file path=customXml/itemProps2.xml><?xml version="1.0" encoding="utf-8"?>
<ds:datastoreItem xmlns:ds="http://schemas.openxmlformats.org/officeDocument/2006/customXml" ds:itemID="{6E8BBCE7-20BC-4C51-969D-CE0EADDD6DB6}">
  <ds:schemaRefs>
    <ds:schemaRef ds:uri="http://www.w3.org/XML/1998/namespace"/>
    <ds:schemaRef ds:uri="http://purl.org/dc/terms/"/>
    <ds:schemaRef ds:uri="http://purl.org/dc/dcmitype/"/>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8caceea9-b5d0-4f55-9d79-4284f92dc6b7"/>
  </ds:schemaRefs>
</ds:datastoreItem>
</file>

<file path=customXml/itemProps3.xml><?xml version="1.0" encoding="utf-8"?>
<ds:datastoreItem xmlns:ds="http://schemas.openxmlformats.org/officeDocument/2006/customXml" ds:itemID="{1077E57C-D83A-48EE-A988-2BD1A9E8F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ceea9-b5d0-4f55-9d79-4284f92dc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D9EEFA-9953-42A7-9C88-BAA13E6AC76C}">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29</Pages>
  <Words>27230</Words>
  <Characters>15522</Characters>
  <Application>Microsoft Office Word</Application>
  <DocSecurity>4</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42667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Pileckiene, Valentina</dc:creator>
  <cp:lastModifiedBy>Albina Burkauskaitė</cp:lastModifiedBy>
  <cp:revision>2</cp:revision>
  <dcterms:created xsi:type="dcterms:W3CDTF">2025-05-07T08:01:00Z</dcterms:created>
  <dcterms:modified xsi:type="dcterms:W3CDTF">2025-05-07T08:01:00Z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2021-12-06T08:14:52Z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4f9b76b2-e7e0-40c2-9d25-25446023ea8d</vt:lpwstr>
  </property>
  <property fmtid="{D5CDD505-2E9C-101B-9397-08002B2CF9AE}" pid="8" name="MSIP_Label_3c9bec58-8084-492e-8360-0e1cfe36408c_ContentBits">
    <vt:lpwstr>0</vt:lpwstr>
  </property>
  <property fmtid="{D5CDD505-2E9C-101B-9397-08002B2CF9AE}" pid="9" name="MSIP_Label_4929bff8-5b33-42aa-95d2-28f72e792cb0_Enabled">
    <vt:lpwstr>true</vt:lpwstr>
  </property>
  <property fmtid="{D5CDD505-2E9C-101B-9397-08002B2CF9AE}" pid="10" name="MSIP_Label_4929bff8-5b33-42aa-95d2-28f72e792cb0_SetDate">
    <vt:lpwstr>2021-01-13T14:03:48Z</vt:lpwstr>
  </property>
  <property fmtid="{D5CDD505-2E9C-101B-9397-08002B2CF9AE}" pid="11" name="MSIP_Label_4929bff8-5b33-42aa-95d2-28f72e792cb0_Method">
    <vt:lpwstr>Standard</vt:lpwstr>
  </property>
  <property fmtid="{D5CDD505-2E9C-101B-9397-08002B2CF9AE}" pid="12" name="MSIP_Label_4929bff8-5b33-42aa-95d2-28f72e792cb0_Name">
    <vt:lpwstr>Internal</vt:lpwstr>
  </property>
  <property fmtid="{D5CDD505-2E9C-101B-9397-08002B2CF9AE}" pid="13" name="MSIP_Label_4929bff8-5b33-42aa-95d2-28f72e792cb0_SiteId">
    <vt:lpwstr>f35a6974-607f-47d4-82d7-ff31d7dc53a5</vt:lpwstr>
  </property>
  <property fmtid="{D5CDD505-2E9C-101B-9397-08002B2CF9AE}" pid="14" name="MSIP_Label_4929bff8-5b33-42aa-95d2-28f72e792cb0_ActionId">
    <vt:lpwstr>50de4938-358e-4ff7-af63-a701bd7f505c</vt:lpwstr>
  </property>
  <property fmtid="{D5CDD505-2E9C-101B-9397-08002B2CF9AE}" pid="15" name="MSIP_Label_4929bff8-5b33-42aa-95d2-28f72e792cb0_ContentBits">
    <vt:lpwstr>0</vt:lpwstr>
  </property>
  <property fmtid="{D5CDD505-2E9C-101B-9397-08002B2CF9AE}" pid="16" name="ContentTypeId">
    <vt:lpwstr>0x01010094E4AB92036B444898921BC5313F335A</vt:lpwstr>
  </property>
</Properties>
</file>