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1321" w14:textId="77777777" w:rsidR="007C515E" w:rsidRPr="00833632" w:rsidRDefault="007C515E" w:rsidP="007C515E">
      <w:pPr>
        <w:rPr>
          <w:szCs w:val="22"/>
        </w:rPr>
      </w:pPr>
    </w:p>
    <w:p w14:paraId="063EC976" w14:textId="77777777" w:rsidR="007C515E" w:rsidRPr="00833632" w:rsidRDefault="007C515E" w:rsidP="007C515E">
      <w:pPr>
        <w:rPr>
          <w:szCs w:val="22"/>
        </w:rPr>
      </w:pPr>
    </w:p>
    <w:p w14:paraId="31C359A2" w14:textId="77777777" w:rsidR="007C515E" w:rsidRPr="00833632" w:rsidRDefault="007C515E" w:rsidP="007C515E">
      <w:pPr>
        <w:rPr>
          <w:szCs w:val="22"/>
        </w:rPr>
      </w:pPr>
    </w:p>
    <w:p w14:paraId="2E52644F" w14:textId="77777777" w:rsidR="007C515E" w:rsidRPr="00833632" w:rsidRDefault="007C515E" w:rsidP="007C515E">
      <w:pPr>
        <w:rPr>
          <w:szCs w:val="22"/>
        </w:rPr>
      </w:pPr>
    </w:p>
    <w:p w14:paraId="29DEF6FA" w14:textId="77777777" w:rsidR="007C515E" w:rsidRPr="00833632" w:rsidRDefault="007C515E" w:rsidP="007C515E">
      <w:pPr>
        <w:rPr>
          <w:szCs w:val="22"/>
        </w:rPr>
      </w:pPr>
    </w:p>
    <w:p w14:paraId="69B5AB36" w14:textId="77777777" w:rsidR="007C515E" w:rsidRPr="00833632" w:rsidRDefault="007C515E" w:rsidP="007C515E">
      <w:pPr>
        <w:rPr>
          <w:szCs w:val="22"/>
        </w:rPr>
      </w:pPr>
    </w:p>
    <w:p w14:paraId="79762103" w14:textId="77777777" w:rsidR="007C515E" w:rsidRPr="00833632" w:rsidRDefault="007C515E" w:rsidP="007C515E">
      <w:pPr>
        <w:rPr>
          <w:szCs w:val="22"/>
        </w:rPr>
      </w:pPr>
    </w:p>
    <w:p w14:paraId="43DD6D98" w14:textId="77777777" w:rsidR="007C515E" w:rsidRPr="00833632" w:rsidRDefault="007C515E" w:rsidP="007C515E">
      <w:pPr>
        <w:rPr>
          <w:szCs w:val="22"/>
        </w:rPr>
      </w:pPr>
    </w:p>
    <w:p w14:paraId="20C243A7" w14:textId="77777777" w:rsidR="007C515E" w:rsidRPr="00833632" w:rsidRDefault="007C515E" w:rsidP="007C515E">
      <w:pPr>
        <w:rPr>
          <w:szCs w:val="22"/>
        </w:rPr>
      </w:pPr>
    </w:p>
    <w:p w14:paraId="57AA1291" w14:textId="77777777" w:rsidR="007C515E" w:rsidRPr="00833632" w:rsidRDefault="007C515E" w:rsidP="007C515E">
      <w:pPr>
        <w:rPr>
          <w:szCs w:val="22"/>
        </w:rPr>
      </w:pPr>
    </w:p>
    <w:p w14:paraId="329727A8" w14:textId="77777777" w:rsidR="007C515E" w:rsidRPr="00833632" w:rsidRDefault="007C515E" w:rsidP="007C515E">
      <w:pPr>
        <w:rPr>
          <w:szCs w:val="22"/>
        </w:rPr>
      </w:pPr>
    </w:p>
    <w:p w14:paraId="6BD92FD8" w14:textId="77777777" w:rsidR="007C515E" w:rsidRPr="00833632" w:rsidRDefault="007C515E" w:rsidP="007C515E">
      <w:pPr>
        <w:rPr>
          <w:szCs w:val="22"/>
        </w:rPr>
      </w:pPr>
    </w:p>
    <w:p w14:paraId="060D6D2E" w14:textId="77777777" w:rsidR="007C515E" w:rsidRPr="00833632" w:rsidRDefault="007C515E" w:rsidP="007C515E">
      <w:pPr>
        <w:rPr>
          <w:szCs w:val="22"/>
        </w:rPr>
      </w:pPr>
    </w:p>
    <w:p w14:paraId="4C222CFE" w14:textId="77777777" w:rsidR="007C515E" w:rsidRPr="00833632" w:rsidRDefault="007C515E" w:rsidP="007C515E">
      <w:pPr>
        <w:rPr>
          <w:szCs w:val="22"/>
        </w:rPr>
      </w:pPr>
    </w:p>
    <w:p w14:paraId="5624D75A" w14:textId="77777777" w:rsidR="007C515E" w:rsidRPr="00833632" w:rsidRDefault="007C515E" w:rsidP="007C515E">
      <w:pPr>
        <w:rPr>
          <w:szCs w:val="22"/>
        </w:rPr>
      </w:pPr>
    </w:p>
    <w:p w14:paraId="5E6671AF" w14:textId="77777777" w:rsidR="007C515E" w:rsidRPr="00833632" w:rsidRDefault="007C515E" w:rsidP="007C515E">
      <w:pPr>
        <w:rPr>
          <w:szCs w:val="22"/>
        </w:rPr>
      </w:pPr>
    </w:p>
    <w:p w14:paraId="1B24262F" w14:textId="77777777" w:rsidR="007C515E" w:rsidRPr="00833632" w:rsidRDefault="007C515E" w:rsidP="007C515E">
      <w:pPr>
        <w:rPr>
          <w:szCs w:val="22"/>
        </w:rPr>
      </w:pPr>
    </w:p>
    <w:p w14:paraId="54D9AA38" w14:textId="77777777" w:rsidR="007C515E" w:rsidRPr="00833632" w:rsidRDefault="007C515E" w:rsidP="007C515E">
      <w:pPr>
        <w:rPr>
          <w:szCs w:val="22"/>
        </w:rPr>
      </w:pPr>
    </w:p>
    <w:p w14:paraId="3D641BAF" w14:textId="77777777" w:rsidR="007C515E" w:rsidRPr="00833632" w:rsidRDefault="007C515E" w:rsidP="007C515E">
      <w:pPr>
        <w:rPr>
          <w:szCs w:val="22"/>
        </w:rPr>
      </w:pPr>
    </w:p>
    <w:p w14:paraId="4486CD49" w14:textId="77777777" w:rsidR="007C515E" w:rsidRPr="00833632" w:rsidRDefault="007C515E" w:rsidP="007C515E">
      <w:pPr>
        <w:rPr>
          <w:szCs w:val="22"/>
        </w:rPr>
      </w:pPr>
    </w:p>
    <w:p w14:paraId="027E32A7" w14:textId="77777777" w:rsidR="007C515E" w:rsidRPr="00833632" w:rsidRDefault="007C515E" w:rsidP="007C515E">
      <w:pPr>
        <w:rPr>
          <w:szCs w:val="22"/>
        </w:rPr>
      </w:pPr>
    </w:p>
    <w:p w14:paraId="3E69EEEF" w14:textId="77777777" w:rsidR="007C515E" w:rsidRPr="00833632" w:rsidRDefault="007C515E" w:rsidP="007C515E">
      <w:pPr>
        <w:rPr>
          <w:szCs w:val="22"/>
        </w:rPr>
      </w:pPr>
    </w:p>
    <w:p w14:paraId="01001E7F" w14:textId="77777777" w:rsidR="007C515E" w:rsidRPr="00833632" w:rsidRDefault="007C515E" w:rsidP="007C515E">
      <w:pPr>
        <w:rPr>
          <w:szCs w:val="22"/>
        </w:rPr>
      </w:pPr>
    </w:p>
    <w:p w14:paraId="7C9EA62E" w14:textId="77777777" w:rsidR="007C515E" w:rsidRPr="00833632" w:rsidRDefault="007C515E" w:rsidP="007C515E">
      <w:pPr>
        <w:jc w:val="center"/>
        <w:rPr>
          <w:szCs w:val="22"/>
          <w:lang w:val="it-IT"/>
        </w:rPr>
      </w:pPr>
      <w:r w:rsidRPr="00833632">
        <w:rPr>
          <w:b/>
          <w:szCs w:val="22"/>
          <w:lang w:val="it-IT"/>
        </w:rPr>
        <w:t>I PRIEDAS</w:t>
      </w:r>
    </w:p>
    <w:p w14:paraId="6D5A2DD1" w14:textId="77777777" w:rsidR="007C515E" w:rsidRPr="00833632" w:rsidRDefault="007C515E" w:rsidP="007C515E">
      <w:pPr>
        <w:jc w:val="center"/>
        <w:rPr>
          <w:szCs w:val="22"/>
          <w:lang w:val="it-IT"/>
        </w:rPr>
      </w:pPr>
    </w:p>
    <w:p w14:paraId="379CA117" w14:textId="77777777" w:rsidR="007C515E" w:rsidRPr="00833632" w:rsidRDefault="007C515E" w:rsidP="007C515E">
      <w:pPr>
        <w:jc w:val="center"/>
        <w:rPr>
          <w:szCs w:val="22"/>
          <w:lang w:val="it-IT"/>
        </w:rPr>
      </w:pPr>
      <w:r w:rsidRPr="00833632">
        <w:rPr>
          <w:b/>
          <w:szCs w:val="22"/>
          <w:lang w:val="it-IT"/>
        </w:rPr>
        <w:t xml:space="preserve">PREPARATO CHARAKTERISTIKŲ SANTRAUKA </w:t>
      </w:r>
      <w:r>
        <w:rPr>
          <w:b/>
          <w:szCs w:val="22"/>
          <w:lang w:val="it-IT"/>
        </w:rPr>
        <w:t xml:space="preserve"> </w:t>
      </w:r>
    </w:p>
    <w:p w14:paraId="0EDCB411" w14:textId="77777777" w:rsidR="007C515E" w:rsidRPr="00833632" w:rsidRDefault="007C515E" w:rsidP="007C515E">
      <w:pPr>
        <w:rPr>
          <w:szCs w:val="22"/>
        </w:rPr>
      </w:pPr>
    </w:p>
    <w:p w14:paraId="43F4B94E" w14:textId="77777777" w:rsidR="007C515E" w:rsidRPr="00833632" w:rsidRDefault="007C515E" w:rsidP="007C515E">
      <w:pPr>
        <w:ind w:left="567" w:hanging="567"/>
        <w:rPr>
          <w:szCs w:val="22"/>
        </w:rPr>
      </w:pPr>
      <w:r w:rsidRPr="00833632">
        <w:rPr>
          <w:szCs w:val="22"/>
        </w:rPr>
        <w:br w:type="page"/>
      </w:r>
      <w:r w:rsidRPr="00833632">
        <w:rPr>
          <w:b/>
          <w:szCs w:val="22"/>
        </w:rPr>
        <w:lastRenderedPageBreak/>
        <w:t>1.</w:t>
      </w:r>
      <w:r w:rsidRPr="00833632">
        <w:rPr>
          <w:b/>
          <w:szCs w:val="22"/>
        </w:rPr>
        <w:tab/>
      </w:r>
      <w:r w:rsidRPr="00833632">
        <w:rPr>
          <w:b/>
          <w:caps/>
          <w:szCs w:val="22"/>
        </w:rPr>
        <w:t>VAISTINIO</w:t>
      </w:r>
      <w:r w:rsidRPr="00833632">
        <w:rPr>
          <w:b/>
          <w:szCs w:val="22"/>
        </w:rPr>
        <w:t xml:space="preserve"> PREPARATO PAVADINIMAS</w:t>
      </w:r>
    </w:p>
    <w:p w14:paraId="1E75C9F8" w14:textId="77777777" w:rsidR="007C515E" w:rsidRPr="00833632" w:rsidRDefault="007C515E" w:rsidP="007C515E">
      <w:pPr>
        <w:rPr>
          <w:szCs w:val="22"/>
        </w:rPr>
      </w:pPr>
    </w:p>
    <w:p w14:paraId="27D1E066" w14:textId="77777777" w:rsidR="007C515E" w:rsidRPr="00833632" w:rsidRDefault="007C515E" w:rsidP="007C515E">
      <w:pPr>
        <w:rPr>
          <w:b/>
          <w:i/>
          <w:szCs w:val="22"/>
        </w:rPr>
      </w:pPr>
      <w:proofErr w:type="spellStart"/>
      <w:r w:rsidRPr="00833632">
        <w:rPr>
          <w:szCs w:val="22"/>
        </w:rPr>
        <w:t>Metforal</w:t>
      </w:r>
      <w:proofErr w:type="spellEnd"/>
      <w:r w:rsidRPr="00833632">
        <w:rPr>
          <w:szCs w:val="22"/>
        </w:rPr>
        <w:t xml:space="preserve"> 1000</w:t>
      </w:r>
      <w:r w:rsidR="000F7B7B">
        <w:rPr>
          <w:szCs w:val="22"/>
        </w:rPr>
        <w:t> </w:t>
      </w:r>
      <w:r w:rsidRPr="00833632">
        <w:rPr>
          <w:szCs w:val="22"/>
        </w:rPr>
        <w:t>mg plėvele dengtos tabletės</w:t>
      </w:r>
      <w:r w:rsidR="004D5CA4">
        <w:rPr>
          <w:szCs w:val="22"/>
        </w:rPr>
        <w:t xml:space="preserve"> </w:t>
      </w:r>
    </w:p>
    <w:p w14:paraId="399A7076" w14:textId="77777777" w:rsidR="007C515E" w:rsidRPr="00833632" w:rsidRDefault="007C515E" w:rsidP="007C515E">
      <w:pPr>
        <w:rPr>
          <w:szCs w:val="22"/>
        </w:rPr>
      </w:pPr>
    </w:p>
    <w:p w14:paraId="74D93CAD" w14:textId="77777777" w:rsidR="007C515E" w:rsidRPr="00833632" w:rsidRDefault="007C515E" w:rsidP="007C515E">
      <w:pPr>
        <w:rPr>
          <w:szCs w:val="22"/>
        </w:rPr>
      </w:pPr>
    </w:p>
    <w:p w14:paraId="4CF9A292" w14:textId="77777777" w:rsidR="007C515E" w:rsidRPr="00833632" w:rsidRDefault="007C515E" w:rsidP="007C515E">
      <w:pPr>
        <w:ind w:left="567" w:hanging="567"/>
        <w:rPr>
          <w:szCs w:val="22"/>
        </w:rPr>
      </w:pPr>
      <w:bookmarkStart w:id="0" w:name="_Toc129243099"/>
      <w:bookmarkStart w:id="1" w:name="_Toc129243224"/>
      <w:r w:rsidRPr="00833632">
        <w:rPr>
          <w:b/>
          <w:szCs w:val="22"/>
        </w:rPr>
        <w:t>2.</w:t>
      </w:r>
      <w:r w:rsidRPr="00833632">
        <w:rPr>
          <w:b/>
          <w:szCs w:val="22"/>
        </w:rPr>
        <w:tab/>
        <w:t>KOKYBINĖ IR KIEKYBINĖ SUDĖTIS</w:t>
      </w:r>
      <w:bookmarkEnd w:id="0"/>
      <w:bookmarkEnd w:id="1"/>
    </w:p>
    <w:p w14:paraId="1FDEA045" w14:textId="77777777" w:rsidR="007C515E" w:rsidRPr="00833632" w:rsidRDefault="007C515E" w:rsidP="007C515E">
      <w:pPr>
        <w:rPr>
          <w:b/>
          <w:caps/>
          <w:szCs w:val="22"/>
        </w:rPr>
      </w:pPr>
    </w:p>
    <w:p w14:paraId="3AB739C1" w14:textId="77777777" w:rsidR="007C515E" w:rsidRPr="00833632" w:rsidRDefault="007C515E" w:rsidP="007C515E">
      <w:pPr>
        <w:rPr>
          <w:szCs w:val="22"/>
        </w:rPr>
      </w:pPr>
      <w:r w:rsidRPr="00833632">
        <w:rPr>
          <w:szCs w:val="22"/>
        </w:rPr>
        <w:t xml:space="preserve">Vienoje plėvele dengtoje tabletėje yra </w:t>
      </w:r>
      <w:r w:rsidR="004B7C68" w:rsidRPr="00CD6724">
        <w:t>1</w:t>
      </w:r>
      <w:r w:rsidR="001C0CC1" w:rsidRPr="00CD6724">
        <w:t> </w:t>
      </w:r>
      <w:r w:rsidR="004B7C68" w:rsidRPr="00CD6724">
        <w:t>000</w:t>
      </w:r>
      <w:r w:rsidR="001C0CC1">
        <w:rPr>
          <w:szCs w:val="22"/>
        </w:rPr>
        <w:t> </w:t>
      </w:r>
      <w:r w:rsidRPr="00833632">
        <w:rPr>
          <w:szCs w:val="22"/>
        </w:rPr>
        <w:t xml:space="preserve">mg </w:t>
      </w:r>
      <w:proofErr w:type="spellStart"/>
      <w:r w:rsidRPr="00833632">
        <w:rPr>
          <w:szCs w:val="22"/>
        </w:rPr>
        <w:t>metformino</w:t>
      </w:r>
      <w:proofErr w:type="spellEnd"/>
      <w:r w:rsidRPr="00833632">
        <w:rPr>
          <w:szCs w:val="22"/>
        </w:rPr>
        <w:t xml:space="preserve"> hidrochlorido, atitinkančio 780</w:t>
      </w:r>
      <w:r w:rsidR="001C0CC1">
        <w:rPr>
          <w:szCs w:val="22"/>
        </w:rPr>
        <w:t> </w:t>
      </w:r>
      <w:r w:rsidRPr="00833632">
        <w:rPr>
          <w:szCs w:val="22"/>
        </w:rPr>
        <w:t xml:space="preserve">mg </w:t>
      </w:r>
      <w:proofErr w:type="spellStart"/>
      <w:r w:rsidRPr="00833632">
        <w:rPr>
          <w:szCs w:val="22"/>
        </w:rPr>
        <w:t>metformino</w:t>
      </w:r>
      <w:proofErr w:type="spellEnd"/>
      <w:r w:rsidRPr="00833632">
        <w:rPr>
          <w:szCs w:val="22"/>
        </w:rPr>
        <w:t>.</w:t>
      </w:r>
    </w:p>
    <w:p w14:paraId="222F6DEB" w14:textId="77777777" w:rsidR="007C515E" w:rsidRPr="00833632" w:rsidRDefault="007C515E" w:rsidP="007C515E">
      <w:pPr>
        <w:rPr>
          <w:szCs w:val="22"/>
        </w:rPr>
      </w:pPr>
      <w:r w:rsidRPr="00833632">
        <w:rPr>
          <w:szCs w:val="22"/>
        </w:rPr>
        <w:t>Visos pagalbinės medžiagos išvardytos 6.1 skyriuje.</w:t>
      </w:r>
    </w:p>
    <w:p w14:paraId="10988AD2" w14:textId="77777777" w:rsidR="007C515E" w:rsidRPr="00833632" w:rsidRDefault="007C515E" w:rsidP="007C515E">
      <w:pPr>
        <w:rPr>
          <w:szCs w:val="22"/>
        </w:rPr>
      </w:pPr>
    </w:p>
    <w:p w14:paraId="4712417A" w14:textId="77777777" w:rsidR="007C515E" w:rsidRPr="00833632" w:rsidRDefault="007C515E" w:rsidP="007C515E">
      <w:pPr>
        <w:rPr>
          <w:szCs w:val="22"/>
        </w:rPr>
      </w:pPr>
    </w:p>
    <w:p w14:paraId="2266BF16" w14:textId="77777777" w:rsidR="007C515E" w:rsidRPr="00833632" w:rsidRDefault="007C515E" w:rsidP="007C515E">
      <w:pPr>
        <w:ind w:left="567" w:hanging="567"/>
        <w:rPr>
          <w:szCs w:val="22"/>
        </w:rPr>
      </w:pPr>
      <w:bookmarkStart w:id="2" w:name="_Toc129243100"/>
      <w:bookmarkStart w:id="3" w:name="_Toc129243225"/>
      <w:r w:rsidRPr="00833632">
        <w:rPr>
          <w:b/>
          <w:szCs w:val="22"/>
        </w:rPr>
        <w:t>3.</w:t>
      </w:r>
      <w:r w:rsidRPr="00833632">
        <w:rPr>
          <w:b/>
          <w:szCs w:val="22"/>
        </w:rPr>
        <w:tab/>
        <w:t>FARMACINĖ FORMA</w:t>
      </w:r>
      <w:bookmarkEnd w:id="2"/>
      <w:bookmarkEnd w:id="3"/>
    </w:p>
    <w:p w14:paraId="5ABD79B2" w14:textId="77777777" w:rsidR="007C515E" w:rsidRPr="00833632" w:rsidRDefault="007C515E" w:rsidP="007C515E">
      <w:pPr>
        <w:rPr>
          <w:szCs w:val="22"/>
        </w:rPr>
      </w:pPr>
    </w:p>
    <w:p w14:paraId="31F27F2D" w14:textId="77777777" w:rsidR="007C515E" w:rsidRPr="00833632" w:rsidRDefault="007C515E" w:rsidP="007C515E">
      <w:pPr>
        <w:rPr>
          <w:szCs w:val="22"/>
        </w:rPr>
      </w:pPr>
      <w:r w:rsidRPr="00833632">
        <w:rPr>
          <w:szCs w:val="22"/>
        </w:rPr>
        <w:t>Plėvele dengta tabletė.</w:t>
      </w:r>
    </w:p>
    <w:p w14:paraId="3F05AF33" w14:textId="77777777" w:rsidR="007C515E" w:rsidRPr="00833632" w:rsidRDefault="007C515E" w:rsidP="007C515E">
      <w:pPr>
        <w:rPr>
          <w:szCs w:val="22"/>
        </w:rPr>
      </w:pPr>
      <w:r w:rsidRPr="00833632">
        <w:rPr>
          <w:szCs w:val="22"/>
        </w:rPr>
        <w:t>Baltos, abipus išgaubtos, pailgos, plėvele dengtos tabletės su perlaužimo linija vienoje pusėje ir perlaužimo vagele kitoje pusėje.</w:t>
      </w:r>
    </w:p>
    <w:p w14:paraId="581F06CD" w14:textId="77777777" w:rsidR="007C515E" w:rsidRPr="00833632" w:rsidRDefault="007C515E" w:rsidP="007C515E">
      <w:pPr>
        <w:rPr>
          <w:szCs w:val="22"/>
        </w:rPr>
      </w:pPr>
    </w:p>
    <w:p w14:paraId="3954C70E" w14:textId="77777777" w:rsidR="007C515E" w:rsidRPr="00833632" w:rsidRDefault="007C515E" w:rsidP="007C515E">
      <w:pPr>
        <w:rPr>
          <w:szCs w:val="22"/>
        </w:rPr>
      </w:pPr>
      <w:r w:rsidRPr="00833632">
        <w:rPr>
          <w:szCs w:val="22"/>
        </w:rPr>
        <w:t>Tabletę galima padalyti į dvi lygias dozes.</w:t>
      </w:r>
    </w:p>
    <w:p w14:paraId="04654319" w14:textId="77777777" w:rsidR="007C515E" w:rsidRPr="00833632" w:rsidRDefault="007C515E" w:rsidP="007C515E">
      <w:pPr>
        <w:rPr>
          <w:szCs w:val="22"/>
        </w:rPr>
      </w:pPr>
    </w:p>
    <w:p w14:paraId="3BCBD5D9" w14:textId="77777777" w:rsidR="007C515E" w:rsidRPr="00833632" w:rsidRDefault="007C515E" w:rsidP="007C515E">
      <w:pPr>
        <w:rPr>
          <w:szCs w:val="22"/>
        </w:rPr>
      </w:pPr>
    </w:p>
    <w:p w14:paraId="15D7AF6A" w14:textId="77777777" w:rsidR="007C515E" w:rsidRPr="00833632" w:rsidRDefault="007C515E" w:rsidP="007C515E">
      <w:pPr>
        <w:ind w:left="567" w:hanging="567"/>
        <w:rPr>
          <w:szCs w:val="22"/>
        </w:rPr>
      </w:pPr>
      <w:bookmarkStart w:id="4" w:name="_Toc129243101"/>
      <w:bookmarkStart w:id="5" w:name="_Toc129243226"/>
      <w:r w:rsidRPr="00833632">
        <w:rPr>
          <w:b/>
          <w:szCs w:val="22"/>
        </w:rPr>
        <w:t>4.</w:t>
      </w:r>
      <w:r w:rsidRPr="00833632">
        <w:rPr>
          <w:b/>
          <w:szCs w:val="22"/>
        </w:rPr>
        <w:tab/>
        <w:t>KLINIKINĖ INFORMACIJA</w:t>
      </w:r>
      <w:bookmarkEnd w:id="4"/>
      <w:bookmarkEnd w:id="5"/>
    </w:p>
    <w:p w14:paraId="0E713739" w14:textId="77777777" w:rsidR="007C515E" w:rsidRPr="00833632" w:rsidRDefault="007C515E" w:rsidP="007C515E">
      <w:pPr>
        <w:rPr>
          <w:b/>
          <w:szCs w:val="22"/>
        </w:rPr>
      </w:pPr>
    </w:p>
    <w:p w14:paraId="286044A6" w14:textId="77777777" w:rsidR="007C515E" w:rsidRPr="00833632" w:rsidRDefault="007C515E" w:rsidP="007C515E">
      <w:pPr>
        <w:ind w:left="567" w:hanging="567"/>
        <w:rPr>
          <w:szCs w:val="22"/>
        </w:rPr>
      </w:pPr>
      <w:r w:rsidRPr="00833632">
        <w:rPr>
          <w:b/>
          <w:szCs w:val="22"/>
        </w:rPr>
        <w:t>4.1</w:t>
      </w:r>
      <w:r w:rsidRPr="00833632">
        <w:rPr>
          <w:b/>
          <w:szCs w:val="22"/>
        </w:rPr>
        <w:tab/>
        <w:t>Terapinės indikacijos</w:t>
      </w:r>
    </w:p>
    <w:p w14:paraId="10365DF6" w14:textId="77777777" w:rsidR="007C515E" w:rsidRPr="00833632" w:rsidRDefault="007C515E" w:rsidP="007C515E">
      <w:pPr>
        <w:rPr>
          <w:szCs w:val="22"/>
        </w:rPr>
      </w:pPr>
    </w:p>
    <w:p w14:paraId="10BF6F0D" w14:textId="77777777" w:rsidR="007C515E" w:rsidRPr="00A941E3" w:rsidRDefault="007C515E" w:rsidP="007C515E">
      <w:pPr>
        <w:rPr>
          <w:szCs w:val="22"/>
        </w:rPr>
      </w:pPr>
      <w:r w:rsidRPr="00A941E3">
        <w:rPr>
          <w:szCs w:val="22"/>
        </w:rPr>
        <w:t>II tipo cukrinio diabeto gydymas, ypač esant nutukimui ir nepavykstant gliukozės kiekio kraujyje koreguoti tik atitinkama dieta ir fiziniu krūviu.</w:t>
      </w:r>
    </w:p>
    <w:p w14:paraId="1B14008B" w14:textId="77777777" w:rsidR="007C515E" w:rsidRPr="00A941E3" w:rsidRDefault="007C515E" w:rsidP="007C515E">
      <w:pPr>
        <w:rPr>
          <w:szCs w:val="22"/>
        </w:rPr>
      </w:pPr>
      <w:r w:rsidRPr="00A941E3">
        <w:rPr>
          <w:szCs w:val="22"/>
        </w:rPr>
        <w:t xml:space="preserve">Suaugusiesiems gydyti </w:t>
      </w:r>
      <w:proofErr w:type="spellStart"/>
      <w:r w:rsidRPr="00A941E3">
        <w:rPr>
          <w:szCs w:val="22"/>
        </w:rPr>
        <w:t>Metforal</w:t>
      </w:r>
      <w:proofErr w:type="spellEnd"/>
      <w:r w:rsidRPr="00A941E3">
        <w:rPr>
          <w:szCs w:val="22"/>
        </w:rPr>
        <w:t xml:space="preserve"> galima skirti tik vieną arba kartu su kitais geriamaisiais preparatais nuo cukrinio diabeto, arba su insulinu.</w:t>
      </w:r>
    </w:p>
    <w:p w14:paraId="69659E86" w14:textId="77777777" w:rsidR="007C515E" w:rsidRPr="00A941E3" w:rsidRDefault="007C515E" w:rsidP="007C515E">
      <w:pPr>
        <w:rPr>
          <w:szCs w:val="22"/>
        </w:rPr>
      </w:pPr>
      <w:r w:rsidRPr="00A941E3">
        <w:rPr>
          <w:szCs w:val="22"/>
        </w:rPr>
        <w:t xml:space="preserve">Vyresniems nei 10 metų vaikams ir paaugliams </w:t>
      </w:r>
      <w:proofErr w:type="spellStart"/>
      <w:r w:rsidRPr="00A941E3">
        <w:rPr>
          <w:szCs w:val="22"/>
        </w:rPr>
        <w:t>Metforal</w:t>
      </w:r>
      <w:proofErr w:type="spellEnd"/>
      <w:r w:rsidRPr="00A941E3">
        <w:rPr>
          <w:szCs w:val="22"/>
        </w:rPr>
        <w:t xml:space="preserve"> galima skirti tik vieną arba kartu su insulinu.</w:t>
      </w:r>
    </w:p>
    <w:p w14:paraId="7A7F6633" w14:textId="77777777" w:rsidR="007C515E" w:rsidRPr="00833632" w:rsidRDefault="007C515E" w:rsidP="007C515E">
      <w:pPr>
        <w:rPr>
          <w:szCs w:val="22"/>
        </w:rPr>
      </w:pPr>
      <w:r w:rsidRPr="00A941E3">
        <w:rPr>
          <w:szCs w:val="22"/>
        </w:rPr>
        <w:t xml:space="preserve">Skiriant </w:t>
      </w:r>
      <w:proofErr w:type="spellStart"/>
      <w:r w:rsidRPr="00A941E3">
        <w:rPr>
          <w:szCs w:val="22"/>
        </w:rPr>
        <w:t>metformino</w:t>
      </w:r>
      <w:proofErr w:type="spellEnd"/>
      <w:r w:rsidRPr="00A941E3">
        <w:rPr>
          <w:szCs w:val="22"/>
        </w:rPr>
        <w:t xml:space="preserve"> II tipo cukriniu diabetu sergantiems suaugusiems nutukusiems pacientams kaip pirmojo pasirinkimo vaistą, kai dieta buvo neveiksminga, rečiau pasitaikė cukrinio diabeto komplikacijų (žr. 5.1 skyrių).</w:t>
      </w:r>
    </w:p>
    <w:p w14:paraId="0480A579" w14:textId="77777777" w:rsidR="007C515E" w:rsidRPr="00833632" w:rsidRDefault="007C515E" w:rsidP="007C515E">
      <w:pPr>
        <w:rPr>
          <w:szCs w:val="22"/>
        </w:rPr>
      </w:pPr>
    </w:p>
    <w:p w14:paraId="5658B8A5" w14:textId="77777777" w:rsidR="007C515E" w:rsidRPr="00833632" w:rsidRDefault="007C515E" w:rsidP="007C515E">
      <w:pPr>
        <w:ind w:left="567" w:hanging="567"/>
        <w:rPr>
          <w:szCs w:val="22"/>
        </w:rPr>
      </w:pPr>
      <w:bookmarkStart w:id="6" w:name="_Toc129243103"/>
      <w:bookmarkStart w:id="7" w:name="_Toc129243228"/>
      <w:r w:rsidRPr="00833632">
        <w:rPr>
          <w:b/>
          <w:szCs w:val="22"/>
        </w:rPr>
        <w:t>4.2</w:t>
      </w:r>
      <w:r w:rsidRPr="00833632">
        <w:rPr>
          <w:b/>
          <w:szCs w:val="22"/>
        </w:rPr>
        <w:tab/>
        <w:t>Dozavimas ir vartojimo metodas</w:t>
      </w:r>
      <w:bookmarkEnd w:id="6"/>
      <w:bookmarkEnd w:id="7"/>
    </w:p>
    <w:p w14:paraId="24B079CB" w14:textId="77777777" w:rsidR="007C515E" w:rsidRPr="00833632" w:rsidRDefault="007C515E" w:rsidP="007C515E">
      <w:pPr>
        <w:rPr>
          <w:szCs w:val="22"/>
        </w:rPr>
      </w:pPr>
    </w:p>
    <w:p w14:paraId="213D3125" w14:textId="77777777" w:rsidR="007C515E" w:rsidRPr="00833632" w:rsidRDefault="007C515E" w:rsidP="007C515E">
      <w:pPr>
        <w:rPr>
          <w:szCs w:val="22"/>
          <w:u w:val="single"/>
        </w:rPr>
      </w:pPr>
      <w:r w:rsidRPr="00833632">
        <w:rPr>
          <w:szCs w:val="22"/>
          <w:u w:val="single"/>
        </w:rPr>
        <w:t>Dozavimas</w:t>
      </w:r>
    </w:p>
    <w:p w14:paraId="43932E76" w14:textId="77777777" w:rsidR="007C515E" w:rsidRDefault="007C515E" w:rsidP="007C515E">
      <w:pPr>
        <w:rPr>
          <w:b/>
          <w:szCs w:val="22"/>
        </w:rPr>
      </w:pPr>
    </w:p>
    <w:p w14:paraId="006A2C6E" w14:textId="77777777" w:rsidR="007C515E" w:rsidRPr="00833632" w:rsidRDefault="007C515E" w:rsidP="007C515E">
      <w:pPr>
        <w:rPr>
          <w:b/>
          <w:szCs w:val="22"/>
        </w:rPr>
      </w:pPr>
      <w:r w:rsidRPr="00BC1BF5">
        <w:rPr>
          <w:noProof/>
        </w:rPr>
        <w:t>Suaugusieji</w:t>
      </w:r>
      <w:r w:rsidRPr="00BC1BF5">
        <w:rPr>
          <w:iCs/>
        </w:rPr>
        <w:t>, kurių inkstų funkcija normali (GFG ≥</w:t>
      </w:r>
      <w:r w:rsidR="000F7B7B">
        <w:rPr>
          <w:iCs/>
        </w:rPr>
        <w:t> </w:t>
      </w:r>
      <w:r w:rsidRPr="00BC1BF5">
        <w:rPr>
          <w:iCs/>
        </w:rPr>
        <w:t>90 ml/min.)</w:t>
      </w:r>
      <w:r w:rsidRPr="00833632">
        <w:rPr>
          <w:b/>
          <w:szCs w:val="22"/>
        </w:rPr>
        <w:t xml:space="preserve"> </w:t>
      </w:r>
    </w:p>
    <w:p w14:paraId="043716FC" w14:textId="77777777" w:rsidR="007C515E" w:rsidRPr="00833632" w:rsidRDefault="007C515E" w:rsidP="007C515E">
      <w:pPr>
        <w:rPr>
          <w:szCs w:val="22"/>
        </w:rPr>
      </w:pPr>
    </w:p>
    <w:p w14:paraId="50797CAA" w14:textId="77777777" w:rsidR="007C515E" w:rsidRPr="00833632" w:rsidRDefault="007C515E" w:rsidP="007C515E">
      <w:pPr>
        <w:rPr>
          <w:szCs w:val="22"/>
        </w:rPr>
      </w:pPr>
      <w:proofErr w:type="spellStart"/>
      <w:r w:rsidRPr="00833632">
        <w:rPr>
          <w:szCs w:val="22"/>
        </w:rPr>
        <w:t>Monoterapija</w:t>
      </w:r>
      <w:proofErr w:type="spellEnd"/>
      <w:r w:rsidRPr="00833632">
        <w:rPr>
          <w:szCs w:val="22"/>
        </w:rPr>
        <w:t xml:space="preserve"> ir derinimas su kitais geriamaisiais vaistais nuo cukrinio diabeto</w:t>
      </w:r>
    </w:p>
    <w:p w14:paraId="5FB07728" w14:textId="77777777" w:rsidR="007C515E" w:rsidRPr="00833632" w:rsidRDefault="007C515E" w:rsidP="007C515E">
      <w:pPr>
        <w:rPr>
          <w:szCs w:val="22"/>
        </w:rPr>
      </w:pPr>
    </w:p>
    <w:p w14:paraId="0FD81B9E" w14:textId="77777777" w:rsidR="007C515E" w:rsidRPr="00833632" w:rsidRDefault="007C515E" w:rsidP="007C515E">
      <w:pPr>
        <w:rPr>
          <w:szCs w:val="22"/>
        </w:rPr>
      </w:pPr>
      <w:r w:rsidRPr="00833632">
        <w:rPr>
          <w:szCs w:val="22"/>
        </w:rPr>
        <w:t>Dažniausia pradinė dozė yra 500</w:t>
      </w:r>
      <w:r w:rsidR="000F7B7B">
        <w:rPr>
          <w:szCs w:val="22"/>
        </w:rPr>
        <w:t> </w:t>
      </w:r>
      <w:r w:rsidRPr="00833632">
        <w:rPr>
          <w:szCs w:val="22"/>
        </w:rPr>
        <w:t>mg arba 850</w:t>
      </w:r>
      <w:r w:rsidR="000F7B7B">
        <w:rPr>
          <w:szCs w:val="22"/>
        </w:rPr>
        <w:t> </w:t>
      </w:r>
      <w:r w:rsidRPr="00833632">
        <w:rPr>
          <w:szCs w:val="22"/>
        </w:rPr>
        <w:t xml:space="preserve">mg </w:t>
      </w:r>
      <w:proofErr w:type="spellStart"/>
      <w:r w:rsidRPr="00833632">
        <w:rPr>
          <w:szCs w:val="22"/>
        </w:rPr>
        <w:t>metformino</w:t>
      </w:r>
      <w:proofErr w:type="spellEnd"/>
      <w:r w:rsidRPr="00833632">
        <w:rPr>
          <w:szCs w:val="22"/>
        </w:rPr>
        <w:t xml:space="preserve"> hidrochlorido 2 arba 3 kartus per parą valgio metu arba pavalgius.</w:t>
      </w:r>
    </w:p>
    <w:p w14:paraId="70A826F4" w14:textId="77777777" w:rsidR="007C515E" w:rsidRPr="00833632" w:rsidRDefault="007C515E" w:rsidP="007C515E">
      <w:pPr>
        <w:rPr>
          <w:szCs w:val="22"/>
        </w:rPr>
      </w:pPr>
      <w:r w:rsidRPr="00833632">
        <w:rPr>
          <w:szCs w:val="22"/>
        </w:rPr>
        <w:t>Po 10-15 dienų dozę reikia koreguoti įvertinus gliukozės kiekį kraujo plazmoje. Kai dozė didinama lėtai, gali pagerėti vaisto įsisavinimas skrandyje ir žarnyne.</w:t>
      </w:r>
    </w:p>
    <w:p w14:paraId="7DEB656F" w14:textId="77777777" w:rsidR="007C515E" w:rsidRPr="00833632" w:rsidRDefault="007C515E" w:rsidP="007C515E">
      <w:pPr>
        <w:rPr>
          <w:szCs w:val="22"/>
        </w:rPr>
      </w:pPr>
      <w:r w:rsidRPr="00833632">
        <w:rPr>
          <w:szCs w:val="22"/>
        </w:rPr>
        <w:t xml:space="preserve">Pacientams, kurie vartoja didelę </w:t>
      </w:r>
      <w:proofErr w:type="spellStart"/>
      <w:r w:rsidRPr="00833632">
        <w:rPr>
          <w:szCs w:val="22"/>
        </w:rPr>
        <w:t>metformino</w:t>
      </w:r>
      <w:proofErr w:type="spellEnd"/>
      <w:r w:rsidRPr="00833632">
        <w:rPr>
          <w:szCs w:val="22"/>
        </w:rPr>
        <w:t xml:space="preserve"> hidrochlorido dozę (nuo 2</w:t>
      </w:r>
      <w:r w:rsidR="000F7B7B">
        <w:rPr>
          <w:szCs w:val="22"/>
        </w:rPr>
        <w:t> </w:t>
      </w:r>
      <w:r>
        <w:rPr>
          <w:szCs w:val="22"/>
        </w:rPr>
        <w:t>000</w:t>
      </w:r>
      <w:r w:rsidRPr="00833632">
        <w:rPr>
          <w:szCs w:val="22"/>
        </w:rPr>
        <w:t xml:space="preserve"> iki 3</w:t>
      </w:r>
      <w:r w:rsidR="000F7B7B">
        <w:rPr>
          <w:szCs w:val="22"/>
        </w:rPr>
        <w:t> </w:t>
      </w:r>
      <w:r>
        <w:rPr>
          <w:szCs w:val="22"/>
        </w:rPr>
        <w:t>000</w:t>
      </w:r>
      <w:r w:rsidRPr="00833632">
        <w:rPr>
          <w:szCs w:val="22"/>
        </w:rPr>
        <w:t xml:space="preserve"> </w:t>
      </w:r>
      <w:r>
        <w:rPr>
          <w:szCs w:val="22"/>
        </w:rPr>
        <w:t>m</w:t>
      </w:r>
      <w:r w:rsidRPr="00833632">
        <w:rPr>
          <w:szCs w:val="22"/>
        </w:rPr>
        <w:t xml:space="preserve">g per parą), dvi </w:t>
      </w:r>
      <w:proofErr w:type="spellStart"/>
      <w:r w:rsidRPr="00833632">
        <w:rPr>
          <w:szCs w:val="22"/>
        </w:rPr>
        <w:t>metformino</w:t>
      </w:r>
      <w:proofErr w:type="spellEnd"/>
      <w:r w:rsidRPr="00833632">
        <w:rPr>
          <w:szCs w:val="22"/>
        </w:rPr>
        <w:t xml:space="preserve"> hidrochlorido 500</w:t>
      </w:r>
      <w:r w:rsidR="000F7B7B">
        <w:rPr>
          <w:szCs w:val="22"/>
        </w:rPr>
        <w:t> </w:t>
      </w:r>
      <w:r w:rsidRPr="00833632">
        <w:rPr>
          <w:szCs w:val="22"/>
        </w:rPr>
        <w:t xml:space="preserve">mg tabletes galima pakeisti viena </w:t>
      </w:r>
      <w:proofErr w:type="spellStart"/>
      <w:r w:rsidRPr="00833632">
        <w:rPr>
          <w:szCs w:val="22"/>
        </w:rPr>
        <w:t>Metforal</w:t>
      </w:r>
      <w:proofErr w:type="spellEnd"/>
      <w:r w:rsidRPr="00833632">
        <w:rPr>
          <w:szCs w:val="22"/>
        </w:rPr>
        <w:t xml:space="preserve"> </w:t>
      </w:r>
      <w:r w:rsidR="004B7C68">
        <w:rPr>
          <w:szCs w:val="22"/>
        </w:rPr>
        <w:t>1</w:t>
      </w:r>
      <w:r w:rsidR="000F7B7B">
        <w:rPr>
          <w:szCs w:val="22"/>
        </w:rPr>
        <w:t> </w:t>
      </w:r>
      <w:r w:rsidR="004B7C68">
        <w:rPr>
          <w:szCs w:val="22"/>
        </w:rPr>
        <w:t>000</w:t>
      </w:r>
      <w:r w:rsidRPr="00833632">
        <w:rPr>
          <w:szCs w:val="22"/>
        </w:rPr>
        <w:t xml:space="preserve"> mg plėvele dengta tablete.</w:t>
      </w:r>
    </w:p>
    <w:p w14:paraId="4A9F4AD6" w14:textId="77777777" w:rsidR="007C515E" w:rsidRPr="00833632" w:rsidRDefault="007C515E" w:rsidP="007C515E">
      <w:pPr>
        <w:rPr>
          <w:szCs w:val="22"/>
        </w:rPr>
      </w:pPr>
    </w:p>
    <w:p w14:paraId="5C06C2CA" w14:textId="77777777" w:rsidR="007C515E" w:rsidRPr="00833632" w:rsidRDefault="007C515E" w:rsidP="007C515E">
      <w:pPr>
        <w:rPr>
          <w:szCs w:val="22"/>
        </w:rPr>
      </w:pPr>
      <w:r w:rsidRPr="00833632">
        <w:rPr>
          <w:szCs w:val="22"/>
        </w:rPr>
        <w:t xml:space="preserve">Didžiausia rekomenduojama </w:t>
      </w:r>
      <w:proofErr w:type="spellStart"/>
      <w:r w:rsidRPr="00833632">
        <w:rPr>
          <w:szCs w:val="22"/>
        </w:rPr>
        <w:t>metformino</w:t>
      </w:r>
      <w:proofErr w:type="spellEnd"/>
      <w:r w:rsidRPr="00833632">
        <w:rPr>
          <w:szCs w:val="22"/>
        </w:rPr>
        <w:t xml:space="preserve"> hidrochlorido dozė yra 3</w:t>
      </w:r>
      <w:r w:rsidR="000F7B7B">
        <w:rPr>
          <w:szCs w:val="22"/>
        </w:rPr>
        <w:t> </w:t>
      </w:r>
      <w:r>
        <w:rPr>
          <w:szCs w:val="22"/>
        </w:rPr>
        <w:t>000</w:t>
      </w:r>
      <w:r w:rsidRPr="00833632">
        <w:rPr>
          <w:szCs w:val="22"/>
        </w:rPr>
        <w:t xml:space="preserve"> </w:t>
      </w:r>
      <w:r>
        <w:rPr>
          <w:szCs w:val="22"/>
        </w:rPr>
        <w:t>m</w:t>
      </w:r>
      <w:r w:rsidRPr="00833632">
        <w:rPr>
          <w:szCs w:val="22"/>
        </w:rPr>
        <w:t>g per parą; dozė dalijama į tris dalis.</w:t>
      </w:r>
    </w:p>
    <w:p w14:paraId="0A6BB16D" w14:textId="77777777" w:rsidR="007C515E" w:rsidRPr="00833632" w:rsidRDefault="007C515E" w:rsidP="007C515E">
      <w:pPr>
        <w:rPr>
          <w:szCs w:val="22"/>
        </w:rPr>
      </w:pPr>
      <w:r w:rsidRPr="00833632">
        <w:rPr>
          <w:szCs w:val="22"/>
        </w:rPr>
        <w:t xml:space="preserve">Jei numatoma pakeisti anksčiau vartotą geriamąjį preparatą nuo cukrinio diabeto: baigiamas vartoti ankstesnis vaistas ir skiriama vartoti </w:t>
      </w:r>
      <w:proofErr w:type="spellStart"/>
      <w:r w:rsidRPr="00833632">
        <w:rPr>
          <w:szCs w:val="22"/>
        </w:rPr>
        <w:t>metformino</w:t>
      </w:r>
      <w:proofErr w:type="spellEnd"/>
      <w:r w:rsidRPr="00833632">
        <w:rPr>
          <w:szCs w:val="22"/>
        </w:rPr>
        <w:t xml:space="preserve"> hidrochlorido aukščiau nurodytomis dozėmis.</w:t>
      </w:r>
    </w:p>
    <w:p w14:paraId="6082679B" w14:textId="77777777" w:rsidR="007C515E" w:rsidRPr="00833632" w:rsidRDefault="007C515E" w:rsidP="007C515E">
      <w:pPr>
        <w:rPr>
          <w:szCs w:val="22"/>
        </w:rPr>
      </w:pPr>
    </w:p>
    <w:p w14:paraId="05CD8A51" w14:textId="77777777" w:rsidR="007C515E" w:rsidRPr="00833632" w:rsidRDefault="007C515E" w:rsidP="007C515E">
      <w:pPr>
        <w:rPr>
          <w:szCs w:val="22"/>
        </w:rPr>
      </w:pPr>
      <w:r w:rsidRPr="00833632">
        <w:rPr>
          <w:szCs w:val="22"/>
        </w:rPr>
        <w:t>Vartojimas su insulinu</w:t>
      </w:r>
    </w:p>
    <w:p w14:paraId="393FF335" w14:textId="77777777" w:rsidR="007C515E" w:rsidRPr="00833632" w:rsidRDefault="007C515E" w:rsidP="007C515E">
      <w:pPr>
        <w:rPr>
          <w:szCs w:val="22"/>
        </w:rPr>
      </w:pPr>
      <w:r w:rsidRPr="00833632">
        <w:rPr>
          <w:szCs w:val="22"/>
        </w:rPr>
        <w:lastRenderedPageBreak/>
        <w:t xml:space="preserve">Norint geriau kontroliuoti gliukozės kiekį kraujyje, </w:t>
      </w:r>
      <w:proofErr w:type="spellStart"/>
      <w:r w:rsidRPr="00833632">
        <w:rPr>
          <w:szCs w:val="22"/>
        </w:rPr>
        <w:t>metformino</w:t>
      </w:r>
      <w:proofErr w:type="spellEnd"/>
      <w:r w:rsidRPr="00833632">
        <w:rPr>
          <w:szCs w:val="22"/>
        </w:rPr>
        <w:t xml:space="preserve"> hidrochloridą ir insuliną galima vartoti kartu. </w:t>
      </w:r>
      <w:proofErr w:type="spellStart"/>
      <w:r w:rsidRPr="00833632">
        <w:rPr>
          <w:szCs w:val="22"/>
        </w:rPr>
        <w:t>Metformino</w:t>
      </w:r>
      <w:proofErr w:type="spellEnd"/>
      <w:r w:rsidRPr="00833632">
        <w:rPr>
          <w:szCs w:val="22"/>
        </w:rPr>
        <w:t xml:space="preserve"> hidrochlorido skiriama įprastinė pradinė 500</w:t>
      </w:r>
      <w:r w:rsidR="000F7B7B">
        <w:rPr>
          <w:szCs w:val="22"/>
        </w:rPr>
        <w:t> </w:t>
      </w:r>
      <w:r w:rsidRPr="00833632">
        <w:rPr>
          <w:szCs w:val="22"/>
        </w:rPr>
        <w:t>mg arba</w:t>
      </w:r>
      <w:r w:rsidR="000F7B7B">
        <w:rPr>
          <w:szCs w:val="22"/>
        </w:rPr>
        <w:t> </w:t>
      </w:r>
      <w:r w:rsidRPr="00833632">
        <w:rPr>
          <w:szCs w:val="22"/>
        </w:rPr>
        <w:t>850 mg dozė du arba  tris kartus per parą, o insulino pridedama pagal gliukozės kiekį kraujo plazmoje.</w:t>
      </w:r>
    </w:p>
    <w:p w14:paraId="6562116B" w14:textId="77777777" w:rsidR="007C515E" w:rsidRPr="00833632" w:rsidRDefault="007C515E" w:rsidP="007C515E">
      <w:pPr>
        <w:rPr>
          <w:szCs w:val="22"/>
        </w:rPr>
      </w:pPr>
    </w:p>
    <w:p w14:paraId="7E43158D" w14:textId="77777777" w:rsidR="007C515E" w:rsidRPr="00833632" w:rsidRDefault="007C515E" w:rsidP="007C515E">
      <w:pPr>
        <w:rPr>
          <w:b/>
          <w:szCs w:val="22"/>
        </w:rPr>
      </w:pPr>
      <w:r>
        <w:rPr>
          <w:b/>
          <w:szCs w:val="22"/>
        </w:rPr>
        <w:t>Senyviems</w:t>
      </w:r>
      <w:r w:rsidRPr="00833632">
        <w:rPr>
          <w:b/>
          <w:szCs w:val="22"/>
        </w:rPr>
        <w:t xml:space="preserve"> pacienta</w:t>
      </w:r>
      <w:r>
        <w:rPr>
          <w:b/>
          <w:szCs w:val="22"/>
        </w:rPr>
        <w:t>ms</w:t>
      </w:r>
    </w:p>
    <w:p w14:paraId="6E9EC0B3" w14:textId="77777777" w:rsidR="007C515E" w:rsidRPr="00833632" w:rsidRDefault="007C515E" w:rsidP="007C515E">
      <w:pPr>
        <w:rPr>
          <w:szCs w:val="22"/>
        </w:rPr>
      </w:pPr>
    </w:p>
    <w:p w14:paraId="5B53843E" w14:textId="77777777" w:rsidR="007C515E" w:rsidRDefault="007C515E" w:rsidP="007C515E">
      <w:pPr>
        <w:rPr>
          <w:szCs w:val="22"/>
        </w:rPr>
      </w:pPr>
      <w:r w:rsidRPr="00833632">
        <w:rPr>
          <w:szCs w:val="22"/>
        </w:rPr>
        <w:t xml:space="preserve">Dėl galimo inkstų funkcijos sumažėjimo </w:t>
      </w:r>
      <w:r>
        <w:rPr>
          <w:szCs w:val="22"/>
        </w:rPr>
        <w:t>senyviems</w:t>
      </w:r>
      <w:r w:rsidRPr="00833632">
        <w:rPr>
          <w:szCs w:val="22"/>
        </w:rPr>
        <w:t xml:space="preserve"> pacientams, </w:t>
      </w:r>
      <w:proofErr w:type="spellStart"/>
      <w:r w:rsidRPr="00833632">
        <w:rPr>
          <w:szCs w:val="22"/>
        </w:rPr>
        <w:t>metformino</w:t>
      </w:r>
      <w:proofErr w:type="spellEnd"/>
      <w:r w:rsidRPr="00833632">
        <w:rPr>
          <w:szCs w:val="22"/>
        </w:rPr>
        <w:t xml:space="preserve"> hidrochlorido dozę gali  prireikti koreguoti įvertinus inkstų funkciją. Būtina reguliariai tirti inkstų funkciją (žr. 4.4</w:t>
      </w:r>
      <w:r w:rsidR="0005079A">
        <w:rPr>
          <w:szCs w:val="22"/>
        </w:rPr>
        <w:t> </w:t>
      </w:r>
      <w:r w:rsidRPr="00833632">
        <w:rPr>
          <w:szCs w:val="22"/>
        </w:rPr>
        <w:t>skyrių).</w:t>
      </w:r>
    </w:p>
    <w:p w14:paraId="2E052A0C" w14:textId="77777777" w:rsidR="007C515E" w:rsidRDefault="007C515E" w:rsidP="007C515E">
      <w:pPr>
        <w:rPr>
          <w:szCs w:val="22"/>
        </w:rPr>
      </w:pPr>
    </w:p>
    <w:p w14:paraId="172ADAF0" w14:textId="77777777" w:rsidR="007C515E" w:rsidRPr="00BC1BF5" w:rsidRDefault="007C515E" w:rsidP="007C515E">
      <w:pPr>
        <w:autoSpaceDE w:val="0"/>
        <w:autoSpaceDN w:val="0"/>
        <w:adjustRightInd w:val="0"/>
        <w:rPr>
          <w:i/>
          <w:iCs/>
          <w:color w:val="000000"/>
        </w:rPr>
      </w:pPr>
      <w:r>
        <w:rPr>
          <w:i/>
          <w:iCs/>
          <w:color w:val="000000"/>
        </w:rPr>
        <w:t>Pacientams, kurių i</w:t>
      </w:r>
      <w:r w:rsidRPr="00BC1BF5">
        <w:rPr>
          <w:i/>
          <w:iCs/>
          <w:color w:val="000000"/>
        </w:rPr>
        <w:t>nkstų funkcij</w:t>
      </w:r>
      <w:r>
        <w:rPr>
          <w:i/>
          <w:iCs/>
          <w:color w:val="000000"/>
        </w:rPr>
        <w:t>a</w:t>
      </w:r>
      <w:r w:rsidRPr="00BC1BF5">
        <w:rPr>
          <w:i/>
          <w:iCs/>
          <w:color w:val="000000"/>
        </w:rPr>
        <w:t xml:space="preserve"> sutrik</w:t>
      </w:r>
      <w:r>
        <w:rPr>
          <w:i/>
          <w:iCs/>
          <w:color w:val="000000"/>
        </w:rPr>
        <w:t>usi</w:t>
      </w:r>
    </w:p>
    <w:p w14:paraId="621DF517" w14:textId="77777777" w:rsidR="007C515E" w:rsidRPr="00BC1BF5" w:rsidRDefault="007C515E" w:rsidP="007C515E">
      <w:pPr>
        <w:autoSpaceDE w:val="0"/>
        <w:autoSpaceDN w:val="0"/>
        <w:adjustRightInd w:val="0"/>
        <w:rPr>
          <w:color w:val="000000"/>
        </w:rPr>
      </w:pPr>
    </w:p>
    <w:p w14:paraId="32504D45" w14:textId="77777777" w:rsidR="007C515E" w:rsidRPr="00BC1BF5" w:rsidRDefault="007C515E" w:rsidP="007C515E">
      <w:pPr>
        <w:rPr>
          <w:color w:val="2D2D2D"/>
        </w:rPr>
      </w:pPr>
      <w:r w:rsidRPr="00BC1BF5">
        <w:rPr>
          <w:color w:val="2D2D2D"/>
        </w:rPr>
        <w:t xml:space="preserve">Prieš pradedant gydymą vaistiniais preparatais, kurių sudėtyje yra </w:t>
      </w:r>
      <w:proofErr w:type="spellStart"/>
      <w:r w:rsidRPr="00BC1BF5">
        <w:rPr>
          <w:color w:val="2D2D2D"/>
        </w:rPr>
        <w:t>metformino</w:t>
      </w:r>
      <w:proofErr w:type="spellEnd"/>
      <w:r w:rsidRPr="00BC1BF5">
        <w:rPr>
          <w:color w:val="2D2D2D"/>
        </w:rPr>
        <w:t>, ir po to mažiausiai kasmet reikia vertinti GFG. Pacientams, kuriems yra padidėjusi inkstų funkcijos sutrikimo tolesnio progresavimo rizika, ir senyviems žmonėms inkstų funkciją reikia vertinti dažniau, pvz., kas 3</w:t>
      </w:r>
      <w:r w:rsidRPr="00BC1BF5">
        <w:rPr>
          <w:color w:val="000000"/>
        </w:rPr>
        <w:t>-</w:t>
      </w:r>
      <w:r w:rsidRPr="00BC1BF5">
        <w:rPr>
          <w:color w:val="2D2D2D"/>
        </w:rPr>
        <w:t>6</w:t>
      </w:r>
      <w:r w:rsidR="0005079A">
        <w:rPr>
          <w:color w:val="2D2D2D"/>
        </w:rPr>
        <w:t> </w:t>
      </w:r>
      <w:r w:rsidRPr="00BC1BF5">
        <w:rPr>
          <w:color w:val="2D2D2D"/>
        </w:rPr>
        <w:t>mėnesius.</w:t>
      </w:r>
    </w:p>
    <w:p w14:paraId="4DB128B5" w14:textId="77777777" w:rsidR="007C515E" w:rsidRPr="00BC1BF5" w:rsidRDefault="007C515E" w:rsidP="007C515E">
      <w:pPr>
        <w:rPr>
          <w:color w:val="2D2D2D"/>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44"/>
        <w:gridCol w:w="4252"/>
      </w:tblGrid>
      <w:tr w:rsidR="007C515E" w:rsidRPr="00BC1BF5" w14:paraId="286B7D4E" w14:textId="77777777" w:rsidTr="008050F4">
        <w:tc>
          <w:tcPr>
            <w:tcW w:w="1526" w:type="dxa"/>
          </w:tcPr>
          <w:p w14:paraId="20737D06" w14:textId="77777777" w:rsidR="007C515E" w:rsidRPr="008050F4" w:rsidRDefault="007C515E" w:rsidP="00996186">
            <w:pPr>
              <w:pStyle w:val="Default"/>
              <w:rPr>
                <w:rFonts w:ascii="Times New Roman" w:hAnsi="Times New Roman" w:cs="Times New Roman"/>
                <w:color w:val="2D2D2D"/>
                <w:sz w:val="22"/>
                <w:szCs w:val="22"/>
              </w:rPr>
            </w:pPr>
            <w:r w:rsidRPr="008050F4">
              <w:rPr>
                <w:rFonts w:ascii="Times New Roman" w:hAnsi="Times New Roman" w:cs="Times New Roman"/>
                <w:color w:val="2D2D2D"/>
                <w:sz w:val="22"/>
                <w:szCs w:val="22"/>
              </w:rPr>
              <w:t xml:space="preserve">GFG ml/min. </w:t>
            </w:r>
          </w:p>
        </w:tc>
        <w:tc>
          <w:tcPr>
            <w:tcW w:w="3544" w:type="dxa"/>
          </w:tcPr>
          <w:p w14:paraId="09901DC8" w14:textId="77777777" w:rsidR="007C515E" w:rsidRPr="008050F4" w:rsidRDefault="007C515E" w:rsidP="00996186">
            <w:pPr>
              <w:pStyle w:val="Default"/>
              <w:rPr>
                <w:rFonts w:ascii="Times New Roman" w:hAnsi="Times New Roman" w:cs="Times New Roman"/>
                <w:color w:val="2D2D2D"/>
                <w:sz w:val="22"/>
                <w:szCs w:val="22"/>
              </w:rPr>
            </w:pPr>
            <w:r w:rsidRPr="008050F4">
              <w:rPr>
                <w:rFonts w:ascii="Times New Roman" w:hAnsi="Times New Roman" w:cs="Times New Roman"/>
                <w:color w:val="2D2D2D"/>
                <w:sz w:val="22"/>
                <w:szCs w:val="22"/>
              </w:rPr>
              <w:t xml:space="preserve">Visa didžiausia paros dozė </w:t>
            </w:r>
          </w:p>
          <w:p w14:paraId="78D349E2" w14:textId="77777777" w:rsidR="007C515E" w:rsidRPr="00BC1BF5" w:rsidRDefault="007C515E" w:rsidP="00996186">
            <w:pPr>
              <w:rPr>
                <w:noProof/>
              </w:rPr>
            </w:pPr>
            <w:r w:rsidRPr="008050F4">
              <w:rPr>
                <w:color w:val="2D2D2D"/>
              </w:rPr>
              <w:t>(reikia padalyti į 2</w:t>
            </w:r>
            <w:r w:rsidRPr="00BC1BF5">
              <w:t>-</w:t>
            </w:r>
            <w:r w:rsidRPr="008050F4">
              <w:rPr>
                <w:color w:val="2D2D2D"/>
              </w:rPr>
              <w:t xml:space="preserve">3 paros dozes) </w:t>
            </w:r>
          </w:p>
        </w:tc>
        <w:tc>
          <w:tcPr>
            <w:tcW w:w="4252" w:type="dxa"/>
          </w:tcPr>
          <w:p w14:paraId="5CC66733" w14:textId="77777777" w:rsidR="007C515E" w:rsidRPr="008050F4" w:rsidRDefault="007C515E" w:rsidP="00996186">
            <w:pPr>
              <w:pStyle w:val="Default"/>
              <w:rPr>
                <w:rFonts w:ascii="Times New Roman" w:hAnsi="Times New Roman" w:cs="Times New Roman"/>
                <w:color w:val="2D2D2D"/>
                <w:sz w:val="22"/>
                <w:szCs w:val="22"/>
              </w:rPr>
            </w:pPr>
            <w:r w:rsidRPr="008050F4">
              <w:rPr>
                <w:rFonts w:ascii="Times New Roman" w:hAnsi="Times New Roman" w:cs="Times New Roman"/>
                <w:color w:val="2D2D2D"/>
                <w:sz w:val="22"/>
                <w:szCs w:val="22"/>
              </w:rPr>
              <w:t xml:space="preserve">Papildomos pastabos </w:t>
            </w:r>
          </w:p>
          <w:p w14:paraId="4271F25C" w14:textId="77777777" w:rsidR="007C515E" w:rsidRPr="00BC1BF5" w:rsidRDefault="007C515E" w:rsidP="00996186">
            <w:pPr>
              <w:rPr>
                <w:noProof/>
              </w:rPr>
            </w:pPr>
          </w:p>
        </w:tc>
      </w:tr>
      <w:tr w:rsidR="007C515E" w:rsidRPr="00BC1BF5" w14:paraId="740565DF" w14:textId="77777777" w:rsidTr="008050F4">
        <w:tc>
          <w:tcPr>
            <w:tcW w:w="1526" w:type="dxa"/>
          </w:tcPr>
          <w:p w14:paraId="3EB2D08F" w14:textId="77777777" w:rsidR="007C515E" w:rsidRPr="00BC1BF5" w:rsidRDefault="007C515E" w:rsidP="00996186">
            <w:pPr>
              <w:rPr>
                <w:noProof/>
              </w:rPr>
            </w:pPr>
            <w:r w:rsidRPr="008050F4">
              <w:rPr>
                <w:color w:val="2D2D2D"/>
              </w:rPr>
              <w:t xml:space="preserve">60-89 </w:t>
            </w:r>
          </w:p>
        </w:tc>
        <w:tc>
          <w:tcPr>
            <w:tcW w:w="3544" w:type="dxa"/>
          </w:tcPr>
          <w:p w14:paraId="6CF7D2C4" w14:textId="77777777" w:rsidR="007C515E" w:rsidRPr="00BC1BF5" w:rsidRDefault="007C515E" w:rsidP="00996186">
            <w:pPr>
              <w:rPr>
                <w:noProof/>
              </w:rPr>
            </w:pPr>
            <w:r w:rsidRPr="008050F4">
              <w:rPr>
                <w:color w:val="2D2D2D"/>
              </w:rPr>
              <w:t>3</w:t>
            </w:r>
            <w:r w:rsidR="000F7B7B">
              <w:rPr>
                <w:szCs w:val="22"/>
                <w:lang w:val="en-GB" w:eastAsia="de-DE"/>
              </w:rPr>
              <w:t> </w:t>
            </w:r>
            <w:r w:rsidRPr="008050F4">
              <w:rPr>
                <w:color w:val="2D2D2D"/>
              </w:rPr>
              <w:t xml:space="preserve">000 mg </w:t>
            </w:r>
          </w:p>
        </w:tc>
        <w:tc>
          <w:tcPr>
            <w:tcW w:w="4252" w:type="dxa"/>
          </w:tcPr>
          <w:p w14:paraId="7A5D9AB7" w14:textId="77777777" w:rsidR="007C515E" w:rsidRPr="00BC1BF5" w:rsidRDefault="007C515E" w:rsidP="00996186">
            <w:pPr>
              <w:rPr>
                <w:noProof/>
              </w:rPr>
            </w:pPr>
            <w:r w:rsidRPr="008050F4">
              <w:rPr>
                <w:color w:val="2D2D2D"/>
              </w:rPr>
              <w:t xml:space="preserve">Dėl silpnėjančios inkstų funkcijos galima apsvarstyti galimybę mažinti dozę. </w:t>
            </w:r>
          </w:p>
        </w:tc>
      </w:tr>
      <w:tr w:rsidR="007C515E" w:rsidRPr="00BC1BF5" w14:paraId="32155F9C" w14:textId="77777777" w:rsidTr="008050F4">
        <w:tc>
          <w:tcPr>
            <w:tcW w:w="1526" w:type="dxa"/>
          </w:tcPr>
          <w:p w14:paraId="0E2224E9" w14:textId="77777777" w:rsidR="007C515E" w:rsidRPr="00BC1BF5" w:rsidRDefault="007C515E" w:rsidP="00996186">
            <w:pPr>
              <w:rPr>
                <w:noProof/>
              </w:rPr>
            </w:pPr>
            <w:r w:rsidRPr="008050F4">
              <w:rPr>
                <w:color w:val="2D2D2D"/>
              </w:rPr>
              <w:t xml:space="preserve">45-59 </w:t>
            </w:r>
          </w:p>
        </w:tc>
        <w:tc>
          <w:tcPr>
            <w:tcW w:w="3544" w:type="dxa"/>
          </w:tcPr>
          <w:p w14:paraId="4EEEACBA" w14:textId="77777777" w:rsidR="007C515E" w:rsidRPr="00BC1BF5" w:rsidRDefault="007C515E" w:rsidP="00996186">
            <w:pPr>
              <w:rPr>
                <w:noProof/>
              </w:rPr>
            </w:pPr>
            <w:r w:rsidRPr="008050F4">
              <w:rPr>
                <w:color w:val="2D2D2D"/>
              </w:rPr>
              <w:t>2</w:t>
            </w:r>
            <w:r w:rsidR="000F7B7B">
              <w:rPr>
                <w:szCs w:val="22"/>
                <w:lang w:val="en-GB" w:eastAsia="de-DE"/>
              </w:rPr>
              <w:t> </w:t>
            </w:r>
            <w:r w:rsidRPr="008050F4">
              <w:rPr>
                <w:color w:val="2D2D2D"/>
              </w:rPr>
              <w:t xml:space="preserve">000 mg </w:t>
            </w:r>
          </w:p>
        </w:tc>
        <w:tc>
          <w:tcPr>
            <w:tcW w:w="4252" w:type="dxa"/>
            <w:vMerge w:val="restart"/>
          </w:tcPr>
          <w:p w14:paraId="35652A3F" w14:textId="77777777" w:rsidR="007C515E" w:rsidRPr="008050F4" w:rsidRDefault="007C515E" w:rsidP="00996186">
            <w:pPr>
              <w:pStyle w:val="Default"/>
              <w:rPr>
                <w:rFonts w:ascii="Times New Roman" w:hAnsi="Times New Roman" w:cs="Times New Roman"/>
                <w:color w:val="2D2D2D"/>
                <w:sz w:val="22"/>
                <w:szCs w:val="22"/>
              </w:rPr>
            </w:pPr>
            <w:r w:rsidRPr="008050F4">
              <w:rPr>
                <w:rFonts w:ascii="Times New Roman" w:hAnsi="Times New Roman" w:cs="Times New Roman"/>
                <w:color w:val="2D2D2D"/>
                <w:sz w:val="22"/>
                <w:szCs w:val="22"/>
              </w:rPr>
              <w:t xml:space="preserve">Prieš svarstant galimybę pradėti gydymą </w:t>
            </w:r>
            <w:proofErr w:type="spellStart"/>
            <w:r w:rsidRPr="008050F4">
              <w:rPr>
                <w:rFonts w:ascii="Times New Roman" w:hAnsi="Times New Roman" w:cs="Times New Roman"/>
                <w:color w:val="2D2D2D"/>
                <w:sz w:val="22"/>
                <w:szCs w:val="22"/>
              </w:rPr>
              <w:t>metforminu</w:t>
            </w:r>
            <w:proofErr w:type="spellEnd"/>
            <w:r w:rsidRPr="008050F4">
              <w:rPr>
                <w:rFonts w:ascii="Times New Roman" w:hAnsi="Times New Roman" w:cs="Times New Roman"/>
                <w:color w:val="2D2D2D"/>
                <w:sz w:val="22"/>
                <w:szCs w:val="22"/>
              </w:rPr>
              <w:t xml:space="preserve">, reikia peržiūrėti veiksnius, kurie gali didinti </w:t>
            </w:r>
            <w:r w:rsidRPr="008050F4">
              <w:rPr>
                <w:rFonts w:ascii="Times New Roman" w:hAnsi="Times New Roman" w:cs="Times New Roman"/>
                <w:sz w:val="22"/>
                <w:szCs w:val="22"/>
              </w:rPr>
              <w:t xml:space="preserve">pieno rūgšties </w:t>
            </w:r>
            <w:proofErr w:type="spellStart"/>
            <w:r w:rsidRPr="008050F4">
              <w:rPr>
                <w:rFonts w:ascii="Times New Roman" w:hAnsi="Times New Roman" w:cs="Times New Roman"/>
                <w:sz w:val="22"/>
                <w:szCs w:val="22"/>
              </w:rPr>
              <w:t>acidozės</w:t>
            </w:r>
            <w:proofErr w:type="spellEnd"/>
            <w:r w:rsidRPr="008050F4">
              <w:rPr>
                <w:rFonts w:ascii="Times New Roman" w:hAnsi="Times New Roman" w:cs="Times New Roman"/>
                <w:sz w:val="22"/>
                <w:szCs w:val="22"/>
              </w:rPr>
              <w:t xml:space="preserve"> </w:t>
            </w:r>
            <w:r w:rsidRPr="008050F4">
              <w:rPr>
                <w:rFonts w:ascii="Times New Roman" w:hAnsi="Times New Roman" w:cs="Times New Roman"/>
                <w:color w:val="2D2D2D"/>
                <w:sz w:val="22"/>
                <w:szCs w:val="22"/>
              </w:rPr>
              <w:t xml:space="preserve">riziką (žr. 4.4 skyrių). </w:t>
            </w:r>
          </w:p>
          <w:p w14:paraId="05128217" w14:textId="77777777" w:rsidR="007C515E" w:rsidRPr="00BC1BF5" w:rsidRDefault="007C515E" w:rsidP="00996186">
            <w:pPr>
              <w:rPr>
                <w:noProof/>
              </w:rPr>
            </w:pPr>
            <w:r w:rsidRPr="008050F4">
              <w:rPr>
                <w:color w:val="2D2D2D"/>
              </w:rPr>
              <w:t xml:space="preserve">Pradinė dozė yra ne daugiau kaip pusė didžiausios dozės. </w:t>
            </w:r>
          </w:p>
        </w:tc>
      </w:tr>
      <w:tr w:rsidR="007C515E" w:rsidRPr="00BC1BF5" w14:paraId="6699783A" w14:textId="77777777" w:rsidTr="008050F4">
        <w:tc>
          <w:tcPr>
            <w:tcW w:w="1526" w:type="dxa"/>
          </w:tcPr>
          <w:p w14:paraId="7901A070" w14:textId="77777777" w:rsidR="007C515E" w:rsidRPr="00BC1BF5" w:rsidRDefault="007C515E" w:rsidP="00996186">
            <w:pPr>
              <w:rPr>
                <w:noProof/>
              </w:rPr>
            </w:pPr>
            <w:r w:rsidRPr="008050F4">
              <w:rPr>
                <w:color w:val="2D2D2D"/>
              </w:rPr>
              <w:t xml:space="preserve">30-44 </w:t>
            </w:r>
          </w:p>
        </w:tc>
        <w:tc>
          <w:tcPr>
            <w:tcW w:w="3544" w:type="dxa"/>
          </w:tcPr>
          <w:p w14:paraId="4E74CE71" w14:textId="77777777" w:rsidR="007C515E" w:rsidRPr="00BC1BF5" w:rsidRDefault="004B7C68" w:rsidP="00996186">
            <w:pPr>
              <w:rPr>
                <w:noProof/>
              </w:rPr>
            </w:pPr>
            <w:r w:rsidRPr="008050F4">
              <w:rPr>
                <w:color w:val="2D2D2D"/>
              </w:rPr>
              <w:t>1</w:t>
            </w:r>
            <w:r w:rsidR="000F7B7B">
              <w:rPr>
                <w:szCs w:val="22"/>
                <w:lang w:val="en-GB" w:eastAsia="de-DE"/>
              </w:rPr>
              <w:t> </w:t>
            </w:r>
            <w:r w:rsidRPr="008050F4">
              <w:rPr>
                <w:color w:val="2D2D2D"/>
              </w:rPr>
              <w:t>000</w:t>
            </w:r>
            <w:r w:rsidR="007C515E" w:rsidRPr="008050F4">
              <w:rPr>
                <w:color w:val="2D2D2D"/>
              </w:rPr>
              <w:t xml:space="preserve"> mg </w:t>
            </w:r>
          </w:p>
        </w:tc>
        <w:tc>
          <w:tcPr>
            <w:tcW w:w="4252" w:type="dxa"/>
            <w:vMerge/>
          </w:tcPr>
          <w:p w14:paraId="7220924D" w14:textId="77777777" w:rsidR="007C515E" w:rsidRPr="00BC1BF5" w:rsidRDefault="007C515E" w:rsidP="00996186">
            <w:pPr>
              <w:rPr>
                <w:noProof/>
              </w:rPr>
            </w:pPr>
          </w:p>
        </w:tc>
      </w:tr>
      <w:tr w:rsidR="007C515E" w:rsidRPr="00BC1BF5" w14:paraId="60B33634" w14:textId="77777777" w:rsidTr="008050F4">
        <w:tc>
          <w:tcPr>
            <w:tcW w:w="1526" w:type="dxa"/>
          </w:tcPr>
          <w:p w14:paraId="28A62469" w14:textId="77777777" w:rsidR="007C515E" w:rsidRPr="00BC1BF5" w:rsidRDefault="007C515E" w:rsidP="00996186">
            <w:pPr>
              <w:rPr>
                <w:noProof/>
              </w:rPr>
            </w:pPr>
            <w:r w:rsidRPr="008050F4">
              <w:rPr>
                <w:color w:val="2D2D2D"/>
              </w:rPr>
              <w:t>&lt;</w:t>
            </w:r>
            <w:r w:rsidR="0005079A">
              <w:rPr>
                <w:color w:val="2D2D2D"/>
              </w:rPr>
              <w:t> </w:t>
            </w:r>
            <w:r w:rsidRPr="008050F4">
              <w:rPr>
                <w:color w:val="2D2D2D"/>
              </w:rPr>
              <w:t xml:space="preserve">30 </w:t>
            </w:r>
          </w:p>
        </w:tc>
        <w:tc>
          <w:tcPr>
            <w:tcW w:w="3544" w:type="dxa"/>
          </w:tcPr>
          <w:p w14:paraId="08CF93BC" w14:textId="77777777" w:rsidR="007C515E" w:rsidRPr="00BC1BF5" w:rsidRDefault="007C515E" w:rsidP="00996186">
            <w:pPr>
              <w:rPr>
                <w:noProof/>
              </w:rPr>
            </w:pPr>
            <w:r w:rsidRPr="008050F4">
              <w:rPr>
                <w:color w:val="2D2D2D"/>
              </w:rPr>
              <w:t xml:space="preserve">- </w:t>
            </w:r>
          </w:p>
        </w:tc>
        <w:tc>
          <w:tcPr>
            <w:tcW w:w="4252" w:type="dxa"/>
          </w:tcPr>
          <w:p w14:paraId="1E6340A2" w14:textId="77777777" w:rsidR="007C515E" w:rsidRPr="008050F4" w:rsidRDefault="007C515E" w:rsidP="00996186">
            <w:pPr>
              <w:pStyle w:val="Default"/>
              <w:rPr>
                <w:rFonts w:ascii="Times New Roman" w:hAnsi="Times New Roman" w:cs="Times New Roman"/>
                <w:color w:val="2D2D2D"/>
                <w:sz w:val="22"/>
                <w:szCs w:val="22"/>
              </w:rPr>
            </w:pPr>
            <w:proofErr w:type="spellStart"/>
            <w:r w:rsidRPr="008050F4">
              <w:rPr>
                <w:rFonts w:ascii="Times New Roman" w:hAnsi="Times New Roman" w:cs="Times New Roman"/>
                <w:color w:val="2D2D2D"/>
                <w:sz w:val="22"/>
                <w:szCs w:val="22"/>
              </w:rPr>
              <w:t>Metformino</w:t>
            </w:r>
            <w:proofErr w:type="spellEnd"/>
            <w:r w:rsidRPr="008050F4">
              <w:rPr>
                <w:rFonts w:ascii="Times New Roman" w:hAnsi="Times New Roman" w:cs="Times New Roman"/>
                <w:color w:val="2D2D2D"/>
                <w:sz w:val="22"/>
                <w:szCs w:val="22"/>
              </w:rPr>
              <w:t xml:space="preserve"> vartoti negalima. </w:t>
            </w:r>
          </w:p>
        </w:tc>
      </w:tr>
    </w:tbl>
    <w:p w14:paraId="5633614D" w14:textId="77777777" w:rsidR="007C515E" w:rsidRPr="00BC1BF5" w:rsidRDefault="007C515E" w:rsidP="007C515E">
      <w:pPr>
        <w:rPr>
          <w:noProof/>
        </w:rPr>
      </w:pPr>
    </w:p>
    <w:p w14:paraId="0C289CD8" w14:textId="77777777" w:rsidR="007C515E" w:rsidRPr="00833632" w:rsidRDefault="007C515E" w:rsidP="007C515E">
      <w:pPr>
        <w:rPr>
          <w:b/>
          <w:szCs w:val="22"/>
        </w:rPr>
      </w:pPr>
      <w:r w:rsidRPr="00833632">
        <w:rPr>
          <w:b/>
          <w:szCs w:val="22"/>
        </w:rPr>
        <w:t>Vaikų populiacija</w:t>
      </w:r>
    </w:p>
    <w:p w14:paraId="0D15C418" w14:textId="77777777" w:rsidR="007C515E" w:rsidRPr="00833632" w:rsidRDefault="007C515E" w:rsidP="007C515E">
      <w:pPr>
        <w:rPr>
          <w:b/>
          <w:szCs w:val="22"/>
        </w:rPr>
      </w:pPr>
    </w:p>
    <w:p w14:paraId="171073FC" w14:textId="77777777" w:rsidR="007C515E" w:rsidRPr="00A941E3" w:rsidRDefault="007C515E" w:rsidP="007C515E">
      <w:pPr>
        <w:rPr>
          <w:szCs w:val="22"/>
        </w:rPr>
      </w:pPr>
      <w:proofErr w:type="spellStart"/>
      <w:r w:rsidRPr="00A941E3">
        <w:rPr>
          <w:szCs w:val="22"/>
        </w:rPr>
        <w:t>Monoterapija</w:t>
      </w:r>
      <w:proofErr w:type="spellEnd"/>
      <w:r w:rsidRPr="00A941E3">
        <w:rPr>
          <w:szCs w:val="22"/>
        </w:rPr>
        <w:t xml:space="preserve"> ir derinimas su insulinu</w:t>
      </w:r>
    </w:p>
    <w:p w14:paraId="6D3E44EA" w14:textId="77777777" w:rsidR="007C515E" w:rsidRPr="00A941E3" w:rsidRDefault="007C515E" w:rsidP="007C515E">
      <w:pPr>
        <w:rPr>
          <w:szCs w:val="22"/>
        </w:rPr>
      </w:pPr>
      <w:proofErr w:type="spellStart"/>
      <w:r w:rsidRPr="00A941E3">
        <w:rPr>
          <w:szCs w:val="22"/>
        </w:rPr>
        <w:t>Metforal</w:t>
      </w:r>
      <w:proofErr w:type="spellEnd"/>
      <w:r w:rsidRPr="00A941E3">
        <w:rPr>
          <w:szCs w:val="22"/>
        </w:rPr>
        <w:t xml:space="preserve"> galima vartoti 10</w:t>
      </w:r>
      <w:r w:rsidR="000F7B7B">
        <w:rPr>
          <w:szCs w:val="22"/>
        </w:rPr>
        <w:t> </w:t>
      </w:r>
      <w:r w:rsidRPr="00A941E3">
        <w:rPr>
          <w:szCs w:val="22"/>
        </w:rPr>
        <w:t>metų ir vyresniems vaikams bei paaugliams gydyti.</w:t>
      </w:r>
    </w:p>
    <w:p w14:paraId="08E6B1F5" w14:textId="77777777" w:rsidR="007C515E" w:rsidRPr="00833632" w:rsidRDefault="007C515E" w:rsidP="007C515E">
      <w:pPr>
        <w:rPr>
          <w:szCs w:val="22"/>
        </w:rPr>
      </w:pPr>
      <w:r w:rsidRPr="00A941E3">
        <w:rPr>
          <w:szCs w:val="22"/>
        </w:rPr>
        <w:t>Įprasta pradinė dozė yra 500</w:t>
      </w:r>
      <w:r w:rsidR="000F7B7B">
        <w:rPr>
          <w:szCs w:val="22"/>
        </w:rPr>
        <w:t> </w:t>
      </w:r>
      <w:r w:rsidRPr="00A941E3">
        <w:rPr>
          <w:szCs w:val="22"/>
        </w:rPr>
        <w:t>mg arba 850</w:t>
      </w:r>
      <w:r w:rsidR="000F7B7B">
        <w:rPr>
          <w:szCs w:val="22"/>
        </w:rPr>
        <w:t> </w:t>
      </w:r>
      <w:r w:rsidRPr="00A941E3">
        <w:rPr>
          <w:szCs w:val="22"/>
        </w:rPr>
        <w:t xml:space="preserve">mg </w:t>
      </w:r>
      <w:proofErr w:type="spellStart"/>
      <w:r w:rsidRPr="00A941E3">
        <w:rPr>
          <w:szCs w:val="22"/>
        </w:rPr>
        <w:t>metformino</w:t>
      </w:r>
      <w:proofErr w:type="spellEnd"/>
      <w:r w:rsidRPr="00A941E3">
        <w:rPr>
          <w:szCs w:val="22"/>
        </w:rPr>
        <w:t xml:space="preserve"> hidrochlorido vieną kartą per parą, kurią reikia išgerti valgymo metu arba pavalgius.</w:t>
      </w:r>
    </w:p>
    <w:p w14:paraId="1545BBAE" w14:textId="77777777" w:rsidR="007C515E" w:rsidRPr="00833632" w:rsidRDefault="007C515E" w:rsidP="007C515E">
      <w:pPr>
        <w:rPr>
          <w:szCs w:val="22"/>
        </w:rPr>
      </w:pPr>
      <w:r w:rsidRPr="00833632">
        <w:rPr>
          <w:szCs w:val="22"/>
        </w:rPr>
        <w:t xml:space="preserve">Po 10-15 dienų, įvertinus </w:t>
      </w:r>
      <w:proofErr w:type="spellStart"/>
      <w:r w:rsidRPr="00833632">
        <w:rPr>
          <w:szCs w:val="22"/>
        </w:rPr>
        <w:t>glukozės</w:t>
      </w:r>
      <w:proofErr w:type="spellEnd"/>
      <w:r w:rsidRPr="00833632">
        <w:rPr>
          <w:szCs w:val="22"/>
        </w:rPr>
        <w:t xml:space="preserve"> kiekio kraujyje tyrimų duomenis, dozę reikia koreguoti. Vaistinio preparato toleravimą virškinimo trakte gali pagerinti lėtas dozės didinimas. Didžiausia rekomenduojama </w:t>
      </w:r>
      <w:proofErr w:type="spellStart"/>
      <w:r w:rsidRPr="00833632">
        <w:rPr>
          <w:szCs w:val="22"/>
        </w:rPr>
        <w:t>metformino</w:t>
      </w:r>
      <w:proofErr w:type="spellEnd"/>
      <w:r w:rsidRPr="00833632">
        <w:rPr>
          <w:szCs w:val="22"/>
        </w:rPr>
        <w:t xml:space="preserve"> hidrochlorido dozė yra 2</w:t>
      </w:r>
      <w:r w:rsidR="000F7B7B">
        <w:rPr>
          <w:szCs w:val="22"/>
          <w:lang w:eastAsia="de-DE"/>
        </w:rPr>
        <w:t> </w:t>
      </w:r>
      <w:r>
        <w:rPr>
          <w:szCs w:val="22"/>
        </w:rPr>
        <w:t>000</w:t>
      </w:r>
      <w:r w:rsidRPr="00833632">
        <w:rPr>
          <w:szCs w:val="22"/>
        </w:rPr>
        <w:t xml:space="preserve"> </w:t>
      </w:r>
      <w:r>
        <w:rPr>
          <w:szCs w:val="22"/>
        </w:rPr>
        <w:t>m</w:t>
      </w:r>
      <w:r w:rsidRPr="00833632">
        <w:rPr>
          <w:szCs w:val="22"/>
        </w:rPr>
        <w:t>g per parą; dozę reikia padalyti į dvi ar tris dalis.</w:t>
      </w:r>
    </w:p>
    <w:p w14:paraId="2F3DB41D" w14:textId="77777777" w:rsidR="007C515E" w:rsidRPr="00833632" w:rsidRDefault="007C515E" w:rsidP="007C515E">
      <w:pPr>
        <w:rPr>
          <w:szCs w:val="22"/>
        </w:rPr>
      </w:pPr>
    </w:p>
    <w:p w14:paraId="6D339553" w14:textId="77777777" w:rsidR="007C515E" w:rsidRPr="00833632" w:rsidRDefault="007C515E" w:rsidP="007C515E">
      <w:pPr>
        <w:rPr>
          <w:szCs w:val="22"/>
          <w:u w:val="single"/>
        </w:rPr>
      </w:pPr>
      <w:r>
        <w:rPr>
          <w:szCs w:val="22"/>
          <w:u w:val="single"/>
        </w:rPr>
        <w:t>Pastaba apie padalijimą</w:t>
      </w:r>
    </w:p>
    <w:p w14:paraId="6EF4745B" w14:textId="77777777" w:rsidR="007C515E" w:rsidRPr="00833632" w:rsidRDefault="007C515E" w:rsidP="007C515E">
      <w:pPr>
        <w:rPr>
          <w:szCs w:val="22"/>
        </w:rPr>
      </w:pPr>
    </w:p>
    <w:p w14:paraId="3320B3C8" w14:textId="77777777" w:rsidR="007C515E" w:rsidRPr="00833632" w:rsidRDefault="007C515E" w:rsidP="007C515E">
      <w:pPr>
        <w:rPr>
          <w:szCs w:val="22"/>
        </w:rPr>
      </w:pPr>
      <w:r w:rsidRPr="00833632">
        <w:rPr>
          <w:szCs w:val="22"/>
        </w:rPr>
        <w:t>Kadangi tabletė tinkama perlaužti, plėvele dengta tabletė gali būti dalijama į dalis kaip ir kitos tabletės – perlaužiama abiem rankomis arba padėjus ant kieto lygaus paviršiaus didesne vagele žemyn ir spaudžiant nykščiu.</w:t>
      </w:r>
    </w:p>
    <w:p w14:paraId="089DC8B7" w14:textId="77777777" w:rsidR="007C515E" w:rsidRPr="00833632" w:rsidRDefault="007C515E" w:rsidP="007C515E">
      <w:pPr>
        <w:rPr>
          <w:szCs w:val="22"/>
        </w:rPr>
      </w:pPr>
      <w:bookmarkStart w:id="8" w:name="_Toc129243104"/>
      <w:bookmarkStart w:id="9" w:name="_Toc129243229"/>
    </w:p>
    <w:p w14:paraId="2829CBC8" w14:textId="77777777" w:rsidR="007C515E" w:rsidRPr="00833632" w:rsidRDefault="007C515E" w:rsidP="007C515E">
      <w:pPr>
        <w:ind w:left="567" w:hanging="567"/>
        <w:rPr>
          <w:szCs w:val="22"/>
        </w:rPr>
      </w:pPr>
      <w:r w:rsidRPr="00833632">
        <w:rPr>
          <w:b/>
          <w:szCs w:val="22"/>
        </w:rPr>
        <w:t>4.3</w:t>
      </w:r>
      <w:r w:rsidRPr="00833632">
        <w:rPr>
          <w:b/>
          <w:szCs w:val="22"/>
        </w:rPr>
        <w:tab/>
        <w:t>Kontraindikacijos</w:t>
      </w:r>
      <w:bookmarkEnd w:id="8"/>
      <w:bookmarkEnd w:id="9"/>
    </w:p>
    <w:p w14:paraId="667B6D14" w14:textId="77777777" w:rsidR="007C515E" w:rsidRPr="00833632" w:rsidRDefault="007C515E" w:rsidP="007C515E">
      <w:pPr>
        <w:ind w:left="567" w:hanging="567"/>
        <w:rPr>
          <w:szCs w:val="22"/>
        </w:rPr>
      </w:pPr>
    </w:p>
    <w:p w14:paraId="281485AA" w14:textId="77777777" w:rsidR="007C515E" w:rsidRPr="006A701D" w:rsidRDefault="007C515E" w:rsidP="007C515E">
      <w:pPr>
        <w:pStyle w:val="Sraopastraipa"/>
        <w:numPr>
          <w:ilvl w:val="0"/>
          <w:numId w:val="16"/>
        </w:numPr>
        <w:ind w:left="567" w:hanging="567"/>
        <w:rPr>
          <w:szCs w:val="22"/>
        </w:rPr>
      </w:pPr>
      <w:r w:rsidRPr="006A701D">
        <w:rPr>
          <w:szCs w:val="22"/>
        </w:rPr>
        <w:t>Padidėjęs organizmo jautrumas veikliajai  arba bet kuriai 6.1 skyriuje nurodytai pagalbinei medžiagai.</w:t>
      </w:r>
    </w:p>
    <w:p w14:paraId="365885BA" w14:textId="77777777" w:rsidR="007C515E" w:rsidRPr="006A701D" w:rsidRDefault="007C515E" w:rsidP="007C515E">
      <w:pPr>
        <w:pStyle w:val="Sraopastraipa"/>
        <w:numPr>
          <w:ilvl w:val="0"/>
          <w:numId w:val="16"/>
        </w:numPr>
        <w:ind w:left="567" w:hanging="567"/>
        <w:rPr>
          <w:szCs w:val="22"/>
        </w:rPr>
      </w:pPr>
      <w:r w:rsidRPr="006A701D">
        <w:rPr>
          <w:color w:val="000000"/>
        </w:rPr>
        <w:t xml:space="preserve">Bet kokio tipo ūminė </w:t>
      </w:r>
      <w:proofErr w:type="spellStart"/>
      <w:r w:rsidRPr="006A701D">
        <w:rPr>
          <w:color w:val="000000"/>
        </w:rPr>
        <w:t>metabolinė</w:t>
      </w:r>
      <w:proofErr w:type="spellEnd"/>
      <w:r w:rsidRPr="006A701D">
        <w:rPr>
          <w:color w:val="000000"/>
        </w:rPr>
        <w:t xml:space="preserve"> </w:t>
      </w:r>
      <w:proofErr w:type="spellStart"/>
      <w:r w:rsidRPr="006A701D">
        <w:rPr>
          <w:color w:val="000000"/>
        </w:rPr>
        <w:t>acidozė</w:t>
      </w:r>
      <w:proofErr w:type="spellEnd"/>
      <w:r w:rsidRPr="006A701D">
        <w:rPr>
          <w:color w:val="000000"/>
        </w:rPr>
        <w:t xml:space="preserve"> (pvz., pieno rūgšties </w:t>
      </w:r>
      <w:proofErr w:type="spellStart"/>
      <w:r w:rsidRPr="006A701D">
        <w:rPr>
          <w:color w:val="000000"/>
        </w:rPr>
        <w:t>acidozė</w:t>
      </w:r>
      <w:proofErr w:type="spellEnd"/>
      <w:r w:rsidRPr="006A701D">
        <w:rPr>
          <w:color w:val="000000"/>
        </w:rPr>
        <w:t xml:space="preserve">, diabetinė </w:t>
      </w:r>
      <w:proofErr w:type="spellStart"/>
      <w:r w:rsidRPr="006A701D">
        <w:rPr>
          <w:color w:val="000000"/>
        </w:rPr>
        <w:t>ketoacidozė</w:t>
      </w:r>
      <w:proofErr w:type="spellEnd"/>
      <w:r w:rsidRPr="006A701D">
        <w:rPr>
          <w:color w:val="000000"/>
        </w:rPr>
        <w:t>)</w:t>
      </w:r>
      <w:r w:rsidRPr="006A701D">
        <w:rPr>
          <w:szCs w:val="22"/>
        </w:rPr>
        <w:t xml:space="preserve">, diabetinė </w:t>
      </w:r>
      <w:proofErr w:type="spellStart"/>
      <w:r w:rsidRPr="006A701D">
        <w:rPr>
          <w:szCs w:val="22"/>
        </w:rPr>
        <w:t>prekoma</w:t>
      </w:r>
      <w:proofErr w:type="spellEnd"/>
      <w:r w:rsidRPr="006A701D">
        <w:rPr>
          <w:szCs w:val="22"/>
        </w:rPr>
        <w:t>.</w:t>
      </w:r>
    </w:p>
    <w:p w14:paraId="7D0F0888" w14:textId="77777777" w:rsidR="007C515E" w:rsidRPr="006A701D" w:rsidRDefault="007C515E" w:rsidP="007C515E">
      <w:pPr>
        <w:pStyle w:val="Sraopastraipa"/>
        <w:numPr>
          <w:ilvl w:val="0"/>
          <w:numId w:val="17"/>
        </w:numPr>
        <w:ind w:left="567" w:hanging="567"/>
        <w:rPr>
          <w:szCs w:val="22"/>
        </w:rPr>
      </w:pPr>
      <w:r w:rsidRPr="006A701D">
        <w:rPr>
          <w:szCs w:val="22"/>
        </w:rPr>
        <w:t xml:space="preserve">Sunkus inkstų nepakankamumas </w:t>
      </w:r>
      <w:r w:rsidRPr="00BC1BF5">
        <w:rPr>
          <w:noProof/>
        </w:rPr>
        <w:t>(GFG</w:t>
      </w:r>
      <w:r w:rsidR="000F7B7B">
        <w:rPr>
          <w:noProof/>
        </w:rPr>
        <w:t> </w:t>
      </w:r>
      <w:r w:rsidRPr="00BC1BF5">
        <w:rPr>
          <w:noProof/>
        </w:rPr>
        <w:t>&lt;</w:t>
      </w:r>
      <w:r w:rsidR="000F7B7B">
        <w:rPr>
          <w:noProof/>
        </w:rPr>
        <w:t> </w:t>
      </w:r>
      <w:r w:rsidRPr="00BC1BF5">
        <w:rPr>
          <w:noProof/>
        </w:rPr>
        <w:t>30 ml/ min.)</w:t>
      </w:r>
      <w:r w:rsidRPr="006A701D">
        <w:rPr>
          <w:szCs w:val="22"/>
        </w:rPr>
        <w:t>.</w:t>
      </w:r>
    </w:p>
    <w:p w14:paraId="44C7530D" w14:textId="77777777" w:rsidR="007C515E" w:rsidRPr="006A701D" w:rsidRDefault="007C515E" w:rsidP="007C515E">
      <w:pPr>
        <w:pStyle w:val="Sraopastraipa"/>
        <w:numPr>
          <w:ilvl w:val="0"/>
          <w:numId w:val="17"/>
        </w:numPr>
        <w:ind w:left="567" w:hanging="567"/>
        <w:rPr>
          <w:szCs w:val="22"/>
        </w:rPr>
      </w:pPr>
      <w:r w:rsidRPr="006A701D">
        <w:rPr>
          <w:szCs w:val="22"/>
        </w:rPr>
        <w:t xml:space="preserve">Ūminės būklės, galinčios pakeisti inkstų funkciją: </w:t>
      </w:r>
      <w:proofErr w:type="spellStart"/>
      <w:r w:rsidRPr="006A701D">
        <w:rPr>
          <w:szCs w:val="22"/>
        </w:rPr>
        <w:t>dehidracija</w:t>
      </w:r>
      <w:proofErr w:type="spellEnd"/>
      <w:r w:rsidRPr="006A701D">
        <w:rPr>
          <w:szCs w:val="22"/>
        </w:rPr>
        <w:t xml:space="preserve">, sunki infekcija, šokas. </w:t>
      </w:r>
    </w:p>
    <w:p w14:paraId="2DC9E720" w14:textId="77777777" w:rsidR="007C515E" w:rsidRDefault="007C515E" w:rsidP="007C515E">
      <w:pPr>
        <w:pStyle w:val="Sraopastraipa"/>
        <w:numPr>
          <w:ilvl w:val="0"/>
          <w:numId w:val="18"/>
        </w:numPr>
        <w:ind w:left="567" w:hanging="567"/>
        <w:rPr>
          <w:szCs w:val="22"/>
        </w:rPr>
      </w:pPr>
      <w:r>
        <w:rPr>
          <w:szCs w:val="22"/>
        </w:rPr>
        <w:t>L</w:t>
      </w:r>
      <w:r w:rsidRPr="006A701D">
        <w:rPr>
          <w:szCs w:val="22"/>
        </w:rPr>
        <w:t>igos, galinčios sukelti audinių hipoksiją</w:t>
      </w:r>
      <w:r>
        <w:rPr>
          <w:szCs w:val="22"/>
        </w:rPr>
        <w:t xml:space="preserve"> (ypač ūminė liga arba lėtinės ligos eigos pablogėjimas)</w:t>
      </w:r>
      <w:r w:rsidRPr="006A701D">
        <w:rPr>
          <w:szCs w:val="22"/>
        </w:rPr>
        <w:t xml:space="preserve">: </w:t>
      </w:r>
    </w:p>
    <w:p w14:paraId="35B48274" w14:textId="77777777" w:rsidR="007C515E" w:rsidRDefault="007C515E" w:rsidP="007C515E">
      <w:pPr>
        <w:pStyle w:val="Sraopastraipa"/>
        <w:numPr>
          <w:ilvl w:val="0"/>
          <w:numId w:val="18"/>
        </w:numPr>
        <w:ind w:left="567" w:firstLine="0"/>
        <w:rPr>
          <w:szCs w:val="22"/>
        </w:rPr>
      </w:pPr>
      <w:proofErr w:type="spellStart"/>
      <w:r>
        <w:rPr>
          <w:szCs w:val="22"/>
        </w:rPr>
        <w:t>dekompensuotas</w:t>
      </w:r>
      <w:proofErr w:type="spellEnd"/>
      <w:r>
        <w:rPr>
          <w:szCs w:val="22"/>
        </w:rPr>
        <w:t xml:space="preserve"> </w:t>
      </w:r>
      <w:r w:rsidRPr="006A701D">
        <w:rPr>
          <w:szCs w:val="22"/>
        </w:rPr>
        <w:t xml:space="preserve">širdies nepakankamumas, </w:t>
      </w:r>
    </w:p>
    <w:p w14:paraId="68FD6F16" w14:textId="77777777" w:rsidR="007C515E" w:rsidRDefault="007C515E" w:rsidP="007C515E">
      <w:pPr>
        <w:pStyle w:val="Sraopastraipa"/>
        <w:numPr>
          <w:ilvl w:val="0"/>
          <w:numId w:val="18"/>
        </w:numPr>
        <w:ind w:left="567" w:firstLine="0"/>
        <w:rPr>
          <w:szCs w:val="22"/>
        </w:rPr>
      </w:pPr>
      <w:r>
        <w:rPr>
          <w:szCs w:val="22"/>
        </w:rPr>
        <w:t xml:space="preserve">kvėpavimo nepakankamumas, </w:t>
      </w:r>
    </w:p>
    <w:p w14:paraId="5D9B7BC0" w14:textId="77777777" w:rsidR="007C515E" w:rsidRDefault="007C515E" w:rsidP="007C515E">
      <w:pPr>
        <w:pStyle w:val="Sraopastraipa"/>
        <w:numPr>
          <w:ilvl w:val="0"/>
          <w:numId w:val="18"/>
        </w:numPr>
        <w:ind w:left="567" w:firstLine="0"/>
        <w:rPr>
          <w:szCs w:val="22"/>
        </w:rPr>
      </w:pPr>
      <w:r w:rsidRPr="006A701D">
        <w:rPr>
          <w:szCs w:val="22"/>
        </w:rPr>
        <w:lastRenderedPageBreak/>
        <w:t xml:space="preserve">tik ką įvykęs miokardo infarktas, </w:t>
      </w:r>
    </w:p>
    <w:p w14:paraId="30E77002" w14:textId="77777777" w:rsidR="007C515E" w:rsidRPr="006A701D" w:rsidRDefault="007C515E" w:rsidP="007C515E">
      <w:pPr>
        <w:pStyle w:val="Sraopastraipa"/>
        <w:numPr>
          <w:ilvl w:val="0"/>
          <w:numId w:val="18"/>
        </w:numPr>
        <w:ind w:left="567" w:firstLine="0"/>
        <w:rPr>
          <w:szCs w:val="22"/>
        </w:rPr>
      </w:pPr>
      <w:r w:rsidRPr="006A701D">
        <w:rPr>
          <w:szCs w:val="22"/>
        </w:rPr>
        <w:t>šokas.</w:t>
      </w:r>
    </w:p>
    <w:p w14:paraId="39C0CED9" w14:textId="77777777" w:rsidR="007C515E" w:rsidRPr="006A701D" w:rsidRDefault="007C515E" w:rsidP="007C515E">
      <w:pPr>
        <w:pStyle w:val="Sraopastraipa"/>
        <w:numPr>
          <w:ilvl w:val="0"/>
          <w:numId w:val="18"/>
        </w:numPr>
        <w:ind w:left="567" w:hanging="567"/>
        <w:rPr>
          <w:szCs w:val="22"/>
        </w:rPr>
      </w:pPr>
      <w:r w:rsidRPr="006A701D">
        <w:rPr>
          <w:szCs w:val="22"/>
        </w:rPr>
        <w:t>Kepenų nepakankamumas, ūmi intoksikacija alkoholiu, alkoholizmas.</w:t>
      </w:r>
    </w:p>
    <w:p w14:paraId="34CC37AB" w14:textId="77777777" w:rsidR="007C515E" w:rsidRPr="00833632" w:rsidRDefault="007C515E" w:rsidP="007C515E">
      <w:pPr>
        <w:rPr>
          <w:szCs w:val="22"/>
        </w:rPr>
      </w:pPr>
    </w:p>
    <w:p w14:paraId="198076FC" w14:textId="77777777" w:rsidR="007C515E" w:rsidRDefault="007C515E" w:rsidP="007C515E">
      <w:pPr>
        <w:ind w:left="567" w:hanging="567"/>
        <w:rPr>
          <w:b/>
          <w:szCs w:val="22"/>
        </w:rPr>
      </w:pPr>
      <w:bookmarkStart w:id="10" w:name="_Toc129243105"/>
      <w:bookmarkStart w:id="11" w:name="_Toc129243230"/>
      <w:r w:rsidRPr="00833632">
        <w:rPr>
          <w:b/>
          <w:szCs w:val="22"/>
        </w:rPr>
        <w:t>4.4</w:t>
      </w:r>
      <w:r w:rsidRPr="00833632">
        <w:rPr>
          <w:b/>
          <w:szCs w:val="22"/>
        </w:rPr>
        <w:tab/>
        <w:t>Specialūs įspėjimai ir atsargumo priemonės</w:t>
      </w:r>
      <w:bookmarkEnd w:id="10"/>
      <w:bookmarkEnd w:id="11"/>
    </w:p>
    <w:p w14:paraId="70616F8B" w14:textId="77777777" w:rsidR="007C515E" w:rsidRDefault="007C515E" w:rsidP="00CD6724">
      <w:pPr>
        <w:rPr>
          <w:b/>
          <w:szCs w:val="22"/>
        </w:rPr>
      </w:pPr>
    </w:p>
    <w:p w14:paraId="65012B11" w14:textId="77777777" w:rsidR="007C515E" w:rsidRDefault="007C515E" w:rsidP="007C515E">
      <w:pPr>
        <w:ind w:left="567" w:hanging="567"/>
        <w:rPr>
          <w:szCs w:val="22"/>
        </w:rPr>
      </w:pPr>
      <w:r w:rsidRPr="002C4987">
        <w:rPr>
          <w:szCs w:val="22"/>
        </w:rPr>
        <w:t xml:space="preserve">Pieno rūgšties </w:t>
      </w:r>
      <w:proofErr w:type="spellStart"/>
      <w:r w:rsidRPr="002C4987">
        <w:rPr>
          <w:szCs w:val="22"/>
        </w:rPr>
        <w:t>acidozė</w:t>
      </w:r>
      <w:proofErr w:type="spellEnd"/>
      <w:r w:rsidRPr="002C4987">
        <w:rPr>
          <w:szCs w:val="22"/>
        </w:rPr>
        <w:t xml:space="preserve"> </w:t>
      </w:r>
    </w:p>
    <w:p w14:paraId="78DE29E0" w14:textId="77777777" w:rsidR="007C515E" w:rsidRPr="002C4987" w:rsidRDefault="007C515E" w:rsidP="007C515E">
      <w:pPr>
        <w:ind w:left="567" w:hanging="567"/>
        <w:rPr>
          <w:szCs w:val="22"/>
        </w:rPr>
      </w:pPr>
    </w:p>
    <w:p w14:paraId="7DF97C7E" w14:textId="77777777" w:rsidR="007C515E" w:rsidRPr="002C4987" w:rsidRDefault="007C515E" w:rsidP="007C515E">
      <w:pPr>
        <w:rPr>
          <w:szCs w:val="22"/>
        </w:rPr>
      </w:pPr>
      <w:r w:rsidRPr="002C4987">
        <w:rPr>
          <w:szCs w:val="22"/>
        </w:rPr>
        <w:t xml:space="preserve">Pieno rūgšties </w:t>
      </w:r>
      <w:proofErr w:type="spellStart"/>
      <w:r w:rsidRPr="002C4987">
        <w:rPr>
          <w:szCs w:val="22"/>
        </w:rPr>
        <w:t>acidozės</w:t>
      </w:r>
      <w:proofErr w:type="spellEnd"/>
      <w:r w:rsidRPr="002C4987">
        <w:rPr>
          <w:szCs w:val="22"/>
        </w:rPr>
        <w:t xml:space="preserve">, labai reta, bet sunki </w:t>
      </w:r>
      <w:proofErr w:type="spellStart"/>
      <w:r w:rsidRPr="002C4987">
        <w:rPr>
          <w:szCs w:val="22"/>
        </w:rPr>
        <w:t>metabolinė</w:t>
      </w:r>
      <w:proofErr w:type="spellEnd"/>
      <w:r w:rsidRPr="002C4987">
        <w:rPr>
          <w:szCs w:val="22"/>
        </w:rPr>
        <w:t xml:space="preserve"> komplikacija, dažniausiai pasireiškia esant ūminiam inkstų funkcijos susilpnėjimui, širdies ir plaučių ligai arba sepsiui. Esant ūminiam inkstų funkcijos susilpnėjimui, </w:t>
      </w:r>
      <w:proofErr w:type="spellStart"/>
      <w:r w:rsidRPr="002C4987">
        <w:rPr>
          <w:szCs w:val="22"/>
        </w:rPr>
        <w:t>metforminas</w:t>
      </w:r>
      <w:proofErr w:type="spellEnd"/>
      <w:r w:rsidRPr="002C4987">
        <w:rPr>
          <w:szCs w:val="22"/>
        </w:rPr>
        <w:t xml:space="preserve"> kaupiasi ir didina pieno rūgšties </w:t>
      </w:r>
      <w:proofErr w:type="spellStart"/>
      <w:r w:rsidRPr="002C4987">
        <w:rPr>
          <w:szCs w:val="22"/>
        </w:rPr>
        <w:t>acidozės</w:t>
      </w:r>
      <w:proofErr w:type="spellEnd"/>
      <w:r w:rsidRPr="002C4987">
        <w:rPr>
          <w:szCs w:val="22"/>
        </w:rPr>
        <w:t xml:space="preserve"> riziką. </w:t>
      </w:r>
    </w:p>
    <w:p w14:paraId="6729F35E" w14:textId="77777777" w:rsidR="007C515E" w:rsidRPr="002C4987" w:rsidRDefault="007C515E" w:rsidP="007C515E">
      <w:pPr>
        <w:ind w:left="567" w:hanging="567"/>
        <w:rPr>
          <w:szCs w:val="22"/>
        </w:rPr>
      </w:pPr>
    </w:p>
    <w:p w14:paraId="4F6A5841" w14:textId="77777777" w:rsidR="007C515E" w:rsidRPr="002C4987" w:rsidRDefault="007C515E" w:rsidP="007C515E">
      <w:pPr>
        <w:rPr>
          <w:szCs w:val="22"/>
        </w:rPr>
      </w:pPr>
      <w:r w:rsidRPr="002C4987">
        <w:rPr>
          <w:szCs w:val="22"/>
        </w:rPr>
        <w:t xml:space="preserve">Esant dehidratacijai (sunkiam viduriavimui ar vėmimui, karščiavimui ar sumažėjusiam skysčių vartojimui), reikia laikinai nutraukti </w:t>
      </w:r>
      <w:proofErr w:type="spellStart"/>
      <w:r w:rsidRPr="002C4987">
        <w:rPr>
          <w:szCs w:val="22"/>
        </w:rPr>
        <w:t>metformino</w:t>
      </w:r>
      <w:proofErr w:type="spellEnd"/>
      <w:r w:rsidRPr="002C4987">
        <w:rPr>
          <w:szCs w:val="22"/>
        </w:rPr>
        <w:t xml:space="preserve"> vartojimą ir rekomenduojama kreiptis į sveikatos priežiūros specialistą.</w:t>
      </w:r>
    </w:p>
    <w:p w14:paraId="3DC8A029" w14:textId="77777777" w:rsidR="007C515E" w:rsidRPr="00F45A24" w:rsidRDefault="007C515E" w:rsidP="007C515E">
      <w:pPr>
        <w:autoSpaceDE w:val="0"/>
        <w:autoSpaceDN w:val="0"/>
        <w:adjustRightInd w:val="0"/>
        <w:rPr>
          <w:color w:val="000000"/>
        </w:rPr>
      </w:pPr>
    </w:p>
    <w:p w14:paraId="54B529F9" w14:textId="77777777" w:rsidR="007C515E" w:rsidRPr="00833632" w:rsidRDefault="007C515E" w:rsidP="007C515E">
      <w:pPr>
        <w:rPr>
          <w:szCs w:val="22"/>
        </w:rPr>
      </w:pPr>
      <w:r w:rsidRPr="00BC1BF5">
        <w:rPr>
          <w:color w:val="2D2D2D"/>
        </w:rPr>
        <w:t xml:space="preserve">Vaistinius preparatus, kurie gali sukelti ūminį inkstų funkcijos sutrikimą (pvz., </w:t>
      </w:r>
      <w:proofErr w:type="spellStart"/>
      <w:r w:rsidRPr="00BC1BF5">
        <w:rPr>
          <w:color w:val="2D2D2D"/>
        </w:rPr>
        <w:t>antihipertenzinius</w:t>
      </w:r>
      <w:proofErr w:type="spellEnd"/>
      <w:r w:rsidRPr="00BC1BF5">
        <w:rPr>
          <w:color w:val="2D2D2D"/>
        </w:rPr>
        <w:t xml:space="preserve"> vaistinius preparatus, diuretikus ir NVNU), </w:t>
      </w:r>
      <w:proofErr w:type="spellStart"/>
      <w:r w:rsidRPr="00BC1BF5">
        <w:rPr>
          <w:color w:val="2D2D2D"/>
        </w:rPr>
        <w:t>metforminu</w:t>
      </w:r>
      <w:proofErr w:type="spellEnd"/>
      <w:r w:rsidRPr="00BC1BF5">
        <w:rPr>
          <w:color w:val="2D2D2D"/>
        </w:rPr>
        <w:t xml:space="preserve"> gydomiems pacientams reikia skirti atsargiai. Kiti </w:t>
      </w:r>
      <w:r w:rsidRPr="00BC1BF5">
        <w:rPr>
          <w:color w:val="000000"/>
        </w:rPr>
        <w:t xml:space="preserve">pieno rūgšties </w:t>
      </w:r>
      <w:proofErr w:type="spellStart"/>
      <w:r w:rsidRPr="00BC1BF5">
        <w:rPr>
          <w:color w:val="000000"/>
        </w:rPr>
        <w:t>acidozės</w:t>
      </w:r>
      <w:proofErr w:type="spellEnd"/>
      <w:r w:rsidRPr="00BC1BF5">
        <w:rPr>
          <w:color w:val="000000"/>
        </w:rPr>
        <w:t xml:space="preserve"> </w:t>
      </w:r>
      <w:r w:rsidRPr="00BC1BF5">
        <w:rPr>
          <w:color w:val="2D2D2D"/>
        </w:rPr>
        <w:t xml:space="preserve">rizikos veiksniai yra piktnaudžiavimas alkoholiu, kepenų nepakankamumas, nepakankamai kontroliuojamas diabetas, </w:t>
      </w:r>
      <w:proofErr w:type="spellStart"/>
      <w:r w:rsidRPr="00BC1BF5">
        <w:rPr>
          <w:color w:val="2D2D2D"/>
        </w:rPr>
        <w:t>ketonemija</w:t>
      </w:r>
      <w:proofErr w:type="spellEnd"/>
      <w:r w:rsidRPr="00BC1BF5">
        <w:rPr>
          <w:color w:val="2D2D2D"/>
        </w:rPr>
        <w:t xml:space="preserve">, ilgalaikis badavimas ir su hipoksija susijusios būklės, taip pat vaistinių preparatų, kurie gali sukelti </w:t>
      </w:r>
      <w:r w:rsidRPr="00BC1BF5">
        <w:rPr>
          <w:color w:val="000000"/>
        </w:rPr>
        <w:t xml:space="preserve">pieno rūgšties </w:t>
      </w:r>
      <w:proofErr w:type="spellStart"/>
      <w:r w:rsidRPr="00BC1BF5">
        <w:rPr>
          <w:color w:val="000000"/>
        </w:rPr>
        <w:t>acidozę</w:t>
      </w:r>
      <w:proofErr w:type="spellEnd"/>
      <w:r w:rsidRPr="00BC1BF5">
        <w:rPr>
          <w:color w:val="000000"/>
        </w:rPr>
        <w:t xml:space="preserve">, </w:t>
      </w:r>
      <w:r w:rsidRPr="00BC1BF5">
        <w:rPr>
          <w:color w:val="2D2D2D"/>
        </w:rPr>
        <w:t>vartojimas kartu (žr. 4.3 ir 4.5 skyrius).</w:t>
      </w:r>
      <w:r w:rsidRPr="00833632">
        <w:rPr>
          <w:szCs w:val="22"/>
        </w:rPr>
        <w:t xml:space="preserve">  </w:t>
      </w:r>
    </w:p>
    <w:p w14:paraId="45181092" w14:textId="77777777" w:rsidR="007C515E" w:rsidRPr="00833632" w:rsidRDefault="007C515E" w:rsidP="007C515E">
      <w:pPr>
        <w:rPr>
          <w:szCs w:val="22"/>
        </w:rPr>
      </w:pPr>
    </w:p>
    <w:p w14:paraId="47408615" w14:textId="77777777" w:rsidR="007C515E" w:rsidRPr="00833632" w:rsidRDefault="007C515E" w:rsidP="007C515E">
      <w:pPr>
        <w:rPr>
          <w:szCs w:val="22"/>
        </w:rPr>
      </w:pPr>
      <w:r w:rsidRPr="00833632">
        <w:rPr>
          <w:szCs w:val="22"/>
        </w:rPr>
        <w:t>Diagnozė</w:t>
      </w:r>
    </w:p>
    <w:p w14:paraId="1164B3B1" w14:textId="77777777" w:rsidR="007C515E" w:rsidRDefault="007C515E" w:rsidP="007C515E">
      <w:r w:rsidRPr="00BC1BF5">
        <w:rPr>
          <w:color w:val="2D2D2D"/>
        </w:rPr>
        <w:t xml:space="preserve">Pacientus ir (arba) globėjus reikia informuoti apie pieno rūgšties </w:t>
      </w:r>
      <w:proofErr w:type="spellStart"/>
      <w:r w:rsidRPr="00BC1BF5">
        <w:rPr>
          <w:color w:val="2D2D2D"/>
        </w:rPr>
        <w:t>acidozės</w:t>
      </w:r>
      <w:proofErr w:type="spellEnd"/>
      <w:r w:rsidRPr="00BC1BF5">
        <w:rPr>
          <w:color w:val="2D2D2D"/>
        </w:rPr>
        <w:t xml:space="preserve"> riziką. Pieno rūgšties </w:t>
      </w:r>
      <w:proofErr w:type="spellStart"/>
      <w:r w:rsidRPr="00BC1BF5">
        <w:rPr>
          <w:color w:val="2D2D2D"/>
        </w:rPr>
        <w:t>acidozei</w:t>
      </w:r>
      <w:proofErr w:type="spellEnd"/>
      <w:r w:rsidRPr="00BC1BF5">
        <w:rPr>
          <w:color w:val="2D2D2D"/>
        </w:rPr>
        <w:t xml:space="preserve"> būdingas </w:t>
      </w:r>
      <w:proofErr w:type="spellStart"/>
      <w:r w:rsidRPr="00BC1BF5">
        <w:rPr>
          <w:color w:val="2D2D2D"/>
        </w:rPr>
        <w:t>acidozinis</w:t>
      </w:r>
      <w:proofErr w:type="spellEnd"/>
      <w:r w:rsidRPr="00BC1BF5">
        <w:rPr>
          <w:color w:val="2D2D2D"/>
        </w:rPr>
        <w:t xml:space="preserve"> dusulys, pilvo skausmas, raumenų mėšlungis, </w:t>
      </w:r>
      <w:proofErr w:type="spellStart"/>
      <w:r w:rsidRPr="00BC1BF5">
        <w:rPr>
          <w:color w:val="2D2D2D"/>
        </w:rPr>
        <w:t>astenija</w:t>
      </w:r>
      <w:proofErr w:type="spellEnd"/>
      <w:r w:rsidRPr="00BC1BF5">
        <w:rPr>
          <w:color w:val="2D2D2D"/>
        </w:rPr>
        <w:t xml:space="preserve"> ir hipotermija, po kurių ištinka koma. Įtarus simptomus, pacientas turi nutraukti </w:t>
      </w:r>
      <w:proofErr w:type="spellStart"/>
      <w:r w:rsidRPr="00BC1BF5">
        <w:rPr>
          <w:color w:val="2D2D2D"/>
        </w:rPr>
        <w:t>metformino</w:t>
      </w:r>
      <w:proofErr w:type="spellEnd"/>
      <w:r w:rsidRPr="00BC1BF5">
        <w:rPr>
          <w:color w:val="2D2D2D"/>
        </w:rPr>
        <w:t xml:space="preserve"> vartojimą ir nedelsdamas kreiptis pagalbos į medikus. </w:t>
      </w:r>
      <w:r w:rsidRPr="00BC1BF5">
        <w:t>Diagnostiniai laboratorinių tyrimų duomenys yra sumažėjęs kraujo pH (&lt;</w:t>
      </w:r>
      <w:r w:rsidR="000F7B7B">
        <w:t> </w:t>
      </w:r>
      <w:r w:rsidRPr="00BC1BF5">
        <w:t xml:space="preserve">7,35), padidėjusi laktatų koncentracija plazmoje (&gt; 5 </w:t>
      </w:r>
      <w:proofErr w:type="spellStart"/>
      <w:r w:rsidRPr="00BC1BF5">
        <w:t>mmol</w:t>
      </w:r>
      <w:proofErr w:type="spellEnd"/>
      <w:r w:rsidRPr="00BC1BF5">
        <w:t xml:space="preserve">/l) ir padidėjęs anijoninis tarpas bei laktatų / </w:t>
      </w:r>
      <w:proofErr w:type="spellStart"/>
      <w:r w:rsidRPr="00BC1BF5">
        <w:t>piruvatų</w:t>
      </w:r>
      <w:proofErr w:type="spellEnd"/>
      <w:r w:rsidRPr="00BC1BF5">
        <w:t xml:space="preserve"> santykis.</w:t>
      </w:r>
    </w:p>
    <w:p w14:paraId="5F4E3B88" w14:textId="77777777" w:rsidR="007C515E" w:rsidRPr="00833632" w:rsidRDefault="007C515E" w:rsidP="007C515E">
      <w:pPr>
        <w:rPr>
          <w:szCs w:val="22"/>
        </w:rPr>
      </w:pPr>
    </w:p>
    <w:p w14:paraId="574EAD04" w14:textId="77777777" w:rsidR="007C515E" w:rsidRDefault="007C515E" w:rsidP="007C515E">
      <w:pPr>
        <w:rPr>
          <w:szCs w:val="22"/>
        </w:rPr>
      </w:pPr>
      <w:r w:rsidRPr="00833632">
        <w:rPr>
          <w:szCs w:val="22"/>
        </w:rPr>
        <w:t xml:space="preserve">Gydytojas turi įspėti pacientus apie </w:t>
      </w:r>
      <w:r w:rsidRPr="00BC1BF5">
        <w:rPr>
          <w:noProof/>
        </w:rPr>
        <w:t xml:space="preserve">pieno rūgšties acidozės </w:t>
      </w:r>
      <w:r w:rsidRPr="00833632">
        <w:rPr>
          <w:szCs w:val="22"/>
        </w:rPr>
        <w:t>simptomų riziką.</w:t>
      </w:r>
    </w:p>
    <w:p w14:paraId="00505FC7" w14:textId="77777777" w:rsidR="00241FB2" w:rsidRDefault="00241FB2" w:rsidP="007C515E">
      <w:pPr>
        <w:rPr>
          <w:szCs w:val="22"/>
        </w:rPr>
      </w:pPr>
    </w:p>
    <w:p w14:paraId="2677094C" w14:textId="77777777" w:rsidR="00241FB2" w:rsidRPr="00241FB2" w:rsidRDefault="00241FB2" w:rsidP="00241FB2">
      <w:pPr>
        <w:autoSpaceDE w:val="0"/>
        <w:autoSpaceDN w:val="0"/>
        <w:adjustRightInd w:val="0"/>
        <w:rPr>
          <w:rFonts w:eastAsia="Calibri"/>
          <w:bCs/>
          <w:iCs/>
          <w:color w:val="000000"/>
          <w:szCs w:val="22"/>
          <w:u w:val="single"/>
          <w:lang w:eastAsia="en-US"/>
        </w:rPr>
      </w:pPr>
      <w:r w:rsidRPr="00241FB2">
        <w:rPr>
          <w:rFonts w:eastAsia="Calibri"/>
          <w:bCs/>
          <w:iCs/>
          <w:color w:val="000000"/>
          <w:szCs w:val="22"/>
          <w:u w:val="single"/>
          <w:lang w:eastAsia="en-US"/>
        </w:rPr>
        <w:t xml:space="preserve">Pacientai, kuriems diagnozuotos arba įtariamos </w:t>
      </w:r>
      <w:proofErr w:type="spellStart"/>
      <w:r w:rsidRPr="00241FB2">
        <w:rPr>
          <w:rFonts w:eastAsia="Calibri"/>
          <w:bCs/>
          <w:iCs/>
          <w:color w:val="000000"/>
          <w:szCs w:val="22"/>
          <w:u w:val="single"/>
          <w:lang w:eastAsia="en-US"/>
        </w:rPr>
        <w:t>mitochondrinės</w:t>
      </w:r>
      <w:proofErr w:type="spellEnd"/>
      <w:r w:rsidRPr="00241FB2">
        <w:rPr>
          <w:rFonts w:eastAsia="Calibri"/>
          <w:bCs/>
          <w:iCs/>
          <w:color w:val="000000"/>
          <w:szCs w:val="22"/>
          <w:u w:val="single"/>
          <w:lang w:eastAsia="en-US"/>
        </w:rPr>
        <w:t xml:space="preserve"> ligos </w:t>
      </w:r>
    </w:p>
    <w:p w14:paraId="3FAC5E56" w14:textId="77777777" w:rsidR="00241FB2" w:rsidRPr="00241FB2" w:rsidRDefault="00241FB2" w:rsidP="00241FB2">
      <w:pPr>
        <w:autoSpaceDE w:val="0"/>
        <w:autoSpaceDN w:val="0"/>
        <w:adjustRightInd w:val="0"/>
        <w:rPr>
          <w:rFonts w:eastAsia="Calibri"/>
          <w:color w:val="000000"/>
          <w:szCs w:val="22"/>
          <w:lang w:eastAsia="en-US"/>
        </w:rPr>
      </w:pPr>
    </w:p>
    <w:p w14:paraId="52ABD42B" w14:textId="77777777" w:rsidR="00241FB2" w:rsidRDefault="00241FB2" w:rsidP="00241FB2">
      <w:pPr>
        <w:autoSpaceDE w:val="0"/>
        <w:autoSpaceDN w:val="0"/>
        <w:adjustRightInd w:val="0"/>
        <w:rPr>
          <w:rFonts w:eastAsia="Calibri"/>
          <w:bCs/>
          <w:color w:val="000000"/>
          <w:szCs w:val="22"/>
          <w:lang w:eastAsia="en-US"/>
        </w:rPr>
      </w:pPr>
      <w:r w:rsidRPr="00241FB2">
        <w:rPr>
          <w:rFonts w:eastAsia="Calibri"/>
          <w:bCs/>
          <w:color w:val="000000"/>
          <w:szCs w:val="22"/>
          <w:lang w:eastAsia="en-US"/>
        </w:rPr>
        <w:t xml:space="preserve">Pacientams, kuriems diagnozuotos </w:t>
      </w:r>
      <w:proofErr w:type="spellStart"/>
      <w:r w:rsidRPr="00241FB2">
        <w:rPr>
          <w:rFonts w:eastAsia="Calibri"/>
          <w:bCs/>
          <w:color w:val="000000"/>
          <w:szCs w:val="22"/>
          <w:lang w:eastAsia="en-US"/>
        </w:rPr>
        <w:t>mitochondrinės</w:t>
      </w:r>
      <w:proofErr w:type="spellEnd"/>
      <w:r w:rsidRPr="00241FB2">
        <w:rPr>
          <w:rFonts w:eastAsia="Calibri"/>
          <w:bCs/>
          <w:color w:val="000000"/>
          <w:szCs w:val="22"/>
          <w:lang w:eastAsia="en-US"/>
        </w:rPr>
        <w:t xml:space="preserve"> ligos, pvz., </w:t>
      </w:r>
      <w:proofErr w:type="spellStart"/>
      <w:r w:rsidRPr="00241FB2">
        <w:rPr>
          <w:rFonts w:eastAsia="Calibri"/>
          <w:bCs/>
          <w:color w:val="000000"/>
          <w:szCs w:val="22"/>
          <w:lang w:eastAsia="en-US"/>
        </w:rPr>
        <w:t>mitochondrinės</w:t>
      </w:r>
      <w:proofErr w:type="spellEnd"/>
      <w:r w:rsidRPr="00241FB2">
        <w:rPr>
          <w:rFonts w:eastAsia="Calibri"/>
          <w:bCs/>
          <w:color w:val="000000"/>
          <w:szCs w:val="22"/>
          <w:lang w:eastAsia="en-US"/>
        </w:rPr>
        <w:t xml:space="preserve"> </w:t>
      </w:r>
      <w:proofErr w:type="spellStart"/>
      <w:r w:rsidRPr="00241FB2">
        <w:rPr>
          <w:rFonts w:eastAsia="Calibri"/>
          <w:bCs/>
          <w:color w:val="000000"/>
          <w:szCs w:val="22"/>
          <w:lang w:eastAsia="en-US"/>
        </w:rPr>
        <w:t>encefalopatijos</w:t>
      </w:r>
      <w:proofErr w:type="spellEnd"/>
      <w:r w:rsidRPr="00241FB2">
        <w:rPr>
          <w:rFonts w:eastAsia="Calibri"/>
          <w:bCs/>
          <w:color w:val="000000"/>
          <w:szCs w:val="22"/>
          <w:lang w:eastAsia="en-US"/>
        </w:rPr>
        <w:t xml:space="preserve"> su pieno rūgšties </w:t>
      </w:r>
      <w:proofErr w:type="spellStart"/>
      <w:r w:rsidRPr="00241FB2">
        <w:rPr>
          <w:rFonts w:eastAsia="Calibri"/>
          <w:bCs/>
          <w:color w:val="000000"/>
          <w:szCs w:val="22"/>
          <w:lang w:eastAsia="en-US"/>
        </w:rPr>
        <w:t>acidoze</w:t>
      </w:r>
      <w:proofErr w:type="spellEnd"/>
      <w:r w:rsidRPr="00241FB2">
        <w:rPr>
          <w:rFonts w:eastAsia="Calibri"/>
          <w:bCs/>
          <w:color w:val="000000"/>
          <w:szCs w:val="22"/>
          <w:lang w:eastAsia="en-US"/>
        </w:rPr>
        <w:t xml:space="preserve"> ir į insultą panašiais epizodais (angl. </w:t>
      </w:r>
      <w:proofErr w:type="spellStart"/>
      <w:r w:rsidRPr="00241FB2">
        <w:rPr>
          <w:rFonts w:eastAsia="Calibri"/>
          <w:bCs/>
          <w:i/>
          <w:iCs/>
          <w:color w:val="000000"/>
          <w:szCs w:val="22"/>
          <w:lang w:eastAsia="en-US"/>
        </w:rPr>
        <w:t>Mitochondrial</w:t>
      </w:r>
      <w:proofErr w:type="spellEnd"/>
      <w:r w:rsidRPr="00241FB2">
        <w:rPr>
          <w:rFonts w:eastAsia="Calibri"/>
          <w:bCs/>
          <w:i/>
          <w:iCs/>
          <w:color w:val="000000"/>
          <w:szCs w:val="22"/>
          <w:lang w:eastAsia="en-US"/>
        </w:rPr>
        <w:t xml:space="preserve"> </w:t>
      </w:r>
      <w:proofErr w:type="spellStart"/>
      <w:r w:rsidRPr="00241FB2">
        <w:rPr>
          <w:rFonts w:eastAsia="Calibri"/>
          <w:bCs/>
          <w:i/>
          <w:iCs/>
          <w:color w:val="000000"/>
          <w:szCs w:val="22"/>
          <w:lang w:eastAsia="en-US"/>
        </w:rPr>
        <w:t>encephalomyopathy</w:t>
      </w:r>
      <w:proofErr w:type="spellEnd"/>
      <w:r w:rsidRPr="00241FB2">
        <w:rPr>
          <w:rFonts w:eastAsia="Calibri"/>
          <w:bCs/>
          <w:i/>
          <w:iCs/>
          <w:color w:val="000000"/>
          <w:szCs w:val="22"/>
          <w:lang w:eastAsia="en-US"/>
        </w:rPr>
        <w:t xml:space="preserve"> </w:t>
      </w:r>
      <w:proofErr w:type="spellStart"/>
      <w:r w:rsidRPr="00241FB2">
        <w:rPr>
          <w:rFonts w:eastAsia="Calibri"/>
          <w:bCs/>
          <w:i/>
          <w:iCs/>
          <w:color w:val="000000"/>
          <w:szCs w:val="22"/>
          <w:lang w:eastAsia="en-US"/>
        </w:rPr>
        <w:t>with</w:t>
      </w:r>
      <w:proofErr w:type="spellEnd"/>
      <w:r w:rsidRPr="00241FB2">
        <w:rPr>
          <w:rFonts w:eastAsia="Calibri"/>
          <w:bCs/>
          <w:i/>
          <w:iCs/>
          <w:color w:val="000000"/>
          <w:szCs w:val="22"/>
          <w:lang w:eastAsia="en-US"/>
        </w:rPr>
        <w:t xml:space="preserve"> </w:t>
      </w:r>
      <w:proofErr w:type="spellStart"/>
      <w:r w:rsidRPr="00241FB2">
        <w:rPr>
          <w:rFonts w:eastAsia="Calibri"/>
          <w:bCs/>
          <w:i/>
          <w:iCs/>
          <w:color w:val="000000"/>
          <w:szCs w:val="22"/>
          <w:lang w:eastAsia="en-US"/>
        </w:rPr>
        <w:t>lactic</w:t>
      </w:r>
      <w:proofErr w:type="spellEnd"/>
      <w:r w:rsidRPr="00241FB2">
        <w:rPr>
          <w:rFonts w:eastAsia="Calibri"/>
          <w:bCs/>
          <w:i/>
          <w:iCs/>
          <w:color w:val="000000"/>
          <w:szCs w:val="22"/>
          <w:lang w:eastAsia="en-US"/>
        </w:rPr>
        <w:t xml:space="preserve"> </w:t>
      </w:r>
      <w:proofErr w:type="spellStart"/>
      <w:r w:rsidRPr="00241FB2">
        <w:rPr>
          <w:rFonts w:eastAsia="Calibri"/>
          <w:bCs/>
          <w:i/>
          <w:iCs/>
          <w:color w:val="000000"/>
          <w:szCs w:val="22"/>
          <w:lang w:eastAsia="en-US"/>
        </w:rPr>
        <w:t>acidosis</w:t>
      </w:r>
      <w:proofErr w:type="spellEnd"/>
      <w:r w:rsidRPr="00241FB2">
        <w:rPr>
          <w:rFonts w:eastAsia="Calibri"/>
          <w:bCs/>
          <w:i/>
          <w:iCs/>
          <w:color w:val="000000"/>
          <w:szCs w:val="22"/>
          <w:lang w:eastAsia="en-US"/>
        </w:rPr>
        <w:t xml:space="preserve"> </w:t>
      </w:r>
      <w:proofErr w:type="spellStart"/>
      <w:r w:rsidRPr="00241FB2">
        <w:rPr>
          <w:rFonts w:eastAsia="Calibri"/>
          <w:bCs/>
          <w:i/>
          <w:iCs/>
          <w:color w:val="000000"/>
          <w:szCs w:val="22"/>
          <w:lang w:eastAsia="en-US"/>
        </w:rPr>
        <w:t>and</w:t>
      </w:r>
      <w:proofErr w:type="spellEnd"/>
      <w:r w:rsidRPr="00241FB2">
        <w:rPr>
          <w:rFonts w:eastAsia="Calibri"/>
          <w:bCs/>
          <w:i/>
          <w:iCs/>
          <w:color w:val="000000"/>
          <w:szCs w:val="22"/>
          <w:lang w:eastAsia="en-US"/>
        </w:rPr>
        <w:t xml:space="preserve"> </w:t>
      </w:r>
      <w:proofErr w:type="spellStart"/>
      <w:r w:rsidRPr="00241FB2">
        <w:rPr>
          <w:rFonts w:eastAsia="Calibri"/>
          <w:bCs/>
          <w:i/>
          <w:iCs/>
          <w:color w:val="000000"/>
          <w:szCs w:val="22"/>
          <w:lang w:eastAsia="en-US"/>
        </w:rPr>
        <w:t>stroke-like</w:t>
      </w:r>
      <w:proofErr w:type="spellEnd"/>
      <w:r w:rsidRPr="00241FB2">
        <w:rPr>
          <w:rFonts w:eastAsia="Calibri"/>
          <w:bCs/>
          <w:i/>
          <w:iCs/>
          <w:color w:val="000000"/>
          <w:szCs w:val="22"/>
          <w:lang w:eastAsia="en-US"/>
        </w:rPr>
        <w:t xml:space="preserve"> </w:t>
      </w:r>
      <w:proofErr w:type="spellStart"/>
      <w:r w:rsidRPr="00241FB2">
        <w:rPr>
          <w:rFonts w:eastAsia="Calibri"/>
          <w:bCs/>
          <w:i/>
          <w:iCs/>
          <w:color w:val="000000"/>
          <w:szCs w:val="22"/>
          <w:lang w:eastAsia="en-US"/>
        </w:rPr>
        <w:t>episodes</w:t>
      </w:r>
      <w:proofErr w:type="spellEnd"/>
      <w:r w:rsidRPr="00241FB2">
        <w:rPr>
          <w:rFonts w:eastAsia="Calibri"/>
          <w:bCs/>
          <w:color w:val="000000"/>
          <w:szCs w:val="22"/>
          <w:lang w:eastAsia="en-US"/>
        </w:rPr>
        <w:t xml:space="preserve">, </w:t>
      </w:r>
      <w:r w:rsidRPr="00241FB2">
        <w:rPr>
          <w:rFonts w:eastAsia="Calibri"/>
          <w:bCs/>
          <w:i/>
          <w:iCs/>
          <w:color w:val="000000"/>
          <w:szCs w:val="22"/>
          <w:lang w:eastAsia="en-US"/>
        </w:rPr>
        <w:t>MELAS</w:t>
      </w:r>
      <w:r w:rsidRPr="00241FB2">
        <w:rPr>
          <w:rFonts w:eastAsia="Calibri"/>
          <w:bCs/>
          <w:color w:val="000000"/>
          <w:szCs w:val="22"/>
          <w:lang w:eastAsia="en-US"/>
        </w:rPr>
        <w:t xml:space="preserve">) sindromas ir iš motinos paveldėtas diabetas bei kurtumas (angl. </w:t>
      </w:r>
      <w:proofErr w:type="spellStart"/>
      <w:r w:rsidRPr="00241FB2">
        <w:rPr>
          <w:rFonts w:eastAsia="Calibri"/>
          <w:bCs/>
          <w:i/>
          <w:iCs/>
          <w:color w:val="000000"/>
          <w:szCs w:val="22"/>
          <w:lang w:eastAsia="en-US"/>
        </w:rPr>
        <w:t>Maternal</w:t>
      </w:r>
      <w:proofErr w:type="spellEnd"/>
      <w:r w:rsidRPr="00241FB2">
        <w:rPr>
          <w:rFonts w:eastAsia="Calibri"/>
          <w:bCs/>
          <w:i/>
          <w:iCs/>
          <w:color w:val="000000"/>
          <w:szCs w:val="22"/>
          <w:lang w:eastAsia="en-US"/>
        </w:rPr>
        <w:t xml:space="preserve"> </w:t>
      </w:r>
      <w:proofErr w:type="spellStart"/>
      <w:r w:rsidRPr="00241FB2">
        <w:rPr>
          <w:rFonts w:eastAsia="Calibri"/>
          <w:bCs/>
          <w:i/>
          <w:iCs/>
          <w:color w:val="000000"/>
          <w:szCs w:val="22"/>
          <w:lang w:eastAsia="en-US"/>
        </w:rPr>
        <w:t>inherited</w:t>
      </w:r>
      <w:proofErr w:type="spellEnd"/>
      <w:r w:rsidRPr="00241FB2">
        <w:rPr>
          <w:rFonts w:eastAsia="Calibri"/>
          <w:bCs/>
          <w:i/>
          <w:iCs/>
          <w:color w:val="000000"/>
          <w:szCs w:val="22"/>
          <w:lang w:eastAsia="en-US"/>
        </w:rPr>
        <w:t xml:space="preserve"> </w:t>
      </w:r>
      <w:proofErr w:type="spellStart"/>
      <w:r w:rsidRPr="00241FB2">
        <w:rPr>
          <w:rFonts w:eastAsia="Calibri"/>
          <w:bCs/>
          <w:i/>
          <w:iCs/>
          <w:color w:val="000000"/>
          <w:szCs w:val="22"/>
          <w:lang w:eastAsia="en-US"/>
        </w:rPr>
        <w:t>diabetes</w:t>
      </w:r>
      <w:proofErr w:type="spellEnd"/>
      <w:r w:rsidRPr="00241FB2">
        <w:rPr>
          <w:rFonts w:eastAsia="Calibri"/>
          <w:bCs/>
          <w:i/>
          <w:iCs/>
          <w:color w:val="000000"/>
          <w:szCs w:val="22"/>
          <w:lang w:eastAsia="en-US"/>
        </w:rPr>
        <w:t xml:space="preserve"> </w:t>
      </w:r>
      <w:proofErr w:type="spellStart"/>
      <w:r w:rsidRPr="00241FB2">
        <w:rPr>
          <w:rFonts w:eastAsia="Calibri"/>
          <w:bCs/>
          <w:i/>
          <w:iCs/>
          <w:color w:val="000000"/>
          <w:szCs w:val="22"/>
          <w:lang w:eastAsia="en-US"/>
        </w:rPr>
        <w:t>and</w:t>
      </w:r>
      <w:proofErr w:type="spellEnd"/>
      <w:r w:rsidRPr="00241FB2">
        <w:rPr>
          <w:rFonts w:eastAsia="Calibri"/>
          <w:bCs/>
          <w:i/>
          <w:iCs/>
          <w:color w:val="000000"/>
          <w:szCs w:val="22"/>
          <w:lang w:eastAsia="en-US"/>
        </w:rPr>
        <w:t xml:space="preserve"> </w:t>
      </w:r>
      <w:proofErr w:type="spellStart"/>
      <w:r w:rsidRPr="00241FB2">
        <w:rPr>
          <w:rFonts w:eastAsia="Calibri"/>
          <w:bCs/>
          <w:i/>
          <w:iCs/>
          <w:color w:val="000000"/>
          <w:szCs w:val="22"/>
          <w:lang w:eastAsia="en-US"/>
        </w:rPr>
        <w:t>deafness</w:t>
      </w:r>
      <w:proofErr w:type="spellEnd"/>
      <w:r w:rsidRPr="00241FB2">
        <w:rPr>
          <w:rFonts w:eastAsia="Calibri"/>
          <w:bCs/>
          <w:color w:val="000000"/>
          <w:szCs w:val="22"/>
          <w:lang w:eastAsia="en-US"/>
        </w:rPr>
        <w:t xml:space="preserve">, </w:t>
      </w:r>
      <w:r w:rsidRPr="00241FB2">
        <w:rPr>
          <w:rFonts w:eastAsia="Calibri"/>
          <w:bCs/>
          <w:i/>
          <w:iCs/>
          <w:color w:val="000000"/>
          <w:szCs w:val="22"/>
          <w:lang w:eastAsia="en-US"/>
        </w:rPr>
        <w:t>MIDD</w:t>
      </w:r>
      <w:r w:rsidRPr="00241FB2">
        <w:rPr>
          <w:rFonts w:eastAsia="Calibri"/>
          <w:bCs/>
          <w:color w:val="000000"/>
          <w:szCs w:val="22"/>
          <w:lang w:eastAsia="en-US"/>
        </w:rPr>
        <w:t xml:space="preserve">), </w:t>
      </w:r>
      <w:proofErr w:type="spellStart"/>
      <w:r w:rsidRPr="00241FB2">
        <w:rPr>
          <w:rFonts w:eastAsia="Calibri"/>
          <w:bCs/>
          <w:color w:val="000000"/>
          <w:szCs w:val="22"/>
          <w:lang w:eastAsia="en-US"/>
        </w:rPr>
        <w:t>metformino</w:t>
      </w:r>
      <w:proofErr w:type="spellEnd"/>
      <w:r w:rsidRPr="00241FB2">
        <w:rPr>
          <w:rFonts w:eastAsia="Calibri"/>
          <w:bCs/>
          <w:color w:val="000000"/>
          <w:szCs w:val="22"/>
          <w:lang w:eastAsia="en-US"/>
        </w:rPr>
        <w:t xml:space="preserve"> vartoti nerekomenduojama dėl pieno rūgšties </w:t>
      </w:r>
      <w:proofErr w:type="spellStart"/>
      <w:r w:rsidRPr="00241FB2">
        <w:rPr>
          <w:rFonts w:eastAsia="Calibri"/>
          <w:bCs/>
          <w:color w:val="000000"/>
          <w:szCs w:val="22"/>
          <w:lang w:eastAsia="en-US"/>
        </w:rPr>
        <w:t>acidozės</w:t>
      </w:r>
      <w:proofErr w:type="spellEnd"/>
      <w:r w:rsidRPr="00241FB2">
        <w:rPr>
          <w:rFonts w:eastAsia="Calibri"/>
          <w:bCs/>
          <w:color w:val="000000"/>
          <w:szCs w:val="22"/>
          <w:lang w:eastAsia="en-US"/>
        </w:rPr>
        <w:t xml:space="preserve"> paūmėjimo ir neurologinių komplikacijų, dėl kurių gali pasunkėti liga, rizikos. </w:t>
      </w:r>
    </w:p>
    <w:p w14:paraId="24F7680A" w14:textId="77777777" w:rsidR="000F7B7B" w:rsidRPr="00241FB2" w:rsidRDefault="000F7B7B" w:rsidP="00241FB2">
      <w:pPr>
        <w:autoSpaceDE w:val="0"/>
        <w:autoSpaceDN w:val="0"/>
        <w:adjustRightInd w:val="0"/>
        <w:rPr>
          <w:rFonts w:eastAsia="Calibri"/>
          <w:color w:val="000000"/>
          <w:szCs w:val="22"/>
          <w:lang w:eastAsia="en-US"/>
        </w:rPr>
      </w:pPr>
    </w:p>
    <w:p w14:paraId="425F091F" w14:textId="77777777" w:rsidR="00241FB2" w:rsidRPr="00833632" w:rsidRDefault="00241FB2" w:rsidP="00241FB2">
      <w:pPr>
        <w:rPr>
          <w:szCs w:val="22"/>
        </w:rPr>
      </w:pPr>
      <w:r w:rsidRPr="00241FB2">
        <w:rPr>
          <w:rFonts w:eastAsia="Calibri"/>
          <w:bCs/>
          <w:color w:val="000000"/>
        </w:rPr>
        <w:t xml:space="preserve">Jei pavartojus </w:t>
      </w:r>
      <w:proofErr w:type="spellStart"/>
      <w:r w:rsidRPr="00241FB2">
        <w:rPr>
          <w:rFonts w:eastAsia="Calibri"/>
          <w:bCs/>
          <w:color w:val="000000"/>
        </w:rPr>
        <w:t>metformino</w:t>
      </w:r>
      <w:proofErr w:type="spellEnd"/>
      <w:r w:rsidRPr="00241FB2">
        <w:rPr>
          <w:rFonts w:eastAsia="Calibri"/>
          <w:bCs/>
          <w:color w:val="000000"/>
        </w:rPr>
        <w:t xml:space="preserve"> atsiranda požymių ir simptomų, būdingų </w:t>
      </w:r>
      <w:r w:rsidRPr="00241FB2">
        <w:rPr>
          <w:rFonts w:eastAsia="Calibri"/>
          <w:bCs/>
          <w:i/>
          <w:iCs/>
          <w:color w:val="000000"/>
        </w:rPr>
        <w:t xml:space="preserve">MELAS </w:t>
      </w:r>
      <w:r w:rsidRPr="00241FB2">
        <w:rPr>
          <w:rFonts w:eastAsia="Calibri"/>
          <w:bCs/>
          <w:color w:val="000000"/>
        </w:rPr>
        <w:t xml:space="preserve">sindromui arba </w:t>
      </w:r>
      <w:r w:rsidRPr="00241FB2">
        <w:rPr>
          <w:rFonts w:eastAsia="Calibri"/>
          <w:bCs/>
          <w:i/>
          <w:iCs/>
          <w:color w:val="000000"/>
        </w:rPr>
        <w:t>MIDD</w:t>
      </w:r>
      <w:r w:rsidRPr="00241FB2">
        <w:rPr>
          <w:rFonts w:eastAsia="Calibri"/>
          <w:bCs/>
          <w:color w:val="000000"/>
        </w:rPr>
        <w:t xml:space="preserve">, reikia nedelsiant nutraukti gydymą </w:t>
      </w:r>
      <w:proofErr w:type="spellStart"/>
      <w:r w:rsidRPr="00241FB2">
        <w:rPr>
          <w:rFonts w:eastAsia="Calibri"/>
          <w:bCs/>
          <w:color w:val="000000"/>
        </w:rPr>
        <w:t>metforminu</w:t>
      </w:r>
      <w:proofErr w:type="spellEnd"/>
      <w:r w:rsidRPr="00241FB2">
        <w:rPr>
          <w:rFonts w:eastAsia="Calibri"/>
          <w:bCs/>
          <w:color w:val="000000"/>
        </w:rPr>
        <w:t xml:space="preserve"> ir greitai atlikti diagnostinį įvertinimą</w:t>
      </w:r>
      <w:r>
        <w:rPr>
          <w:rFonts w:eastAsia="Calibri"/>
          <w:bCs/>
          <w:color w:val="000000"/>
        </w:rPr>
        <w:t>.</w:t>
      </w:r>
    </w:p>
    <w:p w14:paraId="52EDBAA9" w14:textId="77777777" w:rsidR="007C515E" w:rsidRPr="00833632" w:rsidRDefault="007C515E" w:rsidP="007C515E">
      <w:pPr>
        <w:rPr>
          <w:szCs w:val="22"/>
        </w:rPr>
      </w:pPr>
    </w:p>
    <w:p w14:paraId="051EBB6B" w14:textId="77777777" w:rsidR="007C515E" w:rsidRPr="00833632" w:rsidRDefault="007C515E" w:rsidP="007C515E">
      <w:pPr>
        <w:rPr>
          <w:szCs w:val="22"/>
        </w:rPr>
      </w:pPr>
      <w:r w:rsidRPr="00833632">
        <w:rPr>
          <w:szCs w:val="22"/>
        </w:rPr>
        <w:t>Inkstų funkcija</w:t>
      </w:r>
    </w:p>
    <w:p w14:paraId="07089911" w14:textId="77777777" w:rsidR="007C515E" w:rsidRPr="00833632" w:rsidRDefault="007C515E" w:rsidP="007C515E">
      <w:pPr>
        <w:rPr>
          <w:szCs w:val="22"/>
        </w:rPr>
      </w:pPr>
      <w:r w:rsidRPr="00833632">
        <w:rPr>
          <w:szCs w:val="22"/>
        </w:rPr>
        <w:t xml:space="preserve">Kadangi </w:t>
      </w:r>
      <w:proofErr w:type="spellStart"/>
      <w:r w:rsidRPr="00833632">
        <w:rPr>
          <w:szCs w:val="22"/>
        </w:rPr>
        <w:t>metforminas</w:t>
      </w:r>
      <w:proofErr w:type="spellEnd"/>
      <w:r w:rsidRPr="00833632">
        <w:rPr>
          <w:szCs w:val="22"/>
        </w:rPr>
        <w:t xml:space="preserve"> iš organizmo išsiskiria per inkstus, </w:t>
      </w:r>
      <w:r>
        <w:t>p</w:t>
      </w:r>
      <w:r w:rsidRPr="00BC1BF5">
        <w:t>rieš pradedant gydymą ir paskui reguliariai reikia vertinti GFG (žr. 4.2 skyrių)</w:t>
      </w:r>
      <w:r w:rsidRPr="00833632">
        <w:rPr>
          <w:szCs w:val="22"/>
        </w:rPr>
        <w:t>:</w:t>
      </w:r>
    </w:p>
    <w:p w14:paraId="6FE4E68F" w14:textId="77777777" w:rsidR="007C515E" w:rsidRDefault="007C515E" w:rsidP="007C515E">
      <w:pPr>
        <w:pStyle w:val="Sraopastraipa"/>
        <w:numPr>
          <w:ilvl w:val="0"/>
          <w:numId w:val="13"/>
        </w:numPr>
        <w:rPr>
          <w:szCs w:val="22"/>
        </w:rPr>
      </w:pPr>
      <w:r w:rsidRPr="00D46AAA">
        <w:rPr>
          <w:szCs w:val="22"/>
        </w:rPr>
        <w:t>bent kartą per metus esant normaliai inkstų funkcijai,</w:t>
      </w:r>
    </w:p>
    <w:p w14:paraId="3B6DDD6E" w14:textId="77777777" w:rsidR="007C515E" w:rsidRDefault="007C515E" w:rsidP="007C515E">
      <w:pPr>
        <w:pStyle w:val="Sraopastraipa"/>
        <w:numPr>
          <w:ilvl w:val="0"/>
          <w:numId w:val="13"/>
        </w:numPr>
        <w:rPr>
          <w:szCs w:val="22"/>
        </w:rPr>
      </w:pPr>
      <w:r w:rsidRPr="00D46AAA">
        <w:rPr>
          <w:szCs w:val="22"/>
        </w:rPr>
        <w:t xml:space="preserve">bent 2-4 kartus per metus tiems pacientams, kurių kreatinino klirensas yra ties apatine normos riba, taip pat senyviems asmenims. </w:t>
      </w:r>
    </w:p>
    <w:p w14:paraId="00D4AAF1" w14:textId="77777777" w:rsidR="007C515E" w:rsidRDefault="007C515E" w:rsidP="007C515E">
      <w:proofErr w:type="spellStart"/>
      <w:r w:rsidRPr="00BC1BF5">
        <w:t>Metformino</w:t>
      </w:r>
      <w:proofErr w:type="spellEnd"/>
      <w:r w:rsidRPr="00BC1BF5">
        <w:t xml:space="preserve"> negalima vartoti pacientams, kurių GFG</w:t>
      </w:r>
      <w:r w:rsidR="000F7B7B">
        <w:t> </w:t>
      </w:r>
      <w:r w:rsidRPr="00BC1BF5">
        <w:t>&lt;</w:t>
      </w:r>
      <w:r w:rsidR="000F7B7B">
        <w:t xml:space="preserve"> </w:t>
      </w:r>
      <w:r w:rsidRPr="00BC1BF5">
        <w:t>30 ml/min., jo vartojimą reikia laikinai nutraukti, esant būklėms, kurios sutrikdo inkstų funkciją (žr. 4.3 skyrių).</w:t>
      </w:r>
    </w:p>
    <w:p w14:paraId="79AE9B31" w14:textId="77777777" w:rsidR="007C515E" w:rsidRPr="00D46AAA" w:rsidRDefault="007C515E" w:rsidP="007C515E">
      <w:pPr>
        <w:rPr>
          <w:szCs w:val="22"/>
        </w:rPr>
      </w:pPr>
    </w:p>
    <w:p w14:paraId="3A84971F" w14:textId="77777777" w:rsidR="007C515E" w:rsidRPr="00833632" w:rsidRDefault="007C515E" w:rsidP="007C515E">
      <w:pPr>
        <w:rPr>
          <w:szCs w:val="22"/>
        </w:rPr>
      </w:pPr>
      <w:r w:rsidRPr="00833632">
        <w:rPr>
          <w:szCs w:val="22"/>
        </w:rPr>
        <w:t>Senyviems asmenims inkstų funkcija dažnai pablogėja ir nepasireiškia jokiais simptomais. Ypatingo atsargumo reikėtų laikytis tuomet, kai inkstų funkcija gali sutrikti, pvz., pradėjus vartoti vaistus padidėjusiam kraujospūdžiui gydyti, diuretikus arba nesteroidinius vaistus nuo uždegimo (NVNU).</w:t>
      </w:r>
    </w:p>
    <w:p w14:paraId="0BA64A12" w14:textId="77777777" w:rsidR="007C515E" w:rsidRDefault="007C515E" w:rsidP="007C515E">
      <w:pPr>
        <w:rPr>
          <w:szCs w:val="22"/>
        </w:rPr>
      </w:pPr>
    </w:p>
    <w:p w14:paraId="057444CC" w14:textId="77777777" w:rsidR="007C515E" w:rsidRDefault="007C515E" w:rsidP="007C515E">
      <w:pPr>
        <w:rPr>
          <w:szCs w:val="22"/>
        </w:rPr>
      </w:pPr>
      <w:r>
        <w:rPr>
          <w:szCs w:val="22"/>
        </w:rPr>
        <w:t>Širdies funkcija</w:t>
      </w:r>
    </w:p>
    <w:p w14:paraId="587FF8AF" w14:textId="77777777" w:rsidR="007C515E" w:rsidRDefault="007C515E" w:rsidP="007C515E">
      <w:pPr>
        <w:rPr>
          <w:szCs w:val="22"/>
        </w:rPr>
      </w:pPr>
      <w:r>
        <w:rPr>
          <w:szCs w:val="22"/>
        </w:rPr>
        <w:t xml:space="preserve">Hipoksijos ir inkstų nepakankamumo rizika didesnė pacientams, kuriems nustatytas širdies nepakankamumas. Pacientams, kuriems nustatytas stabilus lėtinis širdies nepakankamumas, </w:t>
      </w:r>
      <w:proofErr w:type="spellStart"/>
      <w:r>
        <w:rPr>
          <w:szCs w:val="22"/>
        </w:rPr>
        <w:t>metforminą</w:t>
      </w:r>
      <w:proofErr w:type="spellEnd"/>
      <w:r>
        <w:rPr>
          <w:szCs w:val="22"/>
        </w:rPr>
        <w:t xml:space="preserve"> galima skirti vartoti reguliariai tikrinant širdies ir inkstų funkciją. Pacientams, kuriems nustatytas ūminis ir nestabilus širdies nepakankamumas, </w:t>
      </w:r>
      <w:proofErr w:type="spellStart"/>
      <w:r>
        <w:rPr>
          <w:szCs w:val="22"/>
        </w:rPr>
        <w:t>metformino</w:t>
      </w:r>
      <w:proofErr w:type="spellEnd"/>
      <w:r>
        <w:rPr>
          <w:szCs w:val="22"/>
        </w:rPr>
        <w:t xml:space="preserve"> skirti negalima (žr. 4.3</w:t>
      </w:r>
      <w:r w:rsidR="000F7B7B">
        <w:rPr>
          <w:szCs w:val="22"/>
        </w:rPr>
        <w:t> </w:t>
      </w:r>
      <w:r>
        <w:rPr>
          <w:szCs w:val="22"/>
        </w:rPr>
        <w:t>skyrių).</w:t>
      </w:r>
    </w:p>
    <w:p w14:paraId="407442B7" w14:textId="77777777" w:rsidR="007C515E" w:rsidRDefault="007C515E" w:rsidP="007C515E">
      <w:pPr>
        <w:rPr>
          <w:szCs w:val="22"/>
        </w:rPr>
      </w:pPr>
    </w:p>
    <w:p w14:paraId="47304AF6" w14:textId="77777777" w:rsidR="007C515E" w:rsidRPr="00833632" w:rsidRDefault="007C515E" w:rsidP="007C515E">
      <w:pPr>
        <w:rPr>
          <w:szCs w:val="22"/>
        </w:rPr>
      </w:pPr>
      <w:r w:rsidRPr="00833632">
        <w:rPr>
          <w:szCs w:val="22"/>
        </w:rPr>
        <w:t>Kontrastinių medžiagų, kurių sudėtyje yra jodo, vartojimas</w:t>
      </w:r>
    </w:p>
    <w:p w14:paraId="22B88919" w14:textId="77777777" w:rsidR="007C515E" w:rsidRPr="00833632" w:rsidRDefault="007C515E" w:rsidP="007C515E">
      <w:pPr>
        <w:rPr>
          <w:szCs w:val="22"/>
        </w:rPr>
      </w:pPr>
      <w:r w:rsidRPr="00BC1BF5">
        <w:rPr>
          <w:color w:val="2D2D2D"/>
        </w:rPr>
        <w:t xml:space="preserve">Jodo turinčių kontrastinių medžiagų suleidus į kraujagysles, gali pasireikšti kontrastinių medžiagų sukeliama </w:t>
      </w:r>
      <w:proofErr w:type="spellStart"/>
      <w:r w:rsidRPr="00BC1BF5">
        <w:rPr>
          <w:color w:val="2D2D2D"/>
        </w:rPr>
        <w:t>nefropatija</w:t>
      </w:r>
      <w:proofErr w:type="spellEnd"/>
      <w:r w:rsidRPr="00BC1BF5">
        <w:rPr>
          <w:color w:val="2D2D2D"/>
        </w:rPr>
        <w:t xml:space="preserve">, dėl to gali kauptis </w:t>
      </w:r>
      <w:proofErr w:type="spellStart"/>
      <w:r w:rsidRPr="00BC1BF5">
        <w:rPr>
          <w:color w:val="2D2D2D"/>
        </w:rPr>
        <w:t>metforminas</w:t>
      </w:r>
      <w:proofErr w:type="spellEnd"/>
      <w:r w:rsidRPr="00BC1BF5">
        <w:rPr>
          <w:color w:val="2D2D2D"/>
        </w:rPr>
        <w:t xml:space="preserve"> ir padidėti pieno rūgšties </w:t>
      </w:r>
      <w:proofErr w:type="spellStart"/>
      <w:r w:rsidRPr="00BC1BF5">
        <w:rPr>
          <w:color w:val="2D2D2D"/>
        </w:rPr>
        <w:t>acidozės</w:t>
      </w:r>
      <w:proofErr w:type="spellEnd"/>
      <w:r w:rsidRPr="00BC1BF5">
        <w:rPr>
          <w:color w:val="2D2D2D"/>
        </w:rPr>
        <w:t xml:space="preserve"> rizika. Prieš vizualizacijos procedūrą arba jos metu </w:t>
      </w:r>
      <w:proofErr w:type="spellStart"/>
      <w:r w:rsidRPr="00BC1BF5">
        <w:rPr>
          <w:color w:val="2D2D2D"/>
        </w:rPr>
        <w:t>metformino</w:t>
      </w:r>
      <w:proofErr w:type="spellEnd"/>
      <w:r w:rsidRPr="00BC1BF5">
        <w:rPr>
          <w:color w:val="2D2D2D"/>
        </w:rPr>
        <w:t xml:space="preserve"> vartojimą reikia nutraukti. Vėl vartoti galima tik praėjus ne mažiau kaip 48 valandoms po procedūros ir tik jei buvo atlikti tyrimai, kurie parodė stabilią inkstų funkciją (žr. 4.2 ir 4.5</w:t>
      </w:r>
      <w:r w:rsidR="000F7B7B">
        <w:rPr>
          <w:color w:val="2D2D2D"/>
        </w:rPr>
        <w:t> </w:t>
      </w:r>
      <w:r w:rsidRPr="00BC1BF5">
        <w:rPr>
          <w:color w:val="2D2D2D"/>
        </w:rPr>
        <w:t>skyrius).</w:t>
      </w:r>
    </w:p>
    <w:p w14:paraId="1C7053BC" w14:textId="77777777" w:rsidR="007C515E" w:rsidRPr="00833632" w:rsidRDefault="007C515E" w:rsidP="007C515E">
      <w:pPr>
        <w:rPr>
          <w:szCs w:val="22"/>
        </w:rPr>
      </w:pPr>
    </w:p>
    <w:p w14:paraId="1C4909FF" w14:textId="77777777" w:rsidR="007C515E" w:rsidRPr="00833632" w:rsidRDefault="007C515E" w:rsidP="007C515E">
      <w:pPr>
        <w:rPr>
          <w:szCs w:val="22"/>
        </w:rPr>
      </w:pPr>
      <w:r w:rsidRPr="00833632">
        <w:rPr>
          <w:szCs w:val="22"/>
        </w:rPr>
        <w:t>Operacinis gydymas</w:t>
      </w:r>
    </w:p>
    <w:p w14:paraId="3911460B" w14:textId="77777777" w:rsidR="007C515E" w:rsidRPr="00833632" w:rsidRDefault="007C515E" w:rsidP="007C515E">
      <w:pPr>
        <w:rPr>
          <w:szCs w:val="22"/>
        </w:rPr>
      </w:pPr>
      <w:r w:rsidRPr="00BC1BF5">
        <w:rPr>
          <w:color w:val="2D2D2D"/>
        </w:rPr>
        <w:t xml:space="preserve">Operacijos metu taikant bendrąją, </w:t>
      </w:r>
      <w:proofErr w:type="spellStart"/>
      <w:r w:rsidRPr="00BC1BF5">
        <w:rPr>
          <w:color w:val="2D2D2D"/>
        </w:rPr>
        <w:t>spinalinę</w:t>
      </w:r>
      <w:proofErr w:type="spellEnd"/>
      <w:r w:rsidRPr="00BC1BF5">
        <w:rPr>
          <w:color w:val="2D2D2D"/>
        </w:rPr>
        <w:t xml:space="preserve"> arba </w:t>
      </w:r>
      <w:proofErr w:type="spellStart"/>
      <w:r w:rsidRPr="00BC1BF5">
        <w:rPr>
          <w:color w:val="2D2D2D"/>
        </w:rPr>
        <w:t>epidurinę</w:t>
      </w:r>
      <w:proofErr w:type="spellEnd"/>
      <w:r w:rsidRPr="00BC1BF5">
        <w:rPr>
          <w:color w:val="2D2D2D"/>
        </w:rPr>
        <w:t xml:space="preserve"> nejautrą, </w:t>
      </w:r>
      <w:proofErr w:type="spellStart"/>
      <w:r w:rsidRPr="00BC1BF5">
        <w:rPr>
          <w:color w:val="2D2D2D"/>
        </w:rPr>
        <w:t>metformino</w:t>
      </w:r>
      <w:proofErr w:type="spellEnd"/>
      <w:r w:rsidRPr="00BC1BF5">
        <w:rPr>
          <w:color w:val="2D2D2D"/>
        </w:rPr>
        <w:t xml:space="preserve"> vartojimą reikia nutraukti. Gydymą galima atnaujinti praėjus ne mažiau kaip 48</w:t>
      </w:r>
      <w:r w:rsidR="000F7B7B">
        <w:rPr>
          <w:color w:val="2D2D2D"/>
        </w:rPr>
        <w:t> </w:t>
      </w:r>
      <w:r w:rsidRPr="00BC1BF5">
        <w:rPr>
          <w:color w:val="2D2D2D"/>
        </w:rPr>
        <w:t>valandoms po operacijos arba po maitinimo per burną atnaujinimo ir tik jei buvo atlikti tyrimai, kurie parodė stabilią inkstų funkciją.</w:t>
      </w:r>
    </w:p>
    <w:p w14:paraId="66B8D5A2" w14:textId="77777777" w:rsidR="007C515E" w:rsidRPr="00833632" w:rsidRDefault="007C515E" w:rsidP="007C515E">
      <w:pPr>
        <w:rPr>
          <w:szCs w:val="22"/>
        </w:rPr>
      </w:pPr>
    </w:p>
    <w:p w14:paraId="5BE8862F" w14:textId="77777777" w:rsidR="007C515E" w:rsidRPr="00833632" w:rsidRDefault="007C515E" w:rsidP="007C515E">
      <w:pPr>
        <w:rPr>
          <w:szCs w:val="22"/>
        </w:rPr>
      </w:pPr>
      <w:r w:rsidRPr="00833632">
        <w:rPr>
          <w:szCs w:val="22"/>
        </w:rPr>
        <w:t>Kiti įspėjimai</w:t>
      </w:r>
    </w:p>
    <w:p w14:paraId="0270AD38" w14:textId="77777777" w:rsidR="007C515E" w:rsidRPr="00920D7E" w:rsidRDefault="007C515E" w:rsidP="007C515E">
      <w:pPr>
        <w:pStyle w:val="Sraopastraipa"/>
        <w:numPr>
          <w:ilvl w:val="0"/>
          <w:numId w:val="22"/>
        </w:numPr>
        <w:ind w:left="567" w:hanging="567"/>
        <w:rPr>
          <w:szCs w:val="22"/>
        </w:rPr>
      </w:pPr>
      <w:r w:rsidRPr="00920D7E">
        <w:rPr>
          <w:szCs w:val="22"/>
        </w:rPr>
        <w:t>Visi pacientai turi laikytis jiems nustatytos dietos, kuomet angliavandenių vartojimas tolygiai paskirstomas visai parai. Nutukę pacientai privalo laikytis mažiau kaloringos dietos.</w:t>
      </w:r>
    </w:p>
    <w:p w14:paraId="37B1DF49" w14:textId="77777777" w:rsidR="007C515E" w:rsidRPr="00920D7E" w:rsidRDefault="007C515E" w:rsidP="007C515E">
      <w:pPr>
        <w:pStyle w:val="Sraopastraipa"/>
        <w:numPr>
          <w:ilvl w:val="0"/>
          <w:numId w:val="22"/>
        </w:numPr>
        <w:ind w:left="567" w:hanging="567"/>
        <w:rPr>
          <w:szCs w:val="22"/>
        </w:rPr>
      </w:pPr>
      <w:r w:rsidRPr="00920D7E">
        <w:rPr>
          <w:szCs w:val="22"/>
        </w:rPr>
        <w:t>Laboratorinius tyrimus, kurie privalomi sergantiesiems cukriniu diabetu, reikia atlikti reguliariai.</w:t>
      </w:r>
    </w:p>
    <w:p w14:paraId="3DCFD83A" w14:textId="77777777" w:rsidR="007C515E" w:rsidRDefault="007C515E" w:rsidP="007C515E">
      <w:pPr>
        <w:pStyle w:val="Sraopastraipa"/>
        <w:numPr>
          <w:ilvl w:val="0"/>
          <w:numId w:val="22"/>
        </w:numPr>
        <w:ind w:left="567" w:hanging="567"/>
        <w:rPr>
          <w:szCs w:val="22"/>
        </w:rPr>
      </w:pPr>
      <w:r w:rsidRPr="00920D7E">
        <w:rPr>
          <w:szCs w:val="22"/>
        </w:rPr>
        <w:t xml:space="preserve">Gydymas vien tik </w:t>
      </w:r>
      <w:proofErr w:type="spellStart"/>
      <w:r w:rsidRPr="00920D7E">
        <w:rPr>
          <w:szCs w:val="22"/>
        </w:rPr>
        <w:t>metforminu</w:t>
      </w:r>
      <w:proofErr w:type="spellEnd"/>
      <w:r w:rsidRPr="00920D7E">
        <w:rPr>
          <w:szCs w:val="22"/>
        </w:rPr>
        <w:t xml:space="preserve"> nesukelia hipoglikemijos, tačiau reikia laikytis atsargumo, kai jis vartojamas kartu su insulinu arba kitais vaistais nuo cukrinio diabeto (pvz.,  </w:t>
      </w:r>
      <w:proofErr w:type="spellStart"/>
      <w:r w:rsidRPr="00920D7E">
        <w:rPr>
          <w:szCs w:val="22"/>
        </w:rPr>
        <w:t>sulfonilkarbamido</w:t>
      </w:r>
      <w:proofErr w:type="spellEnd"/>
      <w:r w:rsidRPr="00920D7E">
        <w:rPr>
          <w:szCs w:val="22"/>
        </w:rPr>
        <w:t xml:space="preserve"> dariniais arba </w:t>
      </w:r>
      <w:proofErr w:type="spellStart"/>
      <w:r w:rsidRPr="00920D7E">
        <w:rPr>
          <w:szCs w:val="22"/>
        </w:rPr>
        <w:t>meglitinidais</w:t>
      </w:r>
      <w:proofErr w:type="spellEnd"/>
      <w:r w:rsidRPr="00920D7E">
        <w:rPr>
          <w:szCs w:val="22"/>
        </w:rPr>
        <w:t>).</w:t>
      </w:r>
    </w:p>
    <w:p w14:paraId="69A6F858" w14:textId="77777777" w:rsidR="007C515E" w:rsidRPr="00471AC1" w:rsidRDefault="005B71DB" w:rsidP="002D269C">
      <w:pPr>
        <w:pStyle w:val="Sraopastraipa"/>
        <w:numPr>
          <w:ilvl w:val="0"/>
          <w:numId w:val="22"/>
        </w:numPr>
        <w:ind w:left="567" w:hanging="567"/>
        <w:rPr>
          <w:b/>
          <w:szCs w:val="22"/>
        </w:rPr>
      </w:pPr>
      <w:proofErr w:type="spellStart"/>
      <w:r w:rsidRPr="001A1DDF">
        <w:t>Meforminas</w:t>
      </w:r>
      <w:proofErr w:type="spellEnd"/>
      <w:r w:rsidRPr="001A1DDF">
        <w:t xml:space="preserve"> gali sumažinti</w:t>
      </w:r>
      <w:r>
        <w:t xml:space="preserve"> vitamino B</w:t>
      </w:r>
      <w:r w:rsidRPr="00471AC1">
        <w:rPr>
          <w:vertAlign w:val="subscript"/>
          <w:lang w:val="en-US"/>
        </w:rPr>
        <w:t>12</w:t>
      </w:r>
      <w:r>
        <w:t xml:space="preserve"> koncentraciją serume. Vitamino B</w:t>
      </w:r>
      <w:r w:rsidRPr="002D269C">
        <w:rPr>
          <w:vertAlign w:val="subscript"/>
        </w:rPr>
        <w:t>12</w:t>
      </w:r>
      <w:r>
        <w:t xml:space="preserve"> koncentracijos sumažėjimo rizika yra didesnė</w:t>
      </w:r>
      <w:r w:rsidR="00B630B3">
        <w:t>,</w:t>
      </w:r>
      <w:r>
        <w:t xml:space="preserve"> vartojant didesnę </w:t>
      </w:r>
      <w:proofErr w:type="spellStart"/>
      <w:r>
        <w:t>metformino</w:t>
      </w:r>
      <w:proofErr w:type="spellEnd"/>
      <w:r>
        <w:t xml:space="preserve"> dozę, ilgėjant gydymo trukmei ir (arba) pacientams, turintiems rizikos veiksnių, kurie</w:t>
      </w:r>
      <w:r w:rsidR="008F6644">
        <w:t xml:space="preserve">, kaip žinoma, </w:t>
      </w:r>
      <w:r w:rsidR="00B630B3">
        <w:t>sukelia</w:t>
      </w:r>
      <w:r>
        <w:t xml:space="preserve"> vitamino B</w:t>
      </w:r>
      <w:r w:rsidRPr="002D269C">
        <w:rPr>
          <w:vertAlign w:val="subscript"/>
        </w:rPr>
        <w:t>12</w:t>
      </w:r>
      <w:r>
        <w:t xml:space="preserve"> stok</w:t>
      </w:r>
      <w:r w:rsidR="00B630B3">
        <w:t>ą</w:t>
      </w:r>
      <w:r>
        <w:t>. Įtarus vitamino B</w:t>
      </w:r>
      <w:r w:rsidRPr="002D269C">
        <w:rPr>
          <w:vertAlign w:val="subscript"/>
        </w:rPr>
        <w:t>12</w:t>
      </w:r>
      <w:r>
        <w:t xml:space="preserve"> stoką (pvz., anemija arba neuropatija), reikia matuoti vitamino B</w:t>
      </w:r>
      <w:r w:rsidRPr="002D269C">
        <w:rPr>
          <w:vertAlign w:val="subscript"/>
        </w:rPr>
        <w:t>12</w:t>
      </w:r>
      <w:r>
        <w:t xml:space="preserve"> koncentracijas serume. Pacientams, kurie turi</w:t>
      </w:r>
      <w:r w:rsidRPr="005B71DB">
        <w:t xml:space="preserve"> </w:t>
      </w:r>
      <w:r>
        <w:t>rizikos veiksnių vitamino B</w:t>
      </w:r>
      <w:r w:rsidRPr="002D269C">
        <w:rPr>
          <w:vertAlign w:val="subscript"/>
        </w:rPr>
        <w:t>12</w:t>
      </w:r>
      <w:r>
        <w:t xml:space="preserve"> stokai atsirasti, </w:t>
      </w:r>
      <w:r w:rsidR="008F6644" w:rsidRPr="008F6644">
        <w:t xml:space="preserve">gali </w:t>
      </w:r>
      <w:r w:rsidR="008F6644">
        <w:t>te</w:t>
      </w:r>
      <w:r w:rsidR="008F6644" w:rsidRPr="008F6644">
        <w:t xml:space="preserve">kti periodiškai </w:t>
      </w:r>
      <w:r w:rsidR="008F6644">
        <w:t>matuo</w:t>
      </w:r>
      <w:r w:rsidR="008F6644" w:rsidRPr="008F6644">
        <w:t>ti vitamin</w:t>
      </w:r>
      <w:r w:rsidR="008F6644">
        <w:t>o</w:t>
      </w:r>
      <w:r w:rsidR="008F6644" w:rsidRPr="008F6644">
        <w:t xml:space="preserve"> </w:t>
      </w:r>
      <w:r w:rsidR="008F6644">
        <w:t>B</w:t>
      </w:r>
      <w:r w:rsidR="008F6644" w:rsidRPr="002D269C">
        <w:rPr>
          <w:vertAlign w:val="subscript"/>
        </w:rPr>
        <w:t>12</w:t>
      </w:r>
      <w:r w:rsidR="008F6644">
        <w:t xml:space="preserve"> koncentracijas</w:t>
      </w:r>
      <w:r w:rsidR="008F6644" w:rsidRPr="008F6644">
        <w:t>.</w:t>
      </w:r>
      <w:r w:rsidRPr="002D269C">
        <w:t xml:space="preserve"> </w:t>
      </w:r>
      <w:r w:rsidR="008F6644" w:rsidRPr="001A1DDF">
        <w:t xml:space="preserve">Gydymą </w:t>
      </w:r>
      <w:proofErr w:type="spellStart"/>
      <w:r w:rsidR="008F6644" w:rsidRPr="001A1DDF">
        <w:t>metforminu</w:t>
      </w:r>
      <w:proofErr w:type="spellEnd"/>
      <w:r w:rsidR="008F6644" w:rsidRPr="001A1DDF">
        <w:t xml:space="preserve"> reikia tęsti tol, kol jis </w:t>
      </w:r>
      <w:r w:rsidR="008F6644">
        <w:t xml:space="preserve">yra </w:t>
      </w:r>
      <w:r w:rsidR="008F6644" w:rsidRPr="001A1DDF">
        <w:t>toleruojamas</w:t>
      </w:r>
      <w:r w:rsidR="008F6644">
        <w:t xml:space="preserve"> ir nėra kontraindikacijų, </w:t>
      </w:r>
      <w:r w:rsidR="00B630B3">
        <w:t xml:space="preserve">ir </w:t>
      </w:r>
      <w:r w:rsidR="008F6644">
        <w:t>skir</w:t>
      </w:r>
      <w:r w:rsidR="00B630B3">
        <w:t>ti</w:t>
      </w:r>
      <w:r w:rsidR="008F6644" w:rsidRPr="002D269C">
        <w:t xml:space="preserve"> </w:t>
      </w:r>
      <w:r w:rsidR="008F6644" w:rsidRPr="001A1DDF">
        <w:t>tinkam</w:t>
      </w:r>
      <w:r w:rsidR="008F6644">
        <w:t>ą</w:t>
      </w:r>
      <w:r w:rsidR="008F6644" w:rsidRPr="001A1DDF">
        <w:t xml:space="preserve"> kore</w:t>
      </w:r>
      <w:r w:rsidR="008F6644">
        <w:t>guojamąjį</w:t>
      </w:r>
      <w:r w:rsidR="008F6644" w:rsidRPr="001A1DDF">
        <w:t xml:space="preserve"> </w:t>
      </w:r>
      <w:r w:rsidR="008F6644">
        <w:t>vitamino B</w:t>
      </w:r>
      <w:r w:rsidR="008F6644" w:rsidRPr="002D269C">
        <w:rPr>
          <w:vertAlign w:val="subscript"/>
        </w:rPr>
        <w:t>12</w:t>
      </w:r>
      <w:r w:rsidR="008F6644">
        <w:t xml:space="preserve"> stokos </w:t>
      </w:r>
      <w:r w:rsidR="008F6644" w:rsidRPr="001A1DDF">
        <w:t>gydym</w:t>
      </w:r>
      <w:r w:rsidR="008F6644">
        <w:t>ą pagal</w:t>
      </w:r>
      <w:r w:rsidR="00471AC1">
        <w:t xml:space="preserve"> </w:t>
      </w:r>
      <w:r w:rsidR="008F6644" w:rsidRPr="001A1DDF">
        <w:t>galiojančias klinikines rekomendacijas.</w:t>
      </w:r>
      <w:r w:rsidR="00471AC1">
        <w:t xml:space="preserve"> </w:t>
      </w:r>
    </w:p>
    <w:p w14:paraId="4592288D" w14:textId="77777777" w:rsidR="00471AC1" w:rsidRDefault="00471AC1" w:rsidP="007C515E">
      <w:pPr>
        <w:rPr>
          <w:szCs w:val="22"/>
          <w:u w:val="single"/>
        </w:rPr>
      </w:pPr>
    </w:p>
    <w:p w14:paraId="132A883C" w14:textId="77777777" w:rsidR="007C515E" w:rsidRPr="00833632" w:rsidRDefault="007C515E" w:rsidP="007C515E">
      <w:pPr>
        <w:rPr>
          <w:szCs w:val="22"/>
          <w:u w:val="single"/>
        </w:rPr>
      </w:pPr>
      <w:r w:rsidRPr="00833632">
        <w:rPr>
          <w:szCs w:val="22"/>
          <w:u w:val="single"/>
        </w:rPr>
        <w:t>Vaikų populiacija</w:t>
      </w:r>
    </w:p>
    <w:p w14:paraId="61B9258F" w14:textId="77777777" w:rsidR="007C515E" w:rsidRPr="00833632" w:rsidRDefault="007C515E" w:rsidP="007C515E">
      <w:pPr>
        <w:rPr>
          <w:szCs w:val="22"/>
        </w:rPr>
      </w:pPr>
      <w:r w:rsidRPr="00833632">
        <w:rPr>
          <w:szCs w:val="22"/>
        </w:rPr>
        <w:t xml:space="preserve">Prieš pradedant gydyti </w:t>
      </w:r>
      <w:proofErr w:type="spellStart"/>
      <w:r w:rsidRPr="00833632">
        <w:rPr>
          <w:szCs w:val="22"/>
        </w:rPr>
        <w:t>metforminu</w:t>
      </w:r>
      <w:proofErr w:type="spellEnd"/>
      <w:r w:rsidRPr="00833632">
        <w:rPr>
          <w:szCs w:val="22"/>
        </w:rPr>
        <w:t xml:space="preserve"> reikia patvirtinti II tipo cukrinio diabeto diagnozę.</w:t>
      </w:r>
    </w:p>
    <w:p w14:paraId="16E2CEE5" w14:textId="77777777" w:rsidR="007C515E" w:rsidRPr="00833632" w:rsidRDefault="007C515E" w:rsidP="007C515E">
      <w:pPr>
        <w:rPr>
          <w:szCs w:val="22"/>
        </w:rPr>
      </w:pPr>
      <w:r w:rsidRPr="00833632">
        <w:rPr>
          <w:szCs w:val="22"/>
        </w:rPr>
        <w:t xml:space="preserve">Atliekant vienerių metų trukmės kontroliuojamus klinikinius tyrimus </w:t>
      </w:r>
      <w:proofErr w:type="spellStart"/>
      <w:r w:rsidRPr="00833632">
        <w:rPr>
          <w:szCs w:val="22"/>
        </w:rPr>
        <w:t>metformino</w:t>
      </w:r>
      <w:proofErr w:type="spellEnd"/>
      <w:r w:rsidRPr="00833632">
        <w:rPr>
          <w:szCs w:val="22"/>
        </w:rPr>
        <w:t xml:space="preserve"> poveikio augimui ir brendimui nenustatyta, bet ilgalaikių tyrimo duomenų šiais ypatingais klausimais nėra. Todėl rekomenduojama vykdyti </w:t>
      </w:r>
      <w:proofErr w:type="spellStart"/>
      <w:r w:rsidRPr="00833632">
        <w:rPr>
          <w:szCs w:val="22"/>
        </w:rPr>
        <w:t>metformino</w:t>
      </w:r>
      <w:proofErr w:type="spellEnd"/>
      <w:r w:rsidRPr="00833632">
        <w:rPr>
          <w:szCs w:val="22"/>
        </w:rPr>
        <w:t xml:space="preserve"> poveikio šiems rodikliams stebėjimą šiuo vaistiniu preparatu gydytiems, ypač prieš brendimą, vaikams.</w:t>
      </w:r>
    </w:p>
    <w:p w14:paraId="1627E8E8" w14:textId="77777777" w:rsidR="007C515E" w:rsidRPr="00833632" w:rsidRDefault="007C515E" w:rsidP="007C515E">
      <w:pPr>
        <w:rPr>
          <w:szCs w:val="22"/>
        </w:rPr>
      </w:pPr>
    </w:p>
    <w:p w14:paraId="141ECB39" w14:textId="77777777" w:rsidR="007C515E" w:rsidRPr="00833632" w:rsidRDefault="007C515E" w:rsidP="007C515E">
      <w:pPr>
        <w:rPr>
          <w:szCs w:val="22"/>
        </w:rPr>
      </w:pPr>
      <w:r w:rsidRPr="00833632">
        <w:rPr>
          <w:szCs w:val="22"/>
        </w:rPr>
        <w:t>10-12 metų vaikai</w:t>
      </w:r>
    </w:p>
    <w:p w14:paraId="7C67135C" w14:textId="77777777" w:rsidR="007C515E" w:rsidRPr="00833632" w:rsidRDefault="007C515E" w:rsidP="007C515E">
      <w:pPr>
        <w:rPr>
          <w:szCs w:val="22"/>
        </w:rPr>
      </w:pPr>
      <w:r w:rsidRPr="00833632">
        <w:rPr>
          <w:szCs w:val="22"/>
        </w:rPr>
        <w:t xml:space="preserve">Tik 15 asmenų, kurių amžius 10-12 metų, buvo įtraukti į kontroliuojamus klinikinius tyrimus su vaikais ir paaugliais.  Nors </w:t>
      </w:r>
      <w:proofErr w:type="spellStart"/>
      <w:r w:rsidRPr="00833632">
        <w:rPr>
          <w:szCs w:val="22"/>
        </w:rPr>
        <w:t>metformino</w:t>
      </w:r>
      <w:proofErr w:type="spellEnd"/>
      <w:r w:rsidRPr="00833632">
        <w:rPr>
          <w:szCs w:val="22"/>
        </w:rPr>
        <w:t xml:space="preserve"> veiksmingumas ir saugumas šių vaikų tarpe nesiskyrė nuo veiksmingumo ir saugumo kitose vaikų ir paauglių amžiaus grupėse, skiriant vartoti šį vaistinį preparatą 10-12 metų pacientams rekomenduojama laikytis atsargumo. </w:t>
      </w:r>
    </w:p>
    <w:p w14:paraId="195E9F78" w14:textId="77777777" w:rsidR="007C515E" w:rsidRPr="00833632" w:rsidRDefault="007C515E" w:rsidP="007C515E">
      <w:pPr>
        <w:rPr>
          <w:szCs w:val="22"/>
        </w:rPr>
      </w:pPr>
    </w:p>
    <w:p w14:paraId="5E187990" w14:textId="77777777" w:rsidR="007C515E" w:rsidRPr="00833632" w:rsidRDefault="007C515E" w:rsidP="007C515E">
      <w:pPr>
        <w:ind w:left="567" w:hanging="567"/>
        <w:rPr>
          <w:szCs w:val="22"/>
        </w:rPr>
      </w:pPr>
      <w:bookmarkStart w:id="12" w:name="_Toc129243106"/>
      <w:bookmarkStart w:id="13" w:name="_Toc129243231"/>
      <w:r w:rsidRPr="00833632">
        <w:rPr>
          <w:b/>
          <w:szCs w:val="22"/>
        </w:rPr>
        <w:t>4.5</w:t>
      </w:r>
      <w:r w:rsidRPr="00833632">
        <w:rPr>
          <w:b/>
          <w:szCs w:val="22"/>
        </w:rPr>
        <w:tab/>
        <w:t>Sąveika su kitais vaistiniais preparatais ir kitokia sąveika</w:t>
      </w:r>
      <w:bookmarkEnd w:id="12"/>
      <w:bookmarkEnd w:id="13"/>
    </w:p>
    <w:p w14:paraId="6BFC6147" w14:textId="77777777" w:rsidR="007C515E" w:rsidRPr="00833632" w:rsidRDefault="007C515E" w:rsidP="007C515E">
      <w:pPr>
        <w:rPr>
          <w:b/>
          <w:szCs w:val="22"/>
        </w:rPr>
      </w:pPr>
    </w:p>
    <w:p w14:paraId="4C2CC413" w14:textId="77777777" w:rsidR="007C515E" w:rsidRPr="00833632" w:rsidRDefault="007C515E" w:rsidP="007C515E">
      <w:pPr>
        <w:rPr>
          <w:szCs w:val="22"/>
        </w:rPr>
      </w:pPr>
      <w:r w:rsidRPr="00833632">
        <w:rPr>
          <w:szCs w:val="22"/>
        </w:rPr>
        <w:t>Nerekomenduojami deriniai</w:t>
      </w:r>
    </w:p>
    <w:p w14:paraId="6C6ADA4D" w14:textId="77777777" w:rsidR="007C515E" w:rsidRPr="00833632" w:rsidRDefault="007C515E" w:rsidP="007C515E">
      <w:pPr>
        <w:rPr>
          <w:szCs w:val="22"/>
        </w:rPr>
      </w:pPr>
    </w:p>
    <w:p w14:paraId="5A45AE29" w14:textId="77777777" w:rsidR="007C515E" w:rsidRPr="00833632" w:rsidRDefault="007C515E" w:rsidP="007C515E">
      <w:pPr>
        <w:rPr>
          <w:szCs w:val="22"/>
        </w:rPr>
      </w:pPr>
      <w:r w:rsidRPr="00833632">
        <w:rPr>
          <w:szCs w:val="22"/>
        </w:rPr>
        <w:t>Alkoholis</w:t>
      </w:r>
    </w:p>
    <w:p w14:paraId="3E375434" w14:textId="77777777" w:rsidR="007C515E" w:rsidRPr="00833632" w:rsidRDefault="007C515E" w:rsidP="007C515E">
      <w:pPr>
        <w:rPr>
          <w:szCs w:val="22"/>
        </w:rPr>
      </w:pPr>
      <w:r w:rsidRPr="00BC1BF5">
        <w:rPr>
          <w:color w:val="2D2D2D"/>
        </w:rPr>
        <w:t xml:space="preserve">Intoksikacija alkoholiu yra susijusi su padidėjusia pieno rūgšties </w:t>
      </w:r>
      <w:proofErr w:type="spellStart"/>
      <w:r w:rsidRPr="00BC1BF5">
        <w:rPr>
          <w:color w:val="2D2D2D"/>
        </w:rPr>
        <w:t>acidozės</w:t>
      </w:r>
      <w:proofErr w:type="spellEnd"/>
      <w:r w:rsidRPr="00BC1BF5">
        <w:rPr>
          <w:color w:val="2D2D2D"/>
        </w:rPr>
        <w:t xml:space="preserve"> rizika, ypač badavimo, prastos mitybos ar kepenų funkcijos sutrikimo atvejais.</w:t>
      </w:r>
    </w:p>
    <w:p w14:paraId="6BA62BA6" w14:textId="77777777" w:rsidR="007C515E" w:rsidRPr="00833632" w:rsidRDefault="007C515E" w:rsidP="007C515E">
      <w:pPr>
        <w:rPr>
          <w:szCs w:val="22"/>
        </w:rPr>
      </w:pPr>
      <w:r w:rsidRPr="00833632">
        <w:rPr>
          <w:szCs w:val="22"/>
        </w:rPr>
        <w:t xml:space="preserve">Todėl reikia vengti vartoti alkoholio arba </w:t>
      </w:r>
      <w:r>
        <w:rPr>
          <w:szCs w:val="22"/>
        </w:rPr>
        <w:t>vaistinių</w:t>
      </w:r>
      <w:r w:rsidRPr="00833632">
        <w:rPr>
          <w:szCs w:val="22"/>
        </w:rPr>
        <w:t xml:space="preserve"> preparatų, kurių sudėtyje yra alkoholio.</w:t>
      </w:r>
    </w:p>
    <w:p w14:paraId="60E57A8F" w14:textId="77777777" w:rsidR="007C515E" w:rsidRPr="00833632" w:rsidRDefault="007C515E" w:rsidP="007C515E">
      <w:pPr>
        <w:rPr>
          <w:szCs w:val="22"/>
        </w:rPr>
      </w:pPr>
    </w:p>
    <w:p w14:paraId="5E9BB882" w14:textId="77777777" w:rsidR="007C515E" w:rsidRPr="00833632" w:rsidRDefault="007C515E" w:rsidP="007C515E">
      <w:pPr>
        <w:rPr>
          <w:szCs w:val="22"/>
        </w:rPr>
      </w:pPr>
      <w:r w:rsidRPr="00833632">
        <w:rPr>
          <w:szCs w:val="22"/>
        </w:rPr>
        <w:t>Kontrastinės medžiagos su jodu</w:t>
      </w:r>
    </w:p>
    <w:p w14:paraId="17023709" w14:textId="77777777" w:rsidR="007C515E" w:rsidRPr="00833632" w:rsidRDefault="007C515E" w:rsidP="007C515E">
      <w:pPr>
        <w:rPr>
          <w:szCs w:val="22"/>
        </w:rPr>
      </w:pPr>
    </w:p>
    <w:p w14:paraId="4B0605A6" w14:textId="77777777" w:rsidR="007C515E" w:rsidRDefault="007C515E" w:rsidP="007C515E">
      <w:pPr>
        <w:rPr>
          <w:szCs w:val="22"/>
        </w:rPr>
      </w:pPr>
      <w:r w:rsidRPr="00BC1BF5">
        <w:rPr>
          <w:color w:val="2D2D2D"/>
        </w:rPr>
        <w:t xml:space="preserve">Prieš vizualizacijos procedūrą arba jos metu </w:t>
      </w:r>
      <w:proofErr w:type="spellStart"/>
      <w:r w:rsidRPr="00BC1BF5">
        <w:rPr>
          <w:color w:val="2D2D2D"/>
        </w:rPr>
        <w:t>metformino</w:t>
      </w:r>
      <w:proofErr w:type="spellEnd"/>
      <w:r w:rsidRPr="00BC1BF5">
        <w:rPr>
          <w:color w:val="2D2D2D"/>
        </w:rPr>
        <w:t xml:space="preserve"> vartojimą reikia nutraukti. Vėl vartoti galima tik praėjus ne mažiau kaip 48 valandoms po procedūros ir tik jei buvo atlikti tyrimai, kurie parodė stabilią inkstų funkciją (žr. 4.2 ir 4.4</w:t>
      </w:r>
      <w:r w:rsidR="000F7B7B">
        <w:rPr>
          <w:color w:val="2D2D2D"/>
        </w:rPr>
        <w:t> </w:t>
      </w:r>
      <w:r w:rsidRPr="00BC1BF5">
        <w:rPr>
          <w:color w:val="2D2D2D"/>
        </w:rPr>
        <w:t>skyrius).</w:t>
      </w:r>
    </w:p>
    <w:p w14:paraId="41137FAE" w14:textId="77777777" w:rsidR="007C515E" w:rsidRPr="00833632" w:rsidRDefault="007C515E" w:rsidP="007C515E">
      <w:pPr>
        <w:rPr>
          <w:szCs w:val="22"/>
        </w:rPr>
      </w:pPr>
      <w:r w:rsidRPr="00D050FE">
        <w:rPr>
          <w:szCs w:val="22"/>
        </w:rPr>
        <w:t xml:space="preserve">Švirkščiant į veną kontrastinių medžiagų, kurių sudėtyje yra jodo, gali atsirasti inkstų nepakankamumas, dėl kurio gali kauptis </w:t>
      </w:r>
      <w:proofErr w:type="spellStart"/>
      <w:r w:rsidRPr="00D050FE">
        <w:rPr>
          <w:szCs w:val="22"/>
        </w:rPr>
        <w:t>metformino</w:t>
      </w:r>
      <w:proofErr w:type="spellEnd"/>
      <w:r w:rsidRPr="00D050FE">
        <w:rPr>
          <w:szCs w:val="22"/>
        </w:rPr>
        <w:t xml:space="preserve"> ir padidėti </w:t>
      </w:r>
      <w:proofErr w:type="spellStart"/>
      <w:r w:rsidRPr="00D050FE">
        <w:rPr>
          <w:szCs w:val="22"/>
        </w:rPr>
        <w:t>laktatacidozės</w:t>
      </w:r>
      <w:proofErr w:type="spellEnd"/>
      <w:r w:rsidRPr="00D050FE">
        <w:rPr>
          <w:szCs w:val="22"/>
        </w:rPr>
        <w:t xml:space="preserve"> rizika</w:t>
      </w:r>
      <w:r w:rsidRPr="00833632">
        <w:rPr>
          <w:szCs w:val="22"/>
        </w:rPr>
        <w:t>.</w:t>
      </w:r>
    </w:p>
    <w:p w14:paraId="24160FE7" w14:textId="77777777" w:rsidR="007C515E" w:rsidRPr="00833632" w:rsidRDefault="007C515E" w:rsidP="007C515E">
      <w:pPr>
        <w:rPr>
          <w:szCs w:val="22"/>
        </w:rPr>
      </w:pPr>
    </w:p>
    <w:p w14:paraId="7D6CD4A6" w14:textId="77777777" w:rsidR="007C515E" w:rsidRPr="00833632" w:rsidRDefault="007C515E" w:rsidP="007C515E">
      <w:pPr>
        <w:rPr>
          <w:szCs w:val="22"/>
        </w:rPr>
      </w:pPr>
      <w:r w:rsidRPr="00833632">
        <w:rPr>
          <w:szCs w:val="22"/>
        </w:rPr>
        <w:t xml:space="preserve">Deriniai, kuriuos galima vartoti laikantis atsargumo </w:t>
      </w:r>
    </w:p>
    <w:p w14:paraId="5326EC4C" w14:textId="77777777" w:rsidR="007C515E" w:rsidRDefault="007C515E" w:rsidP="007C515E">
      <w:pPr>
        <w:rPr>
          <w:szCs w:val="22"/>
        </w:rPr>
      </w:pPr>
    </w:p>
    <w:p w14:paraId="17441387" w14:textId="77777777" w:rsidR="007C515E" w:rsidRDefault="007C515E" w:rsidP="007C515E">
      <w:pPr>
        <w:rPr>
          <w:color w:val="2D2D2D"/>
        </w:rPr>
      </w:pPr>
      <w:r w:rsidRPr="00BC1BF5">
        <w:rPr>
          <w:color w:val="2D2D2D"/>
        </w:rPr>
        <w:t xml:space="preserve">Kai kurie vaistiniai preparatai gali neigiamai veikti inkstų funkciją ir gali didinti pieno rūgšties </w:t>
      </w:r>
      <w:proofErr w:type="spellStart"/>
      <w:r w:rsidRPr="00BC1BF5">
        <w:rPr>
          <w:color w:val="2D2D2D"/>
        </w:rPr>
        <w:t>acidozės</w:t>
      </w:r>
      <w:proofErr w:type="spellEnd"/>
      <w:r w:rsidRPr="00BC1BF5">
        <w:rPr>
          <w:color w:val="2D2D2D"/>
        </w:rPr>
        <w:t xml:space="preserve"> riziką, pvz., NVNU, įskaitant selektyviuosius </w:t>
      </w:r>
      <w:proofErr w:type="spellStart"/>
      <w:r w:rsidRPr="00BC1BF5">
        <w:rPr>
          <w:color w:val="2D2D2D"/>
        </w:rPr>
        <w:t>ciklooksigenazės</w:t>
      </w:r>
      <w:proofErr w:type="spellEnd"/>
      <w:r w:rsidRPr="00BC1BF5">
        <w:rPr>
          <w:color w:val="2D2D2D"/>
        </w:rPr>
        <w:t xml:space="preserve"> (COX) II inhibitorius, AKF inhibitoriai, </w:t>
      </w:r>
      <w:proofErr w:type="spellStart"/>
      <w:r w:rsidRPr="00BC1BF5">
        <w:rPr>
          <w:color w:val="2D2D2D"/>
        </w:rPr>
        <w:t>angiotenzino</w:t>
      </w:r>
      <w:proofErr w:type="spellEnd"/>
      <w:r w:rsidRPr="00BC1BF5">
        <w:rPr>
          <w:color w:val="2D2D2D"/>
        </w:rPr>
        <w:t xml:space="preserve"> II receptorių blokatoriai ir diuretikai, ypač kilpiniai diuretikai. Pradedant vartoti arba vartojant tokius vaistinius preparatus kartu su </w:t>
      </w:r>
      <w:proofErr w:type="spellStart"/>
      <w:r w:rsidRPr="00BC1BF5">
        <w:rPr>
          <w:color w:val="2D2D2D"/>
        </w:rPr>
        <w:t>metforminu</w:t>
      </w:r>
      <w:proofErr w:type="spellEnd"/>
      <w:r w:rsidRPr="00BC1BF5">
        <w:rPr>
          <w:color w:val="2D2D2D"/>
        </w:rPr>
        <w:t>, reikia atidžiai stebėti inkstų funkciją.</w:t>
      </w:r>
    </w:p>
    <w:p w14:paraId="29ADD572" w14:textId="77777777" w:rsidR="007C515E" w:rsidRPr="00833632" w:rsidRDefault="007C515E" w:rsidP="007C515E">
      <w:pPr>
        <w:rPr>
          <w:szCs w:val="22"/>
        </w:rPr>
      </w:pPr>
    </w:p>
    <w:p w14:paraId="0CE2411F" w14:textId="77777777" w:rsidR="007C515E" w:rsidRPr="00833632" w:rsidRDefault="007C515E" w:rsidP="007C515E">
      <w:pPr>
        <w:rPr>
          <w:szCs w:val="22"/>
        </w:rPr>
      </w:pPr>
      <w:r w:rsidRPr="00833632">
        <w:rPr>
          <w:szCs w:val="22"/>
        </w:rPr>
        <w:t xml:space="preserve">Vaistiniai preparatai, pasižymintys </w:t>
      </w:r>
      <w:proofErr w:type="spellStart"/>
      <w:r w:rsidRPr="00833632">
        <w:rPr>
          <w:szCs w:val="22"/>
        </w:rPr>
        <w:t>hiperglikeminiu</w:t>
      </w:r>
      <w:proofErr w:type="spellEnd"/>
      <w:r w:rsidRPr="00833632">
        <w:rPr>
          <w:szCs w:val="22"/>
        </w:rPr>
        <w:t xml:space="preserve"> aktyvumu - </w:t>
      </w:r>
      <w:proofErr w:type="spellStart"/>
      <w:r w:rsidRPr="00833632">
        <w:rPr>
          <w:szCs w:val="22"/>
        </w:rPr>
        <w:t>gliukokortikoidai</w:t>
      </w:r>
      <w:proofErr w:type="spellEnd"/>
      <w:r w:rsidRPr="00833632">
        <w:rPr>
          <w:szCs w:val="22"/>
        </w:rPr>
        <w:t xml:space="preserve"> (vartojami sisteminiam ir vietiniam gydymui) ir </w:t>
      </w:r>
      <w:proofErr w:type="spellStart"/>
      <w:r w:rsidRPr="00833632">
        <w:rPr>
          <w:szCs w:val="22"/>
        </w:rPr>
        <w:t>simpatomimetikai</w:t>
      </w:r>
      <w:proofErr w:type="spellEnd"/>
    </w:p>
    <w:p w14:paraId="5EE8F968" w14:textId="77777777" w:rsidR="007C515E" w:rsidRPr="00833632" w:rsidRDefault="007C515E" w:rsidP="007C515E">
      <w:pPr>
        <w:rPr>
          <w:szCs w:val="22"/>
        </w:rPr>
      </w:pPr>
      <w:r w:rsidRPr="00833632">
        <w:rPr>
          <w:szCs w:val="22"/>
        </w:rPr>
        <w:t xml:space="preserve">Gali prireikti dažniau tirti gliukozės kiekį kraujyje, ypač pradėjus gydymą. Prireikus, </w:t>
      </w:r>
      <w:proofErr w:type="spellStart"/>
      <w:r w:rsidRPr="00833632">
        <w:rPr>
          <w:szCs w:val="22"/>
        </w:rPr>
        <w:t>metformino</w:t>
      </w:r>
      <w:proofErr w:type="spellEnd"/>
      <w:r w:rsidRPr="00833632">
        <w:rPr>
          <w:szCs w:val="22"/>
        </w:rPr>
        <w:t xml:space="preserve"> dozę galima koreguoti tuo metu, kai skiriama gydymui šių vaistinių preparatų arba užbaigus jų vartojimą.</w:t>
      </w:r>
    </w:p>
    <w:p w14:paraId="2AB4FEFF" w14:textId="77777777" w:rsidR="007C515E" w:rsidRPr="00833632" w:rsidRDefault="007C515E" w:rsidP="007C515E">
      <w:pPr>
        <w:rPr>
          <w:szCs w:val="22"/>
        </w:rPr>
      </w:pPr>
    </w:p>
    <w:p w14:paraId="7CA74BE8" w14:textId="77777777" w:rsidR="007C515E" w:rsidRPr="00833632" w:rsidRDefault="007C515E" w:rsidP="007C515E">
      <w:pPr>
        <w:rPr>
          <w:szCs w:val="22"/>
        </w:rPr>
      </w:pPr>
      <w:r>
        <w:rPr>
          <w:szCs w:val="22"/>
        </w:rPr>
        <w:t>O</w:t>
      </w:r>
      <w:r w:rsidRPr="00833632">
        <w:rPr>
          <w:szCs w:val="22"/>
        </w:rPr>
        <w:t>rganin</w:t>
      </w:r>
      <w:r>
        <w:rPr>
          <w:szCs w:val="22"/>
        </w:rPr>
        <w:t>ia</w:t>
      </w:r>
      <w:r w:rsidRPr="00833632">
        <w:rPr>
          <w:szCs w:val="22"/>
        </w:rPr>
        <w:t>i katijonų pernašai (OKP)</w:t>
      </w:r>
    </w:p>
    <w:p w14:paraId="39180A3A" w14:textId="77777777" w:rsidR="007C515E" w:rsidRDefault="007C515E" w:rsidP="007C515E">
      <w:pPr>
        <w:rPr>
          <w:szCs w:val="22"/>
        </w:rPr>
      </w:pPr>
      <w:proofErr w:type="spellStart"/>
      <w:r>
        <w:rPr>
          <w:szCs w:val="22"/>
        </w:rPr>
        <w:t>Metforminas</w:t>
      </w:r>
      <w:proofErr w:type="spellEnd"/>
      <w:r>
        <w:rPr>
          <w:szCs w:val="22"/>
        </w:rPr>
        <w:t xml:space="preserve"> yra OKP1, tiek OKP2 substratas.</w:t>
      </w:r>
    </w:p>
    <w:p w14:paraId="6A4D3227" w14:textId="77777777" w:rsidR="007C515E" w:rsidRDefault="007C515E" w:rsidP="007C515E">
      <w:pPr>
        <w:rPr>
          <w:szCs w:val="22"/>
        </w:rPr>
      </w:pPr>
      <w:proofErr w:type="spellStart"/>
      <w:r>
        <w:rPr>
          <w:szCs w:val="22"/>
        </w:rPr>
        <w:t>Metformino</w:t>
      </w:r>
      <w:proofErr w:type="spellEnd"/>
      <w:r>
        <w:rPr>
          <w:szCs w:val="22"/>
        </w:rPr>
        <w:t xml:space="preserve"> vartojimas  kartu su:</w:t>
      </w:r>
    </w:p>
    <w:p w14:paraId="2E89EF44" w14:textId="77777777" w:rsidR="007C515E" w:rsidRDefault="007C515E" w:rsidP="007C515E">
      <w:pPr>
        <w:pStyle w:val="Sraopastraipa"/>
        <w:numPr>
          <w:ilvl w:val="0"/>
          <w:numId w:val="19"/>
        </w:numPr>
        <w:ind w:left="567" w:hanging="567"/>
        <w:rPr>
          <w:szCs w:val="22"/>
        </w:rPr>
      </w:pPr>
      <w:r>
        <w:rPr>
          <w:szCs w:val="22"/>
        </w:rPr>
        <w:t xml:space="preserve">OKP1 slopintojais (tokiais kaip </w:t>
      </w:r>
      <w:proofErr w:type="spellStart"/>
      <w:r>
        <w:rPr>
          <w:szCs w:val="22"/>
        </w:rPr>
        <w:t>verapamilis</w:t>
      </w:r>
      <w:proofErr w:type="spellEnd"/>
      <w:r>
        <w:rPr>
          <w:szCs w:val="22"/>
        </w:rPr>
        <w:t xml:space="preserve">) gali sumažinti </w:t>
      </w:r>
      <w:proofErr w:type="spellStart"/>
      <w:r>
        <w:rPr>
          <w:szCs w:val="22"/>
        </w:rPr>
        <w:t>metformino</w:t>
      </w:r>
      <w:proofErr w:type="spellEnd"/>
      <w:r>
        <w:rPr>
          <w:szCs w:val="22"/>
        </w:rPr>
        <w:t xml:space="preserve"> veiksmingumą;</w:t>
      </w:r>
    </w:p>
    <w:p w14:paraId="7CACC929" w14:textId="77777777" w:rsidR="007C515E" w:rsidRDefault="007C515E" w:rsidP="007C515E">
      <w:pPr>
        <w:pStyle w:val="Sraopastraipa"/>
        <w:numPr>
          <w:ilvl w:val="0"/>
          <w:numId w:val="19"/>
        </w:numPr>
        <w:ind w:left="567" w:hanging="567"/>
        <w:rPr>
          <w:szCs w:val="22"/>
        </w:rPr>
      </w:pPr>
      <w:r>
        <w:rPr>
          <w:szCs w:val="22"/>
        </w:rPr>
        <w:t xml:space="preserve">OKP1 </w:t>
      </w:r>
      <w:proofErr w:type="spellStart"/>
      <w:r>
        <w:rPr>
          <w:szCs w:val="22"/>
        </w:rPr>
        <w:t>sužadintojais</w:t>
      </w:r>
      <w:proofErr w:type="spellEnd"/>
      <w:r>
        <w:rPr>
          <w:szCs w:val="22"/>
        </w:rPr>
        <w:t xml:space="preserve"> (tokiais kaip </w:t>
      </w:r>
      <w:proofErr w:type="spellStart"/>
      <w:r>
        <w:rPr>
          <w:szCs w:val="22"/>
        </w:rPr>
        <w:t>rifampicinas</w:t>
      </w:r>
      <w:proofErr w:type="spellEnd"/>
      <w:r>
        <w:rPr>
          <w:szCs w:val="22"/>
        </w:rPr>
        <w:t xml:space="preserve">) gali padidinti </w:t>
      </w:r>
      <w:proofErr w:type="spellStart"/>
      <w:r>
        <w:rPr>
          <w:szCs w:val="22"/>
        </w:rPr>
        <w:t>metformino</w:t>
      </w:r>
      <w:proofErr w:type="spellEnd"/>
      <w:r>
        <w:rPr>
          <w:szCs w:val="22"/>
        </w:rPr>
        <w:t xml:space="preserve"> absorbciją virškinimo trakte ir veiksmingumą;</w:t>
      </w:r>
    </w:p>
    <w:p w14:paraId="0BAE1259" w14:textId="77777777" w:rsidR="007C515E" w:rsidRDefault="007C515E" w:rsidP="007C515E">
      <w:pPr>
        <w:pStyle w:val="Sraopastraipa"/>
        <w:numPr>
          <w:ilvl w:val="0"/>
          <w:numId w:val="19"/>
        </w:numPr>
        <w:ind w:left="567" w:hanging="567"/>
        <w:rPr>
          <w:szCs w:val="22"/>
        </w:rPr>
      </w:pPr>
      <w:r>
        <w:rPr>
          <w:szCs w:val="22"/>
        </w:rPr>
        <w:t xml:space="preserve">OKP2 slopintojais (tokiais kaip </w:t>
      </w:r>
      <w:proofErr w:type="spellStart"/>
      <w:r>
        <w:rPr>
          <w:szCs w:val="22"/>
        </w:rPr>
        <w:t>cimetidinas</w:t>
      </w:r>
      <w:proofErr w:type="spellEnd"/>
      <w:r>
        <w:rPr>
          <w:szCs w:val="22"/>
        </w:rPr>
        <w:t xml:space="preserve">, </w:t>
      </w:r>
      <w:proofErr w:type="spellStart"/>
      <w:r>
        <w:rPr>
          <w:szCs w:val="22"/>
        </w:rPr>
        <w:t>ranolazinas</w:t>
      </w:r>
      <w:proofErr w:type="spellEnd"/>
      <w:r>
        <w:rPr>
          <w:szCs w:val="22"/>
        </w:rPr>
        <w:t xml:space="preserve">, </w:t>
      </w:r>
      <w:proofErr w:type="spellStart"/>
      <w:r>
        <w:rPr>
          <w:szCs w:val="22"/>
        </w:rPr>
        <w:t>trimetoprimas</w:t>
      </w:r>
      <w:proofErr w:type="spellEnd"/>
      <w:r>
        <w:rPr>
          <w:szCs w:val="22"/>
        </w:rPr>
        <w:t xml:space="preserve">, </w:t>
      </w:r>
      <w:proofErr w:type="spellStart"/>
      <w:r>
        <w:rPr>
          <w:szCs w:val="22"/>
        </w:rPr>
        <w:t>vandetanibas</w:t>
      </w:r>
      <w:proofErr w:type="spellEnd"/>
      <w:r>
        <w:rPr>
          <w:szCs w:val="22"/>
        </w:rPr>
        <w:t xml:space="preserve">, </w:t>
      </w:r>
      <w:proofErr w:type="spellStart"/>
      <w:r>
        <w:rPr>
          <w:szCs w:val="22"/>
        </w:rPr>
        <w:t>izavakunazolas</w:t>
      </w:r>
      <w:proofErr w:type="spellEnd"/>
      <w:r>
        <w:rPr>
          <w:szCs w:val="22"/>
        </w:rPr>
        <w:t xml:space="preserve">) gali sumažinti </w:t>
      </w:r>
      <w:proofErr w:type="spellStart"/>
      <w:r>
        <w:rPr>
          <w:szCs w:val="22"/>
        </w:rPr>
        <w:t>metformino</w:t>
      </w:r>
      <w:proofErr w:type="spellEnd"/>
      <w:r>
        <w:rPr>
          <w:szCs w:val="22"/>
        </w:rPr>
        <w:t xml:space="preserve"> eliminaciją inkstuose ir todėl padidinti </w:t>
      </w:r>
      <w:proofErr w:type="spellStart"/>
      <w:r>
        <w:rPr>
          <w:szCs w:val="22"/>
        </w:rPr>
        <w:t>metformino</w:t>
      </w:r>
      <w:proofErr w:type="spellEnd"/>
      <w:r>
        <w:rPr>
          <w:szCs w:val="22"/>
        </w:rPr>
        <w:t xml:space="preserve"> koncentraciją kraujo plazmoje;</w:t>
      </w:r>
    </w:p>
    <w:p w14:paraId="30029BE7" w14:textId="77777777" w:rsidR="007C515E" w:rsidRDefault="007C515E" w:rsidP="007C515E">
      <w:pPr>
        <w:pStyle w:val="Sraopastraipa"/>
        <w:numPr>
          <w:ilvl w:val="0"/>
          <w:numId w:val="19"/>
        </w:numPr>
        <w:ind w:left="567" w:hanging="567"/>
        <w:rPr>
          <w:szCs w:val="22"/>
        </w:rPr>
      </w:pPr>
      <w:r>
        <w:rPr>
          <w:szCs w:val="22"/>
        </w:rPr>
        <w:t xml:space="preserve">Abiejų – tiek OKP1, tiek OKP2 – slopintojais (tokie, kaip </w:t>
      </w:r>
      <w:proofErr w:type="spellStart"/>
      <w:r>
        <w:rPr>
          <w:szCs w:val="22"/>
        </w:rPr>
        <w:t>krizotinibas</w:t>
      </w:r>
      <w:proofErr w:type="spellEnd"/>
      <w:r>
        <w:rPr>
          <w:szCs w:val="22"/>
        </w:rPr>
        <w:t xml:space="preserve">, </w:t>
      </w:r>
      <w:proofErr w:type="spellStart"/>
      <w:r>
        <w:rPr>
          <w:szCs w:val="22"/>
        </w:rPr>
        <w:t>olaparibas</w:t>
      </w:r>
      <w:proofErr w:type="spellEnd"/>
      <w:r>
        <w:rPr>
          <w:szCs w:val="22"/>
        </w:rPr>
        <w:t xml:space="preserve">) gali pakeisti </w:t>
      </w:r>
      <w:proofErr w:type="spellStart"/>
      <w:r>
        <w:rPr>
          <w:szCs w:val="22"/>
        </w:rPr>
        <w:t>metformino</w:t>
      </w:r>
      <w:proofErr w:type="spellEnd"/>
      <w:r>
        <w:rPr>
          <w:szCs w:val="22"/>
        </w:rPr>
        <w:t xml:space="preserve"> veiksmingumą ir eliminaciją inkstuose.</w:t>
      </w:r>
    </w:p>
    <w:p w14:paraId="6F23AFE7" w14:textId="77777777" w:rsidR="007C515E" w:rsidRDefault="007C515E" w:rsidP="007C515E">
      <w:pPr>
        <w:rPr>
          <w:szCs w:val="22"/>
        </w:rPr>
      </w:pPr>
    </w:p>
    <w:p w14:paraId="47201998" w14:textId="77777777" w:rsidR="007C515E" w:rsidRDefault="007C515E" w:rsidP="007C515E">
      <w:pPr>
        <w:rPr>
          <w:szCs w:val="22"/>
        </w:rPr>
      </w:pPr>
      <w:r>
        <w:rPr>
          <w:szCs w:val="22"/>
        </w:rPr>
        <w:t xml:space="preserve">Todėl reikia laikytis atsargumo, ypač pacientams, kuriems nustatytas inkstų pažeidimas, kai šie vaistai vartojami kartu su </w:t>
      </w:r>
      <w:proofErr w:type="spellStart"/>
      <w:r>
        <w:rPr>
          <w:szCs w:val="22"/>
        </w:rPr>
        <w:t>metforminu</w:t>
      </w:r>
      <w:proofErr w:type="spellEnd"/>
      <w:r>
        <w:rPr>
          <w:szCs w:val="22"/>
        </w:rPr>
        <w:t xml:space="preserve">, nes gali padidėti </w:t>
      </w:r>
      <w:proofErr w:type="spellStart"/>
      <w:r>
        <w:rPr>
          <w:szCs w:val="22"/>
        </w:rPr>
        <w:t>metformino</w:t>
      </w:r>
      <w:proofErr w:type="spellEnd"/>
      <w:r>
        <w:rPr>
          <w:szCs w:val="22"/>
        </w:rPr>
        <w:t xml:space="preserve"> koncentracija kraujo plazmoje. Prireikus reikia spręsti dėl </w:t>
      </w:r>
      <w:proofErr w:type="spellStart"/>
      <w:r>
        <w:rPr>
          <w:szCs w:val="22"/>
        </w:rPr>
        <w:t>metformino</w:t>
      </w:r>
      <w:proofErr w:type="spellEnd"/>
      <w:r>
        <w:rPr>
          <w:szCs w:val="22"/>
        </w:rPr>
        <w:t xml:space="preserve"> dozės koregavimo, nes OKP slopintojai arba </w:t>
      </w:r>
      <w:proofErr w:type="spellStart"/>
      <w:r>
        <w:rPr>
          <w:szCs w:val="22"/>
        </w:rPr>
        <w:t>sužadintojai</w:t>
      </w:r>
      <w:proofErr w:type="spellEnd"/>
      <w:r>
        <w:rPr>
          <w:szCs w:val="22"/>
        </w:rPr>
        <w:t xml:space="preserve"> gali pakeisti </w:t>
      </w:r>
      <w:proofErr w:type="spellStart"/>
      <w:r>
        <w:rPr>
          <w:szCs w:val="22"/>
        </w:rPr>
        <w:t>metformino</w:t>
      </w:r>
      <w:proofErr w:type="spellEnd"/>
      <w:r>
        <w:rPr>
          <w:szCs w:val="22"/>
        </w:rPr>
        <w:t xml:space="preserve"> veiksmingumą.</w:t>
      </w:r>
    </w:p>
    <w:p w14:paraId="3582AC9E" w14:textId="77777777" w:rsidR="007C515E" w:rsidRPr="00833632" w:rsidRDefault="007C515E" w:rsidP="007C515E">
      <w:pPr>
        <w:rPr>
          <w:szCs w:val="22"/>
        </w:rPr>
      </w:pPr>
    </w:p>
    <w:p w14:paraId="7124FF6A" w14:textId="77777777" w:rsidR="007C515E" w:rsidRPr="00833632" w:rsidRDefault="007C515E" w:rsidP="007C515E">
      <w:pPr>
        <w:ind w:left="567" w:hanging="567"/>
        <w:rPr>
          <w:szCs w:val="22"/>
        </w:rPr>
      </w:pPr>
      <w:bookmarkStart w:id="14" w:name="_Toc129243107"/>
      <w:bookmarkStart w:id="15" w:name="_Toc129243232"/>
      <w:r w:rsidRPr="00833632">
        <w:rPr>
          <w:b/>
          <w:szCs w:val="22"/>
        </w:rPr>
        <w:t>4.6</w:t>
      </w:r>
      <w:r w:rsidRPr="00833632">
        <w:rPr>
          <w:b/>
          <w:szCs w:val="22"/>
        </w:rPr>
        <w:tab/>
        <w:t>Vaisingumas, nėštumo ir žindymo laikotarpis</w:t>
      </w:r>
      <w:bookmarkEnd w:id="14"/>
      <w:bookmarkEnd w:id="15"/>
    </w:p>
    <w:p w14:paraId="3367736E" w14:textId="77777777" w:rsidR="007C515E" w:rsidRPr="00833632" w:rsidRDefault="007C515E" w:rsidP="007C515E">
      <w:pPr>
        <w:rPr>
          <w:szCs w:val="22"/>
        </w:rPr>
      </w:pPr>
    </w:p>
    <w:p w14:paraId="22C4086C" w14:textId="77777777" w:rsidR="007C515E" w:rsidRPr="00833632" w:rsidRDefault="007C515E" w:rsidP="007C515E">
      <w:pPr>
        <w:rPr>
          <w:szCs w:val="22"/>
          <w:u w:val="single"/>
        </w:rPr>
      </w:pPr>
      <w:r w:rsidRPr="00833632">
        <w:rPr>
          <w:szCs w:val="22"/>
          <w:u w:val="single"/>
        </w:rPr>
        <w:t>Nėštumas</w:t>
      </w:r>
    </w:p>
    <w:p w14:paraId="5583D952" w14:textId="77777777" w:rsidR="007C515E" w:rsidRPr="00833632" w:rsidRDefault="007C515E" w:rsidP="007C515E">
      <w:pPr>
        <w:rPr>
          <w:szCs w:val="22"/>
        </w:rPr>
      </w:pPr>
    </w:p>
    <w:p w14:paraId="3E350092" w14:textId="77777777" w:rsidR="007C515E" w:rsidRPr="00833632" w:rsidRDefault="007C515E" w:rsidP="007C515E">
      <w:pPr>
        <w:rPr>
          <w:szCs w:val="22"/>
        </w:rPr>
      </w:pPr>
      <w:r w:rsidRPr="00833632">
        <w:rPr>
          <w:szCs w:val="22"/>
        </w:rPr>
        <w:t>Nėštumo metu nekontroliuojamas cukrinis diabetas (</w:t>
      </w:r>
      <w:proofErr w:type="spellStart"/>
      <w:r w:rsidRPr="00833632">
        <w:rPr>
          <w:szCs w:val="22"/>
        </w:rPr>
        <w:t>gestacinis</w:t>
      </w:r>
      <w:proofErr w:type="spellEnd"/>
      <w:r w:rsidRPr="00833632">
        <w:rPr>
          <w:szCs w:val="22"/>
        </w:rPr>
        <w:t xml:space="preserve"> arba nuolatinis) susijęs su padidėjusia įgimtų anomalijų ir perinatalinio mirtingumo rizika.</w:t>
      </w:r>
    </w:p>
    <w:p w14:paraId="1263BC74" w14:textId="77777777" w:rsidR="007C515E" w:rsidRPr="00833632" w:rsidRDefault="007C515E" w:rsidP="007C515E">
      <w:pPr>
        <w:rPr>
          <w:szCs w:val="22"/>
        </w:rPr>
      </w:pPr>
    </w:p>
    <w:p w14:paraId="174178B2" w14:textId="77777777" w:rsidR="007C515E" w:rsidRPr="00833632" w:rsidRDefault="007C515E" w:rsidP="007C515E">
      <w:pPr>
        <w:rPr>
          <w:szCs w:val="22"/>
        </w:rPr>
      </w:pPr>
      <w:r w:rsidRPr="00833632">
        <w:rPr>
          <w:szCs w:val="22"/>
        </w:rPr>
        <w:t xml:space="preserve">Ribotas </w:t>
      </w:r>
      <w:proofErr w:type="spellStart"/>
      <w:r w:rsidRPr="00833632">
        <w:rPr>
          <w:szCs w:val="22"/>
        </w:rPr>
        <w:t>metformino</w:t>
      </w:r>
      <w:proofErr w:type="spellEnd"/>
      <w:r w:rsidRPr="00833632">
        <w:rPr>
          <w:szCs w:val="22"/>
        </w:rPr>
        <w:t xml:space="preserve"> hidrochlorido vartojimo nėštumo metu duomenų skaičius nerodo padidėjusios įgimtų anomalijų rizikos. Tyrimais su gyvūnais kenksmingo poveikio nėštumo eigai, embriono ar vaisiaus vystymuisi, gimdymui ir </w:t>
      </w:r>
      <w:proofErr w:type="spellStart"/>
      <w:r w:rsidRPr="00833632">
        <w:rPr>
          <w:szCs w:val="22"/>
        </w:rPr>
        <w:t>postnataliniam</w:t>
      </w:r>
      <w:proofErr w:type="spellEnd"/>
      <w:r w:rsidRPr="00833632">
        <w:rPr>
          <w:szCs w:val="22"/>
        </w:rPr>
        <w:t xml:space="preserve"> vystymuisi  nenustatyta.</w:t>
      </w:r>
    </w:p>
    <w:p w14:paraId="45C0143D" w14:textId="77777777" w:rsidR="007C515E" w:rsidRPr="00833632" w:rsidRDefault="007C515E" w:rsidP="007C515E">
      <w:pPr>
        <w:rPr>
          <w:szCs w:val="22"/>
        </w:rPr>
      </w:pPr>
      <w:r w:rsidRPr="00833632">
        <w:rPr>
          <w:szCs w:val="22"/>
        </w:rPr>
        <w:t xml:space="preserve">Planuojant nėštumą arba jo metu rekomenduojama diabetą gydyti ne </w:t>
      </w:r>
      <w:proofErr w:type="spellStart"/>
      <w:r w:rsidRPr="00833632">
        <w:rPr>
          <w:szCs w:val="22"/>
        </w:rPr>
        <w:t>metformino</w:t>
      </w:r>
      <w:proofErr w:type="spellEnd"/>
      <w:r w:rsidRPr="00833632">
        <w:rPr>
          <w:szCs w:val="22"/>
        </w:rPr>
        <w:t xml:space="preserve"> hidrochloridu, bet insulinu, siekiant išlaikyti kiek įmanoma artimesnę normai gliukozės koncentraciją kraujo plazmoje ir sumažinti vaisiaus apsigimimų riziką.</w:t>
      </w:r>
    </w:p>
    <w:p w14:paraId="74D53E40" w14:textId="77777777" w:rsidR="007C515E" w:rsidRPr="00833632" w:rsidRDefault="007C515E" w:rsidP="007C515E">
      <w:pPr>
        <w:rPr>
          <w:szCs w:val="22"/>
        </w:rPr>
      </w:pPr>
    </w:p>
    <w:p w14:paraId="33C21224" w14:textId="77777777" w:rsidR="007C515E" w:rsidRPr="00833632" w:rsidRDefault="007C515E" w:rsidP="007C515E">
      <w:pPr>
        <w:rPr>
          <w:szCs w:val="22"/>
          <w:u w:val="single"/>
        </w:rPr>
      </w:pPr>
      <w:r w:rsidRPr="00833632">
        <w:rPr>
          <w:szCs w:val="22"/>
          <w:u w:val="single"/>
        </w:rPr>
        <w:t>Žindym</w:t>
      </w:r>
      <w:r>
        <w:rPr>
          <w:szCs w:val="22"/>
          <w:u w:val="single"/>
        </w:rPr>
        <w:t>a</w:t>
      </w:r>
      <w:r w:rsidRPr="00833632">
        <w:rPr>
          <w:szCs w:val="22"/>
          <w:u w:val="single"/>
        </w:rPr>
        <w:t>s</w:t>
      </w:r>
    </w:p>
    <w:p w14:paraId="373EB057" w14:textId="77777777" w:rsidR="007C515E" w:rsidRPr="00833632" w:rsidRDefault="007C515E" w:rsidP="007C515E">
      <w:pPr>
        <w:rPr>
          <w:szCs w:val="22"/>
        </w:rPr>
      </w:pPr>
    </w:p>
    <w:p w14:paraId="7AFFDB75" w14:textId="77777777" w:rsidR="007C515E" w:rsidRPr="00833632" w:rsidRDefault="007C515E" w:rsidP="007C515E">
      <w:pPr>
        <w:rPr>
          <w:szCs w:val="22"/>
        </w:rPr>
      </w:pPr>
      <w:proofErr w:type="spellStart"/>
      <w:r w:rsidRPr="00833632">
        <w:rPr>
          <w:szCs w:val="22"/>
        </w:rPr>
        <w:t>Metformino</w:t>
      </w:r>
      <w:proofErr w:type="spellEnd"/>
      <w:r w:rsidRPr="00833632">
        <w:rPr>
          <w:szCs w:val="22"/>
        </w:rPr>
        <w:t xml:space="preserve"> išsiskiria su žindyvės pienu. Kai žindyvė vartojo vaistą, naujagimiams arba kūdikiams  poveikio nestebėta. Tačiau dėl to, kad duomenų nepakanka, vartojant </w:t>
      </w:r>
      <w:proofErr w:type="spellStart"/>
      <w:r w:rsidRPr="00833632">
        <w:rPr>
          <w:szCs w:val="22"/>
        </w:rPr>
        <w:t>metformino</w:t>
      </w:r>
      <w:proofErr w:type="spellEnd"/>
      <w:r w:rsidRPr="00833632">
        <w:rPr>
          <w:szCs w:val="22"/>
        </w:rPr>
        <w:t xml:space="preserve"> nerekomenduojama </w:t>
      </w:r>
      <w:r w:rsidRPr="00833632">
        <w:rPr>
          <w:szCs w:val="22"/>
        </w:rPr>
        <w:lastRenderedPageBreak/>
        <w:t xml:space="preserve">žindyti kūdikį. Sprendžiant ar nutraukti kūdikio žindymą reikia atsižvelgti į žindymo naudos ir galimą nepageidaujamo poveikio vaikui riziką. </w:t>
      </w:r>
    </w:p>
    <w:p w14:paraId="44932040" w14:textId="77777777" w:rsidR="007C515E" w:rsidRPr="00833632" w:rsidRDefault="007C515E" w:rsidP="007C515E">
      <w:pPr>
        <w:rPr>
          <w:szCs w:val="22"/>
        </w:rPr>
      </w:pPr>
    </w:p>
    <w:p w14:paraId="5B48FDC2" w14:textId="77777777" w:rsidR="007C515E" w:rsidRPr="00833632" w:rsidRDefault="007C515E" w:rsidP="007C515E">
      <w:pPr>
        <w:rPr>
          <w:szCs w:val="22"/>
          <w:u w:val="single"/>
        </w:rPr>
      </w:pPr>
      <w:r w:rsidRPr="00833632">
        <w:rPr>
          <w:szCs w:val="22"/>
          <w:u w:val="single"/>
        </w:rPr>
        <w:t>Vaisingumas</w:t>
      </w:r>
    </w:p>
    <w:p w14:paraId="1A3BD265" w14:textId="77777777" w:rsidR="007C515E" w:rsidRPr="00833632" w:rsidRDefault="007C515E" w:rsidP="007C515E">
      <w:pPr>
        <w:rPr>
          <w:szCs w:val="22"/>
        </w:rPr>
      </w:pPr>
    </w:p>
    <w:p w14:paraId="04033B25" w14:textId="77777777" w:rsidR="007C515E" w:rsidRPr="00833632" w:rsidRDefault="007C515E" w:rsidP="007C515E">
      <w:pPr>
        <w:rPr>
          <w:szCs w:val="22"/>
        </w:rPr>
      </w:pPr>
      <w:r w:rsidRPr="00833632">
        <w:rPr>
          <w:szCs w:val="22"/>
        </w:rPr>
        <w:t>Žiurkių patelėms ir patinams duodant 600</w:t>
      </w:r>
      <w:r w:rsidR="000F7B7B">
        <w:t> </w:t>
      </w:r>
      <w:r w:rsidRPr="00833632">
        <w:rPr>
          <w:szCs w:val="22"/>
        </w:rPr>
        <w:t xml:space="preserve">mg/kg kūno svorio per parą </w:t>
      </w:r>
      <w:proofErr w:type="spellStart"/>
      <w:r w:rsidRPr="00833632">
        <w:rPr>
          <w:szCs w:val="22"/>
        </w:rPr>
        <w:t>metformino</w:t>
      </w:r>
      <w:proofErr w:type="spellEnd"/>
      <w:r w:rsidRPr="00833632">
        <w:rPr>
          <w:szCs w:val="22"/>
        </w:rPr>
        <w:t xml:space="preserve"> (tai apytikriai 3 kartus viršija didžiausią žmogui rekomenduojamą paros dozę skaičiuojant pagal kūno paviršių) jų vaisingumas nepasikeitė.</w:t>
      </w:r>
    </w:p>
    <w:p w14:paraId="0B00B4BD" w14:textId="77777777" w:rsidR="007C515E" w:rsidRPr="00833632" w:rsidRDefault="007C515E" w:rsidP="007C515E">
      <w:pPr>
        <w:rPr>
          <w:szCs w:val="22"/>
        </w:rPr>
      </w:pPr>
    </w:p>
    <w:p w14:paraId="35227646" w14:textId="77777777" w:rsidR="007C515E" w:rsidRPr="00833632" w:rsidRDefault="007C515E" w:rsidP="007C515E">
      <w:pPr>
        <w:ind w:left="567" w:hanging="567"/>
        <w:rPr>
          <w:szCs w:val="22"/>
        </w:rPr>
      </w:pPr>
      <w:r w:rsidRPr="00833632">
        <w:rPr>
          <w:b/>
          <w:szCs w:val="22"/>
        </w:rPr>
        <w:t>4.7</w:t>
      </w:r>
      <w:r w:rsidRPr="00833632">
        <w:rPr>
          <w:b/>
          <w:szCs w:val="22"/>
        </w:rPr>
        <w:tab/>
        <w:t>Poveikis gebėjimui vairuoti ir valdyti mechanizmus</w:t>
      </w:r>
    </w:p>
    <w:p w14:paraId="06203D71" w14:textId="77777777" w:rsidR="007C515E" w:rsidRPr="00833632" w:rsidRDefault="007C515E" w:rsidP="007C515E">
      <w:pPr>
        <w:rPr>
          <w:szCs w:val="22"/>
        </w:rPr>
      </w:pPr>
    </w:p>
    <w:p w14:paraId="1DE1BBA5" w14:textId="77777777" w:rsidR="007C515E" w:rsidRPr="00833632" w:rsidRDefault="007C515E" w:rsidP="007C515E">
      <w:pPr>
        <w:rPr>
          <w:szCs w:val="22"/>
        </w:rPr>
      </w:pPr>
      <w:proofErr w:type="spellStart"/>
      <w:r w:rsidRPr="00833632">
        <w:rPr>
          <w:szCs w:val="22"/>
        </w:rPr>
        <w:t>Metformino</w:t>
      </w:r>
      <w:proofErr w:type="spellEnd"/>
      <w:r w:rsidRPr="00833632">
        <w:rPr>
          <w:szCs w:val="22"/>
        </w:rPr>
        <w:t xml:space="preserve"> </w:t>
      </w:r>
      <w:proofErr w:type="spellStart"/>
      <w:r w:rsidRPr="00833632">
        <w:rPr>
          <w:szCs w:val="22"/>
        </w:rPr>
        <w:t>monoterapija</w:t>
      </w:r>
      <w:proofErr w:type="spellEnd"/>
      <w:r w:rsidRPr="00833632">
        <w:rPr>
          <w:szCs w:val="22"/>
        </w:rPr>
        <w:t xml:space="preserve"> hipoglikemijos nesukelia ir neturi įtakos vairavimui ar mechanizmų valdymui arba ta įtaka nereikšminga. </w:t>
      </w:r>
    </w:p>
    <w:p w14:paraId="77E86721" w14:textId="77777777" w:rsidR="007C515E" w:rsidRPr="00833632" w:rsidRDefault="007C515E" w:rsidP="007C515E">
      <w:pPr>
        <w:rPr>
          <w:szCs w:val="22"/>
        </w:rPr>
      </w:pPr>
    </w:p>
    <w:p w14:paraId="29C9540D" w14:textId="77777777" w:rsidR="007C515E" w:rsidRPr="00833632" w:rsidRDefault="007C515E" w:rsidP="007C515E">
      <w:pPr>
        <w:rPr>
          <w:szCs w:val="22"/>
        </w:rPr>
      </w:pPr>
      <w:r w:rsidRPr="00833632">
        <w:rPr>
          <w:szCs w:val="22"/>
        </w:rPr>
        <w:t xml:space="preserve">Tačiau reikia atkreipti pacientų dėmesį į galimą hipoglikemijos pavojų, kai </w:t>
      </w:r>
      <w:proofErr w:type="spellStart"/>
      <w:r w:rsidRPr="00833632">
        <w:rPr>
          <w:szCs w:val="22"/>
        </w:rPr>
        <w:t>metformino</w:t>
      </w:r>
      <w:proofErr w:type="spellEnd"/>
      <w:r w:rsidRPr="00833632">
        <w:rPr>
          <w:szCs w:val="22"/>
        </w:rPr>
        <w:t xml:space="preserve"> vartojama kartu su kitais vaistais nuo cukrinio diabeto (pvz., </w:t>
      </w:r>
      <w:proofErr w:type="spellStart"/>
      <w:r w:rsidRPr="00833632">
        <w:rPr>
          <w:szCs w:val="22"/>
        </w:rPr>
        <w:t>sulfonilkarbamido</w:t>
      </w:r>
      <w:proofErr w:type="spellEnd"/>
      <w:r w:rsidRPr="00833632">
        <w:rPr>
          <w:szCs w:val="22"/>
        </w:rPr>
        <w:t xml:space="preserve"> dariniais, insulinu arba </w:t>
      </w:r>
      <w:proofErr w:type="spellStart"/>
      <w:r w:rsidRPr="00833632">
        <w:rPr>
          <w:szCs w:val="22"/>
        </w:rPr>
        <w:t>meglitinidais</w:t>
      </w:r>
      <w:proofErr w:type="spellEnd"/>
      <w:r w:rsidRPr="00833632">
        <w:rPr>
          <w:szCs w:val="22"/>
        </w:rPr>
        <w:t>).</w:t>
      </w:r>
    </w:p>
    <w:p w14:paraId="2BAA4254" w14:textId="77777777" w:rsidR="007C515E" w:rsidRPr="00833632" w:rsidRDefault="007C515E" w:rsidP="007C515E">
      <w:pPr>
        <w:rPr>
          <w:szCs w:val="22"/>
        </w:rPr>
      </w:pPr>
    </w:p>
    <w:p w14:paraId="3DBF4E8F" w14:textId="77777777" w:rsidR="007C515E" w:rsidRPr="00833632" w:rsidRDefault="007C515E" w:rsidP="007C515E">
      <w:pPr>
        <w:ind w:left="567" w:hanging="567"/>
        <w:rPr>
          <w:szCs w:val="22"/>
        </w:rPr>
      </w:pPr>
      <w:r w:rsidRPr="00833632">
        <w:rPr>
          <w:b/>
          <w:szCs w:val="22"/>
        </w:rPr>
        <w:t>4.8</w:t>
      </w:r>
      <w:r w:rsidRPr="00833632">
        <w:rPr>
          <w:b/>
          <w:szCs w:val="22"/>
        </w:rPr>
        <w:tab/>
        <w:t>Nepageidaujamas poveikis</w:t>
      </w:r>
    </w:p>
    <w:p w14:paraId="6F3586B5" w14:textId="77777777" w:rsidR="007C515E" w:rsidRPr="00833632" w:rsidRDefault="007C515E" w:rsidP="007C515E">
      <w:pPr>
        <w:rPr>
          <w:szCs w:val="22"/>
        </w:rPr>
      </w:pPr>
    </w:p>
    <w:p w14:paraId="737DC7E2" w14:textId="77777777" w:rsidR="007C515E" w:rsidRPr="00833632" w:rsidRDefault="007C515E" w:rsidP="007C515E">
      <w:pPr>
        <w:rPr>
          <w:szCs w:val="22"/>
        </w:rPr>
      </w:pPr>
      <w:r w:rsidRPr="00833632">
        <w:rPr>
          <w:szCs w:val="22"/>
        </w:rPr>
        <w:t xml:space="preserve">Vartojant </w:t>
      </w:r>
      <w:proofErr w:type="spellStart"/>
      <w:r w:rsidRPr="00833632">
        <w:rPr>
          <w:szCs w:val="22"/>
        </w:rPr>
        <w:t>metformino</w:t>
      </w:r>
      <w:proofErr w:type="spellEnd"/>
      <w:r w:rsidRPr="00833632">
        <w:rPr>
          <w:szCs w:val="22"/>
        </w:rPr>
        <w:t xml:space="preserve"> gali pasitaikyti žemiau išvardytų nepageidaujamo poveikio požymių.</w:t>
      </w:r>
    </w:p>
    <w:p w14:paraId="3B6A2C4D" w14:textId="77777777" w:rsidR="007C515E" w:rsidRPr="00833632" w:rsidRDefault="007C515E" w:rsidP="007C515E">
      <w:pPr>
        <w:rPr>
          <w:szCs w:val="22"/>
        </w:rPr>
      </w:pPr>
      <w:r w:rsidRPr="002C4987">
        <w:rPr>
          <w:szCs w:val="22"/>
        </w:rPr>
        <w:t>Nepageidaujamo poveikio dažnis apibūdinamas taip: labai dažnas (≥</w:t>
      </w:r>
      <w:r w:rsidR="000F7B7B">
        <w:rPr>
          <w:szCs w:val="22"/>
        </w:rPr>
        <w:t> </w:t>
      </w:r>
      <w:r w:rsidRPr="002C4987">
        <w:rPr>
          <w:szCs w:val="22"/>
        </w:rPr>
        <w:t>1/10), dažnas (nuo ≥</w:t>
      </w:r>
      <w:r w:rsidR="000F7B7B">
        <w:rPr>
          <w:szCs w:val="22"/>
        </w:rPr>
        <w:t> </w:t>
      </w:r>
      <w:r w:rsidRPr="002C4987">
        <w:rPr>
          <w:szCs w:val="22"/>
        </w:rPr>
        <w:t>1/100 iki &lt;</w:t>
      </w:r>
      <w:r w:rsidR="000F7B7B">
        <w:rPr>
          <w:szCs w:val="22"/>
        </w:rPr>
        <w:t> </w:t>
      </w:r>
      <w:r w:rsidRPr="002C4987">
        <w:rPr>
          <w:szCs w:val="22"/>
        </w:rPr>
        <w:t>1/10), nedažnas (nuo ≥</w:t>
      </w:r>
      <w:r w:rsidR="000F7B7B">
        <w:rPr>
          <w:szCs w:val="22"/>
        </w:rPr>
        <w:t> </w:t>
      </w:r>
      <w:r w:rsidRPr="002C4987">
        <w:rPr>
          <w:szCs w:val="22"/>
        </w:rPr>
        <w:t>1/</w:t>
      </w:r>
      <w:r w:rsidR="004B7C68">
        <w:rPr>
          <w:szCs w:val="22"/>
        </w:rPr>
        <w:t>1</w:t>
      </w:r>
      <w:r w:rsidR="006B418A" w:rsidRPr="00241FB2">
        <w:rPr>
          <w:szCs w:val="22"/>
          <w:lang w:eastAsia="de-DE"/>
        </w:rPr>
        <w:t xml:space="preserve"> </w:t>
      </w:r>
      <w:r w:rsidR="004B7C68">
        <w:rPr>
          <w:szCs w:val="22"/>
        </w:rPr>
        <w:t>000</w:t>
      </w:r>
      <w:r w:rsidRPr="002C4987">
        <w:rPr>
          <w:szCs w:val="22"/>
        </w:rPr>
        <w:t xml:space="preserve"> iki &lt;</w:t>
      </w:r>
      <w:r w:rsidR="000F7B7B">
        <w:rPr>
          <w:szCs w:val="22"/>
        </w:rPr>
        <w:t> </w:t>
      </w:r>
      <w:r w:rsidRPr="002C4987">
        <w:rPr>
          <w:szCs w:val="22"/>
        </w:rPr>
        <w:t>1/100), retas (nuo ≥</w:t>
      </w:r>
      <w:r w:rsidR="000F7B7B">
        <w:rPr>
          <w:szCs w:val="22"/>
        </w:rPr>
        <w:t> </w:t>
      </w:r>
      <w:r w:rsidRPr="002C4987">
        <w:rPr>
          <w:szCs w:val="22"/>
        </w:rPr>
        <w:t>1/10</w:t>
      </w:r>
      <w:r w:rsidR="000F7B7B">
        <w:rPr>
          <w:szCs w:val="22"/>
        </w:rPr>
        <w:t> </w:t>
      </w:r>
      <w:r w:rsidRPr="002C4987">
        <w:rPr>
          <w:szCs w:val="22"/>
        </w:rPr>
        <w:t>000 iki &lt; 1/</w:t>
      </w:r>
      <w:r w:rsidR="004B7C68">
        <w:rPr>
          <w:szCs w:val="22"/>
        </w:rPr>
        <w:t>1</w:t>
      </w:r>
      <w:r w:rsidR="000F7B7B">
        <w:rPr>
          <w:szCs w:val="22"/>
          <w:lang w:eastAsia="de-DE"/>
        </w:rPr>
        <w:t> </w:t>
      </w:r>
      <w:r w:rsidR="004B7C68">
        <w:rPr>
          <w:szCs w:val="22"/>
        </w:rPr>
        <w:t>000</w:t>
      </w:r>
      <w:r w:rsidRPr="002C4987">
        <w:rPr>
          <w:szCs w:val="22"/>
        </w:rPr>
        <w:t>), labai retas (&lt;</w:t>
      </w:r>
      <w:r w:rsidR="000F7B7B">
        <w:rPr>
          <w:szCs w:val="22"/>
        </w:rPr>
        <w:t> </w:t>
      </w:r>
      <w:r w:rsidRPr="002C4987">
        <w:rPr>
          <w:szCs w:val="22"/>
        </w:rPr>
        <w:t>1/10</w:t>
      </w:r>
      <w:r w:rsidR="000F7B7B">
        <w:rPr>
          <w:szCs w:val="22"/>
          <w:lang w:eastAsia="de-DE"/>
        </w:rPr>
        <w:t> </w:t>
      </w:r>
      <w:r w:rsidRPr="002C4987">
        <w:rPr>
          <w:szCs w:val="22"/>
        </w:rPr>
        <w:t>000) ir nežinomas (negali būti apskaičiuotas pagal turimus duomenis).</w:t>
      </w:r>
    </w:p>
    <w:p w14:paraId="733261E8" w14:textId="77777777" w:rsidR="007C515E" w:rsidRDefault="007C515E" w:rsidP="007C515E">
      <w:pPr>
        <w:rPr>
          <w:szCs w:val="22"/>
        </w:rPr>
      </w:pPr>
    </w:p>
    <w:p w14:paraId="6EE2FC9C" w14:textId="77777777" w:rsidR="007C515E" w:rsidRDefault="007C515E" w:rsidP="007C515E">
      <w:pPr>
        <w:rPr>
          <w:szCs w:val="22"/>
        </w:rPr>
      </w:pPr>
      <w:r w:rsidRPr="00833632">
        <w:rPr>
          <w:szCs w:val="22"/>
        </w:rPr>
        <w:t>Metabolizmo ir mitybos sutrikimai</w:t>
      </w:r>
    </w:p>
    <w:p w14:paraId="1501EC47" w14:textId="77777777" w:rsidR="00C55439" w:rsidRPr="00833632" w:rsidRDefault="00C55439" w:rsidP="00C55439">
      <w:pPr>
        <w:rPr>
          <w:szCs w:val="22"/>
        </w:rPr>
      </w:pPr>
      <w:r w:rsidRPr="00833632">
        <w:rPr>
          <w:i/>
          <w:szCs w:val="22"/>
        </w:rPr>
        <w:t>Dažn</w:t>
      </w:r>
      <w:r>
        <w:rPr>
          <w:i/>
          <w:szCs w:val="22"/>
        </w:rPr>
        <w:t>as</w:t>
      </w:r>
      <w:r w:rsidRPr="00833632">
        <w:rPr>
          <w:szCs w:val="22"/>
        </w:rPr>
        <w:t xml:space="preserve">: </w:t>
      </w:r>
      <w:r>
        <w:rPr>
          <w:szCs w:val="22"/>
        </w:rPr>
        <w:t xml:space="preserve">vitamino </w:t>
      </w:r>
      <w:r>
        <w:t>B</w:t>
      </w:r>
      <w:r w:rsidRPr="00CD6724">
        <w:rPr>
          <w:vertAlign w:val="subscript"/>
        </w:rPr>
        <w:t>12</w:t>
      </w:r>
      <w:r>
        <w:t xml:space="preserve"> koncentracijos sumažėjimas / stoka (</w:t>
      </w:r>
      <w:r w:rsidRPr="00833632">
        <w:rPr>
          <w:szCs w:val="22"/>
        </w:rPr>
        <w:t>žr. 4.4</w:t>
      </w:r>
      <w:r w:rsidR="000F7B7B">
        <w:rPr>
          <w:szCs w:val="22"/>
        </w:rPr>
        <w:t> </w:t>
      </w:r>
      <w:r w:rsidRPr="00833632">
        <w:rPr>
          <w:szCs w:val="22"/>
        </w:rPr>
        <w:t>skyrių</w:t>
      </w:r>
      <w:r>
        <w:t>)</w:t>
      </w:r>
      <w:r w:rsidRPr="00833632">
        <w:rPr>
          <w:szCs w:val="22"/>
        </w:rPr>
        <w:t>.</w:t>
      </w:r>
    </w:p>
    <w:p w14:paraId="05D22029" w14:textId="77777777" w:rsidR="007C515E" w:rsidRPr="00833632" w:rsidRDefault="007C515E" w:rsidP="007C515E">
      <w:pPr>
        <w:rPr>
          <w:szCs w:val="22"/>
        </w:rPr>
      </w:pPr>
      <w:r w:rsidRPr="00833632">
        <w:rPr>
          <w:i/>
          <w:szCs w:val="22"/>
        </w:rPr>
        <w:t>Labai ret</w:t>
      </w:r>
      <w:r>
        <w:rPr>
          <w:i/>
          <w:szCs w:val="22"/>
        </w:rPr>
        <w:t>as</w:t>
      </w:r>
      <w:r w:rsidRPr="00833632">
        <w:rPr>
          <w:szCs w:val="22"/>
        </w:rPr>
        <w:t xml:space="preserve">: </w:t>
      </w:r>
      <w:proofErr w:type="spellStart"/>
      <w:r w:rsidRPr="00833632">
        <w:rPr>
          <w:szCs w:val="22"/>
        </w:rPr>
        <w:t>laktatacidozė</w:t>
      </w:r>
      <w:proofErr w:type="spellEnd"/>
      <w:r w:rsidRPr="00833632">
        <w:rPr>
          <w:szCs w:val="22"/>
        </w:rPr>
        <w:t xml:space="preserve"> ( žr. 4.4</w:t>
      </w:r>
      <w:r w:rsidR="000F7B7B">
        <w:rPr>
          <w:szCs w:val="22"/>
        </w:rPr>
        <w:t> </w:t>
      </w:r>
      <w:r w:rsidRPr="00833632">
        <w:rPr>
          <w:szCs w:val="22"/>
        </w:rPr>
        <w:t xml:space="preserve">skyrių). </w:t>
      </w:r>
    </w:p>
    <w:p w14:paraId="6928797E" w14:textId="77777777" w:rsidR="007C515E" w:rsidRPr="00833632" w:rsidRDefault="007C515E" w:rsidP="007C515E">
      <w:pPr>
        <w:rPr>
          <w:szCs w:val="22"/>
        </w:rPr>
      </w:pPr>
    </w:p>
    <w:p w14:paraId="50C9C43E" w14:textId="77777777" w:rsidR="007C515E" w:rsidRPr="00833632" w:rsidRDefault="007C515E" w:rsidP="007C515E">
      <w:pPr>
        <w:rPr>
          <w:szCs w:val="22"/>
        </w:rPr>
      </w:pPr>
      <w:r w:rsidRPr="00833632">
        <w:rPr>
          <w:szCs w:val="22"/>
        </w:rPr>
        <w:t>Nervų sistemos sutrikimai</w:t>
      </w:r>
    </w:p>
    <w:p w14:paraId="677A66D2" w14:textId="77777777" w:rsidR="007C515E" w:rsidRPr="00833632" w:rsidRDefault="007C515E" w:rsidP="007C515E">
      <w:pPr>
        <w:rPr>
          <w:szCs w:val="22"/>
        </w:rPr>
      </w:pPr>
      <w:r w:rsidRPr="00833632">
        <w:rPr>
          <w:i/>
          <w:szCs w:val="22"/>
        </w:rPr>
        <w:t>Dažn</w:t>
      </w:r>
      <w:r>
        <w:rPr>
          <w:i/>
          <w:szCs w:val="22"/>
        </w:rPr>
        <w:t>as</w:t>
      </w:r>
      <w:r w:rsidRPr="00833632">
        <w:rPr>
          <w:szCs w:val="22"/>
        </w:rPr>
        <w:t>: skonio sutrikimas.</w:t>
      </w:r>
    </w:p>
    <w:p w14:paraId="5DC7807F" w14:textId="77777777" w:rsidR="007C515E" w:rsidRPr="00833632" w:rsidRDefault="007C515E" w:rsidP="007C515E">
      <w:pPr>
        <w:rPr>
          <w:szCs w:val="22"/>
        </w:rPr>
      </w:pPr>
    </w:p>
    <w:p w14:paraId="49996BCB" w14:textId="77777777" w:rsidR="007C515E" w:rsidRPr="00833632" w:rsidRDefault="007C515E" w:rsidP="007C515E">
      <w:pPr>
        <w:rPr>
          <w:szCs w:val="22"/>
        </w:rPr>
      </w:pPr>
      <w:r w:rsidRPr="00833632">
        <w:rPr>
          <w:szCs w:val="22"/>
        </w:rPr>
        <w:t>Virškinimo trakto sutrikimai</w:t>
      </w:r>
    </w:p>
    <w:p w14:paraId="1DC9148E" w14:textId="77777777" w:rsidR="007C515E" w:rsidRPr="00833632" w:rsidRDefault="007C515E" w:rsidP="007C515E">
      <w:pPr>
        <w:rPr>
          <w:szCs w:val="22"/>
        </w:rPr>
      </w:pPr>
      <w:r w:rsidRPr="00833632">
        <w:rPr>
          <w:i/>
          <w:szCs w:val="22"/>
        </w:rPr>
        <w:t>Labai dažn</w:t>
      </w:r>
      <w:r>
        <w:rPr>
          <w:i/>
          <w:szCs w:val="22"/>
        </w:rPr>
        <w:t>as</w:t>
      </w:r>
      <w:r w:rsidRPr="00833632">
        <w:rPr>
          <w:szCs w:val="22"/>
        </w:rPr>
        <w:t xml:space="preserve">: virškinamojo trakto sutrikimai, tokie kaip pykinimas, vėmimas, viduriavimas, pilvo skausmas, apetito stoka. Jie dažniau būna pradėjus vaisto vartoti ir dažniausiai išnyksta savaime. Norint išvengti šių sutrikimų, patariama </w:t>
      </w:r>
      <w:proofErr w:type="spellStart"/>
      <w:r w:rsidRPr="00833632">
        <w:rPr>
          <w:szCs w:val="22"/>
        </w:rPr>
        <w:t>metformino</w:t>
      </w:r>
      <w:proofErr w:type="spellEnd"/>
      <w:r w:rsidRPr="00833632">
        <w:rPr>
          <w:szCs w:val="22"/>
        </w:rPr>
        <w:t xml:space="preserve"> vartoti padalijus paros dozę į 2-3 dalis, gerti valgymo metu arba po valgio. Kai dozė didinama palaipsniui, virškinimo traktas vaistą toleruoja geriau.</w:t>
      </w:r>
    </w:p>
    <w:p w14:paraId="46263BD7" w14:textId="77777777" w:rsidR="007C515E" w:rsidRPr="00833632" w:rsidRDefault="007C515E" w:rsidP="007C515E">
      <w:pPr>
        <w:rPr>
          <w:szCs w:val="22"/>
        </w:rPr>
      </w:pPr>
    </w:p>
    <w:p w14:paraId="43D2800C" w14:textId="77777777" w:rsidR="007C515E" w:rsidRPr="00833632" w:rsidRDefault="007C515E" w:rsidP="007C515E">
      <w:pPr>
        <w:rPr>
          <w:szCs w:val="22"/>
        </w:rPr>
      </w:pPr>
      <w:r w:rsidRPr="00833632">
        <w:rPr>
          <w:szCs w:val="22"/>
        </w:rPr>
        <w:t>Kepenų, tulžies pūslės ir latakų sutrikimai</w:t>
      </w:r>
    </w:p>
    <w:p w14:paraId="7D871722" w14:textId="77777777" w:rsidR="007C515E" w:rsidRPr="00833632" w:rsidRDefault="007C515E" w:rsidP="007C515E">
      <w:pPr>
        <w:rPr>
          <w:szCs w:val="22"/>
        </w:rPr>
      </w:pPr>
      <w:r w:rsidRPr="00833632">
        <w:rPr>
          <w:i/>
          <w:szCs w:val="22"/>
        </w:rPr>
        <w:t>Labai ret</w:t>
      </w:r>
      <w:r>
        <w:rPr>
          <w:i/>
          <w:szCs w:val="22"/>
        </w:rPr>
        <w:t>as</w:t>
      </w:r>
      <w:r w:rsidRPr="00833632">
        <w:rPr>
          <w:szCs w:val="22"/>
        </w:rPr>
        <w:t xml:space="preserve">: pavieniai kepenų funkcijos rodiklių pakitimų arba hepatito, kurie išnyksta užbaigus </w:t>
      </w:r>
      <w:proofErr w:type="spellStart"/>
      <w:r w:rsidRPr="00833632">
        <w:rPr>
          <w:szCs w:val="22"/>
        </w:rPr>
        <w:t>metformino</w:t>
      </w:r>
      <w:proofErr w:type="spellEnd"/>
      <w:r w:rsidRPr="00833632">
        <w:rPr>
          <w:szCs w:val="22"/>
        </w:rPr>
        <w:t xml:space="preserve"> hidrochlorido vartojimą, atvejai.</w:t>
      </w:r>
    </w:p>
    <w:p w14:paraId="428F7E32" w14:textId="77777777" w:rsidR="007C515E" w:rsidRPr="00833632" w:rsidRDefault="007C515E" w:rsidP="007C515E">
      <w:pPr>
        <w:rPr>
          <w:szCs w:val="22"/>
        </w:rPr>
      </w:pPr>
    </w:p>
    <w:p w14:paraId="15E90DF9" w14:textId="77777777" w:rsidR="007C515E" w:rsidRPr="00833632" w:rsidRDefault="007C515E" w:rsidP="007C515E">
      <w:pPr>
        <w:rPr>
          <w:szCs w:val="22"/>
        </w:rPr>
      </w:pPr>
      <w:r w:rsidRPr="00833632">
        <w:rPr>
          <w:szCs w:val="22"/>
        </w:rPr>
        <w:t>Odos ir poodinio audinio sutrikimai</w:t>
      </w:r>
    </w:p>
    <w:p w14:paraId="28C9B9B6" w14:textId="77777777" w:rsidR="007C515E" w:rsidRPr="00833632" w:rsidRDefault="007C515E" w:rsidP="007C515E">
      <w:pPr>
        <w:rPr>
          <w:szCs w:val="22"/>
        </w:rPr>
      </w:pPr>
      <w:r w:rsidRPr="00833632">
        <w:rPr>
          <w:i/>
          <w:szCs w:val="22"/>
        </w:rPr>
        <w:t>Labai ret</w:t>
      </w:r>
      <w:r>
        <w:rPr>
          <w:i/>
          <w:szCs w:val="22"/>
        </w:rPr>
        <w:t>as</w:t>
      </w:r>
      <w:r w:rsidRPr="00833632">
        <w:rPr>
          <w:szCs w:val="22"/>
        </w:rPr>
        <w:t xml:space="preserve">: odos reakcijos, tokios, kaip </w:t>
      </w:r>
      <w:proofErr w:type="spellStart"/>
      <w:r w:rsidRPr="00833632">
        <w:rPr>
          <w:szCs w:val="22"/>
        </w:rPr>
        <w:t>eritema</w:t>
      </w:r>
      <w:proofErr w:type="spellEnd"/>
      <w:r w:rsidRPr="00833632">
        <w:rPr>
          <w:szCs w:val="22"/>
        </w:rPr>
        <w:t>, niežulys, dilgėlinė.</w:t>
      </w:r>
    </w:p>
    <w:p w14:paraId="5DE6540E" w14:textId="77777777" w:rsidR="007C515E" w:rsidRPr="00833632" w:rsidRDefault="007C515E" w:rsidP="007C515E">
      <w:pPr>
        <w:rPr>
          <w:szCs w:val="22"/>
        </w:rPr>
      </w:pPr>
    </w:p>
    <w:p w14:paraId="68338E3A" w14:textId="77777777" w:rsidR="007C515E" w:rsidRPr="00833632" w:rsidRDefault="007C515E" w:rsidP="007C515E">
      <w:pPr>
        <w:rPr>
          <w:szCs w:val="22"/>
          <w:u w:val="single"/>
        </w:rPr>
      </w:pPr>
      <w:r w:rsidRPr="00833632">
        <w:rPr>
          <w:szCs w:val="22"/>
          <w:u w:val="single"/>
        </w:rPr>
        <w:t xml:space="preserve">Vaikų populiacija </w:t>
      </w:r>
    </w:p>
    <w:p w14:paraId="1CE42B8D" w14:textId="77777777" w:rsidR="007C515E" w:rsidRPr="00833632" w:rsidRDefault="007C515E" w:rsidP="007C515E">
      <w:pPr>
        <w:rPr>
          <w:szCs w:val="22"/>
        </w:rPr>
      </w:pPr>
      <w:r w:rsidRPr="00833632">
        <w:rPr>
          <w:szCs w:val="22"/>
        </w:rPr>
        <w:t>Paskelbtuose po vaisto registracijos pranešimuose ir klinikinių kontroliuojamų tyrimų su negausiu 10-16 metų pacientų skaičiumi, kurie buvo gydyti vienerius metus, duomenys apie nepageidaujamą poveikį buvo panašūs į suaugusiųjų.</w:t>
      </w:r>
    </w:p>
    <w:p w14:paraId="786789F3" w14:textId="77777777" w:rsidR="007C515E" w:rsidRPr="00833632" w:rsidRDefault="007C515E" w:rsidP="007C515E">
      <w:pPr>
        <w:rPr>
          <w:szCs w:val="22"/>
        </w:rPr>
      </w:pPr>
    </w:p>
    <w:p w14:paraId="3724254A" w14:textId="77777777" w:rsidR="007C515E" w:rsidRPr="00833632" w:rsidRDefault="007C515E" w:rsidP="007C515E">
      <w:pPr>
        <w:rPr>
          <w:snapToGrid w:val="0"/>
          <w:szCs w:val="22"/>
          <w:u w:val="single"/>
          <w:lang w:eastAsia="en-US"/>
        </w:rPr>
      </w:pPr>
      <w:r w:rsidRPr="00833632">
        <w:rPr>
          <w:noProof/>
          <w:snapToGrid w:val="0"/>
          <w:szCs w:val="22"/>
          <w:u w:val="single"/>
          <w:lang w:eastAsia="en-US"/>
        </w:rPr>
        <w:t>Pranešimas apie įtariamas nepageidaujamas reakcijas</w:t>
      </w:r>
    </w:p>
    <w:p w14:paraId="00B76506" w14:textId="77777777" w:rsidR="007C515E" w:rsidRDefault="00E25ACB" w:rsidP="007C515E">
      <w:pPr>
        <w:rPr>
          <w:noProof/>
          <w:snapToGrid w:val="0"/>
          <w:szCs w:val="22"/>
          <w:lang w:eastAsia="en-US"/>
        </w:rPr>
      </w:pPr>
      <w:r w:rsidRPr="00333603">
        <w:t xml:space="preserve">Svarbu pranešti apie įtariamas nepageidaujamas reakcijas, pastebėtas po vaistinio preparato registracijos, nes tai leidžia nuolat stebėti vaistinio preparato naudos ir rizikos santykį. </w:t>
      </w:r>
      <w:r w:rsidR="006A185C">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A185C">
        <w:rPr>
          <w:color w:val="0000EE"/>
          <w:szCs w:val="22"/>
          <w:u w:val="single"/>
        </w:rPr>
        <w:t>https://vvkt.lrv.lt/lt/</w:t>
      </w:r>
      <w:r w:rsidR="006A185C">
        <w:rPr>
          <w:szCs w:val="22"/>
        </w:rPr>
        <w:t xml:space="preserve"> nurodytais būdais.</w:t>
      </w:r>
    </w:p>
    <w:p w14:paraId="16AB4231" w14:textId="77777777" w:rsidR="007C515E" w:rsidRPr="00833632" w:rsidRDefault="007C515E" w:rsidP="007C515E">
      <w:pPr>
        <w:rPr>
          <w:szCs w:val="22"/>
        </w:rPr>
      </w:pPr>
    </w:p>
    <w:p w14:paraId="43170F51" w14:textId="77777777" w:rsidR="000F7B7B" w:rsidRDefault="000F7B7B" w:rsidP="000F7B7B">
      <w:pPr>
        <w:keepNext/>
        <w:tabs>
          <w:tab w:val="left" w:pos="567"/>
        </w:tabs>
        <w:spacing w:line="260" w:lineRule="exact"/>
        <w:jc w:val="both"/>
        <w:outlineLvl w:val="3"/>
        <w:rPr>
          <w:b/>
          <w:bCs/>
          <w:szCs w:val="28"/>
          <w:lang w:eastAsia="x-none"/>
        </w:rPr>
      </w:pPr>
      <w:r>
        <w:rPr>
          <w:b/>
          <w:bCs/>
          <w:szCs w:val="28"/>
          <w:lang w:eastAsia="x-none"/>
        </w:rPr>
        <w:t>4.9</w:t>
      </w:r>
      <w:r>
        <w:rPr>
          <w:b/>
          <w:bCs/>
          <w:szCs w:val="28"/>
          <w:lang w:eastAsia="x-none"/>
        </w:rPr>
        <w:tab/>
        <w:t>Perdozavimas</w:t>
      </w:r>
    </w:p>
    <w:p w14:paraId="66B380A2" w14:textId="77777777" w:rsidR="007C515E" w:rsidRPr="00833632" w:rsidRDefault="007C515E" w:rsidP="007C515E">
      <w:pPr>
        <w:rPr>
          <w:szCs w:val="22"/>
        </w:rPr>
      </w:pPr>
    </w:p>
    <w:p w14:paraId="0F5AC615" w14:textId="77777777" w:rsidR="007C515E" w:rsidRPr="00833632" w:rsidRDefault="007C515E" w:rsidP="007C515E">
      <w:pPr>
        <w:rPr>
          <w:szCs w:val="22"/>
        </w:rPr>
      </w:pPr>
      <w:r w:rsidRPr="00833632">
        <w:rPr>
          <w:szCs w:val="22"/>
        </w:rPr>
        <w:t xml:space="preserve">Hipoglikemijos požymių nebuvo pastebėta išgėrus </w:t>
      </w:r>
      <w:proofErr w:type="spellStart"/>
      <w:r w:rsidRPr="00833632">
        <w:rPr>
          <w:szCs w:val="22"/>
        </w:rPr>
        <w:t>metformino</w:t>
      </w:r>
      <w:proofErr w:type="spellEnd"/>
      <w:r w:rsidRPr="00833632">
        <w:rPr>
          <w:szCs w:val="22"/>
        </w:rPr>
        <w:t xml:space="preserve"> hidrochlorido iki 85</w:t>
      </w:r>
      <w:r w:rsidR="000F7B7B">
        <w:rPr>
          <w:szCs w:val="22"/>
        </w:rPr>
        <w:t> </w:t>
      </w:r>
      <w:r w:rsidRPr="00833632">
        <w:rPr>
          <w:szCs w:val="22"/>
        </w:rPr>
        <w:t xml:space="preserve">g, nors </w:t>
      </w:r>
      <w:proofErr w:type="spellStart"/>
      <w:r w:rsidRPr="00833632">
        <w:rPr>
          <w:szCs w:val="22"/>
        </w:rPr>
        <w:t>laktatacidozė</w:t>
      </w:r>
      <w:proofErr w:type="spellEnd"/>
      <w:r w:rsidRPr="00833632">
        <w:rPr>
          <w:szCs w:val="22"/>
        </w:rPr>
        <w:t xml:space="preserve"> pasireiškia. Didelė </w:t>
      </w:r>
      <w:proofErr w:type="spellStart"/>
      <w:r w:rsidRPr="00833632">
        <w:rPr>
          <w:szCs w:val="22"/>
        </w:rPr>
        <w:t>metformino</w:t>
      </w:r>
      <w:proofErr w:type="spellEnd"/>
      <w:r w:rsidRPr="00833632">
        <w:rPr>
          <w:szCs w:val="22"/>
        </w:rPr>
        <w:t xml:space="preserve"> dozė ar papildomi faktoriai gali sukelti </w:t>
      </w:r>
      <w:proofErr w:type="spellStart"/>
      <w:r w:rsidRPr="00833632">
        <w:rPr>
          <w:szCs w:val="22"/>
        </w:rPr>
        <w:t>laktatacidozę</w:t>
      </w:r>
      <w:proofErr w:type="spellEnd"/>
      <w:r w:rsidRPr="00833632">
        <w:rPr>
          <w:szCs w:val="22"/>
        </w:rPr>
        <w:t xml:space="preserve">. </w:t>
      </w:r>
      <w:proofErr w:type="spellStart"/>
      <w:r w:rsidRPr="00833632">
        <w:rPr>
          <w:szCs w:val="22"/>
        </w:rPr>
        <w:t>Laktatacidozei</w:t>
      </w:r>
      <w:proofErr w:type="spellEnd"/>
      <w:r w:rsidRPr="00833632">
        <w:rPr>
          <w:szCs w:val="22"/>
        </w:rPr>
        <w:t xml:space="preserve"> gydyti reikalinga skubi intensyvi terapija, ligonis turi būti gydomas ligoninėje. Geriausiai iš organizmo laktatas pašalinamas naudojant hemodializę. </w:t>
      </w:r>
    </w:p>
    <w:p w14:paraId="286DD771" w14:textId="77777777" w:rsidR="007C515E" w:rsidRPr="00833632" w:rsidRDefault="007C515E" w:rsidP="007C515E">
      <w:pPr>
        <w:rPr>
          <w:szCs w:val="22"/>
        </w:rPr>
      </w:pPr>
    </w:p>
    <w:p w14:paraId="18EECC4A" w14:textId="77777777" w:rsidR="007C515E" w:rsidRPr="00833632" w:rsidRDefault="007C515E" w:rsidP="007C515E">
      <w:pPr>
        <w:rPr>
          <w:szCs w:val="22"/>
        </w:rPr>
      </w:pPr>
    </w:p>
    <w:p w14:paraId="1C1FFC3D" w14:textId="77777777" w:rsidR="007C515E" w:rsidRPr="00833632" w:rsidRDefault="007C515E" w:rsidP="007C515E">
      <w:pPr>
        <w:ind w:left="567" w:hanging="567"/>
        <w:rPr>
          <w:szCs w:val="22"/>
        </w:rPr>
      </w:pPr>
      <w:bookmarkStart w:id="16" w:name="_Toc129243111"/>
      <w:bookmarkStart w:id="17" w:name="_Toc129243236"/>
      <w:r w:rsidRPr="00833632">
        <w:rPr>
          <w:b/>
          <w:szCs w:val="22"/>
        </w:rPr>
        <w:t>5.</w:t>
      </w:r>
      <w:r w:rsidRPr="00833632">
        <w:rPr>
          <w:b/>
          <w:szCs w:val="22"/>
        </w:rPr>
        <w:tab/>
        <w:t>FARMAKOLOGINĖS SAVYBĖS</w:t>
      </w:r>
      <w:bookmarkEnd w:id="16"/>
      <w:bookmarkEnd w:id="17"/>
    </w:p>
    <w:p w14:paraId="121C8355" w14:textId="77777777" w:rsidR="007C515E" w:rsidRPr="00833632" w:rsidRDefault="007C515E" w:rsidP="007C515E">
      <w:pPr>
        <w:rPr>
          <w:szCs w:val="22"/>
        </w:rPr>
      </w:pPr>
      <w:bookmarkStart w:id="18" w:name="_Toc129243112"/>
      <w:bookmarkStart w:id="19" w:name="_Toc129243237"/>
    </w:p>
    <w:p w14:paraId="6AE71F2E" w14:textId="77777777" w:rsidR="007C515E" w:rsidRPr="00833632" w:rsidRDefault="007C515E" w:rsidP="007C515E">
      <w:pPr>
        <w:ind w:left="567" w:hanging="567"/>
        <w:rPr>
          <w:szCs w:val="22"/>
        </w:rPr>
      </w:pPr>
      <w:r w:rsidRPr="00833632">
        <w:rPr>
          <w:b/>
          <w:szCs w:val="22"/>
        </w:rPr>
        <w:t>5.1</w:t>
      </w:r>
      <w:r w:rsidRPr="00833632">
        <w:rPr>
          <w:b/>
          <w:szCs w:val="22"/>
        </w:rPr>
        <w:tab/>
      </w:r>
      <w:proofErr w:type="spellStart"/>
      <w:r w:rsidRPr="00833632">
        <w:rPr>
          <w:b/>
          <w:szCs w:val="22"/>
        </w:rPr>
        <w:t>Farmakodinaminės</w:t>
      </w:r>
      <w:proofErr w:type="spellEnd"/>
      <w:r w:rsidRPr="00833632">
        <w:rPr>
          <w:b/>
          <w:szCs w:val="22"/>
        </w:rPr>
        <w:t xml:space="preserve"> savybės</w:t>
      </w:r>
      <w:bookmarkEnd w:id="18"/>
      <w:bookmarkEnd w:id="19"/>
    </w:p>
    <w:p w14:paraId="3FA4169B" w14:textId="77777777" w:rsidR="007C515E" w:rsidRPr="00833632" w:rsidRDefault="007C515E" w:rsidP="007C515E">
      <w:pPr>
        <w:rPr>
          <w:szCs w:val="22"/>
        </w:rPr>
      </w:pPr>
    </w:p>
    <w:p w14:paraId="15040B8F" w14:textId="77777777" w:rsidR="007C515E" w:rsidRPr="00833632" w:rsidRDefault="007C515E" w:rsidP="007C515E">
      <w:pPr>
        <w:rPr>
          <w:szCs w:val="22"/>
        </w:rPr>
      </w:pPr>
      <w:proofErr w:type="spellStart"/>
      <w:r w:rsidRPr="00833632">
        <w:rPr>
          <w:szCs w:val="22"/>
        </w:rPr>
        <w:t>Farmakoterapinė</w:t>
      </w:r>
      <w:proofErr w:type="spellEnd"/>
      <w:r w:rsidRPr="00833632">
        <w:rPr>
          <w:szCs w:val="22"/>
        </w:rPr>
        <w:t xml:space="preserve"> grupė: vaistai, mažinantys gliukozės kiekį kraujyje, išskyrus insulinus, </w:t>
      </w:r>
      <w:proofErr w:type="spellStart"/>
      <w:r w:rsidRPr="00833632">
        <w:rPr>
          <w:szCs w:val="22"/>
        </w:rPr>
        <w:t>biguanidus</w:t>
      </w:r>
      <w:proofErr w:type="spellEnd"/>
      <w:r w:rsidRPr="00833632">
        <w:rPr>
          <w:szCs w:val="22"/>
        </w:rPr>
        <w:t xml:space="preserve"> ATC kodas: A10 BA 02.</w:t>
      </w:r>
    </w:p>
    <w:p w14:paraId="573C18DB" w14:textId="77777777" w:rsidR="007C515E" w:rsidRPr="00833632" w:rsidRDefault="007C515E" w:rsidP="007C515E">
      <w:pPr>
        <w:rPr>
          <w:szCs w:val="22"/>
        </w:rPr>
      </w:pPr>
    </w:p>
    <w:p w14:paraId="37927455" w14:textId="77777777" w:rsidR="007C515E" w:rsidRDefault="007C515E" w:rsidP="007C515E">
      <w:pPr>
        <w:rPr>
          <w:szCs w:val="22"/>
          <w:u w:val="single"/>
        </w:rPr>
      </w:pPr>
      <w:r w:rsidRPr="00833632">
        <w:rPr>
          <w:szCs w:val="22"/>
          <w:u w:val="single"/>
        </w:rPr>
        <w:t>Veikimo mechanizmas</w:t>
      </w:r>
    </w:p>
    <w:p w14:paraId="0885B481" w14:textId="77777777" w:rsidR="00994468" w:rsidRDefault="00994468" w:rsidP="00E25ACB">
      <w:proofErr w:type="spellStart"/>
      <w:r w:rsidRPr="00CD6724">
        <w:t>Metforminas</w:t>
      </w:r>
      <w:proofErr w:type="spellEnd"/>
      <w:r w:rsidRPr="00CD6724">
        <w:t xml:space="preserve"> – tai </w:t>
      </w:r>
      <w:r w:rsidR="006D5619">
        <w:t>padidėjusią gliukozės koncentraciją kraujyje mažin</w:t>
      </w:r>
      <w:r w:rsidR="006D5619" w:rsidRPr="001A1DDF">
        <w:t>antis</w:t>
      </w:r>
      <w:r w:rsidR="006D5619" w:rsidRPr="00CD6724">
        <w:t xml:space="preserve"> </w:t>
      </w:r>
      <w:proofErr w:type="spellStart"/>
      <w:r w:rsidR="006D5619" w:rsidRPr="00CD6724">
        <w:t>biguanidas</w:t>
      </w:r>
      <w:proofErr w:type="spellEnd"/>
      <w:r w:rsidR="006D5619" w:rsidRPr="00CD6724">
        <w:t xml:space="preserve">, </w:t>
      </w:r>
      <w:r w:rsidR="006D5619">
        <w:t>kuris mažina</w:t>
      </w:r>
      <w:r w:rsidR="006D5619" w:rsidRPr="001A1DDF">
        <w:t xml:space="preserve"> </w:t>
      </w:r>
      <w:r w:rsidR="006D5619">
        <w:t>ir</w:t>
      </w:r>
      <w:r w:rsidR="006D5619" w:rsidRPr="001A1DDF">
        <w:t xml:space="preserve"> bazin</w:t>
      </w:r>
      <w:r w:rsidR="006D5619">
        <w:t>ę</w:t>
      </w:r>
      <w:r w:rsidR="006D5619" w:rsidRPr="001A1DDF">
        <w:t xml:space="preserve">, </w:t>
      </w:r>
      <w:r w:rsidR="006D5619">
        <w:t>ir</w:t>
      </w:r>
      <w:r w:rsidR="006D5619" w:rsidRPr="001A1DDF">
        <w:t xml:space="preserve"> po valgio </w:t>
      </w:r>
      <w:r w:rsidR="006D5619">
        <w:t xml:space="preserve">pasireiškiančią </w:t>
      </w:r>
      <w:r w:rsidR="006D5619" w:rsidRPr="001A1DDF">
        <w:t>hiperglikemij</w:t>
      </w:r>
      <w:r w:rsidR="006D5619">
        <w:t>ą</w:t>
      </w:r>
      <w:r w:rsidR="006D5619" w:rsidRPr="001A1DDF">
        <w:t>.</w:t>
      </w:r>
      <w:r w:rsidR="006D5619">
        <w:t xml:space="preserve"> Jis nestimuliuoja insulino sekrecijos, todėl nesukelia hipoglikemijos.</w:t>
      </w:r>
    </w:p>
    <w:p w14:paraId="0C6A6141" w14:textId="77777777" w:rsidR="006D5619" w:rsidRDefault="006D5619" w:rsidP="00E25ACB">
      <w:proofErr w:type="spellStart"/>
      <w:r>
        <w:t>Metforminas</w:t>
      </w:r>
      <w:proofErr w:type="spellEnd"/>
      <w:r>
        <w:t xml:space="preserve"> mažina bazinę </w:t>
      </w:r>
      <w:proofErr w:type="spellStart"/>
      <w:r>
        <w:t>hiperinsulinemiją</w:t>
      </w:r>
      <w:proofErr w:type="spellEnd"/>
      <w:r>
        <w:t xml:space="preserve"> ir, vartojant kartu su insulinu, mažina insulino poreikį.</w:t>
      </w:r>
    </w:p>
    <w:p w14:paraId="6821AA6A" w14:textId="77777777" w:rsidR="006D5619" w:rsidRDefault="006D5619" w:rsidP="00E25ACB"/>
    <w:p w14:paraId="6E93A05D" w14:textId="77777777" w:rsidR="006D5619" w:rsidRDefault="006D5619" w:rsidP="00E25ACB">
      <w:proofErr w:type="spellStart"/>
      <w:r w:rsidRPr="00CD6724">
        <w:t>Metforminas</w:t>
      </w:r>
      <w:proofErr w:type="spellEnd"/>
      <w:r w:rsidRPr="00CD6724">
        <w:t xml:space="preserve"> </w:t>
      </w:r>
      <w:r w:rsidRPr="001A1DDF">
        <w:t>mažina</w:t>
      </w:r>
      <w:r w:rsidRPr="00CD6724">
        <w:t xml:space="preserve"> </w:t>
      </w:r>
      <w:r>
        <w:t>padidėjusią gliukozės koncentraciją kraujyje keliais mechanizmais.</w:t>
      </w:r>
    </w:p>
    <w:p w14:paraId="307BF34B" w14:textId="77777777" w:rsidR="006D5619" w:rsidRDefault="006D5619" w:rsidP="00E25ACB">
      <w:proofErr w:type="spellStart"/>
      <w:r>
        <w:t>Metforminas</w:t>
      </w:r>
      <w:proofErr w:type="spellEnd"/>
      <w:r>
        <w:t xml:space="preserve"> mažina gliukozės gamybą kepenyse.</w:t>
      </w:r>
    </w:p>
    <w:p w14:paraId="1E31401E" w14:textId="77777777" w:rsidR="006D5619" w:rsidRDefault="006D5619" w:rsidP="00E25ACB">
      <w:proofErr w:type="spellStart"/>
      <w:r>
        <w:t>Metforminas</w:t>
      </w:r>
      <w:proofErr w:type="spellEnd"/>
      <w:r>
        <w:t xml:space="preserve"> pa</w:t>
      </w:r>
      <w:r w:rsidR="002F688A">
        <w:t>lengv</w:t>
      </w:r>
      <w:r>
        <w:t>ina gliukozės apykaitą ir įsisavinimą periferiniuose audiniuose</w:t>
      </w:r>
      <w:r w:rsidRPr="006D5619">
        <w:t>, iš dalies</w:t>
      </w:r>
      <w:r w:rsidR="00350EA2">
        <w:t xml:space="preserve"> dėl to</w:t>
      </w:r>
      <w:r>
        <w:t>,</w:t>
      </w:r>
      <w:r w:rsidRPr="006D5619">
        <w:t xml:space="preserve"> </w:t>
      </w:r>
      <w:r w:rsidR="00350EA2">
        <w:t xml:space="preserve">kad </w:t>
      </w:r>
      <w:r>
        <w:t>sustipr</w:t>
      </w:r>
      <w:r w:rsidRPr="006D5619">
        <w:t>in</w:t>
      </w:r>
      <w:r w:rsidR="00350EA2">
        <w:t>a</w:t>
      </w:r>
      <w:r w:rsidRPr="006D5619">
        <w:t xml:space="preserve"> insulino veikimą.</w:t>
      </w:r>
    </w:p>
    <w:p w14:paraId="62757765" w14:textId="77777777" w:rsidR="0018425D" w:rsidRDefault="0018425D" w:rsidP="00E25ACB">
      <w:proofErr w:type="spellStart"/>
      <w:r>
        <w:t>Metforminas</w:t>
      </w:r>
      <w:proofErr w:type="spellEnd"/>
      <w:r>
        <w:t xml:space="preserve"> </w:t>
      </w:r>
      <w:r w:rsidRPr="0018425D">
        <w:t>keičia gliukozės apykaitą žarnyne</w:t>
      </w:r>
      <w:r>
        <w:t xml:space="preserve">: </w:t>
      </w:r>
      <w:r w:rsidRPr="0018425D">
        <w:t>pasisavinimas iš kraujotakos</w:t>
      </w:r>
      <w:r w:rsidR="002F688A" w:rsidRPr="002F688A">
        <w:t xml:space="preserve"> </w:t>
      </w:r>
      <w:r w:rsidR="002F688A" w:rsidRPr="0018425D">
        <w:t>didėja</w:t>
      </w:r>
      <w:r>
        <w:t>, o</w:t>
      </w:r>
      <w:r w:rsidRPr="0018425D">
        <w:t xml:space="preserve"> absorbcija iš maisto sumažėja.</w:t>
      </w:r>
    </w:p>
    <w:p w14:paraId="4F7235E2" w14:textId="77777777" w:rsidR="0018425D" w:rsidRDefault="0018425D" w:rsidP="00E25ACB">
      <w:r w:rsidRPr="0018425D">
        <w:t xml:space="preserve">Papildomi mechanizmai, </w:t>
      </w:r>
      <w:r w:rsidR="002F688A">
        <w:t>siej</w:t>
      </w:r>
      <w:r w:rsidRPr="0018425D">
        <w:t xml:space="preserve">ami </w:t>
      </w:r>
      <w:r w:rsidR="002F688A">
        <w:t xml:space="preserve">su </w:t>
      </w:r>
      <w:r w:rsidRPr="0018425D">
        <w:t xml:space="preserve">žarnynu, apima </w:t>
      </w:r>
      <w:r>
        <w:t xml:space="preserve">į </w:t>
      </w:r>
      <w:proofErr w:type="spellStart"/>
      <w:r w:rsidRPr="0018425D">
        <w:t>gliukagon</w:t>
      </w:r>
      <w:r>
        <w:t>ą</w:t>
      </w:r>
      <w:proofErr w:type="spellEnd"/>
      <w:r>
        <w:t xml:space="preserve"> panašaus</w:t>
      </w:r>
      <w:r w:rsidRPr="0018425D">
        <w:t xml:space="preserve"> peptido 1 (</w:t>
      </w:r>
      <w:r w:rsidR="002F688A">
        <w:t xml:space="preserve">angl. </w:t>
      </w:r>
      <w:proofErr w:type="spellStart"/>
      <w:r w:rsidR="002F688A" w:rsidRPr="00CD6724">
        <w:rPr>
          <w:i/>
          <w:iCs/>
        </w:rPr>
        <w:t>glucagon-like</w:t>
      </w:r>
      <w:proofErr w:type="spellEnd"/>
      <w:r w:rsidR="002F688A" w:rsidRPr="00CD6724">
        <w:rPr>
          <w:i/>
          <w:iCs/>
        </w:rPr>
        <w:t xml:space="preserve"> peptide 1</w:t>
      </w:r>
      <w:r w:rsidR="002F688A" w:rsidRPr="00CD6724">
        <w:t xml:space="preserve">, </w:t>
      </w:r>
      <w:r w:rsidR="002F688A" w:rsidRPr="001A1DDF">
        <w:rPr>
          <w:i/>
          <w:iCs/>
        </w:rPr>
        <w:t>GLP-1</w:t>
      </w:r>
      <w:r w:rsidR="002F688A" w:rsidRPr="0018425D">
        <w:t xml:space="preserve">) </w:t>
      </w:r>
      <w:r w:rsidRPr="0018425D">
        <w:t xml:space="preserve">išsiskyrimo padidėjimą ir tulžies rūgšties </w:t>
      </w:r>
      <w:proofErr w:type="spellStart"/>
      <w:r w:rsidRPr="0018425D">
        <w:t>rezorbcijos</w:t>
      </w:r>
      <w:proofErr w:type="spellEnd"/>
      <w:r w:rsidRPr="0018425D">
        <w:t xml:space="preserve"> sumažėjimą.</w:t>
      </w:r>
      <w:r w:rsidR="00620EC8" w:rsidRPr="00620EC8">
        <w:t xml:space="preserve"> </w:t>
      </w:r>
      <w:proofErr w:type="spellStart"/>
      <w:r w:rsidR="00620EC8">
        <w:t>Metforminas</w:t>
      </w:r>
      <w:proofErr w:type="spellEnd"/>
      <w:r w:rsidR="00620EC8">
        <w:t xml:space="preserve"> </w:t>
      </w:r>
      <w:r w:rsidR="00620EC8" w:rsidRPr="00620EC8">
        <w:t xml:space="preserve">keičia žarnyno </w:t>
      </w:r>
      <w:proofErr w:type="spellStart"/>
      <w:r w:rsidR="00620EC8" w:rsidRPr="00620EC8">
        <w:t>mikrobiomą</w:t>
      </w:r>
      <w:proofErr w:type="spellEnd"/>
      <w:r w:rsidR="00620EC8" w:rsidRPr="00620EC8">
        <w:t xml:space="preserve">. </w:t>
      </w:r>
      <w:proofErr w:type="spellStart"/>
      <w:r w:rsidR="00620EC8">
        <w:t>Metforminas</w:t>
      </w:r>
      <w:proofErr w:type="spellEnd"/>
      <w:r w:rsidR="00620EC8">
        <w:t xml:space="preserve"> </w:t>
      </w:r>
      <w:r w:rsidR="00620EC8" w:rsidRPr="00620EC8">
        <w:t>gali pagerinti lipidų profilį asmenims</w:t>
      </w:r>
      <w:r w:rsidR="00231C9A">
        <w:t>, kuri</w:t>
      </w:r>
      <w:r w:rsidR="002F688A">
        <w:t>ų</w:t>
      </w:r>
      <w:r w:rsidR="00231C9A">
        <w:t xml:space="preserve"> </w:t>
      </w:r>
      <w:r w:rsidR="00231C9A" w:rsidRPr="00620EC8">
        <w:t>lipid</w:t>
      </w:r>
      <w:r w:rsidR="002F688A">
        <w:t>ų koncentracijos kraujyje yra padidėjusios</w:t>
      </w:r>
      <w:r w:rsidR="00620EC8" w:rsidRPr="00620EC8">
        <w:t>.</w:t>
      </w:r>
    </w:p>
    <w:p w14:paraId="6B89F0EC" w14:textId="77777777" w:rsidR="00231C9A" w:rsidRDefault="00231C9A" w:rsidP="00E25ACB"/>
    <w:p w14:paraId="25EC7510" w14:textId="77777777" w:rsidR="00231C9A" w:rsidRDefault="00231C9A" w:rsidP="00E25ACB">
      <w:r w:rsidRPr="00231C9A">
        <w:t xml:space="preserve">Klinikinių tyrimų </w:t>
      </w:r>
      <w:r>
        <w:t>duomenimis,</w:t>
      </w:r>
      <w:r w:rsidRPr="00231C9A">
        <w:t xml:space="preserve"> </w:t>
      </w:r>
      <w:r>
        <w:t xml:space="preserve">vartojant </w:t>
      </w:r>
      <w:proofErr w:type="spellStart"/>
      <w:r w:rsidRPr="00231C9A">
        <w:t>metformin</w:t>
      </w:r>
      <w:r>
        <w:t>ą</w:t>
      </w:r>
      <w:proofErr w:type="spellEnd"/>
      <w:r>
        <w:t>, kūno masė nekito arba nedaug sumažėjo</w:t>
      </w:r>
      <w:r w:rsidRPr="00231C9A">
        <w:t>.</w:t>
      </w:r>
    </w:p>
    <w:p w14:paraId="7B53ACDE" w14:textId="77777777" w:rsidR="00231C9A" w:rsidRDefault="00231C9A" w:rsidP="00E25ACB"/>
    <w:p w14:paraId="541BBA7B" w14:textId="77777777" w:rsidR="00231C9A" w:rsidRDefault="00231C9A" w:rsidP="00E25ACB">
      <w:proofErr w:type="spellStart"/>
      <w:r>
        <w:t>Metforminas</w:t>
      </w:r>
      <w:proofErr w:type="spellEnd"/>
      <w:r>
        <w:t xml:space="preserve"> yra </w:t>
      </w:r>
      <w:proofErr w:type="spellStart"/>
      <w:r w:rsidRPr="00231C9A">
        <w:t>adenozino</w:t>
      </w:r>
      <w:proofErr w:type="spellEnd"/>
      <w:r w:rsidRPr="00231C9A">
        <w:t xml:space="preserve"> </w:t>
      </w:r>
      <w:proofErr w:type="spellStart"/>
      <w:r w:rsidRPr="00231C9A">
        <w:t>monofosfato</w:t>
      </w:r>
      <w:proofErr w:type="spellEnd"/>
      <w:r>
        <w:t xml:space="preserve"> </w:t>
      </w:r>
      <w:proofErr w:type="spellStart"/>
      <w:r w:rsidRPr="00231C9A">
        <w:t>proteinkinazės</w:t>
      </w:r>
      <w:proofErr w:type="spellEnd"/>
      <w:r w:rsidRPr="00231C9A">
        <w:t xml:space="preserve"> (AMPK) aktyvatorius </w:t>
      </w:r>
      <w:r>
        <w:t xml:space="preserve">ir </w:t>
      </w:r>
      <w:r w:rsidRPr="00231C9A">
        <w:t xml:space="preserve">didina visų iki šiol žinomų membraninių gliukozės transporterių (GLUT) </w:t>
      </w:r>
      <w:r>
        <w:t>pernašos</w:t>
      </w:r>
      <w:r w:rsidRPr="00231C9A">
        <w:t xml:space="preserve"> pajėgumus</w:t>
      </w:r>
      <w:r>
        <w:t>.</w:t>
      </w:r>
    </w:p>
    <w:p w14:paraId="46CDE802" w14:textId="77777777" w:rsidR="007C515E" w:rsidRPr="00833632" w:rsidRDefault="007C515E" w:rsidP="007C515E">
      <w:pPr>
        <w:rPr>
          <w:szCs w:val="22"/>
        </w:rPr>
      </w:pPr>
    </w:p>
    <w:p w14:paraId="644A8112" w14:textId="77777777" w:rsidR="007C515E" w:rsidRPr="00833632" w:rsidRDefault="007C515E" w:rsidP="007C515E">
      <w:pPr>
        <w:rPr>
          <w:szCs w:val="22"/>
          <w:u w:val="single"/>
        </w:rPr>
      </w:pPr>
      <w:r w:rsidRPr="00833632">
        <w:rPr>
          <w:szCs w:val="22"/>
          <w:u w:val="single"/>
        </w:rPr>
        <w:t>Klinikinis veiksmingumas ir saugumas</w:t>
      </w:r>
    </w:p>
    <w:p w14:paraId="19468268" w14:textId="77777777" w:rsidR="007C515E" w:rsidRPr="00833632" w:rsidRDefault="007C515E" w:rsidP="007C515E">
      <w:pPr>
        <w:rPr>
          <w:szCs w:val="22"/>
        </w:rPr>
      </w:pPr>
      <w:proofErr w:type="spellStart"/>
      <w:r w:rsidRPr="00833632">
        <w:rPr>
          <w:szCs w:val="22"/>
        </w:rPr>
        <w:t>Prospektyvinio</w:t>
      </w:r>
      <w:proofErr w:type="spellEnd"/>
      <w:r w:rsidRPr="00833632">
        <w:rPr>
          <w:szCs w:val="22"/>
        </w:rPr>
        <w:t xml:space="preserve"> </w:t>
      </w:r>
      <w:proofErr w:type="spellStart"/>
      <w:r w:rsidRPr="00833632">
        <w:rPr>
          <w:szCs w:val="22"/>
        </w:rPr>
        <w:t>randomizuoto</w:t>
      </w:r>
      <w:proofErr w:type="spellEnd"/>
      <w:r w:rsidRPr="00833632">
        <w:rPr>
          <w:szCs w:val="22"/>
        </w:rPr>
        <w:t xml:space="preserve"> klinikinio tyrimo metu (UKPDS) nustatytas ilgalaikis teigiamas poveikis gliukozės kiekiui kraujyje suaugusiems pacientams sergantiems II tipo cukriniu diabetu.</w:t>
      </w:r>
    </w:p>
    <w:p w14:paraId="410594B7" w14:textId="77777777" w:rsidR="007C515E" w:rsidRDefault="007C515E" w:rsidP="007C515E">
      <w:pPr>
        <w:rPr>
          <w:szCs w:val="22"/>
        </w:rPr>
      </w:pPr>
    </w:p>
    <w:p w14:paraId="0E270E85" w14:textId="77777777" w:rsidR="007C515E" w:rsidRPr="00833632" w:rsidRDefault="007C515E" w:rsidP="007C515E">
      <w:pPr>
        <w:rPr>
          <w:szCs w:val="22"/>
        </w:rPr>
      </w:pPr>
      <w:r w:rsidRPr="00833632">
        <w:rPr>
          <w:szCs w:val="22"/>
        </w:rPr>
        <w:t xml:space="preserve">Kai pacientų, kuriems nustatytas antsvoris, gydymas tik dieta buvo neveiksmingas, </w:t>
      </w:r>
      <w:proofErr w:type="spellStart"/>
      <w:r w:rsidRPr="00833632">
        <w:rPr>
          <w:szCs w:val="22"/>
        </w:rPr>
        <w:t>metformino</w:t>
      </w:r>
      <w:proofErr w:type="spellEnd"/>
      <w:r w:rsidRPr="00833632">
        <w:rPr>
          <w:szCs w:val="22"/>
        </w:rPr>
        <w:t xml:space="preserve"> hidrochlorido poveikio rezultatų analizė įrodė, kad:</w:t>
      </w:r>
    </w:p>
    <w:p w14:paraId="0B64B639" w14:textId="77777777" w:rsidR="007C515E" w:rsidRPr="00787F80" w:rsidRDefault="007C515E" w:rsidP="007C515E">
      <w:pPr>
        <w:pStyle w:val="Sraopastraipa"/>
        <w:numPr>
          <w:ilvl w:val="0"/>
          <w:numId w:val="20"/>
        </w:numPr>
        <w:rPr>
          <w:szCs w:val="22"/>
        </w:rPr>
      </w:pPr>
      <w:proofErr w:type="spellStart"/>
      <w:r w:rsidRPr="00787F80">
        <w:rPr>
          <w:szCs w:val="22"/>
        </w:rPr>
        <w:t>metformino</w:t>
      </w:r>
      <w:proofErr w:type="spellEnd"/>
      <w:r w:rsidRPr="00787F80">
        <w:rPr>
          <w:szCs w:val="22"/>
        </w:rPr>
        <w:t xml:space="preserve"> hidrochloridą vartojusių pacientų grupėje reikšmingai sumažėjo bet kokių su cukriniu diabetu susijusių komplikacijų pavojus (29,8 atvejo/</w:t>
      </w:r>
      <w:r w:rsidR="004B7C68">
        <w:rPr>
          <w:szCs w:val="22"/>
        </w:rPr>
        <w:t>1 000</w:t>
      </w:r>
      <w:r w:rsidRPr="00787F80">
        <w:rPr>
          <w:szCs w:val="22"/>
        </w:rPr>
        <w:t xml:space="preserve"> pacientų per metus) palyginti su gydytų tik dieta pacientų grupe (43,3 atvejo/</w:t>
      </w:r>
      <w:r w:rsidR="004B7C68">
        <w:rPr>
          <w:szCs w:val="22"/>
        </w:rPr>
        <w:t>1 000</w:t>
      </w:r>
      <w:r w:rsidRPr="00787F80">
        <w:rPr>
          <w:szCs w:val="22"/>
        </w:rPr>
        <w:t xml:space="preserve"> pacientų per metus), p=0,0023; palyginti su derinant su </w:t>
      </w:r>
      <w:proofErr w:type="spellStart"/>
      <w:r w:rsidRPr="00787F80">
        <w:rPr>
          <w:szCs w:val="22"/>
        </w:rPr>
        <w:t>sulfonilkarbamido</w:t>
      </w:r>
      <w:proofErr w:type="spellEnd"/>
      <w:r w:rsidRPr="00787F80">
        <w:rPr>
          <w:szCs w:val="22"/>
        </w:rPr>
        <w:t xml:space="preserve"> preparatais ar gydant tik insulinu pacientų grupėmis (40,1 atvejo/</w:t>
      </w:r>
      <w:r w:rsidR="004B7C68">
        <w:rPr>
          <w:szCs w:val="22"/>
        </w:rPr>
        <w:t>1 000</w:t>
      </w:r>
      <w:r w:rsidRPr="00787F80">
        <w:rPr>
          <w:szCs w:val="22"/>
        </w:rPr>
        <w:t xml:space="preserve"> pacientų per metus), p=0,0034;</w:t>
      </w:r>
    </w:p>
    <w:p w14:paraId="31AF5B23" w14:textId="77777777" w:rsidR="007C515E" w:rsidRPr="00787F80" w:rsidRDefault="007C515E" w:rsidP="007C515E">
      <w:pPr>
        <w:pStyle w:val="Sraopastraipa"/>
        <w:numPr>
          <w:ilvl w:val="0"/>
          <w:numId w:val="20"/>
        </w:numPr>
        <w:rPr>
          <w:szCs w:val="22"/>
        </w:rPr>
      </w:pPr>
      <w:r w:rsidRPr="00787F80">
        <w:rPr>
          <w:szCs w:val="22"/>
        </w:rPr>
        <w:t xml:space="preserve">reikšmingai sumažėjo su cukriniu diabetu susijusio mirtingumo absoliutus pavojus: gydytų </w:t>
      </w:r>
      <w:proofErr w:type="spellStart"/>
      <w:r w:rsidRPr="00787F80">
        <w:rPr>
          <w:szCs w:val="22"/>
        </w:rPr>
        <w:t>metformino</w:t>
      </w:r>
      <w:proofErr w:type="spellEnd"/>
      <w:r w:rsidRPr="00787F80">
        <w:rPr>
          <w:szCs w:val="22"/>
        </w:rPr>
        <w:t xml:space="preserve"> hidrochloridu jis buvo 7,5 atvejo/</w:t>
      </w:r>
      <w:r w:rsidR="004B7C68">
        <w:rPr>
          <w:szCs w:val="22"/>
        </w:rPr>
        <w:t>1</w:t>
      </w:r>
      <w:r w:rsidR="000F7B7B">
        <w:rPr>
          <w:szCs w:val="22"/>
        </w:rPr>
        <w:t> </w:t>
      </w:r>
      <w:r w:rsidR="004B7C68">
        <w:rPr>
          <w:szCs w:val="22"/>
        </w:rPr>
        <w:t>000</w:t>
      </w:r>
      <w:r w:rsidRPr="00787F80">
        <w:rPr>
          <w:szCs w:val="22"/>
        </w:rPr>
        <w:t xml:space="preserve"> pacientų per metus, o gydytų tik dieta – 12,7 atvejo/</w:t>
      </w:r>
      <w:r w:rsidR="004B7C68">
        <w:rPr>
          <w:szCs w:val="22"/>
        </w:rPr>
        <w:t>1 000</w:t>
      </w:r>
      <w:r w:rsidRPr="00787F80">
        <w:rPr>
          <w:szCs w:val="22"/>
        </w:rPr>
        <w:t xml:space="preserve"> pacientų per metus, p=0,017;</w:t>
      </w:r>
    </w:p>
    <w:p w14:paraId="2F480A8F" w14:textId="77777777" w:rsidR="007C515E" w:rsidRPr="00787F80" w:rsidRDefault="007C515E" w:rsidP="007C515E">
      <w:pPr>
        <w:pStyle w:val="Sraopastraipa"/>
        <w:numPr>
          <w:ilvl w:val="0"/>
          <w:numId w:val="21"/>
        </w:numPr>
        <w:rPr>
          <w:szCs w:val="22"/>
        </w:rPr>
      </w:pPr>
      <w:r w:rsidRPr="00787F80">
        <w:rPr>
          <w:szCs w:val="22"/>
        </w:rPr>
        <w:t xml:space="preserve">reikšmingai sumažėjo bendro mirtingumo absoliutus pavojus: gydytų </w:t>
      </w:r>
      <w:proofErr w:type="spellStart"/>
      <w:r w:rsidRPr="00787F80">
        <w:rPr>
          <w:szCs w:val="22"/>
        </w:rPr>
        <w:t>metformino</w:t>
      </w:r>
      <w:proofErr w:type="spellEnd"/>
      <w:r w:rsidRPr="00787F80">
        <w:rPr>
          <w:szCs w:val="22"/>
        </w:rPr>
        <w:t xml:space="preserve"> hidrochloridu grupėje jis buvo 13,5 atvejo/</w:t>
      </w:r>
      <w:r w:rsidR="004B7C68">
        <w:rPr>
          <w:szCs w:val="22"/>
        </w:rPr>
        <w:t>1 000</w:t>
      </w:r>
      <w:r w:rsidRPr="00787F80">
        <w:rPr>
          <w:szCs w:val="22"/>
        </w:rPr>
        <w:t xml:space="preserve"> pacientų per metus, gydytų tik dieta grupėje – 20,6 atvejo/</w:t>
      </w:r>
      <w:r w:rsidR="004B7C68">
        <w:rPr>
          <w:szCs w:val="22"/>
        </w:rPr>
        <w:t>1 000</w:t>
      </w:r>
      <w:r w:rsidRPr="00787F80">
        <w:rPr>
          <w:szCs w:val="22"/>
        </w:rPr>
        <w:t xml:space="preserve"> pacientų per metus, derinant su </w:t>
      </w:r>
      <w:proofErr w:type="spellStart"/>
      <w:r w:rsidRPr="00787F80">
        <w:rPr>
          <w:szCs w:val="22"/>
        </w:rPr>
        <w:t>sulfonkarbamido</w:t>
      </w:r>
      <w:proofErr w:type="spellEnd"/>
      <w:r w:rsidRPr="00787F80">
        <w:rPr>
          <w:szCs w:val="22"/>
        </w:rPr>
        <w:t xml:space="preserve"> preparatais ir gydant tik insulinu – 18,9 atvejo/</w:t>
      </w:r>
      <w:r w:rsidR="004B7C68">
        <w:rPr>
          <w:szCs w:val="22"/>
        </w:rPr>
        <w:t>1 000</w:t>
      </w:r>
      <w:r w:rsidRPr="00787F80">
        <w:rPr>
          <w:szCs w:val="22"/>
        </w:rPr>
        <w:t xml:space="preserve"> pacientų per metus, p=0,021;</w:t>
      </w:r>
    </w:p>
    <w:p w14:paraId="79C9D64E" w14:textId="77777777" w:rsidR="007C515E" w:rsidRPr="00787F80" w:rsidRDefault="007C515E" w:rsidP="007C515E">
      <w:pPr>
        <w:pStyle w:val="Sraopastraipa"/>
        <w:numPr>
          <w:ilvl w:val="0"/>
          <w:numId w:val="21"/>
        </w:numPr>
        <w:rPr>
          <w:szCs w:val="22"/>
        </w:rPr>
      </w:pPr>
      <w:r w:rsidRPr="00787F80">
        <w:rPr>
          <w:szCs w:val="22"/>
        </w:rPr>
        <w:lastRenderedPageBreak/>
        <w:t xml:space="preserve">reikšmingai sumažėjo miokardo infarkto pavojus: gydant </w:t>
      </w:r>
      <w:proofErr w:type="spellStart"/>
      <w:r w:rsidRPr="00787F80">
        <w:rPr>
          <w:szCs w:val="22"/>
        </w:rPr>
        <w:t>metformino</w:t>
      </w:r>
      <w:proofErr w:type="spellEnd"/>
      <w:r w:rsidRPr="00787F80">
        <w:rPr>
          <w:szCs w:val="22"/>
        </w:rPr>
        <w:t xml:space="preserve"> hidrochloridu buvo 11 atvejų/</w:t>
      </w:r>
      <w:r w:rsidR="004B7C68">
        <w:rPr>
          <w:szCs w:val="22"/>
        </w:rPr>
        <w:t>1 000</w:t>
      </w:r>
      <w:r w:rsidRPr="00787F80">
        <w:rPr>
          <w:szCs w:val="22"/>
        </w:rPr>
        <w:t xml:space="preserve"> pacientų per metus, gydant tik  dieta – 18 atvejų/</w:t>
      </w:r>
      <w:r w:rsidR="004B7C68">
        <w:rPr>
          <w:szCs w:val="22"/>
        </w:rPr>
        <w:t>1 000</w:t>
      </w:r>
      <w:r w:rsidRPr="00787F80">
        <w:rPr>
          <w:szCs w:val="22"/>
        </w:rPr>
        <w:t xml:space="preserve"> pacientų per metus, p=0,01.</w:t>
      </w:r>
    </w:p>
    <w:p w14:paraId="4F2F5DAE" w14:textId="77777777" w:rsidR="007C515E" w:rsidRPr="00833632" w:rsidRDefault="007C515E" w:rsidP="007C515E">
      <w:pPr>
        <w:rPr>
          <w:szCs w:val="22"/>
        </w:rPr>
      </w:pPr>
    </w:p>
    <w:p w14:paraId="6729B30D" w14:textId="77777777" w:rsidR="007C515E" w:rsidRPr="00833632" w:rsidRDefault="007C515E" w:rsidP="007C515E">
      <w:pPr>
        <w:rPr>
          <w:szCs w:val="22"/>
        </w:rPr>
      </w:pPr>
      <w:r w:rsidRPr="00833632">
        <w:rPr>
          <w:szCs w:val="22"/>
        </w:rPr>
        <w:t xml:space="preserve">Kai </w:t>
      </w:r>
      <w:proofErr w:type="spellStart"/>
      <w:r w:rsidRPr="00833632">
        <w:rPr>
          <w:szCs w:val="22"/>
        </w:rPr>
        <w:t>metforminas</w:t>
      </w:r>
      <w:proofErr w:type="spellEnd"/>
      <w:r w:rsidRPr="00833632">
        <w:rPr>
          <w:szCs w:val="22"/>
        </w:rPr>
        <w:t xml:space="preserve"> buvo vartojamas kaip antros eilės preparatas kartu su </w:t>
      </w:r>
      <w:proofErr w:type="spellStart"/>
      <w:r w:rsidRPr="00833632">
        <w:rPr>
          <w:szCs w:val="22"/>
        </w:rPr>
        <w:t>sulfonilkarbamidu</w:t>
      </w:r>
      <w:proofErr w:type="spellEnd"/>
      <w:r w:rsidRPr="00833632">
        <w:rPr>
          <w:szCs w:val="22"/>
        </w:rPr>
        <w:t>, jo privalumų ligos klinikinės eigos požiūriu nenustatyta.</w:t>
      </w:r>
    </w:p>
    <w:p w14:paraId="45C6E791" w14:textId="77777777" w:rsidR="007C515E" w:rsidRPr="00833632" w:rsidRDefault="007C515E" w:rsidP="007C515E">
      <w:pPr>
        <w:rPr>
          <w:szCs w:val="22"/>
        </w:rPr>
      </w:pPr>
      <w:r w:rsidRPr="00833632">
        <w:rPr>
          <w:szCs w:val="22"/>
        </w:rPr>
        <w:t xml:space="preserve">Kai kuriems pacientams, sergantiems I tipo cukriniu diabetu, gydyti buvo vartojamas </w:t>
      </w:r>
      <w:proofErr w:type="spellStart"/>
      <w:r w:rsidRPr="00833632">
        <w:rPr>
          <w:szCs w:val="22"/>
        </w:rPr>
        <w:t>metformino</w:t>
      </w:r>
      <w:proofErr w:type="spellEnd"/>
      <w:r w:rsidRPr="00833632">
        <w:rPr>
          <w:szCs w:val="22"/>
        </w:rPr>
        <w:t xml:space="preserve"> hidrochlorido ir insulino derinys, tačiau jo žymesnės klinikinės naudos nenustatyta.</w:t>
      </w:r>
    </w:p>
    <w:p w14:paraId="7AAE8A73" w14:textId="77777777" w:rsidR="007C515E" w:rsidRPr="00833632" w:rsidRDefault="007C515E" w:rsidP="007C515E">
      <w:pPr>
        <w:rPr>
          <w:szCs w:val="22"/>
        </w:rPr>
      </w:pPr>
    </w:p>
    <w:p w14:paraId="150269BF" w14:textId="77777777" w:rsidR="007C515E" w:rsidRPr="00833632" w:rsidRDefault="007C515E" w:rsidP="007C515E">
      <w:pPr>
        <w:rPr>
          <w:szCs w:val="22"/>
          <w:u w:val="single"/>
        </w:rPr>
      </w:pPr>
      <w:r w:rsidRPr="00833632">
        <w:rPr>
          <w:szCs w:val="22"/>
          <w:u w:val="single"/>
        </w:rPr>
        <w:t>Vaikų populiacija</w:t>
      </w:r>
    </w:p>
    <w:p w14:paraId="189F838E" w14:textId="77777777" w:rsidR="007C515E" w:rsidRPr="00833632" w:rsidRDefault="007C515E" w:rsidP="007C515E">
      <w:pPr>
        <w:rPr>
          <w:szCs w:val="22"/>
        </w:rPr>
      </w:pPr>
      <w:r w:rsidRPr="00833632">
        <w:rPr>
          <w:szCs w:val="22"/>
        </w:rPr>
        <w:t xml:space="preserve">Klinikinių kontroliuojamų tyrimų su negausiu 10-16 metų pacientų skaičiumi, kurie buvo gydyti vienerius metus, duomenimis, vaikų </w:t>
      </w:r>
      <w:proofErr w:type="spellStart"/>
      <w:r w:rsidRPr="00833632">
        <w:rPr>
          <w:szCs w:val="22"/>
        </w:rPr>
        <w:t>glikemijos</w:t>
      </w:r>
      <w:proofErr w:type="spellEnd"/>
      <w:r w:rsidRPr="00833632">
        <w:rPr>
          <w:szCs w:val="22"/>
        </w:rPr>
        <w:t xml:space="preserve"> kontrolės rezultatai buvo panašūs į suaugusiųjų.</w:t>
      </w:r>
    </w:p>
    <w:p w14:paraId="3A8696C8" w14:textId="77777777" w:rsidR="007C515E" w:rsidRPr="00833632" w:rsidRDefault="007C515E" w:rsidP="007C515E">
      <w:pPr>
        <w:rPr>
          <w:szCs w:val="22"/>
        </w:rPr>
      </w:pPr>
    </w:p>
    <w:p w14:paraId="58535956" w14:textId="77777777" w:rsidR="000F7B7B" w:rsidRDefault="000F7B7B" w:rsidP="000F7B7B">
      <w:pPr>
        <w:keepNext/>
        <w:tabs>
          <w:tab w:val="left" w:pos="567"/>
        </w:tabs>
        <w:spacing w:line="260" w:lineRule="exact"/>
        <w:jc w:val="both"/>
        <w:outlineLvl w:val="3"/>
        <w:rPr>
          <w:b/>
          <w:bCs/>
          <w:szCs w:val="28"/>
          <w:lang w:eastAsia="x-none"/>
        </w:rPr>
      </w:pPr>
      <w:r>
        <w:rPr>
          <w:b/>
          <w:bCs/>
          <w:szCs w:val="28"/>
          <w:lang w:eastAsia="x-none"/>
        </w:rPr>
        <w:t>5.2</w:t>
      </w:r>
      <w:r>
        <w:rPr>
          <w:b/>
          <w:bCs/>
          <w:szCs w:val="28"/>
          <w:lang w:eastAsia="x-none"/>
        </w:rPr>
        <w:tab/>
      </w:r>
      <w:proofErr w:type="spellStart"/>
      <w:r>
        <w:rPr>
          <w:b/>
          <w:bCs/>
          <w:szCs w:val="28"/>
          <w:lang w:eastAsia="x-none"/>
        </w:rPr>
        <w:t>Farmakokinetinės</w:t>
      </w:r>
      <w:proofErr w:type="spellEnd"/>
      <w:r>
        <w:rPr>
          <w:b/>
          <w:bCs/>
          <w:szCs w:val="28"/>
          <w:lang w:eastAsia="x-none"/>
        </w:rPr>
        <w:t xml:space="preserve"> savybės</w:t>
      </w:r>
    </w:p>
    <w:p w14:paraId="10971A8D" w14:textId="77777777" w:rsidR="007C515E" w:rsidRPr="00833632" w:rsidRDefault="007C515E" w:rsidP="007C515E">
      <w:pPr>
        <w:rPr>
          <w:szCs w:val="22"/>
        </w:rPr>
      </w:pPr>
    </w:p>
    <w:p w14:paraId="0FE252B1" w14:textId="77777777" w:rsidR="007C515E" w:rsidRPr="00833632" w:rsidRDefault="007C515E" w:rsidP="007C515E">
      <w:pPr>
        <w:rPr>
          <w:szCs w:val="22"/>
          <w:u w:val="single"/>
        </w:rPr>
      </w:pPr>
      <w:r w:rsidRPr="00833632">
        <w:rPr>
          <w:szCs w:val="22"/>
          <w:u w:val="single"/>
        </w:rPr>
        <w:t>Absorbcija</w:t>
      </w:r>
    </w:p>
    <w:p w14:paraId="788AFE01" w14:textId="77777777" w:rsidR="007C515E" w:rsidRPr="00833632" w:rsidRDefault="007C515E" w:rsidP="007C515E">
      <w:pPr>
        <w:rPr>
          <w:szCs w:val="22"/>
        </w:rPr>
      </w:pPr>
      <w:r w:rsidRPr="00833632">
        <w:rPr>
          <w:szCs w:val="22"/>
        </w:rPr>
        <w:t xml:space="preserve">Išgerto </w:t>
      </w:r>
      <w:proofErr w:type="spellStart"/>
      <w:r w:rsidRPr="00833632">
        <w:rPr>
          <w:szCs w:val="22"/>
        </w:rPr>
        <w:t>metformino</w:t>
      </w:r>
      <w:proofErr w:type="spellEnd"/>
      <w:r w:rsidRPr="00833632">
        <w:rPr>
          <w:szCs w:val="22"/>
        </w:rPr>
        <w:t xml:space="preserve"> hidrochlorido </w:t>
      </w:r>
      <w:proofErr w:type="spellStart"/>
      <w:r w:rsidRPr="00833632">
        <w:rPr>
          <w:szCs w:val="22"/>
        </w:rPr>
        <w:t>T</w:t>
      </w:r>
      <w:r w:rsidRPr="00833632">
        <w:rPr>
          <w:szCs w:val="22"/>
          <w:vertAlign w:val="subscript"/>
        </w:rPr>
        <w:t>max</w:t>
      </w:r>
      <w:proofErr w:type="spellEnd"/>
      <w:r w:rsidRPr="00833632">
        <w:rPr>
          <w:szCs w:val="22"/>
        </w:rPr>
        <w:t xml:space="preserve"> pasiekiamas per  2,5</w:t>
      </w:r>
      <w:r w:rsidR="000F7B7B">
        <w:rPr>
          <w:szCs w:val="22"/>
        </w:rPr>
        <w:t> </w:t>
      </w:r>
      <w:r w:rsidRPr="00833632">
        <w:rPr>
          <w:szCs w:val="22"/>
        </w:rPr>
        <w:t xml:space="preserve">val. Absoliutus 500 mg ar 800 mg </w:t>
      </w:r>
      <w:proofErr w:type="spellStart"/>
      <w:r w:rsidRPr="00833632">
        <w:rPr>
          <w:szCs w:val="22"/>
        </w:rPr>
        <w:t>metformino</w:t>
      </w:r>
      <w:proofErr w:type="spellEnd"/>
      <w:r w:rsidRPr="00833632">
        <w:rPr>
          <w:szCs w:val="22"/>
        </w:rPr>
        <w:t xml:space="preserve"> hidrochlorido tabletės biologinis prieinamumas sveikų žmonių organizme yra 50-60</w:t>
      </w:r>
      <w:r w:rsidR="000F7B7B">
        <w:rPr>
          <w:szCs w:val="22"/>
        </w:rPr>
        <w:t> </w:t>
      </w:r>
      <w:r w:rsidRPr="00833632">
        <w:rPr>
          <w:szCs w:val="22"/>
        </w:rPr>
        <w:t>%. Išgerto vaisto nepasisavintas kiekis, išsiskyręs su išmatomis, yra 20-30</w:t>
      </w:r>
      <w:r w:rsidR="000F7B7B">
        <w:rPr>
          <w:szCs w:val="22"/>
        </w:rPr>
        <w:t> </w:t>
      </w:r>
      <w:r w:rsidRPr="00833632">
        <w:rPr>
          <w:szCs w:val="22"/>
        </w:rPr>
        <w:t>%.</w:t>
      </w:r>
    </w:p>
    <w:p w14:paraId="073F64ED" w14:textId="77777777" w:rsidR="007C515E" w:rsidRPr="00833632" w:rsidRDefault="007C515E" w:rsidP="007C515E">
      <w:pPr>
        <w:rPr>
          <w:szCs w:val="22"/>
        </w:rPr>
      </w:pPr>
    </w:p>
    <w:p w14:paraId="260F959E" w14:textId="77777777" w:rsidR="007C515E" w:rsidRPr="00833632" w:rsidRDefault="007C515E" w:rsidP="007C515E">
      <w:pPr>
        <w:rPr>
          <w:szCs w:val="22"/>
        </w:rPr>
      </w:pPr>
      <w:r w:rsidRPr="00833632">
        <w:rPr>
          <w:szCs w:val="22"/>
        </w:rPr>
        <w:t xml:space="preserve">Išgerto </w:t>
      </w:r>
      <w:proofErr w:type="spellStart"/>
      <w:r w:rsidRPr="00833632">
        <w:rPr>
          <w:szCs w:val="22"/>
        </w:rPr>
        <w:t>metformino</w:t>
      </w:r>
      <w:proofErr w:type="spellEnd"/>
      <w:r w:rsidRPr="00833632">
        <w:rPr>
          <w:szCs w:val="22"/>
        </w:rPr>
        <w:t xml:space="preserve"> </w:t>
      </w:r>
      <w:proofErr w:type="spellStart"/>
      <w:r w:rsidRPr="00833632">
        <w:rPr>
          <w:szCs w:val="22"/>
        </w:rPr>
        <w:t>rezorbcija</w:t>
      </w:r>
      <w:proofErr w:type="spellEnd"/>
      <w:r w:rsidRPr="00833632">
        <w:rPr>
          <w:szCs w:val="22"/>
        </w:rPr>
        <w:t xml:space="preserve"> yra įsotinto pobūdžio ir nevisiška. Manoma, kad </w:t>
      </w:r>
      <w:proofErr w:type="spellStart"/>
      <w:r w:rsidRPr="00833632">
        <w:rPr>
          <w:szCs w:val="22"/>
        </w:rPr>
        <w:t>metformino</w:t>
      </w:r>
      <w:proofErr w:type="spellEnd"/>
      <w:r w:rsidRPr="00833632">
        <w:rPr>
          <w:szCs w:val="22"/>
        </w:rPr>
        <w:t xml:space="preserve"> </w:t>
      </w:r>
      <w:proofErr w:type="spellStart"/>
      <w:r w:rsidRPr="00833632">
        <w:rPr>
          <w:szCs w:val="22"/>
        </w:rPr>
        <w:t>rezorbcijos</w:t>
      </w:r>
      <w:proofErr w:type="spellEnd"/>
      <w:r w:rsidRPr="00833632">
        <w:rPr>
          <w:szCs w:val="22"/>
        </w:rPr>
        <w:t xml:space="preserve"> farmakokinetika yra nelinijinio pobūdžio.</w:t>
      </w:r>
    </w:p>
    <w:p w14:paraId="3EEB86BF" w14:textId="77777777" w:rsidR="007C515E" w:rsidRPr="00833632" w:rsidRDefault="007C515E" w:rsidP="007C515E">
      <w:pPr>
        <w:rPr>
          <w:szCs w:val="22"/>
        </w:rPr>
      </w:pPr>
    </w:p>
    <w:p w14:paraId="6C9D17A3" w14:textId="77777777" w:rsidR="007C515E" w:rsidRPr="00833632" w:rsidRDefault="007C515E" w:rsidP="007C515E">
      <w:pPr>
        <w:rPr>
          <w:szCs w:val="22"/>
        </w:rPr>
      </w:pPr>
      <w:r w:rsidRPr="00833632">
        <w:rPr>
          <w:szCs w:val="22"/>
        </w:rPr>
        <w:t xml:space="preserve">Vartojant rekomenduojamomis dozėmis ir laiku, </w:t>
      </w:r>
      <w:proofErr w:type="spellStart"/>
      <w:r w:rsidRPr="00833632">
        <w:rPr>
          <w:szCs w:val="22"/>
        </w:rPr>
        <w:t>metformino</w:t>
      </w:r>
      <w:proofErr w:type="spellEnd"/>
      <w:r w:rsidRPr="00833632">
        <w:rPr>
          <w:szCs w:val="22"/>
        </w:rPr>
        <w:t xml:space="preserve"> hidrochlorido pusiausvyros koncentracija kraujo plazmoje susidaro per 24-48</w:t>
      </w:r>
      <w:r w:rsidR="000F7B7B">
        <w:rPr>
          <w:szCs w:val="22"/>
        </w:rPr>
        <w:t> </w:t>
      </w:r>
      <w:r w:rsidRPr="00833632">
        <w:rPr>
          <w:szCs w:val="22"/>
        </w:rPr>
        <w:t xml:space="preserve">valandas ir dažniausiai būna mažesnė nei 1mikrogramas/ml. Kontroliniais klinikiniais tyrimais nustatyta, kad, skiriant netgi maksimalias dozes, didžiausia </w:t>
      </w:r>
      <w:proofErr w:type="spellStart"/>
      <w:r w:rsidRPr="00833632">
        <w:rPr>
          <w:szCs w:val="22"/>
        </w:rPr>
        <w:t>metformino</w:t>
      </w:r>
      <w:proofErr w:type="spellEnd"/>
      <w:r w:rsidRPr="00833632">
        <w:rPr>
          <w:szCs w:val="22"/>
        </w:rPr>
        <w:t xml:space="preserve"> koncentracija kraujo plazmoje (</w:t>
      </w:r>
      <w:proofErr w:type="spellStart"/>
      <w:r w:rsidRPr="00833632">
        <w:rPr>
          <w:szCs w:val="22"/>
        </w:rPr>
        <w:t>C</w:t>
      </w:r>
      <w:r w:rsidRPr="00833632">
        <w:rPr>
          <w:szCs w:val="22"/>
          <w:vertAlign w:val="subscript"/>
        </w:rPr>
        <w:t>max</w:t>
      </w:r>
      <w:proofErr w:type="spellEnd"/>
      <w:r w:rsidRPr="00833632">
        <w:rPr>
          <w:szCs w:val="22"/>
        </w:rPr>
        <w:t xml:space="preserve">) neviršija 4 </w:t>
      </w:r>
      <w:proofErr w:type="spellStart"/>
      <w:r w:rsidRPr="00833632">
        <w:rPr>
          <w:szCs w:val="22"/>
        </w:rPr>
        <w:t>mikrogramų</w:t>
      </w:r>
      <w:proofErr w:type="spellEnd"/>
      <w:r w:rsidRPr="00833632">
        <w:rPr>
          <w:szCs w:val="22"/>
        </w:rPr>
        <w:t xml:space="preserve">/ml. </w:t>
      </w:r>
    </w:p>
    <w:p w14:paraId="61A0C8A4" w14:textId="77777777" w:rsidR="007C515E" w:rsidRPr="00833632" w:rsidRDefault="007C515E" w:rsidP="007C515E">
      <w:pPr>
        <w:rPr>
          <w:szCs w:val="22"/>
        </w:rPr>
      </w:pPr>
    </w:p>
    <w:p w14:paraId="703E224D" w14:textId="77777777" w:rsidR="007C515E" w:rsidRPr="00833632" w:rsidRDefault="007C515E" w:rsidP="007C515E">
      <w:pPr>
        <w:rPr>
          <w:szCs w:val="22"/>
        </w:rPr>
      </w:pPr>
      <w:r w:rsidRPr="00833632">
        <w:rPr>
          <w:szCs w:val="22"/>
        </w:rPr>
        <w:t xml:space="preserve">Maistas pailgina ir nežymiai lėtina </w:t>
      </w:r>
      <w:proofErr w:type="spellStart"/>
      <w:r w:rsidRPr="00833632">
        <w:rPr>
          <w:szCs w:val="22"/>
        </w:rPr>
        <w:t>metformino</w:t>
      </w:r>
      <w:proofErr w:type="spellEnd"/>
      <w:r w:rsidRPr="00833632">
        <w:rPr>
          <w:szCs w:val="22"/>
        </w:rPr>
        <w:t xml:space="preserve"> absorbciją. Davus po valgio 850 mg </w:t>
      </w:r>
      <w:proofErr w:type="spellStart"/>
      <w:r w:rsidRPr="00833632">
        <w:rPr>
          <w:szCs w:val="22"/>
        </w:rPr>
        <w:t>metformino</w:t>
      </w:r>
      <w:proofErr w:type="spellEnd"/>
      <w:r w:rsidRPr="00833632">
        <w:rPr>
          <w:szCs w:val="22"/>
        </w:rPr>
        <w:t xml:space="preserve"> hidrochlorido dozę buvo nustatyta 40</w:t>
      </w:r>
      <w:r w:rsidR="000F7B7B">
        <w:rPr>
          <w:szCs w:val="22"/>
        </w:rPr>
        <w:t> </w:t>
      </w:r>
      <w:r w:rsidRPr="00833632">
        <w:rPr>
          <w:szCs w:val="22"/>
        </w:rPr>
        <w:t>% mažesnė maksimali koncentracija kraujo plazmoje, 25</w:t>
      </w:r>
      <w:r w:rsidR="000F7B7B">
        <w:rPr>
          <w:szCs w:val="22"/>
        </w:rPr>
        <w:t> </w:t>
      </w:r>
      <w:r w:rsidRPr="00833632">
        <w:rPr>
          <w:szCs w:val="22"/>
        </w:rPr>
        <w:t>% mažesnis plotas po kreive (AUC) ir 35 min. vėliau susidaro maksimali koncentracija kraujo plazmoje. Šių rodiklių klinikinė vertė neaiški.</w:t>
      </w:r>
    </w:p>
    <w:p w14:paraId="1AB6E54D" w14:textId="77777777" w:rsidR="007C515E" w:rsidRPr="00833632" w:rsidRDefault="007C515E" w:rsidP="007C515E">
      <w:pPr>
        <w:rPr>
          <w:szCs w:val="22"/>
        </w:rPr>
      </w:pPr>
    </w:p>
    <w:p w14:paraId="7587823A" w14:textId="77777777" w:rsidR="007C515E" w:rsidRPr="00833632" w:rsidRDefault="007C515E" w:rsidP="007C515E">
      <w:pPr>
        <w:rPr>
          <w:szCs w:val="22"/>
          <w:u w:val="single"/>
        </w:rPr>
      </w:pPr>
      <w:r w:rsidRPr="00833632">
        <w:rPr>
          <w:szCs w:val="22"/>
          <w:u w:val="single"/>
        </w:rPr>
        <w:t>Pasiskirstymas</w:t>
      </w:r>
    </w:p>
    <w:p w14:paraId="6A9BE14E" w14:textId="77777777" w:rsidR="007C515E" w:rsidRPr="00833632" w:rsidRDefault="007C515E" w:rsidP="007C515E">
      <w:pPr>
        <w:rPr>
          <w:szCs w:val="22"/>
        </w:rPr>
      </w:pPr>
      <w:proofErr w:type="spellStart"/>
      <w:r w:rsidRPr="00833632">
        <w:rPr>
          <w:szCs w:val="22"/>
        </w:rPr>
        <w:t>Metformino</w:t>
      </w:r>
      <w:proofErr w:type="spellEnd"/>
      <w:r w:rsidRPr="00833632">
        <w:rPr>
          <w:szCs w:val="22"/>
        </w:rPr>
        <w:t xml:space="preserve"> hidrochloridas su kraujo plazmos baltymais praktiškai nesusijungia. Jis įsiskverbia į eritrocitus. Kraujyje maksimali koncentracija yra mažesnė negu maksimali koncentracija kraujo plazmoje ir susidaro apytikriai tuo pačiu metu. Panašu, kad eritrocitai yra antrinis pasiskirstymo objektas. Vidutinė pasiskirstymo tūrio (</w:t>
      </w:r>
      <w:proofErr w:type="spellStart"/>
      <w:r w:rsidRPr="00833632">
        <w:rPr>
          <w:szCs w:val="22"/>
        </w:rPr>
        <w:t>V</w:t>
      </w:r>
      <w:r w:rsidRPr="00833632">
        <w:rPr>
          <w:szCs w:val="22"/>
          <w:vertAlign w:val="subscript"/>
        </w:rPr>
        <w:t>d</w:t>
      </w:r>
      <w:proofErr w:type="spellEnd"/>
      <w:r w:rsidRPr="00833632">
        <w:rPr>
          <w:szCs w:val="22"/>
        </w:rPr>
        <w:t>) vertė yra 63-276 litrai.</w:t>
      </w:r>
    </w:p>
    <w:p w14:paraId="791F5F73" w14:textId="77777777" w:rsidR="007C515E" w:rsidRPr="00833632" w:rsidRDefault="007C515E" w:rsidP="007C515E">
      <w:pPr>
        <w:rPr>
          <w:szCs w:val="22"/>
        </w:rPr>
      </w:pPr>
    </w:p>
    <w:p w14:paraId="439DB11E" w14:textId="77777777" w:rsidR="007C515E" w:rsidRPr="00833632" w:rsidRDefault="007C515E" w:rsidP="007C515E">
      <w:pPr>
        <w:rPr>
          <w:szCs w:val="22"/>
        </w:rPr>
      </w:pPr>
      <w:proofErr w:type="spellStart"/>
      <w:r w:rsidRPr="00833632">
        <w:rPr>
          <w:szCs w:val="22"/>
          <w:u w:val="single"/>
        </w:rPr>
        <w:t>Biotransformacija</w:t>
      </w:r>
      <w:proofErr w:type="spellEnd"/>
    </w:p>
    <w:p w14:paraId="13A0ACEF" w14:textId="77777777" w:rsidR="007C515E" w:rsidRPr="00833632" w:rsidRDefault="007C515E" w:rsidP="007C515E">
      <w:pPr>
        <w:rPr>
          <w:szCs w:val="22"/>
        </w:rPr>
      </w:pPr>
      <w:proofErr w:type="spellStart"/>
      <w:r w:rsidRPr="00833632">
        <w:rPr>
          <w:szCs w:val="22"/>
        </w:rPr>
        <w:t>Metforminas</w:t>
      </w:r>
      <w:proofErr w:type="spellEnd"/>
      <w:r w:rsidRPr="00833632">
        <w:rPr>
          <w:szCs w:val="22"/>
        </w:rPr>
        <w:t xml:space="preserve"> išsiskiria pro inkstus nepakitęs. Žmogaus organizme jo metabolitai neaptikti.</w:t>
      </w:r>
    </w:p>
    <w:p w14:paraId="161708EB" w14:textId="77777777" w:rsidR="007C515E" w:rsidRPr="00833632" w:rsidRDefault="007C515E" w:rsidP="007C515E">
      <w:pPr>
        <w:rPr>
          <w:szCs w:val="22"/>
        </w:rPr>
      </w:pPr>
    </w:p>
    <w:p w14:paraId="0CBDECC7" w14:textId="77777777" w:rsidR="007C515E" w:rsidRPr="00833632" w:rsidRDefault="007C515E" w:rsidP="007C515E">
      <w:pPr>
        <w:rPr>
          <w:szCs w:val="22"/>
          <w:u w:val="single"/>
        </w:rPr>
      </w:pPr>
      <w:r w:rsidRPr="00833632">
        <w:rPr>
          <w:szCs w:val="22"/>
          <w:u w:val="single"/>
        </w:rPr>
        <w:t>Eliminacija</w:t>
      </w:r>
    </w:p>
    <w:p w14:paraId="6D3133C1" w14:textId="77777777" w:rsidR="007C515E" w:rsidRPr="00833632" w:rsidRDefault="007C515E" w:rsidP="007C515E">
      <w:pPr>
        <w:rPr>
          <w:szCs w:val="22"/>
        </w:rPr>
      </w:pPr>
      <w:proofErr w:type="spellStart"/>
      <w:r w:rsidRPr="00833632">
        <w:rPr>
          <w:szCs w:val="22"/>
        </w:rPr>
        <w:t>Metformino</w:t>
      </w:r>
      <w:proofErr w:type="spellEnd"/>
      <w:r w:rsidRPr="00833632">
        <w:rPr>
          <w:szCs w:val="22"/>
        </w:rPr>
        <w:t xml:space="preserve"> inkstų klirensas yra &gt;</w:t>
      </w:r>
      <w:r w:rsidR="000F7B7B">
        <w:rPr>
          <w:szCs w:val="22"/>
        </w:rPr>
        <w:t> </w:t>
      </w:r>
      <w:r w:rsidRPr="00833632">
        <w:rPr>
          <w:szCs w:val="22"/>
        </w:rPr>
        <w:t xml:space="preserve">400 ml/min.; tai rodo, kad vyksta filtracija </w:t>
      </w:r>
      <w:proofErr w:type="spellStart"/>
      <w:r w:rsidRPr="00833632">
        <w:rPr>
          <w:szCs w:val="22"/>
        </w:rPr>
        <w:t>glomeruluose</w:t>
      </w:r>
      <w:proofErr w:type="spellEnd"/>
      <w:r w:rsidRPr="00833632">
        <w:rPr>
          <w:szCs w:val="22"/>
        </w:rPr>
        <w:t xml:space="preserve"> ir sekrecija inkstų kanalėliuose. Išgerto </w:t>
      </w:r>
      <w:proofErr w:type="spellStart"/>
      <w:r w:rsidRPr="00833632">
        <w:rPr>
          <w:szCs w:val="22"/>
        </w:rPr>
        <w:t>metformino</w:t>
      </w:r>
      <w:proofErr w:type="spellEnd"/>
      <w:r w:rsidRPr="00833632">
        <w:rPr>
          <w:szCs w:val="22"/>
        </w:rPr>
        <w:t xml:space="preserve"> menamas  pusinės eliminacijos laikas yra apie 6,5</w:t>
      </w:r>
      <w:r w:rsidR="000F7B7B">
        <w:rPr>
          <w:szCs w:val="22"/>
        </w:rPr>
        <w:t> </w:t>
      </w:r>
      <w:r w:rsidRPr="00833632">
        <w:rPr>
          <w:szCs w:val="22"/>
        </w:rPr>
        <w:t xml:space="preserve">val. </w:t>
      </w:r>
    </w:p>
    <w:p w14:paraId="139B6C6D" w14:textId="77777777" w:rsidR="007C515E" w:rsidRPr="00833632" w:rsidRDefault="007C515E" w:rsidP="007C515E">
      <w:pPr>
        <w:rPr>
          <w:szCs w:val="22"/>
        </w:rPr>
      </w:pPr>
      <w:r w:rsidRPr="00833632">
        <w:rPr>
          <w:szCs w:val="22"/>
        </w:rPr>
        <w:t xml:space="preserve">Sutrikus inkstų funkcijai, inkstų klirensas sumažėja proporcingai kreatinino klirensui ir todėl pailgėja pusinės eliminacijos laikas ir padidėja </w:t>
      </w:r>
      <w:proofErr w:type="spellStart"/>
      <w:r w:rsidRPr="00833632">
        <w:rPr>
          <w:szCs w:val="22"/>
        </w:rPr>
        <w:t>metformino</w:t>
      </w:r>
      <w:proofErr w:type="spellEnd"/>
      <w:r w:rsidRPr="00833632">
        <w:rPr>
          <w:szCs w:val="22"/>
        </w:rPr>
        <w:t xml:space="preserve"> kiekis kraujo plazmoje. </w:t>
      </w:r>
    </w:p>
    <w:p w14:paraId="4C9B4812" w14:textId="77777777" w:rsidR="007C515E" w:rsidRPr="00833632" w:rsidRDefault="007C515E" w:rsidP="007C515E">
      <w:pPr>
        <w:rPr>
          <w:szCs w:val="22"/>
        </w:rPr>
      </w:pPr>
    </w:p>
    <w:p w14:paraId="7C28B666" w14:textId="77777777" w:rsidR="007C515E" w:rsidRPr="00833632" w:rsidRDefault="007C515E" w:rsidP="007C515E">
      <w:pPr>
        <w:rPr>
          <w:szCs w:val="22"/>
          <w:u w:val="single"/>
        </w:rPr>
      </w:pPr>
      <w:r w:rsidRPr="00833632">
        <w:rPr>
          <w:szCs w:val="22"/>
          <w:u w:val="single"/>
        </w:rPr>
        <w:t>Vaikų populiacija</w:t>
      </w:r>
    </w:p>
    <w:p w14:paraId="40EA5B6B" w14:textId="77777777" w:rsidR="007C515E" w:rsidRPr="00833632" w:rsidRDefault="007C515E" w:rsidP="007C515E">
      <w:pPr>
        <w:rPr>
          <w:szCs w:val="22"/>
        </w:rPr>
      </w:pPr>
      <w:r w:rsidRPr="00833632">
        <w:rPr>
          <w:i/>
          <w:szCs w:val="22"/>
        </w:rPr>
        <w:t>Vienkartinės dozė tyrimas</w:t>
      </w:r>
      <w:r w:rsidRPr="00833632">
        <w:rPr>
          <w:szCs w:val="22"/>
        </w:rPr>
        <w:t xml:space="preserve">. Po vienkartinės 500 mg </w:t>
      </w:r>
      <w:proofErr w:type="spellStart"/>
      <w:r w:rsidRPr="00833632">
        <w:rPr>
          <w:szCs w:val="22"/>
        </w:rPr>
        <w:t>metformino</w:t>
      </w:r>
      <w:proofErr w:type="spellEnd"/>
      <w:r w:rsidRPr="00833632">
        <w:rPr>
          <w:szCs w:val="22"/>
        </w:rPr>
        <w:t xml:space="preserve"> hidrochlorido dozės vaikų farmakokinetikos duomenys buvo panašūs į suaugusiųjų.</w:t>
      </w:r>
    </w:p>
    <w:p w14:paraId="79C1F527" w14:textId="77777777" w:rsidR="007C515E" w:rsidRPr="00833632" w:rsidRDefault="007C515E" w:rsidP="007C515E">
      <w:pPr>
        <w:rPr>
          <w:szCs w:val="22"/>
        </w:rPr>
      </w:pPr>
    </w:p>
    <w:p w14:paraId="20E6DED8" w14:textId="77777777" w:rsidR="007C515E" w:rsidRPr="00833632" w:rsidRDefault="007C515E" w:rsidP="007C515E">
      <w:pPr>
        <w:rPr>
          <w:szCs w:val="22"/>
        </w:rPr>
      </w:pPr>
      <w:r w:rsidRPr="00833632">
        <w:rPr>
          <w:i/>
          <w:szCs w:val="22"/>
        </w:rPr>
        <w:t>Daugkartinių dozių tyrimas</w:t>
      </w:r>
      <w:r w:rsidRPr="00833632">
        <w:rPr>
          <w:szCs w:val="22"/>
        </w:rPr>
        <w:t>. Gauti tik vieno tyrimo duomenys. Po kartotinių 500</w:t>
      </w:r>
      <w:r w:rsidR="000F7B7B">
        <w:rPr>
          <w:szCs w:val="22"/>
        </w:rPr>
        <w:t> </w:t>
      </w:r>
      <w:r w:rsidRPr="00833632">
        <w:rPr>
          <w:szCs w:val="22"/>
        </w:rPr>
        <w:t xml:space="preserve">mg </w:t>
      </w:r>
      <w:proofErr w:type="spellStart"/>
      <w:r w:rsidRPr="00833632">
        <w:rPr>
          <w:szCs w:val="22"/>
        </w:rPr>
        <w:t>metformino</w:t>
      </w:r>
      <w:proofErr w:type="spellEnd"/>
      <w:r w:rsidRPr="00833632">
        <w:rPr>
          <w:szCs w:val="22"/>
        </w:rPr>
        <w:t xml:space="preserve"> hidrochlorido dozių du kartus per parą 7 dienas maksimali koncentracija (</w:t>
      </w:r>
      <w:proofErr w:type="spellStart"/>
      <w:r w:rsidRPr="00833632">
        <w:rPr>
          <w:szCs w:val="22"/>
        </w:rPr>
        <w:t>C</w:t>
      </w:r>
      <w:r w:rsidRPr="00833632">
        <w:rPr>
          <w:szCs w:val="22"/>
          <w:vertAlign w:val="subscript"/>
        </w:rPr>
        <w:t>max</w:t>
      </w:r>
      <w:proofErr w:type="spellEnd"/>
      <w:r w:rsidRPr="00833632">
        <w:rPr>
          <w:szCs w:val="22"/>
        </w:rPr>
        <w:t>) vaikų kraujo plazmoje ir sisteminė ekspozicija (AUC</w:t>
      </w:r>
      <w:r w:rsidRPr="00833632">
        <w:rPr>
          <w:szCs w:val="22"/>
          <w:vertAlign w:val="subscript"/>
        </w:rPr>
        <w:t>0-t</w:t>
      </w:r>
      <w:r w:rsidRPr="00833632">
        <w:rPr>
          <w:szCs w:val="22"/>
        </w:rPr>
        <w:t>) sumažėjo atitinkamai apie 33</w:t>
      </w:r>
      <w:r w:rsidR="000F7B7B">
        <w:rPr>
          <w:szCs w:val="22"/>
        </w:rPr>
        <w:t> </w:t>
      </w:r>
      <w:r w:rsidRPr="00833632">
        <w:rPr>
          <w:szCs w:val="22"/>
        </w:rPr>
        <w:t>% ir 40</w:t>
      </w:r>
      <w:r w:rsidR="000F7B7B">
        <w:rPr>
          <w:szCs w:val="22"/>
        </w:rPr>
        <w:t> </w:t>
      </w:r>
      <w:r w:rsidRPr="00833632">
        <w:rPr>
          <w:szCs w:val="22"/>
        </w:rPr>
        <w:t>% palyginti su cukriniu diabetu sergančiais suaugusiais , kuriems kartotinės dozės po 500</w:t>
      </w:r>
      <w:r w:rsidR="000F7B7B">
        <w:rPr>
          <w:szCs w:val="22"/>
        </w:rPr>
        <w:t> </w:t>
      </w:r>
      <w:r w:rsidRPr="00833632">
        <w:rPr>
          <w:szCs w:val="22"/>
        </w:rPr>
        <w:t xml:space="preserve">mg du kartus per parą buvo skiriamos vartoti </w:t>
      </w:r>
      <w:r w:rsidRPr="00833632">
        <w:rPr>
          <w:szCs w:val="22"/>
        </w:rPr>
        <w:lastRenderedPageBreak/>
        <w:t xml:space="preserve">14 dienų. Kadangi dozė didinama atsižvelgiant į </w:t>
      </w:r>
      <w:proofErr w:type="spellStart"/>
      <w:r w:rsidRPr="00833632">
        <w:rPr>
          <w:szCs w:val="22"/>
        </w:rPr>
        <w:t>glikemijos</w:t>
      </w:r>
      <w:proofErr w:type="spellEnd"/>
      <w:r w:rsidRPr="00833632">
        <w:rPr>
          <w:szCs w:val="22"/>
        </w:rPr>
        <w:t xml:space="preserve"> kontrolės duomenis, šių duomenų klinikinė reikšmė ribota.</w:t>
      </w:r>
    </w:p>
    <w:p w14:paraId="53FFB9BE" w14:textId="77777777" w:rsidR="007C515E" w:rsidRPr="00833632" w:rsidRDefault="007C515E" w:rsidP="007C515E">
      <w:pPr>
        <w:rPr>
          <w:szCs w:val="22"/>
        </w:rPr>
      </w:pPr>
    </w:p>
    <w:p w14:paraId="14858D7C" w14:textId="77777777" w:rsidR="0005079A" w:rsidRPr="0005079A" w:rsidRDefault="0005079A" w:rsidP="0005079A">
      <w:pPr>
        <w:keepNext/>
        <w:tabs>
          <w:tab w:val="left" w:pos="567"/>
        </w:tabs>
        <w:spacing w:line="260" w:lineRule="exact"/>
        <w:jc w:val="both"/>
        <w:outlineLvl w:val="3"/>
        <w:rPr>
          <w:b/>
          <w:bCs/>
          <w:szCs w:val="28"/>
          <w:lang w:eastAsia="x-none"/>
        </w:rPr>
      </w:pPr>
      <w:r w:rsidRPr="0005079A">
        <w:rPr>
          <w:b/>
          <w:bCs/>
          <w:szCs w:val="28"/>
          <w:lang w:eastAsia="x-none"/>
        </w:rPr>
        <w:t>5.3</w:t>
      </w:r>
      <w:r w:rsidRPr="0005079A">
        <w:rPr>
          <w:b/>
          <w:bCs/>
          <w:szCs w:val="28"/>
          <w:lang w:eastAsia="x-none"/>
        </w:rPr>
        <w:tab/>
      </w:r>
      <w:proofErr w:type="spellStart"/>
      <w:r w:rsidRPr="0005079A">
        <w:rPr>
          <w:b/>
          <w:bCs/>
          <w:szCs w:val="28"/>
          <w:lang w:eastAsia="x-none"/>
        </w:rPr>
        <w:t>Ikiklinikinių</w:t>
      </w:r>
      <w:proofErr w:type="spellEnd"/>
      <w:r w:rsidRPr="0005079A">
        <w:rPr>
          <w:b/>
          <w:bCs/>
          <w:szCs w:val="28"/>
          <w:lang w:eastAsia="x-none"/>
        </w:rPr>
        <w:t xml:space="preserve"> saugumo tyrimų duomenys</w:t>
      </w:r>
    </w:p>
    <w:p w14:paraId="62919141" w14:textId="77777777" w:rsidR="007C515E" w:rsidRPr="00833632" w:rsidRDefault="007C515E" w:rsidP="007C515E">
      <w:pPr>
        <w:rPr>
          <w:szCs w:val="22"/>
        </w:rPr>
      </w:pPr>
    </w:p>
    <w:p w14:paraId="057E6832" w14:textId="77777777" w:rsidR="007C515E" w:rsidRPr="00833632" w:rsidRDefault="007C515E" w:rsidP="007C515E">
      <w:pPr>
        <w:rPr>
          <w:szCs w:val="22"/>
        </w:rPr>
      </w:pPr>
      <w:r w:rsidRPr="00833632">
        <w:rPr>
          <w:szCs w:val="22"/>
        </w:rPr>
        <w:t xml:space="preserve">Įprastų farmakologinio saugumo, kartotinių dozių toksiškumo, </w:t>
      </w:r>
      <w:proofErr w:type="spellStart"/>
      <w:r w:rsidRPr="00833632">
        <w:rPr>
          <w:szCs w:val="22"/>
        </w:rPr>
        <w:t>genotoksiškumo</w:t>
      </w:r>
      <w:proofErr w:type="spellEnd"/>
      <w:r w:rsidRPr="00833632">
        <w:rPr>
          <w:szCs w:val="22"/>
        </w:rPr>
        <w:t xml:space="preserve">, galimo </w:t>
      </w:r>
      <w:proofErr w:type="spellStart"/>
      <w:r w:rsidRPr="00833632">
        <w:rPr>
          <w:szCs w:val="22"/>
        </w:rPr>
        <w:t>kancerogeniškumo</w:t>
      </w:r>
      <w:proofErr w:type="spellEnd"/>
      <w:r w:rsidRPr="00833632">
        <w:rPr>
          <w:szCs w:val="22"/>
        </w:rPr>
        <w:t xml:space="preserve"> ir toksinio poveikio reprodukcijai </w:t>
      </w:r>
      <w:proofErr w:type="spellStart"/>
      <w:r w:rsidRPr="00833632">
        <w:rPr>
          <w:szCs w:val="22"/>
        </w:rPr>
        <w:t>ikiklinikinių</w:t>
      </w:r>
      <w:proofErr w:type="spellEnd"/>
      <w:r w:rsidRPr="00833632">
        <w:rPr>
          <w:szCs w:val="22"/>
        </w:rPr>
        <w:t xml:space="preserve"> tyrimų duomenys specifinio pavojaus žmogui nerodo.</w:t>
      </w:r>
    </w:p>
    <w:p w14:paraId="5D700A1F" w14:textId="77777777" w:rsidR="007C515E" w:rsidRPr="00833632" w:rsidRDefault="007C515E" w:rsidP="007C515E">
      <w:pPr>
        <w:rPr>
          <w:szCs w:val="22"/>
        </w:rPr>
      </w:pPr>
    </w:p>
    <w:p w14:paraId="2E413DCD" w14:textId="77777777" w:rsidR="007C515E" w:rsidRPr="00833632" w:rsidRDefault="007C515E" w:rsidP="007C515E">
      <w:pPr>
        <w:rPr>
          <w:szCs w:val="22"/>
        </w:rPr>
      </w:pPr>
    </w:p>
    <w:p w14:paraId="17ECA297" w14:textId="77777777" w:rsidR="007C515E" w:rsidRPr="00833632" w:rsidRDefault="007C515E" w:rsidP="007C515E">
      <w:pPr>
        <w:ind w:left="567" w:hanging="567"/>
        <w:rPr>
          <w:szCs w:val="22"/>
        </w:rPr>
      </w:pPr>
      <w:bookmarkStart w:id="20" w:name="_Toc129243115"/>
      <w:bookmarkStart w:id="21" w:name="_Toc129243240"/>
      <w:r w:rsidRPr="00833632">
        <w:rPr>
          <w:b/>
          <w:szCs w:val="22"/>
        </w:rPr>
        <w:t>6.</w:t>
      </w:r>
      <w:r w:rsidRPr="00833632">
        <w:rPr>
          <w:b/>
          <w:szCs w:val="22"/>
        </w:rPr>
        <w:tab/>
        <w:t>FARMACINĖ INFORMACIJA</w:t>
      </w:r>
      <w:bookmarkEnd w:id="20"/>
      <w:bookmarkEnd w:id="21"/>
    </w:p>
    <w:p w14:paraId="6C262869" w14:textId="77777777" w:rsidR="007C515E" w:rsidRPr="00833632" w:rsidRDefault="007C515E" w:rsidP="007C515E">
      <w:pPr>
        <w:rPr>
          <w:b/>
          <w:szCs w:val="22"/>
        </w:rPr>
      </w:pPr>
    </w:p>
    <w:p w14:paraId="0EE92EC5" w14:textId="77777777" w:rsidR="007C515E" w:rsidRPr="00833632" w:rsidRDefault="0005079A" w:rsidP="003119DA">
      <w:pPr>
        <w:tabs>
          <w:tab w:val="left" w:pos="567"/>
        </w:tabs>
        <w:rPr>
          <w:szCs w:val="22"/>
        </w:rPr>
      </w:pPr>
      <w:r w:rsidRPr="0005079A">
        <w:rPr>
          <w:b/>
          <w:szCs w:val="22"/>
        </w:rPr>
        <w:t>6.1</w:t>
      </w:r>
      <w:r w:rsidRPr="0005079A">
        <w:rPr>
          <w:b/>
          <w:szCs w:val="22"/>
        </w:rPr>
        <w:tab/>
        <w:t>Pagalbinių medžiagų sąrašas</w:t>
      </w:r>
    </w:p>
    <w:p w14:paraId="22B40154" w14:textId="77777777" w:rsidR="007C515E" w:rsidRPr="00833632" w:rsidRDefault="007C515E" w:rsidP="007C515E">
      <w:pPr>
        <w:rPr>
          <w:szCs w:val="22"/>
        </w:rPr>
      </w:pPr>
      <w:r w:rsidRPr="00833632">
        <w:rPr>
          <w:szCs w:val="22"/>
        </w:rPr>
        <w:t>Tabletės branduolys</w:t>
      </w:r>
    </w:p>
    <w:p w14:paraId="6EA3AB1C" w14:textId="77777777" w:rsidR="007C515E" w:rsidRPr="00833632" w:rsidRDefault="007C515E" w:rsidP="007C515E">
      <w:pPr>
        <w:rPr>
          <w:szCs w:val="22"/>
        </w:rPr>
      </w:pPr>
      <w:proofErr w:type="spellStart"/>
      <w:r w:rsidRPr="00833632">
        <w:rPr>
          <w:szCs w:val="22"/>
        </w:rPr>
        <w:t>Hipromeliozė</w:t>
      </w:r>
      <w:proofErr w:type="spellEnd"/>
    </w:p>
    <w:p w14:paraId="17E848D6" w14:textId="77777777" w:rsidR="007C515E" w:rsidRPr="00833632" w:rsidRDefault="007C515E" w:rsidP="007C515E">
      <w:pPr>
        <w:rPr>
          <w:szCs w:val="22"/>
        </w:rPr>
      </w:pPr>
      <w:proofErr w:type="spellStart"/>
      <w:r w:rsidRPr="00833632">
        <w:rPr>
          <w:szCs w:val="22"/>
        </w:rPr>
        <w:t>Povidonas</w:t>
      </w:r>
      <w:proofErr w:type="spellEnd"/>
      <w:r w:rsidRPr="00833632">
        <w:rPr>
          <w:szCs w:val="22"/>
        </w:rPr>
        <w:t xml:space="preserve"> K 25</w:t>
      </w:r>
    </w:p>
    <w:p w14:paraId="453EF05D" w14:textId="77777777" w:rsidR="007C515E" w:rsidRPr="00833632" w:rsidRDefault="007C515E" w:rsidP="007C515E">
      <w:pPr>
        <w:rPr>
          <w:szCs w:val="22"/>
        </w:rPr>
      </w:pPr>
      <w:r w:rsidRPr="00833632">
        <w:rPr>
          <w:szCs w:val="22"/>
        </w:rPr>
        <w:t xml:space="preserve">Magnio </w:t>
      </w:r>
      <w:proofErr w:type="spellStart"/>
      <w:r w:rsidRPr="00833632">
        <w:rPr>
          <w:szCs w:val="22"/>
        </w:rPr>
        <w:t>stearatas</w:t>
      </w:r>
      <w:proofErr w:type="spellEnd"/>
      <w:r w:rsidRPr="00833632">
        <w:rPr>
          <w:szCs w:val="22"/>
        </w:rPr>
        <w:t xml:space="preserve"> (iš augalų)</w:t>
      </w:r>
    </w:p>
    <w:p w14:paraId="1A980996" w14:textId="77777777" w:rsidR="007C515E" w:rsidRPr="00833632" w:rsidRDefault="007C515E" w:rsidP="007C515E">
      <w:pPr>
        <w:rPr>
          <w:szCs w:val="22"/>
        </w:rPr>
      </w:pPr>
    </w:p>
    <w:p w14:paraId="55B48540" w14:textId="77777777" w:rsidR="007C515E" w:rsidRPr="00833632" w:rsidRDefault="007C515E" w:rsidP="007C515E">
      <w:pPr>
        <w:rPr>
          <w:szCs w:val="22"/>
        </w:rPr>
      </w:pPr>
      <w:r w:rsidRPr="00833632">
        <w:rPr>
          <w:szCs w:val="22"/>
        </w:rPr>
        <w:t>Tabletės plėvelė</w:t>
      </w:r>
    </w:p>
    <w:p w14:paraId="0968C637" w14:textId="77777777" w:rsidR="007C515E" w:rsidRPr="00833632" w:rsidRDefault="007C515E" w:rsidP="007C515E">
      <w:pPr>
        <w:rPr>
          <w:szCs w:val="22"/>
        </w:rPr>
      </w:pPr>
      <w:proofErr w:type="spellStart"/>
      <w:r w:rsidRPr="00833632">
        <w:rPr>
          <w:szCs w:val="22"/>
        </w:rPr>
        <w:t>Hipromeliozė</w:t>
      </w:r>
      <w:proofErr w:type="spellEnd"/>
    </w:p>
    <w:p w14:paraId="1388D6EB" w14:textId="77777777" w:rsidR="007C515E" w:rsidRPr="00833632" w:rsidRDefault="007C515E" w:rsidP="007C515E">
      <w:pPr>
        <w:rPr>
          <w:szCs w:val="22"/>
        </w:rPr>
      </w:pPr>
      <w:proofErr w:type="spellStart"/>
      <w:r w:rsidRPr="00833632">
        <w:rPr>
          <w:szCs w:val="22"/>
        </w:rPr>
        <w:t>Makrogolis</w:t>
      </w:r>
      <w:proofErr w:type="spellEnd"/>
      <w:r w:rsidRPr="00833632">
        <w:rPr>
          <w:szCs w:val="22"/>
        </w:rPr>
        <w:t xml:space="preserve"> 6</w:t>
      </w:r>
      <w:r w:rsidR="00E25ACB">
        <w:rPr>
          <w:szCs w:val="22"/>
        </w:rPr>
        <w:t xml:space="preserve"> </w:t>
      </w:r>
      <w:r w:rsidRPr="00833632">
        <w:rPr>
          <w:szCs w:val="22"/>
        </w:rPr>
        <w:t>000</w:t>
      </w:r>
    </w:p>
    <w:p w14:paraId="03A9ABEC" w14:textId="77777777" w:rsidR="007C515E" w:rsidRPr="00833632" w:rsidRDefault="007C515E" w:rsidP="007C515E">
      <w:pPr>
        <w:rPr>
          <w:szCs w:val="22"/>
        </w:rPr>
      </w:pPr>
      <w:r w:rsidRPr="00833632">
        <w:rPr>
          <w:szCs w:val="22"/>
        </w:rPr>
        <w:t>Titano dioksidas (E 171)</w:t>
      </w:r>
    </w:p>
    <w:p w14:paraId="1F353934" w14:textId="77777777" w:rsidR="007C515E" w:rsidRPr="00833632" w:rsidRDefault="007C515E" w:rsidP="007C515E">
      <w:pPr>
        <w:rPr>
          <w:szCs w:val="22"/>
        </w:rPr>
      </w:pPr>
    </w:p>
    <w:p w14:paraId="57E049C5" w14:textId="77777777" w:rsidR="007C515E" w:rsidRPr="00833632" w:rsidRDefault="007C515E" w:rsidP="007C515E">
      <w:pPr>
        <w:ind w:left="567" w:hanging="567"/>
        <w:rPr>
          <w:szCs w:val="22"/>
        </w:rPr>
      </w:pPr>
      <w:r w:rsidRPr="00833632">
        <w:rPr>
          <w:b/>
          <w:szCs w:val="22"/>
        </w:rPr>
        <w:t>6.2</w:t>
      </w:r>
      <w:r w:rsidRPr="00833632">
        <w:rPr>
          <w:b/>
          <w:szCs w:val="22"/>
        </w:rPr>
        <w:tab/>
        <w:t>Nesuderinamumas</w:t>
      </w:r>
    </w:p>
    <w:p w14:paraId="527AE827" w14:textId="77777777" w:rsidR="007C515E" w:rsidRPr="00833632" w:rsidRDefault="007C515E" w:rsidP="007C515E">
      <w:pPr>
        <w:rPr>
          <w:szCs w:val="22"/>
        </w:rPr>
      </w:pPr>
    </w:p>
    <w:p w14:paraId="5028F4FC" w14:textId="77777777" w:rsidR="007C515E" w:rsidRPr="00833632" w:rsidRDefault="007C515E" w:rsidP="007C515E">
      <w:pPr>
        <w:rPr>
          <w:szCs w:val="22"/>
        </w:rPr>
      </w:pPr>
      <w:r w:rsidRPr="00833632">
        <w:rPr>
          <w:szCs w:val="22"/>
        </w:rPr>
        <w:t>Duomenys nebūtini.</w:t>
      </w:r>
    </w:p>
    <w:p w14:paraId="4E4B5910" w14:textId="77777777" w:rsidR="007C515E" w:rsidRPr="00833632" w:rsidRDefault="007C515E" w:rsidP="007C515E">
      <w:pPr>
        <w:rPr>
          <w:szCs w:val="22"/>
        </w:rPr>
      </w:pPr>
    </w:p>
    <w:p w14:paraId="3BA49BC5" w14:textId="77777777" w:rsidR="000F7B7B" w:rsidRDefault="000F7B7B" w:rsidP="000F7B7B">
      <w:pPr>
        <w:keepNext/>
        <w:tabs>
          <w:tab w:val="left" w:pos="567"/>
        </w:tabs>
        <w:spacing w:line="260" w:lineRule="exact"/>
        <w:jc w:val="both"/>
        <w:outlineLvl w:val="3"/>
        <w:rPr>
          <w:b/>
          <w:bCs/>
          <w:szCs w:val="28"/>
          <w:lang w:eastAsia="x-none"/>
        </w:rPr>
      </w:pPr>
      <w:r>
        <w:rPr>
          <w:b/>
          <w:bCs/>
          <w:szCs w:val="28"/>
          <w:lang w:eastAsia="x-none"/>
        </w:rPr>
        <w:t>6.3</w:t>
      </w:r>
      <w:r>
        <w:rPr>
          <w:b/>
          <w:bCs/>
          <w:szCs w:val="28"/>
          <w:lang w:eastAsia="x-none"/>
        </w:rPr>
        <w:tab/>
        <w:t>Tinkamumo laikas</w:t>
      </w:r>
    </w:p>
    <w:p w14:paraId="34F8B00E" w14:textId="77777777" w:rsidR="007C515E" w:rsidRPr="00833632" w:rsidRDefault="007C515E" w:rsidP="007C515E">
      <w:pPr>
        <w:rPr>
          <w:szCs w:val="22"/>
        </w:rPr>
      </w:pPr>
    </w:p>
    <w:p w14:paraId="4386DA9C" w14:textId="083D8CEB" w:rsidR="007C515E" w:rsidRPr="00833632" w:rsidRDefault="003869C5" w:rsidP="007C515E">
      <w:pPr>
        <w:rPr>
          <w:szCs w:val="22"/>
        </w:rPr>
      </w:pPr>
      <w:r>
        <w:rPr>
          <w:szCs w:val="22"/>
        </w:rPr>
        <w:t>3</w:t>
      </w:r>
      <w:r w:rsidR="007C515E" w:rsidRPr="00833632">
        <w:rPr>
          <w:szCs w:val="22"/>
        </w:rPr>
        <w:t xml:space="preserve"> metai.</w:t>
      </w:r>
    </w:p>
    <w:p w14:paraId="277D5E20" w14:textId="77777777" w:rsidR="007C515E" w:rsidRPr="00833632" w:rsidRDefault="007C515E" w:rsidP="007C515E">
      <w:pPr>
        <w:rPr>
          <w:szCs w:val="22"/>
        </w:rPr>
      </w:pPr>
    </w:p>
    <w:p w14:paraId="0F90C818" w14:textId="77777777" w:rsidR="000F7B7B" w:rsidRDefault="000F7B7B" w:rsidP="000F7B7B">
      <w:pPr>
        <w:keepNext/>
        <w:tabs>
          <w:tab w:val="left" w:pos="567"/>
        </w:tabs>
        <w:spacing w:line="260" w:lineRule="exact"/>
        <w:jc w:val="both"/>
        <w:outlineLvl w:val="3"/>
        <w:rPr>
          <w:b/>
          <w:bCs/>
          <w:szCs w:val="28"/>
          <w:lang w:eastAsia="x-none"/>
        </w:rPr>
      </w:pPr>
      <w:r>
        <w:rPr>
          <w:b/>
          <w:bCs/>
          <w:szCs w:val="28"/>
          <w:lang w:eastAsia="x-none"/>
        </w:rPr>
        <w:t>6.4</w:t>
      </w:r>
      <w:r>
        <w:rPr>
          <w:b/>
          <w:bCs/>
          <w:szCs w:val="28"/>
          <w:lang w:eastAsia="x-none"/>
        </w:rPr>
        <w:tab/>
        <w:t>Specialios laikymo sąlygos</w:t>
      </w:r>
    </w:p>
    <w:p w14:paraId="40590BB9" w14:textId="77777777" w:rsidR="007C515E" w:rsidRPr="00833632" w:rsidRDefault="007C515E" w:rsidP="007C515E">
      <w:pPr>
        <w:rPr>
          <w:b/>
          <w:szCs w:val="22"/>
        </w:rPr>
      </w:pPr>
    </w:p>
    <w:p w14:paraId="33238B3B" w14:textId="77777777" w:rsidR="007C515E" w:rsidRPr="00833632" w:rsidRDefault="007C515E" w:rsidP="007C515E">
      <w:pPr>
        <w:rPr>
          <w:szCs w:val="22"/>
        </w:rPr>
      </w:pPr>
      <w:r w:rsidRPr="00833632">
        <w:rPr>
          <w:szCs w:val="22"/>
        </w:rPr>
        <w:t>Šiam vaistiniam preparatui specialių laikymo sąlygų nereikia.</w:t>
      </w:r>
    </w:p>
    <w:p w14:paraId="75A113CC" w14:textId="77777777" w:rsidR="007C515E" w:rsidRPr="00833632" w:rsidRDefault="007C515E" w:rsidP="007C515E">
      <w:pPr>
        <w:rPr>
          <w:szCs w:val="22"/>
        </w:rPr>
      </w:pPr>
    </w:p>
    <w:p w14:paraId="3F81703F" w14:textId="77777777" w:rsidR="007C515E" w:rsidRDefault="000F7B7B" w:rsidP="003119DA">
      <w:pPr>
        <w:tabs>
          <w:tab w:val="left" w:pos="567"/>
        </w:tabs>
        <w:rPr>
          <w:b/>
          <w:szCs w:val="22"/>
        </w:rPr>
      </w:pPr>
      <w:r w:rsidRPr="000F7B7B">
        <w:rPr>
          <w:b/>
          <w:szCs w:val="22"/>
        </w:rPr>
        <w:t>6.5</w:t>
      </w:r>
      <w:r w:rsidRPr="000F7B7B">
        <w:rPr>
          <w:b/>
          <w:szCs w:val="22"/>
        </w:rPr>
        <w:tab/>
      </w:r>
      <w:proofErr w:type="spellStart"/>
      <w:r w:rsidRPr="000F7B7B">
        <w:rPr>
          <w:b/>
          <w:szCs w:val="22"/>
        </w:rPr>
        <w:t>Talpyklės</w:t>
      </w:r>
      <w:proofErr w:type="spellEnd"/>
      <w:r w:rsidRPr="000F7B7B">
        <w:rPr>
          <w:b/>
          <w:szCs w:val="22"/>
        </w:rPr>
        <w:t xml:space="preserve"> pobūdis ir jos turinys </w:t>
      </w:r>
    </w:p>
    <w:p w14:paraId="63BBF388" w14:textId="77777777" w:rsidR="003119DA" w:rsidRPr="00833632" w:rsidRDefault="003119DA" w:rsidP="003119DA">
      <w:pPr>
        <w:tabs>
          <w:tab w:val="left" w:pos="567"/>
        </w:tabs>
        <w:rPr>
          <w:szCs w:val="22"/>
        </w:rPr>
      </w:pPr>
    </w:p>
    <w:p w14:paraId="3C7A8FA8" w14:textId="77777777" w:rsidR="007C515E" w:rsidRPr="00833632" w:rsidRDefault="007C515E" w:rsidP="007C515E">
      <w:pPr>
        <w:rPr>
          <w:szCs w:val="22"/>
        </w:rPr>
      </w:pPr>
      <w:r w:rsidRPr="00833632">
        <w:rPr>
          <w:szCs w:val="22"/>
        </w:rPr>
        <w:t xml:space="preserve">PVC/aliuminio folijos lizdinė plokštelė. </w:t>
      </w:r>
    </w:p>
    <w:p w14:paraId="44E60569" w14:textId="77777777" w:rsidR="007C515E" w:rsidRPr="00833632" w:rsidRDefault="007C515E" w:rsidP="007C515E">
      <w:pPr>
        <w:rPr>
          <w:szCs w:val="22"/>
        </w:rPr>
      </w:pPr>
      <w:r w:rsidRPr="00833632">
        <w:rPr>
          <w:szCs w:val="22"/>
        </w:rPr>
        <w:t>Kartono dėžutėje yra 10, 30, 60, 90 arba 120 plėvele dengtų tablečių.</w:t>
      </w:r>
    </w:p>
    <w:p w14:paraId="476A5DC4" w14:textId="77777777" w:rsidR="007C515E" w:rsidRPr="00833632" w:rsidRDefault="007C515E" w:rsidP="007C515E">
      <w:pPr>
        <w:rPr>
          <w:szCs w:val="22"/>
        </w:rPr>
      </w:pPr>
      <w:r w:rsidRPr="00833632">
        <w:rPr>
          <w:szCs w:val="22"/>
        </w:rPr>
        <w:t>Pakuotėse gydymo įstaigoms yra 600 (20x30) plėvele dengtų tablečių.</w:t>
      </w:r>
    </w:p>
    <w:p w14:paraId="569C1320" w14:textId="77777777" w:rsidR="007C515E" w:rsidRPr="00833632" w:rsidRDefault="007C515E" w:rsidP="007C515E">
      <w:pPr>
        <w:rPr>
          <w:szCs w:val="22"/>
        </w:rPr>
      </w:pPr>
    </w:p>
    <w:p w14:paraId="3C96942F" w14:textId="77777777" w:rsidR="007C515E" w:rsidRPr="00833632" w:rsidRDefault="007C515E" w:rsidP="007C515E">
      <w:pPr>
        <w:rPr>
          <w:szCs w:val="22"/>
        </w:rPr>
      </w:pPr>
      <w:r w:rsidRPr="00833632">
        <w:rPr>
          <w:szCs w:val="22"/>
        </w:rPr>
        <w:t>Gali būti tiekiamos ne visų dydžių pakuotės.</w:t>
      </w:r>
    </w:p>
    <w:p w14:paraId="77BF9594" w14:textId="77777777" w:rsidR="007C515E" w:rsidRPr="00833632" w:rsidRDefault="007C515E" w:rsidP="007C515E">
      <w:pPr>
        <w:rPr>
          <w:szCs w:val="22"/>
        </w:rPr>
      </w:pPr>
    </w:p>
    <w:p w14:paraId="0BDA4C0D" w14:textId="77777777" w:rsidR="007C515E" w:rsidRPr="00833632" w:rsidRDefault="007C515E" w:rsidP="007C515E">
      <w:pPr>
        <w:ind w:left="567" w:hanging="567"/>
        <w:rPr>
          <w:szCs w:val="22"/>
        </w:rPr>
      </w:pPr>
      <w:r w:rsidRPr="00833632">
        <w:rPr>
          <w:b/>
          <w:szCs w:val="22"/>
        </w:rPr>
        <w:t>6.6</w:t>
      </w:r>
      <w:r w:rsidRPr="00833632">
        <w:rPr>
          <w:b/>
          <w:szCs w:val="22"/>
        </w:rPr>
        <w:tab/>
        <w:t>Specialūs reikalavimai atliekoms tvarkyti ir vaistiniam preparatui ruošti</w:t>
      </w:r>
    </w:p>
    <w:p w14:paraId="50A436CF" w14:textId="77777777" w:rsidR="007C515E" w:rsidRPr="00833632" w:rsidRDefault="007C515E" w:rsidP="007C515E">
      <w:pPr>
        <w:rPr>
          <w:b/>
          <w:szCs w:val="22"/>
        </w:rPr>
      </w:pPr>
    </w:p>
    <w:p w14:paraId="46D783DB" w14:textId="77777777" w:rsidR="007C515E" w:rsidRPr="00833632" w:rsidRDefault="007C515E" w:rsidP="007C515E">
      <w:pPr>
        <w:rPr>
          <w:szCs w:val="22"/>
        </w:rPr>
      </w:pPr>
      <w:r w:rsidRPr="00833632">
        <w:rPr>
          <w:szCs w:val="22"/>
        </w:rPr>
        <w:t>Specialių reikalavimų nenustatyta.</w:t>
      </w:r>
    </w:p>
    <w:p w14:paraId="54EA4E89" w14:textId="77777777" w:rsidR="007C515E" w:rsidRPr="00833632" w:rsidRDefault="007C515E" w:rsidP="007C515E">
      <w:pPr>
        <w:rPr>
          <w:b/>
          <w:szCs w:val="22"/>
        </w:rPr>
      </w:pPr>
    </w:p>
    <w:p w14:paraId="3BD3BFC7" w14:textId="77777777" w:rsidR="007C515E" w:rsidRPr="00833632" w:rsidRDefault="007C515E" w:rsidP="007C515E">
      <w:pPr>
        <w:rPr>
          <w:b/>
          <w:szCs w:val="22"/>
        </w:rPr>
      </w:pPr>
    </w:p>
    <w:p w14:paraId="4570FF3F" w14:textId="77777777" w:rsidR="007C515E" w:rsidRPr="00833632" w:rsidRDefault="007C515E" w:rsidP="007C515E">
      <w:pPr>
        <w:ind w:left="567" w:hanging="567"/>
        <w:rPr>
          <w:caps/>
          <w:szCs w:val="22"/>
        </w:rPr>
      </w:pPr>
      <w:r w:rsidRPr="00833632">
        <w:rPr>
          <w:b/>
          <w:caps/>
          <w:szCs w:val="22"/>
        </w:rPr>
        <w:t>7.</w:t>
      </w:r>
      <w:r w:rsidRPr="00833632">
        <w:rPr>
          <w:b/>
          <w:caps/>
          <w:szCs w:val="22"/>
        </w:rPr>
        <w:tab/>
      </w:r>
      <w:r w:rsidRPr="00E20392">
        <w:rPr>
          <w:b/>
          <w:caps/>
          <w:noProof/>
        </w:rPr>
        <w:t>REGISTRUOTOJAS</w:t>
      </w:r>
    </w:p>
    <w:p w14:paraId="1AFCF871" w14:textId="77777777" w:rsidR="007C515E" w:rsidRPr="00833632" w:rsidRDefault="007C515E" w:rsidP="007C515E">
      <w:pPr>
        <w:rPr>
          <w:szCs w:val="22"/>
        </w:rPr>
      </w:pPr>
    </w:p>
    <w:p w14:paraId="75D3D7BF" w14:textId="77777777" w:rsidR="007C515E" w:rsidRPr="00833632" w:rsidRDefault="007C515E" w:rsidP="007C515E">
      <w:pPr>
        <w:rPr>
          <w:szCs w:val="22"/>
          <w:lang w:val="it-IT"/>
        </w:rPr>
      </w:pPr>
      <w:r w:rsidRPr="00833632">
        <w:rPr>
          <w:szCs w:val="22"/>
          <w:lang w:val="it-IT"/>
        </w:rPr>
        <w:t>Laboratori Guidotti S.p.A.</w:t>
      </w:r>
    </w:p>
    <w:p w14:paraId="5B08AC47" w14:textId="77777777" w:rsidR="007C515E" w:rsidRPr="00833632" w:rsidRDefault="007C515E" w:rsidP="007C515E">
      <w:pPr>
        <w:rPr>
          <w:szCs w:val="22"/>
          <w:lang w:val="it-IT"/>
        </w:rPr>
      </w:pPr>
      <w:r w:rsidRPr="00833632">
        <w:rPr>
          <w:szCs w:val="22"/>
          <w:lang w:val="it-IT"/>
        </w:rPr>
        <w:t>Via Livornese, 897</w:t>
      </w:r>
    </w:p>
    <w:p w14:paraId="76C5FD3A" w14:textId="77777777" w:rsidR="007C515E" w:rsidRPr="00833632" w:rsidRDefault="007C515E" w:rsidP="007C515E">
      <w:pPr>
        <w:rPr>
          <w:szCs w:val="22"/>
        </w:rPr>
      </w:pPr>
      <w:r w:rsidRPr="00833632">
        <w:rPr>
          <w:szCs w:val="22"/>
          <w:lang w:val="it-IT"/>
        </w:rPr>
        <w:t xml:space="preserve">56122 </w:t>
      </w:r>
      <w:r w:rsidRPr="00833632">
        <w:rPr>
          <w:szCs w:val="22"/>
        </w:rPr>
        <w:t xml:space="preserve">La </w:t>
      </w:r>
      <w:proofErr w:type="spellStart"/>
      <w:r w:rsidRPr="00833632">
        <w:rPr>
          <w:szCs w:val="22"/>
        </w:rPr>
        <w:t>Vettola</w:t>
      </w:r>
      <w:proofErr w:type="spellEnd"/>
      <w:r w:rsidRPr="00833632">
        <w:rPr>
          <w:szCs w:val="22"/>
        </w:rPr>
        <w:t xml:space="preserve"> (Pisa)</w:t>
      </w:r>
      <w:r w:rsidRPr="00833632">
        <w:rPr>
          <w:szCs w:val="22"/>
          <w:lang w:val="it-IT"/>
        </w:rPr>
        <w:t>, Italija</w:t>
      </w:r>
    </w:p>
    <w:p w14:paraId="24908751" w14:textId="77777777" w:rsidR="007C515E" w:rsidRPr="00833632" w:rsidRDefault="007C515E" w:rsidP="007C515E">
      <w:pPr>
        <w:rPr>
          <w:szCs w:val="22"/>
        </w:rPr>
      </w:pPr>
    </w:p>
    <w:p w14:paraId="57A401F8" w14:textId="77777777" w:rsidR="007C515E" w:rsidRPr="00833632" w:rsidRDefault="007C515E" w:rsidP="007C515E">
      <w:pPr>
        <w:rPr>
          <w:b/>
          <w:szCs w:val="22"/>
        </w:rPr>
      </w:pPr>
    </w:p>
    <w:p w14:paraId="49EC753D" w14:textId="77777777" w:rsidR="007C515E" w:rsidRPr="00833632" w:rsidRDefault="007C515E" w:rsidP="007C515E">
      <w:pPr>
        <w:ind w:left="567" w:hanging="567"/>
        <w:rPr>
          <w:caps/>
          <w:szCs w:val="22"/>
        </w:rPr>
      </w:pPr>
      <w:r w:rsidRPr="00833632">
        <w:rPr>
          <w:b/>
          <w:caps/>
          <w:szCs w:val="22"/>
        </w:rPr>
        <w:t>8.</w:t>
      </w:r>
      <w:r w:rsidRPr="00833632">
        <w:rPr>
          <w:b/>
          <w:caps/>
          <w:szCs w:val="22"/>
        </w:rPr>
        <w:tab/>
      </w:r>
      <w:r w:rsidRPr="00E20392">
        <w:rPr>
          <w:b/>
          <w:caps/>
          <w:noProof/>
        </w:rPr>
        <w:t>REGISTRACIJOS PAŽYMĖJIMO</w:t>
      </w:r>
      <w:r w:rsidRPr="00833632">
        <w:rPr>
          <w:b/>
          <w:szCs w:val="22"/>
        </w:rPr>
        <w:t xml:space="preserve"> NUMERIS (-IAI)</w:t>
      </w:r>
      <w:r w:rsidRPr="00833632">
        <w:rPr>
          <w:b/>
          <w:caps/>
          <w:szCs w:val="22"/>
        </w:rPr>
        <w:t xml:space="preserve"> </w:t>
      </w:r>
    </w:p>
    <w:p w14:paraId="0F5A7F74" w14:textId="77777777" w:rsidR="007C515E" w:rsidRPr="00833632" w:rsidRDefault="007C515E" w:rsidP="007C515E">
      <w:pPr>
        <w:rPr>
          <w:szCs w:val="22"/>
        </w:rPr>
      </w:pPr>
    </w:p>
    <w:p w14:paraId="1DD833E6" w14:textId="77777777" w:rsidR="007C515E" w:rsidRPr="00833632" w:rsidRDefault="007C515E" w:rsidP="007C515E">
      <w:pPr>
        <w:rPr>
          <w:szCs w:val="22"/>
        </w:rPr>
      </w:pPr>
      <w:r w:rsidRPr="00833632">
        <w:rPr>
          <w:szCs w:val="22"/>
        </w:rPr>
        <w:lastRenderedPageBreak/>
        <w:t>N30 – LT/1/05/0218/001</w:t>
      </w:r>
    </w:p>
    <w:p w14:paraId="0A4BBF39" w14:textId="77777777" w:rsidR="007C515E" w:rsidRPr="00833632" w:rsidRDefault="007C515E" w:rsidP="007C515E">
      <w:pPr>
        <w:rPr>
          <w:szCs w:val="22"/>
        </w:rPr>
      </w:pPr>
      <w:r w:rsidRPr="00833632">
        <w:rPr>
          <w:szCs w:val="22"/>
        </w:rPr>
        <w:t>N60 – LT/1/05/0218/002</w:t>
      </w:r>
    </w:p>
    <w:p w14:paraId="16F397D2" w14:textId="77777777" w:rsidR="007C515E" w:rsidRPr="00833632" w:rsidRDefault="007C515E" w:rsidP="007C515E">
      <w:pPr>
        <w:rPr>
          <w:szCs w:val="22"/>
        </w:rPr>
      </w:pPr>
      <w:r w:rsidRPr="00833632">
        <w:rPr>
          <w:szCs w:val="22"/>
        </w:rPr>
        <w:t>N90 – LT/1/05/0218/003</w:t>
      </w:r>
    </w:p>
    <w:p w14:paraId="1A1409EA" w14:textId="77777777" w:rsidR="007C515E" w:rsidRPr="00833632" w:rsidRDefault="007C515E" w:rsidP="007C515E">
      <w:pPr>
        <w:rPr>
          <w:szCs w:val="22"/>
        </w:rPr>
      </w:pPr>
      <w:r w:rsidRPr="00833632">
        <w:rPr>
          <w:szCs w:val="22"/>
        </w:rPr>
        <w:t>N120 – LT/1/05/0218/004</w:t>
      </w:r>
    </w:p>
    <w:p w14:paraId="0DCD1972" w14:textId="77777777" w:rsidR="007C515E" w:rsidRPr="00833632" w:rsidRDefault="007C515E" w:rsidP="007C515E">
      <w:pPr>
        <w:rPr>
          <w:szCs w:val="22"/>
        </w:rPr>
      </w:pPr>
      <w:r w:rsidRPr="00833632">
        <w:rPr>
          <w:szCs w:val="22"/>
        </w:rPr>
        <w:t>N10 – LT/1/05/0218/005</w:t>
      </w:r>
    </w:p>
    <w:p w14:paraId="1055F02D" w14:textId="77777777" w:rsidR="007C515E" w:rsidRPr="00833632" w:rsidRDefault="007C515E" w:rsidP="007C515E">
      <w:pPr>
        <w:rPr>
          <w:szCs w:val="22"/>
        </w:rPr>
      </w:pPr>
      <w:r w:rsidRPr="00833632">
        <w:rPr>
          <w:szCs w:val="22"/>
        </w:rPr>
        <w:t>N600 – LT/1/05/0218/006 (ligoninėms)</w:t>
      </w:r>
    </w:p>
    <w:p w14:paraId="4BEBA5F2" w14:textId="77777777" w:rsidR="007C515E" w:rsidRPr="00833632" w:rsidRDefault="007C515E" w:rsidP="007C515E">
      <w:pPr>
        <w:rPr>
          <w:szCs w:val="22"/>
        </w:rPr>
      </w:pPr>
    </w:p>
    <w:p w14:paraId="2A4A0637" w14:textId="77777777" w:rsidR="007C515E" w:rsidRPr="00833632" w:rsidRDefault="007C515E" w:rsidP="007C515E">
      <w:pPr>
        <w:rPr>
          <w:b/>
          <w:szCs w:val="22"/>
        </w:rPr>
      </w:pPr>
    </w:p>
    <w:p w14:paraId="74DD2286" w14:textId="77777777" w:rsidR="007C515E" w:rsidRPr="00833632" w:rsidRDefault="007C515E" w:rsidP="007C515E">
      <w:pPr>
        <w:ind w:left="567" w:hanging="567"/>
        <w:rPr>
          <w:caps/>
          <w:szCs w:val="22"/>
        </w:rPr>
      </w:pPr>
      <w:r w:rsidRPr="00833632">
        <w:rPr>
          <w:b/>
          <w:caps/>
          <w:szCs w:val="22"/>
        </w:rPr>
        <w:t>9.</w:t>
      </w:r>
      <w:r w:rsidRPr="00833632">
        <w:rPr>
          <w:b/>
          <w:caps/>
          <w:szCs w:val="22"/>
        </w:rPr>
        <w:tab/>
      </w:r>
      <w:r w:rsidRPr="00E20392">
        <w:rPr>
          <w:b/>
          <w:caps/>
          <w:noProof/>
        </w:rPr>
        <w:t>REGISTRAVIMO / PERREGISTRAVIMO</w:t>
      </w:r>
      <w:r w:rsidRPr="00833632">
        <w:rPr>
          <w:b/>
          <w:szCs w:val="22"/>
        </w:rPr>
        <w:t xml:space="preserve"> DATA</w:t>
      </w:r>
    </w:p>
    <w:p w14:paraId="628277DF" w14:textId="77777777" w:rsidR="007C515E" w:rsidRPr="00833632" w:rsidRDefault="007C515E" w:rsidP="007C515E">
      <w:pPr>
        <w:rPr>
          <w:szCs w:val="22"/>
        </w:rPr>
      </w:pPr>
    </w:p>
    <w:p w14:paraId="423D9654" w14:textId="77777777" w:rsidR="007C515E" w:rsidRDefault="007C515E" w:rsidP="007C515E">
      <w:pPr>
        <w:rPr>
          <w:szCs w:val="22"/>
        </w:rPr>
      </w:pPr>
      <w:r w:rsidRPr="00E20392">
        <w:rPr>
          <w:noProof/>
          <w:snapToGrid w:val="0"/>
        </w:rPr>
        <w:t xml:space="preserve">Registravimo data </w:t>
      </w:r>
      <w:r>
        <w:rPr>
          <w:szCs w:val="22"/>
        </w:rPr>
        <w:t>2005</w:t>
      </w:r>
      <w:r w:rsidRPr="00C5208E">
        <w:rPr>
          <w:szCs w:val="22"/>
        </w:rPr>
        <w:t xml:space="preserve"> m. </w:t>
      </w:r>
      <w:r>
        <w:rPr>
          <w:szCs w:val="22"/>
        </w:rPr>
        <w:t>gegužės 16</w:t>
      </w:r>
      <w:r w:rsidRPr="00C5208E">
        <w:rPr>
          <w:szCs w:val="22"/>
        </w:rPr>
        <w:t xml:space="preserve"> d.</w:t>
      </w:r>
    </w:p>
    <w:p w14:paraId="4FBCF912" w14:textId="77777777" w:rsidR="007C515E" w:rsidRPr="00833632" w:rsidRDefault="007C515E" w:rsidP="007C515E">
      <w:pPr>
        <w:rPr>
          <w:szCs w:val="22"/>
        </w:rPr>
      </w:pPr>
      <w:r w:rsidRPr="00E20392">
        <w:rPr>
          <w:noProof/>
          <w:snapToGrid w:val="0"/>
          <w:szCs w:val="22"/>
        </w:rPr>
        <w:t xml:space="preserve">Paskutinio </w:t>
      </w:r>
      <w:r w:rsidRPr="00E20392">
        <w:rPr>
          <w:noProof/>
          <w:snapToGrid w:val="0"/>
        </w:rPr>
        <w:t>perregistravimo data</w:t>
      </w:r>
      <w:r>
        <w:rPr>
          <w:noProof/>
          <w:snapToGrid w:val="0"/>
        </w:rPr>
        <w:t xml:space="preserve"> </w:t>
      </w:r>
      <w:r>
        <w:rPr>
          <w:szCs w:val="22"/>
        </w:rPr>
        <w:t>2011</w:t>
      </w:r>
      <w:r w:rsidRPr="00C5208E">
        <w:rPr>
          <w:szCs w:val="22"/>
        </w:rPr>
        <w:t xml:space="preserve"> m. </w:t>
      </w:r>
      <w:r>
        <w:rPr>
          <w:szCs w:val="22"/>
        </w:rPr>
        <w:t>gruodžio 16</w:t>
      </w:r>
      <w:r w:rsidRPr="00C5208E">
        <w:rPr>
          <w:szCs w:val="22"/>
        </w:rPr>
        <w:t xml:space="preserve"> d.</w:t>
      </w:r>
    </w:p>
    <w:p w14:paraId="1FABF83D" w14:textId="77777777" w:rsidR="007C515E" w:rsidRDefault="007C515E" w:rsidP="007C515E">
      <w:pPr>
        <w:rPr>
          <w:szCs w:val="22"/>
        </w:rPr>
      </w:pPr>
    </w:p>
    <w:p w14:paraId="235F07B1" w14:textId="77777777" w:rsidR="007C515E" w:rsidRPr="00833632" w:rsidRDefault="007C515E" w:rsidP="007C515E">
      <w:pPr>
        <w:rPr>
          <w:szCs w:val="22"/>
        </w:rPr>
      </w:pPr>
    </w:p>
    <w:p w14:paraId="0FB6C860" w14:textId="77777777" w:rsidR="007C515E" w:rsidRPr="00833632" w:rsidRDefault="007C515E" w:rsidP="007C515E">
      <w:pPr>
        <w:ind w:left="567" w:hanging="567"/>
        <w:rPr>
          <w:szCs w:val="22"/>
        </w:rPr>
      </w:pPr>
      <w:bookmarkStart w:id="22" w:name="_Toc129243125"/>
      <w:bookmarkStart w:id="23" w:name="_Toc129243250"/>
      <w:r w:rsidRPr="00833632">
        <w:rPr>
          <w:b/>
          <w:szCs w:val="22"/>
        </w:rPr>
        <w:t>10.</w:t>
      </w:r>
      <w:r w:rsidRPr="00833632">
        <w:rPr>
          <w:b/>
          <w:szCs w:val="22"/>
        </w:rPr>
        <w:tab/>
        <w:t>TEKSTO PERŽIŪROS DATA</w:t>
      </w:r>
      <w:bookmarkEnd w:id="22"/>
      <w:bookmarkEnd w:id="23"/>
    </w:p>
    <w:p w14:paraId="7231D1C1" w14:textId="77777777" w:rsidR="007C515E" w:rsidRPr="00833632" w:rsidRDefault="007C515E" w:rsidP="007C515E">
      <w:pPr>
        <w:ind w:left="567" w:hanging="567"/>
        <w:rPr>
          <w:szCs w:val="22"/>
        </w:rPr>
      </w:pPr>
    </w:p>
    <w:p w14:paraId="7C48D2DE" w14:textId="3C53B7DD" w:rsidR="00BE3D85" w:rsidRDefault="00241FB2" w:rsidP="007C515E">
      <w:pPr>
        <w:rPr>
          <w:szCs w:val="22"/>
        </w:rPr>
      </w:pPr>
      <w:r>
        <w:rPr>
          <w:szCs w:val="22"/>
        </w:rPr>
        <w:t xml:space="preserve">2025 m. </w:t>
      </w:r>
      <w:r w:rsidR="003869C5">
        <w:rPr>
          <w:szCs w:val="22"/>
        </w:rPr>
        <w:t>gruodžio 23</w:t>
      </w:r>
      <w:r>
        <w:rPr>
          <w:szCs w:val="22"/>
        </w:rPr>
        <w:t xml:space="preserve"> d.</w:t>
      </w:r>
    </w:p>
    <w:p w14:paraId="10CE954C" w14:textId="77777777" w:rsidR="007C515E" w:rsidRPr="00833632" w:rsidRDefault="007C515E" w:rsidP="007C515E">
      <w:pPr>
        <w:rPr>
          <w:szCs w:val="22"/>
        </w:rPr>
      </w:pPr>
    </w:p>
    <w:p w14:paraId="604247D2" w14:textId="77777777" w:rsidR="007C515E" w:rsidRPr="00833632" w:rsidRDefault="007C515E" w:rsidP="007C515E">
      <w:pPr>
        <w:rPr>
          <w:szCs w:val="22"/>
        </w:rPr>
      </w:pPr>
    </w:p>
    <w:p w14:paraId="69CA1A81" w14:textId="77777777" w:rsidR="007C515E" w:rsidRPr="00833632" w:rsidRDefault="007C515E" w:rsidP="007C515E">
      <w:pPr>
        <w:rPr>
          <w:color w:val="0000FF"/>
          <w:szCs w:val="22"/>
        </w:rPr>
      </w:pPr>
      <w:r w:rsidRPr="00833632">
        <w:rPr>
          <w:noProof/>
          <w:szCs w:val="22"/>
          <w:lang w:eastAsia="en-US"/>
        </w:rPr>
        <w:t>Išsami informacija apie šį vaistinį preparatą pateikiama Valstybinės vaistų kontrolės tarnybos prie Lietuvos Respublikos sveikatos apsaugos ministerijos tinklalapyje</w:t>
      </w:r>
      <w:r w:rsidRPr="00833632">
        <w:rPr>
          <w:szCs w:val="22"/>
          <w:lang w:eastAsia="en-US"/>
        </w:rPr>
        <w:t xml:space="preserve"> </w:t>
      </w:r>
      <w:hyperlink r:id="rId6" w:history="1">
        <w:r w:rsidR="000F7B7B" w:rsidRPr="00852C20">
          <w:rPr>
            <w:rStyle w:val="Hipersaitas"/>
            <w:szCs w:val="22"/>
          </w:rPr>
          <w:t>https://vvkt.lrv.lt/lt/</w:t>
        </w:r>
      </w:hyperlink>
      <w:r w:rsidR="000F7B7B">
        <w:rPr>
          <w:color w:val="0000EE"/>
          <w:szCs w:val="22"/>
          <w:u w:val="single"/>
        </w:rPr>
        <w:t xml:space="preserve">. </w:t>
      </w:r>
    </w:p>
    <w:p w14:paraId="0967B131" w14:textId="77777777" w:rsidR="007C515E" w:rsidRPr="00833632" w:rsidRDefault="007C515E" w:rsidP="007C515E">
      <w:pPr>
        <w:rPr>
          <w:szCs w:val="22"/>
        </w:rPr>
      </w:pPr>
    </w:p>
    <w:p w14:paraId="6A054E9C" w14:textId="77777777" w:rsidR="007C515E" w:rsidRPr="00833632" w:rsidRDefault="007C515E" w:rsidP="007C515E">
      <w:pPr>
        <w:rPr>
          <w:szCs w:val="22"/>
        </w:rPr>
      </w:pPr>
    </w:p>
    <w:p w14:paraId="68A59E25" w14:textId="77777777" w:rsidR="007C515E" w:rsidRPr="00833632" w:rsidRDefault="007C515E" w:rsidP="007C515E">
      <w:pPr>
        <w:rPr>
          <w:szCs w:val="22"/>
        </w:rPr>
      </w:pPr>
      <w:r w:rsidRPr="00833632">
        <w:rPr>
          <w:szCs w:val="22"/>
        </w:rPr>
        <w:br w:type="page"/>
      </w:r>
    </w:p>
    <w:p w14:paraId="34B0EBBA" w14:textId="77777777" w:rsidR="007C515E" w:rsidRPr="00833632" w:rsidRDefault="007C515E" w:rsidP="007C515E">
      <w:pPr>
        <w:rPr>
          <w:szCs w:val="22"/>
        </w:rPr>
      </w:pPr>
    </w:p>
    <w:p w14:paraId="025002D6" w14:textId="77777777" w:rsidR="007C515E" w:rsidRPr="00833632" w:rsidRDefault="007C515E" w:rsidP="007C515E">
      <w:pPr>
        <w:rPr>
          <w:szCs w:val="22"/>
        </w:rPr>
      </w:pPr>
    </w:p>
    <w:p w14:paraId="52896B10" w14:textId="77777777" w:rsidR="007C515E" w:rsidRPr="00833632" w:rsidRDefault="007C515E" w:rsidP="007C515E">
      <w:pPr>
        <w:rPr>
          <w:szCs w:val="22"/>
        </w:rPr>
      </w:pPr>
    </w:p>
    <w:p w14:paraId="7CDD1BCE" w14:textId="77777777" w:rsidR="007C515E" w:rsidRPr="00833632" w:rsidRDefault="007C515E" w:rsidP="007C515E">
      <w:pPr>
        <w:rPr>
          <w:szCs w:val="22"/>
        </w:rPr>
      </w:pPr>
    </w:p>
    <w:p w14:paraId="49809A42" w14:textId="77777777" w:rsidR="007C515E" w:rsidRPr="00833632" w:rsidRDefault="007C515E" w:rsidP="007C515E">
      <w:pPr>
        <w:rPr>
          <w:szCs w:val="22"/>
        </w:rPr>
      </w:pPr>
    </w:p>
    <w:p w14:paraId="65AAA985" w14:textId="77777777" w:rsidR="007C515E" w:rsidRPr="00833632" w:rsidRDefault="007C515E" w:rsidP="007C515E">
      <w:pPr>
        <w:rPr>
          <w:szCs w:val="22"/>
        </w:rPr>
      </w:pPr>
    </w:p>
    <w:p w14:paraId="5F364176" w14:textId="77777777" w:rsidR="007C515E" w:rsidRPr="00833632" w:rsidRDefault="007C515E" w:rsidP="007C515E">
      <w:pPr>
        <w:rPr>
          <w:szCs w:val="22"/>
        </w:rPr>
      </w:pPr>
    </w:p>
    <w:p w14:paraId="3F7A2628" w14:textId="77777777" w:rsidR="007C515E" w:rsidRPr="00833632" w:rsidRDefault="007C515E" w:rsidP="007C515E">
      <w:pPr>
        <w:rPr>
          <w:szCs w:val="22"/>
        </w:rPr>
      </w:pPr>
    </w:p>
    <w:p w14:paraId="4C16A1A6" w14:textId="77777777" w:rsidR="007C515E" w:rsidRPr="00833632" w:rsidRDefault="007C515E" w:rsidP="007C515E">
      <w:pPr>
        <w:rPr>
          <w:szCs w:val="22"/>
        </w:rPr>
      </w:pPr>
    </w:p>
    <w:p w14:paraId="1B444455" w14:textId="77777777" w:rsidR="007C515E" w:rsidRPr="00833632" w:rsidRDefault="007C515E" w:rsidP="007C515E">
      <w:pPr>
        <w:rPr>
          <w:szCs w:val="22"/>
        </w:rPr>
      </w:pPr>
    </w:p>
    <w:p w14:paraId="24FE415B" w14:textId="77777777" w:rsidR="007C515E" w:rsidRPr="00833632" w:rsidRDefault="007C515E" w:rsidP="007C515E">
      <w:pPr>
        <w:rPr>
          <w:szCs w:val="22"/>
        </w:rPr>
      </w:pPr>
    </w:p>
    <w:p w14:paraId="491DF6AE" w14:textId="77777777" w:rsidR="007C515E" w:rsidRPr="00833632" w:rsidRDefault="007C515E" w:rsidP="007C515E">
      <w:pPr>
        <w:rPr>
          <w:szCs w:val="22"/>
        </w:rPr>
      </w:pPr>
    </w:p>
    <w:p w14:paraId="1D8D5B03" w14:textId="77777777" w:rsidR="007C515E" w:rsidRPr="00833632" w:rsidRDefault="007C515E" w:rsidP="007C515E">
      <w:pPr>
        <w:rPr>
          <w:szCs w:val="22"/>
        </w:rPr>
      </w:pPr>
    </w:p>
    <w:p w14:paraId="52E947D9" w14:textId="77777777" w:rsidR="007C515E" w:rsidRPr="00833632" w:rsidRDefault="007C515E" w:rsidP="007C515E">
      <w:pPr>
        <w:rPr>
          <w:szCs w:val="22"/>
        </w:rPr>
      </w:pPr>
    </w:p>
    <w:p w14:paraId="5A762DCA" w14:textId="77777777" w:rsidR="007C515E" w:rsidRPr="00833632" w:rsidRDefault="007C515E" w:rsidP="007C515E">
      <w:pPr>
        <w:rPr>
          <w:szCs w:val="22"/>
        </w:rPr>
      </w:pPr>
    </w:p>
    <w:p w14:paraId="02C7960C" w14:textId="77777777" w:rsidR="007C515E" w:rsidRPr="00833632" w:rsidRDefault="007C515E" w:rsidP="007C515E">
      <w:pPr>
        <w:rPr>
          <w:szCs w:val="22"/>
        </w:rPr>
      </w:pPr>
    </w:p>
    <w:p w14:paraId="3DD400E8" w14:textId="77777777" w:rsidR="007C515E" w:rsidRPr="00833632" w:rsidRDefault="007C515E" w:rsidP="007C515E">
      <w:pPr>
        <w:rPr>
          <w:szCs w:val="22"/>
        </w:rPr>
      </w:pPr>
    </w:p>
    <w:p w14:paraId="0933A71E" w14:textId="77777777" w:rsidR="007C515E" w:rsidRPr="00833632" w:rsidRDefault="007C515E" w:rsidP="007C515E">
      <w:pPr>
        <w:rPr>
          <w:szCs w:val="22"/>
        </w:rPr>
      </w:pPr>
    </w:p>
    <w:p w14:paraId="1D9EE46B" w14:textId="77777777" w:rsidR="007C515E" w:rsidRPr="00833632" w:rsidRDefault="007C515E" w:rsidP="007C515E">
      <w:pPr>
        <w:rPr>
          <w:szCs w:val="22"/>
        </w:rPr>
      </w:pPr>
    </w:p>
    <w:p w14:paraId="73ADB163" w14:textId="77777777" w:rsidR="007C515E" w:rsidRPr="00833632" w:rsidRDefault="007C515E" w:rsidP="007C515E">
      <w:pPr>
        <w:rPr>
          <w:szCs w:val="22"/>
        </w:rPr>
      </w:pPr>
    </w:p>
    <w:p w14:paraId="697B1EF8" w14:textId="77777777" w:rsidR="007C515E" w:rsidRPr="00833632" w:rsidRDefault="007C515E" w:rsidP="007C515E">
      <w:pPr>
        <w:rPr>
          <w:szCs w:val="22"/>
        </w:rPr>
      </w:pPr>
    </w:p>
    <w:p w14:paraId="3360019C" w14:textId="77777777" w:rsidR="007C515E" w:rsidRPr="00833632" w:rsidRDefault="007C515E" w:rsidP="007C515E">
      <w:pPr>
        <w:jc w:val="center"/>
        <w:rPr>
          <w:szCs w:val="22"/>
        </w:rPr>
      </w:pPr>
    </w:p>
    <w:p w14:paraId="052A9EA2" w14:textId="77777777" w:rsidR="007C515E" w:rsidRDefault="007C515E" w:rsidP="007C515E">
      <w:pPr>
        <w:jc w:val="center"/>
        <w:rPr>
          <w:b/>
          <w:szCs w:val="22"/>
        </w:rPr>
      </w:pPr>
      <w:bookmarkStart w:id="24" w:name="_Toc129243128"/>
      <w:bookmarkStart w:id="25" w:name="_Toc129243253"/>
    </w:p>
    <w:p w14:paraId="4F1461FA" w14:textId="77777777" w:rsidR="007C515E" w:rsidRPr="00833632" w:rsidRDefault="007C515E" w:rsidP="007C515E">
      <w:pPr>
        <w:jc w:val="center"/>
        <w:rPr>
          <w:szCs w:val="22"/>
        </w:rPr>
      </w:pPr>
      <w:r w:rsidRPr="00833632">
        <w:rPr>
          <w:b/>
          <w:szCs w:val="22"/>
        </w:rPr>
        <w:t>II PRIEDAS</w:t>
      </w:r>
      <w:bookmarkEnd w:id="24"/>
      <w:bookmarkEnd w:id="25"/>
    </w:p>
    <w:p w14:paraId="5BFF8557" w14:textId="77777777" w:rsidR="007C515E" w:rsidRPr="00B077E8" w:rsidRDefault="007C515E" w:rsidP="007C515E">
      <w:pPr>
        <w:jc w:val="center"/>
        <w:rPr>
          <w:b/>
          <w:szCs w:val="22"/>
        </w:rPr>
      </w:pPr>
    </w:p>
    <w:p w14:paraId="74AB4C6B" w14:textId="77777777" w:rsidR="007C515E" w:rsidRPr="00B077E8" w:rsidRDefault="007C515E" w:rsidP="007C515E">
      <w:pPr>
        <w:jc w:val="center"/>
        <w:rPr>
          <w:b/>
          <w:szCs w:val="22"/>
        </w:rPr>
      </w:pPr>
      <w:r w:rsidRPr="00B077E8">
        <w:rPr>
          <w:b/>
          <w:szCs w:val="22"/>
        </w:rPr>
        <w:t>REGISTRACIJOS SĄLYGOS</w:t>
      </w:r>
    </w:p>
    <w:p w14:paraId="6A9FA1B3" w14:textId="77777777" w:rsidR="007C515E" w:rsidRPr="00833632" w:rsidRDefault="007C515E" w:rsidP="007C515E">
      <w:pPr>
        <w:rPr>
          <w:szCs w:val="22"/>
        </w:rPr>
      </w:pPr>
    </w:p>
    <w:p w14:paraId="090B418C" w14:textId="77777777" w:rsidR="007C515E" w:rsidRPr="00833632" w:rsidRDefault="007C515E" w:rsidP="007C515E">
      <w:pPr>
        <w:ind w:left="1276" w:hanging="1276"/>
        <w:rPr>
          <w:szCs w:val="22"/>
          <w:highlight w:val="yellow"/>
        </w:rPr>
      </w:pPr>
      <w:r w:rsidRPr="00833632">
        <w:rPr>
          <w:b/>
          <w:szCs w:val="22"/>
        </w:rPr>
        <w:t>A.</w:t>
      </w:r>
      <w:r w:rsidRPr="00833632">
        <w:rPr>
          <w:b/>
          <w:szCs w:val="22"/>
        </w:rPr>
        <w:tab/>
      </w:r>
      <w:r w:rsidRPr="00833632">
        <w:rPr>
          <w:b/>
          <w:noProof/>
          <w:szCs w:val="22"/>
        </w:rPr>
        <w:t>GAMINTOJAS (-AI)</w:t>
      </w:r>
      <w:r w:rsidRPr="00833632">
        <w:rPr>
          <w:b/>
          <w:szCs w:val="22"/>
        </w:rPr>
        <w:t>, ATSAKINGAS (-I) UŽ SERIJŲ IŠLEIDIMĄ</w:t>
      </w:r>
    </w:p>
    <w:p w14:paraId="0FDE5275" w14:textId="77777777" w:rsidR="007C515E" w:rsidRPr="00833632" w:rsidRDefault="007C515E" w:rsidP="007C515E">
      <w:pPr>
        <w:rPr>
          <w:b/>
          <w:szCs w:val="22"/>
        </w:rPr>
      </w:pPr>
    </w:p>
    <w:p w14:paraId="5F0E07A0" w14:textId="77777777" w:rsidR="007C515E" w:rsidRPr="003119DA" w:rsidRDefault="000F7B7B" w:rsidP="007C515E">
      <w:pPr>
        <w:rPr>
          <w:b/>
          <w:bCs/>
        </w:rPr>
      </w:pPr>
      <w:r w:rsidRPr="003119DA">
        <w:rPr>
          <w:b/>
          <w:bCs/>
        </w:rPr>
        <w:t>B.</w:t>
      </w:r>
      <w:r w:rsidRPr="003119DA">
        <w:rPr>
          <w:b/>
          <w:bCs/>
        </w:rPr>
        <w:tab/>
        <w:t>TIEKIMO IR VARTOJIMO SĄLYGOS AR APRIBOJIMAI</w:t>
      </w:r>
    </w:p>
    <w:p w14:paraId="38477D03" w14:textId="77777777" w:rsidR="007C515E" w:rsidRPr="00833632" w:rsidRDefault="007C515E" w:rsidP="007C515E">
      <w:pPr>
        <w:rPr>
          <w:szCs w:val="22"/>
        </w:rPr>
      </w:pPr>
    </w:p>
    <w:p w14:paraId="2993A78B" w14:textId="77777777" w:rsidR="007C515E" w:rsidRPr="00833632" w:rsidRDefault="007C515E" w:rsidP="007C515E">
      <w:pPr>
        <w:rPr>
          <w:b/>
          <w:szCs w:val="22"/>
        </w:rPr>
      </w:pPr>
      <w:r w:rsidRPr="00833632">
        <w:rPr>
          <w:szCs w:val="22"/>
        </w:rPr>
        <w:br w:type="page"/>
      </w:r>
      <w:r w:rsidRPr="00833632">
        <w:rPr>
          <w:b/>
          <w:szCs w:val="22"/>
        </w:rPr>
        <w:lastRenderedPageBreak/>
        <w:t xml:space="preserve">A. </w:t>
      </w:r>
      <w:r w:rsidRPr="00833632">
        <w:rPr>
          <w:b/>
          <w:noProof/>
          <w:szCs w:val="22"/>
        </w:rPr>
        <w:t>GAMINTOJAS (-AI)</w:t>
      </w:r>
      <w:r w:rsidRPr="00833632">
        <w:rPr>
          <w:b/>
          <w:szCs w:val="22"/>
        </w:rPr>
        <w:t>, ATSAKINGAS (-I) UŽ SERIJŲ IŠLEIDIMĄ</w:t>
      </w:r>
    </w:p>
    <w:p w14:paraId="208F55F7" w14:textId="77777777" w:rsidR="007C515E" w:rsidRPr="00833632" w:rsidRDefault="007C515E" w:rsidP="007C515E">
      <w:pPr>
        <w:rPr>
          <w:szCs w:val="22"/>
        </w:rPr>
      </w:pPr>
    </w:p>
    <w:p w14:paraId="35E1AFBC" w14:textId="77777777" w:rsidR="007C515E" w:rsidRPr="00833632" w:rsidRDefault="007C515E" w:rsidP="007C515E">
      <w:pPr>
        <w:rPr>
          <w:szCs w:val="22"/>
          <w:u w:val="single"/>
        </w:rPr>
      </w:pPr>
      <w:r w:rsidRPr="00833632">
        <w:rPr>
          <w:szCs w:val="22"/>
          <w:u w:val="single"/>
        </w:rPr>
        <w:t xml:space="preserve">Gamintojo </w:t>
      </w:r>
      <w:r w:rsidRPr="00833632">
        <w:rPr>
          <w:noProof/>
          <w:szCs w:val="22"/>
          <w:u w:val="single"/>
        </w:rPr>
        <w:t>(-ų)</w:t>
      </w:r>
      <w:r w:rsidRPr="00833632">
        <w:rPr>
          <w:szCs w:val="22"/>
          <w:u w:val="single"/>
        </w:rPr>
        <w:t xml:space="preserve">, atsakingo </w:t>
      </w:r>
      <w:r w:rsidRPr="00833632">
        <w:rPr>
          <w:noProof/>
          <w:szCs w:val="22"/>
          <w:u w:val="single"/>
        </w:rPr>
        <w:t>(-ų)</w:t>
      </w:r>
      <w:r w:rsidRPr="00833632">
        <w:rPr>
          <w:szCs w:val="22"/>
          <w:u w:val="single"/>
        </w:rPr>
        <w:t xml:space="preserve"> už serijų išleidimą, pavadinimas (-ai) ir adresas (-ai)</w:t>
      </w:r>
    </w:p>
    <w:p w14:paraId="2E1F9252" w14:textId="77777777" w:rsidR="007C515E" w:rsidRPr="00833632" w:rsidRDefault="007C515E" w:rsidP="007C515E">
      <w:pPr>
        <w:rPr>
          <w:szCs w:val="22"/>
        </w:rPr>
      </w:pPr>
    </w:p>
    <w:p w14:paraId="0C3D1129" w14:textId="77777777" w:rsidR="007C515E" w:rsidRPr="00833632" w:rsidRDefault="007C515E" w:rsidP="007C515E">
      <w:pPr>
        <w:rPr>
          <w:szCs w:val="22"/>
        </w:rPr>
      </w:pPr>
      <w:r w:rsidRPr="00833632">
        <w:rPr>
          <w:szCs w:val="22"/>
        </w:rPr>
        <w:t>BERLIN-CHEMIE AG</w:t>
      </w:r>
    </w:p>
    <w:p w14:paraId="1DC7FC4E" w14:textId="77777777" w:rsidR="007C515E" w:rsidRPr="00833632" w:rsidRDefault="007C515E" w:rsidP="007C515E">
      <w:pPr>
        <w:rPr>
          <w:szCs w:val="22"/>
        </w:rPr>
      </w:pPr>
      <w:proofErr w:type="spellStart"/>
      <w:r w:rsidRPr="00833632">
        <w:rPr>
          <w:szCs w:val="22"/>
        </w:rPr>
        <w:t>Glienicker</w:t>
      </w:r>
      <w:proofErr w:type="spellEnd"/>
      <w:r w:rsidRPr="00833632">
        <w:rPr>
          <w:szCs w:val="22"/>
        </w:rPr>
        <w:t xml:space="preserve"> </w:t>
      </w:r>
      <w:proofErr w:type="spellStart"/>
      <w:r w:rsidRPr="00833632">
        <w:rPr>
          <w:szCs w:val="22"/>
        </w:rPr>
        <w:t>Weg</w:t>
      </w:r>
      <w:proofErr w:type="spellEnd"/>
      <w:r w:rsidRPr="00833632">
        <w:rPr>
          <w:szCs w:val="22"/>
        </w:rPr>
        <w:t xml:space="preserve"> 125, </w:t>
      </w:r>
    </w:p>
    <w:p w14:paraId="1C270ED6" w14:textId="77777777" w:rsidR="007C515E" w:rsidRPr="00833632" w:rsidRDefault="007C515E" w:rsidP="007C515E">
      <w:pPr>
        <w:rPr>
          <w:szCs w:val="22"/>
        </w:rPr>
      </w:pPr>
      <w:r w:rsidRPr="00833632">
        <w:rPr>
          <w:szCs w:val="22"/>
        </w:rPr>
        <w:t xml:space="preserve">D-12489 </w:t>
      </w:r>
      <w:proofErr w:type="spellStart"/>
      <w:r w:rsidRPr="00833632">
        <w:rPr>
          <w:szCs w:val="22"/>
        </w:rPr>
        <w:t>Berlin</w:t>
      </w:r>
      <w:proofErr w:type="spellEnd"/>
    </w:p>
    <w:p w14:paraId="2170DAB2" w14:textId="77777777" w:rsidR="007C515E" w:rsidRPr="00833632" w:rsidRDefault="007C515E" w:rsidP="007C515E">
      <w:pPr>
        <w:rPr>
          <w:szCs w:val="22"/>
        </w:rPr>
      </w:pPr>
      <w:r w:rsidRPr="00833632">
        <w:rPr>
          <w:szCs w:val="22"/>
        </w:rPr>
        <w:t>Vokietija</w:t>
      </w:r>
    </w:p>
    <w:p w14:paraId="0182A5ED" w14:textId="77777777" w:rsidR="007C515E" w:rsidRPr="00833632" w:rsidRDefault="007C515E" w:rsidP="007C515E">
      <w:pPr>
        <w:rPr>
          <w:szCs w:val="22"/>
        </w:rPr>
      </w:pPr>
    </w:p>
    <w:p w14:paraId="0C241E9D" w14:textId="77777777" w:rsidR="007C515E" w:rsidRPr="00833632" w:rsidRDefault="007C515E" w:rsidP="007C515E">
      <w:pPr>
        <w:rPr>
          <w:szCs w:val="22"/>
        </w:rPr>
      </w:pPr>
      <w:r w:rsidRPr="00833632">
        <w:rPr>
          <w:szCs w:val="22"/>
        </w:rPr>
        <w:t>arba</w:t>
      </w:r>
    </w:p>
    <w:p w14:paraId="60B71246" w14:textId="77777777" w:rsidR="007C515E" w:rsidRPr="00833632" w:rsidRDefault="007C515E" w:rsidP="007C515E">
      <w:pPr>
        <w:rPr>
          <w:szCs w:val="22"/>
        </w:rPr>
      </w:pPr>
    </w:p>
    <w:p w14:paraId="6A44F755" w14:textId="77777777" w:rsidR="007C515E" w:rsidRPr="00833632" w:rsidRDefault="007C515E" w:rsidP="007C515E">
      <w:pPr>
        <w:rPr>
          <w:szCs w:val="22"/>
        </w:rPr>
      </w:pPr>
      <w:r w:rsidRPr="00833632">
        <w:rPr>
          <w:szCs w:val="22"/>
        </w:rPr>
        <w:t>Menarini-</w:t>
      </w:r>
      <w:proofErr w:type="spellStart"/>
      <w:r w:rsidRPr="00833632">
        <w:rPr>
          <w:szCs w:val="22"/>
        </w:rPr>
        <w:t>Von</w:t>
      </w:r>
      <w:proofErr w:type="spellEnd"/>
      <w:r w:rsidRPr="00833632">
        <w:rPr>
          <w:szCs w:val="22"/>
        </w:rPr>
        <w:t xml:space="preserve"> </w:t>
      </w:r>
      <w:proofErr w:type="spellStart"/>
      <w:r w:rsidRPr="00833632">
        <w:rPr>
          <w:szCs w:val="22"/>
        </w:rPr>
        <w:t>Heyden</w:t>
      </w:r>
      <w:proofErr w:type="spellEnd"/>
      <w:r w:rsidRPr="00833632">
        <w:rPr>
          <w:szCs w:val="22"/>
        </w:rPr>
        <w:t xml:space="preserve"> </w:t>
      </w:r>
      <w:proofErr w:type="spellStart"/>
      <w:r w:rsidRPr="00833632">
        <w:rPr>
          <w:szCs w:val="22"/>
        </w:rPr>
        <w:t>GmbH</w:t>
      </w:r>
      <w:proofErr w:type="spellEnd"/>
    </w:p>
    <w:p w14:paraId="72D16F9D" w14:textId="77777777" w:rsidR="007C515E" w:rsidRPr="00833632" w:rsidRDefault="007C515E" w:rsidP="007C515E">
      <w:pPr>
        <w:rPr>
          <w:szCs w:val="22"/>
        </w:rPr>
      </w:pPr>
      <w:proofErr w:type="spellStart"/>
      <w:r w:rsidRPr="00833632">
        <w:rPr>
          <w:szCs w:val="22"/>
        </w:rPr>
        <w:t>Leipziger</w:t>
      </w:r>
      <w:proofErr w:type="spellEnd"/>
      <w:r w:rsidRPr="00833632">
        <w:rPr>
          <w:szCs w:val="22"/>
        </w:rPr>
        <w:t xml:space="preserve"> Str. 7 - 13</w:t>
      </w:r>
    </w:p>
    <w:p w14:paraId="67B3BDEA" w14:textId="77777777" w:rsidR="007C515E" w:rsidRPr="00833632" w:rsidRDefault="007C515E" w:rsidP="007C515E">
      <w:pPr>
        <w:rPr>
          <w:szCs w:val="22"/>
        </w:rPr>
      </w:pPr>
      <w:r w:rsidRPr="00833632">
        <w:rPr>
          <w:szCs w:val="22"/>
        </w:rPr>
        <w:t xml:space="preserve">D-01097 </w:t>
      </w:r>
      <w:proofErr w:type="spellStart"/>
      <w:r w:rsidRPr="00833632">
        <w:rPr>
          <w:szCs w:val="22"/>
        </w:rPr>
        <w:t>Dresden</w:t>
      </w:r>
      <w:proofErr w:type="spellEnd"/>
    </w:p>
    <w:p w14:paraId="758998CA" w14:textId="77777777" w:rsidR="007C515E" w:rsidRPr="00833632" w:rsidRDefault="007C515E" w:rsidP="007C515E">
      <w:pPr>
        <w:pStyle w:val="Pagrindinistekstas"/>
        <w:spacing w:after="0"/>
        <w:rPr>
          <w:szCs w:val="22"/>
        </w:rPr>
      </w:pPr>
      <w:r w:rsidRPr="00833632">
        <w:rPr>
          <w:szCs w:val="22"/>
        </w:rPr>
        <w:t>Vokietija</w:t>
      </w:r>
    </w:p>
    <w:p w14:paraId="3AB774F8" w14:textId="77777777" w:rsidR="007C515E" w:rsidRDefault="007C515E" w:rsidP="007C515E">
      <w:pPr>
        <w:rPr>
          <w:szCs w:val="22"/>
        </w:rPr>
      </w:pPr>
    </w:p>
    <w:p w14:paraId="2B0F240A" w14:textId="77777777" w:rsidR="007C515E" w:rsidRPr="00833632" w:rsidRDefault="007C515E" w:rsidP="007C515E">
      <w:pPr>
        <w:rPr>
          <w:szCs w:val="22"/>
        </w:rPr>
      </w:pPr>
    </w:p>
    <w:p w14:paraId="7EE65438" w14:textId="77777777" w:rsidR="007C515E" w:rsidRPr="00833632" w:rsidRDefault="007C515E" w:rsidP="007C515E">
      <w:pPr>
        <w:ind w:left="567" w:hanging="567"/>
        <w:rPr>
          <w:szCs w:val="22"/>
        </w:rPr>
      </w:pPr>
      <w:bookmarkStart w:id="26" w:name="_Toc129243129"/>
      <w:bookmarkStart w:id="27" w:name="_Toc129243254"/>
      <w:r w:rsidRPr="00833632">
        <w:rPr>
          <w:b/>
          <w:szCs w:val="22"/>
        </w:rPr>
        <w:t>B.</w:t>
      </w:r>
      <w:r w:rsidRPr="00833632">
        <w:rPr>
          <w:b/>
          <w:szCs w:val="22"/>
        </w:rPr>
        <w:tab/>
      </w:r>
      <w:r w:rsidRPr="00833632">
        <w:rPr>
          <w:b/>
          <w:noProof/>
          <w:szCs w:val="22"/>
        </w:rPr>
        <w:t xml:space="preserve">TIEKIMO IR VARTOJIMO </w:t>
      </w:r>
      <w:r w:rsidRPr="00833632">
        <w:rPr>
          <w:b/>
          <w:szCs w:val="22"/>
        </w:rPr>
        <w:t>SĄLYGOS</w:t>
      </w:r>
      <w:bookmarkEnd w:id="26"/>
      <w:bookmarkEnd w:id="27"/>
      <w:r w:rsidRPr="00833632">
        <w:rPr>
          <w:b/>
          <w:szCs w:val="22"/>
        </w:rPr>
        <w:t xml:space="preserve"> </w:t>
      </w:r>
      <w:r w:rsidRPr="00833632">
        <w:rPr>
          <w:b/>
          <w:noProof/>
          <w:szCs w:val="22"/>
        </w:rPr>
        <w:t>AR APRIBOJIMAI</w:t>
      </w:r>
    </w:p>
    <w:p w14:paraId="6539D836" w14:textId="77777777" w:rsidR="007C515E" w:rsidRPr="00833632" w:rsidRDefault="007C515E" w:rsidP="007C515E">
      <w:pPr>
        <w:rPr>
          <w:szCs w:val="22"/>
        </w:rPr>
      </w:pPr>
    </w:p>
    <w:p w14:paraId="772870CC" w14:textId="77777777" w:rsidR="007C515E" w:rsidRPr="00833632" w:rsidRDefault="007C515E" w:rsidP="007C515E">
      <w:pPr>
        <w:rPr>
          <w:szCs w:val="22"/>
        </w:rPr>
      </w:pPr>
    </w:p>
    <w:p w14:paraId="657C3280" w14:textId="77777777" w:rsidR="007C515E" w:rsidRPr="00833632" w:rsidRDefault="007C515E" w:rsidP="007C515E">
      <w:pPr>
        <w:rPr>
          <w:szCs w:val="22"/>
        </w:rPr>
      </w:pPr>
      <w:r w:rsidRPr="00833632">
        <w:rPr>
          <w:szCs w:val="22"/>
        </w:rPr>
        <w:t>Receptinis vaistinis preparatas</w:t>
      </w:r>
      <w:r>
        <w:rPr>
          <w:szCs w:val="22"/>
        </w:rPr>
        <w:t>.</w:t>
      </w:r>
    </w:p>
    <w:p w14:paraId="68AA4405" w14:textId="77777777" w:rsidR="007C515E" w:rsidRPr="00833632" w:rsidRDefault="007C515E" w:rsidP="007C515E">
      <w:pPr>
        <w:rPr>
          <w:szCs w:val="22"/>
        </w:rPr>
      </w:pPr>
    </w:p>
    <w:p w14:paraId="670066C1" w14:textId="77777777" w:rsidR="007C515E" w:rsidRPr="00833632" w:rsidRDefault="007C515E" w:rsidP="007C515E">
      <w:pPr>
        <w:rPr>
          <w:szCs w:val="22"/>
        </w:rPr>
      </w:pPr>
    </w:p>
    <w:p w14:paraId="1572EC62" w14:textId="77777777" w:rsidR="007C515E" w:rsidRPr="00833632" w:rsidRDefault="007C515E" w:rsidP="007C515E">
      <w:pPr>
        <w:rPr>
          <w:szCs w:val="22"/>
        </w:rPr>
      </w:pPr>
      <w:r w:rsidRPr="00833632">
        <w:rPr>
          <w:szCs w:val="22"/>
        </w:rPr>
        <w:br w:type="page"/>
      </w:r>
    </w:p>
    <w:p w14:paraId="74E31F26" w14:textId="77777777" w:rsidR="007C515E" w:rsidRPr="00833632" w:rsidRDefault="007C515E" w:rsidP="007C515E">
      <w:pPr>
        <w:rPr>
          <w:szCs w:val="22"/>
        </w:rPr>
      </w:pPr>
    </w:p>
    <w:p w14:paraId="482EF3CF" w14:textId="77777777" w:rsidR="007C515E" w:rsidRPr="00833632" w:rsidRDefault="007C515E" w:rsidP="007C515E">
      <w:pPr>
        <w:rPr>
          <w:szCs w:val="22"/>
        </w:rPr>
      </w:pPr>
    </w:p>
    <w:p w14:paraId="4C4C218B" w14:textId="77777777" w:rsidR="007C515E" w:rsidRPr="00833632" w:rsidRDefault="007C515E" w:rsidP="007C515E">
      <w:pPr>
        <w:rPr>
          <w:szCs w:val="22"/>
        </w:rPr>
      </w:pPr>
    </w:p>
    <w:p w14:paraId="1FAFA711" w14:textId="77777777" w:rsidR="007C515E" w:rsidRPr="00833632" w:rsidRDefault="007C515E" w:rsidP="007C515E">
      <w:pPr>
        <w:rPr>
          <w:szCs w:val="22"/>
        </w:rPr>
      </w:pPr>
    </w:p>
    <w:p w14:paraId="30A8FB49" w14:textId="77777777" w:rsidR="007C515E" w:rsidRPr="00833632" w:rsidRDefault="007C515E" w:rsidP="007C515E">
      <w:pPr>
        <w:rPr>
          <w:szCs w:val="22"/>
        </w:rPr>
      </w:pPr>
    </w:p>
    <w:p w14:paraId="5DBCFDA1" w14:textId="77777777" w:rsidR="007C515E" w:rsidRPr="00833632" w:rsidRDefault="007C515E" w:rsidP="007C515E">
      <w:pPr>
        <w:rPr>
          <w:szCs w:val="22"/>
        </w:rPr>
      </w:pPr>
    </w:p>
    <w:p w14:paraId="365AE8B9" w14:textId="77777777" w:rsidR="007C515E" w:rsidRPr="00833632" w:rsidRDefault="007C515E" w:rsidP="007C515E">
      <w:pPr>
        <w:rPr>
          <w:szCs w:val="22"/>
        </w:rPr>
      </w:pPr>
    </w:p>
    <w:p w14:paraId="589ED5E0" w14:textId="77777777" w:rsidR="007C515E" w:rsidRPr="00833632" w:rsidRDefault="007C515E" w:rsidP="007C515E">
      <w:pPr>
        <w:rPr>
          <w:szCs w:val="22"/>
        </w:rPr>
      </w:pPr>
    </w:p>
    <w:p w14:paraId="607FD5F4" w14:textId="77777777" w:rsidR="007C515E" w:rsidRPr="00833632" w:rsidRDefault="007C515E" w:rsidP="007C515E">
      <w:pPr>
        <w:rPr>
          <w:szCs w:val="22"/>
        </w:rPr>
      </w:pPr>
    </w:p>
    <w:p w14:paraId="233FDAD8" w14:textId="77777777" w:rsidR="007C515E" w:rsidRPr="00833632" w:rsidRDefault="007C515E" w:rsidP="007C515E">
      <w:pPr>
        <w:rPr>
          <w:szCs w:val="22"/>
        </w:rPr>
      </w:pPr>
    </w:p>
    <w:p w14:paraId="63BB44D7" w14:textId="77777777" w:rsidR="007C515E" w:rsidRPr="00833632" w:rsidRDefault="007C515E" w:rsidP="007C515E">
      <w:pPr>
        <w:rPr>
          <w:szCs w:val="22"/>
        </w:rPr>
      </w:pPr>
    </w:p>
    <w:p w14:paraId="224CEB09" w14:textId="77777777" w:rsidR="007C515E" w:rsidRPr="00833632" w:rsidRDefault="007C515E" w:rsidP="007C515E">
      <w:pPr>
        <w:rPr>
          <w:szCs w:val="22"/>
        </w:rPr>
      </w:pPr>
    </w:p>
    <w:p w14:paraId="7BE18691" w14:textId="77777777" w:rsidR="007C515E" w:rsidRPr="00833632" w:rsidRDefault="007C515E" w:rsidP="007C515E">
      <w:pPr>
        <w:rPr>
          <w:szCs w:val="22"/>
        </w:rPr>
      </w:pPr>
    </w:p>
    <w:p w14:paraId="15F461C3" w14:textId="77777777" w:rsidR="007C515E" w:rsidRPr="00833632" w:rsidRDefault="007C515E" w:rsidP="007C515E">
      <w:pPr>
        <w:rPr>
          <w:szCs w:val="22"/>
        </w:rPr>
      </w:pPr>
    </w:p>
    <w:p w14:paraId="5B573DB2" w14:textId="77777777" w:rsidR="007C515E" w:rsidRPr="00833632" w:rsidRDefault="007C515E" w:rsidP="007C515E">
      <w:pPr>
        <w:rPr>
          <w:szCs w:val="22"/>
        </w:rPr>
      </w:pPr>
    </w:p>
    <w:p w14:paraId="3CE6B6EC" w14:textId="77777777" w:rsidR="007C515E" w:rsidRPr="00833632" w:rsidRDefault="007C515E" w:rsidP="007C515E">
      <w:pPr>
        <w:rPr>
          <w:szCs w:val="22"/>
        </w:rPr>
      </w:pPr>
    </w:p>
    <w:p w14:paraId="7A044CBB" w14:textId="77777777" w:rsidR="007C515E" w:rsidRPr="00833632" w:rsidRDefault="007C515E" w:rsidP="007C515E">
      <w:pPr>
        <w:rPr>
          <w:szCs w:val="22"/>
        </w:rPr>
      </w:pPr>
    </w:p>
    <w:p w14:paraId="12008956" w14:textId="77777777" w:rsidR="007C515E" w:rsidRPr="00833632" w:rsidRDefault="007C515E" w:rsidP="007C515E">
      <w:pPr>
        <w:rPr>
          <w:szCs w:val="22"/>
        </w:rPr>
      </w:pPr>
    </w:p>
    <w:p w14:paraId="39A17532" w14:textId="77777777" w:rsidR="007C515E" w:rsidRPr="00833632" w:rsidRDefault="007C515E" w:rsidP="007C515E">
      <w:pPr>
        <w:rPr>
          <w:szCs w:val="22"/>
        </w:rPr>
      </w:pPr>
    </w:p>
    <w:p w14:paraId="0219C78D" w14:textId="77777777" w:rsidR="007C515E" w:rsidRPr="00833632" w:rsidRDefault="007C515E" w:rsidP="007C515E">
      <w:pPr>
        <w:rPr>
          <w:szCs w:val="22"/>
        </w:rPr>
      </w:pPr>
    </w:p>
    <w:p w14:paraId="32090B2B" w14:textId="77777777" w:rsidR="007C515E" w:rsidRPr="00833632" w:rsidRDefault="007C515E" w:rsidP="007C515E">
      <w:pPr>
        <w:rPr>
          <w:szCs w:val="22"/>
        </w:rPr>
      </w:pPr>
    </w:p>
    <w:p w14:paraId="1FFE4B24" w14:textId="77777777" w:rsidR="007C515E" w:rsidRPr="00833632" w:rsidRDefault="007C515E" w:rsidP="007C515E">
      <w:pPr>
        <w:jc w:val="center"/>
        <w:rPr>
          <w:b/>
          <w:szCs w:val="22"/>
        </w:rPr>
      </w:pPr>
    </w:p>
    <w:p w14:paraId="79955860" w14:textId="77777777" w:rsidR="007C515E" w:rsidRDefault="007C515E" w:rsidP="007C515E">
      <w:pPr>
        <w:jc w:val="center"/>
        <w:rPr>
          <w:b/>
          <w:szCs w:val="22"/>
        </w:rPr>
      </w:pPr>
    </w:p>
    <w:p w14:paraId="716C52D5" w14:textId="77777777" w:rsidR="007C515E" w:rsidRPr="00833632" w:rsidRDefault="007C515E" w:rsidP="007C515E">
      <w:pPr>
        <w:jc w:val="center"/>
        <w:rPr>
          <w:szCs w:val="22"/>
        </w:rPr>
      </w:pPr>
      <w:r w:rsidRPr="00833632">
        <w:rPr>
          <w:b/>
          <w:szCs w:val="22"/>
        </w:rPr>
        <w:t>III PRIEDAS</w:t>
      </w:r>
    </w:p>
    <w:p w14:paraId="63B2AE3D" w14:textId="77777777" w:rsidR="007C515E" w:rsidRPr="00833632" w:rsidRDefault="007C515E" w:rsidP="007C515E">
      <w:pPr>
        <w:jc w:val="center"/>
        <w:rPr>
          <w:b/>
          <w:szCs w:val="22"/>
        </w:rPr>
      </w:pPr>
    </w:p>
    <w:p w14:paraId="58D3338C" w14:textId="77777777" w:rsidR="007C515E" w:rsidRPr="00833632" w:rsidRDefault="007C515E" w:rsidP="007C515E">
      <w:pPr>
        <w:jc w:val="center"/>
        <w:rPr>
          <w:b/>
          <w:szCs w:val="22"/>
        </w:rPr>
      </w:pPr>
      <w:r w:rsidRPr="00833632">
        <w:rPr>
          <w:b/>
          <w:szCs w:val="22"/>
        </w:rPr>
        <w:t>ŽENKLINIMAS IR PAKUOTĖS LAPELIS</w:t>
      </w:r>
    </w:p>
    <w:p w14:paraId="396D7673" w14:textId="77777777" w:rsidR="007C515E" w:rsidRPr="00833632" w:rsidRDefault="007C515E" w:rsidP="007C515E">
      <w:pPr>
        <w:rPr>
          <w:b/>
          <w:szCs w:val="22"/>
        </w:rPr>
      </w:pPr>
    </w:p>
    <w:p w14:paraId="3765E588" w14:textId="77777777" w:rsidR="007C515E" w:rsidRPr="00833632" w:rsidRDefault="007C515E" w:rsidP="007C515E">
      <w:pPr>
        <w:rPr>
          <w:b/>
          <w:szCs w:val="22"/>
        </w:rPr>
      </w:pPr>
    </w:p>
    <w:p w14:paraId="5B235E62" w14:textId="77777777" w:rsidR="007C515E" w:rsidRPr="00833632" w:rsidRDefault="007C515E" w:rsidP="007C515E">
      <w:pPr>
        <w:rPr>
          <w:b/>
          <w:szCs w:val="22"/>
        </w:rPr>
      </w:pPr>
    </w:p>
    <w:p w14:paraId="76E8B67B" w14:textId="77777777" w:rsidR="007C515E" w:rsidRPr="00833632" w:rsidRDefault="007C515E" w:rsidP="007C515E">
      <w:pPr>
        <w:rPr>
          <w:szCs w:val="22"/>
        </w:rPr>
      </w:pPr>
      <w:r w:rsidRPr="00833632">
        <w:rPr>
          <w:b/>
          <w:szCs w:val="22"/>
        </w:rPr>
        <w:br w:type="page"/>
      </w:r>
    </w:p>
    <w:p w14:paraId="58AD8791" w14:textId="77777777" w:rsidR="007C515E" w:rsidRPr="00833632" w:rsidRDefault="007C515E" w:rsidP="007C515E">
      <w:pPr>
        <w:rPr>
          <w:szCs w:val="22"/>
        </w:rPr>
      </w:pPr>
    </w:p>
    <w:p w14:paraId="14369B52" w14:textId="77777777" w:rsidR="007C515E" w:rsidRPr="00833632" w:rsidRDefault="007C515E" w:rsidP="007C515E">
      <w:pPr>
        <w:rPr>
          <w:szCs w:val="22"/>
        </w:rPr>
      </w:pPr>
    </w:p>
    <w:p w14:paraId="0DF163DF" w14:textId="77777777" w:rsidR="007C515E" w:rsidRPr="00833632" w:rsidRDefault="007C515E" w:rsidP="007C515E">
      <w:pPr>
        <w:rPr>
          <w:szCs w:val="22"/>
        </w:rPr>
      </w:pPr>
    </w:p>
    <w:p w14:paraId="009115A4" w14:textId="77777777" w:rsidR="007C515E" w:rsidRPr="00833632" w:rsidRDefault="007C515E" w:rsidP="007C515E">
      <w:pPr>
        <w:rPr>
          <w:szCs w:val="22"/>
        </w:rPr>
      </w:pPr>
    </w:p>
    <w:p w14:paraId="58F7EDD2" w14:textId="77777777" w:rsidR="007C515E" w:rsidRPr="00833632" w:rsidRDefault="007C515E" w:rsidP="007C515E">
      <w:pPr>
        <w:rPr>
          <w:szCs w:val="22"/>
        </w:rPr>
      </w:pPr>
    </w:p>
    <w:p w14:paraId="3A6B88CD" w14:textId="77777777" w:rsidR="007C515E" w:rsidRPr="00833632" w:rsidRDefault="007C515E" w:rsidP="007C515E">
      <w:pPr>
        <w:rPr>
          <w:szCs w:val="22"/>
        </w:rPr>
      </w:pPr>
    </w:p>
    <w:p w14:paraId="4A6BFAE9" w14:textId="77777777" w:rsidR="007C515E" w:rsidRPr="00833632" w:rsidRDefault="007C515E" w:rsidP="007C515E">
      <w:pPr>
        <w:rPr>
          <w:szCs w:val="22"/>
        </w:rPr>
      </w:pPr>
    </w:p>
    <w:p w14:paraId="2B859FB4" w14:textId="77777777" w:rsidR="007C515E" w:rsidRPr="00833632" w:rsidRDefault="007C515E" w:rsidP="007C515E">
      <w:pPr>
        <w:rPr>
          <w:szCs w:val="22"/>
        </w:rPr>
      </w:pPr>
    </w:p>
    <w:p w14:paraId="404C74D0" w14:textId="77777777" w:rsidR="007C515E" w:rsidRPr="00833632" w:rsidRDefault="007C515E" w:rsidP="007C515E">
      <w:pPr>
        <w:rPr>
          <w:szCs w:val="22"/>
        </w:rPr>
      </w:pPr>
    </w:p>
    <w:p w14:paraId="502A20C9" w14:textId="77777777" w:rsidR="007C515E" w:rsidRPr="00833632" w:rsidRDefault="007C515E" w:rsidP="007C515E">
      <w:pPr>
        <w:rPr>
          <w:szCs w:val="22"/>
        </w:rPr>
      </w:pPr>
    </w:p>
    <w:p w14:paraId="7B3894F6" w14:textId="77777777" w:rsidR="007C515E" w:rsidRPr="00833632" w:rsidRDefault="007C515E" w:rsidP="007C515E">
      <w:pPr>
        <w:rPr>
          <w:szCs w:val="22"/>
        </w:rPr>
      </w:pPr>
    </w:p>
    <w:p w14:paraId="44B78852" w14:textId="77777777" w:rsidR="007C515E" w:rsidRPr="00833632" w:rsidRDefault="007C515E" w:rsidP="007C515E">
      <w:pPr>
        <w:rPr>
          <w:szCs w:val="22"/>
        </w:rPr>
      </w:pPr>
    </w:p>
    <w:p w14:paraId="4FF57B71" w14:textId="77777777" w:rsidR="007C515E" w:rsidRPr="00833632" w:rsidRDefault="007C515E" w:rsidP="007C515E">
      <w:pPr>
        <w:rPr>
          <w:szCs w:val="22"/>
        </w:rPr>
      </w:pPr>
    </w:p>
    <w:p w14:paraId="178D8D19" w14:textId="77777777" w:rsidR="007C515E" w:rsidRPr="00833632" w:rsidRDefault="007C515E" w:rsidP="007C515E">
      <w:pPr>
        <w:rPr>
          <w:szCs w:val="22"/>
        </w:rPr>
      </w:pPr>
    </w:p>
    <w:p w14:paraId="2C6AB2E7" w14:textId="77777777" w:rsidR="007C515E" w:rsidRPr="00833632" w:rsidRDefault="007C515E" w:rsidP="007C515E">
      <w:pPr>
        <w:rPr>
          <w:szCs w:val="22"/>
        </w:rPr>
      </w:pPr>
    </w:p>
    <w:p w14:paraId="145E11F3" w14:textId="77777777" w:rsidR="007C515E" w:rsidRPr="00833632" w:rsidRDefault="007C515E" w:rsidP="007C515E">
      <w:pPr>
        <w:rPr>
          <w:szCs w:val="22"/>
        </w:rPr>
      </w:pPr>
    </w:p>
    <w:p w14:paraId="77E35C6F" w14:textId="77777777" w:rsidR="007C515E" w:rsidRPr="00833632" w:rsidRDefault="007C515E" w:rsidP="007C515E">
      <w:pPr>
        <w:rPr>
          <w:szCs w:val="22"/>
        </w:rPr>
      </w:pPr>
    </w:p>
    <w:p w14:paraId="685E0143" w14:textId="77777777" w:rsidR="007C515E" w:rsidRPr="00833632" w:rsidRDefault="007C515E" w:rsidP="007C515E">
      <w:pPr>
        <w:rPr>
          <w:szCs w:val="22"/>
        </w:rPr>
      </w:pPr>
    </w:p>
    <w:p w14:paraId="796359C1" w14:textId="77777777" w:rsidR="007C515E" w:rsidRPr="00833632" w:rsidRDefault="007C515E" w:rsidP="007C515E">
      <w:pPr>
        <w:rPr>
          <w:szCs w:val="22"/>
        </w:rPr>
      </w:pPr>
    </w:p>
    <w:p w14:paraId="737728F6" w14:textId="77777777" w:rsidR="007C515E" w:rsidRPr="00833632" w:rsidRDefault="007C515E" w:rsidP="007C515E">
      <w:pPr>
        <w:rPr>
          <w:szCs w:val="22"/>
        </w:rPr>
      </w:pPr>
    </w:p>
    <w:p w14:paraId="3D6B5C47" w14:textId="77777777" w:rsidR="007C515E" w:rsidRPr="00833632" w:rsidRDefault="007C515E" w:rsidP="007C515E">
      <w:pPr>
        <w:rPr>
          <w:szCs w:val="22"/>
        </w:rPr>
      </w:pPr>
    </w:p>
    <w:p w14:paraId="5ABFF3D2" w14:textId="77777777" w:rsidR="007C515E" w:rsidRPr="00833632" w:rsidRDefault="007C515E" w:rsidP="007C515E">
      <w:pPr>
        <w:rPr>
          <w:szCs w:val="22"/>
        </w:rPr>
      </w:pPr>
    </w:p>
    <w:p w14:paraId="10F9ABF0" w14:textId="77777777" w:rsidR="007C515E" w:rsidRDefault="007C515E" w:rsidP="007C515E">
      <w:pPr>
        <w:jc w:val="center"/>
        <w:rPr>
          <w:b/>
          <w:szCs w:val="22"/>
        </w:rPr>
      </w:pPr>
    </w:p>
    <w:p w14:paraId="5545D833" w14:textId="77777777" w:rsidR="007C515E" w:rsidRPr="00833632" w:rsidRDefault="007C515E" w:rsidP="007C515E">
      <w:pPr>
        <w:jc w:val="center"/>
        <w:rPr>
          <w:szCs w:val="22"/>
        </w:rPr>
      </w:pPr>
      <w:r w:rsidRPr="00833632">
        <w:rPr>
          <w:b/>
          <w:szCs w:val="22"/>
        </w:rPr>
        <w:t>A. ŽENKLINIMAS</w:t>
      </w:r>
    </w:p>
    <w:p w14:paraId="7383F756" w14:textId="77777777" w:rsidR="007C515E" w:rsidRPr="00833632" w:rsidRDefault="007C515E" w:rsidP="007C515E">
      <w:pPr>
        <w:rPr>
          <w:szCs w:val="22"/>
        </w:rPr>
      </w:pPr>
      <w:r w:rsidRPr="00833632">
        <w:rPr>
          <w:szCs w:val="22"/>
        </w:rPr>
        <w:br w:type="page"/>
      </w:r>
    </w:p>
    <w:p w14:paraId="28B4A424" w14:textId="77777777" w:rsidR="007C515E" w:rsidRPr="00833632" w:rsidRDefault="007C515E" w:rsidP="007C515E">
      <w:pPr>
        <w:pBdr>
          <w:top w:val="single" w:sz="4" w:space="1" w:color="auto"/>
          <w:left w:val="single" w:sz="4" w:space="4" w:color="auto"/>
          <w:bottom w:val="single" w:sz="4" w:space="1" w:color="auto"/>
          <w:right w:val="single" w:sz="4" w:space="4" w:color="auto"/>
        </w:pBdr>
        <w:rPr>
          <w:szCs w:val="22"/>
        </w:rPr>
      </w:pPr>
      <w:r w:rsidRPr="00833632">
        <w:rPr>
          <w:b/>
          <w:szCs w:val="22"/>
        </w:rPr>
        <w:lastRenderedPageBreak/>
        <w:t>INFORMACIJA ANT IŠORINĖS PAKUOTĖS</w:t>
      </w:r>
    </w:p>
    <w:p w14:paraId="3509C355" w14:textId="77777777" w:rsidR="007C515E" w:rsidRPr="00833632" w:rsidRDefault="007C515E" w:rsidP="007C515E">
      <w:pPr>
        <w:pBdr>
          <w:top w:val="single" w:sz="4" w:space="1" w:color="auto"/>
          <w:left w:val="single" w:sz="4" w:space="4" w:color="auto"/>
          <w:bottom w:val="single" w:sz="4" w:space="1" w:color="auto"/>
          <w:right w:val="single" w:sz="4" w:space="4" w:color="auto"/>
        </w:pBdr>
        <w:rPr>
          <w:szCs w:val="22"/>
        </w:rPr>
      </w:pPr>
    </w:p>
    <w:p w14:paraId="52976DF1" w14:textId="77777777" w:rsidR="007C515E" w:rsidRPr="00833632" w:rsidRDefault="007C515E" w:rsidP="007C515E">
      <w:pPr>
        <w:pBdr>
          <w:top w:val="single" w:sz="4" w:space="1" w:color="auto"/>
          <w:left w:val="single" w:sz="4" w:space="4" w:color="auto"/>
          <w:bottom w:val="single" w:sz="4" w:space="1" w:color="auto"/>
          <w:right w:val="single" w:sz="4" w:space="4" w:color="auto"/>
        </w:pBdr>
        <w:rPr>
          <w:szCs w:val="22"/>
        </w:rPr>
      </w:pPr>
      <w:r w:rsidRPr="00833632">
        <w:rPr>
          <w:b/>
          <w:szCs w:val="22"/>
        </w:rPr>
        <w:t>KARTONO DĖŽUTĖ</w:t>
      </w:r>
    </w:p>
    <w:p w14:paraId="16619D21" w14:textId="77777777" w:rsidR="007C515E" w:rsidRPr="00833632" w:rsidRDefault="007C515E" w:rsidP="007C515E">
      <w:pPr>
        <w:rPr>
          <w:b/>
          <w:szCs w:val="22"/>
        </w:rPr>
      </w:pPr>
    </w:p>
    <w:p w14:paraId="39D5C804" w14:textId="77777777" w:rsidR="007C515E" w:rsidRPr="00833632" w:rsidRDefault="007C515E" w:rsidP="007C515E">
      <w:pPr>
        <w:rPr>
          <w:b/>
          <w:szCs w:val="22"/>
        </w:rPr>
      </w:pPr>
    </w:p>
    <w:p w14:paraId="596710CD"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1.</w:t>
      </w:r>
      <w:r w:rsidRPr="00833632">
        <w:rPr>
          <w:b/>
          <w:szCs w:val="22"/>
        </w:rPr>
        <w:tab/>
        <w:t>VAISTINIO PREPARATO PAVADINIMAS</w:t>
      </w:r>
    </w:p>
    <w:p w14:paraId="61FC7006" w14:textId="77777777" w:rsidR="007C515E" w:rsidRPr="00833632" w:rsidRDefault="007C515E" w:rsidP="007C515E">
      <w:pPr>
        <w:rPr>
          <w:szCs w:val="22"/>
        </w:rPr>
      </w:pPr>
    </w:p>
    <w:p w14:paraId="2C627112" w14:textId="77777777" w:rsidR="007C515E" w:rsidRPr="00833632" w:rsidRDefault="007C515E" w:rsidP="007C515E">
      <w:pPr>
        <w:rPr>
          <w:bCs/>
          <w:szCs w:val="22"/>
        </w:rPr>
      </w:pPr>
      <w:proofErr w:type="spellStart"/>
      <w:r w:rsidRPr="00833632">
        <w:rPr>
          <w:bCs/>
          <w:szCs w:val="22"/>
        </w:rPr>
        <w:t>Metforal</w:t>
      </w:r>
      <w:proofErr w:type="spellEnd"/>
      <w:r w:rsidRPr="00833632">
        <w:rPr>
          <w:bCs/>
          <w:szCs w:val="22"/>
        </w:rPr>
        <w:t xml:space="preserve"> </w:t>
      </w:r>
      <w:r w:rsidR="004B7C68">
        <w:rPr>
          <w:bCs/>
          <w:szCs w:val="22"/>
        </w:rPr>
        <w:t>1</w:t>
      </w:r>
      <w:r w:rsidR="006B418A" w:rsidRPr="00241FB2">
        <w:rPr>
          <w:szCs w:val="22"/>
          <w:lang w:eastAsia="de-DE"/>
        </w:rPr>
        <w:t xml:space="preserve"> </w:t>
      </w:r>
      <w:r w:rsidR="004B7C68">
        <w:rPr>
          <w:bCs/>
          <w:szCs w:val="22"/>
        </w:rPr>
        <w:t>000</w:t>
      </w:r>
      <w:r w:rsidRPr="00833632">
        <w:rPr>
          <w:bCs/>
          <w:szCs w:val="22"/>
        </w:rPr>
        <w:t xml:space="preserve"> mg plėvele dengtos tabletės</w:t>
      </w:r>
    </w:p>
    <w:p w14:paraId="57987FAD" w14:textId="77777777" w:rsidR="007C515E" w:rsidRPr="00833632" w:rsidRDefault="00E25ACB" w:rsidP="007C515E">
      <w:pPr>
        <w:rPr>
          <w:szCs w:val="22"/>
        </w:rPr>
      </w:pPr>
      <w:proofErr w:type="spellStart"/>
      <w:r>
        <w:rPr>
          <w:szCs w:val="22"/>
        </w:rPr>
        <w:t>m</w:t>
      </w:r>
      <w:r w:rsidR="007C515E" w:rsidRPr="00833632">
        <w:rPr>
          <w:szCs w:val="22"/>
        </w:rPr>
        <w:t>etformini</w:t>
      </w:r>
      <w:proofErr w:type="spellEnd"/>
      <w:r w:rsidR="007C515E" w:rsidRPr="00833632">
        <w:rPr>
          <w:szCs w:val="22"/>
        </w:rPr>
        <w:t xml:space="preserve"> </w:t>
      </w:r>
      <w:proofErr w:type="spellStart"/>
      <w:r w:rsidR="007C515E" w:rsidRPr="00833632">
        <w:rPr>
          <w:szCs w:val="22"/>
        </w:rPr>
        <w:t>hydrochloridum</w:t>
      </w:r>
      <w:proofErr w:type="spellEnd"/>
    </w:p>
    <w:p w14:paraId="1066FC46" w14:textId="77777777" w:rsidR="007C515E" w:rsidRPr="00833632" w:rsidRDefault="007C515E" w:rsidP="007C515E">
      <w:pPr>
        <w:rPr>
          <w:szCs w:val="22"/>
        </w:rPr>
      </w:pPr>
    </w:p>
    <w:p w14:paraId="59E8B689" w14:textId="77777777" w:rsidR="007C515E" w:rsidRPr="00833632" w:rsidRDefault="007C515E" w:rsidP="007C515E">
      <w:pPr>
        <w:rPr>
          <w:szCs w:val="22"/>
        </w:rPr>
      </w:pPr>
      <w:r w:rsidRPr="00833632">
        <w:rPr>
          <w:szCs w:val="22"/>
        </w:rPr>
        <w:t>Vyresniems nei 10 metų vaikams ir suaugusiesiems</w:t>
      </w:r>
    </w:p>
    <w:p w14:paraId="4FAF8CF2" w14:textId="77777777" w:rsidR="007C515E" w:rsidRPr="00833632" w:rsidRDefault="007C515E" w:rsidP="007C515E">
      <w:pPr>
        <w:rPr>
          <w:szCs w:val="22"/>
        </w:rPr>
      </w:pPr>
    </w:p>
    <w:p w14:paraId="1CBEFE54" w14:textId="77777777" w:rsidR="007C515E" w:rsidRPr="00833632" w:rsidRDefault="007C515E" w:rsidP="007C515E">
      <w:pPr>
        <w:rPr>
          <w:szCs w:val="22"/>
        </w:rPr>
      </w:pPr>
    </w:p>
    <w:p w14:paraId="662F8AE5" w14:textId="77777777" w:rsidR="007C515E" w:rsidRPr="00833632" w:rsidRDefault="007C515E" w:rsidP="007C515E">
      <w:pPr>
        <w:pBdr>
          <w:top w:val="single" w:sz="4" w:space="1" w:color="auto"/>
          <w:left w:val="single" w:sz="4" w:space="0" w:color="auto"/>
          <w:bottom w:val="single" w:sz="4" w:space="1" w:color="auto"/>
          <w:right w:val="single" w:sz="4" w:space="4" w:color="auto"/>
          <w:between w:val="single" w:sz="4" w:space="1" w:color="auto"/>
        </w:pBdr>
        <w:ind w:left="567" w:hanging="567"/>
        <w:rPr>
          <w:szCs w:val="22"/>
        </w:rPr>
      </w:pPr>
      <w:r w:rsidRPr="00833632">
        <w:rPr>
          <w:b/>
          <w:szCs w:val="22"/>
        </w:rPr>
        <w:t>2.</w:t>
      </w:r>
      <w:r w:rsidRPr="00833632">
        <w:rPr>
          <w:b/>
          <w:szCs w:val="22"/>
        </w:rPr>
        <w:tab/>
      </w:r>
      <w:r w:rsidRPr="00C12C4F">
        <w:rPr>
          <w:b/>
          <w:noProof/>
          <w:szCs w:val="22"/>
          <w:lang w:eastAsia="en-US"/>
        </w:rPr>
        <w:t>VEIKLIOJI (-IOS) MEDŽIAGA (-OS) IR JOS (-Ų) KIEKIS (-IAI)</w:t>
      </w:r>
    </w:p>
    <w:p w14:paraId="48F05DBD" w14:textId="77777777" w:rsidR="007C515E" w:rsidRPr="00833632" w:rsidRDefault="007C515E" w:rsidP="007C515E">
      <w:pPr>
        <w:rPr>
          <w:szCs w:val="22"/>
        </w:rPr>
      </w:pPr>
    </w:p>
    <w:p w14:paraId="484900BD" w14:textId="77777777" w:rsidR="007C515E" w:rsidRPr="00833632" w:rsidRDefault="007C515E" w:rsidP="007C515E">
      <w:pPr>
        <w:rPr>
          <w:szCs w:val="22"/>
        </w:rPr>
      </w:pPr>
      <w:r w:rsidRPr="00833632">
        <w:rPr>
          <w:szCs w:val="22"/>
        </w:rPr>
        <w:t xml:space="preserve">Vienoje plėvele dengtoje tabletėje yra </w:t>
      </w:r>
      <w:r w:rsidR="004B7C68">
        <w:rPr>
          <w:szCs w:val="22"/>
        </w:rPr>
        <w:t>1</w:t>
      </w:r>
      <w:r w:rsidR="006B418A" w:rsidRPr="00241FB2">
        <w:rPr>
          <w:szCs w:val="22"/>
          <w:lang w:eastAsia="de-DE"/>
        </w:rPr>
        <w:t xml:space="preserve"> </w:t>
      </w:r>
      <w:r w:rsidR="004B7C68">
        <w:rPr>
          <w:szCs w:val="22"/>
        </w:rPr>
        <w:t>000</w:t>
      </w:r>
      <w:r w:rsidRPr="00833632">
        <w:rPr>
          <w:szCs w:val="22"/>
        </w:rPr>
        <w:t xml:space="preserve"> mg </w:t>
      </w:r>
      <w:proofErr w:type="spellStart"/>
      <w:r w:rsidRPr="00833632">
        <w:rPr>
          <w:szCs w:val="22"/>
        </w:rPr>
        <w:t>metformino</w:t>
      </w:r>
      <w:proofErr w:type="spellEnd"/>
      <w:r w:rsidRPr="00833632">
        <w:rPr>
          <w:szCs w:val="22"/>
        </w:rPr>
        <w:t xml:space="preserve"> </w:t>
      </w:r>
      <w:proofErr w:type="spellStart"/>
      <w:r w:rsidRPr="00833632">
        <w:rPr>
          <w:szCs w:val="22"/>
        </w:rPr>
        <w:t>hidrohlorido</w:t>
      </w:r>
      <w:proofErr w:type="spellEnd"/>
      <w:r w:rsidRPr="00833632">
        <w:rPr>
          <w:szCs w:val="22"/>
        </w:rPr>
        <w:t>.</w:t>
      </w:r>
    </w:p>
    <w:p w14:paraId="33AE2DC6" w14:textId="77777777" w:rsidR="007C515E" w:rsidRPr="00833632" w:rsidRDefault="007C515E" w:rsidP="007C515E">
      <w:pPr>
        <w:rPr>
          <w:szCs w:val="22"/>
        </w:rPr>
      </w:pPr>
    </w:p>
    <w:p w14:paraId="3C1ED9F9" w14:textId="77777777" w:rsidR="007C515E" w:rsidRPr="00833632" w:rsidRDefault="007C515E" w:rsidP="007C515E">
      <w:pPr>
        <w:rPr>
          <w:b/>
          <w:szCs w:val="22"/>
        </w:rPr>
      </w:pPr>
    </w:p>
    <w:p w14:paraId="069D0585" w14:textId="77777777" w:rsidR="007C515E" w:rsidRPr="008050F4" w:rsidRDefault="007C515E" w:rsidP="007C515E">
      <w:pPr>
        <w:pBdr>
          <w:top w:val="single" w:sz="4" w:space="1" w:color="auto"/>
          <w:left w:val="single" w:sz="4" w:space="4" w:color="auto"/>
          <w:bottom w:val="single" w:sz="4" w:space="1" w:color="auto"/>
          <w:right w:val="single" w:sz="4" w:space="4" w:color="auto"/>
        </w:pBdr>
        <w:ind w:left="567" w:hanging="567"/>
        <w:rPr>
          <w:szCs w:val="22"/>
          <w:highlight w:val="lightGray"/>
        </w:rPr>
      </w:pPr>
      <w:r w:rsidRPr="00833632">
        <w:rPr>
          <w:b/>
          <w:szCs w:val="22"/>
        </w:rPr>
        <w:t>3.</w:t>
      </w:r>
      <w:r w:rsidRPr="00833632">
        <w:rPr>
          <w:b/>
          <w:szCs w:val="22"/>
        </w:rPr>
        <w:tab/>
        <w:t>PAGALBINIŲ MEDŽIAGŲ SĄRAŠAS</w:t>
      </w:r>
    </w:p>
    <w:p w14:paraId="50E96D8C" w14:textId="77777777" w:rsidR="007C515E" w:rsidRPr="00833632" w:rsidRDefault="007C515E" w:rsidP="007C515E">
      <w:pPr>
        <w:rPr>
          <w:szCs w:val="22"/>
        </w:rPr>
      </w:pPr>
    </w:p>
    <w:p w14:paraId="261C7079" w14:textId="77777777" w:rsidR="007C515E" w:rsidRPr="00833632" w:rsidRDefault="007C515E" w:rsidP="007C515E">
      <w:pPr>
        <w:rPr>
          <w:szCs w:val="22"/>
        </w:rPr>
      </w:pPr>
    </w:p>
    <w:p w14:paraId="2C1398EA"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4.</w:t>
      </w:r>
      <w:r w:rsidRPr="00833632">
        <w:rPr>
          <w:b/>
          <w:szCs w:val="22"/>
        </w:rPr>
        <w:tab/>
        <w:t>FARMACINĖ FORMA IR KIEKIS PAKUOTĖJE</w:t>
      </w:r>
    </w:p>
    <w:p w14:paraId="06DE2360" w14:textId="77777777" w:rsidR="007C515E" w:rsidRPr="00833632" w:rsidRDefault="007C515E" w:rsidP="007C515E">
      <w:pPr>
        <w:rPr>
          <w:szCs w:val="22"/>
        </w:rPr>
      </w:pPr>
    </w:p>
    <w:p w14:paraId="12FFCF9A" w14:textId="77777777" w:rsidR="007C515E" w:rsidRPr="00833632" w:rsidRDefault="007C515E" w:rsidP="007C515E">
      <w:pPr>
        <w:rPr>
          <w:szCs w:val="22"/>
        </w:rPr>
      </w:pPr>
      <w:r w:rsidRPr="00833632">
        <w:rPr>
          <w:szCs w:val="22"/>
        </w:rPr>
        <w:t>30 plėvele dengtų tablečių</w:t>
      </w:r>
    </w:p>
    <w:p w14:paraId="7ACC037C" w14:textId="77777777" w:rsidR="007C515E" w:rsidRPr="008050F4" w:rsidRDefault="007C515E" w:rsidP="007C515E">
      <w:pPr>
        <w:rPr>
          <w:szCs w:val="22"/>
          <w:highlight w:val="lightGray"/>
        </w:rPr>
      </w:pPr>
      <w:r w:rsidRPr="008050F4">
        <w:rPr>
          <w:szCs w:val="22"/>
          <w:highlight w:val="lightGray"/>
        </w:rPr>
        <w:t>60 plėvele dengtų tablečių</w:t>
      </w:r>
    </w:p>
    <w:p w14:paraId="7FAEA341" w14:textId="77777777" w:rsidR="007C515E" w:rsidRPr="008050F4" w:rsidRDefault="007C515E" w:rsidP="007C515E">
      <w:pPr>
        <w:rPr>
          <w:szCs w:val="22"/>
          <w:highlight w:val="lightGray"/>
        </w:rPr>
      </w:pPr>
      <w:r w:rsidRPr="008050F4">
        <w:rPr>
          <w:szCs w:val="22"/>
          <w:highlight w:val="lightGray"/>
        </w:rPr>
        <w:t>90 plėvele dengtų tablečių</w:t>
      </w:r>
    </w:p>
    <w:p w14:paraId="69B9F483" w14:textId="77777777" w:rsidR="007C515E" w:rsidRPr="00833632" w:rsidRDefault="007C515E" w:rsidP="007C515E">
      <w:pPr>
        <w:rPr>
          <w:szCs w:val="22"/>
        </w:rPr>
      </w:pPr>
      <w:r w:rsidRPr="008050F4">
        <w:rPr>
          <w:szCs w:val="22"/>
          <w:highlight w:val="lightGray"/>
        </w:rPr>
        <w:t>120 plėvele dengtų tablečių</w:t>
      </w:r>
    </w:p>
    <w:p w14:paraId="1DE64831" w14:textId="77777777" w:rsidR="007C515E" w:rsidRDefault="007C515E" w:rsidP="007C515E">
      <w:pPr>
        <w:rPr>
          <w:szCs w:val="22"/>
        </w:rPr>
      </w:pPr>
    </w:p>
    <w:p w14:paraId="266C4A48" w14:textId="77777777" w:rsidR="007C515E" w:rsidRPr="00833632" w:rsidRDefault="007C515E" w:rsidP="007C515E">
      <w:pPr>
        <w:rPr>
          <w:szCs w:val="22"/>
        </w:rPr>
      </w:pPr>
    </w:p>
    <w:p w14:paraId="236A74C4" w14:textId="77777777" w:rsidR="007C515E" w:rsidRPr="008050F4" w:rsidRDefault="007C515E" w:rsidP="007C515E">
      <w:pPr>
        <w:pBdr>
          <w:top w:val="single" w:sz="4" w:space="1" w:color="auto"/>
          <w:left w:val="single" w:sz="4" w:space="4" w:color="auto"/>
          <w:bottom w:val="single" w:sz="4" w:space="1" w:color="auto"/>
          <w:right w:val="single" w:sz="4" w:space="4" w:color="auto"/>
        </w:pBdr>
        <w:ind w:left="567" w:hanging="567"/>
        <w:rPr>
          <w:szCs w:val="22"/>
          <w:highlight w:val="lightGray"/>
        </w:rPr>
      </w:pPr>
      <w:r w:rsidRPr="00833632">
        <w:rPr>
          <w:b/>
          <w:szCs w:val="22"/>
        </w:rPr>
        <w:t>5.</w:t>
      </w:r>
      <w:r w:rsidRPr="00833632">
        <w:rPr>
          <w:b/>
          <w:szCs w:val="22"/>
        </w:rPr>
        <w:tab/>
        <w:t>VARTOJIMO METODAS IR BŪDAS (-AI)</w:t>
      </w:r>
    </w:p>
    <w:p w14:paraId="460E370E" w14:textId="77777777" w:rsidR="007C515E" w:rsidRPr="00833632" w:rsidRDefault="007C515E" w:rsidP="007C515E">
      <w:pPr>
        <w:rPr>
          <w:szCs w:val="22"/>
        </w:rPr>
      </w:pPr>
    </w:p>
    <w:p w14:paraId="2A62E23D" w14:textId="77777777" w:rsidR="007C515E" w:rsidRPr="00833632" w:rsidRDefault="007C515E" w:rsidP="007C515E">
      <w:pPr>
        <w:rPr>
          <w:szCs w:val="22"/>
        </w:rPr>
      </w:pPr>
      <w:r w:rsidRPr="00833632">
        <w:rPr>
          <w:szCs w:val="22"/>
        </w:rPr>
        <w:t>Vartoti per burną.</w:t>
      </w:r>
    </w:p>
    <w:p w14:paraId="2E8E02F2" w14:textId="77777777" w:rsidR="007C515E" w:rsidRPr="00833632" w:rsidRDefault="007C515E" w:rsidP="007C515E">
      <w:pPr>
        <w:rPr>
          <w:szCs w:val="22"/>
        </w:rPr>
      </w:pPr>
      <w:r w:rsidRPr="00833632">
        <w:rPr>
          <w:szCs w:val="22"/>
        </w:rPr>
        <w:t>Prieš vartojimą perskaitykite pakuotės lapelį.</w:t>
      </w:r>
    </w:p>
    <w:p w14:paraId="1913CE04" w14:textId="77777777" w:rsidR="007C515E" w:rsidRPr="00833632" w:rsidRDefault="007C515E" w:rsidP="007C515E">
      <w:pPr>
        <w:rPr>
          <w:szCs w:val="22"/>
        </w:rPr>
      </w:pPr>
    </w:p>
    <w:p w14:paraId="27D32999" w14:textId="77777777" w:rsidR="007C515E" w:rsidRPr="00833632" w:rsidRDefault="007C515E" w:rsidP="007C515E">
      <w:pPr>
        <w:rPr>
          <w:szCs w:val="22"/>
        </w:rPr>
      </w:pPr>
    </w:p>
    <w:p w14:paraId="6AEFAA9F"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6.</w:t>
      </w:r>
      <w:r w:rsidRPr="00833632">
        <w:rPr>
          <w:b/>
          <w:szCs w:val="22"/>
        </w:rPr>
        <w:tab/>
        <w:t>SPECIALUS ĮSPĖJIMAS, KAD VAISTINĮ PREPARATĄ BŪTINA LAIKYTI VAIKAMS NEPASTEBIMOJE  IR NEPASIEKIAMOJE VIETOJE</w:t>
      </w:r>
    </w:p>
    <w:p w14:paraId="07718004" w14:textId="77777777" w:rsidR="007C515E" w:rsidRPr="00833632" w:rsidRDefault="007C515E" w:rsidP="007C515E">
      <w:pPr>
        <w:rPr>
          <w:szCs w:val="22"/>
        </w:rPr>
      </w:pPr>
    </w:p>
    <w:p w14:paraId="2848BC72" w14:textId="77777777" w:rsidR="007C515E" w:rsidRPr="00833632" w:rsidRDefault="007C515E" w:rsidP="007C515E">
      <w:pPr>
        <w:rPr>
          <w:szCs w:val="22"/>
        </w:rPr>
      </w:pPr>
      <w:r w:rsidRPr="00833632">
        <w:rPr>
          <w:szCs w:val="22"/>
        </w:rPr>
        <w:t>Laikyti vaikams nepastebimoje ir nepasiekiamoje vietoje.</w:t>
      </w:r>
    </w:p>
    <w:p w14:paraId="09723497" w14:textId="77777777" w:rsidR="007C515E" w:rsidRPr="00833632" w:rsidRDefault="007C515E" w:rsidP="007C515E">
      <w:pPr>
        <w:rPr>
          <w:szCs w:val="22"/>
        </w:rPr>
      </w:pPr>
    </w:p>
    <w:p w14:paraId="7D5829CB" w14:textId="77777777" w:rsidR="007C515E" w:rsidRPr="00833632" w:rsidRDefault="007C515E" w:rsidP="007C515E">
      <w:pPr>
        <w:rPr>
          <w:szCs w:val="22"/>
        </w:rPr>
      </w:pPr>
    </w:p>
    <w:p w14:paraId="3A483FA4" w14:textId="77777777" w:rsidR="007C515E" w:rsidRPr="008050F4" w:rsidRDefault="007C515E" w:rsidP="007C515E">
      <w:pPr>
        <w:pBdr>
          <w:top w:val="single" w:sz="4" w:space="1" w:color="auto"/>
          <w:left w:val="single" w:sz="4" w:space="4" w:color="auto"/>
          <w:bottom w:val="single" w:sz="4" w:space="1" w:color="auto"/>
          <w:right w:val="single" w:sz="4" w:space="4" w:color="auto"/>
        </w:pBdr>
        <w:ind w:left="567" w:hanging="567"/>
        <w:rPr>
          <w:szCs w:val="22"/>
          <w:highlight w:val="lightGray"/>
        </w:rPr>
      </w:pPr>
      <w:r w:rsidRPr="00833632">
        <w:rPr>
          <w:b/>
          <w:szCs w:val="22"/>
        </w:rPr>
        <w:t>7.</w:t>
      </w:r>
      <w:r w:rsidRPr="00833632">
        <w:rPr>
          <w:b/>
          <w:szCs w:val="22"/>
        </w:rPr>
        <w:tab/>
        <w:t>KITAS (-I) SPECIALUS (-ŪS) ĮSPĖJIMAS (-AI) (JEI REIKIA)</w:t>
      </w:r>
    </w:p>
    <w:p w14:paraId="00BE49D4" w14:textId="77777777" w:rsidR="007C515E" w:rsidRPr="00833632" w:rsidRDefault="007C515E" w:rsidP="007C515E">
      <w:pPr>
        <w:rPr>
          <w:szCs w:val="22"/>
        </w:rPr>
      </w:pPr>
    </w:p>
    <w:p w14:paraId="1F22F5ED" w14:textId="77777777" w:rsidR="007C515E" w:rsidRPr="00833632" w:rsidRDefault="007C515E" w:rsidP="007C515E">
      <w:pPr>
        <w:rPr>
          <w:snapToGrid w:val="0"/>
          <w:szCs w:val="22"/>
          <w:lang w:eastAsia="en-US"/>
        </w:rPr>
      </w:pPr>
      <w:r w:rsidRPr="00833632">
        <w:rPr>
          <w:noProof/>
          <w:snapToGrid w:val="0"/>
          <w:szCs w:val="22"/>
          <w:lang w:eastAsia="en-US"/>
        </w:rPr>
        <w:t>Prieš vartojimą perskaitykite pakuotės lapelį atkreipiant ypatingą dėmesį į duomenis apie laktatacidozę 2 skyriuje.</w:t>
      </w:r>
    </w:p>
    <w:p w14:paraId="1B414983" w14:textId="77777777" w:rsidR="007C515E" w:rsidRDefault="007C515E" w:rsidP="007C515E">
      <w:pPr>
        <w:rPr>
          <w:szCs w:val="22"/>
        </w:rPr>
      </w:pPr>
    </w:p>
    <w:p w14:paraId="32ADDF59" w14:textId="77777777" w:rsidR="007C515E" w:rsidRPr="00833632" w:rsidRDefault="007C515E" w:rsidP="007C515E">
      <w:pPr>
        <w:rPr>
          <w:szCs w:val="22"/>
        </w:rPr>
      </w:pPr>
    </w:p>
    <w:p w14:paraId="535E36BB" w14:textId="77777777" w:rsidR="007C515E" w:rsidRPr="008050F4" w:rsidRDefault="007C515E" w:rsidP="007C515E">
      <w:pPr>
        <w:pBdr>
          <w:top w:val="single" w:sz="4" w:space="1" w:color="auto"/>
          <w:left w:val="single" w:sz="4" w:space="4" w:color="auto"/>
          <w:bottom w:val="single" w:sz="4" w:space="1" w:color="auto"/>
          <w:right w:val="single" w:sz="4" w:space="4" w:color="auto"/>
        </w:pBdr>
        <w:ind w:left="567" w:hanging="567"/>
        <w:rPr>
          <w:szCs w:val="22"/>
          <w:highlight w:val="lightGray"/>
        </w:rPr>
      </w:pPr>
      <w:r w:rsidRPr="00833632">
        <w:rPr>
          <w:b/>
          <w:szCs w:val="22"/>
        </w:rPr>
        <w:t>8.</w:t>
      </w:r>
      <w:r w:rsidRPr="00833632">
        <w:rPr>
          <w:b/>
          <w:szCs w:val="22"/>
        </w:rPr>
        <w:tab/>
        <w:t>TINKAMUMO LAIKAS</w:t>
      </w:r>
    </w:p>
    <w:p w14:paraId="60667A83" w14:textId="77777777" w:rsidR="007C515E" w:rsidRPr="00833632" w:rsidRDefault="007C515E" w:rsidP="007C515E">
      <w:pPr>
        <w:rPr>
          <w:szCs w:val="22"/>
        </w:rPr>
      </w:pPr>
    </w:p>
    <w:p w14:paraId="5676DC30" w14:textId="77777777" w:rsidR="007C515E" w:rsidRPr="00833632" w:rsidRDefault="007C515E" w:rsidP="007C515E">
      <w:pPr>
        <w:rPr>
          <w:szCs w:val="22"/>
        </w:rPr>
      </w:pPr>
      <w:r>
        <w:rPr>
          <w:szCs w:val="22"/>
        </w:rPr>
        <w:t>EXP</w:t>
      </w:r>
      <w:r w:rsidRPr="00833632">
        <w:rPr>
          <w:szCs w:val="22"/>
        </w:rPr>
        <w:t xml:space="preserve"> {</w:t>
      </w:r>
      <w:proofErr w:type="spellStart"/>
      <w:r w:rsidRPr="00833632">
        <w:rPr>
          <w:szCs w:val="22"/>
        </w:rPr>
        <w:t>mm.MMMM</w:t>
      </w:r>
      <w:proofErr w:type="spellEnd"/>
      <w:r w:rsidRPr="00833632">
        <w:rPr>
          <w:szCs w:val="22"/>
        </w:rPr>
        <w:t>}</w:t>
      </w:r>
    </w:p>
    <w:p w14:paraId="28EA0D28" w14:textId="77777777" w:rsidR="007C515E" w:rsidRPr="00833632" w:rsidRDefault="007C515E" w:rsidP="007C515E">
      <w:pPr>
        <w:rPr>
          <w:szCs w:val="22"/>
        </w:rPr>
      </w:pPr>
    </w:p>
    <w:p w14:paraId="36078AB4" w14:textId="77777777" w:rsidR="007C515E" w:rsidRPr="00833632" w:rsidRDefault="007C515E" w:rsidP="007C515E">
      <w:pPr>
        <w:rPr>
          <w:szCs w:val="22"/>
        </w:rPr>
      </w:pPr>
    </w:p>
    <w:p w14:paraId="5A60E6B1"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9.</w:t>
      </w:r>
      <w:r w:rsidRPr="00833632">
        <w:rPr>
          <w:b/>
          <w:szCs w:val="22"/>
        </w:rPr>
        <w:tab/>
        <w:t>SPECIALIOS LAIKYMO SĄLYGOS</w:t>
      </w:r>
    </w:p>
    <w:p w14:paraId="527F0332" w14:textId="77777777" w:rsidR="007C515E" w:rsidRPr="00833632" w:rsidRDefault="007C515E" w:rsidP="007C515E">
      <w:pPr>
        <w:rPr>
          <w:szCs w:val="22"/>
        </w:rPr>
      </w:pPr>
    </w:p>
    <w:p w14:paraId="6DAA6868" w14:textId="77777777" w:rsidR="007C515E" w:rsidRPr="00833632" w:rsidRDefault="007C515E" w:rsidP="007C515E">
      <w:pPr>
        <w:rPr>
          <w:szCs w:val="22"/>
        </w:rPr>
      </w:pPr>
    </w:p>
    <w:p w14:paraId="3D74566B"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lastRenderedPageBreak/>
        <w:t>10.</w:t>
      </w:r>
      <w:r w:rsidRPr="00833632">
        <w:rPr>
          <w:b/>
          <w:szCs w:val="22"/>
        </w:rPr>
        <w:tab/>
        <w:t>SPECIALIOS ATSARGUMO PRIEMONĖS DĖL NESUVARTOTO VAISTINIO PREPARATO AR JO ATLIEKŲ TVARKYMO (JEI REIKIA)</w:t>
      </w:r>
    </w:p>
    <w:p w14:paraId="33240B6E" w14:textId="77777777" w:rsidR="007C515E" w:rsidRPr="00833632" w:rsidRDefault="007C515E" w:rsidP="007C515E">
      <w:pPr>
        <w:rPr>
          <w:szCs w:val="22"/>
        </w:rPr>
      </w:pPr>
    </w:p>
    <w:p w14:paraId="08D75C85" w14:textId="77777777" w:rsidR="007C515E" w:rsidRPr="00833632" w:rsidRDefault="007C515E" w:rsidP="007C515E">
      <w:pPr>
        <w:rPr>
          <w:szCs w:val="22"/>
        </w:rPr>
      </w:pPr>
    </w:p>
    <w:p w14:paraId="490520D3"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11.</w:t>
      </w:r>
      <w:r w:rsidRPr="00833632">
        <w:rPr>
          <w:b/>
          <w:szCs w:val="22"/>
        </w:rPr>
        <w:tab/>
      </w:r>
      <w:r w:rsidRPr="00C12C4F">
        <w:rPr>
          <w:b/>
          <w:caps/>
          <w:noProof/>
          <w:szCs w:val="24"/>
          <w:lang w:eastAsia="en-US"/>
        </w:rPr>
        <w:t>REGISTRUOTOJO</w:t>
      </w:r>
      <w:r w:rsidRPr="00833632">
        <w:rPr>
          <w:b/>
          <w:szCs w:val="22"/>
        </w:rPr>
        <w:t xml:space="preserve"> PAVADINIMAS IR ADRESAS</w:t>
      </w:r>
    </w:p>
    <w:p w14:paraId="64C91591" w14:textId="77777777" w:rsidR="007C515E" w:rsidRPr="00833632" w:rsidRDefault="007C515E" w:rsidP="007C515E">
      <w:pPr>
        <w:rPr>
          <w:szCs w:val="22"/>
        </w:rPr>
      </w:pPr>
    </w:p>
    <w:p w14:paraId="114D507E" w14:textId="77777777" w:rsidR="007C515E" w:rsidRPr="00833632" w:rsidRDefault="007C515E" w:rsidP="007C515E">
      <w:pPr>
        <w:rPr>
          <w:szCs w:val="22"/>
          <w:lang w:val="it-IT"/>
        </w:rPr>
      </w:pPr>
      <w:bookmarkStart w:id="28" w:name="OLE_LINK1"/>
      <w:r w:rsidRPr="00833632">
        <w:rPr>
          <w:szCs w:val="22"/>
          <w:lang w:val="it-IT"/>
        </w:rPr>
        <w:t>Laboratori Guidotti S.p.A.</w:t>
      </w:r>
    </w:p>
    <w:p w14:paraId="5E15AC11" w14:textId="77777777" w:rsidR="007C515E" w:rsidRPr="00833632" w:rsidRDefault="007C515E" w:rsidP="007C515E">
      <w:pPr>
        <w:rPr>
          <w:szCs w:val="22"/>
          <w:lang w:val="it-IT"/>
        </w:rPr>
      </w:pPr>
      <w:r w:rsidRPr="00833632">
        <w:rPr>
          <w:szCs w:val="22"/>
          <w:lang w:val="it-IT"/>
        </w:rPr>
        <w:t>Via Livornese, 897</w:t>
      </w:r>
    </w:p>
    <w:p w14:paraId="0076EE28" w14:textId="77777777" w:rsidR="007C515E" w:rsidRPr="00833632" w:rsidRDefault="007C515E" w:rsidP="007C515E">
      <w:pPr>
        <w:rPr>
          <w:szCs w:val="22"/>
          <w:lang w:val="it-IT"/>
        </w:rPr>
      </w:pPr>
      <w:r w:rsidRPr="00833632">
        <w:rPr>
          <w:szCs w:val="22"/>
          <w:lang w:val="it-IT"/>
        </w:rPr>
        <w:t xml:space="preserve">56122 </w:t>
      </w:r>
      <w:r w:rsidRPr="00833632">
        <w:rPr>
          <w:noProof/>
          <w:szCs w:val="22"/>
        </w:rPr>
        <w:t>La Vettola (Pisa)</w:t>
      </w:r>
      <w:r w:rsidRPr="00833632">
        <w:rPr>
          <w:szCs w:val="22"/>
          <w:lang w:val="it-IT"/>
        </w:rPr>
        <w:t>, Italija</w:t>
      </w:r>
    </w:p>
    <w:bookmarkEnd w:id="28"/>
    <w:p w14:paraId="6D9B302C" w14:textId="77777777" w:rsidR="007C515E" w:rsidRPr="00833632" w:rsidRDefault="007C515E" w:rsidP="007C515E">
      <w:pPr>
        <w:rPr>
          <w:szCs w:val="22"/>
        </w:rPr>
      </w:pPr>
    </w:p>
    <w:p w14:paraId="7593F84D" w14:textId="77777777" w:rsidR="007C515E" w:rsidRPr="00833632" w:rsidRDefault="007C515E" w:rsidP="007C515E">
      <w:pPr>
        <w:rPr>
          <w:szCs w:val="22"/>
        </w:rPr>
      </w:pPr>
    </w:p>
    <w:p w14:paraId="48A99224"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12.</w:t>
      </w:r>
      <w:r w:rsidRPr="00833632">
        <w:rPr>
          <w:b/>
          <w:szCs w:val="22"/>
        </w:rPr>
        <w:tab/>
      </w:r>
      <w:r w:rsidRPr="00C12C4F">
        <w:rPr>
          <w:b/>
          <w:noProof/>
          <w:szCs w:val="24"/>
          <w:lang w:eastAsia="en-US"/>
        </w:rPr>
        <w:t>REGISTRACIJOS</w:t>
      </w:r>
      <w:r w:rsidRPr="00C12C4F">
        <w:rPr>
          <w:b/>
          <w:noProof/>
          <w:szCs w:val="22"/>
          <w:lang w:eastAsia="en-US"/>
        </w:rPr>
        <w:t xml:space="preserve"> PAŽYMĖJIMO</w:t>
      </w:r>
      <w:r w:rsidRPr="00833632">
        <w:rPr>
          <w:b/>
          <w:szCs w:val="22"/>
        </w:rPr>
        <w:t xml:space="preserve"> NUMERIS </w:t>
      </w:r>
      <w:r w:rsidRPr="00C12C4F">
        <w:rPr>
          <w:b/>
          <w:noProof/>
          <w:szCs w:val="22"/>
          <w:lang w:eastAsia="en-US"/>
        </w:rPr>
        <w:t>(-IAI)</w:t>
      </w:r>
    </w:p>
    <w:p w14:paraId="2C5845C6" w14:textId="77777777" w:rsidR="007C515E" w:rsidRPr="00833632" w:rsidRDefault="007C515E" w:rsidP="007C515E">
      <w:pPr>
        <w:rPr>
          <w:szCs w:val="22"/>
        </w:rPr>
      </w:pPr>
    </w:p>
    <w:p w14:paraId="51797679" w14:textId="77777777" w:rsidR="007C515E" w:rsidRPr="00833632" w:rsidRDefault="007C515E" w:rsidP="007C515E">
      <w:pPr>
        <w:rPr>
          <w:szCs w:val="22"/>
        </w:rPr>
      </w:pPr>
      <w:r w:rsidRPr="00833632">
        <w:rPr>
          <w:szCs w:val="22"/>
        </w:rPr>
        <w:t>N</w:t>
      </w:r>
      <w:r w:rsidRPr="00833632">
        <w:rPr>
          <w:szCs w:val="22"/>
          <w:lang w:val="fi-FI"/>
        </w:rPr>
        <w:t xml:space="preserve">30 - </w:t>
      </w:r>
      <w:r w:rsidRPr="00833632">
        <w:rPr>
          <w:szCs w:val="22"/>
        </w:rPr>
        <w:t>LT/1/05/0218/001</w:t>
      </w:r>
    </w:p>
    <w:p w14:paraId="3BC2ECFA" w14:textId="77777777" w:rsidR="007C515E" w:rsidRPr="008050F4" w:rsidRDefault="007C515E" w:rsidP="007C515E">
      <w:pPr>
        <w:rPr>
          <w:szCs w:val="22"/>
          <w:highlight w:val="lightGray"/>
        </w:rPr>
      </w:pPr>
      <w:r w:rsidRPr="008050F4">
        <w:rPr>
          <w:szCs w:val="22"/>
          <w:highlight w:val="lightGray"/>
        </w:rPr>
        <w:t>N60 – LT/1/05/0218/002</w:t>
      </w:r>
    </w:p>
    <w:p w14:paraId="400A17AD" w14:textId="77777777" w:rsidR="007C515E" w:rsidRPr="008050F4" w:rsidRDefault="007C515E" w:rsidP="007C515E">
      <w:pPr>
        <w:rPr>
          <w:szCs w:val="22"/>
          <w:highlight w:val="lightGray"/>
        </w:rPr>
      </w:pPr>
      <w:r w:rsidRPr="008050F4">
        <w:rPr>
          <w:szCs w:val="22"/>
          <w:highlight w:val="lightGray"/>
        </w:rPr>
        <w:t>N90 – LT/1/05/0218/003</w:t>
      </w:r>
    </w:p>
    <w:p w14:paraId="5E3B0E0E" w14:textId="77777777" w:rsidR="007C515E" w:rsidRPr="00833632" w:rsidRDefault="007C515E" w:rsidP="007C515E">
      <w:pPr>
        <w:rPr>
          <w:szCs w:val="22"/>
        </w:rPr>
      </w:pPr>
      <w:r w:rsidRPr="008050F4">
        <w:rPr>
          <w:szCs w:val="22"/>
          <w:highlight w:val="lightGray"/>
        </w:rPr>
        <w:t>N120 – LT/1/05/0218/004</w:t>
      </w:r>
    </w:p>
    <w:p w14:paraId="1A97107F" w14:textId="77777777" w:rsidR="007C515E" w:rsidRPr="00833632" w:rsidRDefault="007C515E" w:rsidP="007C515E">
      <w:pPr>
        <w:rPr>
          <w:szCs w:val="22"/>
        </w:rPr>
      </w:pPr>
    </w:p>
    <w:p w14:paraId="306090B5" w14:textId="77777777" w:rsidR="007C515E" w:rsidRPr="00833632" w:rsidRDefault="007C515E" w:rsidP="007C515E">
      <w:pPr>
        <w:rPr>
          <w:szCs w:val="22"/>
        </w:rPr>
      </w:pPr>
    </w:p>
    <w:p w14:paraId="039C4EEB"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13.</w:t>
      </w:r>
      <w:r w:rsidRPr="00833632">
        <w:rPr>
          <w:b/>
          <w:szCs w:val="22"/>
        </w:rPr>
        <w:tab/>
        <w:t>SERIJOS NUMERIS</w:t>
      </w:r>
    </w:p>
    <w:p w14:paraId="1E8C34B6" w14:textId="77777777" w:rsidR="007C515E" w:rsidRPr="00833632" w:rsidRDefault="007C515E" w:rsidP="007C515E">
      <w:pPr>
        <w:rPr>
          <w:szCs w:val="22"/>
        </w:rPr>
      </w:pPr>
    </w:p>
    <w:p w14:paraId="03CEEB75" w14:textId="77777777" w:rsidR="007C515E" w:rsidRPr="00833632" w:rsidRDefault="007C515E" w:rsidP="007C515E">
      <w:pPr>
        <w:rPr>
          <w:szCs w:val="22"/>
        </w:rPr>
      </w:pPr>
      <w:r>
        <w:rPr>
          <w:szCs w:val="22"/>
        </w:rPr>
        <w:t>Lot</w:t>
      </w:r>
    </w:p>
    <w:p w14:paraId="342BA9F7" w14:textId="77777777" w:rsidR="007C515E" w:rsidRPr="00833632" w:rsidRDefault="007C515E" w:rsidP="007C515E">
      <w:pPr>
        <w:rPr>
          <w:szCs w:val="22"/>
        </w:rPr>
      </w:pPr>
    </w:p>
    <w:p w14:paraId="0A2446FE" w14:textId="77777777" w:rsidR="007C515E" w:rsidRPr="00833632" w:rsidRDefault="007C515E" w:rsidP="007C515E">
      <w:pPr>
        <w:rPr>
          <w:szCs w:val="22"/>
        </w:rPr>
      </w:pPr>
    </w:p>
    <w:p w14:paraId="2CC44515"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14.</w:t>
      </w:r>
      <w:r w:rsidRPr="00833632">
        <w:rPr>
          <w:b/>
          <w:szCs w:val="22"/>
        </w:rPr>
        <w:tab/>
        <w:t>PARDAVIMO (IŠDAVIMO) TVARKA</w:t>
      </w:r>
    </w:p>
    <w:p w14:paraId="009B030F" w14:textId="77777777" w:rsidR="007C515E" w:rsidRPr="00833632" w:rsidRDefault="007C515E" w:rsidP="007C515E">
      <w:pPr>
        <w:rPr>
          <w:szCs w:val="22"/>
        </w:rPr>
      </w:pPr>
    </w:p>
    <w:p w14:paraId="55D1146A" w14:textId="77777777" w:rsidR="007C515E" w:rsidRPr="00833632" w:rsidRDefault="007C515E" w:rsidP="007C515E">
      <w:pPr>
        <w:rPr>
          <w:szCs w:val="22"/>
        </w:rPr>
      </w:pPr>
      <w:r w:rsidRPr="00833632">
        <w:rPr>
          <w:szCs w:val="22"/>
        </w:rPr>
        <w:t>Receptinis vaist</w:t>
      </w:r>
      <w:r>
        <w:rPr>
          <w:szCs w:val="22"/>
        </w:rPr>
        <w:t>as</w:t>
      </w:r>
      <w:r w:rsidRPr="00833632">
        <w:rPr>
          <w:szCs w:val="22"/>
        </w:rPr>
        <w:t>.</w:t>
      </w:r>
    </w:p>
    <w:p w14:paraId="510908AA" w14:textId="77777777" w:rsidR="007C515E" w:rsidRPr="00833632" w:rsidRDefault="007C515E" w:rsidP="007C515E">
      <w:pPr>
        <w:rPr>
          <w:szCs w:val="22"/>
        </w:rPr>
      </w:pPr>
    </w:p>
    <w:p w14:paraId="629E451C" w14:textId="77777777" w:rsidR="007C515E" w:rsidRPr="00833632" w:rsidRDefault="007C515E" w:rsidP="007C515E">
      <w:pPr>
        <w:rPr>
          <w:szCs w:val="22"/>
        </w:rPr>
      </w:pPr>
    </w:p>
    <w:p w14:paraId="6CCE3DD4"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15.</w:t>
      </w:r>
      <w:r w:rsidRPr="00833632">
        <w:rPr>
          <w:b/>
          <w:szCs w:val="22"/>
        </w:rPr>
        <w:tab/>
        <w:t>VARTOJIMO INSTRUKCIJA</w:t>
      </w:r>
    </w:p>
    <w:p w14:paraId="3F26D51E" w14:textId="77777777" w:rsidR="007C515E" w:rsidRPr="00833632" w:rsidRDefault="007C515E" w:rsidP="007C515E">
      <w:pPr>
        <w:rPr>
          <w:szCs w:val="22"/>
        </w:rPr>
      </w:pPr>
    </w:p>
    <w:p w14:paraId="4FCAB757" w14:textId="77777777" w:rsidR="007C515E" w:rsidRPr="00833632" w:rsidRDefault="007C515E" w:rsidP="007C515E">
      <w:pPr>
        <w:rPr>
          <w:szCs w:val="22"/>
        </w:rPr>
      </w:pPr>
    </w:p>
    <w:p w14:paraId="2EE85D79"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16.</w:t>
      </w:r>
      <w:r w:rsidRPr="00833632">
        <w:rPr>
          <w:b/>
          <w:szCs w:val="22"/>
        </w:rPr>
        <w:tab/>
        <w:t>INFORMACIJA BRAILIO RAŠTU</w:t>
      </w:r>
    </w:p>
    <w:p w14:paraId="2356AEC5" w14:textId="77777777" w:rsidR="007C515E" w:rsidRPr="00833632" w:rsidRDefault="007C515E" w:rsidP="007C515E">
      <w:pPr>
        <w:rPr>
          <w:szCs w:val="22"/>
        </w:rPr>
      </w:pPr>
    </w:p>
    <w:p w14:paraId="4F7B7DCD" w14:textId="77777777" w:rsidR="007C515E" w:rsidRPr="00833632" w:rsidRDefault="007C515E" w:rsidP="007C515E">
      <w:pPr>
        <w:rPr>
          <w:szCs w:val="22"/>
        </w:rPr>
      </w:pPr>
      <w:r w:rsidRPr="00833632">
        <w:rPr>
          <w:szCs w:val="22"/>
          <w:lang w:val="et-EE"/>
        </w:rPr>
        <w:t xml:space="preserve">Metforal </w:t>
      </w:r>
      <w:r w:rsidR="004B7C68">
        <w:rPr>
          <w:szCs w:val="22"/>
          <w:lang w:val="et-EE"/>
        </w:rPr>
        <w:t>1</w:t>
      </w:r>
      <w:r w:rsidR="006B418A">
        <w:rPr>
          <w:szCs w:val="22"/>
          <w:lang w:val="en-GB" w:eastAsia="de-DE"/>
        </w:rPr>
        <w:t xml:space="preserve"> </w:t>
      </w:r>
      <w:r w:rsidR="004B7C68">
        <w:rPr>
          <w:szCs w:val="22"/>
          <w:lang w:val="et-EE"/>
        </w:rPr>
        <w:t>000</w:t>
      </w:r>
      <w:r w:rsidRPr="00833632">
        <w:rPr>
          <w:szCs w:val="22"/>
          <w:lang w:val="et-EE"/>
        </w:rPr>
        <w:t> mg</w:t>
      </w:r>
    </w:p>
    <w:p w14:paraId="4F961131" w14:textId="77777777" w:rsidR="007C515E" w:rsidRPr="00833632" w:rsidRDefault="007C515E" w:rsidP="007C515E">
      <w:pPr>
        <w:rPr>
          <w:szCs w:val="22"/>
        </w:rPr>
      </w:pPr>
    </w:p>
    <w:p w14:paraId="4B1E57F9" w14:textId="77777777" w:rsidR="007C515E" w:rsidRPr="00BC56B2" w:rsidRDefault="007C515E" w:rsidP="007C515E">
      <w:pPr>
        <w:pStyle w:val="Antrat3"/>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 xml:space="preserve">17.     </w:t>
      </w:r>
      <w:r w:rsidRPr="00BC56B2">
        <w:rPr>
          <w:rFonts w:ascii="Times New Roman" w:hAnsi="Times New Roman"/>
          <w:noProof/>
          <w:sz w:val="22"/>
          <w:szCs w:val="22"/>
        </w:rPr>
        <w:t>UNIKALUS IDENTIFIKATORIUS – 2D BRŪKŠNINIS KODAS</w:t>
      </w:r>
    </w:p>
    <w:p w14:paraId="6621B6C2" w14:textId="77777777" w:rsidR="007C515E" w:rsidRPr="00BC56B2" w:rsidRDefault="007C515E" w:rsidP="007C515E">
      <w:pPr>
        <w:pStyle w:val="Pagrindinistekstas"/>
        <w:spacing w:after="0"/>
        <w:rPr>
          <w:szCs w:val="22"/>
        </w:rPr>
      </w:pPr>
    </w:p>
    <w:p w14:paraId="366D1F5F" w14:textId="77777777" w:rsidR="007C515E" w:rsidRPr="00BC56B2" w:rsidRDefault="007C515E" w:rsidP="007C515E">
      <w:pPr>
        <w:rPr>
          <w:noProof/>
          <w:szCs w:val="22"/>
          <w:shd w:val="clear" w:color="auto" w:fill="CCCCCC"/>
        </w:rPr>
      </w:pPr>
      <w:r w:rsidRPr="00BC56B2">
        <w:rPr>
          <w:noProof/>
          <w:szCs w:val="22"/>
        </w:rPr>
        <w:t>2D brūkšninis kodas su nurodytu unikaliu identifikatoriumi.</w:t>
      </w:r>
    </w:p>
    <w:p w14:paraId="135952C3" w14:textId="77777777" w:rsidR="007C515E" w:rsidRPr="00BC56B2" w:rsidRDefault="007C515E" w:rsidP="007C515E">
      <w:pPr>
        <w:pStyle w:val="Pagrindinistekstas"/>
        <w:spacing w:after="0"/>
        <w:rPr>
          <w:szCs w:val="22"/>
        </w:rPr>
      </w:pPr>
    </w:p>
    <w:p w14:paraId="64C8AEBF" w14:textId="77777777" w:rsidR="007C515E" w:rsidRPr="00BC56B2" w:rsidRDefault="007C515E" w:rsidP="007C515E">
      <w:pPr>
        <w:pStyle w:val="Pagrindinistekstas"/>
        <w:spacing w:after="0"/>
        <w:rPr>
          <w:szCs w:val="22"/>
        </w:rPr>
      </w:pPr>
    </w:p>
    <w:p w14:paraId="01E4C02A" w14:textId="77777777" w:rsidR="007C515E" w:rsidRPr="00BC56B2" w:rsidRDefault="007C515E" w:rsidP="007C515E">
      <w:pPr>
        <w:pStyle w:val="Antrat3"/>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 xml:space="preserve">18.      </w:t>
      </w:r>
      <w:r w:rsidRPr="00BC56B2">
        <w:rPr>
          <w:rFonts w:ascii="Times New Roman" w:hAnsi="Times New Roman"/>
          <w:noProof/>
          <w:sz w:val="22"/>
          <w:szCs w:val="22"/>
        </w:rPr>
        <w:t>UNIKALUS IDENTIFIKATORIUS – ŽMONĖMS SUPRANTAMI DUOMENYS</w:t>
      </w:r>
    </w:p>
    <w:p w14:paraId="3FACB884" w14:textId="77777777" w:rsidR="007C515E" w:rsidRPr="00BC56B2" w:rsidRDefault="007C515E" w:rsidP="007C515E">
      <w:pPr>
        <w:pStyle w:val="Pagrindinistekstas"/>
        <w:spacing w:after="0"/>
        <w:rPr>
          <w:szCs w:val="22"/>
        </w:rPr>
      </w:pPr>
    </w:p>
    <w:p w14:paraId="602F6EB4" w14:textId="77777777" w:rsidR="007C515E" w:rsidRPr="00BC56B2" w:rsidRDefault="007C515E" w:rsidP="007C515E">
      <w:pPr>
        <w:rPr>
          <w:color w:val="008000"/>
          <w:szCs w:val="22"/>
        </w:rPr>
      </w:pPr>
      <w:r w:rsidRPr="00BC56B2">
        <w:rPr>
          <w:szCs w:val="22"/>
        </w:rPr>
        <w:t xml:space="preserve">PC: {numeris} </w:t>
      </w:r>
    </w:p>
    <w:p w14:paraId="16B6DC90" w14:textId="77777777" w:rsidR="007C515E" w:rsidRPr="00BC56B2" w:rsidRDefault="007C515E" w:rsidP="007C515E">
      <w:pPr>
        <w:rPr>
          <w:szCs w:val="22"/>
        </w:rPr>
      </w:pPr>
      <w:r w:rsidRPr="00BC56B2">
        <w:rPr>
          <w:szCs w:val="22"/>
        </w:rPr>
        <w:t xml:space="preserve">SN: {numeris} </w:t>
      </w:r>
    </w:p>
    <w:p w14:paraId="00384CBE" w14:textId="77777777" w:rsidR="007C515E" w:rsidRPr="00C12C4F" w:rsidRDefault="007C515E" w:rsidP="007C515E">
      <w:pPr>
        <w:tabs>
          <w:tab w:val="left" w:pos="567"/>
        </w:tabs>
        <w:rPr>
          <w:noProof/>
          <w:szCs w:val="22"/>
          <w:shd w:val="clear" w:color="auto" w:fill="CCCCCC"/>
          <w:lang w:bidi="lt-LT"/>
        </w:rPr>
      </w:pPr>
      <w:r w:rsidRPr="008050F4">
        <w:rPr>
          <w:highlight w:val="lightGray"/>
        </w:rPr>
        <w:t>NN: {numeris}</w:t>
      </w:r>
      <w:r w:rsidRPr="00BC56B2">
        <w:t xml:space="preserve"> </w:t>
      </w:r>
    </w:p>
    <w:p w14:paraId="0AE4D2FE" w14:textId="77777777" w:rsidR="007C515E" w:rsidRPr="00833632" w:rsidRDefault="007C515E" w:rsidP="007C515E">
      <w:pPr>
        <w:rPr>
          <w:szCs w:val="22"/>
        </w:rPr>
      </w:pPr>
      <w:r w:rsidRPr="00833632">
        <w:rPr>
          <w:szCs w:val="22"/>
        </w:rPr>
        <w:br w:type="page"/>
      </w:r>
    </w:p>
    <w:p w14:paraId="077F1612" w14:textId="77777777" w:rsidR="007C515E" w:rsidRPr="00833632" w:rsidRDefault="007C515E" w:rsidP="007C515E">
      <w:pPr>
        <w:pBdr>
          <w:top w:val="single" w:sz="4" w:space="1" w:color="auto"/>
          <w:left w:val="single" w:sz="4" w:space="4" w:color="auto"/>
          <w:bottom w:val="single" w:sz="4" w:space="1" w:color="auto"/>
          <w:right w:val="single" w:sz="4" w:space="4" w:color="auto"/>
        </w:pBdr>
        <w:rPr>
          <w:szCs w:val="22"/>
        </w:rPr>
      </w:pPr>
      <w:r w:rsidRPr="00833632">
        <w:rPr>
          <w:b/>
          <w:szCs w:val="22"/>
        </w:rPr>
        <w:lastRenderedPageBreak/>
        <w:t xml:space="preserve">MINIMALI </w:t>
      </w:r>
      <w:r w:rsidRPr="00833632">
        <w:rPr>
          <w:b/>
          <w:caps/>
          <w:szCs w:val="22"/>
        </w:rPr>
        <w:t xml:space="preserve">informacija ant </w:t>
      </w:r>
      <w:r w:rsidRPr="00833632">
        <w:rPr>
          <w:b/>
          <w:szCs w:val="22"/>
        </w:rPr>
        <w:t>LIZDINIŲ PLOKŠTELIŲ ARBA DVISLUOKSNIŲ JUOSTELIŲ</w:t>
      </w:r>
    </w:p>
    <w:p w14:paraId="317E7072" w14:textId="77777777" w:rsidR="007C515E" w:rsidRPr="00833632" w:rsidRDefault="007C515E" w:rsidP="007C515E">
      <w:pPr>
        <w:pBdr>
          <w:top w:val="single" w:sz="4" w:space="1" w:color="auto"/>
          <w:left w:val="single" w:sz="4" w:space="4" w:color="auto"/>
          <w:bottom w:val="single" w:sz="4" w:space="1" w:color="auto"/>
          <w:right w:val="single" w:sz="4" w:space="4" w:color="auto"/>
        </w:pBdr>
        <w:rPr>
          <w:szCs w:val="22"/>
        </w:rPr>
      </w:pPr>
    </w:p>
    <w:p w14:paraId="5AAC8DAC" w14:textId="77777777" w:rsidR="007C515E" w:rsidRPr="00833632" w:rsidRDefault="007C515E" w:rsidP="007C515E">
      <w:pPr>
        <w:pBdr>
          <w:top w:val="single" w:sz="4" w:space="1" w:color="auto"/>
          <w:left w:val="single" w:sz="4" w:space="4" w:color="auto"/>
          <w:bottom w:val="single" w:sz="4" w:space="1" w:color="auto"/>
          <w:right w:val="single" w:sz="4" w:space="4" w:color="auto"/>
        </w:pBdr>
        <w:rPr>
          <w:szCs w:val="22"/>
        </w:rPr>
      </w:pPr>
      <w:r w:rsidRPr="00833632">
        <w:rPr>
          <w:b/>
          <w:szCs w:val="22"/>
        </w:rPr>
        <w:t>LIZDINĖ PLOKŠTELĖ</w:t>
      </w:r>
    </w:p>
    <w:p w14:paraId="28C3E4A4" w14:textId="77777777" w:rsidR="007C515E" w:rsidRPr="00833632" w:rsidRDefault="007C515E" w:rsidP="007C515E">
      <w:pPr>
        <w:rPr>
          <w:szCs w:val="22"/>
        </w:rPr>
      </w:pPr>
    </w:p>
    <w:p w14:paraId="7E27234B" w14:textId="77777777" w:rsidR="007C515E" w:rsidRPr="00833632" w:rsidRDefault="007C515E" w:rsidP="007C515E">
      <w:pPr>
        <w:rPr>
          <w:szCs w:val="22"/>
        </w:rPr>
      </w:pPr>
    </w:p>
    <w:p w14:paraId="3E81EB88"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1.</w:t>
      </w:r>
      <w:r w:rsidRPr="00833632">
        <w:rPr>
          <w:b/>
          <w:szCs w:val="22"/>
        </w:rPr>
        <w:tab/>
        <w:t>VAISTINIO PREPARATO PAVADINIMAS</w:t>
      </w:r>
    </w:p>
    <w:p w14:paraId="1935A0D7" w14:textId="77777777" w:rsidR="007C515E" w:rsidRPr="00833632" w:rsidRDefault="007C515E" w:rsidP="007C515E">
      <w:pPr>
        <w:rPr>
          <w:szCs w:val="22"/>
        </w:rPr>
      </w:pPr>
    </w:p>
    <w:p w14:paraId="3968292E" w14:textId="77777777" w:rsidR="007C515E" w:rsidRPr="00833632" w:rsidRDefault="007C515E" w:rsidP="007C515E">
      <w:pPr>
        <w:rPr>
          <w:bCs/>
          <w:szCs w:val="22"/>
        </w:rPr>
      </w:pPr>
      <w:proofErr w:type="spellStart"/>
      <w:r w:rsidRPr="00833632">
        <w:rPr>
          <w:bCs/>
          <w:szCs w:val="22"/>
        </w:rPr>
        <w:t>Metforal</w:t>
      </w:r>
      <w:proofErr w:type="spellEnd"/>
      <w:r w:rsidRPr="00833632">
        <w:rPr>
          <w:bCs/>
          <w:szCs w:val="22"/>
        </w:rPr>
        <w:t xml:space="preserve"> </w:t>
      </w:r>
      <w:r w:rsidR="004B7C68">
        <w:rPr>
          <w:bCs/>
          <w:szCs w:val="22"/>
        </w:rPr>
        <w:t>1</w:t>
      </w:r>
      <w:r w:rsidR="006B418A" w:rsidRPr="00241FB2">
        <w:rPr>
          <w:szCs w:val="22"/>
          <w:lang w:eastAsia="de-DE"/>
        </w:rPr>
        <w:t xml:space="preserve"> </w:t>
      </w:r>
      <w:r w:rsidR="004B7C68">
        <w:rPr>
          <w:bCs/>
          <w:szCs w:val="22"/>
        </w:rPr>
        <w:t>000</w:t>
      </w:r>
      <w:r w:rsidRPr="00833632">
        <w:rPr>
          <w:bCs/>
          <w:szCs w:val="22"/>
        </w:rPr>
        <w:t xml:space="preserve"> mg plėvele dengtos tabletės</w:t>
      </w:r>
    </w:p>
    <w:p w14:paraId="6C0091B7" w14:textId="77777777" w:rsidR="007C515E" w:rsidRPr="00833632" w:rsidRDefault="00E25ACB" w:rsidP="007C515E">
      <w:pPr>
        <w:rPr>
          <w:i/>
          <w:szCs w:val="22"/>
        </w:rPr>
      </w:pPr>
      <w:proofErr w:type="spellStart"/>
      <w:r>
        <w:rPr>
          <w:szCs w:val="22"/>
        </w:rPr>
        <w:t>m</w:t>
      </w:r>
      <w:r w:rsidR="007C515E" w:rsidRPr="00833632">
        <w:rPr>
          <w:szCs w:val="22"/>
        </w:rPr>
        <w:t>etformini</w:t>
      </w:r>
      <w:proofErr w:type="spellEnd"/>
      <w:r w:rsidR="007C515E" w:rsidRPr="00833632">
        <w:rPr>
          <w:szCs w:val="22"/>
        </w:rPr>
        <w:t xml:space="preserve"> </w:t>
      </w:r>
      <w:proofErr w:type="spellStart"/>
      <w:r w:rsidR="007C515E" w:rsidRPr="00833632">
        <w:rPr>
          <w:szCs w:val="22"/>
        </w:rPr>
        <w:t>hydrochloridum</w:t>
      </w:r>
      <w:proofErr w:type="spellEnd"/>
    </w:p>
    <w:p w14:paraId="6CE308AC" w14:textId="77777777" w:rsidR="007C515E" w:rsidRPr="00833632" w:rsidRDefault="007C515E" w:rsidP="007C515E">
      <w:pPr>
        <w:rPr>
          <w:szCs w:val="22"/>
        </w:rPr>
      </w:pPr>
    </w:p>
    <w:p w14:paraId="5CD09D9A" w14:textId="77777777" w:rsidR="007C515E" w:rsidRPr="00833632" w:rsidRDefault="007C515E" w:rsidP="007C515E">
      <w:pPr>
        <w:rPr>
          <w:szCs w:val="22"/>
        </w:rPr>
      </w:pPr>
    </w:p>
    <w:p w14:paraId="4A3B052C"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2.</w:t>
      </w:r>
      <w:r w:rsidRPr="00833632">
        <w:rPr>
          <w:b/>
          <w:szCs w:val="22"/>
        </w:rPr>
        <w:tab/>
      </w:r>
      <w:r>
        <w:rPr>
          <w:b/>
          <w:szCs w:val="22"/>
        </w:rPr>
        <w:t>REGISTRUOTOJO</w:t>
      </w:r>
      <w:r w:rsidRPr="00833632">
        <w:rPr>
          <w:b/>
          <w:szCs w:val="22"/>
        </w:rPr>
        <w:t xml:space="preserve"> PAVADINIMAS</w:t>
      </w:r>
    </w:p>
    <w:p w14:paraId="554235DC" w14:textId="77777777" w:rsidR="007C515E" w:rsidRPr="00833632" w:rsidRDefault="007C515E" w:rsidP="007C515E">
      <w:pPr>
        <w:rPr>
          <w:szCs w:val="22"/>
        </w:rPr>
      </w:pPr>
    </w:p>
    <w:p w14:paraId="681920B2" w14:textId="77777777" w:rsidR="007C515E" w:rsidRPr="00833632" w:rsidRDefault="007C515E" w:rsidP="007C515E">
      <w:pPr>
        <w:rPr>
          <w:szCs w:val="22"/>
          <w:lang w:val="it-IT"/>
        </w:rPr>
      </w:pPr>
      <w:r w:rsidRPr="00833632">
        <w:rPr>
          <w:szCs w:val="22"/>
          <w:lang w:val="it-IT"/>
        </w:rPr>
        <w:t>Laboratori Guidotti S.p.A.</w:t>
      </w:r>
    </w:p>
    <w:p w14:paraId="27083C75" w14:textId="77777777" w:rsidR="007C515E" w:rsidRPr="00833632" w:rsidRDefault="007C515E" w:rsidP="007C515E">
      <w:pPr>
        <w:rPr>
          <w:szCs w:val="22"/>
        </w:rPr>
      </w:pPr>
    </w:p>
    <w:p w14:paraId="02042EA6" w14:textId="77777777" w:rsidR="007C515E" w:rsidRPr="00833632" w:rsidRDefault="007C515E" w:rsidP="007C515E">
      <w:pPr>
        <w:rPr>
          <w:szCs w:val="22"/>
        </w:rPr>
      </w:pPr>
    </w:p>
    <w:p w14:paraId="757E371F"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3.</w:t>
      </w:r>
      <w:r w:rsidRPr="00833632">
        <w:rPr>
          <w:b/>
          <w:szCs w:val="22"/>
        </w:rPr>
        <w:tab/>
        <w:t>TINKAMUMO LAIKAS</w:t>
      </w:r>
    </w:p>
    <w:p w14:paraId="06158F89" w14:textId="77777777" w:rsidR="007C515E" w:rsidRPr="00833632" w:rsidRDefault="007C515E" w:rsidP="007C515E">
      <w:pPr>
        <w:rPr>
          <w:szCs w:val="22"/>
        </w:rPr>
      </w:pPr>
    </w:p>
    <w:p w14:paraId="04303B23" w14:textId="77777777" w:rsidR="007C515E" w:rsidRPr="00833632" w:rsidRDefault="007C515E" w:rsidP="007C515E">
      <w:pPr>
        <w:rPr>
          <w:szCs w:val="22"/>
        </w:rPr>
      </w:pPr>
      <w:r w:rsidRPr="00833632">
        <w:rPr>
          <w:szCs w:val="22"/>
        </w:rPr>
        <w:t>EXP {mm/MMMM}</w:t>
      </w:r>
    </w:p>
    <w:p w14:paraId="49596250" w14:textId="77777777" w:rsidR="007C515E" w:rsidRPr="00833632" w:rsidRDefault="007C515E" w:rsidP="007C515E">
      <w:pPr>
        <w:rPr>
          <w:szCs w:val="22"/>
        </w:rPr>
      </w:pPr>
    </w:p>
    <w:p w14:paraId="051D8489" w14:textId="77777777" w:rsidR="007C515E" w:rsidRPr="00833632" w:rsidRDefault="007C515E" w:rsidP="007C515E">
      <w:pPr>
        <w:rPr>
          <w:szCs w:val="22"/>
        </w:rPr>
      </w:pPr>
    </w:p>
    <w:p w14:paraId="58723DB5"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4.</w:t>
      </w:r>
      <w:r w:rsidRPr="00833632">
        <w:rPr>
          <w:b/>
          <w:szCs w:val="22"/>
        </w:rPr>
        <w:tab/>
        <w:t>SERIJOS NUMERIS</w:t>
      </w:r>
    </w:p>
    <w:p w14:paraId="31B61C9A" w14:textId="77777777" w:rsidR="007C515E" w:rsidRPr="00833632" w:rsidRDefault="007C515E" w:rsidP="007C515E">
      <w:pPr>
        <w:rPr>
          <w:szCs w:val="22"/>
        </w:rPr>
      </w:pPr>
    </w:p>
    <w:p w14:paraId="3273FD3D" w14:textId="77777777" w:rsidR="007C515E" w:rsidRPr="00833632" w:rsidRDefault="007C515E" w:rsidP="007C515E">
      <w:pPr>
        <w:rPr>
          <w:szCs w:val="22"/>
        </w:rPr>
      </w:pPr>
      <w:r w:rsidRPr="00833632">
        <w:rPr>
          <w:szCs w:val="22"/>
        </w:rPr>
        <w:t>Lot</w:t>
      </w:r>
    </w:p>
    <w:p w14:paraId="26C6D6F7" w14:textId="77777777" w:rsidR="007C515E" w:rsidRPr="00833632" w:rsidRDefault="007C515E" w:rsidP="007C515E">
      <w:pPr>
        <w:rPr>
          <w:szCs w:val="22"/>
        </w:rPr>
      </w:pPr>
    </w:p>
    <w:p w14:paraId="35319859" w14:textId="77777777" w:rsidR="007C515E" w:rsidRPr="00833632" w:rsidRDefault="007C515E" w:rsidP="007C515E">
      <w:pPr>
        <w:rPr>
          <w:szCs w:val="22"/>
        </w:rPr>
      </w:pPr>
    </w:p>
    <w:p w14:paraId="4AAE6746" w14:textId="77777777" w:rsidR="007C515E" w:rsidRPr="00833632" w:rsidRDefault="007C515E" w:rsidP="007C515E">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5.</w:t>
      </w:r>
      <w:r w:rsidRPr="00833632">
        <w:rPr>
          <w:b/>
          <w:szCs w:val="22"/>
        </w:rPr>
        <w:tab/>
        <w:t>KITA</w:t>
      </w:r>
    </w:p>
    <w:p w14:paraId="1FBCB336" w14:textId="77777777" w:rsidR="007C515E" w:rsidRPr="00833632" w:rsidRDefault="007C515E" w:rsidP="007C515E">
      <w:pPr>
        <w:rPr>
          <w:szCs w:val="22"/>
        </w:rPr>
      </w:pPr>
    </w:p>
    <w:p w14:paraId="2533DCBC" w14:textId="77777777" w:rsidR="007C515E" w:rsidRPr="00833632" w:rsidRDefault="007C515E" w:rsidP="007C515E">
      <w:pPr>
        <w:rPr>
          <w:szCs w:val="22"/>
        </w:rPr>
      </w:pPr>
      <w:r w:rsidRPr="00833632">
        <w:rPr>
          <w:szCs w:val="22"/>
        </w:rPr>
        <w:br w:type="page"/>
      </w:r>
    </w:p>
    <w:p w14:paraId="51A7E207" w14:textId="77777777" w:rsidR="007C515E" w:rsidRPr="00833632" w:rsidRDefault="007C515E" w:rsidP="007C515E">
      <w:pPr>
        <w:jc w:val="center"/>
        <w:rPr>
          <w:szCs w:val="22"/>
        </w:rPr>
      </w:pPr>
    </w:p>
    <w:p w14:paraId="3096F631" w14:textId="77777777" w:rsidR="007C515E" w:rsidRPr="00833632" w:rsidRDefault="007C515E" w:rsidP="007C515E">
      <w:pPr>
        <w:jc w:val="center"/>
        <w:rPr>
          <w:szCs w:val="22"/>
        </w:rPr>
      </w:pPr>
    </w:p>
    <w:p w14:paraId="2A6F92DD" w14:textId="77777777" w:rsidR="007C515E" w:rsidRPr="00833632" w:rsidRDefault="007C515E" w:rsidP="007C515E">
      <w:pPr>
        <w:jc w:val="center"/>
        <w:rPr>
          <w:szCs w:val="22"/>
        </w:rPr>
      </w:pPr>
    </w:p>
    <w:p w14:paraId="1561F2B1" w14:textId="77777777" w:rsidR="007C515E" w:rsidRPr="00833632" w:rsidRDefault="007C515E" w:rsidP="007C515E">
      <w:pPr>
        <w:jc w:val="center"/>
        <w:rPr>
          <w:szCs w:val="22"/>
        </w:rPr>
      </w:pPr>
    </w:p>
    <w:p w14:paraId="69A831F0" w14:textId="77777777" w:rsidR="007C515E" w:rsidRPr="00833632" w:rsidRDefault="007C515E" w:rsidP="007C515E">
      <w:pPr>
        <w:jc w:val="center"/>
        <w:rPr>
          <w:szCs w:val="22"/>
        </w:rPr>
      </w:pPr>
    </w:p>
    <w:p w14:paraId="7490A285" w14:textId="77777777" w:rsidR="007C515E" w:rsidRPr="00833632" w:rsidRDefault="007C515E" w:rsidP="007C515E">
      <w:pPr>
        <w:jc w:val="center"/>
        <w:rPr>
          <w:szCs w:val="22"/>
        </w:rPr>
      </w:pPr>
    </w:p>
    <w:p w14:paraId="6BB7BC74" w14:textId="77777777" w:rsidR="007C515E" w:rsidRPr="00833632" w:rsidRDefault="007C515E" w:rsidP="007C515E">
      <w:pPr>
        <w:jc w:val="center"/>
        <w:rPr>
          <w:szCs w:val="22"/>
        </w:rPr>
      </w:pPr>
    </w:p>
    <w:p w14:paraId="02C59CF7" w14:textId="77777777" w:rsidR="007C515E" w:rsidRPr="00833632" w:rsidRDefault="007C515E" w:rsidP="007C515E">
      <w:pPr>
        <w:jc w:val="center"/>
        <w:rPr>
          <w:szCs w:val="22"/>
        </w:rPr>
      </w:pPr>
    </w:p>
    <w:p w14:paraId="722355B7" w14:textId="77777777" w:rsidR="007C515E" w:rsidRPr="00833632" w:rsidRDefault="007C515E" w:rsidP="007C515E">
      <w:pPr>
        <w:jc w:val="center"/>
        <w:rPr>
          <w:szCs w:val="22"/>
        </w:rPr>
      </w:pPr>
    </w:p>
    <w:p w14:paraId="509C5135" w14:textId="77777777" w:rsidR="007C515E" w:rsidRPr="00833632" w:rsidRDefault="007C515E" w:rsidP="007C515E">
      <w:pPr>
        <w:jc w:val="center"/>
        <w:rPr>
          <w:szCs w:val="22"/>
        </w:rPr>
      </w:pPr>
    </w:p>
    <w:p w14:paraId="17E43540" w14:textId="77777777" w:rsidR="007C515E" w:rsidRPr="00833632" w:rsidRDefault="007C515E" w:rsidP="007C515E">
      <w:pPr>
        <w:jc w:val="center"/>
        <w:rPr>
          <w:szCs w:val="22"/>
        </w:rPr>
      </w:pPr>
    </w:p>
    <w:p w14:paraId="28DB874F" w14:textId="77777777" w:rsidR="007C515E" w:rsidRPr="00833632" w:rsidRDefault="007C515E" w:rsidP="007C515E">
      <w:pPr>
        <w:jc w:val="center"/>
        <w:rPr>
          <w:szCs w:val="22"/>
        </w:rPr>
      </w:pPr>
    </w:p>
    <w:p w14:paraId="08E297E0" w14:textId="77777777" w:rsidR="007C515E" w:rsidRPr="00833632" w:rsidRDefault="007C515E" w:rsidP="007C515E">
      <w:pPr>
        <w:jc w:val="center"/>
        <w:rPr>
          <w:szCs w:val="22"/>
        </w:rPr>
      </w:pPr>
    </w:p>
    <w:p w14:paraId="77E92C5C" w14:textId="77777777" w:rsidR="007C515E" w:rsidRPr="00833632" w:rsidRDefault="007C515E" w:rsidP="007C515E">
      <w:pPr>
        <w:jc w:val="center"/>
        <w:rPr>
          <w:szCs w:val="22"/>
        </w:rPr>
      </w:pPr>
    </w:p>
    <w:p w14:paraId="4757CA45" w14:textId="77777777" w:rsidR="007C515E" w:rsidRPr="00833632" w:rsidRDefault="007C515E" w:rsidP="007C515E">
      <w:pPr>
        <w:jc w:val="center"/>
        <w:rPr>
          <w:szCs w:val="22"/>
        </w:rPr>
      </w:pPr>
    </w:p>
    <w:p w14:paraId="0DF794DB" w14:textId="77777777" w:rsidR="007C515E" w:rsidRPr="00833632" w:rsidRDefault="007C515E" w:rsidP="007C515E">
      <w:pPr>
        <w:jc w:val="center"/>
        <w:rPr>
          <w:szCs w:val="22"/>
        </w:rPr>
      </w:pPr>
    </w:p>
    <w:p w14:paraId="6E165C97" w14:textId="77777777" w:rsidR="007C515E" w:rsidRPr="00833632" w:rsidRDefault="007C515E" w:rsidP="007C515E">
      <w:pPr>
        <w:jc w:val="center"/>
        <w:rPr>
          <w:szCs w:val="22"/>
        </w:rPr>
      </w:pPr>
    </w:p>
    <w:p w14:paraId="6AEAEE2F" w14:textId="77777777" w:rsidR="007C515E" w:rsidRPr="00833632" w:rsidRDefault="007C515E" w:rsidP="007C515E">
      <w:pPr>
        <w:jc w:val="center"/>
        <w:rPr>
          <w:szCs w:val="22"/>
        </w:rPr>
      </w:pPr>
    </w:p>
    <w:p w14:paraId="51C07F7A" w14:textId="77777777" w:rsidR="007C515E" w:rsidRPr="00833632" w:rsidRDefault="007C515E" w:rsidP="007C515E">
      <w:pPr>
        <w:jc w:val="center"/>
        <w:rPr>
          <w:szCs w:val="22"/>
        </w:rPr>
      </w:pPr>
    </w:p>
    <w:p w14:paraId="60E755A4" w14:textId="77777777" w:rsidR="007C515E" w:rsidRPr="00833632" w:rsidRDefault="007C515E" w:rsidP="007C515E">
      <w:pPr>
        <w:jc w:val="center"/>
        <w:rPr>
          <w:szCs w:val="22"/>
        </w:rPr>
      </w:pPr>
    </w:p>
    <w:p w14:paraId="25CD6B1E" w14:textId="77777777" w:rsidR="007C515E" w:rsidRPr="00833632" w:rsidRDefault="007C515E" w:rsidP="007C515E">
      <w:pPr>
        <w:jc w:val="center"/>
        <w:rPr>
          <w:szCs w:val="22"/>
        </w:rPr>
      </w:pPr>
    </w:p>
    <w:p w14:paraId="54931F03" w14:textId="77777777" w:rsidR="007C515E" w:rsidRPr="00833632" w:rsidRDefault="007C515E" w:rsidP="007C515E">
      <w:pPr>
        <w:jc w:val="center"/>
        <w:rPr>
          <w:szCs w:val="22"/>
        </w:rPr>
      </w:pPr>
    </w:p>
    <w:p w14:paraId="2B198A03" w14:textId="77777777" w:rsidR="007C515E" w:rsidRDefault="007C515E" w:rsidP="007C515E">
      <w:pPr>
        <w:jc w:val="center"/>
        <w:rPr>
          <w:b/>
          <w:szCs w:val="22"/>
        </w:rPr>
      </w:pPr>
    </w:p>
    <w:p w14:paraId="0DD0595A" w14:textId="77777777" w:rsidR="007C515E" w:rsidRPr="00833632" w:rsidRDefault="007C515E" w:rsidP="007C515E">
      <w:pPr>
        <w:jc w:val="center"/>
        <w:rPr>
          <w:szCs w:val="22"/>
        </w:rPr>
      </w:pPr>
      <w:r w:rsidRPr="00833632">
        <w:rPr>
          <w:b/>
          <w:szCs w:val="22"/>
        </w:rPr>
        <w:t>B. PAKUOTĖS LAPELIS</w:t>
      </w:r>
    </w:p>
    <w:p w14:paraId="0D009762" w14:textId="77777777" w:rsidR="007C515E" w:rsidRPr="00833632" w:rsidRDefault="007C515E" w:rsidP="007C515E">
      <w:pPr>
        <w:jc w:val="center"/>
        <w:rPr>
          <w:szCs w:val="22"/>
        </w:rPr>
      </w:pPr>
      <w:r w:rsidRPr="00833632">
        <w:rPr>
          <w:szCs w:val="22"/>
        </w:rPr>
        <w:br w:type="page"/>
      </w:r>
      <w:bookmarkStart w:id="29" w:name="_Toc129243138"/>
      <w:bookmarkStart w:id="30" w:name="_Toc129243263"/>
      <w:r w:rsidRPr="00833632">
        <w:rPr>
          <w:b/>
          <w:szCs w:val="22"/>
        </w:rPr>
        <w:lastRenderedPageBreak/>
        <w:t>Pakuotės lapelis: informacija vartotojui</w:t>
      </w:r>
    </w:p>
    <w:bookmarkEnd w:id="29"/>
    <w:bookmarkEnd w:id="30"/>
    <w:p w14:paraId="6ABC3B3A" w14:textId="77777777" w:rsidR="007C515E" w:rsidRPr="00833632" w:rsidRDefault="007C515E" w:rsidP="007C515E">
      <w:pPr>
        <w:jc w:val="center"/>
        <w:rPr>
          <w:bCs/>
          <w:szCs w:val="22"/>
        </w:rPr>
      </w:pPr>
    </w:p>
    <w:p w14:paraId="52391BDA" w14:textId="77777777" w:rsidR="007C515E" w:rsidRPr="00833632" w:rsidRDefault="007C515E" w:rsidP="007C515E">
      <w:pPr>
        <w:jc w:val="center"/>
        <w:rPr>
          <w:szCs w:val="22"/>
        </w:rPr>
      </w:pPr>
      <w:proofErr w:type="spellStart"/>
      <w:r w:rsidRPr="00833632">
        <w:rPr>
          <w:b/>
          <w:szCs w:val="22"/>
        </w:rPr>
        <w:t>Metforal</w:t>
      </w:r>
      <w:proofErr w:type="spellEnd"/>
      <w:r w:rsidRPr="00833632">
        <w:rPr>
          <w:b/>
          <w:szCs w:val="22"/>
        </w:rPr>
        <w:t xml:space="preserve"> </w:t>
      </w:r>
      <w:r w:rsidR="004B7C68">
        <w:rPr>
          <w:b/>
          <w:szCs w:val="22"/>
        </w:rPr>
        <w:t>1</w:t>
      </w:r>
      <w:r w:rsidR="000F7B7B">
        <w:rPr>
          <w:szCs w:val="22"/>
          <w:lang w:val="en-GB" w:eastAsia="de-DE"/>
        </w:rPr>
        <w:t> </w:t>
      </w:r>
      <w:r w:rsidR="004B7C68">
        <w:rPr>
          <w:b/>
          <w:szCs w:val="22"/>
        </w:rPr>
        <w:t>000</w:t>
      </w:r>
      <w:r w:rsidRPr="00833632">
        <w:rPr>
          <w:b/>
          <w:szCs w:val="22"/>
        </w:rPr>
        <w:t xml:space="preserve"> mg plėvele dengtos tabletės</w:t>
      </w:r>
    </w:p>
    <w:p w14:paraId="73EE56BB" w14:textId="77777777" w:rsidR="007C515E" w:rsidRPr="00833632" w:rsidRDefault="00E25ACB" w:rsidP="007C515E">
      <w:pPr>
        <w:jc w:val="center"/>
        <w:rPr>
          <w:szCs w:val="22"/>
        </w:rPr>
      </w:pPr>
      <w:proofErr w:type="spellStart"/>
      <w:r>
        <w:rPr>
          <w:szCs w:val="22"/>
        </w:rPr>
        <w:t>m</w:t>
      </w:r>
      <w:r w:rsidR="007C515E" w:rsidRPr="00833632">
        <w:rPr>
          <w:szCs w:val="22"/>
        </w:rPr>
        <w:t>etformino</w:t>
      </w:r>
      <w:proofErr w:type="spellEnd"/>
      <w:r w:rsidR="007C515E" w:rsidRPr="00833632">
        <w:rPr>
          <w:szCs w:val="22"/>
        </w:rPr>
        <w:t xml:space="preserve"> hidrochloridas</w:t>
      </w:r>
    </w:p>
    <w:p w14:paraId="19822A4A" w14:textId="77777777" w:rsidR="007C515E" w:rsidRPr="00833632" w:rsidRDefault="007C515E" w:rsidP="007C515E">
      <w:pPr>
        <w:jc w:val="center"/>
        <w:rPr>
          <w:szCs w:val="22"/>
        </w:rPr>
      </w:pPr>
      <w:r w:rsidRPr="00833632">
        <w:rPr>
          <w:szCs w:val="22"/>
        </w:rPr>
        <w:t>Vyresniems nei 10 metų vaikams ir suaugusiesiems</w:t>
      </w:r>
    </w:p>
    <w:p w14:paraId="319D1128" w14:textId="77777777" w:rsidR="007C515E" w:rsidRPr="00833632" w:rsidRDefault="007C515E" w:rsidP="007C515E">
      <w:pPr>
        <w:rPr>
          <w:szCs w:val="22"/>
        </w:rPr>
      </w:pPr>
    </w:p>
    <w:p w14:paraId="71A7EED0" w14:textId="77777777" w:rsidR="007C515E" w:rsidRPr="00833632" w:rsidRDefault="007C515E" w:rsidP="007C515E">
      <w:pPr>
        <w:suppressAutoHyphens/>
        <w:rPr>
          <w:szCs w:val="22"/>
        </w:rPr>
      </w:pPr>
      <w:r w:rsidRPr="00833632">
        <w:rPr>
          <w:b/>
          <w:szCs w:val="22"/>
        </w:rPr>
        <w:t xml:space="preserve">Atidžiai perskaitykite visą šį lapelį, prieš pradėdami vartoti vaistą, nes </w:t>
      </w:r>
      <w:r w:rsidRPr="00833632">
        <w:rPr>
          <w:b/>
          <w:noProof/>
          <w:snapToGrid w:val="0"/>
          <w:szCs w:val="22"/>
          <w:lang w:eastAsia="en-US"/>
        </w:rPr>
        <w:t>jame pateikiama Jums svarbi informacija</w:t>
      </w:r>
      <w:r w:rsidRPr="00833632">
        <w:rPr>
          <w:b/>
          <w:szCs w:val="22"/>
        </w:rPr>
        <w:t>.</w:t>
      </w:r>
    </w:p>
    <w:p w14:paraId="5281A61C" w14:textId="77777777" w:rsidR="007C515E" w:rsidRPr="00833632" w:rsidRDefault="007C515E" w:rsidP="007C515E">
      <w:pPr>
        <w:numPr>
          <w:ilvl w:val="0"/>
          <w:numId w:val="1"/>
        </w:numPr>
        <w:ind w:left="567" w:hanging="567"/>
        <w:rPr>
          <w:szCs w:val="22"/>
        </w:rPr>
      </w:pPr>
      <w:r w:rsidRPr="00833632">
        <w:rPr>
          <w:szCs w:val="22"/>
        </w:rPr>
        <w:t>Neišmeskite šio lapelio, nes vėl gali prireikti jį perskaityti.</w:t>
      </w:r>
    </w:p>
    <w:p w14:paraId="52CE6673" w14:textId="77777777" w:rsidR="007C515E" w:rsidRPr="00833632" w:rsidRDefault="007C515E" w:rsidP="007C515E">
      <w:pPr>
        <w:numPr>
          <w:ilvl w:val="0"/>
          <w:numId w:val="1"/>
        </w:numPr>
        <w:ind w:left="567" w:hanging="567"/>
        <w:rPr>
          <w:szCs w:val="22"/>
        </w:rPr>
      </w:pPr>
      <w:r w:rsidRPr="00833632">
        <w:rPr>
          <w:szCs w:val="22"/>
        </w:rPr>
        <w:t>Jeigu kiltų daugiau klausimų, kreipkitės į gydytoją arba vaistininką.</w:t>
      </w:r>
    </w:p>
    <w:p w14:paraId="533D214B" w14:textId="77777777" w:rsidR="007C515E" w:rsidRPr="00833632" w:rsidRDefault="007C515E" w:rsidP="007C515E">
      <w:pPr>
        <w:numPr>
          <w:ilvl w:val="0"/>
          <w:numId w:val="1"/>
        </w:numPr>
        <w:ind w:left="567" w:hanging="567"/>
        <w:rPr>
          <w:szCs w:val="22"/>
        </w:rPr>
      </w:pPr>
      <w:r w:rsidRPr="00833632">
        <w:rPr>
          <w:szCs w:val="22"/>
        </w:rPr>
        <w:t>Šis vaistas skirtas tik Jums, todėl kitiems žmonėms jo duoti negalima. Vaistas gali jiems pakenkti (net tiems, kurių ligos simptomai yra tokie patys kaip Jūsų).</w:t>
      </w:r>
    </w:p>
    <w:p w14:paraId="6B331A14" w14:textId="77777777" w:rsidR="007C515E" w:rsidRPr="00833632" w:rsidRDefault="007C515E" w:rsidP="007C515E">
      <w:pPr>
        <w:numPr>
          <w:ilvl w:val="0"/>
          <w:numId w:val="1"/>
        </w:numPr>
        <w:ind w:left="567" w:hanging="567"/>
        <w:rPr>
          <w:szCs w:val="22"/>
        </w:rPr>
      </w:pPr>
      <w:r w:rsidRPr="00833632">
        <w:rPr>
          <w:szCs w:val="22"/>
        </w:rPr>
        <w:t xml:space="preserve">Jeigu pasireiškė šalutinis poveikis </w:t>
      </w:r>
      <w:r w:rsidRPr="00833632">
        <w:rPr>
          <w:noProof/>
          <w:szCs w:val="22"/>
        </w:rPr>
        <w:t xml:space="preserve">(net jeigu jis šiame lapelyje nenurodytas), </w:t>
      </w:r>
      <w:r w:rsidRPr="00833632">
        <w:rPr>
          <w:szCs w:val="22"/>
        </w:rPr>
        <w:t xml:space="preserve">kreipkitės į gydytoją arba vaistininką. Žr. 4 skyrių. </w:t>
      </w:r>
    </w:p>
    <w:p w14:paraId="227C5752" w14:textId="77777777" w:rsidR="007C515E" w:rsidRPr="00833632" w:rsidRDefault="007C515E" w:rsidP="007C515E">
      <w:pPr>
        <w:rPr>
          <w:szCs w:val="22"/>
        </w:rPr>
      </w:pPr>
    </w:p>
    <w:p w14:paraId="172EA78E" w14:textId="77777777" w:rsidR="007C515E" w:rsidRPr="00833632" w:rsidRDefault="007C515E" w:rsidP="007C515E">
      <w:pPr>
        <w:rPr>
          <w:szCs w:val="22"/>
        </w:rPr>
      </w:pPr>
    </w:p>
    <w:p w14:paraId="73DE9FFD" w14:textId="77777777" w:rsidR="007C515E" w:rsidRPr="00833632" w:rsidRDefault="007C515E" w:rsidP="007C515E">
      <w:pPr>
        <w:rPr>
          <w:b/>
          <w:bCs/>
          <w:snapToGrid w:val="0"/>
          <w:szCs w:val="22"/>
        </w:rPr>
      </w:pPr>
      <w:r w:rsidRPr="00833632">
        <w:rPr>
          <w:b/>
          <w:bCs/>
          <w:snapToGrid w:val="0"/>
          <w:szCs w:val="22"/>
        </w:rPr>
        <w:t>Apie ką rašoma šiame lapelyje?</w:t>
      </w:r>
    </w:p>
    <w:p w14:paraId="3EACAFF6" w14:textId="77777777" w:rsidR="007C515E" w:rsidRPr="00833632" w:rsidRDefault="007C515E" w:rsidP="007C515E">
      <w:pPr>
        <w:ind w:left="567" w:hanging="567"/>
        <w:rPr>
          <w:szCs w:val="22"/>
        </w:rPr>
      </w:pPr>
      <w:r w:rsidRPr="00833632">
        <w:rPr>
          <w:szCs w:val="22"/>
        </w:rPr>
        <w:t>1.</w:t>
      </w:r>
      <w:r w:rsidRPr="00833632">
        <w:rPr>
          <w:szCs w:val="22"/>
        </w:rPr>
        <w:tab/>
        <w:t xml:space="preserve">Kas yra </w:t>
      </w:r>
      <w:proofErr w:type="spellStart"/>
      <w:r w:rsidRPr="00833632">
        <w:rPr>
          <w:szCs w:val="22"/>
        </w:rPr>
        <w:t>Metforal</w:t>
      </w:r>
      <w:proofErr w:type="spellEnd"/>
      <w:r w:rsidRPr="00833632">
        <w:rPr>
          <w:szCs w:val="22"/>
        </w:rPr>
        <w:t xml:space="preserve">  ir kam jis vartojamas</w:t>
      </w:r>
    </w:p>
    <w:p w14:paraId="01E73E5F" w14:textId="77777777" w:rsidR="007C515E" w:rsidRPr="00833632" w:rsidRDefault="007C515E" w:rsidP="007C515E">
      <w:pPr>
        <w:ind w:left="567" w:hanging="567"/>
        <w:rPr>
          <w:szCs w:val="22"/>
        </w:rPr>
      </w:pPr>
      <w:r w:rsidRPr="00833632">
        <w:rPr>
          <w:szCs w:val="22"/>
        </w:rPr>
        <w:t>2.</w:t>
      </w:r>
      <w:r w:rsidRPr="00833632">
        <w:rPr>
          <w:szCs w:val="22"/>
        </w:rPr>
        <w:tab/>
        <w:t xml:space="preserve">Kas žinotina prieš vartojant </w:t>
      </w:r>
      <w:proofErr w:type="spellStart"/>
      <w:r w:rsidRPr="00833632">
        <w:rPr>
          <w:szCs w:val="22"/>
        </w:rPr>
        <w:t>Metforal</w:t>
      </w:r>
      <w:proofErr w:type="spellEnd"/>
      <w:r w:rsidRPr="00833632">
        <w:rPr>
          <w:szCs w:val="22"/>
        </w:rPr>
        <w:t xml:space="preserve"> </w:t>
      </w:r>
    </w:p>
    <w:p w14:paraId="1F50795D" w14:textId="77777777" w:rsidR="007C515E" w:rsidRPr="00833632" w:rsidRDefault="007C515E" w:rsidP="007C515E">
      <w:pPr>
        <w:ind w:left="567" w:hanging="567"/>
        <w:rPr>
          <w:szCs w:val="22"/>
        </w:rPr>
      </w:pPr>
      <w:r w:rsidRPr="00833632">
        <w:rPr>
          <w:szCs w:val="22"/>
        </w:rPr>
        <w:t>3.</w:t>
      </w:r>
      <w:r w:rsidRPr="00833632">
        <w:rPr>
          <w:szCs w:val="22"/>
        </w:rPr>
        <w:tab/>
        <w:t xml:space="preserve">Kaip vartoti </w:t>
      </w:r>
      <w:proofErr w:type="spellStart"/>
      <w:r w:rsidRPr="00833632">
        <w:rPr>
          <w:szCs w:val="22"/>
        </w:rPr>
        <w:t>Metforal</w:t>
      </w:r>
      <w:proofErr w:type="spellEnd"/>
      <w:r w:rsidRPr="00833632">
        <w:rPr>
          <w:szCs w:val="22"/>
        </w:rPr>
        <w:t xml:space="preserve"> </w:t>
      </w:r>
    </w:p>
    <w:p w14:paraId="6D4C96C3" w14:textId="77777777" w:rsidR="007C515E" w:rsidRPr="00833632" w:rsidRDefault="007C515E" w:rsidP="007C515E">
      <w:pPr>
        <w:ind w:left="567" w:hanging="567"/>
        <w:rPr>
          <w:szCs w:val="22"/>
        </w:rPr>
      </w:pPr>
      <w:r w:rsidRPr="00833632">
        <w:rPr>
          <w:szCs w:val="22"/>
        </w:rPr>
        <w:t>4.</w:t>
      </w:r>
      <w:r w:rsidRPr="00833632">
        <w:rPr>
          <w:szCs w:val="22"/>
        </w:rPr>
        <w:tab/>
        <w:t>Galimas šalutinis poveikis</w:t>
      </w:r>
    </w:p>
    <w:p w14:paraId="2E40AD9A" w14:textId="77777777" w:rsidR="007C515E" w:rsidRPr="00833632" w:rsidRDefault="007C515E" w:rsidP="007C515E">
      <w:pPr>
        <w:ind w:left="567" w:hanging="567"/>
        <w:rPr>
          <w:szCs w:val="22"/>
        </w:rPr>
      </w:pPr>
      <w:r w:rsidRPr="00833632">
        <w:rPr>
          <w:szCs w:val="22"/>
        </w:rPr>
        <w:t>5.</w:t>
      </w:r>
      <w:r w:rsidRPr="00833632">
        <w:rPr>
          <w:szCs w:val="22"/>
        </w:rPr>
        <w:tab/>
        <w:t xml:space="preserve">Kaip laikyti </w:t>
      </w:r>
      <w:proofErr w:type="spellStart"/>
      <w:r w:rsidRPr="00833632">
        <w:rPr>
          <w:szCs w:val="22"/>
        </w:rPr>
        <w:t>Metforal</w:t>
      </w:r>
      <w:proofErr w:type="spellEnd"/>
      <w:r w:rsidRPr="00833632">
        <w:rPr>
          <w:szCs w:val="22"/>
        </w:rPr>
        <w:t xml:space="preserve"> </w:t>
      </w:r>
    </w:p>
    <w:p w14:paraId="0250C30B" w14:textId="77777777" w:rsidR="007C515E" w:rsidRPr="00833632" w:rsidRDefault="007C515E" w:rsidP="007C515E">
      <w:pPr>
        <w:ind w:left="567" w:hanging="567"/>
        <w:rPr>
          <w:szCs w:val="22"/>
        </w:rPr>
      </w:pPr>
      <w:r w:rsidRPr="00833632">
        <w:rPr>
          <w:szCs w:val="22"/>
        </w:rPr>
        <w:t>6.</w:t>
      </w:r>
      <w:r w:rsidRPr="00833632">
        <w:rPr>
          <w:szCs w:val="22"/>
        </w:rPr>
        <w:tab/>
        <w:t>Pakuotės turinys ir kita informacija.</w:t>
      </w:r>
    </w:p>
    <w:p w14:paraId="6F572528" w14:textId="77777777" w:rsidR="007C515E" w:rsidRPr="00833632" w:rsidRDefault="007C515E" w:rsidP="007C515E">
      <w:pPr>
        <w:rPr>
          <w:b/>
          <w:szCs w:val="22"/>
        </w:rPr>
      </w:pPr>
    </w:p>
    <w:p w14:paraId="7D395728" w14:textId="77777777" w:rsidR="007C515E" w:rsidRPr="00833632" w:rsidRDefault="007C515E" w:rsidP="007C515E">
      <w:pPr>
        <w:rPr>
          <w:szCs w:val="22"/>
        </w:rPr>
      </w:pPr>
    </w:p>
    <w:p w14:paraId="1BD19265" w14:textId="77777777" w:rsidR="007C515E" w:rsidRPr="00833632" w:rsidRDefault="007C515E" w:rsidP="007C515E">
      <w:pPr>
        <w:ind w:left="567" w:hanging="567"/>
        <w:rPr>
          <w:szCs w:val="22"/>
        </w:rPr>
      </w:pPr>
      <w:bookmarkStart w:id="31" w:name="_Toc129243139"/>
      <w:bookmarkStart w:id="32" w:name="_Toc129243264"/>
      <w:r w:rsidRPr="00833632">
        <w:rPr>
          <w:b/>
          <w:szCs w:val="22"/>
        </w:rPr>
        <w:t>1.</w:t>
      </w:r>
      <w:r w:rsidRPr="00833632">
        <w:rPr>
          <w:b/>
          <w:szCs w:val="22"/>
        </w:rPr>
        <w:tab/>
        <w:t xml:space="preserve">Kas yra </w:t>
      </w:r>
      <w:proofErr w:type="spellStart"/>
      <w:r w:rsidRPr="00833632">
        <w:rPr>
          <w:b/>
          <w:szCs w:val="22"/>
        </w:rPr>
        <w:t>Metforal</w:t>
      </w:r>
      <w:proofErr w:type="spellEnd"/>
      <w:r w:rsidRPr="00833632">
        <w:rPr>
          <w:b/>
          <w:szCs w:val="22"/>
        </w:rPr>
        <w:t xml:space="preserve"> ir kam jis vartojamas</w:t>
      </w:r>
      <w:bookmarkEnd w:id="31"/>
      <w:bookmarkEnd w:id="32"/>
    </w:p>
    <w:p w14:paraId="51E9DFB8" w14:textId="77777777" w:rsidR="007C515E" w:rsidRPr="00833632" w:rsidRDefault="007C515E" w:rsidP="007C515E">
      <w:pPr>
        <w:rPr>
          <w:szCs w:val="22"/>
        </w:rPr>
      </w:pPr>
    </w:p>
    <w:p w14:paraId="14386412" w14:textId="77777777" w:rsidR="007C515E" w:rsidRPr="00833632" w:rsidRDefault="007C515E" w:rsidP="007C515E">
      <w:pPr>
        <w:rPr>
          <w:b/>
          <w:szCs w:val="22"/>
        </w:rPr>
      </w:pPr>
      <w:r w:rsidRPr="00833632">
        <w:rPr>
          <w:b/>
          <w:szCs w:val="22"/>
        </w:rPr>
        <w:t xml:space="preserve">Kas yra </w:t>
      </w:r>
      <w:proofErr w:type="spellStart"/>
      <w:r w:rsidRPr="00833632">
        <w:rPr>
          <w:b/>
          <w:szCs w:val="22"/>
        </w:rPr>
        <w:t>Metforal</w:t>
      </w:r>
      <w:proofErr w:type="spellEnd"/>
      <w:r w:rsidRPr="00833632">
        <w:rPr>
          <w:b/>
          <w:szCs w:val="22"/>
        </w:rPr>
        <w:t xml:space="preserve"> </w:t>
      </w:r>
    </w:p>
    <w:p w14:paraId="5263D24A" w14:textId="77777777" w:rsidR="007C515E" w:rsidRPr="00833632" w:rsidRDefault="007C515E" w:rsidP="007C515E">
      <w:pPr>
        <w:rPr>
          <w:szCs w:val="22"/>
        </w:rPr>
      </w:pPr>
      <w:proofErr w:type="spellStart"/>
      <w:r w:rsidRPr="00833632">
        <w:rPr>
          <w:szCs w:val="22"/>
        </w:rPr>
        <w:t>Metforal</w:t>
      </w:r>
      <w:proofErr w:type="spellEnd"/>
      <w:r w:rsidRPr="00833632">
        <w:rPr>
          <w:szCs w:val="22"/>
        </w:rPr>
        <w:t xml:space="preserve"> sudėtyje yra </w:t>
      </w:r>
      <w:proofErr w:type="spellStart"/>
      <w:r w:rsidRPr="00833632">
        <w:rPr>
          <w:szCs w:val="22"/>
        </w:rPr>
        <w:t>metformino</w:t>
      </w:r>
      <w:proofErr w:type="spellEnd"/>
      <w:r w:rsidRPr="00833632">
        <w:rPr>
          <w:szCs w:val="22"/>
        </w:rPr>
        <w:t xml:space="preserve">, vaistinio preparato cukriniam diabetui gydyti. Jis priklauso </w:t>
      </w:r>
      <w:proofErr w:type="spellStart"/>
      <w:r w:rsidRPr="00833632">
        <w:rPr>
          <w:szCs w:val="22"/>
        </w:rPr>
        <w:t>biguanidų</w:t>
      </w:r>
      <w:proofErr w:type="spellEnd"/>
      <w:r w:rsidRPr="00833632">
        <w:rPr>
          <w:szCs w:val="22"/>
        </w:rPr>
        <w:t xml:space="preserve"> grupei.</w:t>
      </w:r>
    </w:p>
    <w:p w14:paraId="5A875339" w14:textId="77777777" w:rsidR="007C515E" w:rsidRPr="00833632" w:rsidRDefault="007C515E" w:rsidP="007C515E">
      <w:pPr>
        <w:rPr>
          <w:szCs w:val="22"/>
        </w:rPr>
      </w:pPr>
    </w:p>
    <w:p w14:paraId="14909298" w14:textId="77777777" w:rsidR="007C515E" w:rsidRPr="00833632" w:rsidRDefault="007C515E" w:rsidP="007C515E">
      <w:pPr>
        <w:rPr>
          <w:szCs w:val="22"/>
        </w:rPr>
      </w:pPr>
      <w:r w:rsidRPr="00833632">
        <w:rPr>
          <w:szCs w:val="22"/>
        </w:rPr>
        <w:t>Insulinas yra kasoje sintezuojamas hormonas, kurio dėka iš kraujo įsisavinama gliukozė (cukrus). Organizme gliukozė yra energijos šaltinis, jos atsargos kaupiamos ir sunaudojamos ateityje.</w:t>
      </w:r>
    </w:p>
    <w:p w14:paraId="09547F61" w14:textId="77777777" w:rsidR="007C515E" w:rsidRPr="00833632" w:rsidRDefault="007C515E" w:rsidP="007C515E">
      <w:pPr>
        <w:rPr>
          <w:szCs w:val="22"/>
        </w:rPr>
      </w:pPr>
      <w:r w:rsidRPr="00833632">
        <w:rPr>
          <w:szCs w:val="22"/>
        </w:rPr>
        <w:t xml:space="preserve">Jeigu Jūs sergate cukriniu diabetu, kasa nepakankamai gamina insulino arba organizmas nesugeba tinkamai jo įsisavinti. Dėl to padidėja gliukozės kiekis kraujyje. </w:t>
      </w:r>
      <w:proofErr w:type="spellStart"/>
      <w:r w:rsidRPr="00833632">
        <w:rPr>
          <w:szCs w:val="22"/>
        </w:rPr>
        <w:t>Metforal</w:t>
      </w:r>
      <w:proofErr w:type="spellEnd"/>
      <w:r w:rsidRPr="00833632">
        <w:rPr>
          <w:szCs w:val="22"/>
        </w:rPr>
        <w:t xml:space="preserve"> pagal galimybę padeda sumažinti Jūsų kraujyje gliukozės kiekį iki normos.</w:t>
      </w:r>
    </w:p>
    <w:p w14:paraId="09A75B86" w14:textId="77777777" w:rsidR="007C515E" w:rsidRPr="00833632" w:rsidRDefault="007C515E" w:rsidP="007C515E">
      <w:pPr>
        <w:rPr>
          <w:szCs w:val="22"/>
        </w:rPr>
      </w:pPr>
    </w:p>
    <w:p w14:paraId="746EC864" w14:textId="77777777" w:rsidR="007C515E" w:rsidRPr="00833632" w:rsidRDefault="007C515E" w:rsidP="007C515E">
      <w:pPr>
        <w:rPr>
          <w:szCs w:val="22"/>
        </w:rPr>
      </w:pPr>
      <w:r w:rsidRPr="00833632">
        <w:rPr>
          <w:szCs w:val="22"/>
        </w:rPr>
        <w:t xml:space="preserve">Jeigu Jūs esate antsvorio turintis suaugęs asmuo, ilgalaikis </w:t>
      </w:r>
      <w:proofErr w:type="spellStart"/>
      <w:r w:rsidRPr="00833632">
        <w:rPr>
          <w:szCs w:val="22"/>
        </w:rPr>
        <w:t>Metforal</w:t>
      </w:r>
      <w:proofErr w:type="spellEnd"/>
      <w:r w:rsidRPr="00833632">
        <w:rPr>
          <w:szCs w:val="22"/>
        </w:rPr>
        <w:t xml:space="preserve"> vartojimas taip pat padeda sumažinti su cukriniu diabetu susijusių komplikacijų riziką. </w:t>
      </w:r>
      <w:proofErr w:type="spellStart"/>
      <w:r w:rsidRPr="00833632">
        <w:rPr>
          <w:szCs w:val="22"/>
        </w:rPr>
        <w:t>Metforal</w:t>
      </w:r>
      <w:proofErr w:type="spellEnd"/>
      <w:r w:rsidRPr="00833632">
        <w:rPr>
          <w:szCs w:val="22"/>
        </w:rPr>
        <w:t xml:space="preserve"> vartojimo metu svoris išlieka nepakitęs arba nedaug sumažėja.</w:t>
      </w:r>
    </w:p>
    <w:p w14:paraId="590AA4AE" w14:textId="77777777" w:rsidR="007C515E" w:rsidRPr="00833632" w:rsidRDefault="007C515E" w:rsidP="007C515E">
      <w:pPr>
        <w:rPr>
          <w:szCs w:val="22"/>
        </w:rPr>
      </w:pPr>
    </w:p>
    <w:p w14:paraId="085C86E6" w14:textId="77777777" w:rsidR="007C515E" w:rsidRPr="00833632" w:rsidRDefault="007C515E" w:rsidP="007C515E">
      <w:pPr>
        <w:rPr>
          <w:b/>
          <w:szCs w:val="22"/>
        </w:rPr>
      </w:pPr>
      <w:r w:rsidRPr="00833632">
        <w:rPr>
          <w:b/>
          <w:szCs w:val="22"/>
        </w:rPr>
        <w:t xml:space="preserve">Kam naudojamas </w:t>
      </w:r>
      <w:proofErr w:type="spellStart"/>
      <w:r w:rsidRPr="00833632">
        <w:rPr>
          <w:b/>
          <w:szCs w:val="22"/>
        </w:rPr>
        <w:t>Metforal</w:t>
      </w:r>
      <w:proofErr w:type="spellEnd"/>
      <w:r w:rsidRPr="00833632">
        <w:rPr>
          <w:b/>
          <w:szCs w:val="22"/>
        </w:rPr>
        <w:t xml:space="preserve"> </w:t>
      </w:r>
    </w:p>
    <w:p w14:paraId="60AFD74E" w14:textId="77777777" w:rsidR="007C515E" w:rsidRPr="00833632" w:rsidRDefault="007C515E" w:rsidP="007C515E">
      <w:pPr>
        <w:rPr>
          <w:szCs w:val="22"/>
        </w:rPr>
      </w:pPr>
      <w:proofErr w:type="spellStart"/>
      <w:r w:rsidRPr="00833632">
        <w:rPr>
          <w:iCs/>
          <w:szCs w:val="22"/>
        </w:rPr>
        <w:t>Metforal</w:t>
      </w:r>
      <w:proofErr w:type="spellEnd"/>
      <w:r w:rsidRPr="00833632">
        <w:rPr>
          <w:szCs w:val="22"/>
        </w:rPr>
        <w:t xml:space="preserve"> vartojamas II tipo cukriniam diabetui (nuo insulino nepriklausančiam diabetui) gydyti, kai tik dieta ir fiziniu krūviu gliukozės kiekio kraujyje sureguliuoti nepavyksta. Jis ypač tinka vartoti tiems pacientams, kuriems padidėjęs kūno svoris. </w:t>
      </w:r>
    </w:p>
    <w:p w14:paraId="54E3BC8D" w14:textId="77777777" w:rsidR="007C515E" w:rsidRPr="00833632" w:rsidRDefault="007C515E" w:rsidP="007C515E">
      <w:pPr>
        <w:rPr>
          <w:szCs w:val="22"/>
        </w:rPr>
      </w:pPr>
    </w:p>
    <w:p w14:paraId="3FC558AC" w14:textId="77777777" w:rsidR="007C515E" w:rsidRPr="00833632" w:rsidRDefault="007C515E" w:rsidP="007C515E">
      <w:pPr>
        <w:rPr>
          <w:szCs w:val="22"/>
        </w:rPr>
      </w:pPr>
      <w:r w:rsidRPr="00833632">
        <w:rPr>
          <w:szCs w:val="22"/>
        </w:rPr>
        <w:t xml:space="preserve">Suaugusieji </w:t>
      </w:r>
      <w:proofErr w:type="spellStart"/>
      <w:r w:rsidRPr="00833632">
        <w:rPr>
          <w:iCs/>
          <w:szCs w:val="22"/>
        </w:rPr>
        <w:t>Metforal</w:t>
      </w:r>
      <w:proofErr w:type="spellEnd"/>
      <w:r w:rsidRPr="00833632">
        <w:rPr>
          <w:szCs w:val="22"/>
        </w:rPr>
        <w:t xml:space="preserve"> gali vartoti vieną (</w:t>
      </w:r>
      <w:proofErr w:type="spellStart"/>
      <w:r w:rsidRPr="00833632">
        <w:rPr>
          <w:szCs w:val="22"/>
        </w:rPr>
        <w:t>monoterapija</w:t>
      </w:r>
      <w:proofErr w:type="spellEnd"/>
      <w:r w:rsidRPr="00833632">
        <w:rPr>
          <w:szCs w:val="22"/>
        </w:rPr>
        <w:t>) ar kartu su kitais gliukozės kiekį kraujyje mažinančiais vaistais (geriamaisiais vaistais nuo cukrinio diabeto arba insulinu).</w:t>
      </w:r>
    </w:p>
    <w:p w14:paraId="10E78419" w14:textId="77777777" w:rsidR="007C515E" w:rsidRPr="00833632" w:rsidRDefault="007C515E" w:rsidP="007C515E">
      <w:pPr>
        <w:rPr>
          <w:szCs w:val="22"/>
        </w:rPr>
      </w:pPr>
    </w:p>
    <w:p w14:paraId="1CC35CBF" w14:textId="77777777" w:rsidR="007C515E" w:rsidRPr="00833632" w:rsidRDefault="007C515E" w:rsidP="007C515E">
      <w:pPr>
        <w:rPr>
          <w:szCs w:val="22"/>
        </w:rPr>
      </w:pPr>
      <w:r w:rsidRPr="00833632">
        <w:rPr>
          <w:szCs w:val="22"/>
        </w:rPr>
        <w:t xml:space="preserve">10 metų ir vyresni vaikai gali vartoti tik </w:t>
      </w:r>
      <w:proofErr w:type="spellStart"/>
      <w:r w:rsidRPr="00833632">
        <w:rPr>
          <w:szCs w:val="22"/>
        </w:rPr>
        <w:t>metforminą</w:t>
      </w:r>
      <w:proofErr w:type="spellEnd"/>
      <w:r w:rsidRPr="00833632">
        <w:rPr>
          <w:szCs w:val="22"/>
        </w:rPr>
        <w:t xml:space="preserve"> arba derinti jį su insulinu.</w:t>
      </w:r>
    </w:p>
    <w:p w14:paraId="0DC9BE91" w14:textId="77777777" w:rsidR="007C515E" w:rsidRPr="00833632" w:rsidRDefault="007C515E" w:rsidP="007C515E">
      <w:pPr>
        <w:rPr>
          <w:szCs w:val="22"/>
        </w:rPr>
      </w:pPr>
    </w:p>
    <w:p w14:paraId="0FA0767A" w14:textId="77777777" w:rsidR="007C515E" w:rsidRPr="00833632" w:rsidRDefault="007C515E" w:rsidP="007C515E">
      <w:pPr>
        <w:rPr>
          <w:szCs w:val="22"/>
        </w:rPr>
      </w:pPr>
    </w:p>
    <w:p w14:paraId="19EDE9D5" w14:textId="77777777" w:rsidR="007C515E" w:rsidRPr="00833632" w:rsidRDefault="007C515E" w:rsidP="007C515E">
      <w:pPr>
        <w:ind w:left="567" w:hanging="567"/>
        <w:rPr>
          <w:szCs w:val="22"/>
        </w:rPr>
      </w:pPr>
      <w:bookmarkStart w:id="33" w:name="_Toc129243140"/>
      <w:bookmarkStart w:id="34" w:name="_Toc129243265"/>
      <w:r w:rsidRPr="00833632">
        <w:rPr>
          <w:b/>
          <w:szCs w:val="22"/>
        </w:rPr>
        <w:t>2.</w:t>
      </w:r>
      <w:r w:rsidRPr="00833632">
        <w:rPr>
          <w:b/>
          <w:szCs w:val="22"/>
        </w:rPr>
        <w:tab/>
        <w:t xml:space="preserve">Kas žinotina prieš vartojant </w:t>
      </w:r>
      <w:proofErr w:type="spellStart"/>
      <w:r w:rsidRPr="00833632">
        <w:rPr>
          <w:b/>
          <w:szCs w:val="22"/>
        </w:rPr>
        <w:t>Metforal</w:t>
      </w:r>
      <w:bookmarkEnd w:id="33"/>
      <w:bookmarkEnd w:id="34"/>
      <w:proofErr w:type="spellEnd"/>
      <w:r w:rsidRPr="00833632">
        <w:rPr>
          <w:b/>
          <w:szCs w:val="22"/>
        </w:rPr>
        <w:t xml:space="preserve"> </w:t>
      </w:r>
    </w:p>
    <w:p w14:paraId="57305D1B" w14:textId="77777777" w:rsidR="007C515E" w:rsidRPr="00833632" w:rsidRDefault="007C515E" w:rsidP="007C515E">
      <w:pPr>
        <w:rPr>
          <w:szCs w:val="22"/>
        </w:rPr>
      </w:pPr>
    </w:p>
    <w:p w14:paraId="7570AEA5" w14:textId="77777777" w:rsidR="007C515E" w:rsidRPr="00833632" w:rsidRDefault="007C515E" w:rsidP="007C515E">
      <w:pPr>
        <w:rPr>
          <w:szCs w:val="22"/>
        </w:rPr>
      </w:pPr>
      <w:proofErr w:type="spellStart"/>
      <w:r w:rsidRPr="00833632">
        <w:rPr>
          <w:b/>
          <w:szCs w:val="22"/>
        </w:rPr>
        <w:t>Metforal</w:t>
      </w:r>
      <w:proofErr w:type="spellEnd"/>
      <w:r w:rsidRPr="00833632">
        <w:rPr>
          <w:b/>
          <w:szCs w:val="22"/>
        </w:rPr>
        <w:t xml:space="preserve"> vartoti </w:t>
      </w:r>
      <w:r w:rsidR="00E25ACB">
        <w:rPr>
          <w:b/>
          <w:szCs w:val="22"/>
        </w:rPr>
        <w:t>draudžiama</w:t>
      </w:r>
      <w:r w:rsidRPr="00833632">
        <w:rPr>
          <w:szCs w:val="22"/>
        </w:rPr>
        <w:t>:</w:t>
      </w:r>
    </w:p>
    <w:p w14:paraId="7EE8E7F9" w14:textId="77777777" w:rsidR="007C515E" w:rsidRPr="00833632" w:rsidRDefault="007C515E" w:rsidP="007C515E">
      <w:pPr>
        <w:rPr>
          <w:szCs w:val="22"/>
        </w:rPr>
      </w:pPr>
    </w:p>
    <w:p w14:paraId="48183B5C" w14:textId="77777777" w:rsidR="007C515E" w:rsidRDefault="007C515E" w:rsidP="007C515E">
      <w:pPr>
        <w:numPr>
          <w:ilvl w:val="0"/>
          <w:numId w:val="2"/>
        </w:numPr>
        <w:ind w:left="567" w:hanging="567"/>
        <w:rPr>
          <w:szCs w:val="22"/>
        </w:rPr>
      </w:pPr>
      <w:r w:rsidRPr="00833632">
        <w:rPr>
          <w:szCs w:val="22"/>
        </w:rPr>
        <w:lastRenderedPageBreak/>
        <w:t xml:space="preserve">jeigu yra alergija </w:t>
      </w:r>
      <w:proofErr w:type="spellStart"/>
      <w:r w:rsidRPr="00833632">
        <w:rPr>
          <w:szCs w:val="22"/>
        </w:rPr>
        <w:t>metformino</w:t>
      </w:r>
      <w:proofErr w:type="spellEnd"/>
      <w:r w:rsidRPr="00833632">
        <w:rPr>
          <w:szCs w:val="22"/>
        </w:rPr>
        <w:t xml:space="preserve"> hidrochloridui arba bet kuriai pagalbinei šio vaisto medžiagai (jos išvardytos žr. 6</w:t>
      </w:r>
      <w:r w:rsidR="000F7B7B">
        <w:rPr>
          <w:szCs w:val="22"/>
        </w:rPr>
        <w:t> </w:t>
      </w:r>
      <w:r w:rsidRPr="00833632">
        <w:rPr>
          <w:szCs w:val="22"/>
        </w:rPr>
        <w:t>skyrių);</w:t>
      </w:r>
    </w:p>
    <w:p w14:paraId="64AA14A8" w14:textId="77777777" w:rsidR="007C515E" w:rsidRPr="00833632" w:rsidRDefault="007C515E" w:rsidP="007C515E">
      <w:pPr>
        <w:numPr>
          <w:ilvl w:val="0"/>
          <w:numId w:val="2"/>
        </w:numPr>
        <w:ind w:left="567" w:hanging="567"/>
        <w:rPr>
          <w:szCs w:val="22"/>
        </w:rPr>
      </w:pPr>
      <w:r w:rsidRPr="00BC1BF5">
        <w:rPr>
          <w:color w:val="000000"/>
        </w:rPr>
        <w:t>jeigu yra labai susilpnėjusi inkstų funkcija</w:t>
      </w:r>
      <w:r>
        <w:rPr>
          <w:color w:val="000000"/>
        </w:rPr>
        <w:t>;</w:t>
      </w:r>
    </w:p>
    <w:p w14:paraId="6BE761DF" w14:textId="77777777" w:rsidR="007C515E" w:rsidRPr="00833632" w:rsidRDefault="007C515E" w:rsidP="007C515E">
      <w:pPr>
        <w:numPr>
          <w:ilvl w:val="0"/>
          <w:numId w:val="2"/>
        </w:numPr>
        <w:ind w:left="567" w:hanging="567"/>
        <w:rPr>
          <w:szCs w:val="22"/>
        </w:rPr>
      </w:pPr>
      <w:r w:rsidRPr="00833632">
        <w:rPr>
          <w:szCs w:val="22"/>
        </w:rPr>
        <w:t>jeigu sutrikusi kepenų funkcija;</w:t>
      </w:r>
    </w:p>
    <w:p w14:paraId="26A296FB" w14:textId="77777777" w:rsidR="007C515E" w:rsidRPr="00833632" w:rsidRDefault="007C515E" w:rsidP="007C515E">
      <w:pPr>
        <w:numPr>
          <w:ilvl w:val="0"/>
          <w:numId w:val="2"/>
        </w:numPr>
        <w:ind w:left="567" w:hanging="567"/>
        <w:rPr>
          <w:szCs w:val="22"/>
        </w:rPr>
      </w:pPr>
      <w:r w:rsidRPr="00833632">
        <w:rPr>
          <w:szCs w:val="22"/>
        </w:rPr>
        <w:t xml:space="preserve">jeigu </w:t>
      </w:r>
      <w:r w:rsidRPr="005B2268">
        <w:rPr>
          <w:color w:val="000000"/>
        </w:rPr>
        <w:t xml:space="preserve">sergate nekontroliuojamu diabetu ir yra, pvz., sunki hiperglikemija (didelis gliukozės kiekis kraujyje), pasireiškia pykinimas, vėmimas, viduriavimas, greitas svorio kritimas, pieno rūgšties </w:t>
      </w:r>
      <w:proofErr w:type="spellStart"/>
      <w:r w:rsidRPr="005B2268">
        <w:rPr>
          <w:color w:val="000000"/>
        </w:rPr>
        <w:t>acidozė</w:t>
      </w:r>
      <w:proofErr w:type="spellEnd"/>
      <w:r w:rsidRPr="005B2268">
        <w:rPr>
          <w:color w:val="000000"/>
        </w:rPr>
        <w:t xml:space="preserve"> (žr. „Pieno rūgšties </w:t>
      </w:r>
      <w:proofErr w:type="spellStart"/>
      <w:r w:rsidRPr="005B2268">
        <w:rPr>
          <w:color w:val="000000"/>
        </w:rPr>
        <w:t>acidozės</w:t>
      </w:r>
      <w:proofErr w:type="spellEnd"/>
      <w:r w:rsidRPr="005B2268">
        <w:rPr>
          <w:color w:val="000000"/>
        </w:rPr>
        <w:t xml:space="preserve"> rizika“ toliau) arba </w:t>
      </w:r>
      <w:proofErr w:type="spellStart"/>
      <w:r w:rsidRPr="005B2268">
        <w:rPr>
          <w:color w:val="000000"/>
        </w:rPr>
        <w:t>ketoacidozė</w:t>
      </w:r>
      <w:proofErr w:type="spellEnd"/>
      <w:r w:rsidRPr="005B2268">
        <w:rPr>
          <w:color w:val="000000"/>
        </w:rPr>
        <w:t xml:space="preserve">. </w:t>
      </w:r>
      <w:proofErr w:type="spellStart"/>
      <w:r w:rsidRPr="005B2268">
        <w:rPr>
          <w:color w:val="000000"/>
        </w:rPr>
        <w:t>Ketoacidozė</w:t>
      </w:r>
      <w:proofErr w:type="spellEnd"/>
      <w:r w:rsidRPr="005B2268">
        <w:rPr>
          <w:color w:val="000000"/>
        </w:rPr>
        <w:t xml:space="preserve"> yra būklė, kai kraujyje kaupiasi medžiagos, vadinamos „</w:t>
      </w:r>
      <w:proofErr w:type="spellStart"/>
      <w:r w:rsidRPr="005B2268">
        <w:rPr>
          <w:color w:val="000000"/>
        </w:rPr>
        <w:t>ketoniniais</w:t>
      </w:r>
      <w:proofErr w:type="spellEnd"/>
      <w:r w:rsidRPr="005B2268">
        <w:rPr>
          <w:color w:val="000000"/>
        </w:rPr>
        <w:t xml:space="preserve"> kūnais“, ji gali sukelti diabetinę </w:t>
      </w:r>
      <w:proofErr w:type="spellStart"/>
      <w:r w:rsidRPr="005B2268">
        <w:rPr>
          <w:color w:val="000000"/>
        </w:rPr>
        <w:t>prekomą</w:t>
      </w:r>
      <w:proofErr w:type="spellEnd"/>
      <w:r w:rsidRPr="005B2268">
        <w:rPr>
          <w:color w:val="000000"/>
        </w:rPr>
        <w:t>. Simptomai gali būti pilvo skausmas, greitas ir gilus kvėpavimas, mieguistumas arba neįprastas vaisių kvapas iš burnos</w:t>
      </w:r>
      <w:r w:rsidRPr="00833632">
        <w:rPr>
          <w:szCs w:val="22"/>
        </w:rPr>
        <w:t>;</w:t>
      </w:r>
      <w:r w:rsidRPr="00833632" w:rsidDel="001D6BA8">
        <w:rPr>
          <w:szCs w:val="22"/>
        </w:rPr>
        <w:t xml:space="preserve"> </w:t>
      </w:r>
    </w:p>
    <w:p w14:paraId="4686F579" w14:textId="77777777" w:rsidR="007C515E" w:rsidRPr="00833632" w:rsidRDefault="007C515E" w:rsidP="007C515E">
      <w:pPr>
        <w:numPr>
          <w:ilvl w:val="0"/>
          <w:numId w:val="2"/>
        </w:numPr>
        <w:ind w:left="567" w:hanging="567"/>
        <w:rPr>
          <w:szCs w:val="22"/>
        </w:rPr>
      </w:pPr>
      <w:r w:rsidRPr="00833632">
        <w:rPr>
          <w:szCs w:val="22"/>
        </w:rPr>
        <w:t>jeigu netekote daug skysčių (</w:t>
      </w:r>
      <w:proofErr w:type="spellStart"/>
      <w:r w:rsidRPr="00833632">
        <w:rPr>
          <w:szCs w:val="22"/>
        </w:rPr>
        <w:t>dehidracija</w:t>
      </w:r>
      <w:proofErr w:type="spellEnd"/>
      <w:r w:rsidRPr="00833632">
        <w:rPr>
          <w:szCs w:val="22"/>
        </w:rPr>
        <w:t xml:space="preserve">) dėl ilgai trukusio ar sunkaus viduriavimo, arba jeigu keletą kartų iš eilės vėmėte. </w:t>
      </w:r>
      <w:proofErr w:type="spellStart"/>
      <w:r w:rsidRPr="00833632">
        <w:rPr>
          <w:szCs w:val="22"/>
        </w:rPr>
        <w:t>Dehidracija</w:t>
      </w:r>
      <w:proofErr w:type="spellEnd"/>
      <w:r w:rsidRPr="00833632">
        <w:rPr>
          <w:szCs w:val="22"/>
        </w:rPr>
        <w:t xml:space="preserve"> gali sukelti inkstų veiklos sutrikimus, kurie gali padidinti </w:t>
      </w:r>
      <w:proofErr w:type="spellStart"/>
      <w:r w:rsidRPr="00833632">
        <w:rPr>
          <w:szCs w:val="22"/>
        </w:rPr>
        <w:t>laktatacidozės</w:t>
      </w:r>
      <w:proofErr w:type="spellEnd"/>
      <w:r w:rsidRPr="00833632">
        <w:rPr>
          <w:szCs w:val="22"/>
        </w:rPr>
        <w:t xml:space="preserve"> riziką (žr. skyrių „Įspėjimai ir atsargumo priemonės“ žemiau);</w:t>
      </w:r>
    </w:p>
    <w:p w14:paraId="4283F813" w14:textId="77777777" w:rsidR="007C515E" w:rsidRPr="00833632" w:rsidRDefault="007C515E" w:rsidP="007C515E">
      <w:pPr>
        <w:numPr>
          <w:ilvl w:val="0"/>
          <w:numId w:val="2"/>
        </w:numPr>
        <w:ind w:left="567" w:hanging="567"/>
        <w:rPr>
          <w:szCs w:val="22"/>
        </w:rPr>
      </w:pPr>
      <w:r w:rsidRPr="00833632">
        <w:rPr>
          <w:szCs w:val="22"/>
        </w:rPr>
        <w:t xml:space="preserve">jeigu sergate sunkia infekcine liga, pvz., liga, kuri pažeidžia plaučius arba bronchus, inkstus. Sunkios infekcijos gali sutrikdyti inkstų veiklą ir padidinti </w:t>
      </w:r>
      <w:proofErr w:type="spellStart"/>
      <w:r w:rsidRPr="00833632">
        <w:rPr>
          <w:szCs w:val="22"/>
        </w:rPr>
        <w:t>laktatacidozės</w:t>
      </w:r>
      <w:proofErr w:type="spellEnd"/>
      <w:r w:rsidRPr="00833632">
        <w:rPr>
          <w:szCs w:val="22"/>
        </w:rPr>
        <w:t xml:space="preserve"> riziką (žr. skyrių  „Įspėjimai ir atsargumo priemonės“ žemiau);</w:t>
      </w:r>
    </w:p>
    <w:p w14:paraId="5BD0D7ED" w14:textId="77777777" w:rsidR="007C515E" w:rsidRPr="00833632" w:rsidRDefault="007C515E" w:rsidP="007C515E">
      <w:pPr>
        <w:numPr>
          <w:ilvl w:val="0"/>
          <w:numId w:val="2"/>
        </w:numPr>
        <w:ind w:left="567" w:hanging="567"/>
        <w:rPr>
          <w:szCs w:val="22"/>
        </w:rPr>
      </w:pPr>
      <w:r w:rsidRPr="00833632">
        <w:rPr>
          <w:szCs w:val="22"/>
        </w:rPr>
        <w:t xml:space="preserve">jeigu Jūs gydotės dėl </w:t>
      </w:r>
      <w:r>
        <w:rPr>
          <w:szCs w:val="22"/>
        </w:rPr>
        <w:t xml:space="preserve">ūminio </w:t>
      </w:r>
      <w:r w:rsidRPr="00833632">
        <w:rPr>
          <w:szCs w:val="22"/>
        </w:rPr>
        <w:t xml:space="preserve">širdies nepakankamumo arba neseniai buvo miokardo infarktas, yra sunkus kraujotakos sutrikimas (toks kaip esant šokui) arba pasunkėjęs </w:t>
      </w:r>
      <w:proofErr w:type="spellStart"/>
      <w:r w:rsidRPr="00833632">
        <w:rPr>
          <w:szCs w:val="22"/>
        </w:rPr>
        <w:t>kvėpavimas.Tai</w:t>
      </w:r>
      <w:proofErr w:type="spellEnd"/>
      <w:r w:rsidRPr="00833632">
        <w:rPr>
          <w:szCs w:val="22"/>
        </w:rPr>
        <w:t xml:space="preserve"> gali sukelti nepakankamą audinių aprūpinimą deguonimi, dėl to gali padidėti </w:t>
      </w:r>
      <w:proofErr w:type="spellStart"/>
      <w:r w:rsidRPr="00833632">
        <w:rPr>
          <w:szCs w:val="22"/>
        </w:rPr>
        <w:t>laktatacidozės</w:t>
      </w:r>
      <w:proofErr w:type="spellEnd"/>
      <w:r w:rsidRPr="00833632">
        <w:rPr>
          <w:szCs w:val="22"/>
        </w:rPr>
        <w:t xml:space="preserve"> rizika (žr. skyrių „Įspėjimai ir  atsargumo priemonės“ žemiau);</w:t>
      </w:r>
    </w:p>
    <w:p w14:paraId="75F895EE" w14:textId="77777777" w:rsidR="007C515E" w:rsidRPr="00833632" w:rsidRDefault="007C515E" w:rsidP="007C515E">
      <w:pPr>
        <w:numPr>
          <w:ilvl w:val="0"/>
          <w:numId w:val="2"/>
        </w:numPr>
        <w:ind w:left="567" w:hanging="567"/>
        <w:rPr>
          <w:szCs w:val="22"/>
        </w:rPr>
      </w:pPr>
      <w:r w:rsidRPr="00833632">
        <w:rPr>
          <w:szCs w:val="22"/>
        </w:rPr>
        <w:t>jeigu vartojate daug alkoholio.</w:t>
      </w:r>
    </w:p>
    <w:p w14:paraId="5C9CCECF" w14:textId="77777777" w:rsidR="007C515E" w:rsidRPr="00833632" w:rsidRDefault="007C515E" w:rsidP="007C515E">
      <w:pPr>
        <w:rPr>
          <w:szCs w:val="22"/>
        </w:rPr>
      </w:pPr>
    </w:p>
    <w:p w14:paraId="06B6C514" w14:textId="77777777" w:rsidR="007C515E" w:rsidRPr="00833632" w:rsidRDefault="007C515E" w:rsidP="007C515E">
      <w:pPr>
        <w:rPr>
          <w:szCs w:val="22"/>
        </w:rPr>
      </w:pPr>
      <w:r w:rsidRPr="00833632">
        <w:rPr>
          <w:szCs w:val="22"/>
        </w:rPr>
        <w:t>Jeigu kuris nors išvardytas požymis tinka Jums, prieš pradėdami vartoti šį vaistinį preparatą pasitarkite su gydytoju.</w:t>
      </w:r>
    </w:p>
    <w:p w14:paraId="2CB336A1" w14:textId="77777777" w:rsidR="007C515E" w:rsidRPr="00833632" w:rsidRDefault="007C515E" w:rsidP="007C515E">
      <w:pPr>
        <w:rPr>
          <w:szCs w:val="22"/>
        </w:rPr>
      </w:pPr>
    </w:p>
    <w:p w14:paraId="72439853" w14:textId="77777777" w:rsidR="007C515E" w:rsidRPr="00833632" w:rsidRDefault="007C515E" w:rsidP="007C515E">
      <w:pPr>
        <w:rPr>
          <w:b/>
          <w:szCs w:val="22"/>
        </w:rPr>
      </w:pPr>
      <w:r w:rsidRPr="00833632">
        <w:rPr>
          <w:b/>
          <w:szCs w:val="22"/>
        </w:rPr>
        <w:t>Įspėjimai ir atsargumo priemonės</w:t>
      </w:r>
    </w:p>
    <w:p w14:paraId="2637A030" w14:textId="77777777" w:rsidR="007C515E" w:rsidRPr="00833632" w:rsidRDefault="007C515E" w:rsidP="007C515E">
      <w:pPr>
        <w:rPr>
          <w:szCs w:val="22"/>
        </w:rPr>
      </w:pPr>
    </w:p>
    <w:p w14:paraId="3F092AFA" w14:textId="77777777" w:rsidR="007C515E" w:rsidRPr="00833632" w:rsidRDefault="007C515E" w:rsidP="007C515E">
      <w:pPr>
        <w:rPr>
          <w:b/>
          <w:szCs w:val="22"/>
        </w:rPr>
      </w:pPr>
      <w:r w:rsidRPr="00833632">
        <w:rPr>
          <w:b/>
          <w:szCs w:val="22"/>
        </w:rPr>
        <w:t>Būtinai pasitarkite su gydytoju, jeigu:</w:t>
      </w:r>
    </w:p>
    <w:p w14:paraId="5DC294FB" w14:textId="77777777" w:rsidR="007C515E" w:rsidRPr="00833632" w:rsidRDefault="007C515E" w:rsidP="007C515E">
      <w:pPr>
        <w:numPr>
          <w:ilvl w:val="0"/>
          <w:numId w:val="3"/>
        </w:numPr>
        <w:ind w:left="567" w:hanging="567"/>
        <w:rPr>
          <w:szCs w:val="22"/>
        </w:rPr>
      </w:pPr>
      <w:r w:rsidRPr="00833632">
        <w:rPr>
          <w:szCs w:val="22"/>
        </w:rPr>
        <w:t>Jums reikia atlikti tyrimus rentgenu arba atlikti skenavimą, kurių metu į kraujagysles  švirkščiama jodo turinčios kontrastinės medžiagos;</w:t>
      </w:r>
    </w:p>
    <w:p w14:paraId="0CDA4B10" w14:textId="77777777" w:rsidR="007C515E" w:rsidRPr="00833632" w:rsidRDefault="007C515E" w:rsidP="007C515E">
      <w:pPr>
        <w:numPr>
          <w:ilvl w:val="0"/>
          <w:numId w:val="3"/>
        </w:numPr>
        <w:ind w:left="567" w:hanging="567"/>
        <w:rPr>
          <w:szCs w:val="22"/>
        </w:rPr>
      </w:pPr>
      <w:r w:rsidRPr="00833632">
        <w:rPr>
          <w:szCs w:val="22"/>
        </w:rPr>
        <w:t>jeigu Jums numatoma atlikti didelės apimties chirurginę operaciją.</w:t>
      </w:r>
    </w:p>
    <w:p w14:paraId="2D7E4B2D" w14:textId="77777777" w:rsidR="007C515E" w:rsidRPr="00833632" w:rsidRDefault="007C515E" w:rsidP="007C515E">
      <w:pPr>
        <w:rPr>
          <w:szCs w:val="22"/>
        </w:rPr>
      </w:pPr>
    </w:p>
    <w:p w14:paraId="6116D72F" w14:textId="77777777" w:rsidR="007C515E" w:rsidRPr="00833632" w:rsidRDefault="007C515E" w:rsidP="007C515E">
      <w:pPr>
        <w:rPr>
          <w:szCs w:val="22"/>
        </w:rPr>
      </w:pPr>
      <w:r>
        <w:t>P</w:t>
      </w:r>
      <w:r w:rsidRPr="00BC1BF5">
        <w:t>rocedūros metu ir kurį laiką po procedūros</w:t>
      </w:r>
      <w:r w:rsidRPr="00833632" w:rsidDel="00A136D4">
        <w:rPr>
          <w:szCs w:val="22"/>
        </w:rPr>
        <w:t xml:space="preserve"> </w:t>
      </w:r>
      <w:r w:rsidRPr="00833632">
        <w:rPr>
          <w:szCs w:val="22"/>
        </w:rPr>
        <w:t xml:space="preserve">reikia nutraukti </w:t>
      </w:r>
      <w:proofErr w:type="spellStart"/>
      <w:r w:rsidRPr="00833632">
        <w:rPr>
          <w:szCs w:val="22"/>
        </w:rPr>
        <w:t>Metforal</w:t>
      </w:r>
      <w:proofErr w:type="spellEnd"/>
      <w:r w:rsidRPr="00833632">
        <w:rPr>
          <w:szCs w:val="22"/>
        </w:rPr>
        <w:t xml:space="preserve"> vartojimą. Jūsų gydytojas nuspręs </w:t>
      </w:r>
      <w:r w:rsidRPr="00BC1BF5">
        <w:t>kada turite nustoti ir kada vėl pradėti vartoti</w:t>
      </w:r>
      <w:r>
        <w:t xml:space="preserve"> </w:t>
      </w:r>
      <w:proofErr w:type="spellStart"/>
      <w:r>
        <w:rPr>
          <w:szCs w:val="22"/>
        </w:rPr>
        <w:t>Metforal</w:t>
      </w:r>
      <w:proofErr w:type="spellEnd"/>
      <w:r w:rsidRPr="00833632">
        <w:rPr>
          <w:szCs w:val="22"/>
        </w:rPr>
        <w:t>. Svarbu, kad tiksliai laikytumėtės gydytojo nurodymų.</w:t>
      </w:r>
    </w:p>
    <w:p w14:paraId="444A1E1C" w14:textId="77777777" w:rsidR="007C515E" w:rsidRPr="00833632" w:rsidRDefault="007C515E" w:rsidP="007C515E">
      <w:pPr>
        <w:rPr>
          <w:szCs w:val="22"/>
        </w:rPr>
      </w:pPr>
    </w:p>
    <w:p w14:paraId="6A71F18F" w14:textId="77777777" w:rsidR="007C515E" w:rsidRPr="00833632" w:rsidRDefault="007C515E" w:rsidP="007C515E">
      <w:pPr>
        <w:jc w:val="both"/>
        <w:rPr>
          <w:b/>
          <w:szCs w:val="22"/>
        </w:rPr>
      </w:pPr>
      <w:r w:rsidRPr="001F478C">
        <w:rPr>
          <w:b/>
          <w:bCs/>
          <w:color w:val="000000"/>
          <w:u w:val="single"/>
        </w:rPr>
        <w:t xml:space="preserve">Pieno rūgšties </w:t>
      </w:r>
      <w:proofErr w:type="spellStart"/>
      <w:r w:rsidRPr="001F478C">
        <w:rPr>
          <w:b/>
          <w:bCs/>
          <w:color w:val="000000"/>
          <w:u w:val="single"/>
        </w:rPr>
        <w:t>acidozės</w:t>
      </w:r>
      <w:proofErr w:type="spellEnd"/>
      <w:r>
        <w:rPr>
          <w:b/>
          <w:bCs/>
          <w:color w:val="000000"/>
          <w:u w:val="single"/>
        </w:rPr>
        <w:t xml:space="preserve"> rizika</w:t>
      </w:r>
    </w:p>
    <w:p w14:paraId="304CEF8A" w14:textId="77777777" w:rsidR="007C515E" w:rsidRDefault="007C515E" w:rsidP="007C515E">
      <w:pPr>
        <w:autoSpaceDE w:val="0"/>
        <w:autoSpaceDN w:val="0"/>
        <w:adjustRightInd w:val="0"/>
        <w:rPr>
          <w:color w:val="000000"/>
        </w:rPr>
      </w:pPr>
      <w:proofErr w:type="spellStart"/>
      <w:r w:rsidRPr="00BC1BF5">
        <w:t>Metforal</w:t>
      </w:r>
      <w:proofErr w:type="spellEnd"/>
      <w:r w:rsidRPr="001F478C">
        <w:rPr>
          <w:color w:val="000000"/>
        </w:rPr>
        <w:t xml:space="preserve"> gali sukelti labai retą, bet labai sunkų šalutinį poveikį, vadinamą pieno rūgšties </w:t>
      </w:r>
      <w:proofErr w:type="spellStart"/>
      <w:r w:rsidRPr="001F478C">
        <w:rPr>
          <w:color w:val="000000"/>
        </w:rPr>
        <w:t>acidoze</w:t>
      </w:r>
      <w:proofErr w:type="spellEnd"/>
      <w:r w:rsidRPr="001F478C">
        <w:rPr>
          <w:color w:val="000000"/>
        </w:rPr>
        <w:t xml:space="preserve">, ypač jei Jūsų inkstai neveikia tinkamai. Pieno rūgšties </w:t>
      </w:r>
      <w:proofErr w:type="spellStart"/>
      <w:r w:rsidRPr="001F478C">
        <w:rPr>
          <w:color w:val="000000"/>
        </w:rPr>
        <w:t>acidozės</w:t>
      </w:r>
      <w:proofErr w:type="spellEnd"/>
      <w:r w:rsidRPr="001F478C">
        <w:rPr>
          <w:color w:val="000000"/>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128E4CE3" w14:textId="77777777" w:rsidR="007C515E" w:rsidRPr="001F478C" w:rsidRDefault="007C515E" w:rsidP="007C515E">
      <w:pPr>
        <w:autoSpaceDE w:val="0"/>
        <w:autoSpaceDN w:val="0"/>
        <w:adjustRightInd w:val="0"/>
        <w:rPr>
          <w:color w:val="000000"/>
        </w:rPr>
      </w:pPr>
    </w:p>
    <w:p w14:paraId="78286C70" w14:textId="77777777" w:rsidR="007C515E" w:rsidRDefault="007C515E" w:rsidP="007C515E">
      <w:pPr>
        <w:rPr>
          <w:color w:val="000000"/>
        </w:rPr>
      </w:pPr>
      <w:r w:rsidRPr="001F478C">
        <w:rPr>
          <w:color w:val="000000"/>
        </w:rPr>
        <w:t>Jeigu Jums tinka bent vienas iš pirmiau nurodytų punktų, kreipkitės į gydytoją dėl tolesnių nurodymų.</w:t>
      </w:r>
    </w:p>
    <w:p w14:paraId="41D50BEF" w14:textId="77777777" w:rsidR="007C515E" w:rsidRDefault="007C515E" w:rsidP="007C515E">
      <w:pPr>
        <w:rPr>
          <w:b/>
          <w:szCs w:val="22"/>
        </w:rPr>
      </w:pPr>
    </w:p>
    <w:p w14:paraId="2537A46C" w14:textId="77777777" w:rsidR="007C515E" w:rsidRPr="001F478C" w:rsidRDefault="007C515E" w:rsidP="007C515E">
      <w:pPr>
        <w:autoSpaceDE w:val="0"/>
        <w:autoSpaceDN w:val="0"/>
        <w:adjustRightInd w:val="0"/>
        <w:rPr>
          <w:color w:val="000000"/>
        </w:rPr>
      </w:pPr>
      <w:r w:rsidRPr="001F478C">
        <w:rPr>
          <w:b/>
          <w:bCs/>
          <w:color w:val="000000"/>
        </w:rPr>
        <w:t xml:space="preserve">Trumpam nustokite vartoti </w:t>
      </w:r>
      <w:proofErr w:type="spellStart"/>
      <w:r w:rsidRPr="00BC1BF5">
        <w:rPr>
          <w:b/>
        </w:rPr>
        <w:t>Metforal</w:t>
      </w:r>
      <w:proofErr w:type="spellEnd"/>
      <w:r w:rsidRPr="001F478C">
        <w:rPr>
          <w:b/>
          <w:bCs/>
          <w:color w:val="000000"/>
        </w:rPr>
        <w:t xml:space="preserve">, jeigu Jums yra būklė, kuri gali būti susijusi su dehidratacija </w:t>
      </w:r>
      <w:r w:rsidRPr="001F478C">
        <w:rPr>
          <w:color w:val="000000"/>
        </w:rPr>
        <w:t xml:space="preserve">(reikšmingu organizmo skysčių netekimu), pvz., sunkus vėmimas, viduriavimas, karščiavimas, karščio poveikis arba mažesnis nei įprastai skysčių suvartojimas. Kreipkitės į gydytoją dėl tolesnių nurodymų. </w:t>
      </w:r>
    </w:p>
    <w:p w14:paraId="62AB797B" w14:textId="77777777" w:rsidR="007C515E" w:rsidRPr="00BC1BF5" w:rsidRDefault="007C515E" w:rsidP="007C515E">
      <w:pPr>
        <w:autoSpaceDE w:val="0"/>
        <w:autoSpaceDN w:val="0"/>
        <w:adjustRightInd w:val="0"/>
        <w:rPr>
          <w:i/>
          <w:iCs/>
          <w:color w:val="000000"/>
        </w:rPr>
      </w:pPr>
    </w:p>
    <w:p w14:paraId="67605100" w14:textId="77777777" w:rsidR="007C515E" w:rsidRPr="00833632" w:rsidRDefault="007C515E" w:rsidP="007C515E">
      <w:pPr>
        <w:rPr>
          <w:b/>
          <w:szCs w:val="22"/>
        </w:rPr>
      </w:pPr>
      <w:r w:rsidRPr="001F478C">
        <w:rPr>
          <w:b/>
          <w:bCs/>
          <w:color w:val="000000"/>
        </w:rPr>
        <w:t xml:space="preserve">Nustokite vartoti </w:t>
      </w:r>
      <w:proofErr w:type="spellStart"/>
      <w:r w:rsidRPr="00BC1BF5">
        <w:rPr>
          <w:b/>
        </w:rPr>
        <w:t>Metforal</w:t>
      </w:r>
      <w:proofErr w:type="spellEnd"/>
      <w:r w:rsidRPr="001F478C">
        <w:rPr>
          <w:b/>
          <w:bCs/>
          <w:color w:val="000000"/>
        </w:rPr>
        <w:t xml:space="preserve"> ir nedelsdami kreipkitės į gydytoją arba artimiausią ligoninę, jeigu Jums pasireiškė pieno rūgšties </w:t>
      </w:r>
      <w:proofErr w:type="spellStart"/>
      <w:r w:rsidRPr="001F478C">
        <w:rPr>
          <w:b/>
          <w:bCs/>
          <w:color w:val="000000"/>
        </w:rPr>
        <w:t>acidozės</w:t>
      </w:r>
      <w:proofErr w:type="spellEnd"/>
      <w:r w:rsidRPr="001F478C">
        <w:rPr>
          <w:b/>
          <w:bCs/>
          <w:color w:val="000000"/>
        </w:rPr>
        <w:t xml:space="preserve"> simptomų</w:t>
      </w:r>
      <w:r w:rsidRPr="001F478C">
        <w:rPr>
          <w:color w:val="000000"/>
        </w:rPr>
        <w:t>, nes ši būklė gali sukelti komą.</w:t>
      </w:r>
    </w:p>
    <w:p w14:paraId="75106DB9" w14:textId="77777777" w:rsidR="007C515E" w:rsidRDefault="007C515E" w:rsidP="007C515E">
      <w:pPr>
        <w:autoSpaceDE w:val="0"/>
        <w:autoSpaceDN w:val="0"/>
        <w:adjustRightInd w:val="0"/>
        <w:rPr>
          <w:color w:val="000000"/>
        </w:rPr>
      </w:pPr>
    </w:p>
    <w:p w14:paraId="124E54A9" w14:textId="77777777" w:rsidR="007C515E" w:rsidRPr="001F478C" w:rsidRDefault="007C515E" w:rsidP="007C515E">
      <w:pPr>
        <w:autoSpaceDE w:val="0"/>
        <w:autoSpaceDN w:val="0"/>
        <w:adjustRightInd w:val="0"/>
        <w:rPr>
          <w:color w:val="000000"/>
        </w:rPr>
      </w:pPr>
      <w:r w:rsidRPr="001F478C">
        <w:rPr>
          <w:color w:val="000000"/>
        </w:rPr>
        <w:t xml:space="preserve">Pieno rūgšties </w:t>
      </w:r>
      <w:proofErr w:type="spellStart"/>
      <w:r w:rsidRPr="001F478C">
        <w:rPr>
          <w:color w:val="000000"/>
        </w:rPr>
        <w:t>acidozės</w:t>
      </w:r>
      <w:proofErr w:type="spellEnd"/>
      <w:r w:rsidRPr="001F478C">
        <w:rPr>
          <w:color w:val="000000"/>
        </w:rPr>
        <w:t xml:space="preserve"> simptomai gali būti: </w:t>
      </w:r>
    </w:p>
    <w:p w14:paraId="62129403" w14:textId="77777777" w:rsidR="007C515E" w:rsidRDefault="007C515E" w:rsidP="007C515E">
      <w:pPr>
        <w:pStyle w:val="Sraopastraipa"/>
        <w:numPr>
          <w:ilvl w:val="0"/>
          <w:numId w:val="14"/>
        </w:numPr>
        <w:autoSpaceDE w:val="0"/>
        <w:autoSpaceDN w:val="0"/>
        <w:adjustRightInd w:val="0"/>
        <w:rPr>
          <w:color w:val="000000"/>
        </w:rPr>
      </w:pPr>
      <w:r w:rsidRPr="00BC1BF5">
        <w:rPr>
          <w:color w:val="000000"/>
        </w:rPr>
        <w:t>vėmimas</w:t>
      </w:r>
    </w:p>
    <w:p w14:paraId="7DC50EE7" w14:textId="77777777" w:rsidR="007C515E" w:rsidRDefault="007C515E" w:rsidP="007C515E">
      <w:pPr>
        <w:pStyle w:val="Sraopastraipa"/>
        <w:numPr>
          <w:ilvl w:val="0"/>
          <w:numId w:val="14"/>
        </w:numPr>
        <w:autoSpaceDE w:val="0"/>
        <w:autoSpaceDN w:val="0"/>
        <w:adjustRightInd w:val="0"/>
        <w:rPr>
          <w:color w:val="000000"/>
        </w:rPr>
      </w:pPr>
      <w:r w:rsidRPr="00BC1BF5">
        <w:rPr>
          <w:color w:val="000000"/>
        </w:rPr>
        <w:t xml:space="preserve"> pilvo skausmas</w:t>
      </w:r>
    </w:p>
    <w:p w14:paraId="0BD9AFA1" w14:textId="77777777" w:rsidR="007C515E" w:rsidRDefault="007C515E" w:rsidP="007C515E">
      <w:pPr>
        <w:pStyle w:val="Sraopastraipa"/>
        <w:numPr>
          <w:ilvl w:val="0"/>
          <w:numId w:val="14"/>
        </w:numPr>
        <w:autoSpaceDE w:val="0"/>
        <w:autoSpaceDN w:val="0"/>
        <w:adjustRightInd w:val="0"/>
        <w:rPr>
          <w:color w:val="000000"/>
        </w:rPr>
      </w:pPr>
      <w:r w:rsidRPr="00BC1BF5">
        <w:rPr>
          <w:color w:val="000000"/>
        </w:rPr>
        <w:lastRenderedPageBreak/>
        <w:t xml:space="preserve"> raumenų mėšlungis</w:t>
      </w:r>
    </w:p>
    <w:p w14:paraId="393362C5" w14:textId="77777777" w:rsidR="007C515E" w:rsidRDefault="007C515E" w:rsidP="007C515E">
      <w:pPr>
        <w:pStyle w:val="Sraopastraipa"/>
        <w:numPr>
          <w:ilvl w:val="0"/>
          <w:numId w:val="14"/>
        </w:numPr>
        <w:autoSpaceDE w:val="0"/>
        <w:autoSpaceDN w:val="0"/>
        <w:adjustRightInd w:val="0"/>
        <w:rPr>
          <w:color w:val="000000"/>
        </w:rPr>
      </w:pPr>
      <w:r w:rsidRPr="00BC1BF5">
        <w:rPr>
          <w:color w:val="000000"/>
        </w:rPr>
        <w:t xml:space="preserve"> bendras prastos savijautos pojūtis su dideliu nuovargiu</w:t>
      </w:r>
    </w:p>
    <w:p w14:paraId="0360EAA6" w14:textId="77777777" w:rsidR="007C515E" w:rsidRDefault="007C515E" w:rsidP="007C515E">
      <w:pPr>
        <w:pStyle w:val="Sraopastraipa"/>
        <w:numPr>
          <w:ilvl w:val="0"/>
          <w:numId w:val="14"/>
        </w:numPr>
        <w:autoSpaceDE w:val="0"/>
        <w:autoSpaceDN w:val="0"/>
        <w:adjustRightInd w:val="0"/>
        <w:rPr>
          <w:color w:val="000000"/>
        </w:rPr>
      </w:pPr>
      <w:r w:rsidRPr="00BC1BF5">
        <w:rPr>
          <w:color w:val="000000"/>
        </w:rPr>
        <w:t xml:space="preserve"> pasunkėjęs kvėpavimas</w:t>
      </w:r>
    </w:p>
    <w:p w14:paraId="381695EE" w14:textId="77777777" w:rsidR="007C515E" w:rsidRPr="00BC1BF5" w:rsidRDefault="007C515E" w:rsidP="007C515E">
      <w:pPr>
        <w:pStyle w:val="Sraopastraipa"/>
        <w:numPr>
          <w:ilvl w:val="0"/>
          <w:numId w:val="14"/>
        </w:numPr>
        <w:autoSpaceDE w:val="0"/>
        <w:autoSpaceDN w:val="0"/>
        <w:adjustRightInd w:val="0"/>
        <w:rPr>
          <w:color w:val="000000"/>
        </w:rPr>
      </w:pPr>
      <w:r w:rsidRPr="00BC1BF5">
        <w:rPr>
          <w:color w:val="000000"/>
        </w:rPr>
        <w:t xml:space="preserve"> sumažėjusi kūno temperatūra ir retas širdies plakimas </w:t>
      </w:r>
    </w:p>
    <w:p w14:paraId="5582AB12" w14:textId="77777777" w:rsidR="007C515E" w:rsidRDefault="007C515E" w:rsidP="007C515E">
      <w:pPr>
        <w:rPr>
          <w:color w:val="000000"/>
        </w:rPr>
      </w:pPr>
      <w:r w:rsidRPr="00BC1BF5">
        <w:rPr>
          <w:color w:val="000000"/>
        </w:rPr>
        <w:t xml:space="preserve">Pieno rūgšties </w:t>
      </w:r>
      <w:proofErr w:type="spellStart"/>
      <w:r w:rsidRPr="00BC1BF5">
        <w:rPr>
          <w:color w:val="000000"/>
        </w:rPr>
        <w:t>acidozės</w:t>
      </w:r>
      <w:proofErr w:type="spellEnd"/>
      <w:r w:rsidRPr="00BC1BF5">
        <w:rPr>
          <w:color w:val="000000"/>
        </w:rPr>
        <w:t xml:space="preserve"> yra rimtas sutrikimas, kuris turi būti gydomas ligoninėje.</w:t>
      </w:r>
    </w:p>
    <w:p w14:paraId="10E9A2B1" w14:textId="77777777" w:rsidR="00241FB2" w:rsidRDefault="00241FB2" w:rsidP="007C515E">
      <w:pPr>
        <w:rPr>
          <w:color w:val="000000"/>
        </w:rPr>
      </w:pPr>
    </w:p>
    <w:p w14:paraId="6E1308E9" w14:textId="77777777" w:rsidR="00241FB2" w:rsidRPr="00241FB2" w:rsidRDefault="00241FB2" w:rsidP="00241FB2">
      <w:pPr>
        <w:autoSpaceDE w:val="0"/>
        <w:autoSpaceDN w:val="0"/>
        <w:adjustRightInd w:val="0"/>
        <w:rPr>
          <w:rFonts w:eastAsia="Calibri"/>
          <w:b/>
          <w:bCs/>
          <w:iCs/>
          <w:color w:val="000000"/>
          <w:szCs w:val="22"/>
          <w:lang w:eastAsia="en-US"/>
        </w:rPr>
      </w:pPr>
      <w:bookmarkStart w:id="35" w:name="_Hlk189574570"/>
      <w:r w:rsidRPr="00241FB2">
        <w:rPr>
          <w:rFonts w:eastAsia="Calibri"/>
          <w:b/>
          <w:bCs/>
          <w:iCs/>
          <w:color w:val="000000"/>
          <w:szCs w:val="22"/>
          <w:lang w:eastAsia="en-US"/>
        </w:rPr>
        <w:t xml:space="preserve">Nedelsdami kreipkitės į gydytoją dėl tolesnių nurodymų, jeigu: </w:t>
      </w:r>
    </w:p>
    <w:p w14:paraId="6B49BDB7" w14:textId="77777777" w:rsidR="00241FB2" w:rsidRPr="00241FB2" w:rsidRDefault="00241FB2" w:rsidP="00241FB2">
      <w:pPr>
        <w:autoSpaceDE w:val="0"/>
        <w:autoSpaceDN w:val="0"/>
        <w:adjustRightInd w:val="0"/>
        <w:rPr>
          <w:rFonts w:eastAsia="Calibri"/>
          <w:color w:val="000000"/>
          <w:szCs w:val="22"/>
          <w:lang w:eastAsia="en-US"/>
        </w:rPr>
      </w:pPr>
    </w:p>
    <w:p w14:paraId="0700050D" w14:textId="77777777" w:rsidR="00241FB2" w:rsidRPr="00241FB2" w:rsidRDefault="00241FB2" w:rsidP="003119DA">
      <w:pPr>
        <w:numPr>
          <w:ilvl w:val="0"/>
          <w:numId w:val="23"/>
        </w:numPr>
        <w:autoSpaceDE w:val="0"/>
        <w:autoSpaceDN w:val="0"/>
        <w:adjustRightInd w:val="0"/>
        <w:rPr>
          <w:rFonts w:eastAsia="Calibri"/>
          <w:color w:val="000000"/>
          <w:szCs w:val="22"/>
          <w:lang w:eastAsia="en-US"/>
        </w:rPr>
      </w:pPr>
      <w:r w:rsidRPr="00241FB2">
        <w:rPr>
          <w:rFonts w:eastAsia="Calibri"/>
          <w:bCs/>
          <w:color w:val="000000"/>
          <w:szCs w:val="22"/>
          <w:lang w:eastAsia="en-US"/>
        </w:rPr>
        <w:t xml:space="preserve">Jums diagnozuota genetiškai paveldima liga, pažeidžianti </w:t>
      </w:r>
      <w:proofErr w:type="spellStart"/>
      <w:r w:rsidRPr="00241FB2">
        <w:rPr>
          <w:rFonts w:eastAsia="Calibri"/>
          <w:bCs/>
          <w:color w:val="000000"/>
          <w:szCs w:val="22"/>
          <w:lang w:eastAsia="en-US"/>
        </w:rPr>
        <w:t>mitochondrijas</w:t>
      </w:r>
      <w:proofErr w:type="spellEnd"/>
      <w:r w:rsidRPr="00241FB2">
        <w:rPr>
          <w:rFonts w:eastAsia="Calibri"/>
          <w:bCs/>
          <w:color w:val="000000"/>
          <w:szCs w:val="22"/>
          <w:lang w:eastAsia="en-US"/>
        </w:rPr>
        <w:t xml:space="preserve"> (energiją gaminančius ląstelių komponentus), pvz., MELAS sindromas (</w:t>
      </w:r>
      <w:proofErr w:type="spellStart"/>
      <w:r w:rsidRPr="00241FB2">
        <w:rPr>
          <w:rFonts w:eastAsia="Calibri"/>
          <w:bCs/>
          <w:color w:val="000000"/>
          <w:szCs w:val="22"/>
          <w:lang w:eastAsia="en-US"/>
        </w:rPr>
        <w:t>mitochondrinė</w:t>
      </w:r>
      <w:proofErr w:type="spellEnd"/>
      <w:r w:rsidRPr="00241FB2">
        <w:rPr>
          <w:rFonts w:eastAsia="Calibri"/>
          <w:bCs/>
          <w:color w:val="000000"/>
          <w:szCs w:val="22"/>
          <w:lang w:eastAsia="en-US"/>
        </w:rPr>
        <w:t xml:space="preserve"> </w:t>
      </w:r>
      <w:proofErr w:type="spellStart"/>
      <w:r w:rsidRPr="00241FB2">
        <w:rPr>
          <w:rFonts w:eastAsia="Calibri"/>
          <w:bCs/>
          <w:color w:val="000000"/>
          <w:szCs w:val="22"/>
          <w:lang w:eastAsia="en-US"/>
        </w:rPr>
        <w:t>encefalopatija</w:t>
      </w:r>
      <w:proofErr w:type="spellEnd"/>
      <w:r w:rsidRPr="00241FB2">
        <w:rPr>
          <w:rFonts w:eastAsia="Calibri"/>
          <w:bCs/>
          <w:color w:val="000000"/>
          <w:szCs w:val="22"/>
          <w:lang w:eastAsia="en-US"/>
        </w:rPr>
        <w:t xml:space="preserve">, </w:t>
      </w:r>
      <w:proofErr w:type="spellStart"/>
      <w:r w:rsidRPr="00241FB2">
        <w:rPr>
          <w:rFonts w:eastAsia="Calibri"/>
          <w:bCs/>
          <w:color w:val="000000"/>
          <w:szCs w:val="22"/>
          <w:lang w:eastAsia="en-US"/>
        </w:rPr>
        <w:t>miopatija</w:t>
      </w:r>
      <w:proofErr w:type="spellEnd"/>
      <w:r w:rsidRPr="00241FB2">
        <w:rPr>
          <w:rFonts w:eastAsia="Calibri"/>
          <w:bCs/>
          <w:color w:val="000000"/>
          <w:szCs w:val="22"/>
          <w:lang w:eastAsia="en-US"/>
        </w:rPr>
        <w:t xml:space="preserve">, pieno rūgšties </w:t>
      </w:r>
      <w:proofErr w:type="spellStart"/>
      <w:r w:rsidRPr="00241FB2">
        <w:rPr>
          <w:rFonts w:eastAsia="Calibri"/>
          <w:bCs/>
          <w:color w:val="000000"/>
          <w:szCs w:val="22"/>
          <w:lang w:eastAsia="en-US"/>
        </w:rPr>
        <w:t>acidozė</w:t>
      </w:r>
      <w:proofErr w:type="spellEnd"/>
      <w:r w:rsidRPr="00241FB2">
        <w:rPr>
          <w:rFonts w:eastAsia="Calibri"/>
          <w:bCs/>
          <w:color w:val="000000"/>
          <w:szCs w:val="22"/>
          <w:lang w:eastAsia="en-US"/>
        </w:rPr>
        <w:t xml:space="preserve"> ir į insultą panašūs epizodai) arba iš motinos paveldimas diabetas ir kurtumas (MIDD).</w:t>
      </w:r>
      <w:r w:rsidRPr="00241FB2">
        <w:rPr>
          <w:rFonts w:eastAsia="Calibri"/>
          <w:b/>
          <w:bCs/>
          <w:color w:val="000000"/>
          <w:szCs w:val="22"/>
          <w:lang w:eastAsia="en-US"/>
        </w:rPr>
        <w:t xml:space="preserve"> </w:t>
      </w:r>
    </w:p>
    <w:p w14:paraId="26CE8908" w14:textId="77777777" w:rsidR="00241FB2" w:rsidRDefault="00241FB2" w:rsidP="003119DA">
      <w:pPr>
        <w:numPr>
          <w:ilvl w:val="0"/>
          <w:numId w:val="23"/>
        </w:numPr>
        <w:rPr>
          <w:color w:val="000000"/>
        </w:rPr>
      </w:pPr>
      <w:r w:rsidRPr="00241FB2">
        <w:rPr>
          <w:rFonts w:eastAsia="Calibri"/>
          <w:bCs/>
          <w:color w:val="000000"/>
          <w:szCs w:val="22"/>
          <w:lang w:eastAsia="en-US"/>
        </w:rPr>
        <w:t xml:space="preserve">Pradėjus vartoti </w:t>
      </w:r>
      <w:proofErr w:type="spellStart"/>
      <w:r w:rsidRPr="00241FB2">
        <w:rPr>
          <w:rFonts w:eastAsia="Calibri"/>
          <w:bCs/>
          <w:color w:val="000000"/>
          <w:szCs w:val="22"/>
          <w:lang w:eastAsia="en-US"/>
        </w:rPr>
        <w:t>metforminą</w:t>
      </w:r>
      <w:proofErr w:type="spellEnd"/>
      <w:r w:rsidRPr="00241FB2">
        <w:rPr>
          <w:rFonts w:eastAsia="Calibri"/>
          <w:bCs/>
          <w:color w:val="000000"/>
          <w:szCs w:val="22"/>
          <w:lang w:eastAsia="en-US"/>
        </w:rPr>
        <w:t>, Jums pasireiškė bet kuris iš šių simptomų: traukulių priepuolis, pablogėjo pažintiniai gebėjimai, sutriko kūno judesiai, atsirado simptomų, rodančių nervų pažeidimą (pvz., skausmas arba tirpimas), migrena ir kurtumas.</w:t>
      </w:r>
      <w:bookmarkEnd w:id="35"/>
    </w:p>
    <w:p w14:paraId="5C6BD26B" w14:textId="77777777" w:rsidR="007C515E" w:rsidRDefault="007C515E" w:rsidP="007C515E">
      <w:pPr>
        <w:rPr>
          <w:color w:val="000000"/>
        </w:rPr>
      </w:pPr>
    </w:p>
    <w:p w14:paraId="2F743CE5" w14:textId="77777777" w:rsidR="007C515E" w:rsidRDefault="007C515E" w:rsidP="007C515E">
      <w:pPr>
        <w:rPr>
          <w:szCs w:val="22"/>
        </w:rPr>
      </w:pPr>
      <w:r w:rsidRPr="00BC1BF5">
        <w:t xml:space="preserve">Jeigu esate senyvo amžiaus ir (arba) Jūsų inkstų funkcija yra susilpnėjusi, gydymo </w:t>
      </w:r>
      <w:r w:rsidRPr="00BC1BF5">
        <w:rPr>
          <w:noProof/>
        </w:rPr>
        <w:t>Metforal</w:t>
      </w:r>
      <w:r w:rsidRPr="00BC1BF5">
        <w:t xml:space="preserve"> metu gydytojas tikrins Jūsų inkstų funkciją mažiausiai kartą per metus arba dažniau.</w:t>
      </w:r>
    </w:p>
    <w:p w14:paraId="1950F7DB" w14:textId="77777777" w:rsidR="007C515E" w:rsidRDefault="007C515E" w:rsidP="007C515E">
      <w:pPr>
        <w:rPr>
          <w:szCs w:val="22"/>
        </w:rPr>
      </w:pPr>
    </w:p>
    <w:p w14:paraId="52415E28" w14:textId="77777777" w:rsidR="007C515E" w:rsidRPr="00833632" w:rsidRDefault="007C515E" w:rsidP="007C515E">
      <w:pPr>
        <w:rPr>
          <w:szCs w:val="22"/>
        </w:rPr>
      </w:pPr>
      <w:proofErr w:type="spellStart"/>
      <w:r w:rsidRPr="00833632">
        <w:rPr>
          <w:szCs w:val="22"/>
        </w:rPr>
        <w:t>Metforal</w:t>
      </w:r>
      <w:proofErr w:type="spellEnd"/>
      <w:r w:rsidRPr="00833632">
        <w:rPr>
          <w:szCs w:val="22"/>
        </w:rPr>
        <w:t xml:space="preserve"> pats hipoglikemijos (sumažėjusio gliukozės kiekio kraujyje) nesukelia. Tačiau, jeigu Jūs kartu vartojate kitus vaistus nuo cukrinio diabeto (</w:t>
      </w:r>
      <w:proofErr w:type="spellStart"/>
      <w:r w:rsidRPr="00833632">
        <w:rPr>
          <w:szCs w:val="22"/>
        </w:rPr>
        <w:t>sulfonilkarbamido</w:t>
      </w:r>
      <w:proofErr w:type="spellEnd"/>
      <w:r w:rsidRPr="00833632">
        <w:rPr>
          <w:szCs w:val="22"/>
        </w:rPr>
        <w:t xml:space="preserve"> preparatus, insuliną, </w:t>
      </w:r>
      <w:proofErr w:type="spellStart"/>
      <w:r w:rsidRPr="00833632">
        <w:rPr>
          <w:szCs w:val="22"/>
        </w:rPr>
        <w:t>meglitinidus</w:t>
      </w:r>
      <w:proofErr w:type="spellEnd"/>
      <w:r w:rsidRPr="00833632">
        <w:rPr>
          <w:szCs w:val="22"/>
        </w:rPr>
        <w:t>) atsiranda hipoglikemijos rizika. Pajutus tokius hipoglikemijos simptomus kaip silpnumas, svaigulys, padidėjęs prakaitavimas, padažnėjęs širdies plakimas, regėjimo sutrikimas arba sutrikusi dėmesio koncentracija</w:t>
      </w:r>
      <w:r>
        <w:rPr>
          <w:szCs w:val="22"/>
        </w:rPr>
        <w:t>,</w:t>
      </w:r>
      <w:r w:rsidRPr="00833632">
        <w:rPr>
          <w:szCs w:val="22"/>
        </w:rPr>
        <w:t xml:space="preserve"> dažnai padeda valgymas, ar gėrimas, turintys savo sudėtyje cukraus. </w:t>
      </w:r>
    </w:p>
    <w:p w14:paraId="30C5F6F4" w14:textId="77777777" w:rsidR="007C515E" w:rsidRPr="00833632" w:rsidRDefault="007C515E" w:rsidP="007C515E">
      <w:pPr>
        <w:rPr>
          <w:szCs w:val="22"/>
        </w:rPr>
      </w:pPr>
    </w:p>
    <w:p w14:paraId="359FC0FD" w14:textId="77777777" w:rsidR="007C515E" w:rsidRPr="00833632" w:rsidRDefault="007C515E" w:rsidP="007C515E">
      <w:pPr>
        <w:rPr>
          <w:b/>
          <w:szCs w:val="22"/>
        </w:rPr>
      </w:pPr>
      <w:r w:rsidRPr="00833632">
        <w:rPr>
          <w:b/>
          <w:szCs w:val="22"/>
        </w:rPr>
        <w:t xml:space="preserve">Kiti vaistai ir </w:t>
      </w:r>
      <w:proofErr w:type="spellStart"/>
      <w:r w:rsidRPr="00833632">
        <w:rPr>
          <w:b/>
          <w:szCs w:val="22"/>
        </w:rPr>
        <w:t>Metforal</w:t>
      </w:r>
      <w:proofErr w:type="spellEnd"/>
      <w:r w:rsidRPr="00833632">
        <w:rPr>
          <w:b/>
          <w:szCs w:val="22"/>
        </w:rPr>
        <w:t xml:space="preserve"> </w:t>
      </w:r>
    </w:p>
    <w:p w14:paraId="4CBB754A" w14:textId="77777777" w:rsidR="007C515E" w:rsidRPr="00833632" w:rsidRDefault="007C515E" w:rsidP="007C515E">
      <w:pPr>
        <w:rPr>
          <w:szCs w:val="22"/>
        </w:rPr>
      </w:pPr>
      <w:r w:rsidRPr="00EF3E0F">
        <w:rPr>
          <w:color w:val="000000"/>
        </w:rPr>
        <w:t xml:space="preserve">Jeigu Jums reikia į kraują suleisti kontrastinės medžiagos, kurios sudėtyje yra jodo, pvz., atliekant rentgeno arba skenavimo tyrimą, </w:t>
      </w:r>
      <w:r w:rsidRPr="00CD6724">
        <w:rPr>
          <w:b/>
          <w:color w:val="000000"/>
        </w:rPr>
        <w:t xml:space="preserve">prieš leidžiant arba leidimo metu turite nustoti vartoti </w:t>
      </w:r>
      <w:r w:rsidRPr="00CD6724">
        <w:rPr>
          <w:b/>
          <w:noProof/>
        </w:rPr>
        <w:t>Metforal</w:t>
      </w:r>
      <w:r w:rsidRPr="00EF3E0F">
        <w:rPr>
          <w:color w:val="000000"/>
        </w:rPr>
        <w:t xml:space="preserve">. Gydytojas nuspręs, kada turite nustoti ir kada vėl pradėti vartoti </w:t>
      </w:r>
      <w:r w:rsidRPr="00BC1BF5">
        <w:rPr>
          <w:noProof/>
        </w:rPr>
        <w:t>Metforal</w:t>
      </w:r>
      <w:r w:rsidRPr="00833632">
        <w:rPr>
          <w:szCs w:val="22"/>
        </w:rPr>
        <w:t xml:space="preserve"> (žr. skyrių „Būtinai pasitarkite su gydytoju“ aukščiau).</w:t>
      </w:r>
    </w:p>
    <w:p w14:paraId="4E8F6762" w14:textId="77777777" w:rsidR="007C515E" w:rsidRPr="00833632" w:rsidRDefault="007C515E" w:rsidP="007C515E">
      <w:pPr>
        <w:rPr>
          <w:szCs w:val="22"/>
        </w:rPr>
      </w:pPr>
    </w:p>
    <w:p w14:paraId="6E7DE9B9" w14:textId="77777777" w:rsidR="007C515E" w:rsidRPr="00EF3E0F" w:rsidRDefault="007C515E" w:rsidP="007C515E">
      <w:pPr>
        <w:autoSpaceDE w:val="0"/>
        <w:autoSpaceDN w:val="0"/>
        <w:adjustRightInd w:val="0"/>
        <w:rPr>
          <w:color w:val="000000"/>
        </w:rPr>
      </w:pPr>
      <w:r w:rsidRPr="00EF3E0F">
        <w:rPr>
          <w:color w:val="000000"/>
        </w:rPr>
        <w:t xml:space="preserve">Jeigu vartojate ar neseniai vartojote kitų vaistų arba dėl to nesate tikri, apie tai pasakykite gydytojui. Jums gali reikėti dažniau tirti gliukozės kiekį kraujyje ir inkstų funkciją arba gydytojui gali reikėti koreguoti </w:t>
      </w:r>
      <w:r w:rsidRPr="00BC1BF5">
        <w:rPr>
          <w:noProof/>
        </w:rPr>
        <w:t>Metforal</w:t>
      </w:r>
      <w:r w:rsidRPr="00EF3E0F">
        <w:rPr>
          <w:color w:val="000000"/>
        </w:rPr>
        <w:t xml:space="preserve"> dozavimą. Ypač svarbu paminėti: </w:t>
      </w:r>
    </w:p>
    <w:p w14:paraId="6F7C5737" w14:textId="77777777" w:rsidR="007C515E" w:rsidRPr="00BC1BF5" w:rsidRDefault="007C515E" w:rsidP="007C515E">
      <w:pPr>
        <w:pStyle w:val="Sraopastraipa"/>
        <w:numPr>
          <w:ilvl w:val="0"/>
          <w:numId w:val="14"/>
        </w:numPr>
        <w:autoSpaceDE w:val="0"/>
        <w:autoSpaceDN w:val="0"/>
        <w:adjustRightInd w:val="0"/>
        <w:ind w:left="567" w:hanging="567"/>
        <w:rPr>
          <w:color w:val="000000"/>
        </w:rPr>
      </w:pPr>
      <w:r w:rsidRPr="00BC1BF5">
        <w:rPr>
          <w:color w:val="000000"/>
        </w:rPr>
        <w:t>vaistus, kurie skatina šlapimo gamybą (diuretikai)</w:t>
      </w:r>
      <w:r w:rsidR="007978F0">
        <w:rPr>
          <w:color w:val="000000"/>
        </w:rPr>
        <w:t>;</w:t>
      </w:r>
    </w:p>
    <w:p w14:paraId="102AC04F" w14:textId="77777777" w:rsidR="007C515E" w:rsidRDefault="007C515E" w:rsidP="007C515E">
      <w:pPr>
        <w:pStyle w:val="Sraopastraipa"/>
        <w:numPr>
          <w:ilvl w:val="0"/>
          <w:numId w:val="14"/>
        </w:numPr>
        <w:autoSpaceDE w:val="0"/>
        <w:autoSpaceDN w:val="0"/>
        <w:adjustRightInd w:val="0"/>
        <w:ind w:left="567" w:hanging="567"/>
        <w:rPr>
          <w:color w:val="000000"/>
        </w:rPr>
      </w:pPr>
      <w:r w:rsidRPr="00BC1BF5">
        <w:rPr>
          <w:color w:val="000000"/>
        </w:rPr>
        <w:t xml:space="preserve">vaistus, vartojamus skausmui ir uždegimui gydyti (NVNU ir COX-2 inhibitoriai, pvz., </w:t>
      </w:r>
      <w:proofErr w:type="spellStart"/>
      <w:r w:rsidRPr="00BC1BF5">
        <w:rPr>
          <w:color w:val="000000"/>
        </w:rPr>
        <w:t>ibuprofenas</w:t>
      </w:r>
      <w:proofErr w:type="spellEnd"/>
      <w:r w:rsidRPr="00BC1BF5">
        <w:rPr>
          <w:color w:val="000000"/>
        </w:rPr>
        <w:t xml:space="preserve"> ir </w:t>
      </w:r>
      <w:proofErr w:type="spellStart"/>
      <w:r w:rsidRPr="00BC1BF5">
        <w:rPr>
          <w:color w:val="000000"/>
        </w:rPr>
        <w:t>cele</w:t>
      </w:r>
      <w:r w:rsidR="007978F0">
        <w:rPr>
          <w:color w:val="000000"/>
        </w:rPr>
        <w:t>k</w:t>
      </w:r>
      <w:r w:rsidRPr="00BC1BF5">
        <w:rPr>
          <w:color w:val="000000"/>
        </w:rPr>
        <w:t>oksibas</w:t>
      </w:r>
      <w:proofErr w:type="spellEnd"/>
      <w:r w:rsidRPr="00BC1BF5">
        <w:rPr>
          <w:color w:val="000000"/>
        </w:rPr>
        <w:t>)</w:t>
      </w:r>
      <w:r w:rsidR="007978F0">
        <w:rPr>
          <w:color w:val="000000"/>
        </w:rPr>
        <w:t>;</w:t>
      </w:r>
    </w:p>
    <w:p w14:paraId="53205CC2" w14:textId="77777777" w:rsidR="007C515E" w:rsidRPr="00360C0E" w:rsidRDefault="007C515E" w:rsidP="007C515E">
      <w:pPr>
        <w:pStyle w:val="Sraopastraipa"/>
        <w:numPr>
          <w:ilvl w:val="0"/>
          <w:numId w:val="14"/>
        </w:numPr>
        <w:autoSpaceDE w:val="0"/>
        <w:autoSpaceDN w:val="0"/>
        <w:adjustRightInd w:val="0"/>
        <w:ind w:left="567" w:hanging="567"/>
        <w:rPr>
          <w:szCs w:val="22"/>
        </w:rPr>
      </w:pPr>
      <w:r w:rsidRPr="004F0F12">
        <w:rPr>
          <w:color w:val="000000"/>
        </w:rPr>
        <w:t xml:space="preserve">tam tikrus vaistus padidėjusiam kraujospūdžiui gydyti (AKF inhibitoriai ir </w:t>
      </w:r>
      <w:proofErr w:type="spellStart"/>
      <w:r w:rsidRPr="004F0F12">
        <w:rPr>
          <w:color w:val="000000"/>
        </w:rPr>
        <w:t>angiotenzino</w:t>
      </w:r>
      <w:proofErr w:type="spellEnd"/>
      <w:r w:rsidRPr="004F0F12">
        <w:rPr>
          <w:color w:val="000000"/>
        </w:rPr>
        <w:t xml:space="preserve"> II receptorių blokatoriai)</w:t>
      </w:r>
      <w:r w:rsidR="007978F0">
        <w:rPr>
          <w:color w:val="000000"/>
        </w:rPr>
        <w:t>;</w:t>
      </w:r>
    </w:p>
    <w:p w14:paraId="1B9351F3" w14:textId="77777777" w:rsidR="007C515E" w:rsidRPr="00833632" w:rsidRDefault="007C515E" w:rsidP="007C515E">
      <w:pPr>
        <w:numPr>
          <w:ilvl w:val="0"/>
          <w:numId w:val="4"/>
        </w:numPr>
        <w:ind w:left="567" w:hanging="567"/>
        <w:rPr>
          <w:szCs w:val="22"/>
        </w:rPr>
      </w:pPr>
      <w:r w:rsidRPr="00833632">
        <w:rPr>
          <w:szCs w:val="22"/>
        </w:rPr>
        <w:t xml:space="preserve">tokius beta-2 </w:t>
      </w:r>
      <w:proofErr w:type="spellStart"/>
      <w:r w:rsidRPr="00833632">
        <w:rPr>
          <w:szCs w:val="22"/>
        </w:rPr>
        <w:t>agonistus</w:t>
      </w:r>
      <w:proofErr w:type="spellEnd"/>
      <w:r w:rsidRPr="00833632">
        <w:rPr>
          <w:szCs w:val="22"/>
        </w:rPr>
        <w:t xml:space="preserve"> kaip </w:t>
      </w:r>
      <w:proofErr w:type="spellStart"/>
      <w:r w:rsidRPr="00833632">
        <w:rPr>
          <w:szCs w:val="22"/>
        </w:rPr>
        <w:t>salbutamolis</w:t>
      </w:r>
      <w:proofErr w:type="spellEnd"/>
      <w:r w:rsidRPr="00833632">
        <w:rPr>
          <w:szCs w:val="22"/>
        </w:rPr>
        <w:t xml:space="preserve"> arba </w:t>
      </w:r>
      <w:proofErr w:type="spellStart"/>
      <w:r w:rsidRPr="00833632">
        <w:rPr>
          <w:szCs w:val="22"/>
        </w:rPr>
        <w:t>terbutalinas</w:t>
      </w:r>
      <w:proofErr w:type="spellEnd"/>
      <w:r w:rsidRPr="00833632">
        <w:rPr>
          <w:szCs w:val="22"/>
        </w:rPr>
        <w:t xml:space="preserve"> (vartojamus bronchinei astmai gydyti);</w:t>
      </w:r>
    </w:p>
    <w:p w14:paraId="7DBB9816" w14:textId="77777777" w:rsidR="007C515E" w:rsidRPr="00833632" w:rsidRDefault="007C515E" w:rsidP="007C515E">
      <w:pPr>
        <w:numPr>
          <w:ilvl w:val="0"/>
          <w:numId w:val="4"/>
        </w:numPr>
        <w:ind w:left="567" w:hanging="567"/>
        <w:rPr>
          <w:szCs w:val="22"/>
        </w:rPr>
      </w:pPr>
      <w:r w:rsidRPr="00833632">
        <w:rPr>
          <w:szCs w:val="22"/>
        </w:rPr>
        <w:t>kortikosteroidus (vartojamus įvairioms būklėms, pvz., sunkiam odos uždegimui arba bronchinei astmai gydyti);</w:t>
      </w:r>
    </w:p>
    <w:p w14:paraId="20C688C4" w14:textId="77777777" w:rsidR="007C515E" w:rsidRPr="00833632" w:rsidRDefault="007C515E" w:rsidP="007C515E">
      <w:pPr>
        <w:numPr>
          <w:ilvl w:val="0"/>
          <w:numId w:val="4"/>
        </w:numPr>
        <w:ind w:left="567" w:hanging="567"/>
        <w:rPr>
          <w:szCs w:val="22"/>
        </w:rPr>
      </w:pPr>
      <w:r w:rsidRPr="00833632">
        <w:rPr>
          <w:szCs w:val="22"/>
        </w:rPr>
        <w:t>kitus vaistus cukriniam diabetui gydyti;</w:t>
      </w:r>
    </w:p>
    <w:p w14:paraId="7B799BF2" w14:textId="77777777" w:rsidR="007C515E" w:rsidRPr="00833632" w:rsidRDefault="007C515E" w:rsidP="007C515E">
      <w:pPr>
        <w:numPr>
          <w:ilvl w:val="0"/>
          <w:numId w:val="4"/>
        </w:numPr>
        <w:ind w:left="567" w:hanging="567"/>
        <w:rPr>
          <w:szCs w:val="22"/>
        </w:rPr>
      </w:pPr>
      <w:r w:rsidRPr="00A941E3">
        <w:rPr>
          <w:szCs w:val="22"/>
        </w:rPr>
        <w:t xml:space="preserve">vaistinius preparatus, kurie gali pakeisti </w:t>
      </w:r>
      <w:proofErr w:type="spellStart"/>
      <w:r w:rsidRPr="00A941E3">
        <w:rPr>
          <w:szCs w:val="22"/>
        </w:rPr>
        <w:t>Metforal</w:t>
      </w:r>
      <w:proofErr w:type="spellEnd"/>
      <w:r w:rsidRPr="00A941E3">
        <w:rPr>
          <w:szCs w:val="22"/>
        </w:rPr>
        <w:t xml:space="preserve"> kiekį kraujyje, ypač jeigu susilpnėjusi</w:t>
      </w:r>
      <w:r>
        <w:rPr>
          <w:szCs w:val="22"/>
        </w:rPr>
        <w:t xml:space="preserve"> jūsų inkstų funkcija (tokius vaistinius preparatus kaip </w:t>
      </w:r>
      <w:proofErr w:type="spellStart"/>
      <w:r>
        <w:rPr>
          <w:szCs w:val="22"/>
        </w:rPr>
        <w:t>verapamilis</w:t>
      </w:r>
      <w:proofErr w:type="spellEnd"/>
      <w:r>
        <w:rPr>
          <w:szCs w:val="22"/>
        </w:rPr>
        <w:t xml:space="preserve">, </w:t>
      </w:r>
      <w:proofErr w:type="spellStart"/>
      <w:r>
        <w:rPr>
          <w:szCs w:val="22"/>
        </w:rPr>
        <w:t>rifampicinas</w:t>
      </w:r>
      <w:proofErr w:type="spellEnd"/>
      <w:r>
        <w:rPr>
          <w:szCs w:val="22"/>
        </w:rPr>
        <w:t xml:space="preserve">, </w:t>
      </w:r>
      <w:r w:rsidRPr="00833632">
        <w:rPr>
          <w:szCs w:val="22"/>
        </w:rPr>
        <w:t xml:space="preserve"> </w:t>
      </w:r>
      <w:proofErr w:type="spellStart"/>
      <w:r w:rsidRPr="00833632">
        <w:rPr>
          <w:szCs w:val="22"/>
        </w:rPr>
        <w:t>cimetidin</w:t>
      </w:r>
      <w:r>
        <w:rPr>
          <w:szCs w:val="22"/>
        </w:rPr>
        <w:t>as</w:t>
      </w:r>
      <w:proofErr w:type="spellEnd"/>
      <w:r>
        <w:rPr>
          <w:szCs w:val="22"/>
        </w:rPr>
        <w:t xml:space="preserve">, </w:t>
      </w:r>
      <w:proofErr w:type="spellStart"/>
      <w:r>
        <w:rPr>
          <w:szCs w:val="22"/>
        </w:rPr>
        <w:t>dolutegraviras</w:t>
      </w:r>
      <w:proofErr w:type="spellEnd"/>
      <w:r>
        <w:rPr>
          <w:szCs w:val="22"/>
        </w:rPr>
        <w:t xml:space="preserve">, </w:t>
      </w:r>
      <w:proofErr w:type="spellStart"/>
      <w:r>
        <w:rPr>
          <w:szCs w:val="22"/>
        </w:rPr>
        <w:t>ranolazinas</w:t>
      </w:r>
      <w:proofErr w:type="spellEnd"/>
      <w:r>
        <w:rPr>
          <w:szCs w:val="22"/>
        </w:rPr>
        <w:t xml:space="preserve">, </w:t>
      </w:r>
      <w:proofErr w:type="spellStart"/>
      <w:r>
        <w:rPr>
          <w:szCs w:val="22"/>
        </w:rPr>
        <w:t>trimetoprimas</w:t>
      </w:r>
      <w:proofErr w:type="spellEnd"/>
      <w:r>
        <w:rPr>
          <w:szCs w:val="22"/>
        </w:rPr>
        <w:t xml:space="preserve">, </w:t>
      </w:r>
      <w:proofErr w:type="spellStart"/>
      <w:r>
        <w:rPr>
          <w:szCs w:val="22"/>
        </w:rPr>
        <w:t>vandetanibas</w:t>
      </w:r>
      <w:proofErr w:type="spellEnd"/>
      <w:r>
        <w:rPr>
          <w:szCs w:val="22"/>
        </w:rPr>
        <w:t xml:space="preserve">, </w:t>
      </w:r>
      <w:proofErr w:type="spellStart"/>
      <w:r>
        <w:rPr>
          <w:szCs w:val="22"/>
        </w:rPr>
        <w:t>isavukazolis</w:t>
      </w:r>
      <w:proofErr w:type="spellEnd"/>
      <w:r>
        <w:rPr>
          <w:szCs w:val="22"/>
        </w:rPr>
        <w:t xml:space="preserve">, </w:t>
      </w:r>
      <w:proofErr w:type="spellStart"/>
      <w:r>
        <w:rPr>
          <w:szCs w:val="22"/>
        </w:rPr>
        <w:t>krizotinibas</w:t>
      </w:r>
      <w:proofErr w:type="spellEnd"/>
      <w:r>
        <w:rPr>
          <w:szCs w:val="22"/>
        </w:rPr>
        <w:t xml:space="preserve">, </w:t>
      </w:r>
      <w:proofErr w:type="spellStart"/>
      <w:r>
        <w:rPr>
          <w:szCs w:val="22"/>
        </w:rPr>
        <w:t>olaparibas</w:t>
      </w:r>
      <w:proofErr w:type="spellEnd"/>
      <w:r w:rsidRPr="00833632">
        <w:rPr>
          <w:szCs w:val="22"/>
        </w:rPr>
        <w:t>).</w:t>
      </w:r>
    </w:p>
    <w:p w14:paraId="03607D77" w14:textId="77777777" w:rsidR="007C515E" w:rsidRPr="00833632" w:rsidRDefault="007C515E" w:rsidP="007C515E">
      <w:pPr>
        <w:rPr>
          <w:szCs w:val="22"/>
        </w:rPr>
      </w:pPr>
    </w:p>
    <w:p w14:paraId="27B9FD19" w14:textId="77777777" w:rsidR="007C515E" w:rsidRPr="00833632" w:rsidRDefault="007C515E" w:rsidP="007C515E">
      <w:pPr>
        <w:rPr>
          <w:szCs w:val="22"/>
        </w:rPr>
      </w:pPr>
      <w:proofErr w:type="spellStart"/>
      <w:r w:rsidRPr="00833632">
        <w:rPr>
          <w:b/>
          <w:szCs w:val="22"/>
        </w:rPr>
        <w:t>Metforal</w:t>
      </w:r>
      <w:proofErr w:type="spellEnd"/>
      <w:r w:rsidRPr="00833632">
        <w:rPr>
          <w:b/>
          <w:szCs w:val="22"/>
        </w:rPr>
        <w:t xml:space="preserve"> vartojimas su alkoholi</w:t>
      </w:r>
      <w:r>
        <w:rPr>
          <w:b/>
          <w:szCs w:val="22"/>
        </w:rPr>
        <w:t>u</w:t>
      </w:r>
    </w:p>
    <w:p w14:paraId="252F6AC5" w14:textId="77777777" w:rsidR="007C515E" w:rsidRPr="00833632" w:rsidRDefault="007C515E" w:rsidP="007C515E">
      <w:pPr>
        <w:rPr>
          <w:szCs w:val="22"/>
        </w:rPr>
      </w:pPr>
      <w:r w:rsidRPr="00BC1BF5">
        <w:t xml:space="preserve">Vartodami </w:t>
      </w:r>
      <w:proofErr w:type="spellStart"/>
      <w:r w:rsidRPr="00BC1BF5">
        <w:t>Metforal</w:t>
      </w:r>
      <w:proofErr w:type="spellEnd"/>
      <w:r w:rsidRPr="00BC1BF5">
        <w:t xml:space="preserve">, venkite piktnaudžiauti alkoholiu, nes tai gali padidinti pieno rūgšties </w:t>
      </w:r>
      <w:proofErr w:type="spellStart"/>
      <w:r w:rsidRPr="00BC1BF5">
        <w:t>acidozės</w:t>
      </w:r>
      <w:proofErr w:type="spellEnd"/>
      <w:r w:rsidRPr="00BC1BF5">
        <w:t xml:space="preserve"> riziką (žr. skyrių „Įspėjimai ir atsargumo priemonės“)</w:t>
      </w:r>
      <w:r w:rsidRPr="00833632">
        <w:rPr>
          <w:szCs w:val="22"/>
        </w:rPr>
        <w:t>, ypač jeigu sutrikusi Jūsų kepenų veikla arba yra nepakankama mityba. Tai tinka ir vaistams, kurių sudėtyje yra alkoholio.</w:t>
      </w:r>
    </w:p>
    <w:p w14:paraId="271FD45F" w14:textId="77777777" w:rsidR="007C515E" w:rsidRPr="00833632" w:rsidRDefault="007C515E" w:rsidP="007C515E">
      <w:pPr>
        <w:rPr>
          <w:szCs w:val="22"/>
        </w:rPr>
      </w:pPr>
    </w:p>
    <w:p w14:paraId="0B22FAF6" w14:textId="77777777" w:rsidR="007C515E" w:rsidRPr="00833632" w:rsidRDefault="007C515E" w:rsidP="007C515E">
      <w:pPr>
        <w:rPr>
          <w:szCs w:val="22"/>
        </w:rPr>
      </w:pPr>
      <w:r w:rsidRPr="00833632">
        <w:rPr>
          <w:b/>
          <w:szCs w:val="22"/>
        </w:rPr>
        <w:t>Nėštumas ir žindymo laikotarpis</w:t>
      </w:r>
    </w:p>
    <w:p w14:paraId="5802568E" w14:textId="77777777" w:rsidR="007C515E" w:rsidRPr="00833632" w:rsidRDefault="007C515E" w:rsidP="007C515E">
      <w:pPr>
        <w:rPr>
          <w:szCs w:val="22"/>
        </w:rPr>
      </w:pPr>
      <w:r w:rsidRPr="00833632">
        <w:rPr>
          <w:szCs w:val="22"/>
        </w:rPr>
        <w:t xml:space="preserve">Nėštumo laikotarpiu cukrinio diabeto gydymui Jūs turite vartoti insuliną. </w:t>
      </w:r>
    </w:p>
    <w:p w14:paraId="6CBF5F59" w14:textId="77777777" w:rsidR="007C515E" w:rsidRPr="00833632" w:rsidRDefault="007C515E" w:rsidP="007C515E">
      <w:pPr>
        <w:rPr>
          <w:szCs w:val="22"/>
        </w:rPr>
      </w:pPr>
      <w:r w:rsidRPr="00833632">
        <w:rPr>
          <w:szCs w:val="22"/>
        </w:rPr>
        <w:t xml:space="preserve">Jeigu esate nėščia, žindote kūdikį, manote, kad galbūt esate nėščia arba planuojate pastoti, </w:t>
      </w:r>
      <w:r w:rsidRPr="00833632">
        <w:rPr>
          <w:snapToGrid w:val="0"/>
          <w:szCs w:val="22"/>
        </w:rPr>
        <w:t xml:space="preserve">tai prieš vartodama šį vaistą, pasitarkite su gydytoju arba vaistininku, </w:t>
      </w:r>
      <w:r w:rsidRPr="00833632">
        <w:rPr>
          <w:szCs w:val="22"/>
        </w:rPr>
        <w:t>kad</w:t>
      </w:r>
      <w:r w:rsidR="009E0515">
        <w:rPr>
          <w:szCs w:val="22"/>
        </w:rPr>
        <w:t xml:space="preserve"> </w:t>
      </w:r>
      <w:r w:rsidRPr="00833632">
        <w:rPr>
          <w:szCs w:val="22"/>
        </w:rPr>
        <w:t>jis galėtų pakeisti Jūsų gydymą.</w:t>
      </w:r>
    </w:p>
    <w:p w14:paraId="04B9CA67" w14:textId="77777777" w:rsidR="007C515E" w:rsidRPr="00833632" w:rsidRDefault="007C515E" w:rsidP="007C515E">
      <w:pPr>
        <w:rPr>
          <w:szCs w:val="22"/>
        </w:rPr>
      </w:pPr>
      <w:r w:rsidRPr="00833632">
        <w:rPr>
          <w:szCs w:val="22"/>
        </w:rPr>
        <w:lastRenderedPageBreak/>
        <w:t xml:space="preserve">Žindymo laikotarpiu šio vaisto vartoti nerekomenduojama. </w:t>
      </w:r>
    </w:p>
    <w:p w14:paraId="669688A3" w14:textId="77777777" w:rsidR="007C515E" w:rsidRPr="00833632" w:rsidRDefault="007C515E" w:rsidP="007C515E">
      <w:pPr>
        <w:rPr>
          <w:szCs w:val="22"/>
        </w:rPr>
      </w:pPr>
    </w:p>
    <w:p w14:paraId="3804D066" w14:textId="77777777" w:rsidR="007C515E" w:rsidRPr="00833632" w:rsidRDefault="007C515E" w:rsidP="007C515E">
      <w:pPr>
        <w:rPr>
          <w:szCs w:val="22"/>
        </w:rPr>
      </w:pPr>
      <w:r w:rsidRPr="00833632">
        <w:rPr>
          <w:b/>
          <w:szCs w:val="22"/>
        </w:rPr>
        <w:t>Vairavimas ir mechanizmų valdymas</w:t>
      </w:r>
    </w:p>
    <w:p w14:paraId="2BBBA436" w14:textId="77777777" w:rsidR="007C515E" w:rsidRPr="00833632" w:rsidRDefault="007C515E" w:rsidP="007C515E">
      <w:pPr>
        <w:rPr>
          <w:szCs w:val="22"/>
        </w:rPr>
      </w:pPr>
      <w:r w:rsidRPr="00833632">
        <w:rPr>
          <w:szCs w:val="22"/>
        </w:rPr>
        <w:t xml:space="preserve">Gydant vien tik </w:t>
      </w:r>
      <w:proofErr w:type="spellStart"/>
      <w:r w:rsidRPr="00833632">
        <w:rPr>
          <w:iCs/>
          <w:szCs w:val="22"/>
        </w:rPr>
        <w:t>Metforal</w:t>
      </w:r>
      <w:proofErr w:type="spellEnd"/>
      <w:r w:rsidRPr="00833632">
        <w:rPr>
          <w:szCs w:val="22"/>
        </w:rPr>
        <w:t>, gliukozės kiekio sumažėjimo kraujyje (hipoglikemijos) nebūna</w:t>
      </w:r>
      <w:r w:rsidR="009E0515">
        <w:rPr>
          <w:szCs w:val="22"/>
        </w:rPr>
        <w:t>.</w:t>
      </w:r>
      <w:r w:rsidRPr="00833632">
        <w:rPr>
          <w:szCs w:val="22"/>
        </w:rPr>
        <w:t xml:space="preserve"> Todėl vaistas neturi įtakos gebėjimui vairuoti ir valdyti mechanizmus. </w:t>
      </w:r>
    </w:p>
    <w:p w14:paraId="58976636" w14:textId="77777777" w:rsidR="007C515E" w:rsidRPr="00833632" w:rsidRDefault="007C515E" w:rsidP="007C515E">
      <w:pPr>
        <w:rPr>
          <w:szCs w:val="22"/>
        </w:rPr>
      </w:pPr>
    </w:p>
    <w:p w14:paraId="4339011B" w14:textId="77777777" w:rsidR="007C515E" w:rsidRPr="00833632" w:rsidRDefault="007C515E" w:rsidP="007C515E">
      <w:pPr>
        <w:rPr>
          <w:szCs w:val="22"/>
        </w:rPr>
      </w:pPr>
      <w:r w:rsidRPr="00833632">
        <w:rPr>
          <w:szCs w:val="22"/>
        </w:rPr>
        <w:t xml:space="preserve">Tačiau ypatingos priežiūros reikia tuomet, kai </w:t>
      </w:r>
      <w:proofErr w:type="spellStart"/>
      <w:r w:rsidRPr="00833632">
        <w:rPr>
          <w:szCs w:val="22"/>
        </w:rPr>
        <w:t>Metforal</w:t>
      </w:r>
      <w:proofErr w:type="spellEnd"/>
      <w:r w:rsidRPr="00833632">
        <w:rPr>
          <w:szCs w:val="22"/>
        </w:rPr>
        <w:t xml:space="preserve"> vartojamas kartu su kitais vaistais nuo cukrinio diabeto, kurie gali sukelti hipoglikemiją (</w:t>
      </w:r>
      <w:proofErr w:type="spellStart"/>
      <w:r w:rsidRPr="00833632">
        <w:rPr>
          <w:szCs w:val="22"/>
        </w:rPr>
        <w:t>sulfonilkarbamido</w:t>
      </w:r>
      <w:proofErr w:type="spellEnd"/>
      <w:r w:rsidRPr="00833632">
        <w:rPr>
          <w:szCs w:val="22"/>
        </w:rPr>
        <w:t xml:space="preserve"> preparatais, insulinu ar </w:t>
      </w:r>
      <w:proofErr w:type="spellStart"/>
      <w:r w:rsidRPr="00833632">
        <w:rPr>
          <w:szCs w:val="22"/>
        </w:rPr>
        <w:t>meglitinidais</w:t>
      </w:r>
      <w:proofErr w:type="spellEnd"/>
      <w:r w:rsidRPr="00833632">
        <w:rPr>
          <w:szCs w:val="22"/>
        </w:rPr>
        <w:t>). Hipoglikemijos simptomai yra silpnumas, svaigulys, padidėjęs prakaitavimas, padažnėjęs širdies plakimas, regėjimo sutrikimai arba sunkesnė dėmesio koncentracija. Jei jaučiate tokius simptomus, nevairuokite ir nevaldykite mechanizmų.</w:t>
      </w:r>
    </w:p>
    <w:p w14:paraId="7CEC3A54" w14:textId="77777777" w:rsidR="007C515E" w:rsidRPr="00833632" w:rsidRDefault="007C515E" w:rsidP="007C515E">
      <w:pPr>
        <w:rPr>
          <w:szCs w:val="22"/>
        </w:rPr>
      </w:pPr>
    </w:p>
    <w:p w14:paraId="0D869A56" w14:textId="77777777" w:rsidR="007C515E" w:rsidRPr="00833632" w:rsidRDefault="007C515E" w:rsidP="007C515E">
      <w:pPr>
        <w:rPr>
          <w:szCs w:val="22"/>
        </w:rPr>
      </w:pPr>
    </w:p>
    <w:p w14:paraId="7FDB856B" w14:textId="77777777" w:rsidR="007C515E" w:rsidRPr="00833632" w:rsidRDefault="007C515E" w:rsidP="007C515E">
      <w:pPr>
        <w:ind w:left="567" w:hanging="567"/>
        <w:rPr>
          <w:b/>
          <w:szCs w:val="22"/>
        </w:rPr>
      </w:pPr>
      <w:bookmarkStart w:id="36" w:name="_Toc129243141"/>
      <w:bookmarkStart w:id="37" w:name="_Toc129243266"/>
      <w:r w:rsidRPr="00833632">
        <w:rPr>
          <w:b/>
          <w:szCs w:val="22"/>
          <w:lang w:eastAsia="en-US"/>
        </w:rPr>
        <w:t>3.</w:t>
      </w:r>
      <w:r w:rsidRPr="00833632">
        <w:rPr>
          <w:b/>
          <w:szCs w:val="22"/>
          <w:lang w:eastAsia="en-US"/>
        </w:rPr>
        <w:tab/>
      </w:r>
      <w:r w:rsidRPr="00833632">
        <w:rPr>
          <w:b/>
          <w:szCs w:val="22"/>
        </w:rPr>
        <w:t xml:space="preserve">Kaip vartoti </w:t>
      </w:r>
      <w:proofErr w:type="spellStart"/>
      <w:r w:rsidRPr="00833632">
        <w:rPr>
          <w:b/>
          <w:szCs w:val="22"/>
        </w:rPr>
        <w:t>Metforal</w:t>
      </w:r>
      <w:bookmarkEnd w:id="36"/>
      <w:bookmarkEnd w:id="37"/>
      <w:proofErr w:type="spellEnd"/>
      <w:r w:rsidRPr="00833632">
        <w:rPr>
          <w:b/>
          <w:szCs w:val="22"/>
        </w:rPr>
        <w:t xml:space="preserve"> </w:t>
      </w:r>
    </w:p>
    <w:p w14:paraId="239A5235" w14:textId="77777777" w:rsidR="007C515E" w:rsidRPr="00833632" w:rsidRDefault="007C515E" w:rsidP="007C515E">
      <w:pPr>
        <w:rPr>
          <w:szCs w:val="22"/>
        </w:rPr>
      </w:pPr>
    </w:p>
    <w:p w14:paraId="72508A4D" w14:textId="77777777" w:rsidR="007C515E" w:rsidRPr="00833632" w:rsidRDefault="007C515E" w:rsidP="007C515E">
      <w:pPr>
        <w:rPr>
          <w:szCs w:val="22"/>
        </w:rPr>
      </w:pPr>
      <w:r w:rsidRPr="00833632">
        <w:rPr>
          <w:iCs/>
          <w:szCs w:val="22"/>
        </w:rPr>
        <w:t>Šį vaistą</w:t>
      </w:r>
      <w:r w:rsidRPr="00833632">
        <w:rPr>
          <w:szCs w:val="22"/>
        </w:rPr>
        <w:t xml:space="preserve"> visada vartokite tiksliai taip, kaip nurodė gydytojas. Jeigu abejojate, kreipkitės į gydytoją arba vaistininką.</w:t>
      </w:r>
    </w:p>
    <w:p w14:paraId="16D69E04" w14:textId="77777777" w:rsidR="007C515E" w:rsidRPr="00833632" w:rsidRDefault="007C515E" w:rsidP="007C515E">
      <w:pPr>
        <w:rPr>
          <w:szCs w:val="22"/>
        </w:rPr>
      </w:pPr>
      <w:proofErr w:type="spellStart"/>
      <w:r w:rsidRPr="00833632">
        <w:rPr>
          <w:iCs/>
          <w:szCs w:val="22"/>
        </w:rPr>
        <w:t>Metforal</w:t>
      </w:r>
      <w:proofErr w:type="spellEnd"/>
      <w:r w:rsidRPr="00833632">
        <w:rPr>
          <w:szCs w:val="22"/>
        </w:rPr>
        <w:t xml:space="preserve"> negali pakeisti sveiko gyvenimo būdo privalumų. </w:t>
      </w:r>
      <w:proofErr w:type="spellStart"/>
      <w:r w:rsidRPr="00833632">
        <w:rPr>
          <w:szCs w:val="22"/>
        </w:rPr>
        <w:t>Laikykites</w:t>
      </w:r>
      <w:proofErr w:type="spellEnd"/>
      <w:r w:rsidRPr="00833632">
        <w:rPr>
          <w:szCs w:val="22"/>
        </w:rPr>
        <w:t xml:space="preserve"> bet kurių Jūsų gydytojo nurodymų dėl dietos ir reguliariai mankštinkitės.</w:t>
      </w:r>
    </w:p>
    <w:p w14:paraId="4278C49D" w14:textId="77777777" w:rsidR="007C515E" w:rsidRPr="00833632" w:rsidRDefault="007C515E" w:rsidP="007C515E">
      <w:pPr>
        <w:rPr>
          <w:szCs w:val="22"/>
        </w:rPr>
      </w:pPr>
    </w:p>
    <w:p w14:paraId="2E1B879D" w14:textId="77777777" w:rsidR="007C515E" w:rsidRPr="00A941E3" w:rsidRDefault="007C515E" w:rsidP="007C515E">
      <w:pPr>
        <w:rPr>
          <w:b/>
          <w:szCs w:val="22"/>
        </w:rPr>
      </w:pPr>
      <w:r w:rsidRPr="00A941E3">
        <w:rPr>
          <w:b/>
          <w:szCs w:val="22"/>
        </w:rPr>
        <w:t>Rekomenduojama dozė</w:t>
      </w:r>
    </w:p>
    <w:p w14:paraId="712E5DEF" w14:textId="77777777" w:rsidR="007C515E" w:rsidRPr="00A941E3" w:rsidRDefault="007C515E" w:rsidP="007C515E">
      <w:pPr>
        <w:rPr>
          <w:szCs w:val="22"/>
        </w:rPr>
      </w:pPr>
      <w:r w:rsidRPr="00A941E3">
        <w:rPr>
          <w:szCs w:val="22"/>
        </w:rPr>
        <w:t xml:space="preserve">Suaugusieji paprastai iš pradžių vartoja ½ </w:t>
      </w:r>
      <w:proofErr w:type="spellStart"/>
      <w:r w:rsidRPr="00A941E3">
        <w:rPr>
          <w:szCs w:val="22"/>
        </w:rPr>
        <w:t>Metforal</w:t>
      </w:r>
      <w:proofErr w:type="spellEnd"/>
      <w:r w:rsidRPr="00A941E3">
        <w:rPr>
          <w:szCs w:val="22"/>
        </w:rPr>
        <w:t xml:space="preserve"> </w:t>
      </w:r>
      <w:r w:rsidR="004B7C68">
        <w:rPr>
          <w:szCs w:val="22"/>
        </w:rPr>
        <w:t>1</w:t>
      </w:r>
      <w:r w:rsidR="000F7B7B">
        <w:rPr>
          <w:szCs w:val="22"/>
        </w:rPr>
        <w:t> </w:t>
      </w:r>
      <w:r w:rsidR="004B7C68">
        <w:rPr>
          <w:szCs w:val="22"/>
        </w:rPr>
        <w:t>000</w:t>
      </w:r>
      <w:r w:rsidRPr="00A941E3">
        <w:rPr>
          <w:szCs w:val="22"/>
        </w:rPr>
        <w:t xml:space="preserve"> mg plėvele dengtos tabletės (atitinka 500</w:t>
      </w:r>
      <w:r w:rsidR="000F7B7B">
        <w:rPr>
          <w:szCs w:val="22"/>
        </w:rPr>
        <w:t> </w:t>
      </w:r>
      <w:r w:rsidRPr="00A941E3">
        <w:rPr>
          <w:szCs w:val="22"/>
        </w:rPr>
        <w:t xml:space="preserve">mg </w:t>
      </w:r>
      <w:proofErr w:type="spellStart"/>
      <w:r w:rsidRPr="00A941E3">
        <w:rPr>
          <w:szCs w:val="22"/>
        </w:rPr>
        <w:t>metformino</w:t>
      </w:r>
      <w:proofErr w:type="spellEnd"/>
      <w:r w:rsidRPr="00A941E3">
        <w:rPr>
          <w:szCs w:val="22"/>
        </w:rPr>
        <w:t xml:space="preserve"> hidrochlorido) 2-3 kartus per dieną arba 850 mg </w:t>
      </w:r>
      <w:proofErr w:type="spellStart"/>
      <w:r w:rsidRPr="00A941E3">
        <w:rPr>
          <w:szCs w:val="22"/>
        </w:rPr>
        <w:t>metformino</w:t>
      </w:r>
      <w:proofErr w:type="spellEnd"/>
      <w:r w:rsidRPr="00A941E3">
        <w:rPr>
          <w:szCs w:val="22"/>
        </w:rPr>
        <w:t xml:space="preserve"> hidrochlorido 2-3 kartus per dieną (toks dozavimas vartojant </w:t>
      </w:r>
      <w:proofErr w:type="spellStart"/>
      <w:r w:rsidRPr="00A941E3">
        <w:rPr>
          <w:szCs w:val="22"/>
        </w:rPr>
        <w:t>Metforal</w:t>
      </w:r>
      <w:proofErr w:type="spellEnd"/>
      <w:r w:rsidRPr="00A941E3">
        <w:rPr>
          <w:szCs w:val="22"/>
        </w:rPr>
        <w:t xml:space="preserve"> </w:t>
      </w:r>
      <w:r w:rsidR="004B7C68">
        <w:rPr>
          <w:szCs w:val="22"/>
        </w:rPr>
        <w:t>1</w:t>
      </w:r>
      <w:r w:rsidR="000F7B7B">
        <w:rPr>
          <w:szCs w:val="22"/>
        </w:rPr>
        <w:t> </w:t>
      </w:r>
      <w:r w:rsidR="004B7C68">
        <w:rPr>
          <w:szCs w:val="22"/>
        </w:rPr>
        <w:t>000</w:t>
      </w:r>
      <w:r w:rsidRPr="00A941E3">
        <w:rPr>
          <w:szCs w:val="22"/>
        </w:rPr>
        <w:t xml:space="preserve"> mg plėvele dengtas tabletes neįmanomas).</w:t>
      </w:r>
    </w:p>
    <w:p w14:paraId="1AD69A1B" w14:textId="77777777" w:rsidR="007C515E" w:rsidRPr="00A941E3" w:rsidRDefault="007C515E" w:rsidP="007C515E">
      <w:pPr>
        <w:rPr>
          <w:szCs w:val="22"/>
        </w:rPr>
      </w:pPr>
    </w:p>
    <w:p w14:paraId="35E2B016" w14:textId="77777777" w:rsidR="007C515E" w:rsidRPr="00A941E3" w:rsidRDefault="007C515E" w:rsidP="007C515E">
      <w:pPr>
        <w:rPr>
          <w:szCs w:val="22"/>
        </w:rPr>
      </w:pPr>
      <w:r w:rsidRPr="00A941E3">
        <w:rPr>
          <w:szCs w:val="22"/>
        </w:rPr>
        <w:t xml:space="preserve">Didžiausia paros dozė yra viena </w:t>
      </w:r>
      <w:proofErr w:type="spellStart"/>
      <w:r w:rsidRPr="00A941E3">
        <w:rPr>
          <w:szCs w:val="22"/>
        </w:rPr>
        <w:t>M</w:t>
      </w:r>
      <w:r w:rsidRPr="00A941E3">
        <w:rPr>
          <w:iCs/>
          <w:szCs w:val="22"/>
        </w:rPr>
        <w:t>etforal</w:t>
      </w:r>
      <w:proofErr w:type="spellEnd"/>
      <w:r w:rsidRPr="00A941E3">
        <w:rPr>
          <w:szCs w:val="22"/>
        </w:rPr>
        <w:t xml:space="preserve"> </w:t>
      </w:r>
      <w:r w:rsidR="004B7C68">
        <w:rPr>
          <w:szCs w:val="22"/>
        </w:rPr>
        <w:t>1</w:t>
      </w:r>
      <w:r w:rsidR="000F7B7B">
        <w:rPr>
          <w:szCs w:val="22"/>
        </w:rPr>
        <w:t> </w:t>
      </w:r>
      <w:r w:rsidR="004B7C68">
        <w:rPr>
          <w:szCs w:val="22"/>
        </w:rPr>
        <w:t>000</w:t>
      </w:r>
      <w:r w:rsidRPr="00A941E3">
        <w:rPr>
          <w:szCs w:val="22"/>
        </w:rPr>
        <w:t xml:space="preserve"> mg plėvele dengta tabletė 3 kartus per dieną. </w:t>
      </w:r>
    </w:p>
    <w:p w14:paraId="548A1142" w14:textId="77777777" w:rsidR="007C515E" w:rsidRPr="00833632" w:rsidRDefault="007C515E" w:rsidP="007C515E">
      <w:pPr>
        <w:rPr>
          <w:szCs w:val="22"/>
        </w:rPr>
      </w:pPr>
      <w:r w:rsidRPr="00A941E3">
        <w:t>Jeigu Jūsų inkstų funkcija yra susilpnėjusi, gydytojas gali skirti mažesnę dozę.</w:t>
      </w:r>
    </w:p>
    <w:p w14:paraId="4FC505F0" w14:textId="77777777" w:rsidR="007C515E" w:rsidRPr="00833632" w:rsidRDefault="007C515E" w:rsidP="007C515E">
      <w:pPr>
        <w:rPr>
          <w:b/>
          <w:bCs/>
          <w:snapToGrid w:val="0"/>
          <w:szCs w:val="22"/>
        </w:rPr>
      </w:pPr>
    </w:p>
    <w:p w14:paraId="5481B6C8" w14:textId="77777777" w:rsidR="007C515E" w:rsidRPr="00833632" w:rsidRDefault="007C515E" w:rsidP="007C515E">
      <w:pPr>
        <w:rPr>
          <w:b/>
          <w:bCs/>
          <w:snapToGrid w:val="0"/>
          <w:szCs w:val="22"/>
        </w:rPr>
      </w:pPr>
      <w:r w:rsidRPr="00833632">
        <w:rPr>
          <w:b/>
          <w:bCs/>
          <w:snapToGrid w:val="0"/>
          <w:szCs w:val="22"/>
        </w:rPr>
        <w:t>Vartojimas vaikams ir paaugliams</w:t>
      </w:r>
    </w:p>
    <w:p w14:paraId="0F4DF465" w14:textId="77777777" w:rsidR="007C515E" w:rsidRPr="00833632" w:rsidRDefault="007C515E" w:rsidP="007C515E">
      <w:pPr>
        <w:rPr>
          <w:szCs w:val="22"/>
        </w:rPr>
      </w:pPr>
      <w:r w:rsidRPr="00833632">
        <w:rPr>
          <w:szCs w:val="22"/>
          <w:u w:val="single"/>
        </w:rPr>
        <w:t xml:space="preserve">10 metų ir vyresni vaikai, paaugliai </w:t>
      </w:r>
      <w:r w:rsidRPr="00833632">
        <w:rPr>
          <w:noProof/>
          <w:szCs w:val="22"/>
          <w:lang w:eastAsia="en-US"/>
        </w:rPr>
        <w:t xml:space="preserve">paprastai pradeda vartoti po ½ Metforal </w:t>
      </w:r>
      <w:r w:rsidR="004B7C68">
        <w:rPr>
          <w:noProof/>
          <w:szCs w:val="22"/>
          <w:lang w:eastAsia="en-US"/>
        </w:rPr>
        <w:t>1</w:t>
      </w:r>
      <w:r w:rsidR="000F7B7B">
        <w:rPr>
          <w:noProof/>
          <w:szCs w:val="22"/>
          <w:lang w:eastAsia="en-US"/>
        </w:rPr>
        <w:t> </w:t>
      </w:r>
      <w:r w:rsidR="004B7C68">
        <w:rPr>
          <w:noProof/>
          <w:szCs w:val="22"/>
          <w:lang w:eastAsia="en-US"/>
        </w:rPr>
        <w:t>000</w:t>
      </w:r>
      <w:r w:rsidRPr="00833632">
        <w:rPr>
          <w:noProof/>
          <w:szCs w:val="22"/>
          <w:lang w:eastAsia="en-US"/>
        </w:rPr>
        <w:t xml:space="preserve"> tabletės (tai atitinka 500 mg metformino hidrochlorido) vieną kartą per dieną arba 850 mg metformino hidrochlorido vieną kartą per dieną (toks dozavimas vartojant Metforal </w:t>
      </w:r>
      <w:r w:rsidR="004B7C68">
        <w:rPr>
          <w:noProof/>
          <w:szCs w:val="22"/>
          <w:lang w:eastAsia="en-US"/>
        </w:rPr>
        <w:t>1</w:t>
      </w:r>
      <w:r w:rsidR="000F7B7B">
        <w:rPr>
          <w:noProof/>
          <w:szCs w:val="22"/>
          <w:lang w:eastAsia="en-US"/>
        </w:rPr>
        <w:t> </w:t>
      </w:r>
      <w:r w:rsidR="004B7C68">
        <w:rPr>
          <w:noProof/>
          <w:szCs w:val="22"/>
          <w:lang w:eastAsia="en-US"/>
        </w:rPr>
        <w:t>000</w:t>
      </w:r>
      <w:r w:rsidRPr="00833632">
        <w:rPr>
          <w:noProof/>
          <w:szCs w:val="22"/>
          <w:lang w:eastAsia="en-US"/>
        </w:rPr>
        <w:t xml:space="preserve"> mg tabletes neįmanomas).</w:t>
      </w:r>
    </w:p>
    <w:p w14:paraId="3CA58316" w14:textId="77777777" w:rsidR="007C515E" w:rsidRPr="00833632" w:rsidRDefault="007C515E" w:rsidP="007C515E">
      <w:pPr>
        <w:rPr>
          <w:szCs w:val="22"/>
        </w:rPr>
      </w:pPr>
      <w:r w:rsidRPr="00833632">
        <w:rPr>
          <w:noProof/>
          <w:szCs w:val="22"/>
          <w:lang w:eastAsia="en-US"/>
        </w:rPr>
        <w:t>Maksimali paros dozė yra viena M</w:t>
      </w:r>
      <w:r w:rsidRPr="00833632">
        <w:rPr>
          <w:iCs/>
          <w:noProof/>
          <w:szCs w:val="22"/>
          <w:lang w:eastAsia="en-US"/>
        </w:rPr>
        <w:t>etforal</w:t>
      </w:r>
      <w:r w:rsidRPr="00833632">
        <w:rPr>
          <w:noProof/>
          <w:szCs w:val="22"/>
          <w:lang w:eastAsia="en-US"/>
        </w:rPr>
        <w:t xml:space="preserve"> </w:t>
      </w:r>
      <w:r w:rsidR="004B7C68">
        <w:rPr>
          <w:noProof/>
          <w:szCs w:val="22"/>
          <w:lang w:eastAsia="en-US"/>
        </w:rPr>
        <w:t>1</w:t>
      </w:r>
      <w:r w:rsidR="000F7B7B">
        <w:rPr>
          <w:noProof/>
          <w:szCs w:val="22"/>
          <w:lang w:eastAsia="en-US"/>
        </w:rPr>
        <w:t> </w:t>
      </w:r>
      <w:r w:rsidR="004B7C68">
        <w:rPr>
          <w:noProof/>
          <w:szCs w:val="22"/>
          <w:lang w:eastAsia="en-US"/>
        </w:rPr>
        <w:t>000</w:t>
      </w:r>
      <w:r w:rsidRPr="00833632">
        <w:rPr>
          <w:noProof/>
          <w:szCs w:val="22"/>
          <w:lang w:eastAsia="en-US"/>
        </w:rPr>
        <w:t xml:space="preserve"> mg tabletė 2 kartus per dieną. 10-12 metų vaikų gydymui dozes gali nustatyti tik Jūsų gydytojas, nes šio amžiaus grupės vaikų gydymo patyrimas yra ribotas.</w:t>
      </w:r>
    </w:p>
    <w:p w14:paraId="34A2A5E7" w14:textId="77777777" w:rsidR="007C515E" w:rsidRPr="00833632" w:rsidRDefault="007C515E" w:rsidP="007C515E">
      <w:pPr>
        <w:rPr>
          <w:szCs w:val="22"/>
        </w:rPr>
      </w:pPr>
    </w:p>
    <w:p w14:paraId="5EC3709F" w14:textId="77777777" w:rsidR="007C515E" w:rsidRPr="00833632" w:rsidRDefault="007C515E" w:rsidP="007C515E">
      <w:pPr>
        <w:rPr>
          <w:szCs w:val="22"/>
        </w:rPr>
      </w:pPr>
      <w:r w:rsidRPr="00CD6724">
        <w:rPr>
          <w:b/>
          <w:szCs w:val="22"/>
        </w:rPr>
        <w:t>Jeigu Jūs kartu vartojate insulino</w:t>
      </w:r>
      <w:r w:rsidRPr="00833632">
        <w:rPr>
          <w:szCs w:val="22"/>
        </w:rPr>
        <w:t xml:space="preserve">, Jūsų gydytojas Jums pasakys kaip pradėti vartoti </w:t>
      </w:r>
      <w:proofErr w:type="spellStart"/>
      <w:r w:rsidRPr="00833632">
        <w:rPr>
          <w:szCs w:val="22"/>
        </w:rPr>
        <w:t>Metforal</w:t>
      </w:r>
      <w:proofErr w:type="spellEnd"/>
      <w:r w:rsidRPr="00833632">
        <w:rPr>
          <w:szCs w:val="22"/>
        </w:rPr>
        <w:t>.</w:t>
      </w:r>
    </w:p>
    <w:p w14:paraId="0AC47E93" w14:textId="77777777" w:rsidR="007C515E" w:rsidRPr="00833632" w:rsidRDefault="007C515E" w:rsidP="007C515E">
      <w:pPr>
        <w:rPr>
          <w:szCs w:val="22"/>
        </w:rPr>
      </w:pPr>
      <w:r w:rsidRPr="00833632">
        <w:rPr>
          <w:szCs w:val="22"/>
        </w:rPr>
        <w:t xml:space="preserve"> </w:t>
      </w:r>
    </w:p>
    <w:p w14:paraId="2F3875B7" w14:textId="77777777" w:rsidR="007C515E" w:rsidRPr="00833632" w:rsidRDefault="007C515E" w:rsidP="007C515E">
      <w:pPr>
        <w:rPr>
          <w:b/>
          <w:szCs w:val="22"/>
        </w:rPr>
      </w:pPr>
      <w:r w:rsidRPr="00833632">
        <w:rPr>
          <w:b/>
          <w:szCs w:val="22"/>
        </w:rPr>
        <w:t>Paciento stebėjimas</w:t>
      </w:r>
    </w:p>
    <w:p w14:paraId="2408BCAF" w14:textId="77777777" w:rsidR="007C515E" w:rsidRPr="00833632" w:rsidRDefault="007C515E" w:rsidP="007C515E">
      <w:pPr>
        <w:numPr>
          <w:ilvl w:val="0"/>
          <w:numId w:val="5"/>
        </w:numPr>
        <w:ind w:left="567" w:hanging="567"/>
        <w:rPr>
          <w:szCs w:val="22"/>
        </w:rPr>
      </w:pPr>
      <w:r w:rsidRPr="00833632">
        <w:rPr>
          <w:szCs w:val="22"/>
        </w:rPr>
        <w:t xml:space="preserve">Jūsų gydytojas reguliariai tikrins gliukozės kiekį kraujyje ir pritaikys </w:t>
      </w:r>
      <w:proofErr w:type="spellStart"/>
      <w:r w:rsidRPr="00833632">
        <w:rPr>
          <w:szCs w:val="22"/>
        </w:rPr>
        <w:t>Metforal</w:t>
      </w:r>
      <w:proofErr w:type="spellEnd"/>
      <w:r w:rsidRPr="00833632">
        <w:rPr>
          <w:szCs w:val="22"/>
        </w:rPr>
        <w:t xml:space="preserve"> dozę pagal gliukozės kiekį kraujyje. Būtinai reguliariai pasitarkite su gydytoju. Tai ypač aktualu vaikams, paaugliams arba jeigu esate senyvas pacientas.</w:t>
      </w:r>
    </w:p>
    <w:p w14:paraId="7E3B38D2" w14:textId="77777777" w:rsidR="007C515E" w:rsidRPr="00833632" w:rsidRDefault="007C515E" w:rsidP="007C515E">
      <w:pPr>
        <w:numPr>
          <w:ilvl w:val="0"/>
          <w:numId w:val="6"/>
        </w:numPr>
        <w:ind w:left="567" w:hanging="567"/>
        <w:rPr>
          <w:szCs w:val="22"/>
        </w:rPr>
      </w:pPr>
      <w:r w:rsidRPr="00833632">
        <w:rPr>
          <w:szCs w:val="22"/>
        </w:rPr>
        <w:t>Jūsų gydytojas bent kartą per metus patikrins Jūsų inkstų funkciją. Jei esate senyvas pacientas arba jeigu inkstų veikla yra sutrikusi, Jums gali tekti tikrintis dažniau.</w:t>
      </w:r>
    </w:p>
    <w:p w14:paraId="40FFD9C8" w14:textId="77777777" w:rsidR="007C515E" w:rsidRPr="00833632" w:rsidRDefault="007C515E" w:rsidP="007C515E">
      <w:pPr>
        <w:rPr>
          <w:szCs w:val="22"/>
        </w:rPr>
      </w:pPr>
    </w:p>
    <w:p w14:paraId="3252B37C" w14:textId="77777777" w:rsidR="007C515E" w:rsidRPr="00CC71F8" w:rsidRDefault="007C515E" w:rsidP="007C515E">
      <w:pPr>
        <w:rPr>
          <w:b/>
          <w:szCs w:val="22"/>
          <w:u w:val="single"/>
        </w:rPr>
      </w:pPr>
      <w:r w:rsidRPr="00833632">
        <w:rPr>
          <w:b/>
          <w:szCs w:val="22"/>
        </w:rPr>
        <w:t xml:space="preserve">Kaip padalyti </w:t>
      </w:r>
      <w:proofErr w:type="spellStart"/>
      <w:r w:rsidRPr="003119DA">
        <w:rPr>
          <w:b/>
        </w:rPr>
        <w:t>Metforal</w:t>
      </w:r>
      <w:proofErr w:type="spellEnd"/>
      <w:r w:rsidRPr="003119DA">
        <w:rPr>
          <w:b/>
        </w:rPr>
        <w:t xml:space="preserve"> tabletę</w:t>
      </w:r>
    </w:p>
    <w:p w14:paraId="29BC701E" w14:textId="77777777" w:rsidR="007C515E" w:rsidRPr="00833632" w:rsidRDefault="007C515E" w:rsidP="007C515E">
      <w:pPr>
        <w:rPr>
          <w:szCs w:val="22"/>
        </w:rPr>
      </w:pPr>
      <w:r w:rsidRPr="00833632">
        <w:rPr>
          <w:szCs w:val="22"/>
        </w:rPr>
        <w:t>Tabletę galima padalyti į dvi lygias dozes.</w:t>
      </w:r>
    </w:p>
    <w:p w14:paraId="3D260118" w14:textId="77777777" w:rsidR="007C515E" w:rsidRPr="00833632" w:rsidRDefault="007C515E" w:rsidP="007C515E">
      <w:pPr>
        <w:rPr>
          <w:szCs w:val="22"/>
        </w:rPr>
      </w:pPr>
      <w:proofErr w:type="spellStart"/>
      <w:r w:rsidRPr="00A941E3">
        <w:rPr>
          <w:iCs/>
          <w:szCs w:val="22"/>
        </w:rPr>
        <w:t>Metforal</w:t>
      </w:r>
      <w:proofErr w:type="spellEnd"/>
      <w:r w:rsidRPr="00A941E3">
        <w:rPr>
          <w:szCs w:val="22"/>
        </w:rPr>
        <w:t xml:space="preserve"> yra plėvele dengtos tabletės, kurias galima lengvai ir tiksliai padalyti. Plėvele dengtas</w:t>
      </w:r>
      <w:r w:rsidRPr="00833632">
        <w:rPr>
          <w:szCs w:val="22"/>
        </w:rPr>
        <w:t xml:space="preserve"> tabletes galima padalyti abejomis rankomis arba atrėmus gilesne skiriamąja vagele žemyn į kietą lygų paviršių ir nykščiu spaudžiant žemyn. </w:t>
      </w:r>
    </w:p>
    <w:p w14:paraId="7604D985" w14:textId="77777777" w:rsidR="007C515E" w:rsidRPr="00833632" w:rsidRDefault="007C515E" w:rsidP="007C515E">
      <w:pPr>
        <w:rPr>
          <w:szCs w:val="22"/>
        </w:rPr>
      </w:pPr>
    </w:p>
    <w:p w14:paraId="3319C16C" w14:textId="43DB9829" w:rsidR="007C515E" w:rsidRPr="00833632" w:rsidRDefault="0028464B" w:rsidP="007C515E">
      <w:pPr>
        <w:rPr>
          <w:szCs w:val="22"/>
        </w:rPr>
      </w:pPr>
      <w:r w:rsidRPr="008050F4">
        <w:rPr>
          <w:noProof/>
          <w:szCs w:val="22"/>
        </w:rPr>
        <w:lastRenderedPageBreak/>
        <w:drawing>
          <wp:inline distT="0" distB="0" distL="0" distR="0" wp14:anchorId="0F7D592E" wp14:editId="4521FC5F">
            <wp:extent cx="3752850" cy="16478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1647825"/>
                    </a:xfrm>
                    <a:prstGeom prst="rect">
                      <a:avLst/>
                    </a:prstGeom>
                    <a:noFill/>
                    <a:ln>
                      <a:noFill/>
                    </a:ln>
                  </pic:spPr>
                </pic:pic>
              </a:graphicData>
            </a:graphic>
          </wp:inline>
        </w:drawing>
      </w:r>
    </w:p>
    <w:p w14:paraId="7E1E1AAE" w14:textId="77777777" w:rsidR="007C515E" w:rsidRPr="00833632" w:rsidRDefault="007C515E" w:rsidP="007C515E">
      <w:pPr>
        <w:rPr>
          <w:szCs w:val="22"/>
        </w:rPr>
      </w:pPr>
    </w:p>
    <w:p w14:paraId="63F28C3B" w14:textId="77777777" w:rsidR="007C515E" w:rsidRPr="00833632" w:rsidRDefault="007C515E" w:rsidP="007C515E">
      <w:pPr>
        <w:rPr>
          <w:szCs w:val="22"/>
        </w:rPr>
      </w:pPr>
    </w:p>
    <w:p w14:paraId="6AFA998F" w14:textId="77777777" w:rsidR="007C515E" w:rsidRPr="00833632" w:rsidRDefault="007C515E" w:rsidP="007C515E">
      <w:pPr>
        <w:tabs>
          <w:tab w:val="left" w:pos="2736"/>
        </w:tabs>
        <w:rPr>
          <w:b/>
          <w:szCs w:val="22"/>
        </w:rPr>
      </w:pPr>
      <w:r w:rsidRPr="00833632">
        <w:rPr>
          <w:b/>
          <w:szCs w:val="22"/>
        </w:rPr>
        <w:t xml:space="preserve">Kaip vartoti </w:t>
      </w:r>
      <w:proofErr w:type="spellStart"/>
      <w:r w:rsidRPr="00833632">
        <w:rPr>
          <w:b/>
          <w:szCs w:val="22"/>
        </w:rPr>
        <w:t>Metforal</w:t>
      </w:r>
      <w:proofErr w:type="spellEnd"/>
      <w:r w:rsidRPr="00833632">
        <w:rPr>
          <w:b/>
          <w:szCs w:val="22"/>
        </w:rPr>
        <w:t xml:space="preserve"> </w:t>
      </w:r>
    </w:p>
    <w:p w14:paraId="2AE1F2E5" w14:textId="77777777" w:rsidR="007C515E" w:rsidRPr="00833632" w:rsidRDefault="007C515E" w:rsidP="007C515E">
      <w:pPr>
        <w:rPr>
          <w:szCs w:val="22"/>
        </w:rPr>
      </w:pPr>
      <w:r w:rsidRPr="00833632">
        <w:rPr>
          <w:szCs w:val="22"/>
        </w:rPr>
        <w:t xml:space="preserve">Gerkite tabletes valgio metu arba po valgio. Tai padės išvengti šalutinio poveikio Jūsų virškinimui. </w:t>
      </w:r>
    </w:p>
    <w:p w14:paraId="392FFD0E" w14:textId="77777777" w:rsidR="007C515E" w:rsidRPr="00833632" w:rsidRDefault="007C515E" w:rsidP="007C515E">
      <w:pPr>
        <w:rPr>
          <w:szCs w:val="22"/>
        </w:rPr>
      </w:pPr>
      <w:r w:rsidRPr="00833632">
        <w:rPr>
          <w:szCs w:val="22"/>
        </w:rPr>
        <w:t xml:space="preserve">Nelaužykite ir nekramtykite tablečių. Kiekvieną tabletę užsigerkite stikline vandens. </w:t>
      </w:r>
    </w:p>
    <w:p w14:paraId="010BCEF7" w14:textId="77777777" w:rsidR="007C515E" w:rsidRPr="00833632" w:rsidRDefault="007C515E" w:rsidP="007C515E">
      <w:pPr>
        <w:numPr>
          <w:ilvl w:val="0"/>
          <w:numId w:val="7"/>
        </w:numPr>
        <w:ind w:left="567" w:hanging="567"/>
        <w:rPr>
          <w:szCs w:val="22"/>
        </w:rPr>
      </w:pPr>
      <w:r w:rsidRPr="00833632">
        <w:rPr>
          <w:szCs w:val="22"/>
        </w:rPr>
        <w:t>Kai per dieną vartojate vieną dozę, išgerkite ją iš ryto (pusryčių metu).</w:t>
      </w:r>
    </w:p>
    <w:p w14:paraId="3D0F9B25" w14:textId="77777777" w:rsidR="007C515E" w:rsidRPr="00833632" w:rsidRDefault="007C515E" w:rsidP="007C515E">
      <w:pPr>
        <w:numPr>
          <w:ilvl w:val="0"/>
          <w:numId w:val="7"/>
        </w:numPr>
        <w:ind w:left="567" w:hanging="567"/>
        <w:rPr>
          <w:szCs w:val="22"/>
        </w:rPr>
      </w:pPr>
      <w:r w:rsidRPr="00833632">
        <w:rPr>
          <w:szCs w:val="22"/>
        </w:rPr>
        <w:t>Kai per dieną vartojate dvi atskiras dozes, išgerkite iš ryto (pusryčių metu) ir vakare (vakarienės metu).</w:t>
      </w:r>
    </w:p>
    <w:p w14:paraId="1ABFA3E0" w14:textId="77777777" w:rsidR="007C515E" w:rsidRPr="00833632" w:rsidRDefault="007C515E" w:rsidP="007C515E">
      <w:pPr>
        <w:numPr>
          <w:ilvl w:val="0"/>
          <w:numId w:val="7"/>
        </w:numPr>
        <w:ind w:left="567" w:hanging="567"/>
        <w:rPr>
          <w:szCs w:val="22"/>
        </w:rPr>
      </w:pPr>
      <w:r w:rsidRPr="00833632">
        <w:rPr>
          <w:szCs w:val="22"/>
        </w:rPr>
        <w:t>Kai per dieną vartojate tris atskiras dozes, išgerkite iš ryto (pusryčių metu), per pietus ir vakare (vakarienės metu).</w:t>
      </w:r>
    </w:p>
    <w:p w14:paraId="44FE879D" w14:textId="77777777" w:rsidR="007C515E" w:rsidRPr="00833632" w:rsidRDefault="007C515E" w:rsidP="007C515E">
      <w:pPr>
        <w:rPr>
          <w:szCs w:val="22"/>
        </w:rPr>
      </w:pPr>
    </w:p>
    <w:p w14:paraId="73A5778F" w14:textId="77777777" w:rsidR="007C515E" w:rsidRPr="00833632" w:rsidRDefault="007C515E" w:rsidP="007C515E">
      <w:pPr>
        <w:rPr>
          <w:szCs w:val="22"/>
        </w:rPr>
      </w:pPr>
      <w:r w:rsidRPr="00833632">
        <w:rPr>
          <w:szCs w:val="22"/>
        </w:rPr>
        <w:t xml:space="preserve">Jeigu praėjus kuriam laikui manote, kad </w:t>
      </w:r>
      <w:proofErr w:type="spellStart"/>
      <w:r w:rsidRPr="00833632">
        <w:rPr>
          <w:iCs/>
          <w:szCs w:val="22"/>
        </w:rPr>
        <w:t>Metforal</w:t>
      </w:r>
      <w:proofErr w:type="spellEnd"/>
      <w:r w:rsidRPr="00833632">
        <w:rPr>
          <w:szCs w:val="22"/>
        </w:rPr>
        <w:t xml:space="preserve"> veikia per stipriai arba per silpnai, kreipkitės į gydytoją arba vaistininką.</w:t>
      </w:r>
    </w:p>
    <w:p w14:paraId="2DE8ADE0" w14:textId="77777777" w:rsidR="007C515E" w:rsidRPr="00833632" w:rsidRDefault="007C515E" w:rsidP="007C515E">
      <w:pPr>
        <w:rPr>
          <w:szCs w:val="22"/>
        </w:rPr>
      </w:pPr>
    </w:p>
    <w:p w14:paraId="526326D7" w14:textId="77777777" w:rsidR="007C515E" w:rsidRPr="00833632" w:rsidRDefault="007C515E" w:rsidP="007C515E">
      <w:pPr>
        <w:rPr>
          <w:szCs w:val="22"/>
        </w:rPr>
      </w:pPr>
      <w:r w:rsidRPr="00833632">
        <w:rPr>
          <w:b/>
          <w:szCs w:val="22"/>
        </w:rPr>
        <w:t xml:space="preserve">Pavartojus per didelę </w:t>
      </w:r>
      <w:proofErr w:type="spellStart"/>
      <w:r w:rsidRPr="00833632">
        <w:rPr>
          <w:b/>
          <w:szCs w:val="22"/>
        </w:rPr>
        <w:t>Metforal</w:t>
      </w:r>
      <w:proofErr w:type="spellEnd"/>
      <w:r w:rsidRPr="00833632">
        <w:rPr>
          <w:b/>
          <w:szCs w:val="22"/>
        </w:rPr>
        <w:t xml:space="preserve"> dozę</w:t>
      </w:r>
    </w:p>
    <w:p w14:paraId="40D5F659" w14:textId="77777777" w:rsidR="007C515E" w:rsidRPr="00833632" w:rsidRDefault="007C515E" w:rsidP="007C515E">
      <w:pPr>
        <w:rPr>
          <w:szCs w:val="22"/>
        </w:rPr>
      </w:pPr>
      <w:r w:rsidRPr="00833632">
        <w:rPr>
          <w:szCs w:val="22"/>
        </w:rPr>
        <w:t xml:space="preserve">Jeigu išgėrėte </w:t>
      </w:r>
      <w:proofErr w:type="spellStart"/>
      <w:r w:rsidRPr="00833632">
        <w:rPr>
          <w:szCs w:val="22"/>
        </w:rPr>
        <w:t>Metforal</w:t>
      </w:r>
      <w:proofErr w:type="spellEnd"/>
      <w:r w:rsidRPr="00833632">
        <w:rPr>
          <w:szCs w:val="22"/>
        </w:rPr>
        <w:t xml:space="preserve">  per didelę dozę, gali būti </w:t>
      </w:r>
      <w:proofErr w:type="spellStart"/>
      <w:r w:rsidRPr="00833632">
        <w:rPr>
          <w:szCs w:val="22"/>
        </w:rPr>
        <w:t>laktatacidozė</w:t>
      </w:r>
      <w:proofErr w:type="spellEnd"/>
      <w:r w:rsidRPr="00833632">
        <w:rPr>
          <w:szCs w:val="22"/>
        </w:rPr>
        <w:t xml:space="preserve">. </w:t>
      </w:r>
      <w:proofErr w:type="spellStart"/>
      <w:r w:rsidRPr="00833632">
        <w:rPr>
          <w:szCs w:val="22"/>
        </w:rPr>
        <w:t>Laktatacidozės</w:t>
      </w:r>
      <w:proofErr w:type="spellEnd"/>
      <w:r w:rsidRPr="00833632">
        <w:rPr>
          <w:szCs w:val="22"/>
        </w:rPr>
        <w:t xml:space="preserve"> požymiai yra vėmimas, pilvo skausmas su raumenų spazmais, bendra bloga savijauta su išreikštu nuovargiu, pasunkėjęs kvėpavimas.</w:t>
      </w:r>
      <w:r w:rsidR="00110067">
        <w:rPr>
          <w:szCs w:val="22"/>
        </w:rPr>
        <w:t xml:space="preserve"> Kiti simptomai: sumažėjusi kūno temperatūra ir širdies plakimas</w:t>
      </w:r>
      <w:r w:rsidR="009466AD">
        <w:rPr>
          <w:szCs w:val="22"/>
        </w:rPr>
        <w:t>.</w:t>
      </w:r>
      <w:r w:rsidRPr="00833632">
        <w:rPr>
          <w:szCs w:val="22"/>
        </w:rPr>
        <w:t xml:space="preserve"> Jeigu taip atsitiko, Jums gali reikėti </w:t>
      </w:r>
      <w:r w:rsidR="00F90490" w:rsidRPr="00CD6724">
        <w:rPr>
          <w:b/>
          <w:szCs w:val="22"/>
        </w:rPr>
        <w:t>skubiai</w:t>
      </w:r>
      <w:r w:rsidR="00F90490">
        <w:rPr>
          <w:szCs w:val="22"/>
        </w:rPr>
        <w:t xml:space="preserve"> </w:t>
      </w:r>
      <w:r w:rsidRPr="00833632">
        <w:rPr>
          <w:szCs w:val="22"/>
        </w:rPr>
        <w:t xml:space="preserve">gydytis ligoninėje, nes </w:t>
      </w:r>
      <w:proofErr w:type="spellStart"/>
      <w:r w:rsidRPr="00833632">
        <w:rPr>
          <w:szCs w:val="22"/>
        </w:rPr>
        <w:t>laktatacidozė</w:t>
      </w:r>
      <w:proofErr w:type="spellEnd"/>
      <w:r w:rsidRPr="00833632">
        <w:rPr>
          <w:szCs w:val="22"/>
        </w:rPr>
        <w:t xml:space="preserve"> gali sukelti komą. </w:t>
      </w:r>
      <w:r w:rsidRPr="00CD6724">
        <w:rPr>
          <w:b/>
          <w:szCs w:val="22"/>
        </w:rPr>
        <w:t>Nedelsiant</w:t>
      </w:r>
      <w:r w:rsidRPr="00833632">
        <w:rPr>
          <w:szCs w:val="22"/>
        </w:rPr>
        <w:t xml:space="preserve"> pasitarkite su gydytoju arba kreipkitės į artimiausią ligoninę.</w:t>
      </w:r>
    </w:p>
    <w:p w14:paraId="6B5891EA" w14:textId="77777777" w:rsidR="007C515E" w:rsidRPr="00833632" w:rsidRDefault="007C515E" w:rsidP="007C515E">
      <w:pPr>
        <w:rPr>
          <w:szCs w:val="22"/>
        </w:rPr>
      </w:pPr>
    </w:p>
    <w:p w14:paraId="3FE2B931" w14:textId="77777777" w:rsidR="007C515E" w:rsidRPr="00833632" w:rsidRDefault="007C515E" w:rsidP="007C515E">
      <w:pPr>
        <w:rPr>
          <w:szCs w:val="22"/>
        </w:rPr>
      </w:pPr>
      <w:r w:rsidRPr="00833632">
        <w:rPr>
          <w:b/>
          <w:szCs w:val="22"/>
        </w:rPr>
        <w:t xml:space="preserve">Pamiršus pavartoti </w:t>
      </w:r>
      <w:proofErr w:type="spellStart"/>
      <w:r w:rsidRPr="00833632">
        <w:rPr>
          <w:b/>
          <w:szCs w:val="22"/>
        </w:rPr>
        <w:t>Metforal</w:t>
      </w:r>
      <w:proofErr w:type="spellEnd"/>
      <w:r w:rsidRPr="00833632">
        <w:rPr>
          <w:b/>
          <w:szCs w:val="22"/>
        </w:rPr>
        <w:t xml:space="preserve"> </w:t>
      </w:r>
    </w:p>
    <w:p w14:paraId="77E757F3" w14:textId="77777777" w:rsidR="007C515E" w:rsidRPr="00833632" w:rsidRDefault="007C515E" w:rsidP="007C515E">
      <w:pPr>
        <w:rPr>
          <w:szCs w:val="22"/>
        </w:rPr>
      </w:pPr>
      <w:r w:rsidRPr="00833632">
        <w:rPr>
          <w:szCs w:val="22"/>
        </w:rPr>
        <w:t>Negalima vartoti dvigubos dozės norint kompensuoti praleistą dozę. Kitą dozę gerkite įprastu laiku.</w:t>
      </w:r>
    </w:p>
    <w:p w14:paraId="01260C9A" w14:textId="77777777" w:rsidR="007C515E" w:rsidRPr="00833632" w:rsidRDefault="007C515E" w:rsidP="007C515E">
      <w:pPr>
        <w:rPr>
          <w:szCs w:val="22"/>
        </w:rPr>
      </w:pPr>
      <w:r w:rsidRPr="00833632">
        <w:rPr>
          <w:szCs w:val="22"/>
        </w:rPr>
        <w:t>Jeigu kiltų daugiau klausimų dėl šio vaisto vartojimo, kreipkitės į gydytoją arba vaistininką.</w:t>
      </w:r>
    </w:p>
    <w:p w14:paraId="2BBE2539" w14:textId="77777777" w:rsidR="007C515E" w:rsidRPr="00833632" w:rsidRDefault="007C515E" w:rsidP="007C515E">
      <w:pPr>
        <w:rPr>
          <w:szCs w:val="22"/>
        </w:rPr>
      </w:pPr>
    </w:p>
    <w:p w14:paraId="38A6B4CE" w14:textId="77777777" w:rsidR="007C515E" w:rsidRPr="00833632" w:rsidRDefault="007C515E" w:rsidP="007C515E">
      <w:pPr>
        <w:rPr>
          <w:szCs w:val="22"/>
        </w:rPr>
      </w:pPr>
    </w:p>
    <w:p w14:paraId="6E73118C" w14:textId="77777777" w:rsidR="007C515E" w:rsidRPr="00833632" w:rsidRDefault="007C515E" w:rsidP="007C515E">
      <w:pPr>
        <w:ind w:left="567" w:hanging="567"/>
        <w:rPr>
          <w:szCs w:val="22"/>
        </w:rPr>
      </w:pPr>
      <w:bookmarkStart w:id="38" w:name="_Toc129243142"/>
      <w:bookmarkStart w:id="39" w:name="_Toc129243267"/>
      <w:r w:rsidRPr="00833632">
        <w:rPr>
          <w:b/>
          <w:szCs w:val="22"/>
        </w:rPr>
        <w:t>4.</w:t>
      </w:r>
      <w:r w:rsidRPr="00833632">
        <w:rPr>
          <w:b/>
          <w:szCs w:val="22"/>
        </w:rPr>
        <w:tab/>
        <w:t>Galimas šalutinis poveikis</w:t>
      </w:r>
      <w:bookmarkEnd w:id="38"/>
      <w:bookmarkEnd w:id="39"/>
    </w:p>
    <w:p w14:paraId="4F750DC3" w14:textId="77777777" w:rsidR="007C515E" w:rsidRPr="00833632" w:rsidRDefault="007C515E" w:rsidP="007C515E">
      <w:pPr>
        <w:rPr>
          <w:szCs w:val="22"/>
        </w:rPr>
      </w:pPr>
    </w:p>
    <w:p w14:paraId="589DCCE0" w14:textId="77777777" w:rsidR="007C515E" w:rsidRDefault="007C515E" w:rsidP="007C515E">
      <w:pPr>
        <w:rPr>
          <w:szCs w:val="22"/>
        </w:rPr>
      </w:pPr>
      <w:r w:rsidRPr="00833632">
        <w:rPr>
          <w:iCs/>
          <w:szCs w:val="22"/>
        </w:rPr>
        <w:t>Šis vaistas</w:t>
      </w:r>
      <w:r w:rsidRPr="00833632">
        <w:rPr>
          <w:szCs w:val="22"/>
        </w:rPr>
        <w:t>, kaip ir kiti vaistai, gali sukelti šalutinį poveikį, nors jis pasireiškia ne visiems žmonėms. Toliau išvardinti galimi šalutiniai poveikiai.</w:t>
      </w:r>
    </w:p>
    <w:p w14:paraId="38C9A1D0" w14:textId="77777777" w:rsidR="007C515E" w:rsidRDefault="007C515E" w:rsidP="007C515E">
      <w:pPr>
        <w:rPr>
          <w:szCs w:val="22"/>
        </w:rPr>
      </w:pPr>
    </w:p>
    <w:p w14:paraId="2A518CBE" w14:textId="77777777" w:rsidR="007C515E" w:rsidRPr="00833632" w:rsidRDefault="007C515E" w:rsidP="007C515E">
      <w:pPr>
        <w:rPr>
          <w:szCs w:val="22"/>
        </w:rPr>
      </w:pPr>
      <w:proofErr w:type="spellStart"/>
      <w:r w:rsidRPr="00BC1BF5">
        <w:t>Metforal</w:t>
      </w:r>
      <w:proofErr w:type="spellEnd"/>
      <w:r w:rsidRPr="00BC1BF5">
        <w:t xml:space="preserve"> gali sukelti labai retą (gali pasireikšti </w:t>
      </w:r>
      <w:r w:rsidR="000F7B7B">
        <w:t>rečiau</w:t>
      </w:r>
      <w:r w:rsidRPr="00BC1BF5">
        <w:t xml:space="preserve"> kaip 1 iš 10</w:t>
      </w:r>
      <w:r w:rsidR="000F7B7B">
        <w:t> </w:t>
      </w:r>
      <w:r w:rsidRPr="00BC1BF5">
        <w:t xml:space="preserve">000 </w:t>
      </w:r>
      <w:r w:rsidR="000F7B7B">
        <w:t>asmenų</w:t>
      </w:r>
      <w:r w:rsidRPr="00BC1BF5">
        <w:t xml:space="preserve">), tačiau labai sunkų šalutinį poveikį, vadinamą pieno rūgšties </w:t>
      </w:r>
      <w:proofErr w:type="spellStart"/>
      <w:r w:rsidRPr="00BC1BF5">
        <w:t>acidoze</w:t>
      </w:r>
      <w:proofErr w:type="spellEnd"/>
      <w:r w:rsidRPr="00BC1BF5">
        <w:t xml:space="preserve"> (žr. skyrių „Įspėjimai ir atsargumo priemonės“). Tokiu atveju turite </w:t>
      </w:r>
      <w:r w:rsidRPr="00BC1BF5">
        <w:rPr>
          <w:b/>
          <w:bCs/>
        </w:rPr>
        <w:t xml:space="preserve">nustoti vartoti </w:t>
      </w:r>
      <w:proofErr w:type="spellStart"/>
      <w:r w:rsidRPr="00BC1BF5">
        <w:rPr>
          <w:b/>
        </w:rPr>
        <w:t>Metforal</w:t>
      </w:r>
      <w:proofErr w:type="spellEnd"/>
      <w:r w:rsidRPr="00BC1BF5">
        <w:rPr>
          <w:b/>
          <w:bCs/>
        </w:rPr>
        <w:t xml:space="preserve"> ir nedelsdami kreiptis į gydytoją arba artimiausią ligoninę</w:t>
      </w:r>
      <w:r w:rsidRPr="00BC1BF5">
        <w:t xml:space="preserve">, nes pieno rūgšties </w:t>
      </w:r>
      <w:proofErr w:type="spellStart"/>
      <w:r w:rsidRPr="00BC1BF5">
        <w:t>acidozės</w:t>
      </w:r>
      <w:proofErr w:type="spellEnd"/>
      <w:r w:rsidRPr="00BC1BF5">
        <w:t xml:space="preserve"> gali sukelti komą</w:t>
      </w:r>
      <w:r>
        <w:t>.</w:t>
      </w:r>
    </w:p>
    <w:p w14:paraId="1591293F" w14:textId="77777777" w:rsidR="007C515E" w:rsidRPr="00833632" w:rsidRDefault="007C515E" w:rsidP="007C515E">
      <w:pPr>
        <w:rPr>
          <w:szCs w:val="22"/>
        </w:rPr>
      </w:pPr>
    </w:p>
    <w:p w14:paraId="7CE80FA7" w14:textId="77777777" w:rsidR="007C515E" w:rsidRPr="00833632" w:rsidRDefault="007C515E" w:rsidP="007C515E">
      <w:pPr>
        <w:rPr>
          <w:b/>
          <w:szCs w:val="22"/>
        </w:rPr>
      </w:pPr>
      <w:r w:rsidRPr="00833632">
        <w:rPr>
          <w:b/>
          <w:szCs w:val="22"/>
        </w:rPr>
        <w:t xml:space="preserve">Labai dažni </w:t>
      </w:r>
      <w:r w:rsidR="00F90490" w:rsidRPr="005D554B">
        <w:rPr>
          <w:b/>
          <w:bCs/>
          <w:noProof/>
          <w:snapToGrid w:val="0"/>
          <w:szCs w:val="22"/>
        </w:rPr>
        <w:t>šalutinio poveikio reiškiniai</w:t>
      </w:r>
      <w:r w:rsidRPr="00833632">
        <w:rPr>
          <w:b/>
          <w:szCs w:val="22"/>
        </w:rPr>
        <w:t xml:space="preserve"> (</w:t>
      </w:r>
      <w:r w:rsidR="00F90490" w:rsidRPr="005D554B">
        <w:rPr>
          <w:b/>
          <w:bCs/>
          <w:noProof/>
          <w:snapToGrid w:val="0"/>
          <w:szCs w:val="22"/>
        </w:rPr>
        <w:t>gali pasireikšti ne rečiau kaip 1 iš 10 asmenų</w:t>
      </w:r>
      <w:r w:rsidRPr="00833632">
        <w:rPr>
          <w:b/>
          <w:szCs w:val="22"/>
        </w:rPr>
        <w:t>)</w:t>
      </w:r>
    </w:p>
    <w:p w14:paraId="6DAD7B97" w14:textId="77777777" w:rsidR="007C515E" w:rsidRPr="00833632" w:rsidRDefault="007C515E" w:rsidP="007C515E">
      <w:pPr>
        <w:numPr>
          <w:ilvl w:val="0"/>
          <w:numId w:val="8"/>
        </w:numPr>
        <w:ind w:left="567" w:hanging="567"/>
        <w:rPr>
          <w:b/>
          <w:szCs w:val="22"/>
        </w:rPr>
      </w:pPr>
      <w:r w:rsidRPr="00833632">
        <w:rPr>
          <w:szCs w:val="22"/>
        </w:rPr>
        <w:t xml:space="preserve">virškinimo sutrikimai: pykinimas, vėmimas, viduriavimas, pilvo skausmas, apetito netekimas. Šie požymiai dažniausiai atsiranda pradėjus vartoti </w:t>
      </w:r>
      <w:proofErr w:type="spellStart"/>
      <w:r w:rsidRPr="00833632">
        <w:rPr>
          <w:szCs w:val="22"/>
        </w:rPr>
        <w:t>Metforal</w:t>
      </w:r>
      <w:proofErr w:type="spellEnd"/>
      <w:r w:rsidRPr="00833632">
        <w:rPr>
          <w:szCs w:val="22"/>
        </w:rPr>
        <w:t xml:space="preserve">.  Norint išvengti šių požymių, </w:t>
      </w:r>
      <w:proofErr w:type="spellStart"/>
      <w:r w:rsidRPr="00833632">
        <w:rPr>
          <w:iCs/>
          <w:szCs w:val="22"/>
        </w:rPr>
        <w:t>Metforal</w:t>
      </w:r>
      <w:proofErr w:type="spellEnd"/>
      <w:r w:rsidRPr="00833632">
        <w:rPr>
          <w:szCs w:val="22"/>
        </w:rPr>
        <w:t xml:space="preserve"> re</w:t>
      </w:r>
      <w:r w:rsidRPr="00833632">
        <w:rPr>
          <w:iCs/>
          <w:szCs w:val="22"/>
        </w:rPr>
        <w:t>komenduo</w:t>
      </w:r>
      <w:r w:rsidRPr="00833632">
        <w:rPr>
          <w:szCs w:val="22"/>
        </w:rPr>
        <w:t>jam</w:t>
      </w:r>
      <w:r w:rsidRPr="00833632">
        <w:rPr>
          <w:iCs/>
          <w:szCs w:val="22"/>
        </w:rPr>
        <w:t xml:space="preserve">a </w:t>
      </w:r>
      <w:r w:rsidRPr="00833632">
        <w:rPr>
          <w:szCs w:val="22"/>
        </w:rPr>
        <w:t xml:space="preserve">paros dozę padalyti į kelias dalis arba </w:t>
      </w:r>
      <w:r w:rsidRPr="00833632">
        <w:rPr>
          <w:iCs/>
          <w:szCs w:val="22"/>
        </w:rPr>
        <w:t xml:space="preserve">gerti </w:t>
      </w:r>
      <w:r w:rsidRPr="00833632">
        <w:rPr>
          <w:szCs w:val="22"/>
        </w:rPr>
        <w:t xml:space="preserve">pavalgius. </w:t>
      </w:r>
      <w:r w:rsidRPr="00833632">
        <w:rPr>
          <w:b/>
          <w:szCs w:val="22"/>
        </w:rPr>
        <w:t xml:space="preserve">Jeigu šie požymiai toliau tęsiasi, nutraukite </w:t>
      </w:r>
      <w:proofErr w:type="spellStart"/>
      <w:r w:rsidRPr="00833632">
        <w:rPr>
          <w:b/>
          <w:iCs/>
          <w:szCs w:val="22"/>
        </w:rPr>
        <w:t>Metforal</w:t>
      </w:r>
      <w:proofErr w:type="spellEnd"/>
      <w:r w:rsidRPr="00833632">
        <w:rPr>
          <w:b/>
          <w:szCs w:val="22"/>
        </w:rPr>
        <w:t xml:space="preserve"> va</w:t>
      </w:r>
      <w:r w:rsidRPr="00833632">
        <w:rPr>
          <w:b/>
          <w:iCs/>
          <w:szCs w:val="22"/>
        </w:rPr>
        <w:t xml:space="preserve">rtojimą </w:t>
      </w:r>
      <w:r w:rsidRPr="00833632">
        <w:rPr>
          <w:b/>
          <w:szCs w:val="22"/>
        </w:rPr>
        <w:t xml:space="preserve">ir </w:t>
      </w:r>
      <w:r w:rsidRPr="00833632">
        <w:rPr>
          <w:b/>
          <w:iCs/>
          <w:szCs w:val="22"/>
        </w:rPr>
        <w:t>pasikons</w:t>
      </w:r>
      <w:r w:rsidRPr="00833632">
        <w:rPr>
          <w:b/>
          <w:szCs w:val="22"/>
        </w:rPr>
        <w:t>ultuokite su savo gydytoju.</w:t>
      </w:r>
    </w:p>
    <w:p w14:paraId="336B4EDC" w14:textId="77777777" w:rsidR="007C515E" w:rsidRPr="00833632" w:rsidRDefault="007C515E" w:rsidP="007C515E">
      <w:pPr>
        <w:rPr>
          <w:szCs w:val="22"/>
        </w:rPr>
      </w:pPr>
    </w:p>
    <w:p w14:paraId="36BD2344" w14:textId="77777777" w:rsidR="007C515E" w:rsidRPr="00833632" w:rsidRDefault="007C515E" w:rsidP="007C515E">
      <w:pPr>
        <w:rPr>
          <w:b/>
          <w:szCs w:val="22"/>
        </w:rPr>
      </w:pPr>
      <w:r w:rsidRPr="00833632">
        <w:rPr>
          <w:b/>
          <w:szCs w:val="22"/>
        </w:rPr>
        <w:t xml:space="preserve">Dažni </w:t>
      </w:r>
      <w:r w:rsidR="00F90490" w:rsidRPr="005D554B">
        <w:rPr>
          <w:b/>
          <w:bCs/>
          <w:noProof/>
          <w:snapToGrid w:val="0"/>
          <w:szCs w:val="22"/>
        </w:rPr>
        <w:t>šalutinio poveikio reiškiniai</w:t>
      </w:r>
      <w:r w:rsidRPr="00833632">
        <w:rPr>
          <w:b/>
          <w:szCs w:val="22"/>
        </w:rPr>
        <w:t xml:space="preserve"> (</w:t>
      </w:r>
      <w:r w:rsidR="00F90490" w:rsidRPr="005D554B">
        <w:rPr>
          <w:b/>
          <w:bCs/>
          <w:noProof/>
          <w:snapToGrid w:val="0"/>
          <w:szCs w:val="22"/>
        </w:rPr>
        <w:t>gali pasireikšti rečiau kaip 1 iš 10 asmenų</w:t>
      </w:r>
      <w:r w:rsidRPr="00833632">
        <w:rPr>
          <w:b/>
          <w:szCs w:val="22"/>
        </w:rPr>
        <w:t>)</w:t>
      </w:r>
    </w:p>
    <w:p w14:paraId="10FEBD46" w14:textId="77777777" w:rsidR="007C515E" w:rsidRDefault="007C515E" w:rsidP="007C515E">
      <w:pPr>
        <w:numPr>
          <w:ilvl w:val="0"/>
          <w:numId w:val="9"/>
        </w:numPr>
        <w:ind w:left="567" w:hanging="567"/>
        <w:rPr>
          <w:szCs w:val="22"/>
        </w:rPr>
      </w:pPr>
      <w:r w:rsidRPr="00833632">
        <w:rPr>
          <w:szCs w:val="22"/>
        </w:rPr>
        <w:t>skonio jutimo pakitimai</w:t>
      </w:r>
      <w:r w:rsidR="000613F0">
        <w:rPr>
          <w:szCs w:val="22"/>
        </w:rPr>
        <w:t>;</w:t>
      </w:r>
    </w:p>
    <w:p w14:paraId="17AFEA8B" w14:textId="77777777" w:rsidR="00460EB6" w:rsidRPr="00CD6724" w:rsidRDefault="00460EB6" w:rsidP="007C515E">
      <w:pPr>
        <w:numPr>
          <w:ilvl w:val="0"/>
          <w:numId w:val="9"/>
        </w:numPr>
        <w:ind w:left="567" w:hanging="567"/>
        <w:rPr>
          <w:szCs w:val="22"/>
        </w:rPr>
      </w:pPr>
      <w:r w:rsidRPr="00460EB6">
        <w:rPr>
          <w:lang w:eastAsia="en-US"/>
        </w:rPr>
        <w:t>sumažėj</w:t>
      </w:r>
      <w:r>
        <w:rPr>
          <w:lang w:eastAsia="en-US"/>
        </w:rPr>
        <w:t>usi</w:t>
      </w:r>
      <w:r w:rsidRPr="00460EB6">
        <w:rPr>
          <w:lang w:eastAsia="en-US"/>
        </w:rPr>
        <w:t xml:space="preserve"> arba maža vitamino B</w:t>
      </w:r>
      <w:r w:rsidRPr="001A1DDF">
        <w:rPr>
          <w:vertAlign w:val="subscript"/>
          <w:lang w:eastAsia="en-US"/>
        </w:rPr>
        <w:t>12</w:t>
      </w:r>
      <w:r w:rsidRPr="00460EB6">
        <w:rPr>
          <w:lang w:eastAsia="en-US"/>
        </w:rPr>
        <w:t xml:space="preserve"> k</w:t>
      </w:r>
      <w:r>
        <w:rPr>
          <w:lang w:eastAsia="en-US"/>
        </w:rPr>
        <w:t>oncentracija</w:t>
      </w:r>
      <w:r w:rsidRPr="00460EB6">
        <w:rPr>
          <w:lang w:eastAsia="en-US"/>
        </w:rPr>
        <w:t xml:space="preserve"> kraujyje </w:t>
      </w:r>
      <w:r>
        <w:rPr>
          <w:lang w:eastAsia="en-US"/>
        </w:rPr>
        <w:t>(</w:t>
      </w:r>
      <w:r w:rsidR="00EF6C5B">
        <w:rPr>
          <w:lang w:eastAsia="en-US"/>
        </w:rPr>
        <w:t xml:space="preserve">galimi </w:t>
      </w:r>
      <w:r>
        <w:rPr>
          <w:lang w:eastAsia="en-US"/>
        </w:rPr>
        <w:t xml:space="preserve">simptomai: labai didelis nuovargis, </w:t>
      </w:r>
      <w:r w:rsidRPr="00460EB6">
        <w:rPr>
          <w:lang w:eastAsia="en-US"/>
        </w:rPr>
        <w:t>skausmingas raudonas liežuvis (glositas)</w:t>
      </w:r>
      <w:r>
        <w:rPr>
          <w:lang w:eastAsia="en-US"/>
        </w:rPr>
        <w:t xml:space="preserve">, </w:t>
      </w:r>
      <w:r w:rsidR="00EF6C5B">
        <w:rPr>
          <w:lang w:eastAsia="en-US"/>
        </w:rPr>
        <w:t>dilgčiojimas ir dygsėjimas (</w:t>
      </w:r>
      <w:proofErr w:type="spellStart"/>
      <w:r w:rsidR="00EF6C5B">
        <w:rPr>
          <w:lang w:eastAsia="en-US"/>
        </w:rPr>
        <w:t>parestezija</w:t>
      </w:r>
      <w:proofErr w:type="spellEnd"/>
      <w:r w:rsidR="00EF6C5B">
        <w:rPr>
          <w:lang w:eastAsia="en-US"/>
        </w:rPr>
        <w:t xml:space="preserve">) </w:t>
      </w:r>
      <w:r w:rsidR="00EF6C5B">
        <w:rPr>
          <w:lang w:eastAsia="en-US"/>
        </w:rPr>
        <w:lastRenderedPageBreak/>
        <w:t>arba blyški ar gelsva oda</w:t>
      </w:r>
      <w:r>
        <w:rPr>
          <w:lang w:eastAsia="en-US"/>
        </w:rPr>
        <w:t>)</w:t>
      </w:r>
      <w:r w:rsidR="00EF6C5B">
        <w:rPr>
          <w:lang w:eastAsia="en-US"/>
        </w:rPr>
        <w:t xml:space="preserve">. </w:t>
      </w:r>
      <w:r w:rsidR="00EF6C5B" w:rsidRPr="00EF6C5B">
        <w:rPr>
          <w:lang w:eastAsia="en-US"/>
        </w:rPr>
        <w:t xml:space="preserve">Jūsų gydytojas gali paskirti </w:t>
      </w:r>
      <w:r w:rsidR="00EF6C5B">
        <w:rPr>
          <w:lang w:eastAsia="en-US"/>
        </w:rPr>
        <w:t xml:space="preserve">atlikti </w:t>
      </w:r>
      <w:r w:rsidR="00EF6C5B" w:rsidRPr="00EF6C5B">
        <w:rPr>
          <w:lang w:eastAsia="en-US"/>
        </w:rPr>
        <w:t xml:space="preserve">kai kuriuos tyrimus, kad išsiaiškintų </w:t>
      </w:r>
      <w:r w:rsidR="00EF6C5B">
        <w:rPr>
          <w:lang w:eastAsia="en-US"/>
        </w:rPr>
        <w:t>J</w:t>
      </w:r>
      <w:r w:rsidR="00A53B3B">
        <w:rPr>
          <w:lang w:eastAsia="en-US"/>
        </w:rPr>
        <w:t>um</w:t>
      </w:r>
      <w:r w:rsidR="00EF6C5B" w:rsidRPr="00EF6C5B">
        <w:rPr>
          <w:lang w:eastAsia="en-US"/>
        </w:rPr>
        <w:t>s</w:t>
      </w:r>
      <w:r w:rsidR="00A53B3B">
        <w:rPr>
          <w:lang w:eastAsia="en-US"/>
        </w:rPr>
        <w:t xml:space="preserve"> pasireiškusi</w:t>
      </w:r>
      <w:r w:rsidR="00EF6C5B" w:rsidRPr="00EF6C5B">
        <w:rPr>
          <w:lang w:eastAsia="en-US"/>
        </w:rPr>
        <w:t>ų simptomų priežastį</w:t>
      </w:r>
      <w:r w:rsidR="00EF6C5B">
        <w:rPr>
          <w:lang w:eastAsia="en-US"/>
        </w:rPr>
        <w:t xml:space="preserve">, nes kai kuriuos jų </w:t>
      </w:r>
      <w:r w:rsidR="00EF6C5B" w:rsidRPr="00EF6C5B">
        <w:rPr>
          <w:lang w:eastAsia="en-US"/>
        </w:rPr>
        <w:t xml:space="preserve">taip pat gali sukelti diabetas arba kitos nesusijusios </w:t>
      </w:r>
      <w:r w:rsidR="00EF6C5B">
        <w:rPr>
          <w:lang w:eastAsia="en-US"/>
        </w:rPr>
        <w:t xml:space="preserve">sveikatos </w:t>
      </w:r>
      <w:r w:rsidR="00EF6C5B" w:rsidRPr="00EF6C5B">
        <w:rPr>
          <w:lang w:eastAsia="en-US"/>
        </w:rPr>
        <w:t>problemos.</w:t>
      </w:r>
    </w:p>
    <w:p w14:paraId="52C58E3E" w14:textId="77777777" w:rsidR="007C515E" w:rsidRPr="00833632" w:rsidRDefault="007C515E" w:rsidP="007C515E">
      <w:pPr>
        <w:rPr>
          <w:szCs w:val="22"/>
        </w:rPr>
      </w:pPr>
    </w:p>
    <w:p w14:paraId="7FEEBFC1" w14:textId="77777777" w:rsidR="007C515E" w:rsidRPr="00833632" w:rsidRDefault="007C515E" w:rsidP="007C515E">
      <w:pPr>
        <w:rPr>
          <w:b/>
          <w:szCs w:val="22"/>
        </w:rPr>
      </w:pPr>
      <w:r w:rsidRPr="00833632">
        <w:rPr>
          <w:b/>
          <w:szCs w:val="22"/>
        </w:rPr>
        <w:t xml:space="preserve">Labai reti </w:t>
      </w:r>
      <w:r w:rsidR="00F90490" w:rsidRPr="005D554B">
        <w:rPr>
          <w:b/>
          <w:bCs/>
          <w:noProof/>
          <w:snapToGrid w:val="0"/>
          <w:szCs w:val="22"/>
        </w:rPr>
        <w:t>šalutinio poveikio reiškiniai</w:t>
      </w:r>
      <w:r w:rsidRPr="00833632">
        <w:rPr>
          <w:b/>
          <w:szCs w:val="22"/>
        </w:rPr>
        <w:t xml:space="preserve"> (</w:t>
      </w:r>
      <w:r w:rsidR="00F90490" w:rsidRPr="005D554B">
        <w:rPr>
          <w:b/>
          <w:bCs/>
          <w:noProof/>
          <w:snapToGrid w:val="0"/>
          <w:szCs w:val="22"/>
        </w:rPr>
        <w:t>gali pasireikšti rečiau kaip 1 iš 10 000 asmenų</w:t>
      </w:r>
      <w:r w:rsidRPr="00833632">
        <w:rPr>
          <w:b/>
          <w:szCs w:val="22"/>
        </w:rPr>
        <w:t>)</w:t>
      </w:r>
    </w:p>
    <w:p w14:paraId="053F4A26" w14:textId="77777777" w:rsidR="007C515E" w:rsidRPr="00833632" w:rsidRDefault="007C515E" w:rsidP="007C515E">
      <w:pPr>
        <w:numPr>
          <w:ilvl w:val="0"/>
          <w:numId w:val="11"/>
        </w:numPr>
        <w:ind w:left="567" w:hanging="567"/>
        <w:rPr>
          <w:szCs w:val="22"/>
        </w:rPr>
      </w:pPr>
      <w:r w:rsidRPr="00833632">
        <w:rPr>
          <w:szCs w:val="22"/>
        </w:rPr>
        <w:t>odos reakcijos – raudonė (</w:t>
      </w:r>
      <w:proofErr w:type="spellStart"/>
      <w:r w:rsidRPr="00833632">
        <w:rPr>
          <w:szCs w:val="22"/>
        </w:rPr>
        <w:t>eritema</w:t>
      </w:r>
      <w:proofErr w:type="spellEnd"/>
      <w:r w:rsidRPr="00833632">
        <w:rPr>
          <w:szCs w:val="22"/>
        </w:rPr>
        <w:t>), niežulys arba išbėrimas su niežuliu (dilgėlinė)</w:t>
      </w:r>
      <w:r w:rsidR="007978F0">
        <w:rPr>
          <w:szCs w:val="22"/>
        </w:rPr>
        <w:t>;</w:t>
      </w:r>
    </w:p>
    <w:p w14:paraId="680C512B" w14:textId="77777777" w:rsidR="007C515E" w:rsidRPr="00833632" w:rsidRDefault="007C515E" w:rsidP="003119DA">
      <w:pPr>
        <w:ind w:left="567"/>
        <w:rPr>
          <w:szCs w:val="22"/>
        </w:rPr>
      </w:pPr>
    </w:p>
    <w:p w14:paraId="3B92D5C2" w14:textId="77777777" w:rsidR="007C515E" w:rsidRPr="00833632" w:rsidRDefault="007C515E" w:rsidP="007C515E">
      <w:pPr>
        <w:numPr>
          <w:ilvl w:val="0"/>
          <w:numId w:val="11"/>
        </w:numPr>
        <w:ind w:left="567" w:hanging="567"/>
        <w:rPr>
          <w:b/>
          <w:szCs w:val="22"/>
        </w:rPr>
      </w:pPr>
      <w:r w:rsidRPr="00833632">
        <w:rPr>
          <w:szCs w:val="22"/>
        </w:rPr>
        <w:t xml:space="preserve">kepenų funkcijos rodiklių pakitimai arba hepatitas (kepenų uždegimas; jis gali sukelti nuovargį, apetito netekimą, kūno svorio mažėjimą, gali pagelsti arba nepagelsti oda ir akių </w:t>
      </w:r>
      <w:proofErr w:type="spellStart"/>
      <w:r w:rsidRPr="00833632">
        <w:rPr>
          <w:szCs w:val="22"/>
        </w:rPr>
        <w:t>skleros</w:t>
      </w:r>
      <w:proofErr w:type="spellEnd"/>
      <w:r w:rsidRPr="00833632">
        <w:rPr>
          <w:szCs w:val="22"/>
        </w:rPr>
        <w:t xml:space="preserve">). Jei atsiranda šių požymių, </w:t>
      </w:r>
      <w:r w:rsidRPr="00833632">
        <w:rPr>
          <w:b/>
          <w:szCs w:val="22"/>
        </w:rPr>
        <w:t>nustokite vartoti šį vaistą ir pasitarkite su gydytoju.</w:t>
      </w:r>
    </w:p>
    <w:p w14:paraId="0B1F45FA" w14:textId="77777777" w:rsidR="007C515E" w:rsidRPr="00833632" w:rsidRDefault="007C515E" w:rsidP="007C515E">
      <w:pPr>
        <w:ind w:left="567" w:hanging="567"/>
        <w:rPr>
          <w:szCs w:val="22"/>
        </w:rPr>
      </w:pPr>
    </w:p>
    <w:p w14:paraId="49CC3AC5" w14:textId="77777777" w:rsidR="007C515E" w:rsidRPr="00833632" w:rsidRDefault="008E77E2" w:rsidP="007C515E">
      <w:pPr>
        <w:rPr>
          <w:b/>
          <w:szCs w:val="22"/>
        </w:rPr>
      </w:pPr>
      <w:r w:rsidRPr="008E77E2">
        <w:rPr>
          <w:b/>
          <w:bCs/>
          <w:snapToGrid w:val="0"/>
          <w:szCs w:val="28"/>
          <w:lang w:eastAsia="x-none"/>
        </w:rPr>
        <w:t>Kitas šalutinis poveikis, kuris gali pasireikšti vaikams ir paaugliams</w:t>
      </w:r>
      <w:r w:rsidRPr="00833632">
        <w:rPr>
          <w:b/>
          <w:szCs w:val="22"/>
        </w:rPr>
        <w:t xml:space="preserve"> </w:t>
      </w:r>
    </w:p>
    <w:p w14:paraId="3AF78530" w14:textId="77777777" w:rsidR="007C515E" w:rsidRPr="00833632" w:rsidRDefault="007C515E" w:rsidP="007C515E">
      <w:pPr>
        <w:rPr>
          <w:szCs w:val="22"/>
        </w:rPr>
      </w:pPr>
      <w:r w:rsidRPr="00833632">
        <w:rPr>
          <w:szCs w:val="22"/>
        </w:rPr>
        <w:t xml:space="preserve">Ribotas duomenų kiekis rodo, kad šalutinis </w:t>
      </w:r>
      <w:proofErr w:type="spellStart"/>
      <w:r w:rsidRPr="00833632">
        <w:rPr>
          <w:szCs w:val="22"/>
        </w:rPr>
        <w:t>Metforal</w:t>
      </w:r>
      <w:proofErr w:type="spellEnd"/>
      <w:r w:rsidRPr="00833632">
        <w:rPr>
          <w:szCs w:val="22"/>
        </w:rPr>
        <w:t xml:space="preserve"> poveikis vaikams ir paaugliams pagal simptomus ir sunkumą  buvo panašus į suaugusiųjų.</w:t>
      </w:r>
    </w:p>
    <w:p w14:paraId="44BD5250" w14:textId="77777777" w:rsidR="007C515E" w:rsidRPr="00833632" w:rsidRDefault="007C515E" w:rsidP="007C515E">
      <w:pPr>
        <w:rPr>
          <w:szCs w:val="22"/>
        </w:rPr>
      </w:pPr>
    </w:p>
    <w:p w14:paraId="2E0B92AB" w14:textId="77777777" w:rsidR="007C515E" w:rsidRPr="00833632" w:rsidRDefault="007C515E" w:rsidP="007C515E">
      <w:pPr>
        <w:tabs>
          <w:tab w:val="left" w:pos="567"/>
        </w:tabs>
        <w:rPr>
          <w:b/>
          <w:snapToGrid w:val="0"/>
          <w:szCs w:val="22"/>
          <w:lang w:eastAsia="en-US"/>
        </w:rPr>
      </w:pPr>
      <w:r w:rsidRPr="00833632">
        <w:rPr>
          <w:b/>
          <w:noProof/>
          <w:snapToGrid w:val="0"/>
          <w:szCs w:val="22"/>
          <w:lang w:eastAsia="en-US"/>
        </w:rPr>
        <w:t>Pranešimas apie šalutinį poveikį</w:t>
      </w:r>
    </w:p>
    <w:p w14:paraId="0D06682A" w14:textId="77777777" w:rsidR="007C515E" w:rsidRPr="00833632" w:rsidRDefault="00E25ACB" w:rsidP="007C515E">
      <w:pPr>
        <w:tabs>
          <w:tab w:val="left" w:pos="567"/>
        </w:tabs>
        <w:spacing w:line="260" w:lineRule="exact"/>
        <w:ind w:right="-449"/>
        <w:rPr>
          <w:szCs w:val="22"/>
        </w:rPr>
      </w:pPr>
      <w:r w:rsidRPr="00333603">
        <w:t>Jeigu pasireiškė šalutinis poveikis, įskaitant šiame l</w:t>
      </w:r>
      <w:r>
        <w:t xml:space="preserve">apelyje nenurodytą, pasakykite gydytojui </w:t>
      </w:r>
      <w:r w:rsidRPr="00333603">
        <w:t>arba</w:t>
      </w:r>
      <w:r>
        <w:t xml:space="preserve"> vaistininkui</w:t>
      </w:r>
      <w:r w:rsidRPr="00333603">
        <w:t xml:space="preserve">. </w:t>
      </w:r>
      <w:r w:rsidR="006A185C">
        <w:t xml:space="preserve">Pranešimą apie šalutinį poveikį galite užpildyti ir pateikti Valstybinės vaistų kontrolės tarnybos prie Lietuvos Respublikos sveikatos apsaugos ministerijos tinklalapyje </w:t>
      </w:r>
      <w:r w:rsidR="006A185C">
        <w:rPr>
          <w:color w:val="0000EE"/>
          <w:u w:val="single"/>
        </w:rPr>
        <w:t>https://vvkt.lrv.lt/lt/</w:t>
      </w:r>
      <w:r w:rsidR="006A185C">
        <w:t xml:space="preserve"> nurodytais būdais arba paskambinti nemokamu telefonu +370 800 73 568.</w:t>
      </w:r>
      <w:r w:rsidRPr="00333603">
        <w:t xml:space="preserve"> Pranešdami apie šalutinį poveikį galite mums padėti gauti daugiau informacijos apie šio vaisto saugumą</w:t>
      </w:r>
      <w:r w:rsidR="007C515E" w:rsidRPr="00064CA2">
        <w:rPr>
          <w:noProof/>
          <w:snapToGrid w:val="0"/>
          <w:szCs w:val="22"/>
          <w:lang w:eastAsia="en-US"/>
        </w:rPr>
        <w:t>.</w:t>
      </w:r>
    </w:p>
    <w:p w14:paraId="49D6D605" w14:textId="77777777" w:rsidR="007C515E" w:rsidRDefault="007C515E" w:rsidP="007C515E">
      <w:pPr>
        <w:rPr>
          <w:szCs w:val="22"/>
        </w:rPr>
      </w:pPr>
    </w:p>
    <w:p w14:paraId="51DD5196" w14:textId="77777777" w:rsidR="007D250E" w:rsidRPr="00833632" w:rsidRDefault="007D250E" w:rsidP="007C515E">
      <w:pPr>
        <w:rPr>
          <w:szCs w:val="22"/>
        </w:rPr>
      </w:pPr>
    </w:p>
    <w:p w14:paraId="328FC42E" w14:textId="77777777" w:rsidR="007C515E" w:rsidRPr="00833632" w:rsidRDefault="007C515E" w:rsidP="007C515E">
      <w:pPr>
        <w:ind w:left="567" w:hanging="567"/>
        <w:rPr>
          <w:szCs w:val="22"/>
        </w:rPr>
      </w:pPr>
      <w:r w:rsidRPr="00833632">
        <w:rPr>
          <w:b/>
          <w:szCs w:val="22"/>
        </w:rPr>
        <w:t>5.</w:t>
      </w:r>
      <w:r w:rsidRPr="00833632">
        <w:rPr>
          <w:b/>
          <w:szCs w:val="22"/>
        </w:rPr>
        <w:tab/>
        <w:t xml:space="preserve">Kaip laikyti </w:t>
      </w:r>
      <w:proofErr w:type="spellStart"/>
      <w:r w:rsidRPr="00833632">
        <w:rPr>
          <w:b/>
          <w:szCs w:val="22"/>
        </w:rPr>
        <w:t>Metforal</w:t>
      </w:r>
      <w:proofErr w:type="spellEnd"/>
      <w:r w:rsidRPr="00833632">
        <w:rPr>
          <w:b/>
          <w:szCs w:val="22"/>
        </w:rPr>
        <w:t xml:space="preserve"> </w:t>
      </w:r>
    </w:p>
    <w:p w14:paraId="5065E6A3" w14:textId="77777777" w:rsidR="007C515E" w:rsidRPr="00833632" w:rsidRDefault="007C515E" w:rsidP="007C515E">
      <w:pPr>
        <w:rPr>
          <w:szCs w:val="22"/>
        </w:rPr>
      </w:pPr>
    </w:p>
    <w:p w14:paraId="704DD174" w14:textId="77777777" w:rsidR="007C515E" w:rsidRPr="00833632" w:rsidRDefault="007C515E" w:rsidP="007C515E">
      <w:pPr>
        <w:rPr>
          <w:szCs w:val="22"/>
        </w:rPr>
      </w:pPr>
      <w:r w:rsidRPr="00833632">
        <w:rPr>
          <w:szCs w:val="22"/>
        </w:rPr>
        <w:t>Šį vaistą laikykite vaikams nepastebimoje  ir nepasiekiamoje vietoje.</w:t>
      </w:r>
    </w:p>
    <w:p w14:paraId="746951F6" w14:textId="77777777" w:rsidR="007C515E" w:rsidRPr="00833632" w:rsidRDefault="007C515E" w:rsidP="007C515E">
      <w:pPr>
        <w:rPr>
          <w:szCs w:val="22"/>
        </w:rPr>
      </w:pPr>
      <w:r w:rsidRPr="00833632">
        <w:rPr>
          <w:szCs w:val="22"/>
        </w:rPr>
        <w:t xml:space="preserve">Jei vaikas vartoja </w:t>
      </w:r>
      <w:proofErr w:type="spellStart"/>
      <w:r w:rsidRPr="00833632">
        <w:rPr>
          <w:szCs w:val="22"/>
        </w:rPr>
        <w:t>Metforal</w:t>
      </w:r>
      <w:proofErr w:type="spellEnd"/>
      <w:r w:rsidRPr="00833632">
        <w:rPr>
          <w:szCs w:val="22"/>
        </w:rPr>
        <w:t>, tėvai arba globėjai turi kontroliuoti, kaip vaikas vartoja šį vaistą.</w:t>
      </w:r>
    </w:p>
    <w:p w14:paraId="077A5045" w14:textId="77777777" w:rsidR="007C515E" w:rsidRPr="00833632" w:rsidRDefault="007C515E" w:rsidP="007C515E">
      <w:pPr>
        <w:rPr>
          <w:szCs w:val="22"/>
        </w:rPr>
      </w:pPr>
    </w:p>
    <w:p w14:paraId="7A660AF4" w14:textId="77777777" w:rsidR="007C515E" w:rsidRPr="00833632" w:rsidRDefault="007C515E" w:rsidP="007C515E">
      <w:pPr>
        <w:rPr>
          <w:szCs w:val="22"/>
        </w:rPr>
      </w:pPr>
      <w:r w:rsidRPr="00833632">
        <w:rPr>
          <w:szCs w:val="22"/>
        </w:rPr>
        <w:t>Ant dėžutės ir lizdinės plokštelės po „EXP“ nurodytam tinkamumo laikui pasibaigus, šio vaisto vartoti negalima. Vaistas tinka</w:t>
      </w:r>
      <w:r>
        <w:rPr>
          <w:szCs w:val="22"/>
        </w:rPr>
        <w:t>mas</w:t>
      </w:r>
      <w:r w:rsidRPr="00833632">
        <w:rPr>
          <w:szCs w:val="22"/>
        </w:rPr>
        <w:t xml:space="preserve"> vartoti iki paskutinės nurodyto mėnesio dienos.</w:t>
      </w:r>
    </w:p>
    <w:p w14:paraId="37BF3312" w14:textId="77777777" w:rsidR="007C515E" w:rsidRPr="00833632" w:rsidRDefault="007C515E" w:rsidP="007C515E">
      <w:pPr>
        <w:rPr>
          <w:szCs w:val="22"/>
        </w:rPr>
      </w:pPr>
    </w:p>
    <w:p w14:paraId="3D16F9E7" w14:textId="77777777" w:rsidR="007C515E" w:rsidRPr="00833632" w:rsidRDefault="007C515E" w:rsidP="007C515E">
      <w:pPr>
        <w:rPr>
          <w:szCs w:val="22"/>
        </w:rPr>
      </w:pPr>
      <w:r w:rsidRPr="00833632">
        <w:rPr>
          <w:szCs w:val="22"/>
        </w:rPr>
        <w:t>Šiam vaistiniam preparatui specialių laikymo sąlygų nereikia.</w:t>
      </w:r>
    </w:p>
    <w:p w14:paraId="357DEDE2" w14:textId="77777777" w:rsidR="007C515E" w:rsidRPr="00833632" w:rsidRDefault="007C515E" w:rsidP="007C515E">
      <w:pPr>
        <w:rPr>
          <w:szCs w:val="22"/>
        </w:rPr>
      </w:pPr>
    </w:p>
    <w:p w14:paraId="3B1BBE36" w14:textId="77777777" w:rsidR="007C515E" w:rsidRPr="00833632" w:rsidRDefault="007C515E" w:rsidP="007C515E">
      <w:pPr>
        <w:rPr>
          <w:szCs w:val="22"/>
        </w:rPr>
      </w:pPr>
      <w:r w:rsidRPr="00833632">
        <w:rPr>
          <w:szCs w:val="22"/>
        </w:rPr>
        <w:t>Vaistų negalima išmesti į kanalizaciją arba su buitinėmis atliekomis. Kaip išmesti nereikalingus vaistus, klauskite vaistininko. Šios priemonės padės apsaugoti aplinką.</w:t>
      </w:r>
    </w:p>
    <w:p w14:paraId="325CDF8E" w14:textId="77777777" w:rsidR="007C515E" w:rsidRPr="00833632" w:rsidRDefault="007C515E" w:rsidP="007C515E">
      <w:pPr>
        <w:rPr>
          <w:szCs w:val="22"/>
        </w:rPr>
      </w:pPr>
    </w:p>
    <w:p w14:paraId="2FF91E6F" w14:textId="77777777" w:rsidR="007C515E" w:rsidRPr="00833632" w:rsidRDefault="007C515E" w:rsidP="007C515E">
      <w:pPr>
        <w:rPr>
          <w:szCs w:val="22"/>
        </w:rPr>
      </w:pPr>
    </w:p>
    <w:p w14:paraId="0311459F" w14:textId="77777777" w:rsidR="007C515E" w:rsidRPr="00833632" w:rsidRDefault="007C515E" w:rsidP="007C515E">
      <w:pPr>
        <w:ind w:left="567" w:hanging="567"/>
        <w:rPr>
          <w:b/>
          <w:szCs w:val="22"/>
        </w:rPr>
      </w:pPr>
      <w:r w:rsidRPr="00833632">
        <w:rPr>
          <w:b/>
          <w:szCs w:val="22"/>
        </w:rPr>
        <w:t>6.</w:t>
      </w:r>
      <w:r w:rsidRPr="00833632">
        <w:rPr>
          <w:b/>
          <w:szCs w:val="22"/>
        </w:rPr>
        <w:tab/>
        <w:t>Pakuotės turinys ir kita informacija</w:t>
      </w:r>
    </w:p>
    <w:p w14:paraId="48A88834" w14:textId="77777777" w:rsidR="007C515E" w:rsidRPr="00833632" w:rsidRDefault="007C515E" w:rsidP="007C515E">
      <w:pPr>
        <w:rPr>
          <w:szCs w:val="22"/>
        </w:rPr>
      </w:pPr>
    </w:p>
    <w:p w14:paraId="047E0984" w14:textId="77777777" w:rsidR="007C515E" w:rsidRPr="00833632" w:rsidRDefault="007C515E" w:rsidP="007C515E">
      <w:pPr>
        <w:rPr>
          <w:szCs w:val="22"/>
        </w:rPr>
      </w:pPr>
      <w:proofErr w:type="spellStart"/>
      <w:r w:rsidRPr="00833632">
        <w:rPr>
          <w:b/>
          <w:szCs w:val="22"/>
        </w:rPr>
        <w:t>Metforal</w:t>
      </w:r>
      <w:proofErr w:type="spellEnd"/>
      <w:r w:rsidRPr="00833632">
        <w:rPr>
          <w:b/>
          <w:szCs w:val="22"/>
        </w:rPr>
        <w:t xml:space="preserve"> sudėtis</w:t>
      </w:r>
    </w:p>
    <w:p w14:paraId="723FB02B" w14:textId="77777777" w:rsidR="007C515E" w:rsidRPr="00833632" w:rsidRDefault="007C515E" w:rsidP="007C515E">
      <w:pPr>
        <w:numPr>
          <w:ilvl w:val="0"/>
          <w:numId w:val="12"/>
        </w:numPr>
        <w:ind w:left="567" w:hanging="567"/>
        <w:rPr>
          <w:szCs w:val="22"/>
        </w:rPr>
      </w:pPr>
      <w:r w:rsidRPr="00833632">
        <w:rPr>
          <w:szCs w:val="22"/>
        </w:rPr>
        <w:t xml:space="preserve">Veiklioji medžiaga yra </w:t>
      </w:r>
      <w:proofErr w:type="spellStart"/>
      <w:r w:rsidRPr="00833632">
        <w:rPr>
          <w:szCs w:val="22"/>
        </w:rPr>
        <w:t>metformino</w:t>
      </w:r>
      <w:proofErr w:type="spellEnd"/>
      <w:r w:rsidRPr="00833632">
        <w:rPr>
          <w:szCs w:val="22"/>
        </w:rPr>
        <w:t xml:space="preserve"> hidrochloridas. Kiekvienoje plėvele dengtoje tabletėje yra </w:t>
      </w:r>
      <w:r w:rsidR="004B7C68">
        <w:rPr>
          <w:szCs w:val="22"/>
        </w:rPr>
        <w:t>1 000</w:t>
      </w:r>
      <w:r w:rsidRPr="00833632">
        <w:rPr>
          <w:szCs w:val="22"/>
        </w:rPr>
        <w:t xml:space="preserve"> mg </w:t>
      </w:r>
      <w:proofErr w:type="spellStart"/>
      <w:r w:rsidRPr="00833632">
        <w:rPr>
          <w:szCs w:val="22"/>
        </w:rPr>
        <w:t>metformino</w:t>
      </w:r>
      <w:proofErr w:type="spellEnd"/>
      <w:r w:rsidRPr="00833632">
        <w:rPr>
          <w:szCs w:val="22"/>
        </w:rPr>
        <w:t xml:space="preserve"> hidrochlorido (atitinka 780 mg </w:t>
      </w:r>
      <w:proofErr w:type="spellStart"/>
      <w:r w:rsidRPr="00833632">
        <w:rPr>
          <w:szCs w:val="22"/>
        </w:rPr>
        <w:t>metformino</w:t>
      </w:r>
      <w:proofErr w:type="spellEnd"/>
      <w:r w:rsidRPr="00833632">
        <w:rPr>
          <w:szCs w:val="22"/>
        </w:rPr>
        <w:t>).</w:t>
      </w:r>
    </w:p>
    <w:p w14:paraId="105649B3" w14:textId="77777777" w:rsidR="007C515E" w:rsidRPr="00833632" w:rsidRDefault="007C515E" w:rsidP="007C515E">
      <w:pPr>
        <w:numPr>
          <w:ilvl w:val="0"/>
          <w:numId w:val="12"/>
        </w:numPr>
        <w:ind w:left="567" w:hanging="567"/>
        <w:rPr>
          <w:szCs w:val="22"/>
        </w:rPr>
      </w:pPr>
      <w:r w:rsidRPr="00833632">
        <w:rPr>
          <w:szCs w:val="22"/>
        </w:rPr>
        <w:t xml:space="preserve">Pagalbinės medžiagos yra </w:t>
      </w:r>
      <w:proofErr w:type="spellStart"/>
      <w:r w:rsidRPr="00833632">
        <w:rPr>
          <w:szCs w:val="22"/>
        </w:rPr>
        <w:t>hipromeliozė</w:t>
      </w:r>
      <w:proofErr w:type="spellEnd"/>
      <w:r w:rsidRPr="00833632">
        <w:rPr>
          <w:szCs w:val="22"/>
        </w:rPr>
        <w:t xml:space="preserve">, </w:t>
      </w:r>
      <w:proofErr w:type="spellStart"/>
      <w:r w:rsidRPr="00833632">
        <w:rPr>
          <w:szCs w:val="22"/>
        </w:rPr>
        <w:t>povidonas</w:t>
      </w:r>
      <w:proofErr w:type="spellEnd"/>
      <w:r w:rsidRPr="00833632">
        <w:rPr>
          <w:szCs w:val="22"/>
        </w:rPr>
        <w:t xml:space="preserve"> K 25, augalinis magnio </w:t>
      </w:r>
      <w:proofErr w:type="spellStart"/>
      <w:r w:rsidRPr="00833632">
        <w:rPr>
          <w:szCs w:val="22"/>
        </w:rPr>
        <w:t>stearatas</w:t>
      </w:r>
      <w:proofErr w:type="spellEnd"/>
      <w:r w:rsidRPr="00833632">
        <w:rPr>
          <w:szCs w:val="22"/>
        </w:rPr>
        <w:t xml:space="preserve"> (pagal Europos farmakopėją), </w:t>
      </w:r>
      <w:proofErr w:type="spellStart"/>
      <w:r w:rsidRPr="00833632">
        <w:rPr>
          <w:szCs w:val="22"/>
        </w:rPr>
        <w:t>makrogolis</w:t>
      </w:r>
      <w:proofErr w:type="spellEnd"/>
      <w:r w:rsidRPr="00833632">
        <w:rPr>
          <w:szCs w:val="22"/>
        </w:rPr>
        <w:t xml:space="preserve"> 6000, titano dioksidas (E 171).</w:t>
      </w:r>
    </w:p>
    <w:p w14:paraId="5956170A" w14:textId="77777777" w:rsidR="007C515E" w:rsidRPr="00833632" w:rsidRDefault="007C515E" w:rsidP="007C515E">
      <w:pPr>
        <w:rPr>
          <w:szCs w:val="22"/>
        </w:rPr>
      </w:pPr>
    </w:p>
    <w:p w14:paraId="56BED19E" w14:textId="77777777" w:rsidR="007C515E" w:rsidRPr="00833632" w:rsidRDefault="007C515E" w:rsidP="007C515E">
      <w:pPr>
        <w:rPr>
          <w:szCs w:val="22"/>
        </w:rPr>
      </w:pPr>
      <w:proofErr w:type="spellStart"/>
      <w:r w:rsidRPr="00833632">
        <w:rPr>
          <w:b/>
          <w:szCs w:val="22"/>
        </w:rPr>
        <w:t>Metforal</w:t>
      </w:r>
      <w:proofErr w:type="spellEnd"/>
      <w:r w:rsidRPr="00833632">
        <w:rPr>
          <w:b/>
          <w:szCs w:val="22"/>
        </w:rPr>
        <w:t xml:space="preserve"> išvaizda ir kiekis pakuotėje</w:t>
      </w:r>
    </w:p>
    <w:p w14:paraId="717C8552" w14:textId="77777777" w:rsidR="007C515E" w:rsidRPr="00833632" w:rsidRDefault="007C515E" w:rsidP="007C515E">
      <w:pPr>
        <w:rPr>
          <w:szCs w:val="22"/>
        </w:rPr>
      </w:pPr>
      <w:r w:rsidRPr="00833632">
        <w:rPr>
          <w:szCs w:val="22"/>
        </w:rPr>
        <w:t>Baltos, pailgos tabletės su perlaužimo linija vienoje pusėje ir perlaužimo vagele kitoje pusėje.</w:t>
      </w:r>
    </w:p>
    <w:p w14:paraId="51137C58" w14:textId="77777777" w:rsidR="007C515E" w:rsidRPr="00833632" w:rsidRDefault="007C515E" w:rsidP="007C515E">
      <w:pPr>
        <w:rPr>
          <w:szCs w:val="22"/>
        </w:rPr>
      </w:pPr>
      <w:r w:rsidRPr="00833632">
        <w:rPr>
          <w:szCs w:val="22"/>
        </w:rPr>
        <w:t>Tabletę galima padalyti į dvi lygias dalis (kaip padalyti žr. nuorodą 3 skyriuje).</w:t>
      </w:r>
    </w:p>
    <w:p w14:paraId="739628FD" w14:textId="77777777" w:rsidR="007C515E" w:rsidRPr="00833632" w:rsidRDefault="007C515E" w:rsidP="007C515E">
      <w:pPr>
        <w:rPr>
          <w:szCs w:val="22"/>
        </w:rPr>
      </w:pPr>
      <w:proofErr w:type="spellStart"/>
      <w:r w:rsidRPr="00833632">
        <w:rPr>
          <w:szCs w:val="22"/>
        </w:rPr>
        <w:t>Metforal</w:t>
      </w:r>
      <w:proofErr w:type="spellEnd"/>
      <w:r w:rsidRPr="00833632">
        <w:rPr>
          <w:szCs w:val="22"/>
        </w:rPr>
        <w:t xml:space="preserve"> tiekiamas pakuotėmis po 10, 30, 60, 90 arba</w:t>
      </w:r>
      <w:r>
        <w:rPr>
          <w:szCs w:val="22"/>
        </w:rPr>
        <w:t xml:space="preserve"> </w:t>
      </w:r>
      <w:r w:rsidRPr="00833632">
        <w:rPr>
          <w:szCs w:val="22"/>
        </w:rPr>
        <w:t>120 plėvele dengtų tablečių.</w:t>
      </w:r>
    </w:p>
    <w:p w14:paraId="62AF56C3" w14:textId="77777777" w:rsidR="007C515E" w:rsidRPr="00833632" w:rsidRDefault="007C515E" w:rsidP="007C515E">
      <w:pPr>
        <w:rPr>
          <w:szCs w:val="22"/>
        </w:rPr>
      </w:pPr>
    </w:p>
    <w:p w14:paraId="7BA0638F" w14:textId="77777777" w:rsidR="007C515E" w:rsidRPr="00833632" w:rsidRDefault="007C515E" w:rsidP="007C515E">
      <w:pPr>
        <w:rPr>
          <w:szCs w:val="22"/>
        </w:rPr>
      </w:pPr>
      <w:r w:rsidRPr="00833632">
        <w:rPr>
          <w:szCs w:val="22"/>
        </w:rPr>
        <w:t>Gali būti tiekiamos ne visų dydžių pakuotės.</w:t>
      </w:r>
    </w:p>
    <w:p w14:paraId="5318544B" w14:textId="77777777" w:rsidR="007C515E" w:rsidRDefault="007C515E" w:rsidP="007C515E">
      <w:pPr>
        <w:rPr>
          <w:szCs w:val="22"/>
        </w:rPr>
      </w:pPr>
    </w:p>
    <w:p w14:paraId="67669816" w14:textId="77777777" w:rsidR="007C515E" w:rsidRDefault="007C515E" w:rsidP="007C515E">
      <w:pPr>
        <w:rPr>
          <w:szCs w:val="22"/>
        </w:rPr>
      </w:pPr>
      <w:r w:rsidRPr="00C12C4F">
        <w:rPr>
          <w:b/>
        </w:rPr>
        <w:t>Registruotojas ir gamintojas</w:t>
      </w:r>
    </w:p>
    <w:p w14:paraId="65E571D6" w14:textId="77777777" w:rsidR="007C515E" w:rsidRPr="00833632" w:rsidRDefault="007C515E" w:rsidP="007C515E">
      <w:pPr>
        <w:rPr>
          <w:szCs w:val="22"/>
        </w:rPr>
      </w:pPr>
    </w:p>
    <w:p w14:paraId="2E4D0386" w14:textId="77777777" w:rsidR="007C515E" w:rsidRPr="006B5A53" w:rsidRDefault="007C515E" w:rsidP="007C515E">
      <w:pPr>
        <w:rPr>
          <w:i/>
          <w:szCs w:val="22"/>
        </w:rPr>
      </w:pPr>
      <w:r w:rsidRPr="006B5A53">
        <w:rPr>
          <w:i/>
          <w:szCs w:val="22"/>
        </w:rPr>
        <w:t>Registruotojas</w:t>
      </w:r>
    </w:p>
    <w:p w14:paraId="5B8CEAEB" w14:textId="77777777" w:rsidR="007C515E" w:rsidRPr="00833632" w:rsidRDefault="007C515E" w:rsidP="007C515E">
      <w:pPr>
        <w:rPr>
          <w:szCs w:val="22"/>
          <w:lang w:val="fi-FI"/>
        </w:rPr>
      </w:pPr>
      <w:r w:rsidRPr="00833632">
        <w:rPr>
          <w:szCs w:val="22"/>
          <w:lang w:val="fi-FI"/>
        </w:rPr>
        <w:t>Laboratori Guidotti S.p.A.</w:t>
      </w:r>
    </w:p>
    <w:p w14:paraId="481D1EE6" w14:textId="77777777" w:rsidR="007C515E" w:rsidRPr="00833632" w:rsidRDefault="007C515E" w:rsidP="007C515E">
      <w:pPr>
        <w:rPr>
          <w:szCs w:val="22"/>
          <w:lang w:val="it-IT"/>
        </w:rPr>
      </w:pPr>
      <w:r w:rsidRPr="00833632">
        <w:rPr>
          <w:szCs w:val="22"/>
          <w:lang w:val="it-IT"/>
        </w:rPr>
        <w:t>Via Livornese, 897</w:t>
      </w:r>
    </w:p>
    <w:p w14:paraId="20373C1E" w14:textId="77777777" w:rsidR="007C515E" w:rsidRPr="00833632" w:rsidRDefault="007C515E" w:rsidP="007C515E">
      <w:pPr>
        <w:rPr>
          <w:szCs w:val="22"/>
        </w:rPr>
      </w:pPr>
      <w:r w:rsidRPr="00833632">
        <w:rPr>
          <w:szCs w:val="22"/>
          <w:lang w:val="it-IT"/>
        </w:rPr>
        <w:lastRenderedPageBreak/>
        <w:t xml:space="preserve">56122 </w:t>
      </w:r>
      <w:r w:rsidRPr="00833632">
        <w:rPr>
          <w:szCs w:val="22"/>
        </w:rPr>
        <w:t xml:space="preserve">La </w:t>
      </w:r>
      <w:proofErr w:type="spellStart"/>
      <w:r w:rsidRPr="00833632">
        <w:rPr>
          <w:szCs w:val="22"/>
        </w:rPr>
        <w:t>Vettola</w:t>
      </w:r>
      <w:proofErr w:type="spellEnd"/>
      <w:r w:rsidRPr="00833632">
        <w:rPr>
          <w:szCs w:val="22"/>
        </w:rPr>
        <w:t xml:space="preserve"> (Pisa)</w:t>
      </w:r>
      <w:r w:rsidRPr="00833632">
        <w:rPr>
          <w:szCs w:val="22"/>
          <w:lang w:val="it-IT"/>
        </w:rPr>
        <w:t>, Italija</w:t>
      </w:r>
    </w:p>
    <w:p w14:paraId="020A0738" w14:textId="77777777" w:rsidR="007C515E" w:rsidRPr="00833632" w:rsidRDefault="007C515E" w:rsidP="007C515E">
      <w:pPr>
        <w:rPr>
          <w:szCs w:val="22"/>
        </w:rPr>
      </w:pPr>
    </w:p>
    <w:p w14:paraId="55C3AB49" w14:textId="77777777" w:rsidR="007C515E" w:rsidRPr="006B5A53" w:rsidRDefault="007C515E" w:rsidP="007C515E">
      <w:pPr>
        <w:rPr>
          <w:i/>
          <w:szCs w:val="22"/>
        </w:rPr>
      </w:pPr>
      <w:r w:rsidRPr="006B5A53">
        <w:rPr>
          <w:i/>
          <w:szCs w:val="22"/>
        </w:rPr>
        <w:t xml:space="preserve">Gamintojas </w:t>
      </w:r>
    </w:p>
    <w:p w14:paraId="4E8EF559" w14:textId="77777777" w:rsidR="007C515E" w:rsidRPr="00833632" w:rsidRDefault="007C515E" w:rsidP="007C515E">
      <w:pPr>
        <w:rPr>
          <w:szCs w:val="22"/>
        </w:rPr>
      </w:pPr>
      <w:r w:rsidRPr="00833632">
        <w:rPr>
          <w:szCs w:val="22"/>
        </w:rPr>
        <w:t>BERLIN-CHEMIE AG</w:t>
      </w:r>
    </w:p>
    <w:p w14:paraId="5D674267" w14:textId="77777777" w:rsidR="007C515E" w:rsidRPr="00833632" w:rsidRDefault="007C515E" w:rsidP="007C515E">
      <w:pPr>
        <w:rPr>
          <w:szCs w:val="22"/>
        </w:rPr>
      </w:pPr>
      <w:proofErr w:type="spellStart"/>
      <w:r w:rsidRPr="00833632">
        <w:rPr>
          <w:szCs w:val="22"/>
        </w:rPr>
        <w:t>Glienicker</w:t>
      </w:r>
      <w:proofErr w:type="spellEnd"/>
      <w:r w:rsidRPr="00833632">
        <w:rPr>
          <w:szCs w:val="22"/>
        </w:rPr>
        <w:t xml:space="preserve"> </w:t>
      </w:r>
      <w:proofErr w:type="spellStart"/>
      <w:r w:rsidRPr="00833632">
        <w:rPr>
          <w:szCs w:val="22"/>
        </w:rPr>
        <w:t>Weg</w:t>
      </w:r>
      <w:proofErr w:type="spellEnd"/>
      <w:r w:rsidRPr="00833632">
        <w:rPr>
          <w:szCs w:val="22"/>
        </w:rPr>
        <w:t xml:space="preserve"> 125</w:t>
      </w:r>
    </w:p>
    <w:p w14:paraId="5D6B58E9" w14:textId="77777777" w:rsidR="007C515E" w:rsidRPr="00833632" w:rsidRDefault="007C515E" w:rsidP="007C515E">
      <w:pPr>
        <w:rPr>
          <w:szCs w:val="22"/>
        </w:rPr>
      </w:pPr>
      <w:r w:rsidRPr="00833632">
        <w:rPr>
          <w:szCs w:val="22"/>
        </w:rPr>
        <w:t xml:space="preserve">D-12489 </w:t>
      </w:r>
      <w:proofErr w:type="spellStart"/>
      <w:r w:rsidRPr="00833632">
        <w:rPr>
          <w:szCs w:val="22"/>
        </w:rPr>
        <w:t>Berlin</w:t>
      </w:r>
      <w:proofErr w:type="spellEnd"/>
    </w:p>
    <w:p w14:paraId="7A3EC745" w14:textId="77777777" w:rsidR="007C515E" w:rsidRPr="00833632" w:rsidRDefault="007C515E" w:rsidP="007C515E">
      <w:pPr>
        <w:rPr>
          <w:szCs w:val="22"/>
        </w:rPr>
      </w:pPr>
      <w:r w:rsidRPr="00833632">
        <w:rPr>
          <w:szCs w:val="22"/>
        </w:rPr>
        <w:t>Vokietija</w:t>
      </w:r>
    </w:p>
    <w:p w14:paraId="556FA018" w14:textId="77777777" w:rsidR="007C515E" w:rsidRPr="00833632" w:rsidRDefault="007C515E" w:rsidP="007C515E">
      <w:pPr>
        <w:rPr>
          <w:szCs w:val="22"/>
        </w:rPr>
      </w:pPr>
    </w:p>
    <w:p w14:paraId="365DA6A4" w14:textId="77777777" w:rsidR="007C515E" w:rsidRPr="00833632" w:rsidRDefault="007C515E" w:rsidP="007C515E">
      <w:pPr>
        <w:rPr>
          <w:szCs w:val="22"/>
        </w:rPr>
      </w:pPr>
      <w:r w:rsidRPr="00833632">
        <w:rPr>
          <w:szCs w:val="22"/>
        </w:rPr>
        <w:t>arba</w:t>
      </w:r>
    </w:p>
    <w:p w14:paraId="41CEA6F6" w14:textId="77777777" w:rsidR="007C515E" w:rsidRPr="00833632" w:rsidRDefault="007C515E" w:rsidP="007C515E">
      <w:pPr>
        <w:rPr>
          <w:szCs w:val="22"/>
        </w:rPr>
      </w:pPr>
    </w:p>
    <w:p w14:paraId="2FE80CDA" w14:textId="77777777" w:rsidR="007C515E" w:rsidRPr="00833632" w:rsidRDefault="007C515E" w:rsidP="007C515E">
      <w:pPr>
        <w:rPr>
          <w:szCs w:val="22"/>
        </w:rPr>
      </w:pPr>
      <w:r w:rsidRPr="00833632">
        <w:rPr>
          <w:szCs w:val="22"/>
        </w:rPr>
        <w:t>Menarini-</w:t>
      </w:r>
      <w:proofErr w:type="spellStart"/>
      <w:r w:rsidRPr="00833632">
        <w:rPr>
          <w:szCs w:val="22"/>
        </w:rPr>
        <w:t>Von</w:t>
      </w:r>
      <w:proofErr w:type="spellEnd"/>
      <w:r w:rsidRPr="00833632">
        <w:rPr>
          <w:szCs w:val="22"/>
        </w:rPr>
        <w:t xml:space="preserve"> </w:t>
      </w:r>
      <w:proofErr w:type="spellStart"/>
      <w:r w:rsidRPr="00833632">
        <w:rPr>
          <w:szCs w:val="22"/>
        </w:rPr>
        <w:t>Heyden</w:t>
      </w:r>
      <w:proofErr w:type="spellEnd"/>
      <w:r w:rsidRPr="00833632">
        <w:rPr>
          <w:szCs w:val="22"/>
        </w:rPr>
        <w:t xml:space="preserve"> </w:t>
      </w:r>
      <w:proofErr w:type="spellStart"/>
      <w:r w:rsidRPr="00833632">
        <w:rPr>
          <w:szCs w:val="22"/>
        </w:rPr>
        <w:t>GmbH</w:t>
      </w:r>
      <w:proofErr w:type="spellEnd"/>
    </w:p>
    <w:p w14:paraId="7441C6BB" w14:textId="77777777" w:rsidR="007C515E" w:rsidRPr="00833632" w:rsidRDefault="007C515E" w:rsidP="007C515E">
      <w:pPr>
        <w:rPr>
          <w:szCs w:val="22"/>
        </w:rPr>
      </w:pPr>
      <w:proofErr w:type="spellStart"/>
      <w:r w:rsidRPr="00833632">
        <w:rPr>
          <w:szCs w:val="22"/>
        </w:rPr>
        <w:t>Leipziger</w:t>
      </w:r>
      <w:proofErr w:type="spellEnd"/>
      <w:r w:rsidRPr="00833632">
        <w:rPr>
          <w:szCs w:val="22"/>
        </w:rPr>
        <w:t xml:space="preserve"> Str. 7 - 13</w:t>
      </w:r>
    </w:p>
    <w:p w14:paraId="1A71F556" w14:textId="77777777" w:rsidR="007C515E" w:rsidRPr="0051763C" w:rsidRDefault="007C515E" w:rsidP="007C515E">
      <w:r w:rsidRPr="0051763C">
        <w:t xml:space="preserve">D-01097 </w:t>
      </w:r>
      <w:proofErr w:type="spellStart"/>
      <w:r w:rsidRPr="0051763C">
        <w:t>Dresden</w:t>
      </w:r>
      <w:proofErr w:type="spellEnd"/>
    </w:p>
    <w:p w14:paraId="20DDB265" w14:textId="77777777" w:rsidR="007C515E" w:rsidRPr="0051763C" w:rsidRDefault="007C515E" w:rsidP="007C515E">
      <w:pPr>
        <w:pStyle w:val="BTEMEASMCA"/>
        <w:rPr>
          <w:lang w:val="lt-LT"/>
        </w:rPr>
      </w:pPr>
      <w:r w:rsidRPr="0051763C">
        <w:rPr>
          <w:lang w:val="lt-LT"/>
        </w:rPr>
        <w:t>Vokietija</w:t>
      </w:r>
    </w:p>
    <w:p w14:paraId="74119179" w14:textId="77777777" w:rsidR="007C515E" w:rsidRPr="0051763C" w:rsidRDefault="007C515E" w:rsidP="007C515E">
      <w:pPr>
        <w:pStyle w:val="BTEMEASMCA"/>
        <w:rPr>
          <w:lang w:val="lt-LT"/>
        </w:rPr>
      </w:pPr>
    </w:p>
    <w:p w14:paraId="6106C56B" w14:textId="77777777" w:rsidR="007C515E" w:rsidRPr="00B077E8" w:rsidRDefault="007C515E" w:rsidP="007C515E">
      <w:pPr>
        <w:rPr>
          <w:b/>
          <w:szCs w:val="22"/>
        </w:rPr>
      </w:pPr>
      <w:r w:rsidRPr="00B077E8">
        <w:rPr>
          <w:b/>
          <w:szCs w:val="22"/>
        </w:rPr>
        <w:t xml:space="preserve">Šis vaistas </w:t>
      </w:r>
      <w:r w:rsidR="00583404" w:rsidRPr="005D554B">
        <w:rPr>
          <w:b/>
          <w:snapToGrid w:val="0"/>
        </w:rPr>
        <w:t>Europos ekonominės erdvės</w:t>
      </w:r>
      <w:r w:rsidRPr="00B077E8">
        <w:rPr>
          <w:b/>
          <w:szCs w:val="22"/>
        </w:rPr>
        <w:t xml:space="preserve"> valstybėse narėse </w:t>
      </w:r>
      <w:r w:rsidR="00583404" w:rsidRPr="005D554B">
        <w:rPr>
          <w:b/>
          <w:snapToGrid w:val="0"/>
        </w:rPr>
        <w:t>ir Jungtinėje Karalystėje (Šiaurės Airijoje)</w:t>
      </w:r>
      <w:r w:rsidR="00583404">
        <w:rPr>
          <w:b/>
          <w:snapToGrid w:val="0"/>
        </w:rPr>
        <w:t xml:space="preserve"> </w:t>
      </w:r>
      <w:r w:rsidRPr="00B077E8">
        <w:rPr>
          <w:b/>
          <w:szCs w:val="22"/>
        </w:rPr>
        <w:t xml:space="preserve">registruotas tokiais pavadinimais: </w:t>
      </w:r>
    </w:p>
    <w:p w14:paraId="5BD07A74" w14:textId="77777777" w:rsidR="007C515E" w:rsidRPr="00833632" w:rsidRDefault="007C515E" w:rsidP="007C515E">
      <w:pPr>
        <w:rPr>
          <w:szCs w:val="22"/>
        </w:rPr>
      </w:pPr>
    </w:p>
    <w:p w14:paraId="67F69326" w14:textId="77777777" w:rsidR="007C515E" w:rsidRPr="00833632" w:rsidRDefault="007C515E" w:rsidP="007C515E">
      <w:pPr>
        <w:rPr>
          <w:szCs w:val="22"/>
        </w:rPr>
      </w:pPr>
      <w:r w:rsidRPr="00833632">
        <w:rPr>
          <w:szCs w:val="22"/>
        </w:rPr>
        <w:t xml:space="preserve">Belgija:                               </w:t>
      </w:r>
      <w:proofErr w:type="spellStart"/>
      <w:r w:rsidRPr="00833632">
        <w:rPr>
          <w:szCs w:val="22"/>
        </w:rPr>
        <w:t>Metformax</w:t>
      </w:r>
      <w:proofErr w:type="spellEnd"/>
      <w:r w:rsidRPr="00833632">
        <w:rPr>
          <w:szCs w:val="22"/>
        </w:rPr>
        <w:t xml:space="preserve"> </w:t>
      </w:r>
      <w:r w:rsidR="004B7C68">
        <w:rPr>
          <w:szCs w:val="22"/>
        </w:rPr>
        <w:t>1 000</w:t>
      </w:r>
      <w:r w:rsidRPr="00833632">
        <w:rPr>
          <w:szCs w:val="22"/>
        </w:rPr>
        <w:t xml:space="preserve"> mg </w:t>
      </w:r>
      <w:proofErr w:type="spellStart"/>
      <w:r w:rsidRPr="00833632">
        <w:rPr>
          <w:szCs w:val="22"/>
        </w:rPr>
        <w:t>filmomhulde</w:t>
      </w:r>
      <w:proofErr w:type="spellEnd"/>
      <w:r w:rsidRPr="00833632">
        <w:rPr>
          <w:szCs w:val="22"/>
        </w:rPr>
        <w:t xml:space="preserve"> tabletten</w:t>
      </w:r>
    </w:p>
    <w:p w14:paraId="7977FEEE" w14:textId="77777777" w:rsidR="007C515E" w:rsidRPr="00833632" w:rsidRDefault="007C515E" w:rsidP="007C515E">
      <w:pPr>
        <w:rPr>
          <w:szCs w:val="22"/>
        </w:rPr>
      </w:pPr>
      <w:r w:rsidRPr="00833632">
        <w:rPr>
          <w:szCs w:val="22"/>
        </w:rPr>
        <w:t>Čekija:</w:t>
      </w:r>
      <w:r w:rsidRPr="00833632">
        <w:rPr>
          <w:szCs w:val="22"/>
        </w:rPr>
        <w:tab/>
        <w:t xml:space="preserve">                    </w:t>
      </w:r>
      <w:proofErr w:type="spellStart"/>
      <w:r w:rsidRPr="00833632">
        <w:rPr>
          <w:szCs w:val="22"/>
        </w:rPr>
        <w:t>Siofor</w:t>
      </w:r>
      <w:proofErr w:type="spellEnd"/>
    </w:p>
    <w:p w14:paraId="0B7BE068" w14:textId="77777777" w:rsidR="007C515E" w:rsidRPr="00833632" w:rsidRDefault="007C515E" w:rsidP="007C515E">
      <w:pPr>
        <w:rPr>
          <w:szCs w:val="22"/>
          <w:lang w:eastAsia="de-DE"/>
        </w:rPr>
      </w:pPr>
      <w:r w:rsidRPr="00833632">
        <w:rPr>
          <w:szCs w:val="22"/>
        </w:rPr>
        <w:t xml:space="preserve">Estija:                                  </w:t>
      </w:r>
      <w:proofErr w:type="spellStart"/>
      <w:r w:rsidRPr="00833632">
        <w:rPr>
          <w:szCs w:val="22"/>
        </w:rPr>
        <w:t>Metforal</w:t>
      </w:r>
      <w:proofErr w:type="spellEnd"/>
      <w:r w:rsidRPr="00833632">
        <w:rPr>
          <w:szCs w:val="22"/>
        </w:rPr>
        <w:t xml:space="preserve"> </w:t>
      </w:r>
      <w:r w:rsidR="004B7C68">
        <w:rPr>
          <w:szCs w:val="22"/>
        </w:rPr>
        <w:t>1 000</w:t>
      </w:r>
      <w:r w:rsidRPr="00833632">
        <w:rPr>
          <w:szCs w:val="22"/>
        </w:rPr>
        <w:t xml:space="preserve"> mg</w:t>
      </w:r>
    </w:p>
    <w:p w14:paraId="2A5CB7A5" w14:textId="77777777" w:rsidR="007C515E" w:rsidRPr="00833632" w:rsidRDefault="007C515E" w:rsidP="007C515E">
      <w:pPr>
        <w:rPr>
          <w:szCs w:val="22"/>
        </w:rPr>
      </w:pPr>
      <w:r w:rsidRPr="00833632">
        <w:rPr>
          <w:szCs w:val="22"/>
        </w:rPr>
        <w:t xml:space="preserve">Italija:                                 </w:t>
      </w:r>
      <w:proofErr w:type="spellStart"/>
      <w:r w:rsidRPr="00833632">
        <w:rPr>
          <w:szCs w:val="22"/>
        </w:rPr>
        <w:t>Metforalmille</w:t>
      </w:r>
      <w:proofErr w:type="spellEnd"/>
    </w:p>
    <w:p w14:paraId="41FE01D1" w14:textId="77777777" w:rsidR="007C515E" w:rsidRPr="00833632" w:rsidRDefault="007C515E" w:rsidP="007C515E">
      <w:pPr>
        <w:rPr>
          <w:szCs w:val="22"/>
        </w:rPr>
      </w:pPr>
      <w:r w:rsidRPr="00833632">
        <w:rPr>
          <w:szCs w:val="22"/>
        </w:rPr>
        <w:t xml:space="preserve">Latvija:                               </w:t>
      </w:r>
      <w:proofErr w:type="spellStart"/>
      <w:r w:rsidRPr="00833632">
        <w:rPr>
          <w:szCs w:val="22"/>
        </w:rPr>
        <w:t>Metforal</w:t>
      </w:r>
      <w:proofErr w:type="spellEnd"/>
      <w:r w:rsidRPr="00833632">
        <w:rPr>
          <w:szCs w:val="22"/>
        </w:rPr>
        <w:t xml:space="preserve"> </w:t>
      </w:r>
      <w:r w:rsidR="004B7C68">
        <w:rPr>
          <w:szCs w:val="22"/>
        </w:rPr>
        <w:t>1 000</w:t>
      </w:r>
    </w:p>
    <w:p w14:paraId="489896B4" w14:textId="77777777" w:rsidR="007C515E" w:rsidRPr="00833632" w:rsidRDefault="007C515E" w:rsidP="007C515E">
      <w:pPr>
        <w:rPr>
          <w:szCs w:val="22"/>
        </w:rPr>
      </w:pPr>
      <w:r w:rsidRPr="00833632">
        <w:rPr>
          <w:szCs w:val="22"/>
        </w:rPr>
        <w:t xml:space="preserve">Lenkija:                              </w:t>
      </w:r>
      <w:proofErr w:type="spellStart"/>
      <w:r w:rsidRPr="00833632">
        <w:rPr>
          <w:szCs w:val="22"/>
        </w:rPr>
        <w:t>Siofor</w:t>
      </w:r>
      <w:proofErr w:type="spellEnd"/>
      <w:r w:rsidRPr="00833632">
        <w:rPr>
          <w:szCs w:val="22"/>
        </w:rPr>
        <w:t xml:space="preserve"> </w:t>
      </w:r>
      <w:r w:rsidR="004B7C68">
        <w:rPr>
          <w:szCs w:val="22"/>
        </w:rPr>
        <w:t>1 000</w:t>
      </w:r>
    </w:p>
    <w:p w14:paraId="20DA40D3" w14:textId="77777777" w:rsidR="007C515E" w:rsidRPr="00833632" w:rsidRDefault="007C515E" w:rsidP="007C515E">
      <w:pPr>
        <w:rPr>
          <w:szCs w:val="22"/>
        </w:rPr>
      </w:pPr>
      <w:r w:rsidRPr="00833632">
        <w:rPr>
          <w:szCs w:val="22"/>
        </w:rPr>
        <w:t xml:space="preserve">Lietuva:                              </w:t>
      </w:r>
      <w:proofErr w:type="spellStart"/>
      <w:r w:rsidRPr="00833632">
        <w:rPr>
          <w:szCs w:val="22"/>
        </w:rPr>
        <w:t>Metforal</w:t>
      </w:r>
      <w:proofErr w:type="spellEnd"/>
      <w:r w:rsidRPr="00833632">
        <w:rPr>
          <w:szCs w:val="22"/>
        </w:rPr>
        <w:t xml:space="preserve"> </w:t>
      </w:r>
      <w:r w:rsidR="004B7C68">
        <w:rPr>
          <w:szCs w:val="22"/>
        </w:rPr>
        <w:t>1 000</w:t>
      </w:r>
      <w:r w:rsidRPr="00833632">
        <w:rPr>
          <w:szCs w:val="22"/>
        </w:rPr>
        <w:t xml:space="preserve"> </w:t>
      </w:r>
      <w:r w:rsidR="009E0515">
        <w:rPr>
          <w:szCs w:val="22"/>
        </w:rPr>
        <w:t xml:space="preserve">mg </w:t>
      </w:r>
      <w:r w:rsidRPr="00833632">
        <w:rPr>
          <w:szCs w:val="22"/>
        </w:rPr>
        <w:t>plėvele dengtos tabletės</w:t>
      </w:r>
    </w:p>
    <w:p w14:paraId="6FF5926D" w14:textId="77777777" w:rsidR="007C515E" w:rsidRPr="00833632" w:rsidRDefault="007C515E" w:rsidP="007C515E">
      <w:pPr>
        <w:rPr>
          <w:szCs w:val="22"/>
        </w:rPr>
      </w:pPr>
      <w:r w:rsidRPr="00833632">
        <w:rPr>
          <w:szCs w:val="22"/>
        </w:rPr>
        <w:t xml:space="preserve">Liuksemburgas:                  </w:t>
      </w:r>
      <w:proofErr w:type="spellStart"/>
      <w:r w:rsidRPr="00833632">
        <w:rPr>
          <w:szCs w:val="22"/>
        </w:rPr>
        <w:t>Metformax</w:t>
      </w:r>
      <w:proofErr w:type="spellEnd"/>
      <w:r w:rsidRPr="00833632">
        <w:rPr>
          <w:szCs w:val="22"/>
        </w:rPr>
        <w:t xml:space="preserve"> </w:t>
      </w:r>
      <w:r w:rsidR="004B7C68">
        <w:rPr>
          <w:szCs w:val="22"/>
        </w:rPr>
        <w:t>1 000</w:t>
      </w:r>
      <w:r w:rsidRPr="00833632">
        <w:rPr>
          <w:szCs w:val="22"/>
        </w:rPr>
        <w:t xml:space="preserve"> mg </w:t>
      </w:r>
      <w:proofErr w:type="spellStart"/>
      <w:r w:rsidRPr="00833632">
        <w:rPr>
          <w:szCs w:val="22"/>
        </w:rPr>
        <w:t>comprimes</w:t>
      </w:r>
      <w:proofErr w:type="spellEnd"/>
      <w:r w:rsidRPr="00833632">
        <w:rPr>
          <w:szCs w:val="22"/>
        </w:rPr>
        <w:t xml:space="preserve"> </w:t>
      </w:r>
      <w:proofErr w:type="spellStart"/>
      <w:r w:rsidRPr="00833632">
        <w:rPr>
          <w:szCs w:val="22"/>
        </w:rPr>
        <w:t>pellicules</w:t>
      </w:r>
      <w:proofErr w:type="spellEnd"/>
    </w:p>
    <w:p w14:paraId="3AFF4D25" w14:textId="77777777" w:rsidR="007C515E" w:rsidRPr="00833632" w:rsidRDefault="007C515E" w:rsidP="007C515E">
      <w:pPr>
        <w:rPr>
          <w:szCs w:val="22"/>
        </w:rPr>
      </w:pPr>
      <w:r w:rsidRPr="00833632">
        <w:rPr>
          <w:szCs w:val="22"/>
        </w:rPr>
        <w:t>Slovakija:</w:t>
      </w:r>
      <w:r w:rsidRPr="00833632">
        <w:rPr>
          <w:szCs w:val="22"/>
        </w:rPr>
        <w:tab/>
        <w:t xml:space="preserve">                    </w:t>
      </w:r>
      <w:proofErr w:type="spellStart"/>
      <w:r w:rsidRPr="00833632">
        <w:rPr>
          <w:szCs w:val="22"/>
        </w:rPr>
        <w:t>Siofor</w:t>
      </w:r>
      <w:proofErr w:type="spellEnd"/>
      <w:r w:rsidRPr="00833632">
        <w:rPr>
          <w:szCs w:val="22"/>
        </w:rPr>
        <w:t xml:space="preserve"> </w:t>
      </w:r>
      <w:r w:rsidR="004B7C68">
        <w:rPr>
          <w:szCs w:val="22"/>
        </w:rPr>
        <w:t>1 000</w:t>
      </w:r>
    </w:p>
    <w:p w14:paraId="6F3F4D7E" w14:textId="77777777" w:rsidR="007C515E" w:rsidRPr="00833632" w:rsidRDefault="007C515E" w:rsidP="007C515E">
      <w:pPr>
        <w:rPr>
          <w:szCs w:val="22"/>
        </w:rPr>
      </w:pPr>
      <w:r w:rsidRPr="00833632">
        <w:rPr>
          <w:szCs w:val="22"/>
        </w:rPr>
        <w:t xml:space="preserve">Slovėnija:                            </w:t>
      </w:r>
      <w:proofErr w:type="spellStart"/>
      <w:r w:rsidRPr="00833632">
        <w:rPr>
          <w:szCs w:val="22"/>
        </w:rPr>
        <w:t>Siofor</w:t>
      </w:r>
      <w:proofErr w:type="spellEnd"/>
      <w:r w:rsidRPr="00833632">
        <w:rPr>
          <w:szCs w:val="22"/>
        </w:rPr>
        <w:t xml:space="preserve"> </w:t>
      </w:r>
      <w:r w:rsidR="004B7C68">
        <w:rPr>
          <w:szCs w:val="22"/>
        </w:rPr>
        <w:t>1 000</w:t>
      </w:r>
      <w:r w:rsidRPr="00833632">
        <w:rPr>
          <w:szCs w:val="22"/>
        </w:rPr>
        <w:t xml:space="preserve"> mg</w:t>
      </w:r>
    </w:p>
    <w:p w14:paraId="6A8CDECB" w14:textId="77777777" w:rsidR="007C515E" w:rsidRPr="00833632" w:rsidRDefault="007C515E" w:rsidP="007C515E">
      <w:pPr>
        <w:rPr>
          <w:szCs w:val="22"/>
        </w:rPr>
      </w:pPr>
      <w:r w:rsidRPr="00833632">
        <w:rPr>
          <w:szCs w:val="22"/>
        </w:rPr>
        <w:t xml:space="preserve">Vengrija:                             </w:t>
      </w:r>
      <w:proofErr w:type="spellStart"/>
      <w:r w:rsidRPr="00833632">
        <w:rPr>
          <w:szCs w:val="22"/>
        </w:rPr>
        <w:t>Metforal</w:t>
      </w:r>
      <w:proofErr w:type="spellEnd"/>
      <w:r w:rsidRPr="00833632">
        <w:rPr>
          <w:szCs w:val="22"/>
        </w:rPr>
        <w:t xml:space="preserve"> </w:t>
      </w:r>
      <w:r w:rsidR="004B7C68">
        <w:rPr>
          <w:szCs w:val="22"/>
        </w:rPr>
        <w:t>1 000</w:t>
      </w:r>
      <w:r w:rsidRPr="00833632">
        <w:rPr>
          <w:szCs w:val="22"/>
        </w:rPr>
        <w:t xml:space="preserve"> mg</w:t>
      </w:r>
    </w:p>
    <w:p w14:paraId="394C140C" w14:textId="77777777" w:rsidR="007C515E" w:rsidRPr="00833632" w:rsidRDefault="007C515E" w:rsidP="007C515E">
      <w:pPr>
        <w:rPr>
          <w:szCs w:val="22"/>
        </w:rPr>
      </w:pPr>
      <w:r w:rsidRPr="00833632">
        <w:rPr>
          <w:szCs w:val="22"/>
        </w:rPr>
        <w:t xml:space="preserve">Vokietija:                            </w:t>
      </w:r>
      <w:proofErr w:type="spellStart"/>
      <w:r w:rsidRPr="00833632">
        <w:rPr>
          <w:szCs w:val="22"/>
        </w:rPr>
        <w:t>Siofor</w:t>
      </w:r>
      <w:proofErr w:type="spellEnd"/>
      <w:r w:rsidRPr="00833632">
        <w:rPr>
          <w:szCs w:val="22"/>
        </w:rPr>
        <w:t xml:space="preserve"> </w:t>
      </w:r>
      <w:r w:rsidR="004B7C68">
        <w:rPr>
          <w:szCs w:val="22"/>
        </w:rPr>
        <w:t>1 000</w:t>
      </w:r>
    </w:p>
    <w:p w14:paraId="36A9E554" w14:textId="77777777" w:rsidR="007C515E" w:rsidRPr="00833632" w:rsidRDefault="007C515E" w:rsidP="007C515E">
      <w:pPr>
        <w:rPr>
          <w:szCs w:val="22"/>
        </w:rPr>
      </w:pPr>
    </w:p>
    <w:p w14:paraId="2ECFA09B" w14:textId="77777777" w:rsidR="007C515E" w:rsidRPr="00833632" w:rsidRDefault="007C515E" w:rsidP="007C515E">
      <w:pPr>
        <w:rPr>
          <w:szCs w:val="22"/>
        </w:rPr>
      </w:pPr>
      <w:r w:rsidRPr="00833632">
        <w:rPr>
          <w:szCs w:val="22"/>
        </w:rPr>
        <w:t xml:space="preserve">Jeigu apie šį vaistą norite sužinoti daugiau, kreipkitės į vietinį </w:t>
      </w:r>
      <w:r>
        <w:rPr>
          <w:szCs w:val="22"/>
        </w:rPr>
        <w:t>registruotojo</w:t>
      </w:r>
      <w:r w:rsidRPr="00833632">
        <w:rPr>
          <w:szCs w:val="22"/>
        </w:rPr>
        <w:t xml:space="preserve"> atstovą.</w:t>
      </w:r>
    </w:p>
    <w:p w14:paraId="6E513305" w14:textId="77777777" w:rsidR="007C515E" w:rsidRPr="00833632" w:rsidRDefault="007C515E" w:rsidP="007C515E">
      <w:pPr>
        <w:rPr>
          <w:szCs w:val="22"/>
        </w:rPr>
      </w:pPr>
    </w:p>
    <w:tbl>
      <w:tblPr>
        <w:tblW w:w="0" w:type="auto"/>
        <w:tblInd w:w="-34" w:type="dxa"/>
        <w:tblLayout w:type="fixed"/>
        <w:tblLook w:val="0000" w:firstRow="0" w:lastRow="0" w:firstColumn="0" w:lastColumn="0" w:noHBand="0" w:noVBand="0"/>
      </w:tblPr>
      <w:tblGrid>
        <w:gridCol w:w="4678"/>
      </w:tblGrid>
      <w:tr w:rsidR="007C515E" w:rsidRPr="00833632" w14:paraId="7DF788CA" w14:textId="77777777" w:rsidTr="0051763C">
        <w:tc>
          <w:tcPr>
            <w:tcW w:w="4678" w:type="dxa"/>
          </w:tcPr>
          <w:p w14:paraId="3C1F496B" w14:textId="77777777" w:rsidR="007C515E" w:rsidRPr="00833632" w:rsidRDefault="007C515E" w:rsidP="00996186">
            <w:pPr>
              <w:rPr>
                <w:szCs w:val="22"/>
              </w:rPr>
            </w:pPr>
            <w:r w:rsidRPr="00833632">
              <w:rPr>
                <w:szCs w:val="22"/>
              </w:rPr>
              <w:t>UAB</w:t>
            </w:r>
            <w:r w:rsidR="000F7B7B">
              <w:rPr>
                <w:szCs w:val="22"/>
              </w:rPr>
              <w:t xml:space="preserve"> „</w:t>
            </w:r>
            <w:r w:rsidRPr="00833632">
              <w:rPr>
                <w:szCs w:val="22"/>
              </w:rPr>
              <w:t>BERLIN CHEMIE MENARINI BALTIC</w:t>
            </w:r>
            <w:r w:rsidR="000F7B7B">
              <w:rPr>
                <w:szCs w:val="22"/>
              </w:rPr>
              <w:t>“</w:t>
            </w:r>
          </w:p>
          <w:p w14:paraId="1750586D" w14:textId="77777777" w:rsidR="007C515E" w:rsidRPr="00833632" w:rsidRDefault="007C515E" w:rsidP="00996186">
            <w:pPr>
              <w:rPr>
                <w:szCs w:val="22"/>
              </w:rPr>
            </w:pPr>
            <w:r>
              <w:rPr>
                <w:szCs w:val="22"/>
              </w:rPr>
              <w:t xml:space="preserve">J. </w:t>
            </w:r>
            <w:r w:rsidRPr="00833632">
              <w:rPr>
                <w:szCs w:val="22"/>
              </w:rPr>
              <w:t xml:space="preserve">Jasinskio g. 16a, </w:t>
            </w:r>
          </w:p>
          <w:p w14:paraId="005D1D2D" w14:textId="77777777" w:rsidR="007C515E" w:rsidRPr="00833632" w:rsidRDefault="007C515E" w:rsidP="00996186">
            <w:pPr>
              <w:rPr>
                <w:szCs w:val="22"/>
              </w:rPr>
            </w:pPr>
            <w:r w:rsidRPr="00833632">
              <w:rPr>
                <w:szCs w:val="22"/>
              </w:rPr>
              <w:t xml:space="preserve">Vilnius </w:t>
            </w:r>
            <w:r>
              <w:rPr>
                <w:szCs w:val="22"/>
              </w:rPr>
              <w:t>LT-03163</w:t>
            </w:r>
          </w:p>
          <w:p w14:paraId="0F34F715" w14:textId="77777777" w:rsidR="007C515E" w:rsidRPr="00833632" w:rsidRDefault="007C515E" w:rsidP="00996186">
            <w:pPr>
              <w:rPr>
                <w:szCs w:val="22"/>
              </w:rPr>
            </w:pPr>
            <w:r w:rsidRPr="00833632">
              <w:rPr>
                <w:szCs w:val="22"/>
              </w:rPr>
              <w:t>Tel. +370 5 269 19 47</w:t>
            </w:r>
          </w:p>
        </w:tc>
      </w:tr>
    </w:tbl>
    <w:p w14:paraId="1C47A361" w14:textId="77777777" w:rsidR="007C515E" w:rsidRPr="00833632" w:rsidRDefault="007C515E" w:rsidP="007C515E">
      <w:pPr>
        <w:rPr>
          <w:szCs w:val="22"/>
        </w:rPr>
      </w:pPr>
    </w:p>
    <w:p w14:paraId="03537ECF" w14:textId="77777777" w:rsidR="007C515E" w:rsidRPr="00833632" w:rsidRDefault="007C515E" w:rsidP="007C515E">
      <w:pPr>
        <w:rPr>
          <w:szCs w:val="22"/>
        </w:rPr>
      </w:pPr>
    </w:p>
    <w:p w14:paraId="35347203" w14:textId="77777777" w:rsidR="007C515E" w:rsidRPr="00833632" w:rsidRDefault="007C515E" w:rsidP="007C515E">
      <w:pPr>
        <w:rPr>
          <w:szCs w:val="22"/>
        </w:rPr>
      </w:pPr>
      <w:r w:rsidRPr="00833632">
        <w:rPr>
          <w:b/>
          <w:szCs w:val="22"/>
        </w:rPr>
        <w:t>Šis pakuotės lapelis paskutinį kartą peržiūrėtas</w:t>
      </w:r>
      <w:r>
        <w:rPr>
          <w:b/>
          <w:szCs w:val="22"/>
        </w:rPr>
        <w:t xml:space="preserve"> </w:t>
      </w:r>
      <w:r w:rsidR="00241FB2">
        <w:rPr>
          <w:b/>
          <w:szCs w:val="22"/>
        </w:rPr>
        <w:t>2025-03-26</w:t>
      </w:r>
      <w:r>
        <w:rPr>
          <w:b/>
          <w:szCs w:val="22"/>
        </w:rPr>
        <w:t>.</w:t>
      </w:r>
    </w:p>
    <w:p w14:paraId="3806BA61" w14:textId="77777777" w:rsidR="007C515E" w:rsidRPr="00833632" w:rsidRDefault="007C515E" w:rsidP="007C515E">
      <w:pPr>
        <w:rPr>
          <w:szCs w:val="22"/>
        </w:rPr>
      </w:pPr>
    </w:p>
    <w:p w14:paraId="7528EB2F" w14:textId="77777777" w:rsidR="007C515E" w:rsidRPr="00833632" w:rsidRDefault="007C515E" w:rsidP="007C515E">
      <w:pPr>
        <w:rPr>
          <w:szCs w:val="22"/>
        </w:rPr>
      </w:pPr>
    </w:p>
    <w:p w14:paraId="3DD36302" w14:textId="77777777" w:rsidR="007C515E" w:rsidRPr="00833632" w:rsidRDefault="007C515E" w:rsidP="007C515E">
      <w:pPr>
        <w:rPr>
          <w:szCs w:val="22"/>
        </w:rPr>
      </w:pPr>
      <w:r w:rsidRPr="00833632">
        <w:rPr>
          <w:szCs w:val="22"/>
        </w:rPr>
        <w:t>Išsami informacija apie šį vaistą pateikiama Valstybinės vaistų kontrolės tarnybos prie Lietuvos Respublikos sveikatos apsaugos ministerijos tinklalapyje</w:t>
      </w:r>
      <w:r w:rsidRPr="00833632">
        <w:rPr>
          <w:i/>
          <w:szCs w:val="22"/>
        </w:rPr>
        <w:t xml:space="preserve"> </w:t>
      </w:r>
      <w:r w:rsidR="000F7B7B" w:rsidRPr="000F7B7B">
        <w:t>https://vvkt.lrv.lt/lt/</w:t>
      </w:r>
      <w:r w:rsidR="000F7B7B">
        <w:t xml:space="preserve">. </w:t>
      </w:r>
    </w:p>
    <w:p w14:paraId="718A2428" w14:textId="77777777" w:rsidR="007C515E" w:rsidRDefault="007C515E" w:rsidP="007C515E"/>
    <w:p w14:paraId="5B9A09F7" w14:textId="77777777" w:rsidR="007C515E" w:rsidRDefault="007C515E" w:rsidP="007C515E"/>
    <w:p w14:paraId="3F7D3740" w14:textId="77777777" w:rsidR="007C515E" w:rsidRDefault="007C515E" w:rsidP="007C515E"/>
    <w:p w14:paraId="41BD6904" w14:textId="77777777" w:rsidR="00EF3771" w:rsidRDefault="00EF3771"/>
    <w:sectPr w:rsidR="00EF3771" w:rsidSect="008C2D3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F49"/>
    <w:multiLevelType w:val="hybridMultilevel"/>
    <w:tmpl w:val="E6D29B0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876CFE"/>
    <w:multiLevelType w:val="hybridMultilevel"/>
    <w:tmpl w:val="5E4279EC"/>
    <w:lvl w:ilvl="0" w:tplc="656445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1D5F52"/>
    <w:multiLevelType w:val="hybridMultilevel"/>
    <w:tmpl w:val="1CBCC3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96527"/>
    <w:multiLevelType w:val="hybridMultilevel"/>
    <w:tmpl w:val="A634942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B95B1B"/>
    <w:multiLevelType w:val="hybridMultilevel"/>
    <w:tmpl w:val="BC964B2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630FCB"/>
    <w:multiLevelType w:val="hybridMultilevel"/>
    <w:tmpl w:val="0EE00B2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C1943"/>
    <w:multiLevelType w:val="hybridMultilevel"/>
    <w:tmpl w:val="CB36534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9D0AEF"/>
    <w:multiLevelType w:val="hybridMultilevel"/>
    <w:tmpl w:val="51361E3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C0C57"/>
    <w:multiLevelType w:val="hybridMultilevel"/>
    <w:tmpl w:val="271A6F6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95625"/>
    <w:multiLevelType w:val="hybridMultilevel"/>
    <w:tmpl w:val="3C2CDE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0101CE"/>
    <w:multiLevelType w:val="hybridMultilevel"/>
    <w:tmpl w:val="9DDEB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D352AA"/>
    <w:multiLevelType w:val="hybridMultilevel"/>
    <w:tmpl w:val="146483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F07C1"/>
    <w:multiLevelType w:val="hybridMultilevel"/>
    <w:tmpl w:val="3D1A68F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57035F"/>
    <w:multiLevelType w:val="hybridMultilevel"/>
    <w:tmpl w:val="0CFC682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74AB"/>
    <w:multiLevelType w:val="hybridMultilevel"/>
    <w:tmpl w:val="499E908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CD0921"/>
    <w:multiLevelType w:val="hybridMultilevel"/>
    <w:tmpl w:val="ACBE79A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7B0099"/>
    <w:multiLevelType w:val="hybridMultilevel"/>
    <w:tmpl w:val="3946924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330447"/>
    <w:multiLevelType w:val="hybridMultilevel"/>
    <w:tmpl w:val="93B866C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155B0C"/>
    <w:multiLevelType w:val="hybridMultilevel"/>
    <w:tmpl w:val="6270F2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2987426"/>
    <w:multiLevelType w:val="hybridMultilevel"/>
    <w:tmpl w:val="537874E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8037E8"/>
    <w:multiLevelType w:val="hybridMultilevel"/>
    <w:tmpl w:val="19A67D0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89078881">
    <w:abstractNumId w:val="18"/>
  </w:num>
  <w:num w:numId="2" w16cid:durableId="84546118">
    <w:abstractNumId w:val="16"/>
  </w:num>
  <w:num w:numId="3" w16cid:durableId="1141112918">
    <w:abstractNumId w:val="7"/>
  </w:num>
  <w:num w:numId="4" w16cid:durableId="370883738">
    <w:abstractNumId w:val="4"/>
  </w:num>
  <w:num w:numId="5" w16cid:durableId="802309557">
    <w:abstractNumId w:val="5"/>
  </w:num>
  <w:num w:numId="6" w16cid:durableId="1978491475">
    <w:abstractNumId w:val="17"/>
  </w:num>
  <w:num w:numId="7" w16cid:durableId="1655719251">
    <w:abstractNumId w:val="3"/>
  </w:num>
  <w:num w:numId="8" w16cid:durableId="1291597590">
    <w:abstractNumId w:val="13"/>
  </w:num>
  <w:num w:numId="9" w16cid:durableId="405998409">
    <w:abstractNumId w:val="15"/>
  </w:num>
  <w:num w:numId="10" w16cid:durableId="838278752">
    <w:abstractNumId w:val="10"/>
  </w:num>
  <w:num w:numId="11" w16cid:durableId="123473471">
    <w:abstractNumId w:val="20"/>
  </w:num>
  <w:num w:numId="12" w16cid:durableId="1035808146">
    <w:abstractNumId w:val="0"/>
  </w:num>
  <w:num w:numId="13" w16cid:durableId="1701474526">
    <w:abstractNumId w:val="1"/>
  </w:num>
  <w:num w:numId="14" w16cid:durableId="1032459493">
    <w:abstractNumId w:val="19"/>
  </w:num>
  <w:num w:numId="15" w16cid:durableId="1289700309">
    <w:abstractNumId w:val="22"/>
  </w:num>
  <w:num w:numId="16" w16cid:durableId="1984969156">
    <w:abstractNumId w:val="12"/>
  </w:num>
  <w:num w:numId="17" w16cid:durableId="1503162036">
    <w:abstractNumId w:val="8"/>
  </w:num>
  <w:num w:numId="18" w16cid:durableId="1337076614">
    <w:abstractNumId w:val="14"/>
  </w:num>
  <w:num w:numId="19" w16cid:durableId="1801067936">
    <w:abstractNumId w:val="2"/>
  </w:num>
  <w:num w:numId="20" w16cid:durableId="1227640562">
    <w:abstractNumId w:val="6"/>
  </w:num>
  <w:num w:numId="21" w16cid:durableId="1404449784">
    <w:abstractNumId w:val="9"/>
  </w:num>
  <w:num w:numId="22" w16cid:durableId="2135322454">
    <w:abstractNumId w:val="21"/>
  </w:num>
  <w:num w:numId="23" w16cid:durableId="166947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5E"/>
    <w:rsid w:val="0005079A"/>
    <w:rsid w:val="000613F0"/>
    <w:rsid w:val="000D2426"/>
    <w:rsid w:val="000D5500"/>
    <w:rsid w:val="000F7B7B"/>
    <w:rsid w:val="00110067"/>
    <w:rsid w:val="001323B1"/>
    <w:rsid w:val="0013638E"/>
    <w:rsid w:val="0018425D"/>
    <w:rsid w:val="001C0CC1"/>
    <w:rsid w:val="00217342"/>
    <w:rsid w:val="002259AB"/>
    <w:rsid w:val="0022720C"/>
    <w:rsid w:val="00231C9A"/>
    <w:rsid w:val="00241FB2"/>
    <w:rsid w:val="002757C1"/>
    <w:rsid w:val="0028464B"/>
    <w:rsid w:val="002D269C"/>
    <w:rsid w:val="002F688A"/>
    <w:rsid w:val="003076AD"/>
    <w:rsid w:val="003119DA"/>
    <w:rsid w:val="00350EA2"/>
    <w:rsid w:val="0035355B"/>
    <w:rsid w:val="003869C5"/>
    <w:rsid w:val="003A3082"/>
    <w:rsid w:val="003F6746"/>
    <w:rsid w:val="00416220"/>
    <w:rsid w:val="00420F9E"/>
    <w:rsid w:val="00460EB6"/>
    <w:rsid w:val="00471AC1"/>
    <w:rsid w:val="00496A64"/>
    <w:rsid w:val="004B7C68"/>
    <w:rsid w:val="004C4ECC"/>
    <w:rsid w:val="004D5CA4"/>
    <w:rsid w:val="0051763C"/>
    <w:rsid w:val="0055394A"/>
    <w:rsid w:val="00583404"/>
    <w:rsid w:val="005B71DB"/>
    <w:rsid w:val="00620EC8"/>
    <w:rsid w:val="006732BF"/>
    <w:rsid w:val="006855B3"/>
    <w:rsid w:val="006A185C"/>
    <w:rsid w:val="006A701D"/>
    <w:rsid w:val="006B418A"/>
    <w:rsid w:val="006D5619"/>
    <w:rsid w:val="006E5599"/>
    <w:rsid w:val="00787F80"/>
    <w:rsid w:val="007978F0"/>
    <w:rsid w:val="007C515E"/>
    <w:rsid w:val="007D250E"/>
    <w:rsid w:val="008050F4"/>
    <w:rsid w:val="008955B0"/>
    <w:rsid w:val="008C2D3E"/>
    <w:rsid w:val="008E77E2"/>
    <w:rsid w:val="008F6644"/>
    <w:rsid w:val="00920D7E"/>
    <w:rsid w:val="009466AD"/>
    <w:rsid w:val="00994468"/>
    <w:rsid w:val="00996186"/>
    <w:rsid w:val="009E0515"/>
    <w:rsid w:val="009F434A"/>
    <w:rsid w:val="00A052E8"/>
    <w:rsid w:val="00A53B3B"/>
    <w:rsid w:val="00A941E3"/>
    <w:rsid w:val="00AB7CF5"/>
    <w:rsid w:val="00B30A97"/>
    <w:rsid w:val="00B417B9"/>
    <w:rsid w:val="00B630B3"/>
    <w:rsid w:val="00BA2305"/>
    <w:rsid w:val="00BE3D85"/>
    <w:rsid w:val="00C53385"/>
    <w:rsid w:val="00C55439"/>
    <w:rsid w:val="00C5652F"/>
    <w:rsid w:val="00CC134E"/>
    <w:rsid w:val="00CC71F8"/>
    <w:rsid w:val="00CD6724"/>
    <w:rsid w:val="00CE00F7"/>
    <w:rsid w:val="00D220F9"/>
    <w:rsid w:val="00D230AB"/>
    <w:rsid w:val="00D6155E"/>
    <w:rsid w:val="00E25ACB"/>
    <w:rsid w:val="00EF3771"/>
    <w:rsid w:val="00EF6C5B"/>
    <w:rsid w:val="00F3769A"/>
    <w:rsid w:val="00F90490"/>
    <w:rsid w:val="00FC3A77"/>
    <w:rsid w:val="00FC7942"/>
    <w:rsid w:val="00FF6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7271"/>
  <w15:chartTrackingRefBased/>
  <w15:docId w15:val="{5C634D7F-D90D-41A4-97EA-172829D0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15E"/>
    <w:rPr>
      <w:rFonts w:ascii="Times New Roman" w:eastAsia="Times New Roman" w:hAnsi="Times New Roman"/>
      <w:sz w:val="22"/>
    </w:rPr>
  </w:style>
  <w:style w:type="paragraph" w:styleId="Antrat3">
    <w:name w:val="heading 3"/>
    <w:basedOn w:val="prastasis"/>
    <w:next w:val="prastasis"/>
    <w:link w:val="Antrat3Diagrama"/>
    <w:qFormat/>
    <w:rsid w:val="007C515E"/>
    <w:pPr>
      <w:keepNext/>
      <w:spacing w:before="240" w:after="60"/>
      <w:outlineLvl w:val="2"/>
    </w:pPr>
    <w:rPr>
      <w:rFonts w:ascii="Arial" w:hAnsi="Arial"/>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7C515E"/>
    <w:rPr>
      <w:rFonts w:ascii="Arial" w:eastAsia="Times New Roman" w:hAnsi="Arial" w:cs="Times New Roman"/>
      <w:b/>
      <w:bCs/>
      <w:sz w:val="26"/>
      <w:szCs w:val="26"/>
      <w:lang w:val="x-none" w:eastAsia="x-none"/>
    </w:rPr>
  </w:style>
  <w:style w:type="paragraph" w:styleId="Pagrindinistekstas">
    <w:name w:val="Body Text"/>
    <w:basedOn w:val="prastasis"/>
    <w:link w:val="PagrindinistekstasDiagrama"/>
    <w:uiPriority w:val="99"/>
    <w:rsid w:val="007C515E"/>
    <w:pPr>
      <w:spacing w:after="120"/>
    </w:pPr>
  </w:style>
  <w:style w:type="character" w:customStyle="1" w:styleId="PagrindinistekstasDiagrama">
    <w:name w:val="Pagrindinis tekstas Diagrama"/>
    <w:link w:val="Pagrindinistekstas"/>
    <w:uiPriority w:val="99"/>
    <w:rsid w:val="007C515E"/>
    <w:rPr>
      <w:rFonts w:ascii="Times New Roman" w:eastAsia="Times New Roman" w:hAnsi="Times New Roman" w:cs="Times New Roman"/>
      <w:szCs w:val="20"/>
      <w:lang w:eastAsia="lt-LT"/>
    </w:rPr>
  </w:style>
  <w:style w:type="character" w:styleId="Hipersaitas">
    <w:name w:val="Hyperlink"/>
    <w:uiPriority w:val="99"/>
    <w:rsid w:val="007C515E"/>
    <w:rPr>
      <w:rFonts w:cs="Times New Roman"/>
      <w:color w:val="0000FF"/>
      <w:u w:val="single"/>
    </w:rPr>
  </w:style>
  <w:style w:type="paragraph" w:customStyle="1" w:styleId="BTEMEASMCA">
    <w:name w:val="BT EMEA_SMCA"/>
    <w:basedOn w:val="prastasis"/>
    <w:link w:val="BTEMEASMCAChar"/>
    <w:autoRedefine/>
    <w:uiPriority w:val="99"/>
    <w:rsid w:val="007C515E"/>
    <w:rPr>
      <w:noProof/>
      <w:lang w:val="en-GB" w:eastAsia="en-US"/>
    </w:rPr>
  </w:style>
  <w:style w:type="paragraph" w:customStyle="1" w:styleId="BTAnIIEMEASMCA">
    <w:name w:val="BT(AnII) EMEA_SMCA"/>
    <w:basedOn w:val="prastasis"/>
    <w:autoRedefine/>
    <w:uiPriority w:val="99"/>
    <w:rsid w:val="007C515E"/>
    <w:pPr>
      <w:tabs>
        <w:tab w:val="left" w:pos="1701"/>
      </w:tabs>
      <w:ind w:left="1701" w:hanging="1701"/>
    </w:pPr>
    <w:rPr>
      <w:rFonts w:cs="Tahoma"/>
      <w:b/>
      <w:szCs w:val="22"/>
      <w:lang w:val="en-GB" w:eastAsia="en-US"/>
    </w:rPr>
  </w:style>
  <w:style w:type="character" w:customStyle="1" w:styleId="BTEMEASMCAChar">
    <w:name w:val="BT EMEA_SMCA Char"/>
    <w:link w:val="BTEMEASMCA"/>
    <w:uiPriority w:val="99"/>
    <w:locked/>
    <w:rsid w:val="007C515E"/>
    <w:rPr>
      <w:rFonts w:ascii="Times New Roman" w:eastAsia="Times New Roman" w:hAnsi="Times New Roman" w:cs="Times New Roman"/>
      <w:noProof/>
      <w:szCs w:val="20"/>
      <w:lang w:val="en-GB"/>
    </w:rPr>
  </w:style>
  <w:style w:type="paragraph" w:styleId="Debesliotekstas">
    <w:name w:val="Balloon Text"/>
    <w:basedOn w:val="prastasis"/>
    <w:link w:val="DebesliotekstasDiagrama"/>
    <w:uiPriority w:val="99"/>
    <w:semiHidden/>
    <w:unhideWhenUsed/>
    <w:rsid w:val="007C515E"/>
    <w:rPr>
      <w:rFonts w:ascii="Tahoma" w:hAnsi="Tahoma" w:cs="Tahoma"/>
      <w:sz w:val="16"/>
      <w:szCs w:val="16"/>
    </w:rPr>
  </w:style>
  <w:style w:type="character" w:customStyle="1" w:styleId="DebesliotekstasDiagrama">
    <w:name w:val="Debesėlio tekstas Diagrama"/>
    <w:link w:val="Debesliotekstas"/>
    <w:uiPriority w:val="99"/>
    <w:semiHidden/>
    <w:rsid w:val="007C515E"/>
    <w:rPr>
      <w:rFonts w:ascii="Tahoma" w:eastAsia="Times New Roman" w:hAnsi="Tahoma" w:cs="Tahoma"/>
      <w:sz w:val="16"/>
      <w:szCs w:val="16"/>
      <w:lang w:eastAsia="lt-LT"/>
    </w:rPr>
  </w:style>
  <w:style w:type="paragraph" w:customStyle="1" w:styleId="Default">
    <w:name w:val="Default"/>
    <w:rsid w:val="007C515E"/>
    <w:pPr>
      <w:autoSpaceDE w:val="0"/>
      <w:autoSpaceDN w:val="0"/>
      <w:adjustRightInd w:val="0"/>
    </w:pPr>
    <w:rPr>
      <w:rFonts w:ascii="Arial" w:hAnsi="Arial" w:cs="Arial"/>
      <w:color w:val="000000"/>
      <w:sz w:val="24"/>
      <w:szCs w:val="24"/>
      <w:lang w:eastAsia="en-US"/>
    </w:rPr>
  </w:style>
  <w:style w:type="table" w:styleId="Lentelstinklelis">
    <w:name w:val="Table Grid"/>
    <w:basedOn w:val="prastojilentel"/>
    <w:uiPriority w:val="59"/>
    <w:rsid w:val="007C5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C515E"/>
    <w:pPr>
      <w:ind w:left="720"/>
      <w:contextualSpacing/>
    </w:pPr>
  </w:style>
  <w:style w:type="character" w:styleId="Komentaronuoroda">
    <w:name w:val="annotation reference"/>
    <w:aliases w:val="Zchn Zchn Char"/>
    <w:link w:val="ZchnZchn"/>
    <w:uiPriority w:val="99"/>
    <w:unhideWhenUsed/>
    <w:rsid w:val="007C515E"/>
    <w:rPr>
      <w:sz w:val="16"/>
      <w:szCs w:val="16"/>
    </w:rPr>
  </w:style>
  <w:style w:type="paragraph" w:styleId="Komentarotekstas">
    <w:name w:val="annotation text"/>
    <w:basedOn w:val="prastasis"/>
    <w:link w:val="KomentarotekstasDiagrama"/>
    <w:uiPriority w:val="99"/>
    <w:unhideWhenUsed/>
    <w:rsid w:val="007C515E"/>
    <w:rPr>
      <w:sz w:val="20"/>
    </w:rPr>
  </w:style>
  <w:style w:type="character" w:customStyle="1" w:styleId="KomentarotekstasDiagrama">
    <w:name w:val="Komentaro tekstas Diagrama"/>
    <w:link w:val="Komentarotekstas"/>
    <w:uiPriority w:val="99"/>
    <w:rsid w:val="007C515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C515E"/>
    <w:rPr>
      <w:b/>
      <w:bCs/>
    </w:rPr>
  </w:style>
  <w:style w:type="character" w:customStyle="1" w:styleId="KomentarotemaDiagrama">
    <w:name w:val="Komentaro tema Diagrama"/>
    <w:link w:val="Komentarotema"/>
    <w:uiPriority w:val="99"/>
    <w:semiHidden/>
    <w:rsid w:val="007C515E"/>
    <w:rPr>
      <w:rFonts w:ascii="Times New Roman" w:eastAsia="Times New Roman" w:hAnsi="Times New Roman" w:cs="Times New Roman"/>
      <w:b/>
      <w:bCs/>
      <w:sz w:val="20"/>
      <w:szCs w:val="20"/>
      <w:lang w:eastAsia="lt-LT"/>
    </w:rPr>
  </w:style>
  <w:style w:type="paragraph" w:styleId="Pataisymai">
    <w:name w:val="Revision"/>
    <w:hidden/>
    <w:uiPriority w:val="99"/>
    <w:semiHidden/>
    <w:rsid w:val="00BE3D85"/>
    <w:rPr>
      <w:rFonts w:ascii="Times New Roman" w:eastAsia="Times New Roman" w:hAnsi="Times New Roman"/>
      <w:sz w:val="22"/>
    </w:rPr>
  </w:style>
  <w:style w:type="paragraph" w:customStyle="1" w:styleId="ZchnZchn">
    <w:name w:val="Zchn Zchn"/>
    <w:basedOn w:val="prastasis"/>
    <w:link w:val="Komentaronuoroda"/>
    <w:uiPriority w:val="99"/>
    <w:rsid w:val="00F90490"/>
    <w:pPr>
      <w:jc w:val="both"/>
    </w:pPr>
    <w:rPr>
      <w:rFonts w:ascii="Calibri" w:eastAsia="Calibri" w:hAnsi="Calibri"/>
      <w:sz w:val="16"/>
      <w:szCs w:val="16"/>
      <w:lang w:eastAsia="en-US"/>
    </w:rPr>
  </w:style>
  <w:style w:type="character" w:styleId="Neapdorotaspaminjimas">
    <w:name w:val="Unresolved Mention"/>
    <w:uiPriority w:val="99"/>
    <w:semiHidden/>
    <w:unhideWhenUsed/>
    <w:rsid w:val="000F7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FA81-5BCF-4FA9-8C7C-898520E8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30873</Words>
  <Characters>17598</Characters>
  <Application>Microsoft Office Word</Application>
  <DocSecurity>4</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48375</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Michalkovas</dc:creator>
  <cp:keywords/>
  <cp:lastModifiedBy>Albina Burkauskaitė</cp:lastModifiedBy>
  <cp:revision>2</cp:revision>
  <dcterms:created xsi:type="dcterms:W3CDTF">2026-02-04T08:21:00Z</dcterms:created>
  <dcterms:modified xsi:type="dcterms:W3CDTF">2026-02-04T08:21:00Z</dcterms:modified>
</cp:coreProperties>
</file>