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849F1" w14:textId="77777777" w:rsidR="008404FC" w:rsidRPr="00F47249" w:rsidRDefault="008404FC" w:rsidP="008404FC">
      <w:pPr>
        <w:spacing w:after="0" w:line="240" w:lineRule="auto"/>
        <w:ind w:left="567" w:hanging="567"/>
        <w:jc w:val="both"/>
        <w:rPr>
          <w:rFonts w:ascii="Times New Roman" w:hAnsi="Times New Roman"/>
          <w:lang w:val="lt-LT"/>
        </w:rPr>
      </w:pPr>
    </w:p>
    <w:p w14:paraId="2969872E" w14:textId="77777777" w:rsidR="008404FC" w:rsidRPr="00F47249" w:rsidRDefault="008404FC" w:rsidP="008404FC">
      <w:pPr>
        <w:spacing w:after="0" w:line="240" w:lineRule="auto"/>
        <w:ind w:left="567" w:hanging="567"/>
        <w:jc w:val="both"/>
        <w:rPr>
          <w:rFonts w:ascii="Times New Roman" w:hAnsi="Times New Roman"/>
          <w:lang w:val="lt-LT"/>
        </w:rPr>
      </w:pPr>
    </w:p>
    <w:p w14:paraId="5073C760" w14:textId="77777777" w:rsidR="008404FC" w:rsidRPr="00F47249" w:rsidRDefault="008404FC" w:rsidP="008404FC">
      <w:pPr>
        <w:spacing w:after="0" w:line="240" w:lineRule="auto"/>
        <w:ind w:left="567" w:hanging="567"/>
        <w:jc w:val="both"/>
        <w:rPr>
          <w:rFonts w:ascii="Times New Roman" w:hAnsi="Times New Roman"/>
          <w:lang w:val="lt-LT"/>
        </w:rPr>
      </w:pPr>
    </w:p>
    <w:p w14:paraId="04B49BA6" w14:textId="77777777" w:rsidR="008404FC" w:rsidRPr="00F47249" w:rsidRDefault="008404FC" w:rsidP="008404FC">
      <w:pPr>
        <w:spacing w:after="0" w:line="240" w:lineRule="auto"/>
        <w:ind w:left="567" w:hanging="567"/>
        <w:jc w:val="both"/>
        <w:rPr>
          <w:rFonts w:ascii="Times New Roman" w:hAnsi="Times New Roman"/>
          <w:lang w:val="lt-LT"/>
        </w:rPr>
      </w:pPr>
    </w:p>
    <w:p w14:paraId="1FC3E6C1" w14:textId="77777777" w:rsidR="008404FC" w:rsidRPr="00F47249" w:rsidRDefault="008404FC" w:rsidP="008404FC">
      <w:pPr>
        <w:spacing w:after="0" w:line="240" w:lineRule="auto"/>
        <w:ind w:left="567" w:hanging="567"/>
        <w:jc w:val="both"/>
        <w:rPr>
          <w:rFonts w:ascii="Times New Roman" w:hAnsi="Times New Roman"/>
          <w:lang w:val="lt-LT"/>
        </w:rPr>
      </w:pPr>
    </w:p>
    <w:p w14:paraId="39783D79" w14:textId="77777777" w:rsidR="008404FC" w:rsidRPr="00F47249" w:rsidRDefault="008404FC" w:rsidP="008404FC">
      <w:pPr>
        <w:spacing w:after="0" w:line="240" w:lineRule="auto"/>
        <w:ind w:left="567" w:hanging="567"/>
        <w:jc w:val="both"/>
        <w:rPr>
          <w:rFonts w:ascii="Times New Roman" w:hAnsi="Times New Roman"/>
          <w:lang w:val="lt-LT"/>
        </w:rPr>
      </w:pPr>
    </w:p>
    <w:p w14:paraId="54DB301C" w14:textId="77777777" w:rsidR="008404FC" w:rsidRPr="00F47249" w:rsidRDefault="008404FC" w:rsidP="008404FC">
      <w:pPr>
        <w:spacing w:after="0" w:line="240" w:lineRule="auto"/>
        <w:ind w:left="567" w:hanging="567"/>
        <w:jc w:val="both"/>
        <w:rPr>
          <w:rFonts w:ascii="Times New Roman" w:hAnsi="Times New Roman"/>
          <w:lang w:val="lt-LT"/>
        </w:rPr>
      </w:pPr>
    </w:p>
    <w:p w14:paraId="77D18440" w14:textId="77777777" w:rsidR="008404FC" w:rsidRPr="00F47249" w:rsidRDefault="008404FC" w:rsidP="008404FC">
      <w:pPr>
        <w:spacing w:after="0" w:line="240" w:lineRule="auto"/>
        <w:ind w:left="567" w:hanging="567"/>
        <w:jc w:val="both"/>
        <w:rPr>
          <w:rFonts w:ascii="Times New Roman" w:hAnsi="Times New Roman"/>
          <w:lang w:val="lt-LT"/>
        </w:rPr>
      </w:pPr>
    </w:p>
    <w:p w14:paraId="3BCB8289" w14:textId="77777777" w:rsidR="008404FC" w:rsidRPr="00F47249" w:rsidRDefault="008404FC" w:rsidP="008404FC">
      <w:pPr>
        <w:spacing w:after="0" w:line="240" w:lineRule="auto"/>
        <w:ind w:left="567" w:hanging="567"/>
        <w:jc w:val="both"/>
        <w:rPr>
          <w:rFonts w:ascii="Times New Roman" w:hAnsi="Times New Roman"/>
          <w:lang w:val="lt-LT"/>
        </w:rPr>
      </w:pPr>
    </w:p>
    <w:p w14:paraId="095BA235" w14:textId="77777777" w:rsidR="008404FC" w:rsidRPr="00F47249" w:rsidRDefault="008404FC" w:rsidP="008404FC">
      <w:pPr>
        <w:spacing w:after="0" w:line="240" w:lineRule="auto"/>
        <w:ind w:left="567" w:hanging="567"/>
        <w:jc w:val="both"/>
        <w:rPr>
          <w:rFonts w:ascii="Times New Roman" w:hAnsi="Times New Roman"/>
          <w:lang w:val="lt-LT"/>
        </w:rPr>
      </w:pPr>
    </w:p>
    <w:p w14:paraId="1B6A75F7" w14:textId="77777777" w:rsidR="008404FC" w:rsidRPr="00F47249" w:rsidRDefault="008404FC" w:rsidP="008404FC">
      <w:pPr>
        <w:spacing w:after="0" w:line="240" w:lineRule="auto"/>
        <w:ind w:left="567" w:hanging="567"/>
        <w:jc w:val="both"/>
        <w:rPr>
          <w:rFonts w:ascii="Times New Roman" w:hAnsi="Times New Roman"/>
          <w:lang w:val="lt-LT"/>
        </w:rPr>
      </w:pPr>
    </w:p>
    <w:p w14:paraId="5E3C4CBC" w14:textId="77777777" w:rsidR="008404FC" w:rsidRPr="00F47249" w:rsidRDefault="008404FC" w:rsidP="008404FC">
      <w:pPr>
        <w:spacing w:after="0" w:line="240" w:lineRule="auto"/>
        <w:ind w:left="567" w:hanging="567"/>
        <w:jc w:val="both"/>
        <w:rPr>
          <w:rFonts w:ascii="Times New Roman" w:hAnsi="Times New Roman"/>
          <w:lang w:val="lt-LT"/>
        </w:rPr>
      </w:pPr>
    </w:p>
    <w:p w14:paraId="4A58B77D" w14:textId="77777777" w:rsidR="008404FC" w:rsidRPr="00F47249" w:rsidRDefault="008404FC" w:rsidP="008404FC">
      <w:pPr>
        <w:spacing w:after="0" w:line="240" w:lineRule="auto"/>
        <w:ind w:left="567" w:hanging="567"/>
        <w:jc w:val="both"/>
        <w:rPr>
          <w:rFonts w:ascii="Times New Roman" w:hAnsi="Times New Roman"/>
          <w:lang w:val="lt-LT"/>
        </w:rPr>
      </w:pPr>
    </w:p>
    <w:p w14:paraId="48842587" w14:textId="77777777" w:rsidR="008404FC" w:rsidRPr="00F47249" w:rsidRDefault="008404FC" w:rsidP="008404FC">
      <w:pPr>
        <w:spacing w:after="0" w:line="240" w:lineRule="auto"/>
        <w:ind w:left="567" w:hanging="567"/>
        <w:jc w:val="both"/>
        <w:rPr>
          <w:rFonts w:ascii="Times New Roman" w:hAnsi="Times New Roman"/>
          <w:lang w:val="lt-LT"/>
        </w:rPr>
      </w:pPr>
    </w:p>
    <w:p w14:paraId="10A09432" w14:textId="77777777" w:rsidR="008404FC" w:rsidRPr="00F47249" w:rsidRDefault="008404FC" w:rsidP="008404FC">
      <w:pPr>
        <w:spacing w:after="0" w:line="240" w:lineRule="auto"/>
        <w:ind w:left="567" w:hanging="567"/>
        <w:jc w:val="both"/>
        <w:rPr>
          <w:rFonts w:ascii="Times New Roman" w:hAnsi="Times New Roman"/>
          <w:lang w:val="lt-LT"/>
        </w:rPr>
      </w:pPr>
    </w:p>
    <w:p w14:paraId="7B620812" w14:textId="77777777" w:rsidR="008404FC" w:rsidRPr="00F47249" w:rsidRDefault="008404FC" w:rsidP="008404FC">
      <w:pPr>
        <w:spacing w:after="0" w:line="240" w:lineRule="auto"/>
        <w:ind w:left="567" w:hanging="567"/>
        <w:jc w:val="both"/>
        <w:rPr>
          <w:rFonts w:ascii="Times New Roman" w:hAnsi="Times New Roman"/>
          <w:lang w:val="lt-LT"/>
        </w:rPr>
      </w:pPr>
    </w:p>
    <w:p w14:paraId="7ADC866F" w14:textId="77777777" w:rsidR="008404FC" w:rsidRPr="00F47249" w:rsidRDefault="008404FC" w:rsidP="008404FC">
      <w:pPr>
        <w:spacing w:after="0" w:line="240" w:lineRule="auto"/>
        <w:ind w:left="567" w:hanging="567"/>
        <w:jc w:val="both"/>
        <w:rPr>
          <w:rFonts w:ascii="Times New Roman" w:hAnsi="Times New Roman"/>
          <w:lang w:val="lt-LT"/>
        </w:rPr>
      </w:pPr>
    </w:p>
    <w:p w14:paraId="791E3FBD" w14:textId="77777777" w:rsidR="008404FC" w:rsidRPr="00F47249" w:rsidRDefault="008404FC" w:rsidP="008404FC">
      <w:pPr>
        <w:spacing w:after="0" w:line="240" w:lineRule="auto"/>
        <w:ind w:left="567" w:hanging="567"/>
        <w:jc w:val="both"/>
        <w:rPr>
          <w:rFonts w:ascii="Times New Roman" w:hAnsi="Times New Roman"/>
          <w:lang w:val="lt-LT"/>
        </w:rPr>
      </w:pPr>
    </w:p>
    <w:p w14:paraId="188039C3" w14:textId="77777777" w:rsidR="008404FC" w:rsidRPr="00F47249" w:rsidRDefault="008404FC" w:rsidP="008404FC">
      <w:pPr>
        <w:spacing w:after="0" w:line="240" w:lineRule="auto"/>
        <w:ind w:left="567" w:hanging="567"/>
        <w:jc w:val="both"/>
        <w:rPr>
          <w:rFonts w:ascii="Times New Roman" w:hAnsi="Times New Roman"/>
          <w:lang w:val="lt-LT"/>
        </w:rPr>
      </w:pPr>
    </w:p>
    <w:p w14:paraId="0A34AA50" w14:textId="77777777" w:rsidR="008404FC" w:rsidRPr="00F47249" w:rsidRDefault="008404FC" w:rsidP="008404FC">
      <w:pPr>
        <w:spacing w:after="0" w:line="240" w:lineRule="auto"/>
        <w:ind w:left="567" w:hanging="567"/>
        <w:jc w:val="both"/>
        <w:rPr>
          <w:rFonts w:ascii="Times New Roman" w:hAnsi="Times New Roman"/>
          <w:lang w:val="lt-LT"/>
        </w:rPr>
      </w:pPr>
    </w:p>
    <w:p w14:paraId="21766295" w14:textId="77777777" w:rsidR="008404FC" w:rsidRPr="00F47249" w:rsidRDefault="008404FC" w:rsidP="008404FC">
      <w:pPr>
        <w:spacing w:after="0" w:line="240" w:lineRule="auto"/>
        <w:ind w:left="567" w:hanging="567"/>
        <w:jc w:val="both"/>
        <w:rPr>
          <w:rFonts w:ascii="Times New Roman" w:hAnsi="Times New Roman"/>
          <w:lang w:val="lt-LT"/>
        </w:rPr>
      </w:pPr>
    </w:p>
    <w:p w14:paraId="55B0A55A" w14:textId="77777777" w:rsidR="008404FC" w:rsidRPr="00F47249" w:rsidRDefault="008404FC" w:rsidP="008404FC">
      <w:pPr>
        <w:spacing w:after="0" w:line="240" w:lineRule="auto"/>
        <w:ind w:left="567" w:hanging="567"/>
        <w:jc w:val="both"/>
        <w:rPr>
          <w:rFonts w:ascii="Times New Roman" w:hAnsi="Times New Roman"/>
          <w:lang w:val="lt-LT"/>
        </w:rPr>
      </w:pPr>
    </w:p>
    <w:p w14:paraId="74C44283" w14:textId="77777777" w:rsidR="008404FC" w:rsidRPr="00F47249" w:rsidRDefault="008404FC" w:rsidP="008404FC">
      <w:pPr>
        <w:spacing w:after="0" w:line="240" w:lineRule="auto"/>
        <w:ind w:left="567" w:hanging="567"/>
        <w:jc w:val="center"/>
        <w:rPr>
          <w:rFonts w:ascii="Times New Roman" w:hAnsi="Times New Roman"/>
          <w:b/>
          <w:lang w:val="lt-LT"/>
        </w:rPr>
      </w:pPr>
    </w:p>
    <w:p w14:paraId="28388D1C" w14:textId="77777777" w:rsidR="008404FC" w:rsidRPr="00F47249" w:rsidRDefault="008404FC" w:rsidP="008404FC">
      <w:pPr>
        <w:spacing w:after="0" w:line="240" w:lineRule="auto"/>
        <w:ind w:left="567" w:hanging="567"/>
        <w:jc w:val="center"/>
        <w:rPr>
          <w:rFonts w:ascii="Times New Roman" w:hAnsi="Times New Roman"/>
          <w:lang w:val="lt-LT"/>
        </w:rPr>
      </w:pPr>
      <w:r w:rsidRPr="00F47249">
        <w:rPr>
          <w:rFonts w:ascii="Times New Roman" w:hAnsi="Times New Roman"/>
          <w:b/>
          <w:lang w:val="lt-LT"/>
        </w:rPr>
        <w:t>I PRIEDAS</w:t>
      </w:r>
    </w:p>
    <w:p w14:paraId="1C8A25D8" w14:textId="77777777" w:rsidR="008404FC" w:rsidRPr="00F47249" w:rsidRDefault="008404FC" w:rsidP="008404FC">
      <w:pPr>
        <w:spacing w:after="0" w:line="240" w:lineRule="auto"/>
        <w:ind w:left="567" w:hanging="567"/>
        <w:jc w:val="center"/>
        <w:rPr>
          <w:rFonts w:ascii="Times New Roman" w:hAnsi="Times New Roman"/>
          <w:b/>
          <w:lang w:val="lt-LT"/>
        </w:rPr>
      </w:pPr>
    </w:p>
    <w:p w14:paraId="7ADA8B8F" w14:textId="77777777" w:rsidR="008404FC" w:rsidRPr="00F47249" w:rsidRDefault="008404FC" w:rsidP="008404FC">
      <w:pPr>
        <w:spacing w:after="0" w:line="240" w:lineRule="auto"/>
        <w:ind w:left="567" w:hanging="567"/>
        <w:jc w:val="center"/>
        <w:rPr>
          <w:rFonts w:ascii="Times New Roman" w:hAnsi="Times New Roman"/>
          <w:b/>
          <w:lang w:val="lt-LT"/>
        </w:rPr>
      </w:pPr>
      <w:r w:rsidRPr="00F47249">
        <w:rPr>
          <w:rFonts w:ascii="Times New Roman" w:hAnsi="Times New Roman"/>
          <w:b/>
          <w:lang w:val="lt-LT"/>
        </w:rPr>
        <w:t>PREPARATO CHARAKTERISTIKŲ SANTRAUKA</w:t>
      </w:r>
    </w:p>
    <w:p w14:paraId="2D28E0B7" w14:textId="77777777" w:rsidR="008404FC" w:rsidRPr="00F47249" w:rsidRDefault="008404FC" w:rsidP="008404FC">
      <w:pPr>
        <w:spacing w:after="0" w:line="240" w:lineRule="auto"/>
        <w:ind w:left="567" w:hanging="567"/>
        <w:rPr>
          <w:rFonts w:ascii="Times New Roman" w:hAnsi="Times New Roman"/>
          <w:b/>
          <w:lang w:val="lt-LT"/>
        </w:rPr>
      </w:pPr>
    </w:p>
    <w:p w14:paraId="14419863"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lang w:val="lt-LT"/>
        </w:rPr>
        <w:br w:type="page"/>
      </w:r>
      <w:r w:rsidRPr="00F47249">
        <w:rPr>
          <w:rFonts w:ascii="Times New Roman" w:hAnsi="Times New Roman"/>
          <w:b/>
          <w:lang w:val="lt-LT"/>
        </w:rPr>
        <w:lastRenderedPageBreak/>
        <w:t>1.</w:t>
      </w:r>
      <w:r w:rsidRPr="00F47249">
        <w:rPr>
          <w:rFonts w:ascii="Times New Roman" w:hAnsi="Times New Roman"/>
          <w:b/>
          <w:lang w:val="lt-LT"/>
        </w:rPr>
        <w:tab/>
      </w:r>
      <w:r w:rsidRPr="00F47249">
        <w:rPr>
          <w:rFonts w:ascii="Times New Roman" w:hAnsi="Times New Roman"/>
          <w:b/>
          <w:caps/>
          <w:lang w:val="lt-LT"/>
        </w:rPr>
        <w:t>VAISTINIO</w:t>
      </w:r>
      <w:r w:rsidRPr="00F47249">
        <w:rPr>
          <w:rFonts w:ascii="Times New Roman" w:hAnsi="Times New Roman"/>
          <w:b/>
          <w:lang w:val="lt-LT"/>
        </w:rPr>
        <w:t xml:space="preserve"> PREPARATO PAVADINIMAS</w:t>
      </w:r>
    </w:p>
    <w:p w14:paraId="337FC184" w14:textId="77777777" w:rsidR="008404FC" w:rsidRPr="00F47249" w:rsidRDefault="008404FC" w:rsidP="008404FC">
      <w:pPr>
        <w:spacing w:after="0" w:line="240" w:lineRule="auto"/>
        <w:ind w:left="567" w:hanging="567"/>
        <w:jc w:val="both"/>
        <w:rPr>
          <w:rFonts w:ascii="Times New Roman" w:hAnsi="Times New Roman"/>
          <w:lang w:val="lt-LT"/>
        </w:rPr>
      </w:pPr>
    </w:p>
    <w:p w14:paraId="472FBD9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180 mg skrandyje neirios tabletės</w:t>
      </w:r>
    </w:p>
    <w:p w14:paraId="0D89457E" w14:textId="77777777" w:rsidR="008404FC" w:rsidRPr="00F47249" w:rsidRDefault="008404FC" w:rsidP="008404FC">
      <w:pPr>
        <w:spacing w:after="0" w:line="240" w:lineRule="auto"/>
        <w:ind w:left="567" w:hanging="567"/>
        <w:jc w:val="both"/>
        <w:rPr>
          <w:rFonts w:ascii="Times New Roman" w:hAnsi="Times New Roman"/>
          <w:lang w:val="lt-LT"/>
        </w:rPr>
      </w:pPr>
    </w:p>
    <w:p w14:paraId="663B9B02" w14:textId="77777777" w:rsidR="008404FC" w:rsidRPr="00F47249" w:rsidRDefault="008404FC" w:rsidP="008404FC">
      <w:pPr>
        <w:spacing w:after="0" w:line="240" w:lineRule="auto"/>
        <w:ind w:left="567" w:hanging="567"/>
        <w:jc w:val="both"/>
        <w:rPr>
          <w:rFonts w:ascii="Times New Roman" w:hAnsi="Times New Roman"/>
          <w:lang w:val="lt-LT"/>
        </w:rPr>
      </w:pPr>
    </w:p>
    <w:p w14:paraId="17B68A53"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2.</w:t>
      </w:r>
      <w:r w:rsidRPr="00F47249">
        <w:rPr>
          <w:rFonts w:ascii="Times New Roman" w:hAnsi="Times New Roman"/>
          <w:b/>
          <w:caps/>
          <w:lang w:val="lt-LT"/>
        </w:rPr>
        <w:tab/>
        <w:t>kokybinė ir kiekybinė sudėtis</w:t>
      </w:r>
    </w:p>
    <w:p w14:paraId="50E54986" w14:textId="77777777" w:rsidR="008404FC" w:rsidRPr="00F47249" w:rsidRDefault="008404FC" w:rsidP="008404FC">
      <w:pPr>
        <w:spacing w:after="0" w:line="240" w:lineRule="auto"/>
        <w:rPr>
          <w:rFonts w:ascii="Times New Roman" w:hAnsi="Times New Roman"/>
          <w:lang w:val="lt-LT"/>
        </w:rPr>
      </w:pPr>
    </w:p>
    <w:p w14:paraId="07427C7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Kiekvienoje skrandyje neirioje tabletėje yra 180 mg mikofenolio rūgšties (mikofenolato natrio druskos pavidalu). </w:t>
      </w:r>
    </w:p>
    <w:p w14:paraId="1CAC979A" w14:textId="77777777" w:rsidR="008404FC" w:rsidRPr="00F47249" w:rsidRDefault="008404FC" w:rsidP="008404FC">
      <w:pPr>
        <w:spacing w:after="0" w:line="240" w:lineRule="auto"/>
        <w:rPr>
          <w:rFonts w:ascii="Times New Roman" w:hAnsi="Times New Roman"/>
          <w:lang w:val="lt-LT"/>
        </w:rPr>
      </w:pPr>
    </w:p>
    <w:p w14:paraId="2440AA4A" w14:textId="77777777" w:rsidR="008404FC" w:rsidRPr="00F47249" w:rsidRDefault="008404FC" w:rsidP="008404FC">
      <w:pPr>
        <w:spacing w:after="0" w:line="240" w:lineRule="auto"/>
        <w:ind w:left="567" w:hanging="567"/>
        <w:rPr>
          <w:rFonts w:ascii="Times New Roman" w:eastAsia="Times New Roman" w:hAnsi="Times New Roman"/>
          <w:lang w:val="lt-LT"/>
        </w:rPr>
      </w:pPr>
      <w:r w:rsidRPr="00F47249">
        <w:rPr>
          <w:rFonts w:ascii="Times New Roman" w:eastAsia="Times New Roman" w:hAnsi="Times New Roman"/>
          <w:u w:val="single"/>
          <w:lang w:val="lt-LT"/>
        </w:rPr>
        <w:t>Pagalbinė medžiaga, kurios poveikis žinomas</w:t>
      </w:r>
      <w:r w:rsidRPr="00F47249">
        <w:rPr>
          <w:rFonts w:ascii="Times New Roman" w:eastAsia="Times New Roman" w:hAnsi="Times New Roman"/>
          <w:lang w:val="lt-LT"/>
        </w:rPr>
        <w:t>:</w:t>
      </w:r>
    </w:p>
    <w:p w14:paraId="5FD1AD5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Bevandenė laktozė: 45 mg tabletėje</w:t>
      </w:r>
    </w:p>
    <w:p w14:paraId="09F33E32" w14:textId="77777777" w:rsidR="008404FC" w:rsidRPr="00F47249" w:rsidRDefault="008404FC" w:rsidP="008404FC">
      <w:pPr>
        <w:spacing w:after="0" w:line="240" w:lineRule="auto"/>
        <w:ind w:left="567" w:hanging="567"/>
        <w:rPr>
          <w:rFonts w:ascii="Times New Roman" w:hAnsi="Times New Roman"/>
          <w:lang w:val="lt-LT"/>
        </w:rPr>
      </w:pPr>
    </w:p>
    <w:p w14:paraId="53A5AD00"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Visos pagalbinės medžiagos išvardytos 6.1 skyriuje.</w:t>
      </w:r>
    </w:p>
    <w:p w14:paraId="15EAB29E" w14:textId="77777777" w:rsidR="008404FC" w:rsidRPr="00F47249" w:rsidRDefault="008404FC" w:rsidP="008404FC">
      <w:pPr>
        <w:spacing w:after="0" w:line="240" w:lineRule="auto"/>
        <w:ind w:left="567" w:hanging="567"/>
        <w:jc w:val="both"/>
        <w:rPr>
          <w:rFonts w:ascii="Times New Roman" w:hAnsi="Times New Roman"/>
          <w:lang w:val="lt-LT"/>
        </w:rPr>
      </w:pPr>
    </w:p>
    <w:p w14:paraId="67D3142A" w14:textId="77777777" w:rsidR="008404FC" w:rsidRPr="00F47249" w:rsidRDefault="008404FC" w:rsidP="008404FC">
      <w:pPr>
        <w:spacing w:after="0" w:line="240" w:lineRule="auto"/>
        <w:ind w:left="567" w:hanging="567"/>
        <w:jc w:val="both"/>
        <w:rPr>
          <w:rFonts w:ascii="Times New Roman" w:hAnsi="Times New Roman"/>
          <w:lang w:val="lt-LT"/>
        </w:rPr>
      </w:pPr>
    </w:p>
    <w:p w14:paraId="27B97503"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3.</w:t>
      </w:r>
      <w:r w:rsidRPr="00F47249">
        <w:rPr>
          <w:rFonts w:ascii="Times New Roman" w:hAnsi="Times New Roman"/>
          <w:b/>
          <w:caps/>
          <w:lang w:val="lt-LT"/>
        </w:rPr>
        <w:tab/>
        <w:t>FARMACINĖ forma</w:t>
      </w:r>
    </w:p>
    <w:p w14:paraId="10CAC132" w14:textId="77777777" w:rsidR="008404FC" w:rsidRPr="00F47249" w:rsidRDefault="008404FC" w:rsidP="008404FC">
      <w:pPr>
        <w:spacing w:after="0" w:line="240" w:lineRule="auto"/>
        <w:ind w:left="567" w:hanging="567"/>
        <w:jc w:val="both"/>
        <w:rPr>
          <w:rFonts w:ascii="Times New Roman" w:hAnsi="Times New Roman"/>
          <w:lang w:val="lt-LT"/>
        </w:rPr>
      </w:pPr>
    </w:p>
    <w:p w14:paraId="4D624B1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Skrandyje neiri tabletė.</w:t>
      </w:r>
    </w:p>
    <w:p w14:paraId="4EE8A15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Gelsvai žalsva, plėvele dengta, apvali, nuožulniais kraštais tabletė, kurios vienoje pusėje pažymėta „C“ (ženklas neiškilus). </w:t>
      </w:r>
    </w:p>
    <w:p w14:paraId="4D81EEC7" w14:textId="77777777" w:rsidR="008404FC" w:rsidRPr="00F47249" w:rsidRDefault="008404FC" w:rsidP="008404FC">
      <w:pPr>
        <w:spacing w:after="0" w:line="240" w:lineRule="auto"/>
        <w:ind w:left="567" w:hanging="567"/>
        <w:jc w:val="both"/>
        <w:rPr>
          <w:rFonts w:ascii="Times New Roman" w:hAnsi="Times New Roman"/>
          <w:lang w:val="lt-LT"/>
        </w:rPr>
      </w:pPr>
    </w:p>
    <w:p w14:paraId="0CB22B47" w14:textId="77777777" w:rsidR="008404FC" w:rsidRPr="00F47249" w:rsidRDefault="008404FC" w:rsidP="008404FC">
      <w:pPr>
        <w:spacing w:after="0" w:line="240" w:lineRule="auto"/>
        <w:ind w:left="567" w:hanging="567"/>
        <w:jc w:val="both"/>
        <w:rPr>
          <w:rFonts w:ascii="Times New Roman" w:hAnsi="Times New Roman"/>
          <w:lang w:val="lt-LT"/>
        </w:rPr>
      </w:pPr>
    </w:p>
    <w:p w14:paraId="2A32F43F"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t>klinikinĖ informacija</w:t>
      </w:r>
    </w:p>
    <w:p w14:paraId="7FD0EA3A" w14:textId="77777777" w:rsidR="008404FC" w:rsidRPr="00F47249" w:rsidRDefault="008404FC" w:rsidP="008404FC">
      <w:pPr>
        <w:spacing w:after="0" w:line="240" w:lineRule="auto"/>
        <w:ind w:left="567" w:hanging="567"/>
        <w:jc w:val="both"/>
        <w:rPr>
          <w:rFonts w:ascii="Times New Roman" w:hAnsi="Times New Roman"/>
          <w:lang w:val="lt-LT"/>
        </w:rPr>
      </w:pPr>
    </w:p>
    <w:p w14:paraId="0CB6AF01"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4.1</w:t>
      </w:r>
      <w:r w:rsidRPr="00F47249">
        <w:rPr>
          <w:rFonts w:ascii="Times New Roman" w:hAnsi="Times New Roman"/>
          <w:b/>
          <w:lang w:val="lt-LT"/>
        </w:rPr>
        <w:tab/>
        <w:t>Terapinės indikacijos</w:t>
      </w:r>
    </w:p>
    <w:p w14:paraId="57647D9F" w14:textId="77777777" w:rsidR="008404FC" w:rsidRPr="00F47249" w:rsidRDefault="008404FC" w:rsidP="008404FC">
      <w:pPr>
        <w:spacing w:after="0" w:line="240" w:lineRule="auto"/>
        <w:ind w:left="567" w:hanging="567"/>
        <w:jc w:val="both"/>
        <w:rPr>
          <w:rFonts w:ascii="Times New Roman" w:hAnsi="Times New Roman"/>
          <w:lang w:val="lt-LT"/>
        </w:rPr>
      </w:pPr>
    </w:p>
    <w:p w14:paraId="453428C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skiriama kartu su ciklosporinu ir kortikosteroidais ūminio transplantato atmetimo profilaktikai suaugusiems pacientams, kuriems atliekama alogeninė inksto transplantacija. </w:t>
      </w:r>
    </w:p>
    <w:p w14:paraId="7D0E6430" w14:textId="77777777" w:rsidR="008404FC" w:rsidRPr="00F47249" w:rsidRDefault="008404FC" w:rsidP="008404FC">
      <w:pPr>
        <w:spacing w:after="0" w:line="240" w:lineRule="auto"/>
        <w:ind w:left="567" w:hanging="567"/>
        <w:jc w:val="both"/>
        <w:rPr>
          <w:rFonts w:ascii="Times New Roman" w:hAnsi="Times New Roman"/>
          <w:b/>
          <w:lang w:val="lt-LT"/>
        </w:rPr>
      </w:pPr>
    </w:p>
    <w:p w14:paraId="2C268138"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4.2</w:t>
      </w:r>
      <w:r w:rsidRPr="00F47249">
        <w:rPr>
          <w:rFonts w:ascii="Times New Roman" w:hAnsi="Times New Roman"/>
          <w:b/>
          <w:lang w:val="lt-LT"/>
        </w:rPr>
        <w:tab/>
        <w:t>Dozavimas ir vartojimo metodas</w:t>
      </w:r>
    </w:p>
    <w:p w14:paraId="5C381DE1" w14:textId="77777777" w:rsidR="008404FC" w:rsidRPr="00F47249" w:rsidRDefault="008404FC" w:rsidP="008404FC">
      <w:pPr>
        <w:spacing w:after="0" w:line="240" w:lineRule="auto"/>
        <w:ind w:left="567" w:hanging="567"/>
        <w:jc w:val="both"/>
        <w:rPr>
          <w:rFonts w:ascii="Times New Roman" w:hAnsi="Times New Roman"/>
          <w:lang w:val="lt-LT"/>
        </w:rPr>
      </w:pPr>
    </w:p>
    <w:p w14:paraId="6FDF271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Skirti ir stebėti gydymą Myfortic gali tik tinkamai parengti transplantologijos specialistai. </w:t>
      </w:r>
    </w:p>
    <w:p w14:paraId="5EEB7BD7" w14:textId="77777777" w:rsidR="008404FC" w:rsidRPr="00F47249" w:rsidRDefault="008404FC" w:rsidP="008404FC">
      <w:pPr>
        <w:spacing w:after="0" w:line="240" w:lineRule="auto"/>
        <w:rPr>
          <w:rFonts w:ascii="Times New Roman" w:eastAsia="Times New Roman" w:hAnsi="Times New Roman"/>
          <w:lang w:val="lt-LT"/>
        </w:rPr>
      </w:pPr>
    </w:p>
    <w:p w14:paraId="0AFAC2E5" w14:textId="77777777" w:rsidR="008404FC" w:rsidRPr="00F47249" w:rsidRDefault="008404FC" w:rsidP="008404FC">
      <w:pPr>
        <w:spacing w:after="0" w:line="240" w:lineRule="auto"/>
        <w:rPr>
          <w:rFonts w:ascii="Times New Roman" w:eastAsia="Times New Roman" w:hAnsi="Times New Roman"/>
          <w:u w:val="single"/>
          <w:lang w:val="lt-LT"/>
        </w:rPr>
      </w:pPr>
      <w:r w:rsidRPr="00F47249">
        <w:rPr>
          <w:rFonts w:ascii="Times New Roman" w:eastAsia="Times New Roman" w:hAnsi="Times New Roman"/>
          <w:u w:val="single"/>
          <w:lang w:val="lt-LT"/>
        </w:rPr>
        <w:t>Dozavimas</w:t>
      </w:r>
    </w:p>
    <w:p w14:paraId="51139239" w14:textId="77777777" w:rsidR="008404FC" w:rsidRPr="00F47249" w:rsidRDefault="008404FC" w:rsidP="008404FC">
      <w:pPr>
        <w:spacing w:after="0" w:line="240" w:lineRule="auto"/>
        <w:rPr>
          <w:rFonts w:ascii="Times New Roman" w:eastAsia="Times New Roman" w:hAnsi="Times New Roman"/>
          <w:lang w:val="lt-LT"/>
        </w:rPr>
      </w:pPr>
    </w:p>
    <w:p w14:paraId="76DD760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Rekomenduojama dozė yra po 720 mg du kartus per parą (paros dozė - 1440 mg). Ši natrio mikofenolato dozė pagal mikofenolio rūgšties (MFR)</w:t>
      </w:r>
      <w:r w:rsidRPr="00F47249">
        <w:rPr>
          <w:rFonts w:ascii="Times New Roman" w:hAnsi="Times New Roman"/>
          <w:b/>
          <w:lang w:val="lt-LT"/>
        </w:rPr>
        <w:t xml:space="preserve"> </w:t>
      </w:r>
      <w:r w:rsidRPr="00F47249">
        <w:rPr>
          <w:rFonts w:ascii="Times New Roman" w:hAnsi="Times New Roman"/>
          <w:lang w:val="lt-LT"/>
        </w:rPr>
        <w:t>kiekį atitinka mikofenolato mofetilio po 1 g du kartus per parą (paros dozė - 2 g) dozę.</w:t>
      </w:r>
    </w:p>
    <w:p w14:paraId="2906359A" w14:textId="77777777" w:rsidR="008404FC" w:rsidRPr="00F47249" w:rsidRDefault="008404FC" w:rsidP="008404FC">
      <w:pPr>
        <w:spacing w:after="0" w:line="240" w:lineRule="auto"/>
        <w:rPr>
          <w:rFonts w:ascii="Times New Roman" w:eastAsia="Times New Roman" w:hAnsi="Times New Roman"/>
          <w:lang w:val="lt-LT"/>
        </w:rPr>
      </w:pPr>
    </w:p>
    <w:p w14:paraId="6E43120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Papildomos informacijos apie gydomąsias natrio mikofenolato ir mikofenolato mofetilio dozes žr. 4.</w:t>
      </w:r>
      <w:r w:rsidRPr="00F47249">
        <w:rPr>
          <w:rFonts w:ascii="Times New Roman" w:eastAsia="Times New Roman" w:hAnsi="Times New Roman"/>
          <w:lang w:val="lt-LT"/>
        </w:rPr>
        <w:t>4 ir</w:t>
      </w:r>
      <w:r w:rsidRPr="00F47249">
        <w:rPr>
          <w:rFonts w:ascii="Times New Roman" w:hAnsi="Times New Roman"/>
          <w:lang w:val="lt-LT"/>
        </w:rPr>
        <w:t xml:space="preserve"> 5.2 skyriuose.</w:t>
      </w:r>
    </w:p>
    <w:p w14:paraId="1E16D85B" w14:textId="77777777" w:rsidR="008404FC" w:rsidRPr="00F47249" w:rsidRDefault="008404FC" w:rsidP="008404FC">
      <w:pPr>
        <w:spacing w:after="0" w:line="240" w:lineRule="auto"/>
        <w:rPr>
          <w:rFonts w:ascii="Times New Roman" w:eastAsia="Times New Roman" w:hAnsi="Times New Roman"/>
          <w:b/>
          <w:lang w:val="lt-LT"/>
        </w:rPr>
      </w:pPr>
    </w:p>
    <w:p w14:paraId="6D76D7D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i/>
          <w:lang w:val="lt-LT"/>
        </w:rPr>
        <w:t>De novo</w:t>
      </w:r>
      <w:r w:rsidRPr="00F47249">
        <w:rPr>
          <w:rFonts w:ascii="Times New Roman" w:hAnsi="Times New Roman"/>
          <w:lang w:val="lt-LT"/>
        </w:rPr>
        <w:t xml:space="preserve"> pacientams Myfortic turi būti paskirta per 72 valandas po transplantacijos.</w:t>
      </w:r>
    </w:p>
    <w:p w14:paraId="03429F69" w14:textId="77777777" w:rsidR="008404FC" w:rsidRPr="00F47249" w:rsidRDefault="008404FC" w:rsidP="008404FC">
      <w:pPr>
        <w:spacing w:after="0" w:line="240" w:lineRule="auto"/>
        <w:rPr>
          <w:rFonts w:ascii="Times New Roman" w:eastAsia="Times New Roman" w:hAnsi="Times New Roman"/>
          <w:lang w:val="lt-LT"/>
        </w:rPr>
      </w:pPr>
    </w:p>
    <w:p w14:paraId="2DEA2609" w14:textId="77777777" w:rsidR="008404FC" w:rsidRPr="00F47249" w:rsidRDefault="008404FC" w:rsidP="008404FC">
      <w:pPr>
        <w:spacing w:after="0" w:line="240" w:lineRule="auto"/>
        <w:rPr>
          <w:rFonts w:ascii="Times New Roman" w:eastAsia="Times New Roman" w:hAnsi="Times New Roman"/>
          <w:iCs/>
          <w:u w:val="single"/>
          <w:lang w:val="lt-LT"/>
        </w:rPr>
      </w:pPr>
      <w:r w:rsidRPr="00F47249">
        <w:rPr>
          <w:rFonts w:ascii="Times New Roman" w:eastAsia="Times New Roman" w:hAnsi="Times New Roman"/>
          <w:iCs/>
          <w:u w:val="single"/>
          <w:lang w:val="lt-LT"/>
        </w:rPr>
        <w:t>Specialios populiacijos</w:t>
      </w:r>
    </w:p>
    <w:p w14:paraId="0AC1E52B"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Vaikų populiacija</w:t>
      </w:r>
    </w:p>
    <w:p w14:paraId="4B814816"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Duomenų apie Myfortic efektyvumą ir saugumą vaikams bei paaugliams nepakanka. Nedaug yra duomenų ir apie vaikų po inkstų transplantacijos farmakokinetiką (žr. 5.2 skyrių).</w:t>
      </w:r>
    </w:p>
    <w:p w14:paraId="39B746F0" w14:textId="77777777" w:rsidR="008404FC" w:rsidRPr="00F47249" w:rsidRDefault="008404FC" w:rsidP="008404FC">
      <w:pPr>
        <w:spacing w:after="0" w:line="240" w:lineRule="auto"/>
        <w:jc w:val="both"/>
        <w:rPr>
          <w:rFonts w:ascii="Times New Roman" w:hAnsi="Times New Roman"/>
          <w:b/>
          <w:lang w:val="lt-LT"/>
        </w:rPr>
      </w:pPr>
    </w:p>
    <w:p w14:paraId="472941F3" w14:textId="77777777" w:rsidR="008404FC" w:rsidRPr="00F47249" w:rsidRDefault="008404FC" w:rsidP="008404FC">
      <w:pPr>
        <w:spacing w:after="0" w:line="240" w:lineRule="auto"/>
        <w:jc w:val="both"/>
        <w:rPr>
          <w:rFonts w:ascii="Times New Roman" w:hAnsi="Times New Roman"/>
          <w:u w:val="single"/>
          <w:lang w:val="lt-LT"/>
        </w:rPr>
      </w:pPr>
      <w:r w:rsidRPr="00F47249">
        <w:rPr>
          <w:rFonts w:ascii="Times New Roman" w:hAnsi="Times New Roman"/>
          <w:u w:val="single"/>
          <w:lang w:val="lt-LT"/>
        </w:rPr>
        <w:lastRenderedPageBreak/>
        <w:t xml:space="preserve">Senyviems pacientams </w:t>
      </w:r>
    </w:p>
    <w:p w14:paraId="14D3DC2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Rekomenduojama dozė senyviems pacientams yra po 720 mg du kartus per parą.</w:t>
      </w:r>
    </w:p>
    <w:p w14:paraId="1EB2561C" w14:textId="77777777" w:rsidR="008404FC" w:rsidRPr="00F47249" w:rsidRDefault="008404FC" w:rsidP="008404FC">
      <w:pPr>
        <w:spacing w:after="0" w:line="240" w:lineRule="auto"/>
        <w:rPr>
          <w:rFonts w:ascii="Times New Roman" w:hAnsi="Times New Roman"/>
          <w:b/>
          <w:lang w:val="lt-LT"/>
        </w:rPr>
      </w:pPr>
    </w:p>
    <w:p w14:paraId="3A9E26A5"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 xml:space="preserve">Pacientams, kurių inkstų funkcija sutrikusi </w:t>
      </w:r>
    </w:p>
    <w:p w14:paraId="603D63C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Pacientams, kuriems po operacijos ilgiau nepradeda funkcionuoti inksto transplantatas, dozės koreguoti nereikia (žr. 5.2 skyrių). </w:t>
      </w:r>
    </w:p>
    <w:p w14:paraId="2E2AA3D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Pacientus, kuriems yra sunkus inkstų pažeidimas (glomerulų filtracijos greitis &lt; 25 ml/min</w:t>
      </w:r>
      <w:r w:rsidRPr="00F47249">
        <w:rPr>
          <w:rFonts w:ascii="Times New Roman" w:hAnsi="Times New Roman"/>
          <w:vertAlign w:val="superscript"/>
          <w:lang w:val="lt-LT"/>
        </w:rPr>
        <w:t>-1</w:t>
      </w:r>
      <w:r w:rsidRPr="00F47249">
        <w:rPr>
          <w:rFonts w:ascii="Times New Roman" w:hAnsi="Times New Roman"/>
          <w:lang w:val="lt-LT"/>
        </w:rPr>
        <w:t>·1,73 m</w:t>
      </w:r>
      <w:r w:rsidRPr="00F47249">
        <w:rPr>
          <w:rFonts w:ascii="Times New Roman" w:hAnsi="Times New Roman"/>
          <w:vertAlign w:val="superscript"/>
          <w:lang w:val="lt-LT"/>
        </w:rPr>
        <w:t>-2</w:t>
      </w:r>
      <w:r w:rsidRPr="00F47249">
        <w:rPr>
          <w:rFonts w:ascii="Times New Roman" w:hAnsi="Times New Roman"/>
          <w:lang w:val="lt-LT"/>
        </w:rPr>
        <w:t>), reikia atidžiai stebėti. Jiems Myfortic paros dozė negali būti didesnė kaip 1440 mg.</w:t>
      </w:r>
    </w:p>
    <w:p w14:paraId="34DC25F4" w14:textId="77777777" w:rsidR="008404FC" w:rsidRPr="00F47249" w:rsidRDefault="008404FC" w:rsidP="008404FC">
      <w:pPr>
        <w:spacing w:after="0" w:line="240" w:lineRule="auto"/>
        <w:rPr>
          <w:rFonts w:ascii="Times New Roman" w:hAnsi="Times New Roman"/>
          <w:b/>
          <w:lang w:val="lt-LT"/>
        </w:rPr>
      </w:pPr>
    </w:p>
    <w:p w14:paraId="7CA8D9FA"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Pacientams, kurių kepenų funkcija sutrikusi</w:t>
      </w:r>
    </w:p>
    <w:p w14:paraId="74BF51F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Pacientams po inkstų transplantacijos, kuriems ryškiai pažeistos kepenys, dozės koreguoti nereikia. </w:t>
      </w:r>
    </w:p>
    <w:p w14:paraId="6AB769C8" w14:textId="77777777" w:rsidR="008404FC" w:rsidRPr="00F47249" w:rsidRDefault="008404FC" w:rsidP="008404FC">
      <w:pPr>
        <w:spacing w:after="0" w:line="240" w:lineRule="auto"/>
        <w:rPr>
          <w:rFonts w:ascii="Times New Roman" w:hAnsi="Times New Roman"/>
          <w:b/>
          <w:lang w:val="lt-LT"/>
        </w:rPr>
      </w:pPr>
    </w:p>
    <w:p w14:paraId="196218C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Vartojimas atmetimo metu </w:t>
      </w:r>
    </w:p>
    <w:p w14:paraId="635CDB6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Inksto transplantato atmetimas nepakeičia mikofenolio rūgšties (MFR) farmakokinetikos, todėl Myfortic dozės koreguoti ar nutraukti gydymo nereikia.</w:t>
      </w:r>
    </w:p>
    <w:p w14:paraId="7C594A0A" w14:textId="77777777" w:rsidR="008404FC" w:rsidRPr="00F47249" w:rsidRDefault="008404FC" w:rsidP="008404FC">
      <w:pPr>
        <w:spacing w:after="0" w:line="240" w:lineRule="auto"/>
        <w:rPr>
          <w:rFonts w:ascii="Times New Roman" w:hAnsi="Times New Roman"/>
          <w:u w:val="single"/>
          <w:lang w:val="lt-LT"/>
        </w:rPr>
      </w:pPr>
    </w:p>
    <w:p w14:paraId="087A631D" w14:textId="77777777" w:rsidR="008404FC" w:rsidRPr="00F47249" w:rsidRDefault="008404FC" w:rsidP="008404FC">
      <w:pPr>
        <w:spacing w:after="0" w:line="240" w:lineRule="auto"/>
        <w:rPr>
          <w:rFonts w:ascii="Times New Roman" w:eastAsia="Times New Roman" w:hAnsi="Times New Roman"/>
          <w:u w:val="single"/>
          <w:lang w:val="lt-LT"/>
        </w:rPr>
      </w:pPr>
      <w:r w:rsidRPr="00F47249">
        <w:rPr>
          <w:rFonts w:ascii="Times New Roman" w:eastAsia="Times New Roman" w:hAnsi="Times New Roman"/>
          <w:u w:val="single"/>
          <w:lang w:val="lt-LT"/>
        </w:rPr>
        <w:t>Vartojimo metodas</w:t>
      </w:r>
    </w:p>
    <w:p w14:paraId="5A38FE37" w14:textId="77777777" w:rsidR="008404FC" w:rsidRPr="00F47249" w:rsidRDefault="008404FC" w:rsidP="008404FC">
      <w:pPr>
        <w:spacing w:after="0" w:line="240" w:lineRule="auto"/>
        <w:rPr>
          <w:rFonts w:ascii="Times New Roman" w:eastAsia="Times New Roman" w:hAnsi="Times New Roman"/>
          <w:lang w:val="lt-LT"/>
        </w:rPr>
      </w:pPr>
    </w:p>
    <w:p w14:paraId="577D640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galima vartoti valgant arba tarp valgių. Pacientai gali pasirinkti vaistinio preparato vartojimo laiką, kurio vėliau privalu laikytis (žr. 5.2 skyrių).</w:t>
      </w:r>
    </w:p>
    <w:p w14:paraId="0073A83B" w14:textId="77777777" w:rsidR="008404FC" w:rsidRPr="00F47249" w:rsidRDefault="008404FC" w:rsidP="008404FC">
      <w:pPr>
        <w:spacing w:after="0" w:line="240" w:lineRule="auto"/>
        <w:rPr>
          <w:rFonts w:ascii="Times New Roman" w:eastAsia="Times New Roman" w:hAnsi="Times New Roman"/>
          <w:lang w:val="lt-LT"/>
        </w:rPr>
      </w:pPr>
    </w:p>
    <w:p w14:paraId="700995A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tablečių negalima smulkinti, kad nebūtų pažeista apsauginė plėvelė. Jeigu Myfortic tabletes būtina susmulkinti, reikia vengti miltelių įkvėpimo arba tiesioginio miltelių kontakto su oda ar gleivinėmis. Jeigu toks kontaktas įvyksta, odą kruopščiai nuplaukite muilu ir vandeniu, o akis praskalaukite švariu vandeniu. Tokių priemonių reikia imtis, kadangi mikofenolatui būdingas teratogeninis poveikis.</w:t>
      </w:r>
    </w:p>
    <w:p w14:paraId="3AC02188" w14:textId="77777777" w:rsidR="008404FC" w:rsidRPr="00F47249" w:rsidRDefault="008404FC" w:rsidP="008404FC">
      <w:pPr>
        <w:spacing w:after="0" w:line="240" w:lineRule="auto"/>
        <w:ind w:left="567" w:hanging="567"/>
        <w:rPr>
          <w:rFonts w:ascii="Times New Roman" w:hAnsi="Times New Roman"/>
          <w:lang w:val="lt-LT"/>
        </w:rPr>
      </w:pPr>
    </w:p>
    <w:p w14:paraId="77D34461"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4.3</w:t>
      </w:r>
      <w:r w:rsidRPr="00F47249">
        <w:rPr>
          <w:rFonts w:ascii="Times New Roman" w:hAnsi="Times New Roman"/>
          <w:b/>
          <w:lang w:val="lt-LT"/>
        </w:rPr>
        <w:tab/>
        <w:t>Kontraindikacijos</w:t>
      </w:r>
    </w:p>
    <w:p w14:paraId="7EF3459B" w14:textId="77777777" w:rsidR="008404FC" w:rsidRPr="00F47249" w:rsidRDefault="008404FC" w:rsidP="008404FC">
      <w:pPr>
        <w:spacing w:after="0" w:line="240" w:lineRule="auto"/>
        <w:ind w:left="567" w:hanging="567"/>
        <w:rPr>
          <w:rFonts w:ascii="Times New Roman" w:hAnsi="Times New Roman"/>
          <w:lang w:val="lt-LT"/>
        </w:rPr>
      </w:pPr>
    </w:p>
    <w:p w14:paraId="55C23BA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negalima skirti pacientams, kuriems yra padidėjęs jautrumas natrio mikofenolatui, mikofenolio rūgščiai ar mikofenolato mofetiliui arba bet kuriai pagalbinei medžiagai (žr. 6.1 skyrių).</w:t>
      </w:r>
    </w:p>
    <w:p w14:paraId="17764DC2" w14:textId="77777777" w:rsidR="008404FC" w:rsidRPr="00F47249" w:rsidRDefault="008404FC" w:rsidP="008404FC">
      <w:pPr>
        <w:spacing w:after="0" w:line="240" w:lineRule="auto"/>
        <w:rPr>
          <w:rFonts w:ascii="Times New Roman" w:hAnsi="Times New Roman"/>
          <w:lang w:val="lt-LT"/>
        </w:rPr>
      </w:pPr>
    </w:p>
    <w:p w14:paraId="3091BCC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negalima skirti vaisingo amžiaus moterims nevartojančioms labai veiksmingų kontracepcijos metodų. </w:t>
      </w:r>
    </w:p>
    <w:p w14:paraId="62040C10" w14:textId="77777777" w:rsidR="008404FC" w:rsidRPr="00F47249" w:rsidRDefault="008404FC" w:rsidP="008404FC">
      <w:pPr>
        <w:spacing w:after="0" w:line="240" w:lineRule="auto"/>
        <w:rPr>
          <w:rFonts w:ascii="Times New Roman" w:hAnsi="Times New Roman"/>
          <w:lang w:val="lt-LT"/>
        </w:rPr>
      </w:pPr>
    </w:p>
    <w:p w14:paraId="504F9F9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Šio vaistinio preparato negalima pradėti skirti vaisingo amžiaus moterims, neturint neigiamo nėštumo testo rezultato, kad būtų išvengta netyčinio vartojimo nėštumo metu (žr. 4.6 skyrių).</w:t>
      </w:r>
    </w:p>
    <w:p w14:paraId="19AB807D" w14:textId="77777777" w:rsidR="008404FC" w:rsidRPr="00F47249" w:rsidRDefault="008404FC" w:rsidP="008404FC">
      <w:pPr>
        <w:spacing w:after="0" w:line="240" w:lineRule="auto"/>
        <w:rPr>
          <w:rFonts w:ascii="Times New Roman" w:hAnsi="Times New Roman"/>
          <w:lang w:val="lt-LT"/>
        </w:rPr>
      </w:pPr>
    </w:p>
    <w:p w14:paraId="636CFA3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negalima vartoti nėštumo metu, išskyrus atvejus, kai nėra tinkamo alternatyvaus gydymo transplantato atmetimo profilaktikai (žr. 4.6 skyrių).</w:t>
      </w:r>
    </w:p>
    <w:p w14:paraId="66C7589B" w14:textId="77777777" w:rsidR="008404FC" w:rsidRPr="00F47249" w:rsidRDefault="008404FC" w:rsidP="008404FC">
      <w:pPr>
        <w:spacing w:after="0" w:line="240" w:lineRule="auto"/>
        <w:rPr>
          <w:rFonts w:ascii="Times New Roman" w:hAnsi="Times New Roman"/>
          <w:lang w:val="lt-LT"/>
        </w:rPr>
      </w:pPr>
    </w:p>
    <w:p w14:paraId="089F299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negalima skirti žindančioms moterims (žr. 4.6 skyrių).</w:t>
      </w:r>
    </w:p>
    <w:p w14:paraId="5D0B8CA6" w14:textId="77777777" w:rsidR="008404FC" w:rsidRPr="00F47249" w:rsidRDefault="008404FC" w:rsidP="008404FC">
      <w:pPr>
        <w:spacing w:after="0" w:line="240" w:lineRule="auto"/>
        <w:rPr>
          <w:rFonts w:ascii="Times New Roman" w:hAnsi="Times New Roman"/>
          <w:lang w:val="lt-LT"/>
        </w:rPr>
      </w:pPr>
    </w:p>
    <w:p w14:paraId="1F1FB3BE" w14:textId="77777777" w:rsidR="008404FC" w:rsidRPr="00F47249" w:rsidRDefault="008404FC" w:rsidP="008404FC">
      <w:pPr>
        <w:spacing w:after="0" w:line="240" w:lineRule="auto"/>
        <w:ind w:left="567" w:hanging="567"/>
        <w:rPr>
          <w:rFonts w:ascii="Times New Roman" w:hAnsi="Times New Roman"/>
          <w:lang w:val="lt-LT"/>
        </w:rPr>
      </w:pPr>
    </w:p>
    <w:p w14:paraId="1E3F4808"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4.4</w:t>
      </w:r>
      <w:r w:rsidRPr="00F47249">
        <w:rPr>
          <w:rFonts w:ascii="Times New Roman" w:hAnsi="Times New Roman"/>
          <w:b/>
          <w:lang w:val="lt-LT"/>
        </w:rPr>
        <w:tab/>
        <w:t>Specialūs įspėjimai ir atsargumo priemonės</w:t>
      </w:r>
    </w:p>
    <w:p w14:paraId="7CBB23BC" w14:textId="77777777" w:rsidR="008404FC" w:rsidRPr="00F47249" w:rsidRDefault="008404FC" w:rsidP="008404FC">
      <w:pPr>
        <w:spacing w:after="0" w:line="240" w:lineRule="auto"/>
        <w:ind w:left="567" w:hanging="567"/>
        <w:rPr>
          <w:rFonts w:ascii="Times New Roman" w:hAnsi="Times New Roman"/>
          <w:lang w:val="lt-LT"/>
        </w:rPr>
      </w:pPr>
    </w:p>
    <w:p w14:paraId="3256D26B" w14:textId="77777777" w:rsidR="008404FC" w:rsidRPr="00F47249" w:rsidRDefault="008404FC" w:rsidP="008404FC">
      <w:pPr>
        <w:spacing w:after="0" w:line="240" w:lineRule="auto"/>
        <w:rPr>
          <w:rFonts w:ascii="Times New Roman" w:eastAsia="Times New Roman" w:hAnsi="Times New Roman"/>
          <w:lang w:val="lt-LT"/>
        </w:rPr>
      </w:pPr>
      <w:r w:rsidRPr="00F47249">
        <w:rPr>
          <w:rFonts w:ascii="Times New Roman" w:hAnsi="Times New Roman"/>
          <w:lang w:val="lt-LT"/>
        </w:rPr>
        <w:t xml:space="preserve">Pacientams, vartojantiems imuninę sistemą slopinančius vaistinų preparatų derinius, taip pat ir Myfortic, yra padidėjusi limfomų ir kitų piktybinių navikų, ypač odos, rizika (žr. 4.8 skyrių). Rizika daugiau priklauso nuo imunosupresijos intensyvumo ir </w:t>
      </w:r>
      <w:r w:rsidRPr="00F47249">
        <w:rPr>
          <w:rFonts w:ascii="Times New Roman" w:hAnsi="Times New Roman"/>
          <w:lang w:val="lt-LT"/>
        </w:rPr>
        <w:lastRenderedPageBreak/>
        <w:t xml:space="preserve">trukmės, negu nuo konkretaus vaistinio preparato. Paprastai, siekiant sumažinti odos vėžio riziką, patariama dėvėti kūną dengiančius drabužius ir vartoti stiprios apsaugos nuo saulės spindulių kremą tam, kad sumažėtų saulės ir ultravioletinių spindulių poveikis. </w:t>
      </w:r>
    </w:p>
    <w:p w14:paraId="47D314BC" w14:textId="77777777" w:rsidR="008404FC" w:rsidRPr="00F47249" w:rsidRDefault="008404FC" w:rsidP="008404FC">
      <w:pPr>
        <w:spacing w:after="0" w:line="240" w:lineRule="auto"/>
        <w:rPr>
          <w:rFonts w:ascii="Times New Roman" w:hAnsi="Times New Roman"/>
          <w:lang w:val="lt-LT"/>
        </w:rPr>
      </w:pPr>
    </w:p>
    <w:p w14:paraId="07CF3D2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vartojančius pacientus reikia įspėti, kad jie nedelsdami praneštų apie atsiradusius infekcijos požymius, neįprastas mėlynes, kraujavimą ar apie kitus kaulų čiulpų slopinimo požymius.</w:t>
      </w:r>
    </w:p>
    <w:p w14:paraId="346AA8C3" w14:textId="77777777" w:rsidR="008404FC" w:rsidRPr="00F47249" w:rsidRDefault="008404FC" w:rsidP="008404FC">
      <w:pPr>
        <w:spacing w:after="0" w:line="240" w:lineRule="auto"/>
        <w:rPr>
          <w:rFonts w:ascii="Times New Roman" w:hAnsi="Times New Roman"/>
          <w:lang w:val="lt-LT"/>
        </w:rPr>
      </w:pPr>
    </w:p>
    <w:p w14:paraId="7AD90A4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Imunosupresantais, įskaitant Myfortic, gydomiems pacientams yra padidėjusi oportunistinių infekcijų (bakterinių, grybelinių, virusinių ir sukeltų patogeninių pirmuonių), mirtį lemiančių infekcijų ir sepsio pasireiškimo rizika (žr. 4.8 skyrių). Tarp oportunistinių infekcijų gali pasireikšti su BK virusu susijusi nefropatija ir su JC virusu susijusi progresuojančioji daugiažidininė leukoencefalopatija (PDL). Šių infekcijų pasireiškimas dažnai susijęs su didele bendrąja imunosupresija, ir jos gali sukelti sunkių ar mirtį lemiančių būklių, apie kurias turi pagalvoti gydytojai, gydantys pacientus, kuriems slopinama imuninė sistema ir kuriems diferencijuojami atsiradę susilpnėjusi inkstų funkcija ar neurologiniai simptomai.</w:t>
      </w:r>
    </w:p>
    <w:p w14:paraId="736BD334" w14:textId="77777777" w:rsidR="008404FC" w:rsidRPr="00F47249" w:rsidRDefault="008404FC" w:rsidP="008404FC">
      <w:pPr>
        <w:spacing w:after="0" w:line="240" w:lineRule="auto"/>
        <w:rPr>
          <w:rFonts w:ascii="Times New Roman" w:hAnsi="Times New Roman"/>
          <w:lang w:val="lt-LT"/>
        </w:rPr>
      </w:pPr>
    </w:p>
    <w:p w14:paraId="0A925F8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Myfortic kartu su kitais imunosupresantais vartojantiems pacientams nustatytus hipogamaglobulinemijos atvejus, susijusius su pasikartojančių infekcijų pasireiškimu. Kai kuriais atvejais vietoje MFR darinių paskyrus vartoti kitų imunosupresantų, IgG koncentracija serume vėl tapo normos ribose. Myfortic vartojantiems pacientams, kuriems kartojasi infekcijos, reikėtų ištirti imunoglobulinų koncentracijas serume. Jeigu išlieka kliniškai reikšminga hipogamaglobulinemija, reikia apsvarstyti ir imtis atitinkamų klinikinių sprendimų, atsižvelgiant į stiprų citostatinį mikofenolio rūgšties poveikį T ir B limfocitams.</w:t>
      </w:r>
    </w:p>
    <w:p w14:paraId="2C66F48A" w14:textId="77777777" w:rsidR="008404FC" w:rsidRPr="00F47249" w:rsidRDefault="008404FC" w:rsidP="008404FC">
      <w:pPr>
        <w:spacing w:after="0" w:line="240" w:lineRule="auto"/>
        <w:rPr>
          <w:rFonts w:ascii="Times New Roman" w:hAnsi="Times New Roman"/>
          <w:lang w:val="lt-LT"/>
        </w:rPr>
      </w:pPr>
    </w:p>
    <w:p w14:paraId="04C024B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Myfortic kartu su kitais imunosupresantais vartojusiems pacientams pasireiškusius bronchektazių atvejus. Kai kuriais iš šių atvejų, vietoje MFR darinių paskyrus vartoti kitų imunosupresantų, kvėpavimo sutrikimų simptomai palengvėdavo. Bronchektazės rizika gali būti susijusi su hipogamaglobulinemija arba tiesioginiu plaučių ligos poveikiu. Taip pat yra buvę pavienių pranešimų apie intersticinės plaučių ligos atvejus (žr. 4.8 skyrių). Rekomenduojama pacientus, kuriems pasireiškia nuolatinių plaučių veiklos sutrikimo simptomų, pavyzdžiui, kosulys ir dusulys, ištirti dėl bet kokios gretutinės intersticinės plaučių ligos galimybės.</w:t>
      </w:r>
    </w:p>
    <w:p w14:paraId="5A4CEDAC" w14:textId="77777777" w:rsidR="008404FC" w:rsidRPr="00F47249" w:rsidRDefault="008404FC" w:rsidP="008404FC">
      <w:pPr>
        <w:spacing w:after="0" w:line="240" w:lineRule="auto"/>
        <w:rPr>
          <w:rFonts w:ascii="Times New Roman" w:hAnsi="Times New Roman"/>
          <w:lang w:val="lt-LT"/>
        </w:rPr>
      </w:pPr>
    </w:p>
    <w:p w14:paraId="5446C8F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hepatito B (HBV) arba hepatito C (HCV) atsinaujinimo atvejus pacientams, vartojusiems imunosupresantus, įskaitant mikofenolio rūgšties (MFR) darinius Myfortic ir mikofenolato mofetilio (MMF). Paveiktiems pacientams rekomenduojama atlikti klinikinius ir laboratorinius tyrimus dėl aktyvaus HBV arba HCV.</w:t>
      </w:r>
    </w:p>
    <w:p w14:paraId="3A993BCC" w14:textId="77777777" w:rsidR="008404FC" w:rsidRPr="00F47249" w:rsidRDefault="008404FC" w:rsidP="008404FC">
      <w:pPr>
        <w:spacing w:before="120" w:after="0" w:line="240" w:lineRule="auto"/>
        <w:jc w:val="both"/>
        <w:rPr>
          <w:rFonts w:ascii="Times New Roman" w:hAnsi="Times New Roman"/>
          <w:lang w:val="lt-LT"/>
        </w:rPr>
      </w:pPr>
    </w:p>
    <w:p w14:paraId="2397C93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Pranešama apie pacientams, vartojantiems MFR derinius (kuriuose yra mikofenolato mofetilio ir mikofenolato natrio druskos) kartu su kitais imunosupresantais, pasireiškusius grynos eritropoezės ląstelių aplazijos (GELA) atvejus. Dėl MFR derinių vartojimo pasireiškusio GELA atsiradimo mechanizmas nėra žinomas; taip pat nėra žinoma kitų imunosupresantų arba jų derinių naudojamų imunitetą slopinančiose gydymo schemose sąlyginė įtaka. Sumažinus dozę arba nutraukus gydymą GELA gali išnykti. Siekiant sumažinti transplantato atmetimo pavojų, transplantuotų pacientų gydymą Myfortic galima keisti tik tinkamai prižiūrint (žr. 4.8 skyrių).</w:t>
      </w:r>
    </w:p>
    <w:p w14:paraId="110E2C9A" w14:textId="77777777" w:rsidR="008404FC" w:rsidRPr="00F47249" w:rsidRDefault="008404FC" w:rsidP="008404FC">
      <w:pPr>
        <w:spacing w:after="0" w:line="240" w:lineRule="auto"/>
        <w:rPr>
          <w:rFonts w:ascii="Times New Roman" w:hAnsi="Times New Roman"/>
          <w:lang w:val="lt-LT"/>
        </w:rPr>
      </w:pPr>
    </w:p>
    <w:p w14:paraId="67D1D49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vartojančius pacientus reikia reguliariai tikrinti dėl kraujo diskrazijos (pvz., neutropenijos ar anemijos – žr. 4.8 skyrių), kuri gali pasireikšti dėl pačios MFR, taip </w:t>
      </w:r>
      <w:r w:rsidRPr="00F47249">
        <w:rPr>
          <w:rFonts w:ascii="Times New Roman" w:hAnsi="Times New Roman"/>
          <w:lang w:val="lt-LT"/>
        </w:rPr>
        <w:lastRenderedPageBreak/>
        <w:t>pat dėl kartu vartojamų vaistinių preparatų, virusinių infekcijų ar dėl kelių šių priežasčių. Myfortic vartojantiems pacientams detalus kraujo tyrimas pirmąjį gydymo mėnesį turi būti atliekamas kas savaitę, antrąjį ir trečiąjį mėnesiais - dukart per mėnesį ir pirmaisiais gydymo metais - kartą per mėnesį. Pasireiškus kraujo diskrazijai (pvz., neutropenijai, kai absoliutus neutrofilų skaičius &lt; 1,5 x 10</w:t>
      </w:r>
      <w:r w:rsidRPr="00F47249">
        <w:rPr>
          <w:rFonts w:ascii="Times New Roman" w:hAnsi="Times New Roman"/>
          <w:vertAlign w:val="superscript"/>
          <w:lang w:val="lt-LT"/>
        </w:rPr>
        <w:t>3</w:t>
      </w:r>
      <w:r w:rsidRPr="00F47249">
        <w:rPr>
          <w:rFonts w:ascii="Times New Roman" w:hAnsi="Times New Roman"/>
          <w:lang w:val="lt-LT"/>
        </w:rPr>
        <w:t>/µl ar anemijai), gali tekti laikinai ar visai nutraukti gydymą.</w:t>
      </w:r>
    </w:p>
    <w:p w14:paraId="77D51A4A" w14:textId="77777777" w:rsidR="008404FC" w:rsidRPr="00F47249" w:rsidRDefault="008404FC" w:rsidP="008404FC">
      <w:pPr>
        <w:spacing w:after="0" w:line="240" w:lineRule="auto"/>
        <w:rPr>
          <w:rFonts w:ascii="Times New Roman" w:hAnsi="Times New Roman"/>
          <w:lang w:val="lt-LT"/>
        </w:rPr>
      </w:pPr>
    </w:p>
    <w:p w14:paraId="455E71A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vartojančius pacientus reikia įspėti, kad jie nedelsdami praneštų apie atsiradusius infekcijos požymius, neįprastas mėlynes, kraujavimą ar apie kitus kaulų čiulpų slopinimo požymius.</w:t>
      </w:r>
    </w:p>
    <w:p w14:paraId="533A2B4B" w14:textId="77777777" w:rsidR="008404FC" w:rsidRPr="00F47249" w:rsidRDefault="008404FC" w:rsidP="008404FC">
      <w:pPr>
        <w:spacing w:after="0" w:line="240" w:lineRule="auto"/>
        <w:rPr>
          <w:rFonts w:ascii="Times New Roman" w:hAnsi="Times New Roman"/>
          <w:lang w:val="lt-LT"/>
        </w:rPr>
      </w:pPr>
    </w:p>
    <w:p w14:paraId="799BB51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Pacientus reikia įspėti,  kad gydymo MFR metu skiepai gali būti mažiau efektyvūs, o gyvųjų susilpnintų vakcinų vartoti negalima (žr. 4.5 skyrių). Skiepai nuo gripo gali būti naudingi. Skiepijant nuo gripo, atsižvelgti į nacionalines skiepų rekomendacijas. </w:t>
      </w:r>
    </w:p>
    <w:p w14:paraId="657FDD5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dariniai gali didinti nepageidaujamų virškinimo trakto reakcijų dažnį, todėl retkarčiais gali būti virškinimo trakto opų, kraujavimas ar perforacija. Myfortic atsargiai skirti pacientams, sergantiems aktyvia, sunkia virškinimo sistemos liga.</w:t>
      </w:r>
    </w:p>
    <w:p w14:paraId="755B61A4" w14:textId="77777777" w:rsidR="008404FC" w:rsidRPr="00F47249" w:rsidRDefault="008404FC" w:rsidP="008404FC">
      <w:pPr>
        <w:spacing w:after="0" w:line="240" w:lineRule="auto"/>
        <w:rPr>
          <w:rFonts w:ascii="Times New Roman" w:hAnsi="Times New Roman"/>
          <w:lang w:val="lt-LT"/>
        </w:rPr>
      </w:pPr>
    </w:p>
    <w:p w14:paraId="4DBDC74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nerekomenduojama skirti kartu su azatioprinu, kadangi šių vaistinių preparatų derinys nebuvo tirtas.</w:t>
      </w:r>
    </w:p>
    <w:p w14:paraId="04924AC2" w14:textId="77777777" w:rsidR="008404FC" w:rsidRPr="00F47249" w:rsidRDefault="008404FC" w:rsidP="008404FC">
      <w:pPr>
        <w:spacing w:after="0" w:line="240" w:lineRule="auto"/>
        <w:rPr>
          <w:rFonts w:ascii="Times New Roman" w:hAnsi="Times New Roman"/>
          <w:lang w:val="lt-LT"/>
        </w:rPr>
      </w:pPr>
    </w:p>
    <w:p w14:paraId="7B4A99C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Mikofenolio rūgšties (natrio druskos pavidalu) ir mikofenolato mofetilio negalima beatodairiškai keisti vieno kitu, nes jų farmakokinetinės savybės skiriasi. </w:t>
      </w:r>
    </w:p>
    <w:p w14:paraId="77FAC5C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buvo vartota kartu su kortikosteroidais ir ciklosporinu. </w:t>
      </w:r>
    </w:p>
    <w:p w14:paraId="6A816230" w14:textId="77777777" w:rsidR="008404FC" w:rsidRPr="00F47249" w:rsidRDefault="008404FC" w:rsidP="008404FC">
      <w:pPr>
        <w:spacing w:after="0" w:line="240" w:lineRule="auto"/>
        <w:rPr>
          <w:rFonts w:ascii="Times New Roman" w:hAnsi="Times New Roman"/>
          <w:lang w:val="lt-LT"/>
        </w:rPr>
      </w:pPr>
    </w:p>
    <w:p w14:paraId="00A0CCF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Patirties, kaip šį vaistinį preparatą vartoti kartu su pradiniam gydymui skiriamais vaistiniais preparatais, pavyzdžiui, anti -T-limfocitiniu globulinu ar basiliksimabu, yra nedaug. Myfortic vartojimo kartu su kitais imunosupresiniais vaistiniais preparatais ( pavyzdžiui, takrolimuzu) efektyvumas ir saugumas netirtas.</w:t>
      </w:r>
    </w:p>
    <w:p w14:paraId="33E4E1EC" w14:textId="77777777" w:rsidR="008404FC" w:rsidRPr="00F47249" w:rsidRDefault="008404FC" w:rsidP="008404FC">
      <w:pPr>
        <w:spacing w:after="0" w:line="240" w:lineRule="auto"/>
        <w:rPr>
          <w:rFonts w:ascii="Times New Roman" w:hAnsi="Times New Roman"/>
          <w:lang w:val="lt-LT"/>
        </w:rPr>
      </w:pPr>
    </w:p>
    <w:p w14:paraId="6EBBF6A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yra laktozės, todėl pacientams, kuriems yra retų paveldimų sutrikimų: sutrikusi galaktozės tolerancija, Lapp laktazės trūkumas ar gliukozės-galaktozės malabsorbcija, šio vaistinio preparato vartoti negalima.</w:t>
      </w:r>
    </w:p>
    <w:p w14:paraId="3BF304F5" w14:textId="77777777" w:rsidR="008404FC" w:rsidRPr="00F47249" w:rsidRDefault="008404FC" w:rsidP="008404FC">
      <w:pPr>
        <w:spacing w:after="0" w:line="240" w:lineRule="auto"/>
        <w:rPr>
          <w:rFonts w:ascii="Times New Roman" w:hAnsi="Times New Roman"/>
          <w:lang w:val="lt-LT"/>
        </w:rPr>
      </w:pPr>
    </w:p>
    <w:p w14:paraId="7511EC6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vartojant kartu su vaistiniais preparatais, kurie veikia enterohepatinę apykaitą, pavyzdžiui, su cholestiraminu ar aktyvinta anglimi, gali sumažėti sisteminė MFR koncentracija iki subterapinės, todėl gali mažėti efektyvumas.</w:t>
      </w:r>
    </w:p>
    <w:p w14:paraId="4BA78E4D" w14:textId="77777777" w:rsidR="008404FC" w:rsidRPr="00F47249" w:rsidRDefault="008404FC" w:rsidP="008404FC">
      <w:pPr>
        <w:spacing w:after="0" w:line="240" w:lineRule="auto"/>
        <w:rPr>
          <w:rFonts w:ascii="Times New Roman" w:hAnsi="Times New Roman"/>
          <w:lang w:val="lt-LT"/>
        </w:rPr>
      </w:pPr>
    </w:p>
    <w:p w14:paraId="760AFA1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slopina IMFDH (inozino monofosfato dehidrogenazę). Todėl šio vaistinio preparato negali vartoti pacientai, sergantys retu paveldimu hipoksantino-guanino fosforibosil-transferazės (HGFRT) trūkumu, pavyzdžiui, Lesch-Nyhan ar Kelley-Seegmiller sindromu.</w:t>
      </w:r>
    </w:p>
    <w:p w14:paraId="1E29F1B8" w14:textId="77777777" w:rsidR="008404FC" w:rsidRPr="00F47249" w:rsidRDefault="008404FC" w:rsidP="008404FC">
      <w:pPr>
        <w:spacing w:after="0" w:line="240" w:lineRule="auto"/>
        <w:rPr>
          <w:rFonts w:ascii="Times New Roman" w:hAnsi="Times New Roman"/>
          <w:lang w:val="lt-LT"/>
        </w:rPr>
      </w:pPr>
    </w:p>
    <w:p w14:paraId="4A2AE8E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Gydymo Myfortic negalima pradėti iki tol, kol nebus atliktas nėštumo testas ir jo rezultatas bus neigiamas. Prieš pradedant gydymą Myfortic, gydymo metu ir paskui bent šešias savaites reikia naudoti veiksmingą kontracepcijos metodą (žr. 4.6 skyrių).</w:t>
      </w:r>
    </w:p>
    <w:p w14:paraId="6B359D36" w14:textId="77777777" w:rsidR="008404FC" w:rsidRPr="00F47249" w:rsidRDefault="008404FC" w:rsidP="008404FC">
      <w:pPr>
        <w:spacing w:after="0" w:line="240" w:lineRule="auto"/>
        <w:rPr>
          <w:rFonts w:ascii="Times New Roman" w:hAnsi="Times New Roman"/>
          <w:lang w:val="lt-LT"/>
        </w:rPr>
      </w:pPr>
    </w:p>
    <w:p w14:paraId="02DD22C6"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Teratogeninis poveikis</w:t>
      </w:r>
    </w:p>
    <w:p w14:paraId="788BA6AC" w14:textId="0433D976"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Mikofenolatas </w:t>
      </w:r>
      <w:r w:rsidR="00AC4DEC" w:rsidRPr="00F47249">
        <w:rPr>
          <w:rFonts w:ascii="Times New Roman" w:hAnsi="Times New Roman"/>
          <w:lang w:val="lt-LT"/>
        </w:rPr>
        <w:t xml:space="preserve">žmogui </w:t>
      </w:r>
      <w:r w:rsidRPr="00F47249">
        <w:rPr>
          <w:rFonts w:ascii="Times New Roman" w:hAnsi="Times New Roman"/>
          <w:lang w:val="lt-LT"/>
        </w:rPr>
        <w:t xml:space="preserve">yra stiprus teratogenas. Mikofenolato mofetilio vartojant nėštumo metu nustatyta spontaninių abortų (kurių dažnis 45-49 %) ir apsigimimų (apytikris dažnis 23-27 %) pasireiškimo atvejų. Todėl Myfortic negalima vartoti nėštumo metu, išskyrus atvejus, kai nėra tinkamo alternatyvaus gydymo transplantato atmetimo profilaktikai. </w:t>
      </w:r>
      <w:r w:rsidR="00AC4DEC" w:rsidRPr="00F47249">
        <w:rPr>
          <w:rFonts w:ascii="Times New Roman" w:hAnsi="Times New Roman"/>
          <w:lang w:val="lt-LT"/>
        </w:rPr>
        <w:t>V</w:t>
      </w:r>
      <w:r w:rsidRPr="00F47249">
        <w:rPr>
          <w:rFonts w:ascii="Times New Roman" w:hAnsi="Times New Roman"/>
          <w:lang w:val="lt-LT"/>
        </w:rPr>
        <w:t>aisingo amžiaus pacient</w:t>
      </w:r>
      <w:r w:rsidR="00AC4DEC" w:rsidRPr="00F47249">
        <w:rPr>
          <w:rFonts w:ascii="Times New Roman" w:hAnsi="Times New Roman"/>
          <w:lang w:val="lt-LT"/>
        </w:rPr>
        <w:t xml:space="preserve">ės moterys turi žinoti apie pavojus bei laikytis </w:t>
      </w:r>
      <w:r w:rsidRPr="00F47249">
        <w:rPr>
          <w:rFonts w:ascii="Times New Roman" w:hAnsi="Times New Roman"/>
          <w:lang w:val="lt-LT"/>
        </w:rPr>
        <w:lastRenderedPageBreak/>
        <w:t>4.6 skyriuje pateiktų rekomendacijų (pvz., dėl kontracepcijos metodų naudojimo ar nėštumo testų atlikimo) prieš pradedant gydymą Myfortic, gydymo metu ir jį baigus. Gydytojai turi įsitikinti, kad mikofenolato vartojan</w:t>
      </w:r>
      <w:r w:rsidR="00AC4DEC" w:rsidRPr="00F47249">
        <w:rPr>
          <w:rFonts w:ascii="Times New Roman" w:hAnsi="Times New Roman"/>
          <w:lang w:val="lt-LT"/>
        </w:rPr>
        <w:t>čios</w:t>
      </w:r>
      <w:r w:rsidRPr="00F47249">
        <w:rPr>
          <w:rFonts w:ascii="Times New Roman" w:hAnsi="Times New Roman"/>
          <w:lang w:val="lt-LT"/>
        </w:rPr>
        <w:t xml:space="preserve"> moterys supranta vaistinio preparato keliamą žalingo poveikio vaikui riziką, būtinybę naudoti veiksmingus kontracepcijos metodus ir būtinybę nedelsiant kreiptis į gydytoją įtarus, kad moteris gali būti pastojusi.</w:t>
      </w:r>
    </w:p>
    <w:p w14:paraId="2085FCCA" w14:textId="77777777" w:rsidR="008404FC" w:rsidRPr="00F47249" w:rsidRDefault="008404FC" w:rsidP="008404FC">
      <w:pPr>
        <w:spacing w:after="0" w:line="240" w:lineRule="auto"/>
        <w:rPr>
          <w:rFonts w:ascii="Times New Roman" w:hAnsi="Times New Roman"/>
          <w:lang w:val="lt-LT"/>
        </w:rPr>
      </w:pPr>
    </w:p>
    <w:p w14:paraId="4F3F95F1" w14:textId="77777777" w:rsidR="008404FC" w:rsidRPr="00F47249" w:rsidRDefault="008404FC" w:rsidP="008404FC">
      <w:pPr>
        <w:keepNext/>
        <w:keepLines/>
        <w:spacing w:after="0" w:line="240" w:lineRule="auto"/>
        <w:rPr>
          <w:rFonts w:ascii="Times New Roman" w:hAnsi="Times New Roman"/>
          <w:u w:val="single"/>
          <w:lang w:val="lt-LT"/>
        </w:rPr>
      </w:pPr>
      <w:r w:rsidRPr="00F47249">
        <w:rPr>
          <w:rFonts w:ascii="Times New Roman" w:hAnsi="Times New Roman"/>
          <w:u w:val="single"/>
          <w:lang w:val="lt-LT"/>
        </w:rPr>
        <w:t>Kontracepcija (žr. 4.6 skyrių)</w:t>
      </w:r>
    </w:p>
    <w:p w14:paraId="5568201B" w14:textId="7A3E86FD" w:rsidR="00AC4DEC" w:rsidRPr="00F47249" w:rsidRDefault="00AC4DEC" w:rsidP="008404FC">
      <w:pPr>
        <w:spacing w:after="0" w:line="240" w:lineRule="auto"/>
        <w:rPr>
          <w:rFonts w:ascii="Times New Roman" w:hAnsi="Times New Roman"/>
          <w:lang w:val="lt-LT"/>
        </w:rPr>
      </w:pPr>
      <w:r w:rsidRPr="00F47249">
        <w:rPr>
          <w:rFonts w:ascii="Times New Roman" w:hAnsi="Times New Roman"/>
          <w:lang w:val="lt-LT"/>
        </w:rPr>
        <w:t xml:space="preserve">Atsižvelgiant į patikimus klinikinius įrodymus, kad nėštumo metu vartojamas mikofenolato mofetilas kelia didelį persileidimo ir apsigimimų pavojų, būtina imtis visų priemonių, kad gydymo </w:t>
      </w:r>
      <w:r w:rsidR="00404A3D" w:rsidRPr="00F47249">
        <w:rPr>
          <w:rFonts w:ascii="Times New Roman" w:hAnsi="Times New Roman"/>
          <w:lang w:val="lt-LT"/>
        </w:rPr>
        <w:t xml:space="preserve">metu būtų išvengta nėštumo. Dėl </w:t>
      </w:r>
      <w:r w:rsidRPr="00F47249">
        <w:rPr>
          <w:rFonts w:ascii="Times New Roman" w:hAnsi="Times New Roman"/>
          <w:lang w:val="lt-LT"/>
        </w:rPr>
        <w:t>to vaisingo</w:t>
      </w:r>
      <w:r w:rsidR="00404A3D" w:rsidRPr="00F47249">
        <w:rPr>
          <w:rFonts w:ascii="Times New Roman" w:hAnsi="Times New Roman"/>
          <w:lang w:val="lt-LT"/>
        </w:rPr>
        <w:t>s motery</w:t>
      </w:r>
      <w:r w:rsidRPr="00F47249">
        <w:rPr>
          <w:rFonts w:ascii="Times New Roman" w:hAnsi="Times New Roman"/>
          <w:lang w:val="lt-LT"/>
        </w:rPr>
        <w:t>s privalo</w:t>
      </w:r>
      <w:r w:rsidR="00404A3D" w:rsidRPr="00F47249">
        <w:rPr>
          <w:rFonts w:ascii="Times New Roman" w:hAnsi="Times New Roman"/>
          <w:lang w:val="lt-LT"/>
        </w:rPr>
        <w:t xml:space="preserve"> </w:t>
      </w:r>
      <w:r w:rsidRPr="00F47249">
        <w:rPr>
          <w:rFonts w:ascii="Times New Roman" w:hAnsi="Times New Roman"/>
          <w:lang w:val="lt-LT"/>
        </w:rPr>
        <w:t>naudoti bent vienos patikim</w:t>
      </w:r>
      <w:r w:rsidR="00404A3D" w:rsidRPr="00F47249">
        <w:rPr>
          <w:rFonts w:ascii="Times New Roman" w:hAnsi="Times New Roman"/>
          <w:lang w:val="lt-LT"/>
        </w:rPr>
        <w:t>os form</w:t>
      </w:r>
      <w:r w:rsidRPr="00F47249">
        <w:rPr>
          <w:rFonts w:ascii="Times New Roman" w:hAnsi="Times New Roman"/>
          <w:lang w:val="lt-LT"/>
        </w:rPr>
        <w:t xml:space="preserve">os kontracepciją (žr. 4.3 skyrių) prieš pradedant gydymą </w:t>
      </w:r>
      <w:r w:rsidR="00404A3D" w:rsidRPr="00F47249">
        <w:rPr>
          <w:rFonts w:ascii="Times New Roman" w:hAnsi="Times New Roman"/>
          <w:lang w:val="lt-LT"/>
        </w:rPr>
        <w:t>Myfortic</w:t>
      </w:r>
      <w:r w:rsidR="00466098">
        <w:rPr>
          <w:rFonts w:ascii="Times New Roman" w:hAnsi="Times New Roman"/>
          <w:lang w:val="lt-LT"/>
        </w:rPr>
        <w:t>,</w:t>
      </w:r>
      <w:r w:rsidRPr="00F47249">
        <w:rPr>
          <w:rFonts w:ascii="Times New Roman" w:hAnsi="Times New Roman"/>
          <w:lang w:val="lt-LT"/>
        </w:rPr>
        <w:t xml:space="preserve"> gydymo metu ir dar šešias savaites baigus gydyti, nebent pasirinktas kontracepcijos metodas yra susilaikymas nuo lytinių santykių. Norint sumažinti kontracepcijos nepakankamumo ir netikėto pastojimo galimybę, geriau būtų naudoti dviejų vieną kita papildančių formų kontracepciją.</w:t>
      </w:r>
    </w:p>
    <w:p w14:paraId="05571B59" w14:textId="77777777" w:rsidR="00AC4DEC" w:rsidRPr="00690B2B" w:rsidRDefault="00AC4DEC" w:rsidP="00690B2B">
      <w:pPr>
        <w:pStyle w:val="Betarp"/>
        <w:rPr>
          <w:rFonts w:ascii="Times New Roman" w:hAnsi="Times New Roman"/>
          <w:lang w:val="lt-LT"/>
        </w:rPr>
      </w:pPr>
    </w:p>
    <w:p w14:paraId="79C0E518" w14:textId="77777777" w:rsidR="008404FC" w:rsidRPr="00690B2B" w:rsidRDefault="00AC4DEC" w:rsidP="00690B2B">
      <w:pPr>
        <w:pStyle w:val="Betarp"/>
        <w:rPr>
          <w:rFonts w:ascii="Times New Roman" w:hAnsi="Times New Roman"/>
          <w:u w:val="single"/>
          <w:lang w:val="lt-LT"/>
        </w:rPr>
      </w:pPr>
      <w:r w:rsidRPr="00690B2B">
        <w:rPr>
          <w:rFonts w:ascii="Times New Roman" w:hAnsi="Times New Roman"/>
          <w:u w:val="single"/>
          <w:lang w:val="lt-LT"/>
        </w:rPr>
        <w:t>Vyrams skirtus patarimus dėl kontracepcijos rasite 4.6 skyriuje.</w:t>
      </w:r>
    </w:p>
    <w:p w14:paraId="7821B9A9" w14:textId="77777777" w:rsidR="00AC4DEC" w:rsidRPr="00690B2B" w:rsidRDefault="00AC4DEC" w:rsidP="00690B2B">
      <w:pPr>
        <w:pStyle w:val="Betarp"/>
        <w:rPr>
          <w:rFonts w:ascii="Times New Roman" w:hAnsi="Times New Roman"/>
          <w:lang w:val="lt-LT"/>
        </w:rPr>
      </w:pPr>
    </w:p>
    <w:p w14:paraId="40DC709F"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Mokomoji medžiaga</w:t>
      </w:r>
    </w:p>
    <w:p w14:paraId="63D950B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Siekdamas padėti pacientams išvengti mikofenolato ekspozicijos vaisiui ir suteikti jiems svarbios papildomos saugumo informacijos, vaistinio preparato registruotojas sveikatos priežiūros specialistams pateiks mokomąją medžiagą. Šioje mokomojoje medžiagoje bus pabrėžti įspėjimai apie teratogeninį mikofenolato poveikį, pateikti patarimai dėl kontracepcijos metodų, kuriuos reikia naudoti prieš pradedant gydymą, ir rekomendacijos dėl būtinybės atlikti nėštumo testus. Vaisingo amžiaus pacientėms ir prireikus pacientams gydytojas turi suteikti išsamią informaciją apie teratogeninio poveikio riziką ir apsisaugojimo nuo nėštumo priemones.</w:t>
      </w:r>
    </w:p>
    <w:p w14:paraId="22FA44DD" w14:textId="77777777" w:rsidR="008404FC" w:rsidRPr="00F47249" w:rsidRDefault="008404FC" w:rsidP="008404FC">
      <w:pPr>
        <w:spacing w:after="0" w:line="240" w:lineRule="auto"/>
        <w:rPr>
          <w:rFonts w:ascii="Times New Roman" w:hAnsi="Times New Roman"/>
          <w:lang w:val="lt-LT"/>
        </w:rPr>
      </w:pPr>
    </w:p>
    <w:p w14:paraId="76309797"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Papildomos atsargumo priemonės</w:t>
      </w:r>
    </w:p>
    <w:p w14:paraId="41347CB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Pacientams negalima būti kraujo donorais gydymo metu ir dar bent 6 savaites nuo mikofenolato vartojimo pabaigos. Gydymo metu ir dar mažiausiai 90 dienų nuo mikofenolato vartojimo pabaigos vyrams negalima būti spermos donorais.</w:t>
      </w:r>
    </w:p>
    <w:p w14:paraId="15A1FBF6" w14:textId="77777777" w:rsidR="008404FC" w:rsidRPr="00F47249" w:rsidRDefault="008404FC" w:rsidP="008404FC">
      <w:pPr>
        <w:spacing w:after="0" w:line="240" w:lineRule="auto"/>
        <w:rPr>
          <w:rFonts w:ascii="Times New Roman" w:hAnsi="Times New Roman"/>
          <w:lang w:val="lt-LT"/>
        </w:rPr>
      </w:pPr>
    </w:p>
    <w:p w14:paraId="024BC0AC"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4.5</w:t>
      </w:r>
      <w:r w:rsidRPr="00F47249">
        <w:rPr>
          <w:rFonts w:ascii="Times New Roman" w:hAnsi="Times New Roman"/>
          <w:b/>
          <w:lang w:val="lt-LT"/>
        </w:rPr>
        <w:tab/>
        <w:t>Sąveika su kitais vaistiniais preparatais ir kitokia sąveika</w:t>
      </w:r>
    </w:p>
    <w:p w14:paraId="2F2B31B8" w14:textId="77777777" w:rsidR="008404FC" w:rsidRPr="00F47249" w:rsidRDefault="008404FC" w:rsidP="008404FC">
      <w:pPr>
        <w:spacing w:after="0" w:line="240" w:lineRule="auto"/>
        <w:ind w:left="567" w:hanging="567"/>
        <w:rPr>
          <w:rFonts w:ascii="Times New Roman" w:hAnsi="Times New Roman"/>
          <w:lang w:val="lt-LT"/>
        </w:rPr>
      </w:pPr>
    </w:p>
    <w:p w14:paraId="271F324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Žemiau išvardyta registruota sąveika tarp MFR ir kitų vaistinių preparatų.</w:t>
      </w:r>
    </w:p>
    <w:p w14:paraId="72D8440D" w14:textId="77777777" w:rsidR="008404FC" w:rsidRPr="00F47249" w:rsidRDefault="008404FC" w:rsidP="008404FC">
      <w:pPr>
        <w:spacing w:after="0" w:line="240" w:lineRule="auto"/>
        <w:rPr>
          <w:rFonts w:ascii="Times New Roman" w:hAnsi="Times New Roman"/>
          <w:i/>
          <w:lang w:val="lt-LT"/>
        </w:rPr>
      </w:pPr>
    </w:p>
    <w:p w14:paraId="6DB78F65"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u w:val="single"/>
          <w:lang w:val="lt-LT"/>
        </w:rPr>
        <w:t>Acikloviras ir gancikloviras</w:t>
      </w:r>
    </w:p>
    <w:p w14:paraId="36050C7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Kaulų čiulpų slopinimo galimybė pacientams, vartojantiems Myfortic ir aciklovirą ar ganciklovirą, netirta. Kai šių vaistinių preparatų vartojama kartu, tikėtina, kad padidės mikofenolio rūgšties gliukuronido (MFRG) ir acikloviro/gancikloviro koncentracija, tikriausiai dėl konkurencijos tubulinės sekrecijos sistemoje. Nepanašu, kad MFRG farmakokinetikos pokyčiai būtų kliniškai reikšmingi pacientams, kurių inkstų funkcija yra normali. Kai inkstų funkcija sutrikusi, gali didėti MFRG ir acikloviro/gancikloviro koncentracija plazmoje, todėl reikia laikytis acikloviro/gancikloviro dozavimo rekomendacijų, o pacientus atidžiai stebėti. </w:t>
      </w:r>
    </w:p>
    <w:p w14:paraId="7ABB943B" w14:textId="77777777" w:rsidR="008404FC" w:rsidRPr="00F47249" w:rsidRDefault="008404FC" w:rsidP="008404FC">
      <w:pPr>
        <w:spacing w:after="0" w:line="240" w:lineRule="auto"/>
        <w:rPr>
          <w:rFonts w:ascii="Times New Roman" w:hAnsi="Times New Roman"/>
          <w:i/>
          <w:lang w:val="lt-LT"/>
        </w:rPr>
      </w:pPr>
    </w:p>
    <w:p w14:paraId="09329053"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u w:val="single"/>
          <w:lang w:val="lt-LT"/>
        </w:rPr>
        <w:t>Skrandžio gleivinę apsaugantys vaistiniai preparatai:</w:t>
      </w:r>
    </w:p>
    <w:p w14:paraId="73D78169"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Magnio ir aliuminio turintys antacidiniai vaistiniai preparatai:</w:t>
      </w:r>
    </w:p>
    <w:p w14:paraId="2D8CA15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Pavartojus vienkartinę magnio ar aliuminio turinčių antacidinių vaistinių preparatų dozę kartu su Myfortic, MFR AUC ir C</w:t>
      </w:r>
      <w:r w:rsidRPr="00F47249">
        <w:rPr>
          <w:rFonts w:ascii="Times New Roman" w:hAnsi="Times New Roman"/>
          <w:vertAlign w:val="subscript"/>
          <w:lang w:val="lt-LT"/>
        </w:rPr>
        <w:t>max</w:t>
      </w:r>
      <w:r w:rsidRPr="00F47249">
        <w:rPr>
          <w:rFonts w:ascii="Times New Roman" w:hAnsi="Times New Roman"/>
          <w:lang w:val="lt-LT"/>
        </w:rPr>
        <w:t xml:space="preserve"> sumažėja atitinkamai maždaug 37 % ir </w:t>
      </w:r>
      <w:r w:rsidRPr="00F47249">
        <w:rPr>
          <w:rFonts w:ascii="Times New Roman" w:hAnsi="Times New Roman"/>
          <w:lang w:val="lt-LT"/>
        </w:rPr>
        <w:lastRenderedPageBreak/>
        <w:t xml:space="preserve">25 %. Magnio ir aliuminio turinčius antacidinius vaistinius preparatus </w:t>
      </w:r>
      <w:r w:rsidRPr="00F47249">
        <w:rPr>
          <w:rFonts w:ascii="Times New Roman" w:hAnsi="Times New Roman"/>
          <w:u w:val="single"/>
          <w:lang w:val="lt-LT"/>
        </w:rPr>
        <w:t>kartkartėmis</w:t>
      </w:r>
      <w:r w:rsidRPr="00F47249">
        <w:rPr>
          <w:rFonts w:ascii="Times New Roman" w:hAnsi="Times New Roman"/>
          <w:lang w:val="lt-LT"/>
        </w:rPr>
        <w:t xml:space="preserve"> galima vartoti retai atsirandančiai dispepsijai gydyti. Tačiau nerekomenduojama magnio ar aliuminio turinčių antacidinių vaistinių preparatų kartu su Myfortic vartoti kasdien ligai, nes gali sumažėti pastarojo koncentracija ir efektyvumas.  </w:t>
      </w:r>
    </w:p>
    <w:p w14:paraId="07174F52" w14:textId="77777777" w:rsidR="008404FC" w:rsidRPr="00F47249" w:rsidRDefault="008404FC" w:rsidP="008404FC">
      <w:pPr>
        <w:spacing w:after="0" w:line="240" w:lineRule="auto"/>
        <w:rPr>
          <w:rFonts w:ascii="Times New Roman" w:hAnsi="Times New Roman"/>
          <w:i/>
          <w:lang w:val="lt-LT"/>
        </w:rPr>
      </w:pPr>
    </w:p>
    <w:p w14:paraId="244AAACC"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Protonų siurblio inhibitoriai:</w:t>
      </w:r>
    </w:p>
    <w:p w14:paraId="5F871BD0"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lang w:val="lt-LT"/>
        </w:rPr>
        <w:t>Sveikiems savanoriams, skiriant Myfortic ir 40 mg pantoprazolo du kartus per parą pirmas keturias paras derinį, MRF farmakokinetikos pokyčių nepastebėta. Duomenų, apie kitų protonų siurblio inhibitorių vartojimą didelėmis dozėmis, nėra.</w:t>
      </w:r>
    </w:p>
    <w:p w14:paraId="5D42F43F" w14:textId="77777777" w:rsidR="008404FC" w:rsidRPr="00F47249" w:rsidRDefault="008404FC" w:rsidP="008404FC">
      <w:pPr>
        <w:spacing w:after="0" w:line="240" w:lineRule="auto"/>
        <w:rPr>
          <w:rFonts w:ascii="Times New Roman" w:hAnsi="Times New Roman"/>
          <w:i/>
          <w:lang w:val="lt-LT"/>
        </w:rPr>
      </w:pPr>
    </w:p>
    <w:p w14:paraId="6CA0EE20"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u w:val="single"/>
          <w:lang w:val="lt-LT"/>
        </w:rPr>
        <w:t>Geriamieji kontraceptikai</w:t>
      </w:r>
    </w:p>
    <w:p w14:paraId="74DC284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Tyrimų duomenimis, sąveikos tarp MMF ir geriamųjų kontraceptikų nėra. Atsižvelgiant į MFR metabolizmo ypatumus, sąveikos tarp Myfortic ir geriamųjų kontraceptikų neturėtų būti. </w:t>
      </w:r>
    </w:p>
    <w:p w14:paraId="3D01FFF0" w14:textId="77777777" w:rsidR="008404FC" w:rsidRPr="00F47249" w:rsidRDefault="008404FC" w:rsidP="008404FC">
      <w:pPr>
        <w:spacing w:after="0" w:line="240" w:lineRule="auto"/>
        <w:rPr>
          <w:rFonts w:ascii="Times New Roman" w:hAnsi="Times New Roman"/>
          <w:i/>
          <w:lang w:val="lt-LT"/>
        </w:rPr>
      </w:pPr>
    </w:p>
    <w:p w14:paraId="10C4736E"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u w:val="single"/>
          <w:lang w:val="lt-LT"/>
        </w:rPr>
        <w:t>Cholestiraminas ir vaistiniai preparatai, sujungiantys tulžies rūgštis</w:t>
      </w:r>
    </w:p>
    <w:p w14:paraId="5B8D034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Atsargiai kartu vartoti vaistinius preparatus ar vaistinius preparatus, kurie gali sujungti tulžies rūgštis, pavyzdžiui, tulžies rūgščių sekvestrantus ar geriamąją aktyvintą anglį, nes gali sumažėti MFR koncentracija ir Myfortic efektyvumas. </w:t>
      </w:r>
    </w:p>
    <w:p w14:paraId="4BC2823F" w14:textId="77777777" w:rsidR="008404FC" w:rsidRPr="00F47249" w:rsidRDefault="008404FC" w:rsidP="008404FC">
      <w:pPr>
        <w:spacing w:after="0" w:line="240" w:lineRule="auto"/>
        <w:rPr>
          <w:rFonts w:ascii="Times New Roman" w:hAnsi="Times New Roman"/>
          <w:u w:val="single"/>
          <w:lang w:val="lt-LT"/>
        </w:rPr>
      </w:pPr>
    </w:p>
    <w:p w14:paraId="000B761E" w14:textId="542A37B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Ciklosporinas</w:t>
      </w:r>
    </w:p>
    <w:p w14:paraId="52BF1E7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Tiriant stabilius pacientus po inkstų transplantacijos, nenustatyta, kad palaikomoji Myfortic dozė veiktų ciklosporino farmakokinetiką. Žinoma, kad kartu su mikofenolato mofetiliu vartojamas ciklosporinas mažina MFR koncentraciją. Kartu su Myfortic vartojamas ciklosporinas taip pat gali mažinti MFR koncentraciją (maždaug 20 %, ekstrapoliuoti mikofenolato mofetilio duomenys), bet tikslus šio poveikio stiprumas nežinomas, nes tokia sąveika netirta. Tačiau ši sąveika neturėtų keisti Myfortic dozavimo rekomendacijų. Laikinai ar visiškai nutraukus gydymą ciklosporinu, Myfortic dozę reikėtų iš naujo nustatyti atsižvelgiant į imunosupresijos režimą.</w:t>
      </w:r>
    </w:p>
    <w:p w14:paraId="09006C3D" w14:textId="77777777" w:rsidR="008404FC" w:rsidRPr="00F47249" w:rsidRDefault="008404FC" w:rsidP="008404FC">
      <w:pPr>
        <w:spacing w:after="0" w:line="240" w:lineRule="auto"/>
        <w:rPr>
          <w:rFonts w:ascii="Times New Roman" w:hAnsi="Times New Roman"/>
          <w:lang w:val="lt-LT"/>
        </w:rPr>
      </w:pPr>
    </w:p>
    <w:p w14:paraId="70451954" w14:textId="77777777" w:rsidR="008404FC" w:rsidRPr="00F47249" w:rsidRDefault="008404FC" w:rsidP="008404FC">
      <w:pPr>
        <w:spacing w:after="0" w:line="240" w:lineRule="auto"/>
        <w:rPr>
          <w:rFonts w:ascii="Times New Roman" w:hAnsi="Times New Roman"/>
          <w:color w:val="000000"/>
          <w:u w:val="single"/>
          <w:lang w:val="lt-LT"/>
        </w:rPr>
      </w:pPr>
      <w:r w:rsidRPr="00F47249">
        <w:rPr>
          <w:rFonts w:ascii="Times New Roman" w:hAnsi="Times New Roman"/>
          <w:color w:val="000000"/>
          <w:u w:val="single"/>
          <w:lang w:val="lt-LT"/>
        </w:rPr>
        <w:t>Takrolimuzas</w:t>
      </w:r>
    </w:p>
    <w:p w14:paraId="25E99C0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color w:val="000000"/>
          <w:lang w:val="lt-LT"/>
        </w:rPr>
        <w:t>Stabiliems pacientams po inkstų persodinimo kryžminio kalcineurino tyrimo metu, Myfortic farmakokinetika, kai vaistinio preparato koncentracija yra pusiausvyrinė, tirta ir gydant Neoral, ir takrolimuzu. Vidutinis MFR plotas po koncentracijos kreive (AUC) buvo 19 % didesnis (90 % PI: -3; +47), o vidutinis MFRG AUC buvo maždaug 30 % mažesnis (90 % PI: 16, 42) kartu vartojant takrolimuzą, lyginant su plotu po koncentracijos kreive, kuris būna kartu vartojant Neoral. Be to MFR AUC reikšmės svyravimas tam pačiam individui padvigubėjo, kai vietoj Neoral buvo pradėta vartoti takrolimuzą. Gydytojas turi atkreipti dėmesį į galimą MFR AUC bei jo svyravimų padidėjimą, ir Myfortic dozę koreguoti atsižvelgiant į klinikinę situaciją. Kai planuojama vieną kalcineurino inhibitorių keisti kitu, pacientą būtina atidžiai stebėti.</w:t>
      </w:r>
    </w:p>
    <w:p w14:paraId="0E14BEB3" w14:textId="77777777" w:rsidR="008404FC" w:rsidRPr="00F47249" w:rsidRDefault="008404FC" w:rsidP="008404FC">
      <w:pPr>
        <w:spacing w:after="0" w:line="240" w:lineRule="auto"/>
        <w:rPr>
          <w:rFonts w:ascii="Times New Roman" w:hAnsi="Times New Roman"/>
          <w:i/>
          <w:lang w:val="lt-LT"/>
        </w:rPr>
      </w:pPr>
    </w:p>
    <w:p w14:paraId="4CE484EF"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Gyvosios susilpnintos vakcinos</w:t>
      </w:r>
    </w:p>
    <w:p w14:paraId="75CCAF9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Gyvosios vakcinos neturėtų būti skiriama pacientams, kurių imuninis atsakas susilpnėjęs. Antikūnų gamyba prieš kitas vakcinas gali būti sumažėjusi. </w:t>
      </w:r>
    </w:p>
    <w:p w14:paraId="48795434" w14:textId="77777777" w:rsidR="008404FC" w:rsidRPr="00F47249" w:rsidRDefault="008404FC" w:rsidP="008404FC">
      <w:pPr>
        <w:spacing w:after="0" w:line="240" w:lineRule="auto"/>
        <w:ind w:left="567" w:hanging="567"/>
        <w:rPr>
          <w:rFonts w:ascii="Times New Roman" w:hAnsi="Times New Roman"/>
          <w:lang w:val="lt-LT"/>
        </w:rPr>
      </w:pPr>
    </w:p>
    <w:p w14:paraId="71A01DA3"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4.6</w:t>
      </w:r>
      <w:r w:rsidRPr="00F47249">
        <w:rPr>
          <w:rFonts w:ascii="Times New Roman" w:hAnsi="Times New Roman"/>
          <w:b/>
          <w:lang w:val="lt-LT"/>
        </w:rPr>
        <w:tab/>
        <w:t>Vaisingumas, nėštumo ir žindymo laikotarpis</w:t>
      </w:r>
      <w:r w:rsidRPr="00F47249">
        <w:rPr>
          <w:rFonts w:ascii="Times New Roman" w:hAnsi="Times New Roman"/>
          <w:lang w:val="lt-LT"/>
        </w:rPr>
        <w:t xml:space="preserve"> </w:t>
      </w:r>
    </w:p>
    <w:p w14:paraId="269DF2BF" w14:textId="77777777" w:rsidR="008404FC" w:rsidRPr="00690B2B" w:rsidRDefault="008404FC" w:rsidP="00690B2B">
      <w:pPr>
        <w:pStyle w:val="Betarp"/>
        <w:rPr>
          <w:rFonts w:ascii="Times New Roman" w:hAnsi="Times New Roman"/>
          <w:lang w:val="lt-LT"/>
        </w:rPr>
      </w:pPr>
    </w:p>
    <w:p w14:paraId="14765F08" w14:textId="77777777" w:rsidR="008404FC" w:rsidRPr="00690B2B" w:rsidRDefault="008404FC" w:rsidP="00690B2B">
      <w:pPr>
        <w:pStyle w:val="Betarp"/>
        <w:rPr>
          <w:rFonts w:ascii="Times New Roman" w:hAnsi="Times New Roman"/>
          <w:u w:val="single"/>
          <w:lang w:val="lt-LT"/>
        </w:rPr>
      </w:pPr>
      <w:r w:rsidRPr="00690B2B">
        <w:rPr>
          <w:rFonts w:ascii="Times New Roman" w:hAnsi="Times New Roman"/>
          <w:u w:val="single"/>
          <w:lang w:val="lt-LT"/>
        </w:rPr>
        <w:t>Vaisingos moterys</w:t>
      </w:r>
    </w:p>
    <w:p w14:paraId="1C2880FD" w14:textId="07546F92" w:rsidR="00404A3D" w:rsidRPr="00690B2B" w:rsidRDefault="00404A3D" w:rsidP="00690B2B">
      <w:pPr>
        <w:pStyle w:val="Betarp"/>
        <w:rPr>
          <w:rFonts w:ascii="Times New Roman" w:hAnsi="Times New Roman"/>
          <w:lang w:val="lt-LT"/>
        </w:rPr>
      </w:pPr>
      <w:r w:rsidRPr="00690B2B">
        <w:rPr>
          <w:rFonts w:ascii="Times New Roman" w:hAnsi="Times New Roman"/>
          <w:lang w:val="lt-LT"/>
        </w:rPr>
        <w:t>Gydymo mikofenolatu metu būtina išvengti nėštumo. Dėl to vaisingo amžiaus moterys privalo naudoti bent vienos patikimos formos kontracepciją (žr. 4.3 skyrių) prieš pra</w:t>
      </w:r>
      <w:r w:rsidRPr="00690B2B">
        <w:rPr>
          <w:rFonts w:ascii="Times New Roman" w:hAnsi="Times New Roman"/>
          <w:lang w:val="lt-LT"/>
        </w:rPr>
        <w:lastRenderedPageBreak/>
        <w:t xml:space="preserve">dedant gydymą </w:t>
      </w:r>
      <w:r w:rsidR="003D64B5" w:rsidRPr="00690B2B">
        <w:rPr>
          <w:rFonts w:ascii="Times New Roman" w:hAnsi="Times New Roman"/>
          <w:lang w:val="lt-LT"/>
        </w:rPr>
        <w:t>Myfortic</w:t>
      </w:r>
      <w:r w:rsidRPr="00690B2B">
        <w:rPr>
          <w:rFonts w:ascii="Times New Roman" w:hAnsi="Times New Roman"/>
          <w:lang w:val="lt-LT"/>
        </w:rPr>
        <w:t>, gydymo metu ir dar šešias savaites baigus gydyti, nebent pasirinktas kontracepcijos metodas yra susilaikymas nuo lytinių santykių. Geriau būtų naudoti dviejų vieną kita papildančių formų kontracepciją.</w:t>
      </w:r>
    </w:p>
    <w:p w14:paraId="3CA58E27" w14:textId="77777777" w:rsidR="008404FC" w:rsidRPr="00690B2B" w:rsidRDefault="008404FC" w:rsidP="00690B2B">
      <w:pPr>
        <w:pStyle w:val="Betarp"/>
        <w:rPr>
          <w:rFonts w:ascii="Times New Roman" w:hAnsi="Times New Roman"/>
          <w:b/>
          <w:lang w:val="lt-LT"/>
        </w:rPr>
      </w:pPr>
    </w:p>
    <w:p w14:paraId="364B3307" w14:textId="77777777" w:rsidR="008404FC" w:rsidRPr="00690B2B" w:rsidRDefault="008404FC" w:rsidP="00690B2B">
      <w:pPr>
        <w:pStyle w:val="Betarp"/>
        <w:rPr>
          <w:rFonts w:ascii="Times New Roman" w:hAnsi="Times New Roman"/>
          <w:u w:val="single"/>
          <w:lang w:val="lt-LT"/>
        </w:rPr>
      </w:pPr>
      <w:r w:rsidRPr="00690B2B">
        <w:rPr>
          <w:rFonts w:ascii="Times New Roman" w:hAnsi="Times New Roman"/>
          <w:u w:val="single"/>
          <w:lang w:val="lt-LT"/>
        </w:rPr>
        <w:t>Nėštumas</w:t>
      </w:r>
    </w:p>
    <w:p w14:paraId="7DF16A9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nėštumo metu vartoti draudžiama, išskyrus atvejus, kai nėra tinkamo alternatyvaus gydymo transplantato atmetimo prevencijai. Gydymo negalima pradėti skirti, neturint neigiamo nėštumo testo rezultato, kad būtų išvengta netyčinio vartojimo nėštumo metu.</w:t>
      </w:r>
    </w:p>
    <w:p w14:paraId="3193BF0F" w14:textId="77777777" w:rsidR="008404FC" w:rsidRPr="00F47249" w:rsidRDefault="008404FC" w:rsidP="008404FC">
      <w:pPr>
        <w:spacing w:after="0" w:line="240" w:lineRule="auto"/>
        <w:rPr>
          <w:rFonts w:ascii="Times New Roman" w:hAnsi="Times New Roman"/>
          <w:lang w:val="lt-LT"/>
        </w:rPr>
      </w:pPr>
    </w:p>
    <w:p w14:paraId="0C157AF1" w14:textId="26E983E0" w:rsidR="00404A3D" w:rsidRPr="00F47249" w:rsidRDefault="00404A3D" w:rsidP="00404A3D">
      <w:pPr>
        <w:spacing w:after="0" w:line="240" w:lineRule="auto"/>
        <w:rPr>
          <w:rFonts w:ascii="Times New Roman" w:hAnsi="Times New Roman"/>
          <w:lang w:val="lt-LT"/>
        </w:rPr>
      </w:pPr>
      <w:r w:rsidRPr="00F47249">
        <w:rPr>
          <w:rFonts w:ascii="Times New Roman" w:hAnsi="Times New Roman"/>
          <w:lang w:val="lt-LT"/>
        </w:rPr>
        <w:t>Vaisingo amžiaus pacientės moterys prieš paskiriant gydymą privalo būti supažindintos su padidėjusia persileidimo ir apsigimimų rizika bei pakonsultuotos dėl nėštumo prevencijos ir planavimo.</w:t>
      </w:r>
    </w:p>
    <w:p w14:paraId="2F1A36E2" w14:textId="67750210" w:rsidR="00404A3D" w:rsidRPr="00F47249" w:rsidRDefault="00404A3D" w:rsidP="00404A3D">
      <w:pPr>
        <w:spacing w:after="0" w:line="240" w:lineRule="auto"/>
        <w:rPr>
          <w:rFonts w:ascii="Times New Roman" w:hAnsi="Times New Roman"/>
          <w:lang w:val="lt-LT"/>
        </w:rPr>
      </w:pPr>
    </w:p>
    <w:p w14:paraId="1BB852F2" w14:textId="6B5A3DB5" w:rsidR="00404A3D" w:rsidRPr="00F47249" w:rsidRDefault="00404A3D" w:rsidP="00404A3D">
      <w:pPr>
        <w:spacing w:after="0" w:line="240" w:lineRule="auto"/>
        <w:rPr>
          <w:rFonts w:ascii="Times New Roman" w:hAnsi="Times New Roman"/>
          <w:lang w:val="lt-LT"/>
        </w:rPr>
      </w:pPr>
      <w:r w:rsidRPr="00F47249">
        <w:rPr>
          <w:rFonts w:ascii="Times New Roman" w:hAnsi="Times New Roman"/>
          <w:lang w:val="lt-LT"/>
        </w:rPr>
        <w:t>Norint išvengti nepageidaujamos vaisiaus ekspozicijos mikofenolatu, prieš pradedant gydymą Myfortic vaisingo amžiaus pacientės moter</w:t>
      </w:r>
      <w:r w:rsidR="00455E23" w:rsidRPr="00F47249">
        <w:rPr>
          <w:rFonts w:ascii="Times New Roman" w:hAnsi="Times New Roman"/>
          <w:lang w:val="lt-LT"/>
        </w:rPr>
        <w:t>y</w:t>
      </w:r>
      <w:r w:rsidRPr="00F47249">
        <w:rPr>
          <w:rFonts w:ascii="Times New Roman" w:hAnsi="Times New Roman"/>
          <w:lang w:val="lt-LT"/>
        </w:rPr>
        <w:t>s turi atlikti du nėštumo test</w:t>
      </w:r>
      <w:r w:rsidR="00455E23" w:rsidRPr="00F47249">
        <w:rPr>
          <w:rFonts w:ascii="Times New Roman" w:hAnsi="Times New Roman"/>
          <w:lang w:val="lt-LT"/>
        </w:rPr>
        <w:t>us</w:t>
      </w:r>
      <w:r w:rsidRPr="00F47249">
        <w:rPr>
          <w:rFonts w:ascii="Times New Roman" w:hAnsi="Times New Roman"/>
          <w:lang w:val="lt-LT"/>
        </w:rPr>
        <w:t>, tiriant serumą arba šlapimą ne mažiau kaip 25 mTV/ml jautrumo metodu,</w:t>
      </w:r>
      <w:r w:rsidR="00455E23" w:rsidRPr="00F47249">
        <w:rPr>
          <w:rFonts w:ascii="Times New Roman" w:hAnsi="Times New Roman"/>
          <w:lang w:val="lt-LT"/>
        </w:rPr>
        <w:t xml:space="preserve"> kurie</w:t>
      </w:r>
      <w:r w:rsidRPr="00F47249">
        <w:rPr>
          <w:rFonts w:ascii="Times New Roman" w:hAnsi="Times New Roman"/>
          <w:lang w:val="lt-LT"/>
        </w:rPr>
        <w:t xml:space="preserve"> privalo būti neigiami. Rekomenduojama antrąjį testą atlikti praėjus 8-10 dienų po pirmojo. </w:t>
      </w:r>
      <w:r w:rsidR="00455E23" w:rsidRPr="00F47249">
        <w:rPr>
          <w:rFonts w:ascii="Times New Roman" w:hAnsi="Times New Roman"/>
          <w:lang w:val="lt-LT"/>
        </w:rPr>
        <w:t>Jeigu m</w:t>
      </w:r>
      <w:r w:rsidRPr="00F47249">
        <w:rPr>
          <w:rFonts w:ascii="Times New Roman" w:hAnsi="Times New Roman"/>
          <w:lang w:val="lt-LT"/>
        </w:rPr>
        <w:t xml:space="preserve">irusio donoro persodintą organą turinčiai pacientei, prieš pradedant gydymą negali būti atliekami </w:t>
      </w:r>
      <w:r w:rsidR="00455E23" w:rsidRPr="00F47249">
        <w:rPr>
          <w:rFonts w:ascii="Times New Roman" w:hAnsi="Times New Roman"/>
          <w:lang w:val="lt-LT"/>
        </w:rPr>
        <w:t xml:space="preserve">du tyrimai </w:t>
      </w:r>
      <w:r w:rsidRPr="00F47249">
        <w:rPr>
          <w:rFonts w:ascii="Times New Roman" w:hAnsi="Times New Roman"/>
          <w:lang w:val="lt-LT"/>
        </w:rPr>
        <w:t>tarp jų padarant 8-10 dienų pertrauką (atsižvelgiant į transplantuojamo organo prieinamumą), nėštumo testas privalo būti atliktas prieš pat gydymo pradžią, o kitas atliktas po 8-10 dienų.</w:t>
      </w:r>
    </w:p>
    <w:p w14:paraId="01A1A933" w14:textId="1F3BB437" w:rsidR="008404FC" w:rsidRPr="00F47249" w:rsidRDefault="00404A3D" w:rsidP="008404FC">
      <w:pPr>
        <w:spacing w:after="0" w:line="240" w:lineRule="auto"/>
        <w:rPr>
          <w:rFonts w:ascii="Times New Roman" w:hAnsi="Times New Roman"/>
          <w:lang w:val="lt-LT"/>
        </w:rPr>
      </w:pPr>
      <w:r w:rsidRPr="00F47249">
        <w:rPr>
          <w:rFonts w:ascii="Times New Roman" w:hAnsi="Times New Roman"/>
          <w:lang w:val="lt-LT"/>
        </w:rPr>
        <w:t xml:space="preserve">Nėštumo testus reikia kartoti kai tai yra kliniškai būtina (pvz., pranešus apie bet kokį kontracepcijos pertrūkį). Visų nėštumo testų rezultatus reikia aptarti su paciente. Pacientėms reikia nurodyti, kad pastojimo atveju nedelsdamos kreiptųsi į savo gydytoją. </w:t>
      </w:r>
    </w:p>
    <w:p w14:paraId="31E4C8B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Mikofenolatas yra stiprus teratogenas žmogui, kurio vartojimas susijęs su padidėjusiu spontaninių abortų ir apsigimimų dažniu, vartojant nėštumo metu:</w:t>
      </w:r>
    </w:p>
    <w:p w14:paraId="30F40CDD" w14:textId="77777777" w:rsidR="008404FC" w:rsidRPr="00F47249" w:rsidRDefault="008404FC" w:rsidP="008404FC">
      <w:pPr>
        <w:numPr>
          <w:ilvl w:val="0"/>
          <w:numId w:val="4"/>
        </w:numPr>
        <w:spacing w:after="0" w:line="240" w:lineRule="auto"/>
        <w:ind w:left="567" w:hanging="567"/>
        <w:rPr>
          <w:rFonts w:ascii="Times New Roman" w:hAnsi="Times New Roman"/>
          <w:lang w:val="lt-LT"/>
        </w:rPr>
      </w:pPr>
      <w:r w:rsidRPr="00F47249">
        <w:rPr>
          <w:rFonts w:ascii="Times New Roman" w:hAnsi="Times New Roman"/>
          <w:lang w:val="lt-LT"/>
        </w:rPr>
        <w:t>Spontaninių abortų nustatyta 45</w:t>
      </w:r>
      <w:r w:rsidRPr="00F47249">
        <w:rPr>
          <w:rFonts w:ascii="Times New Roman" w:hAnsi="Times New Roman"/>
          <w:lang w:val="lt-LT"/>
        </w:rPr>
        <w:noBreakHyphen/>
        <w:t>49 % nėščiųjų, kurios nėštumo metu vartojo mikofenolato mofetilio, lyginant su pastebėtu 12</w:t>
      </w:r>
      <w:r w:rsidRPr="00F47249">
        <w:rPr>
          <w:rFonts w:ascii="Times New Roman" w:hAnsi="Times New Roman"/>
          <w:lang w:val="lt-LT"/>
        </w:rPr>
        <w:noBreakHyphen/>
        <w:t xml:space="preserve">33 % dažniu moterims, kurioms po solidinio organo transplantacijos buvo skiriama imunosupresantų, kitokių nei mikofenolato mofetilis. </w:t>
      </w:r>
    </w:p>
    <w:p w14:paraId="1D9E421B" w14:textId="77777777" w:rsidR="008404FC" w:rsidRPr="00F47249" w:rsidRDefault="008404FC" w:rsidP="008404FC">
      <w:pPr>
        <w:numPr>
          <w:ilvl w:val="0"/>
          <w:numId w:val="4"/>
        </w:numPr>
        <w:spacing w:after="0" w:line="240" w:lineRule="auto"/>
        <w:ind w:left="567" w:hanging="567"/>
        <w:rPr>
          <w:rFonts w:ascii="Times New Roman" w:hAnsi="Times New Roman"/>
          <w:lang w:val="lt-LT"/>
        </w:rPr>
      </w:pPr>
      <w:r w:rsidRPr="00F47249">
        <w:rPr>
          <w:rFonts w:ascii="Times New Roman" w:hAnsi="Times New Roman"/>
          <w:lang w:val="lt-LT"/>
        </w:rPr>
        <w:t>Remiantis literatūros duomenimis, apsigimimų nustatyta 23</w:t>
      </w:r>
      <w:r w:rsidRPr="00F47249">
        <w:rPr>
          <w:rFonts w:ascii="Times New Roman" w:hAnsi="Times New Roman"/>
          <w:lang w:val="lt-LT"/>
        </w:rPr>
        <w:noBreakHyphen/>
        <w:t>27 % gyvų naujagimių moterims, kurios nėštumo metu vartojo mikofenolato mofetilio (lyginant su 2</w:t>
      </w:r>
      <w:r w:rsidRPr="00F47249">
        <w:rPr>
          <w:rFonts w:ascii="Times New Roman" w:hAnsi="Times New Roman"/>
          <w:lang w:val="lt-LT"/>
        </w:rPr>
        <w:noBreakHyphen/>
        <w:t>3 % atvejų gyviems naujagimiams bendrojoje populiacijoje ir maždaug 4</w:t>
      </w:r>
      <w:r w:rsidRPr="00F47249">
        <w:rPr>
          <w:rFonts w:ascii="Times New Roman" w:hAnsi="Times New Roman"/>
          <w:lang w:val="lt-LT"/>
        </w:rPr>
        <w:noBreakHyphen/>
        <w:t>5 % atvejų moterims, kurioms po solidinio organo transplantacijos buvo skiriama imunosupresantų, kitokių nei mikofenolato mofetilis).</w:t>
      </w:r>
    </w:p>
    <w:p w14:paraId="5B5AD066" w14:textId="77777777" w:rsidR="008404FC" w:rsidRPr="00F47249" w:rsidRDefault="008404FC" w:rsidP="008404FC">
      <w:pPr>
        <w:spacing w:after="0" w:line="240" w:lineRule="auto"/>
        <w:rPr>
          <w:rFonts w:ascii="Times New Roman" w:hAnsi="Times New Roman"/>
          <w:lang w:val="lt-LT"/>
        </w:rPr>
      </w:pPr>
    </w:p>
    <w:p w14:paraId="45F9BF4B" w14:textId="3FDE0A6C" w:rsidR="008404FC" w:rsidRPr="00F47249" w:rsidRDefault="008404FC" w:rsidP="008404FC">
      <w:pPr>
        <w:spacing w:after="0" w:line="240" w:lineRule="auto"/>
        <w:rPr>
          <w:rFonts w:ascii="Times New Roman" w:hAnsi="Times New Roman"/>
          <w:lang w:val="lt-LT"/>
        </w:rPr>
      </w:pPr>
      <w:r w:rsidRPr="00FE6BE7">
        <w:rPr>
          <w:rFonts w:ascii="Times New Roman" w:hAnsi="Times New Roman"/>
          <w:lang w:val="lt-LT"/>
        </w:rPr>
        <w:t>M</w:t>
      </w:r>
      <w:r w:rsidR="00FE6BE7" w:rsidRPr="00690B2B">
        <w:rPr>
          <w:rFonts w:ascii="Times New Roman" w:hAnsi="Times New Roman"/>
          <w:lang w:val="lt-LT"/>
        </w:rPr>
        <w:t>yfortic</w:t>
      </w:r>
      <w:r w:rsidRPr="00F47249">
        <w:rPr>
          <w:rFonts w:ascii="Times New Roman" w:hAnsi="Times New Roman"/>
          <w:lang w:val="lt-LT"/>
        </w:rPr>
        <w:t xml:space="preserve"> patekus į rinką gauta pranešimų apie šio vaistinio preparato ir kitų imunosupresantų derinio nėštumo metu vartojusių pacienčių vaikams pasireiškusius apsigimimus, įskaitant pranešimus apie daugybinius apsigimimus. Daugiausia nustatyta toliau išvardytų apsigimimų: </w:t>
      </w:r>
    </w:p>
    <w:p w14:paraId="192C8780" w14:textId="77777777" w:rsidR="008404FC" w:rsidRPr="00F47249" w:rsidRDefault="008404FC" w:rsidP="008404FC">
      <w:pPr>
        <w:spacing w:after="0" w:line="240" w:lineRule="auto"/>
        <w:rPr>
          <w:rFonts w:ascii="Times New Roman" w:hAnsi="Times New Roman"/>
          <w:lang w:val="lt-LT"/>
        </w:rPr>
      </w:pPr>
    </w:p>
    <w:p w14:paraId="0F88B094" w14:textId="507D5F0C" w:rsidR="008404FC" w:rsidRPr="00F47249" w:rsidRDefault="008404FC" w:rsidP="008404FC">
      <w:pPr>
        <w:adjustRightInd w:val="0"/>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ausų apsigimimai (pvz., nenormaliai susiformavusi išorinė ar vidurinė ausis arba jų nebuvimas), išorinio klausomojo kanalo atrezija</w:t>
      </w:r>
      <w:r w:rsidR="00404A3D" w:rsidRPr="00F47249">
        <w:rPr>
          <w:rFonts w:ascii="Times New Roman" w:hAnsi="Times New Roman"/>
          <w:lang w:val="lt-LT"/>
        </w:rPr>
        <w:t xml:space="preserve"> (vidurinės ausies)</w:t>
      </w:r>
      <w:r w:rsidRPr="00F47249">
        <w:rPr>
          <w:rFonts w:ascii="Times New Roman" w:hAnsi="Times New Roman"/>
          <w:lang w:val="lt-LT"/>
        </w:rPr>
        <w:t>;•</w:t>
      </w:r>
      <w:r w:rsidRPr="00F47249">
        <w:rPr>
          <w:rFonts w:ascii="Times New Roman" w:hAnsi="Times New Roman"/>
          <w:lang w:val="lt-LT"/>
        </w:rPr>
        <w:tab/>
      </w:r>
    </w:p>
    <w:p w14:paraId="09EAE254"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veido apsigimimai, pavyzdžiui, lūpos nesuaugimas, gomurio nesuaugimas, mikrognatija ir akiduobių hipertelorizmas;</w:t>
      </w:r>
    </w:p>
    <w:p w14:paraId="12F96BB6"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akių apsigimimai (pvz., koloboma);</w:t>
      </w:r>
    </w:p>
    <w:p w14:paraId="05A5EBA1" w14:textId="77777777" w:rsidR="00F51038" w:rsidRPr="00F47249" w:rsidRDefault="00F51038"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įgimtos širdies ydos, tokios kaip prieširdžių ir skilvelių pertvaros defektai;</w:t>
      </w:r>
    </w:p>
    <w:p w14:paraId="494D300B"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pirštų apsigimimai (pvz., polidaktilija, sindaktilija);</w:t>
      </w:r>
    </w:p>
    <w:p w14:paraId="3138E472"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trachėjos ir stemplės apsigimimai (pvz., stemplės atrezija);</w:t>
      </w:r>
    </w:p>
    <w:p w14:paraId="6EA0CA12"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nervų sistemos apsigimimai, pavyzdžiui, </w:t>
      </w:r>
      <w:r w:rsidRPr="00F47249">
        <w:rPr>
          <w:rFonts w:ascii="Times New Roman" w:hAnsi="Times New Roman"/>
          <w:i/>
          <w:lang w:val="lt-LT"/>
        </w:rPr>
        <w:t>spina bifida</w:t>
      </w:r>
      <w:r w:rsidRPr="00F47249">
        <w:rPr>
          <w:rFonts w:ascii="Times New Roman" w:hAnsi="Times New Roman"/>
          <w:lang w:val="lt-LT"/>
        </w:rPr>
        <w:t xml:space="preserve">; </w:t>
      </w:r>
    </w:p>
    <w:p w14:paraId="2974FA85"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inkstų apsigimimai.</w:t>
      </w:r>
    </w:p>
    <w:p w14:paraId="07BB7C0A" w14:textId="77777777" w:rsidR="008404FC" w:rsidRPr="00F47249" w:rsidRDefault="008404FC" w:rsidP="008404FC">
      <w:pPr>
        <w:spacing w:after="0" w:line="240" w:lineRule="auto"/>
        <w:rPr>
          <w:rFonts w:ascii="Times New Roman" w:hAnsi="Times New Roman"/>
          <w:lang w:val="lt-LT"/>
        </w:rPr>
      </w:pPr>
    </w:p>
    <w:p w14:paraId="3E92363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lastRenderedPageBreak/>
        <w:t>Be to, gauta pavienių pranešimų apie toliau nurodytus apsigimimus:</w:t>
      </w:r>
    </w:p>
    <w:p w14:paraId="0A35D63D"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mikroftalmija;</w:t>
      </w:r>
    </w:p>
    <w:p w14:paraId="4E688CDE"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įgimta kraujagyslinio rezginio cista;</w:t>
      </w:r>
    </w:p>
    <w:p w14:paraId="1BF10F05"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skaidriosios pertvaros (</w:t>
      </w:r>
      <w:r w:rsidRPr="00F47249">
        <w:rPr>
          <w:rFonts w:ascii="Times New Roman" w:hAnsi="Times New Roman"/>
          <w:i/>
          <w:lang w:val="lt-LT"/>
        </w:rPr>
        <w:t>septum pellucidum</w:t>
      </w:r>
      <w:r w:rsidRPr="00F47249">
        <w:rPr>
          <w:rFonts w:ascii="Times New Roman" w:hAnsi="Times New Roman"/>
          <w:lang w:val="lt-LT"/>
        </w:rPr>
        <w:t>) agenezė;</w:t>
      </w:r>
    </w:p>
    <w:p w14:paraId="09D9FBA6"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uoslės nervo agenezė.</w:t>
      </w:r>
    </w:p>
    <w:p w14:paraId="0A97D810" w14:textId="77777777" w:rsidR="008404FC" w:rsidRPr="00F47249" w:rsidRDefault="008404FC" w:rsidP="008404FC">
      <w:pPr>
        <w:spacing w:after="0" w:line="240" w:lineRule="auto"/>
        <w:rPr>
          <w:rFonts w:ascii="Times New Roman" w:hAnsi="Times New Roman"/>
          <w:lang w:val="lt-LT"/>
        </w:rPr>
      </w:pPr>
    </w:p>
    <w:p w14:paraId="7E489F9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Su gyvūnais atlikti tyrimai parodė toksinį poveikį reprodukcijai (žr. 5.3 skyrių).</w:t>
      </w:r>
    </w:p>
    <w:p w14:paraId="431F9CDB" w14:textId="77777777" w:rsidR="008404FC" w:rsidRPr="00F47249" w:rsidRDefault="008404FC" w:rsidP="008404FC">
      <w:pPr>
        <w:spacing w:after="0" w:line="240" w:lineRule="auto"/>
        <w:rPr>
          <w:rFonts w:ascii="Times New Roman" w:hAnsi="Times New Roman"/>
          <w:lang w:val="lt-LT"/>
        </w:rPr>
      </w:pPr>
    </w:p>
    <w:p w14:paraId="2ED1432B" w14:textId="77777777" w:rsidR="00F51038" w:rsidRPr="00690B2B" w:rsidRDefault="00866F68" w:rsidP="008404FC">
      <w:pPr>
        <w:spacing w:after="0" w:line="240" w:lineRule="auto"/>
        <w:rPr>
          <w:rFonts w:ascii="Times New Roman" w:hAnsi="Times New Roman"/>
          <w:b/>
          <w:lang w:val="lt-LT"/>
        </w:rPr>
      </w:pPr>
      <w:r w:rsidRPr="00690B2B">
        <w:rPr>
          <w:rFonts w:ascii="Times New Roman" w:hAnsi="Times New Roman"/>
          <w:b/>
          <w:lang w:val="lt-LT"/>
        </w:rPr>
        <w:t>Vyrų kontracepcija</w:t>
      </w:r>
    </w:p>
    <w:p w14:paraId="69345FF3" w14:textId="77777777" w:rsidR="00FE6BE7" w:rsidRDefault="00FE6BE7" w:rsidP="00866F68">
      <w:pPr>
        <w:spacing w:after="0" w:line="240" w:lineRule="auto"/>
        <w:rPr>
          <w:rFonts w:ascii="Times New Roman" w:hAnsi="Times New Roman"/>
          <w:lang w:val="lt-LT"/>
        </w:rPr>
      </w:pPr>
    </w:p>
    <w:p w14:paraId="2D0A98A5" w14:textId="52CEF907" w:rsidR="00866F68" w:rsidRPr="00F47249" w:rsidRDefault="00866F68" w:rsidP="00866F68">
      <w:pPr>
        <w:spacing w:after="0" w:line="240" w:lineRule="auto"/>
        <w:rPr>
          <w:rFonts w:ascii="Times New Roman" w:hAnsi="Times New Roman"/>
          <w:lang w:val="lt-LT"/>
        </w:rPr>
      </w:pPr>
      <w:r w:rsidRPr="00F47249">
        <w:rPr>
          <w:rFonts w:ascii="Times New Roman" w:hAnsi="Times New Roman"/>
          <w:lang w:val="lt-LT"/>
        </w:rPr>
        <w:t>Nedaug klinikinių duomenų rodo, kad tėvų ekspozicija mikofenolato mofetilu apsigimimų ar persileidimo rizikos nepadidina.</w:t>
      </w:r>
    </w:p>
    <w:p w14:paraId="0A8ECB7C" w14:textId="77777777" w:rsidR="00866F68" w:rsidRPr="00F47249" w:rsidRDefault="00866F68" w:rsidP="00866F68">
      <w:pPr>
        <w:spacing w:after="0" w:line="240" w:lineRule="auto"/>
        <w:rPr>
          <w:rFonts w:ascii="Times New Roman" w:hAnsi="Times New Roman"/>
          <w:lang w:val="lt-LT"/>
        </w:rPr>
      </w:pPr>
      <w:r w:rsidRPr="00F47249">
        <w:rPr>
          <w:rFonts w:ascii="Times New Roman" w:hAnsi="Times New Roman"/>
          <w:lang w:val="lt-LT"/>
        </w:rPr>
        <w:t>MFA yra stiprus teratogenas. Ar MFA patenka į spermą, nėra žinoma. Duomenimis apie gyvūnus paremti skaičiavimai rodo, kad maksimalus MFA kiekis, kuris galėtų būti perduotas moteriai, yra toks mažas, kad jokio poveikio nedarytų. Atliekant tyrimus su gyvūnais įrodyta, kad mikofenolatas yra genotoksiškas, kai koncentracija vos viršija žmogaus terapinę ekspoziciją, todėl genotoksinio poveikio spermatozoidams visiškai atmesti negalima.</w:t>
      </w:r>
    </w:p>
    <w:p w14:paraId="232109D9" w14:textId="77777777" w:rsidR="00866F68" w:rsidRPr="00F47249" w:rsidRDefault="00866F68" w:rsidP="00866F68">
      <w:pPr>
        <w:spacing w:after="0" w:line="240" w:lineRule="auto"/>
        <w:rPr>
          <w:rFonts w:ascii="Times New Roman" w:hAnsi="Times New Roman"/>
          <w:lang w:val="lt-LT"/>
        </w:rPr>
      </w:pPr>
    </w:p>
    <w:p w14:paraId="45838D58" w14:textId="77777777" w:rsidR="00866F68" w:rsidRPr="00F47249" w:rsidRDefault="00866F68" w:rsidP="00866F68">
      <w:pPr>
        <w:spacing w:after="0" w:line="240" w:lineRule="auto"/>
        <w:rPr>
          <w:rFonts w:ascii="Times New Roman" w:hAnsi="Times New Roman"/>
          <w:lang w:val="lt-LT"/>
        </w:rPr>
      </w:pPr>
      <w:r w:rsidRPr="00F47249">
        <w:rPr>
          <w:rFonts w:ascii="Times New Roman" w:hAnsi="Times New Roman"/>
          <w:lang w:val="lt-LT"/>
        </w:rPr>
        <w:t>Taigi, rekomenduojamos šios kontracepcijos priemonės: lytiškai aktyviems pacientams vyrams ar jų partnerėms moterims rekomenduojama naudotis patikima kontracepcija paciento vyro gydymo metu ir dar mažiausiai 90 dienų po gydymo mikofenolato mofetilu nutraukimo.</w:t>
      </w:r>
    </w:p>
    <w:p w14:paraId="62D235B2" w14:textId="77777777" w:rsidR="00866F68" w:rsidRPr="00F47249" w:rsidRDefault="00866F68" w:rsidP="00866F68">
      <w:pPr>
        <w:spacing w:after="0" w:line="240" w:lineRule="auto"/>
        <w:rPr>
          <w:rFonts w:ascii="Times New Roman" w:hAnsi="Times New Roman"/>
          <w:lang w:val="lt-LT"/>
        </w:rPr>
      </w:pPr>
      <w:r w:rsidRPr="00F47249">
        <w:rPr>
          <w:rFonts w:ascii="Times New Roman" w:hAnsi="Times New Roman"/>
          <w:lang w:val="lt-LT"/>
        </w:rPr>
        <w:t>Vaisingo amžiaus pacientai vyrai turi žinoti apie galimą pavojų tėvystei ir aptarti tai su kvalifikuotu sveikatos priežiūros specialistu.</w:t>
      </w:r>
    </w:p>
    <w:p w14:paraId="3562C781" w14:textId="77777777" w:rsidR="00F51038" w:rsidRPr="00F47249" w:rsidRDefault="00F51038" w:rsidP="008404FC">
      <w:pPr>
        <w:spacing w:after="0" w:line="240" w:lineRule="auto"/>
        <w:rPr>
          <w:rFonts w:ascii="Times New Roman" w:hAnsi="Times New Roman"/>
          <w:lang w:val="lt-LT"/>
        </w:rPr>
      </w:pPr>
    </w:p>
    <w:p w14:paraId="298C7189"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Žindymas</w:t>
      </w:r>
    </w:p>
    <w:p w14:paraId="0BEC6E2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išsiskiria į žindančių žiurkių pieną. Ar Myfortic išsiskiria į žmogaus pieną, nežinoma. Dėl sunkių MFR sukeliamų nepageidaujamų reakcijų rizikos žindomiems kūdikiams, Myfortic žindyvėms skirti negalima.</w:t>
      </w:r>
    </w:p>
    <w:p w14:paraId="084AE920" w14:textId="77777777" w:rsidR="008404FC" w:rsidRPr="00F47249" w:rsidRDefault="008404FC" w:rsidP="008404FC">
      <w:pPr>
        <w:spacing w:after="0" w:line="240" w:lineRule="auto"/>
        <w:rPr>
          <w:rFonts w:ascii="Times New Roman" w:hAnsi="Times New Roman"/>
          <w:lang w:val="lt-LT"/>
        </w:rPr>
      </w:pPr>
    </w:p>
    <w:p w14:paraId="3CDE1604"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Vaisingumas</w:t>
      </w:r>
    </w:p>
    <w:p w14:paraId="2EFF636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Specifinių Myfortic poveikio žmonių vaisingumui tyrimų neatlikta. Tyrimo su žiurkių patinais ir patelėmis metu skiriant atitinkamai 40 mg/kg kūno svorio ir 20 mg/kg kūno svorio dozes, poveikio jų vislumui nenustatyta (žr. 5.3 skyrių).</w:t>
      </w:r>
    </w:p>
    <w:p w14:paraId="169653D9" w14:textId="77777777" w:rsidR="008404FC" w:rsidRPr="00F47249" w:rsidRDefault="008404FC" w:rsidP="008404FC">
      <w:pPr>
        <w:spacing w:after="0" w:line="240" w:lineRule="auto"/>
        <w:rPr>
          <w:rFonts w:ascii="Times New Roman" w:hAnsi="Times New Roman"/>
          <w:lang w:val="lt-LT"/>
        </w:rPr>
      </w:pPr>
    </w:p>
    <w:p w14:paraId="201B59FD" w14:textId="77777777" w:rsidR="008404FC" w:rsidRPr="00F47249" w:rsidRDefault="008404FC" w:rsidP="008404FC">
      <w:pPr>
        <w:spacing w:after="0" w:line="240" w:lineRule="auto"/>
        <w:ind w:left="567" w:hanging="567"/>
        <w:rPr>
          <w:rFonts w:ascii="Times New Roman" w:hAnsi="Times New Roman"/>
          <w:lang w:val="lt-LT"/>
        </w:rPr>
      </w:pPr>
    </w:p>
    <w:p w14:paraId="5458148D"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4.7</w:t>
      </w:r>
      <w:r w:rsidRPr="00F47249">
        <w:rPr>
          <w:rFonts w:ascii="Times New Roman" w:hAnsi="Times New Roman"/>
          <w:b/>
          <w:lang w:val="lt-LT"/>
        </w:rPr>
        <w:tab/>
        <w:t>Poveikis gebėjimui vairuoti ir valdyti mechanizmus</w:t>
      </w:r>
    </w:p>
    <w:p w14:paraId="521956AA" w14:textId="77777777" w:rsidR="008404FC" w:rsidRPr="00F47249" w:rsidRDefault="008404FC" w:rsidP="008404FC">
      <w:pPr>
        <w:spacing w:after="0" w:line="240" w:lineRule="auto"/>
        <w:ind w:left="567" w:hanging="567"/>
        <w:rPr>
          <w:rFonts w:ascii="Times New Roman" w:hAnsi="Times New Roman"/>
          <w:lang w:val="lt-LT"/>
        </w:rPr>
      </w:pPr>
    </w:p>
    <w:p w14:paraId="311E91B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Poveikio gebėjimui vairuoti ir valdyti mechanizmus tyrimų neatlikta. Atsižvelgiant į vaistinio preparato veikimo mechanizmą, farmakodinamikos ypatumus ir į registruotas nepageidaujamas reakcijas, manoma, kad tokio poveikio neturėtų būti. </w:t>
      </w:r>
    </w:p>
    <w:p w14:paraId="7CCA2BFE" w14:textId="77777777" w:rsidR="008404FC" w:rsidRPr="00F47249" w:rsidRDefault="008404FC" w:rsidP="008404FC">
      <w:pPr>
        <w:spacing w:after="0" w:line="240" w:lineRule="auto"/>
        <w:ind w:left="567" w:hanging="567"/>
        <w:rPr>
          <w:rFonts w:ascii="Times New Roman" w:hAnsi="Times New Roman"/>
          <w:lang w:val="lt-LT"/>
        </w:rPr>
      </w:pPr>
    </w:p>
    <w:p w14:paraId="7306A6C8"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4.8</w:t>
      </w:r>
      <w:r w:rsidRPr="00F47249">
        <w:rPr>
          <w:rFonts w:ascii="Times New Roman" w:hAnsi="Times New Roman"/>
          <w:b/>
          <w:lang w:val="lt-LT"/>
        </w:rPr>
        <w:tab/>
        <w:t>Nepageidaujamas poveikis</w:t>
      </w:r>
    </w:p>
    <w:p w14:paraId="61393C11" w14:textId="77777777" w:rsidR="008404FC" w:rsidRPr="00F47249" w:rsidRDefault="008404FC" w:rsidP="008404FC">
      <w:pPr>
        <w:spacing w:after="0" w:line="240" w:lineRule="auto"/>
        <w:ind w:left="567" w:hanging="567"/>
        <w:rPr>
          <w:rFonts w:ascii="Times New Roman" w:hAnsi="Times New Roman"/>
          <w:lang w:val="lt-LT"/>
        </w:rPr>
      </w:pPr>
    </w:p>
    <w:p w14:paraId="6BC24A4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Žemiau išvardyti duomenys apie nepageidaujamą poveikį atspindi klinikinių tyrimų metu pasireiškusias nepageidaujamas reakcijas. </w:t>
      </w:r>
    </w:p>
    <w:p w14:paraId="17A8EB3A" w14:textId="77777777" w:rsidR="008404FC" w:rsidRPr="00F47249" w:rsidRDefault="008404FC" w:rsidP="008404FC">
      <w:pPr>
        <w:spacing w:after="0" w:line="240" w:lineRule="auto"/>
        <w:rPr>
          <w:rFonts w:ascii="Times New Roman" w:hAnsi="Times New Roman"/>
          <w:lang w:val="lt-LT"/>
        </w:rPr>
      </w:pPr>
    </w:p>
    <w:p w14:paraId="4654CABD"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Piktybiniai navikai</w:t>
      </w:r>
    </w:p>
    <w:p w14:paraId="3DF2971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Pacientams, vartojantiems imuninę sistemą slopinančius vaistinių preparatų derinius, taip pat ir Myfortic, yra padidėjusi limfomų ir kitų piktybinių navikų, ypač odos, rizika (žr. 4.4 skyrių). Limfoproliferacinė liga ar limfoma nustatyta 2 </w:t>
      </w:r>
      <w:r w:rsidRPr="00F47249">
        <w:rPr>
          <w:rFonts w:ascii="Times New Roman" w:hAnsi="Times New Roman"/>
          <w:i/>
          <w:lang w:val="lt-LT"/>
        </w:rPr>
        <w:t>de novo</w:t>
      </w:r>
      <w:r w:rsidRPr="00F47249">
        <w:rPr>
          <w:rFonts w:ascii="Times New Roman" w:hAnsi="Times New Roman"/>
          <w:lang w:val="lt-LT"/>
        </w:rPr>
        <w:t xml:space="preserve"> (0,9 %) ir 2 palaikomąjį gydymą Myfortic iki vienerių metų gaunantiems pacientams (1,3 %). </w:t>
      </w:r>
      <w:r w:rsidRPr="00F47249">
        <w:rPr>
          <w:rFonts w:ascii="Times New Roman" w:hAnsi="Times New Roman"/>
          <w:lang w:val="lt-LT"/>
        </w:rPr>
        <w:lastRenderedPageBreak/>
        <w:t xml:space="preserve">Nemelanominių odos karcinomų atsirado 0,9 % </w:t>
      </w:r>
      <w:r w:rsidRPr="00F47249">
        <w:rPr>
          <w:rFonts w:ascii="Times New Roman" w:hAnsi="Times New Roman"/>
          <w:i/>
          <w:lang w:val="lt-LT"/>
        </w:rPr>
        <w:t>de novo</w:t>
      </w:r>
      <w:r w:rsidRPr="00F47249">
        <w:rPr>
          <w:rFonts w:ascii="Times New Roman" w:hAnsi="Times New Roman"/>
          <w:lang w:val="lt-LT"/>
        </w:rPr>
        <w:t xml:space="preserve"> ir 1,8 % palaikomąjį gydymą gavusių pacientų, vartojusių Myfortic iki vienerių metų; kitų piktybinių navikų atsirado 0,5 % </w:t>
      </w:r>
      <w:r w:rsidRPr="00F47249">
        <w:rPr>
          <w:rFonts w:ascii="Times New Roman" w:hAnsi="Times New Roman"/>
          <w:i/>
          <w:lang w:val="lt-LT"/>
        </w:rPr>
        <w:t>de novo</w:t>
      </w:r>
      <w:r w:rsidRPr="00F47249">
        <w:rPr>
          <w:rFonts w:ascii="Times New Roman" w:hAnsi="Times New Roman"/>
          <w:lang w:val="lt-LT"/>
        </w:rPr>
        <w:t xml:space="preserve"> ir 0,6 % palaikomąjį gydymą gavusių pacientų.</w:t>
      </w:r>
    </w:p>
    <w:p w14:paraId="1E9C274D" w14:textId="77777777" w:rsidR="008404FC" w:rsidRPr="00F47249" w:rsidRDefault="008404FC" w:rsidP="008404FC">
      <w:pPr>
        <w:spacing w:after="0" w:line="240" w:lineRule="auto"/>
        <w:rPr>
          <w:rFonts w:ascii="Times New Roman" w:hAnsi="Times New Roman"/>
          <w:lang w:val="lt-LT"/>
        </w:rPr>
      </w:pPr>
    </w:p>
    <w:p w14:paraId="679C80CC"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Oportunistinės infekcijos</w:t>
      </w:r>
    </w:p>
    <w:p w14:paraId="7A060B6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Visiems pacientams po transplantacijos yra padidėjusi oportunistinių infekcijų rizika, kuri didėja stiprėjant imunosupresijai (žr. 4.4 skyrių). Dažniausios  oportunistinės infekcijos </w:t>
      </w:r>
      <w:r w:rsidRPr="00F47249">
        <w:rPr>
          <w:rFonts w:ascii="Times New Roman" w:hAnsi="Times New Roman"/>
          <w:i/>
          <w:lang w:val="lt-LT"/>
        </w:rPr>
        <w:t>de novo</w:t>
      </w:r>
      <w:r w:rsidRPr="00F47249">
        <w:rPr>
          <w:rFonts w:ascii="Times New Roman" w:hAnsi="Times New Roman"/>
          <w:lang w:val="lt-LT"/>
        </w:rPr>
        <w:t xml:space="preserve"> pacientams po inkstų transplantacijos, vartojusiems Myfortic kartu su kitais imunosupresantais, vienerių metų trukmės kontroliuojamų klinikinių tyrimų metu,  buvo citomegalovirusas (CMV), kandidozė ir </w:t>
      </w:r>
      <w:r w:rsidRPr="00F47249">
        <w:rPr>
          <w:rFonts w:ascii="Times New Roman" w:hAnsi="Times New Roman"/>
          <w:i/>
          <w:lang w:val="lt-LT"/>
        </w:rPr>
        <w:t>herpes simplex</w:t>
      </w:r>
      <w:r w:rsidRPr="00F47249">
        <w:rPr>
          <w:rFonts w:ascii="Times New Roman" w:hAnsi="Times New Roman"/>
          <w:lang w:val="lt-LT"/>
        </w:rPr>
        <w:t xml:space="preserve">. CMV infekcija (serologiniai pokyčiai, viremija ar liga) buvo registruota 21,6 % </w:t>
      </w:r>
      <w:r w:rsidRPr="00F47249">
        <w:rPr>
          <w:rFonts w:ascii="Times New Roman" w:hAnsi="Times New Roman"/>
          <w:i/>
          <w:lang w:val="lt-LT"/>
        </w:rPr>
        <w:t>de novo</w:t>
      </w:r>
      <w:r w:rsidRPr="00F47249">
        <w:rPr>
          <w:rFonts w:ascii="Times New Roman" w:hAnsi="Times New Roman"/>
          <w:lang w:val="lt-LT"/>
        </w:rPr>
        <w:t xml:space="preserve"> ir 1,9 % palaikomąjį gydymą gaunančių pacientų po inkstų transplantacijos.</w:t>
      </w:r>
    </w:p>
    <w:p w14:paraId="54F0E4A2" w14:textId="77777777" w:rsidR="008404FC" w:rsidRPr="00F47249" w:rsidRDefault="008404FC" w:rsidP="008404FC">
      <w:pPr>
        <w:spacing w:after="0" w:line="240" w:lineRule="auto"/>
        <w:rPr>
          <w:rFonts w:ascii="Times New Roman" w:hAnsi="Times New Roman"/>
          <w:lang w:val="lt-LT"/>
        </w:rPr>
      </w:pPr>
    </w:p>
    <w:p w14:paraId="387FEFE5"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Senyviems pacientams</w:t>
      </w:r>
    </w:p>
    <w:p w14:paraId="1F23044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Paprastai senyviems pacientams gali būti didesnė nepageidaujamų reakcijų rizika dėl imunosupresijos. </w:t>
      </w:r>
    </w:p>
    <w:p w14:paraId="1D66DFD9" w14:textId="77777777" w:rsidR="008404FC" w:rsidRPr="00F47249" w:rsidRDefault="008404FC" w:rsidP="008404FC">
      <w:pPr>
        <w:spacing w:after="0" w:line="240" w:lineRule="auto"/>
        <w:rPr>
          <w:rFonts w:ascii="Times New Roman" w:hAnsi="Times New Roman"/>
          <w:lang w:val="lt-LT"/>
        </w:rPr>
      </w:pPr>
    </w:p>
    <w:p w14:paraId="0EA63E15"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Kitos nepageidaujamos vaistinių preparatų reakcijos</w:t>
      </w:r>
    </w:p>
    <w:p w14:paraId="1AA8729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Žemiau esančioje lentelėje išvardytos nepageidaujamos vaistinių preparatų reakcijos tikriausiai ar galbūt susijusios su Myfortic, registruotos kontroliuojamų klinikinių tyrimų metu, kuriuose dalyvavo pacientai po inkstų transplantacijos, 12 mėnesių vartoję Myfortic dozėje 1440 mg/parą kartu su ciklosporino mikroemulsija ir kortikosteroidais. Lentelė sudaryta pagal MedDRA nurodytas organų sistemų klases.</w:t>
      </w:r>
    </w:p>
    <w:p w14:paraId="4B40BEDB" w14:textId="77777777" w:rsidR="008404FC" w:rsidRPr="00F47249" w:rsidRDefault="008404FC" w:rsidP="008404FC">
      <w:pPr>
        <w:spacing w:after="0" w:line="240" w:lineRule="auto"/>
        <w:rPr>
          <w:rFonts w:ascii="Times New Roman" w:hAnsi="Times New Roman"/>
          <w:lang w:val="lt-LT"/>
        </w:rPr>
      </w:pPr>
    </w:p>
    <w:p w14:paraId="0DE6B3A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Nepageidaujamos reakcijos suskirstytos pagal šiuos kriterijus:</w:t>
      </w:r>
    </w:p>
    <w:p w14:paraId="6686A3D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Labai dažnos</w:t>
      </w:r>
      <w:r w:rsidRPr="00F47249">
        <w:rPr>
          <w:rFonts w:ascii="Times New Roman" w:hAnsi="Times New Roman"/>
          <w:lang w:val="lt-LT"/>
        </w:rPr>
        <w:tab/>
      </w:r>
      <w:r w:rsidRPr="00F47249">
        <w:rPr>
          <w:rFonts w:ascii="Times New Roman" w:hAnsi="Times New Roman"/>
          <w:lang w:val="lt-LT"/>
        </w:rPr>
        <w:tab/>
        <w:t xml:space="preserve"> (≥ 1/10)</w:t>
      </w:r>
    </w:p>
    <w:p w14:paraId="56488CA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Dažnos</w:t>
      </w:r>
      <w:r w:rsidRPr="00F47249">
        <w:rPr>
          <w:rFonts w:ascii="Times New Roman" w:hAnsi="Times New Roman"/>
          <w:lang w:val="lt-LT"/>
        </w:rPr>
        <w:tab/>
      </w:r>
      <w:r w:rsidRPr="00F47249">
        <w:rPr>
          <w:rFonts w:ascii="Times New Roman" w:hAnsi="Times New Roman"/>
          <w:lang w:val="lt-LT"/>
        </w:rPr>
        <w:tab/>
      </w:r>
      <w:r w:rsidRPr="00F47249">
        <w:rPr>
          <w:rFonts w:ascii="Times New Roman" w:hAnsi="Times New Roman"/>
          <w:lang w:val="lt-LT"/>
        </w:rPr>
        <w:tab/>
        <w:t xml:space="preserve"> (≥ 1/100 iki &lt; 1/10)</w:t>
      </w:r>
    </w:p>
    <w:p w14:paraId="3849C8A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Nedažnos</w:t>
      </w:r>
      <w:r w:rsidRPr="00F47249">
        <w:rPr>
          <w:rFonts w:ascii="Times New Roman" w:hAnsi="Times New Roman"/>
          <w:lang w:val="lt-LT"/>
        </w:rPr>
        <w:tab/>
      </w:r>
      <w:r w:rsidRPr="00F47249">
        <w:rPr>
          <w:rFonts w:ascii="Times New Roman" w:hAnsi="Times New Roman"/>
          <w:lang w:val="lt-LT"/>
        </w:rPr>
        <w:tab/>
        <w:t xml:space="preserve"> (≥ 1/1000 iki &lt; 1/100)</w:t>
      </w:r>
    </w:p>
    <w:p w14:paraId="01A46A0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Retos</w:t>
      </w:r>
      <w:r w:rsidRPr="00F47249">
        <w:rPr>
          <w:rFonts w:ascii="Times New Roman" w:hAnsi="Times New Roman"/>
          <w:lang w:val="lt-LT"/>
        </w:rPr>
        <w:tab/>
      </w:r>
      <w:r w:rsidRPr="00F47249">
        <w:rPr>
          <w:rFonts w:ascii="Times New Roman" w:hAnsi="Times New Roman"/>
          <w:lang w:val="lt-LT"/>
        </w:rPr>
        <w:tab/>
      </w:r>
      <w:r w:rsidRPr="00F47249">
        <w:rPr>
          <w:rFonts w:ascii="Times New Roman" w:hAnsi="Times New Roman"/>
          <w:lang w:val="lt-LT"/>
        </w:rPr>
        <w:tab/>
        <w:t xml:space="preserve"> (≥ 1/10000 iki &lt; 1/1000)</w:t>
      </w:r>
    </w:p>
    <w:p w14:paraId="1B84EFA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Labai retos</w:t>
      </w:r>
      <w:r w:rsidRPr="00F47249">
        <w:rPr>
          <w:rFonts w:ascii="Times New Roman" w:hAnsi="Times New Roman"/>
          <w:lang w:val="lt-LT"/>
        </w:rPr>
        <w:tab/>
      </w:r>
      <w:r w:rsidRPr="00F47249">
        <w:rPr>
          <w:rFonts w:ascii="Times New Roman" w:hAnsi="Times New Roman"/>
          <w:lang w:val="lt-LT"/>
        </w:rPr>
        <w:tab/>
        <w:t xml:space="preserve"> (&lt; 1/10000)</w:t>
      </w:r>
    </w:p>
    <w:p w14:paraId="55E9BFD7" w14:textId="77777777" w:rsidR="008404FC" w:rsidRPr="00F47249" w:rsidRDefault="008404FC" w:rsidP="008404FC">
      <w:pPr>
        <w:spacing w:after="0" w:line="240" w:lineRule="auto"/>
        <w:rPr>
          <w:rFonts w:ascii="Times New Roman" w:hAnsi="Times New Roman"/>
          <w:lang w:val="lt-LT"/>
        </w:rPr>
      </w:pPr>
    </w:p>
    <w:p w14:paraId="037183F9" w14:textId="77777777" w:rsidR="008404FC" w:rsidRPr="00F47249" w:rsidRDefault="008404FC" w:rsidP="008404FC">
      <w:pPr>
        <w:keepNext/>
        <w:spacing w:after="0" w:line="240" w:lineRule="auto"/>
        <w:jc w:val="both"/>
        <w:rPr>
          <w:rFonts w:ascii="Times New Roman" w:hAnsi="Times New Roman"/>
          <w:b/>
          <w:lang w:val="lt-LT"/>
        </w:rPr>
      </w:pPr>
      <w:r w:rsidRPr="00F47249">
        <w:rPr>
          <w:rFonts w:ascii="Times New Roman" w:hAnsi="Times New Roman"/>
          <w:b/>
          <w:lang w:val="lt-LT"/>
        </w:rPr>
        <w:t>1</w:t>
      </w:r>
      <w:r w:rsidRPr="00F47249">
        <w:rPr>
          <w:rFonts w:ascii="Times New Roman" w:eastAsia="Times New Roman" w:hAnsi="Times New Roman"/>
          <w:b/>
          <w:lang w:val="lt-LT"/>
        </w:rPr>
        <w:t> </w:t>
      </w:r>
      <w:r w:rsidRPr="00F47249">
        <w:rPr>
          <w:rFonts w:ascii="Times New Roman" w:hAnsi="Times New Roman"/>
          <w:b/>
          <w:lang w:val="lt-LT"/>
        </w:rPr>
        <w:t>lentelė</w:t>
      </w:r>
    </w:p>
    <w:p w14:paraId="34E08F9F" w14:textId="77777777" w:rsidR="008404FC" w:rsidRPr="00F47249" w:rsidRDefault="008404FC" w:rsidP="008404FC">
      <w:pPr>
        <w:keepNext/>
        <w:spacing w:after="0" w:line="240" w:lineRule="auto"/>
        <w:jc w:val="both"/>
        <w:rPr>
          <w:rFonts w:ascii="Times New Roman" w:hAnsi="Times New Roman"/>
          <w:b/>
          <w:lang w:val="lt-LT"/>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425"/>
        <w:gridCol w:w="7252"/>
      </w:tblGrid>
      <w:tr w:rsidR="008404FC" w:rsidRPr="00F47249" w14:paraId="64593009" w14:textId="77777777" w:rsidTr="00F47249">
        <w:trPr>
          <w:cantSplit/>
          <w:trHeight w:val="256"/>
        </w:trPr>
        <w:tc>
          <w:tcPr>
            <w:tcW w:w="9691" w:type="dxa"/>
            <w:gridSpan w:val="3"/>
            <w:tcBorders>
              <w:top w:val="single" w:sz="4" w:space="0" w:color="auto"/>
              <w:left w:val="single" w:sz="4" w:space="0" w:color="auto"/>
              <w:bottom w:val="nil"/>
              <w:right w:val="single" w:sz="4" w:space="0" w:color="auto"/>
            </w:tcBorders>
            <w:hideMark/>
          </w:tcPr>
          <w:p w14:paraId="25F28807" w14:textId="77777777" w:rsidR="008404FC" w:rsidRPr="00F47249" w:rsidRDefault="008404FC">
            <w:pPr>
              <w:keepNext/>
              <w:widowControl w:val="0"/>
              <w:tabs>
                <w:tab w:val="left" w:pos="488"/>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Infekcijos ir infestacijos</w:t>
            </w:r>
          </w:p>
        </w:tc>
      </w:tr>
      <w:tr w:rsidR="008404FC" w:rsidRPr="00F47249" w14:paraId="0C337166" w14:textId="77777777" w:rsidTr="00F47249">
        <w:trPr>
          <w:cantSplit/>
          <w:trHeight w:val="241"/>
        </w:trPr>
        <w:tc>
          <w:tcPr>
            <w:tcW w:w="2439" w:type="dxa"/>
            <w:gridSpan w:val="2"/>
            <w:tcBorders>
              <w:top w:val="nil"/>
              <w:left w:val="single" w:sz="4" w:space="0" w:color="auto"/>
              <w:bottom w:val="nil"/>
              <w:right w:val="nil"/>
            </w:tcBorders>
            <w:hideMark/>
          </w:tcPr>
          <w:p w14:paraId="4C94ABA6" w14:textId="77777777" w:rsidR="008404FC" w:rsidRPr="00F47249" w:rsidRDefault="008404FC">
            <w:pPr>
              <w:keepNext/>
              <w:widowControl w:val="0"/>
              <w:tabs>
                <w:tab w:val="left" w:pos="567"/>
              </w:tabs>
              <w:spacing w:after="0" w:line="240" w:lineRule="auto"/>
              <w:rPr>
                <w:rFonts w:ascii="Times New Roman" w:hAnsi="Times New Roman"/>
                <w:lang w:val="lt-LT" w:eastAsia="lt-LT"/>
              </w:rPr>
            </w:pPr>
            <w:r w:rsidRPr="00F47249">
              <w:rPr>
                <w:rFonts w:ascii="Times New Roman" w:hAnsi="Times New Roman"/>
                <w:lang w:val="lt-LT" w:eastAsia="lt-LT"/>
              </w:rPr>
              <w:tab/>
              <w:t>Labai dažni:</w:t>
            </w:r>
          </w:p>
        </w:tc>
        <w:tc>
          <w:tcPr>
            <w:tcW w:w="7252" w:type="dxa"/>
            <w:tcBorders>
              <w:top w:val="nil"/>
              <w:left w:val="nil"/>
              <w:bottom w:val="nil"/>
              <w:right w:val="single" w:sz="4" w:space="0" w:color="auto"/>
            </w:tcBorders>
            <w:hideMark/>
          </w:tcPr>
          <w:p w14:paraId="7E89EC19"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Virusinės, bakterinės ir grybelinės infekcijos</w:t>
            </w:r>
          </w:p>
        </w:tc>
      </w:tr>
      <w:tr w:rsidR="008404FC" w:rsidRPr="00D74B59" w14:paraId="0F97BB28" w14:textId="77777777" w:rsidTr="00F47249">
        <w:trPr>
          <w:cantSplit/>
          <w:trHeight w:val="256"/>
        </w:trPr>
        <w:tc>
          <w:tcPr>
            <w:tcW w:w="2439" w:type="dxa"/>
            <w:gridSpan w:val="2"/>
            <w:tcBorders>
              <w:top w:val="nil"/>
              <w:left w:val="single" w:sz="4" w:space="0" w:color="auto"/>
              <w:bottom w:val="nil"/>
              <w:right w:val="nil"/>
            </w:tcBorders>
            <w:hideMark/>
          </w:tcPr>
          <w:p w14:paraId="2C92025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7870847E"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Viršutinių kvėpavimo takų infekcijos, plaučių uždegimas</w:t>
            </w:r>
          </w:p>
        </w:tc>
      </w:tr>
      <w:tr w:rsidR="008404FC" w:rsidRPr="00F47249" w14:paraId="5D00B7FA" w14:textId="77777777" w:rsidTr="00F47249">
        <w:trPr>
          <w:cantSplit/>
          <w:trHeight w:val="256"/>
        </w:trPr>
        <w:tc>
          <w:tcPr>
            <w:tcW w:w="2439" w:type="dxa"/>
            <w:gridSpan w:val="2"/>
            <w:tcBorders>
              <w:top w:val="nil"/>
              <w:left w:val="single" w:sz="4" w:space="0" w:color="auto"/>
              <w:bottom w:val="nil"/>
              <w:right w:val="nil"/>
            </w:tcBorders>
            <w:hideMark/>
          </w:tcPr>
          <w:p w14:paraId="4AF397DE"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 xml:space="preserve">Nedažni: </w:t>
            </w:r>
          </w:p>
        </w:tc>
        <w:tc>
          <w:tcPr>
            <w:tcW w:w="7252" w:type="dxa"/>
            <w:tcBorders>
              <w:top w:val="nil"/>
              <w:left w:val="nil"/>
              <w:bottom w:val="nil"/>
              <w:right w:val="single" w:sz="4" w:space="0" w:color="auto"/>
            </w:tcBorders>
          </w:tcPr>
          <w:p w14:paraId="7E15EB2C"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Žaizdos infekcija, sepsis*, osteomielitas*</w:t>
            </w:r>
          </w:p>
          <w:p w14:paraId="29EBFAC9"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0A0C032A"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7F9ECC2E"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Gerybiniai, piktybiniai ir nepatikslinti navikai (tarp jų cistos ir polipai)</w:t>
            </w:r>
          </w:p>
        </w:tc>
      </w:tr>
      <w:tr w:rsidR="008404FC" w:rsidRPr="00D74B59" w14:paraId="74E4C102" w14:textId="77777777" w:rsidTr="00F47249">
        <w:trPr>
          <w:cantSplit/>
          <w:trHeight w:val="513"/>
        </w:trPr>
        <w:tc>
          <w:tcPr>
            <w:tcW w:w="2439" w:type="dxa"/>
            <w:gridSpan w:val="2"/>
            <w:tcBorders>
              <w:top w:val="nil"/>
              <w:left w:val="single" w:sz="4" w:space="0" w:color="auto"/>
              <w:bottom w:val="nil"/>
              <w:right w:val="nil"/>
            </w:tcBorders>
            <w:hideMark/>
          </w:tcPr>
          <w:p w14:paraId="09E21EE1"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42C74F31"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Odos papiloma*, bazinių ląstelių karcinoma*, Kapoši sarkoma*, limfoproliferaciniai sutrikimai, plokščialąstelinė karcinoma*</w:t>
            </w:r>
          </w:p>
          <w:p w14:paraId="7335E024"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0E29C675"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06CD545A"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Kraujo ir limfinės sistemos sutrikimai</w:t>
            </w:r>
          </w:p>
        </w:tc>
      </w:tr>
      <w:tr w:rsidR="008404FC" w:rsidRPr="00F47249" w14:paraId="66C09202" w14:textId="77777777" w:rsidTr="00F47249">
        <w:trPr>
          <w:cantSplit/>
          <w:trHeight w:val="256"/>
        </w:trPr>
        <w:tc>
          <w:tcPr>
            <w:tcW w:w="2439" w:type="dxa"/>
            <w:gridSpan w:val="2"/>
            <w:tcBorders>
              <w:top w:val="nil"/>
              <w:left w:val="single" w:sz="4" w:space="0" w:color="auto"/>
              <w:bottom w:val="nil"/>
              <w:right w:val="nil"/>
            </w:tcBorders>
            <w:hideMark/>
          </w:tcPr>
          <w:p w14:paraId="73AF2E19"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22886CBF"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Leukopenija</w:t>
            </w:r>
          </w:p>
        </w:tc>
      </w:tr>
      <w:tr w:rsidR="008404FC" w:rsidRPr="00F47249" w14:paraId="6E38D66E" w14:textId="77777777" w:rsidTr="00F47249">
        <w:trPr>
          <w:cantSplit/>
          <w:trHeight w:val="241"/>
        </w:trPr>
        <w:tc>
          <w:tcPr>
            <w:tcW w:w="2439" w:type="dxa"/>
            <w:gridSpan w:val="2"/>
            <w:tcBorders>
              <w:top w:val="nil"/>
              <w:left w:val="single" w:sz="4" w:space="0" w:color="auto"/>
              <w:bottom w:val="nil"/>
              <w:right w:val="nil"/>
            </w:tcBorders>
            <w:hideMark/>
          </w:tcPr>
          <w:p w14:paraId="04AE408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2BEE40CE"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Anemija, trombocitopenija</w:t>
            </w:r>
          </w:p>
        </w:tc>
      </w:tr>
      <w:tr w:rsidR="008404FC" w:rsidRPr="00F47249" w14:paraId="462AE132" w14:textId="77777777" w:rsidTr="00F47249">
        <w:trPr>
          <w:cantSplit/>
          <w:trHeight w:val="256"/>
        </w:trPr>
        <w:tc>
          <w:tcPr>
            <w:tcW w:w="2439" w:type="dxa"/>
            <w:gridSpan w:val="2"/>
            <w:tcBorders>
              <w:top w:val="nil"/>
              <w:left w:val="single" w:sz="4" w:space="0" w:color="auto"/>
              <w:bottom w:val="nil"/>
              <w:right w:val="nil"/>
            </w:tcBorders>
            <w:hideMark/>
          </w:tcPr>
          <w:p w14:paraId="158731A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7E877DBF"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Limfopenija*, neutropenija*, limfadenopatija*</w:t>
            </w:r>
          </w:p>
          <w:p w14:paraId="2EEFF230"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15E6B1ED"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760E191F"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Metabolizmo ir mitybos sutrikimai</w:t>
            </w:r>
          </w:p>
        </w:tc>
      </w:tr>
      <w:tr w:rsidR="008404FC" w:rsidRPr="00F47249" w14:paraId="3FBB8AB3" w14:textId="77777777" w:rsidTr="00F47249">
        <w:trPr>
          <w:cantSplit/>
          <w:trHeight w:val="241"/>
        </w:trPr>
        <w:tc>
          <w:tcPr>
            <w:tcW w:w="2439" w:type="dxa"/>
            <w:gridSpan w:val="2"/>
            <w:tcBorders>
              <w:top w:val="nil"/>
              <w:left w:val="single" w:sz="4" w:space="0" w:color="auto"/>
              <w:bottom w:val="nil"/>
              <w:right w:val="nil"/>
            </w:tcBorders>
            <w:hideMark/>
          </w:tcPr>
          <w:p w14:paraId="4E4487B8"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361787A5"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Hipokalcemija, hipokalemija, hiperurikemija</w:t>
            </w:r>
          </w:p>
        </w:tc>
      </w:tr>
      <w:tr w:rsidR="008404FC" w:rsidRPr="00F47249" w14:paraId="73D79F2A" w14:textId="77777777" w:rsidTr="00F47249">
        <w:trPr>
          <w:cantSplit/>
          <w:trHeight w:val="241"/>
        </w:trPr>
        <w:tc>
          <w:tcPr>
            <w:tcW w:w="2439" w:type="dxa"/>
            <w:gridSpan w:val="2"/>
            <w:tcBorders>
              <w:top w:val="nil"/>
              <w:left w:val="single" w:sz="4" w:space="0" w:color="auto"/>
              <w:bottom w:val="nil"/>
              <w:right w:val="nil"/>
            </w:tcBorders>
            <w:hideMark/>
          </w:tcPr>
          <w:p w14:paraId="18C4D2FD"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51DF0535"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Hiperkalemija, hipomagnezija</w:t>
            </w:r>
          </w:p>
        </w:tc>
      </w:tr>
      <w:tr w:rsidR="008404FC" w:rsidRPr="00F47249" w14:paraId="40314E50" w14:textId="77777777" w:rsidTr="00F47249">
        <w:trPr>
          <w:cantSplit/>
          <w:trHeight w:val="513"/>
        </w:trPr>
        <w:tc>
          <w:tcPr>
            <w:tcW w:w="2439" w:type="dxa"/>
            <w:gridSpan w:val="2"/>
            <w:tcBorders>
              <w:top w:val="nil"/>
              <w:left w:val="single" w:sz="4" w:space="0" w:color="auto"/>
              <w:bottom w:val="nil"/>
              <w:right w:val="nil"/>
            </w:tcBorders>
            <w:hideMark/>
          </w:tcPr>
          <w:p w14:paraId="3201F11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0F8AC950"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Anoreksija, hiperlipidemija, cukrinis diabetas*, hipercholesterolemija*, hipofosfatemija</w:t>
            </w:r>
          </w:p>
          <w:p w14:paraId="5A59C040"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2020644B"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3E961E97"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Psichikos sutrikimai</w:t>
            </w:r>
          </w:p>
        </w:tc>
      </w:tr>
      <w:tr w:rsidR="008404FC" w:rsidRPr="00F47249" w14:paraId="6B5F38CF" w14:textId="77777777" w:rsidTr="00F47249">
        <w:trPr>
          <w:cantSplit/>
          <w:trHeight w:val="241"/>
        </w:trPr>
        <w:tc>
          <w:tcPr>
            <w:tcW w:w="2439" w:type="dxa"/>
            <w:gridSpan w:val="2"/>
            <w:tcBorders>
              <w:top w:val="nil"/>
              <w:left w:val="single" w:sz="4" w:space="0" w:color="auto"/>
              <w:bottom w:val="nil"/>
              <w:right w:val="nil"/>
            </w:tcBorders>
            <w:hideMark/>
          </w:tcPr>
          <w:p w14:paraId="15B45822"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42A5BD62"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Nerimas</w:t>
            </w:r>
          </w:p>
        </w:tc>
      </w:tr>
      <w:tr w:rsidR="008404FC" w:rsidRPr="00F47249" w14:paraId="56A5E035" w14:textId="77777777" w:rsidTr="00F47249">
        <w:trPr>
          <w:cantSplit/>
          <w:trHeight w:val="256"/>
        </w:trPr>
        <w:tc>
          <w:tcPr>
            <w:tcW w:w="2439" w:type="dxa"/>
            <w:gridSpan w:val="2"/>
            <w:tcBorders>
              <w:top w:val="nil"/>
              <w:left w:val="single" w:sz="4" w:space="0" w:color="auto"/>
              <w:bottom w:val="nil"/>
              <w:right w:val="nil"/>
            </w:tcBorders>
            <w:hideMark/>
          </w:tcPr>
          <w:p w14:paraId="3F133FBB"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lastRenderedPageBreak/>
              <w:tab/>
              <w:t>Nedažni:</w:t>
            </w:r>
          </w:p>
        </w:tc>
        <w:tc>
          <w:tcPr>
            <w:tcW w:w="7252" w:type="dxa"/>
            <w:tcBorders>
              <w:top w:val="nil"/>
              <w:left w:val="nil"/>
              <w:bottom w:val="nil"/>
              <w:right w:val="single" w:sz="4" w:space="0" w:color="auto"/>
            </w:tcBorders>
          </w:tcPr>
          <w:p w14:paraId="6080BD60"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 xml:space="preserve">Neįprasti sapnai*, kliedesinis suvokimas*, nemiga* </w:t>
            </w:r>
          </w:p>
          <w:p w14:paraId="45EE00EA"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265469C8"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34972ADF"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Nervų sistemos sutrikimai</w:t>
            </w:r>
          </w:p>
        </w:tc>
      </w:tr>
      <w:tr w:rsidR="008404FC" w:rsidRPr="00F47249" w14:paraId="1A11B182" w14:textId="77777777" w:rsidTr="00F47249">
        <w:trPr>
          <w:cantSplit/>
          <w:trHeight w:val="256"/>
        </w:trPr>
        <w:tc>
          <w:tcPr>
            <w:tcW w:w="2014" w:type="dxa"/>
            <w:tcBorders>
              <w:top w:val="nil"/>
              <w:left w:val="single" w:sz="4" w:space="0" w:color="auto"/>
              <w:bottom w:val="nil"/>
              <w:right w:val="nil"/>
            </w:tcBorders>
            <w:hideMark/>
          </w:tcPr>
          <w:p w14:paraId="0F6ADD0D"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425" w:type="dxa"/>
            <w:tcBorders>
              <w:top w:val="nil"/>
              <w:left w:val="nil"/>
              <w:bottom w:val="nil"/>
              <w:right w:val="nil"/>
            </w:tcBorders>
          </w:tcPr>
          <w:p w14:paraId="11AEE27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p>
        </w:tc>
        <w:tc>
          <w:tcPr>
            <w:tcW w:w="7252" w:type="dxa"/>
            <w:tcBorders>
              <w:top w:val="nil"/>
              <w:left w:val="nil"/>
              <w:bottom w:val="nil"/>
              <w:right w:val="single" w:sz="4" w:space="0" w:color="auto"/>
            </w:tcBorders>
            <w:hideMark/>
          </w:tcPr>
          <w:p w14:paraId="7D329F2E"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Svaigulys, galvos skausmas</w:t>
            </w:r>
          </w:p>
        </w:tc>
      </w:tr>
      <w:tr w:rsidR="008404FC" w:rsidRPr="00F47249" w14:paraId="3BD28C08" w14:textId="77777777" w:rsidTr="00F47249">
        <w:trPr>
          <w:cantSplit/>
          <w:trHeight w:val="256"/>
        </w:trPr>
        <w:tc>
          <w:tcPr>
            <w:tcW w:w="2014" w:type="dxa"/>
            <w:tcBorders>
              <w:top w:val="nil"/>
              <w:left w:val="single" w:sz="4" w:space="0" w:color="auto"/>
              <w:bottom w:val="nil"/>
              <w:right w:val="nil"/>
            </w:tcBorders>
            <w:hideMark/>
          </w:tcPr>
          <w:p w14:paraId="33D37D34"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425" w:type="dxa"/>
            <w:tcBorders>
              <w:top w:val="nil"/>
              <w:left w:val="nil"/>
              <w:bottom w:val="nil"/>
              <w:right w:val="nil"/>
            </w:tcBorders>
          </w:tcPr>
          <w:p w14:paraId="5376F77A"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p>
        </w:tc>
        <w:tc>
          <w:tcPr>
            <w:tcW w:w="7252" w:type="dxa"/>
            <w:tcBorders>
              <w:top w:val="nil"/>
              <w:left w:val="nil"/>
              <w:bottom w:val="nil"/>
              <w:right w:val="single" w:sz="4" w:space="0" w:color="auto"/>
            </w:tcBorders>
          </w:tcPr>
          <w:p w14:paraId="1600D705"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 xml:space="preserve">Tremoras </w:t>
            </w:r>
          </w:p>
          <w:p w14:paraId="39458A2C"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621F5FE9"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752E4C7"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Akių sutrikimai</w:t>
            </w:r>
          </w:p>
        </w:tc>
      </w:tr>
      <w:tr w:rsidR="008404FC" w:rsidRPr="00F47249" w14:paraId="0BAFD7CA" w14:textId="77777777" w:rsidTr="00F47249">
        <w:trPr>
          <w:cantSplit/>
          <w:trHeight w:val="256"/>
        </w:trPr>
        <w:tc>
          <w:tcPr>
            <w:tcW w:w="2439" w:type="dxa"/>
            <w:gridSpan w:val="2"/>
            <w:tcBorders>
              <w:top w:val="nil"/>
              <w:left w:val="single" w:sz="4" w:space="0" w:color="auto"/>
              <w:bottom w:val="nil"/>
              <w:right w:val="nil"/>
            </w:tcBorders>
            <w:hideMark/>
          </w:tcPr>
          <w:p w14:paraId="68AF61A2"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2B416496"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Konjunktyvitas*, neryškus matymas*</w:t>
            </w:r>
          </w:p>
          <w:p w14:paraId="06BC9514"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45D16926"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73F62AB5"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Širdies sutrikimai</w:t>
            </w:r>
          </w:p>
        </w:tc>
      </w:tr>
      <w:tr w:rsidR="008404FC" w:rsidRPr="00F47249" w14:paraId="0F6BEE6C" w14:textId="77777777" w:rsidTr="00F47249">
        <w:trPr>
          <w:cantSplit/>
          <w:trHeight w:val="256"/>
        </w:trPr>
        <w:tc>
          <w:tcPr>
            <w:tcW w:w="2439" w:type="dxa"/>
            <w:gridSpan w:val="2"/>
            <w:tcBorders>
              <w:top w:val="nil"/>
              <w:left w:val="single" w:sz="4" w:space="0" w:color="auto"/>
              <w:bottom w:val="nil"/>
              <w:right w:val="nil"/>
            </w:tcBorders>
            <w:hideMark/>
          </w:tcPr>
          <w:p w14:paraId="0DBBB95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75C1EC9C"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Tachikardija, skilvelinės ekstrasistolės</w:t>
            </w:r>
          </w:p>
          <w:p w14:paraId="2B9F0ABE"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1B9A64CD"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3AA65F14" w14:textId="77777777" w:rsidR="008404FC" w:rsidRPr="00F47249" w:rsidRDefault="008404FC">
            <w:pPr>
              <w:tabs>
                <w:tab w:val="left" w:pos="488"/>
                <w:tab w:val="left" w:pos="567"/>
              </w:tabs>
              <w:spacing w:after="0" w:line="240" w:lineRule="auto"/>
              <w:rPr>
                <w:rFonts w:ascii="Times New Roman" w:hAnsi="Times New Roman"/>
                <w:b/>
                <w:lang w:val="lt-LT" w:eastAsia="lt-LT"/>
              </w:rPr>
            </w:pPr>
            <w:r w:rsidRPr="00F47249">
              <w:rPr>
                <w:rFonts w:ascii="Times New Roman" w:hAnsi="Times New Roman"/>
                <w:b/>
                <w:lang w:val="lt-LT" w:eastAsia="lt-LT"/>
              </w:rPr>
              <w:t>Kraujagyslių sutrikimai</w:t>
            </w:r>
          </w:p>
        </w:tc>
      </w:tr>
      <w:tr w:rsidR="008404FC" w:rsidRPr="00F47249" w14:paraId="24FB77A6" w14:textId="77777777" w:rsidTr="00F47249">
        <w:trPr>
          <w:cantSplit/>
          <w:trHeight w:val="256"/>
        </w:trPr>
        <w:tc>
          <w:tcPr>
            <w:tcW w:w="2439" w:type="dxa"/>
            <w:gridSpan w:val="2"/>
            <w:tcBorders>
              <w:top w:val="nil"/>
              <w:left w:val="single" w:sz="4" w:space="0" w:color="auto"/>
              <w:bottom w:val="nil"/>
              <w:right w:val="nil"/>
            </w:tcBorders>
            <w:hideMark/>
          </w:tcPr>
          <w:p w14:paraId="0D19BA7B" w14:textId="77777777" w:rsidR="008404FC" w:rsidRPr="00F47249" w:rsidRDefault="008404FC">
            <w:pPr>
              <w:keepNext/>
              <w:widowControl w:val="0"/>
              <w:tabs>
                <w:tab w:val="left" w:pos="567"/>
              </w:tabs>
              <w:spacing w:after="0" w:line="240" w:lineRule="auto"/>
              <w:jc w:val="center"/>
              <w:rPr>
                <w:rFonts w:ascii="Times New Roman" w:hAnsi="Times New Roman"/>
                <w:color w:val="000000"/>
                <w:lang w:val="lt-LT" w:eastAsia="lt-LT"/>
              </w:rPr>
            </w:pPr>
            <w:r w:rsidRPr="00F47249">
              <w:rPr>
                <w:rFonts w:ascii="Times New Roman" w:hAnsi="Times New Roman"/>
                <w:color w:val="000000"/>
                <w:lang w:val="lt-LT" w:eastAsia="lt-LT"/>
              </w:rPr>
              <w:t>Labai dažni:</w:t>
            </w:r>
          </w:p>
        </w:tc>
        <w:tc>
          <w:tcPr>
            <w:tcW w:w="7252" w:type="dxa"/>
            <w:tcBorders>
              <w:top w:val="nil"/>
              <w:left w:val="nil"/>
              <w:bottom w:val="nil"/>
              <w:right w:val="single" w:sz="4" w:space="0" w:color="auto"/>
            </w:tcBorders>
            <w:hideMark/>
          </w:tcPr>
          <w:p w14:paraId="2F13C864"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Hipertenzija</w:t>
            </w:r>
          </w:p>
        </w:tc>
      </w:tr>
      <w:tr w:rsidR="008404FC" w:rsidRPr="00F47249" w14:paraId="6C2A08CC" w14:textId="77777777" w:rsidTr="00F47249">
        <w:trPr>
          <w:cantSplit/>
          <w:trHeight w:val="256"/>
        </w:trPr>
        <w:tc>
          <w:tcPr>
            <w:tcW w:w="2439" w:type="dxa"/>
            <w:gridSpan w:val="2"/>
            <w:tcBorders>
              <w:top w:val="nil"/>
              <w:left w:val="single" w:sz="4" w:space="0" w:color="auto"/>
              <w:bottom w:val="nil"/>
              <w:right w:val="nil"/>
            </w:tcBorders>
            <w:hideMark/>
          </w:tcPr>
          <w:p w14:paraId="5E29F48B"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0A975F27"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 xml:space="preserve">Hipotenzija </w:t>
            </w:r>
          </w:p>
        </w:tc>
      </w:tr>
      <w:tr w:rsidR="008404FC" w:rsidRPr="00F47249" w14:paraId="1B2EFD02" w14:textId="77777777" w:rsidTr="00F47249">
        <w:trPr>
          <w:cantSplit/>
          <w:trHeight w:val="256"/>
        </w:trPr>
        <w:tc>
          <w:tcPr>
            <w:tcW w:w="2439" w:type="dxa"/>
            <w:gridSpan w:val="2"/>
            <w:tcBorders>
              <w:top w:val="nil"/>
              <w:left w:val="single" w:sz="4" w:space="0" w:color="auto"/>
              <w:bottom w:val="nil"/>
              <w:right w:val="nil"/>
            </w:tcBorders>
            <w:hideMark/>
          </w:tcPr>
          <w:p w14:paraId="23A06BB4"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hideMark/>
          </w:tcPr>
          <w:p w14:paraId="5C5099F4"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Limfocelė*</w:t>
            </w:r>
          </w:p>
        </w:tc>
      </w:tr>
      <w:tr w:rsidR="008404FC" w:rsidRPr="00F47249" w14:paraId="2D0A4D0F"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74AD079F"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Kvėpavimo sistemos, krūtinės ląstos ir tarpuplaučio sutrikimai</w:t>
            </w:r>
          </w:p>
        </w:tc>
      </w:tr>
      <w:tr w:rsidR="008404FC" w:rsidRPr="00F47249" w14:paraId="16E82E1E" w14:textId="77777777" w:rsidTr="00F47249">
        <w:trPr>
          <w:cantSplit/>
          <w:trHeight w:val="256"/>
        </w:trPr>
        <w:tc>
          <w:tcPr>
            <w:tcW w:w="2439" w:type="dxa"/>
            <w:gridSpan w:val="2"/>
            <w:tcBorders>
              <w:top w:val="nil"/>
              <w:left w:val="single" w:sz="4" w:space="0" w:color="auto"/>
              <w:bottom w:val="nil"/>
              <w:right w:val="nil"/>
            </w:tcBorders>
            <w:hideMark/>
          </w:tcPr>
          <w:p w14:paraId="7F3AFA4F"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14A19BF1"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Kosulys, dispnėja</w:t>
            </w:r>
          </w:p>
        </w:tc>
      </w:tr>
      <w:tr w:rsidR="008404FC" w:rsidRPr="00F47249" w14:paraId="43376EC9" w14:textId="77777777" w:rsidTr="00F47249">
        <w:trPr>
          <w:cantSplit/>
          <w:trHeight w:val="256"/>
        </w:trPr>
        <w:tc>
          <w:tcPr>
            <w:tcW w:w="2439" w:type="dxa"/>
            <w:gridSpan w:val="2"/>
            <w:tcBorders>
              <w:top w:val="nil"/>
              <w:left w:val="single" w:sz="4" w:space="0" w:color="auto"/>
              <w:bottom w:val="nil"/>
              <w:right w:val="nil"/>
            </w:tcBorders>
            <w:hideMark/>
          </w:tcPr>
          <w:p w14:paraId="643DE5E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35A9A0D1"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Intersticinė plaučių liga, plaučių perpildymas*, švokštimas*, plaučių edema*</w:t>
            </w:r>
          </w:p>
          <w:p w14:paraId="478B39DB"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1D63F5F8"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40A1E1E5"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Virškinimo trakto sutrikimai</w:t>
            </w:r>
          </w:p>
        </w:tc>
      </w:tr>
      <w:tr w:rsidR="008404FC" w:rsidRPr="00F47249" w14:paraId="7A714978" w14:textId="77777777" w:rsidTr="00F47249">
        <w:trPr>
          <w:cantSplit/>
          <w:trHeight w:val="256"/>
        </w:trPr>
        <w:tc>
          <w:tcPr>
            <w:tcW w:w="2439" w:type="dxa"/>
            <w:gridSpan w:val="2"/>
            <w:tcBorders>
              <w:top w:val="nil"/>
              <w:left w:val="single" w:sz="4" w:space="0" w:color="auto"/>
              <w:bottom w:val="nil"/>
              <w:right w:val="nil"/>
            </w:tcBorders>
            <w:hideMark/>
          </w:tcPr>
          <w:p w14:paraId="1EDFF48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10B492D2"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Viduriavimas</w:t>
            </w:r>
          </w:p>
        </w:tc>
      </w:tr>
      <w:tr w:rsidR="008404FC" w:rsidRPr="00F47249" w14:paraId="1059ADA1" w14:textId="77777777" w:rsidTr="00F47249">
        <w:trPr>
          <w:cantSplit/>
          <w:trHeight w:val="256"/>
        </w:trPr>
        <w:tc>
          <w:tcPr>
            <w:tcW w:w="2439" w:type="dxa"/>
            <w:gridSpan w:val="2"/>
            <w:tcBorders>
              <w:top w:val="nil"/>
              <w:left w:val="single" w:sz="4" w:space="0" w:color="auto"/>
              <w:bottom w:val="nil"/>
              <w:right w:val="nil"/>
            </w:tcBorders>
            <w:hideMark/>
          </w:tcPr>
          <w:p w14:paraId="671C6FDC"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48FC4115"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Pilvo tempimas, pilvo skausmas, vidurių užkietėjimas, dispepsija, pilvo pūtimas, gastritas, pykinimas, vėmimas</w:t>
            </w:r>
          </w:p>
        </w:tc>
      </w:tr>
      <w:tr w:rsidR="008404FC" w:rsidRPr="00D74B59" w14:paraId="0051FC2C" w14:textId="77777777" w:rsidTr="00F47249">
        <w:trPr>
          <w:cantSplit/>
          <w:trHeight w:val="256"/>
        </w:trPr>
        <w:tc>
          <w:tcPr>
            <w:tcW w:w="2439" w:type="dxa"/>
            <w:gridSpan w:val="2"/>
            <w:tcBorders>
              <w:top w:val="nil"/>
              <w:left w:val="single" w:sz="4" w:space="0" w:color="auto"/>
              <w:bottom w:val="nil"/>
              <w:right w:val="nil"/>
            </w:tcBorders>
            <w:hideMark/>
          </w:tcPr>
          <w:p w14:paraId="5B66BBA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0F39B80F"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Pilvo jautrumas, kraujavimas iš virškinimo trakto, atsirūgimas, blogas kvapas iš burnos*, žarnų nepraeinamumas*, lūpų išopėjimas*, ezofagitas*, dalinis žarnų nepraeinamumas*, pakitusi liežuvio spalva*, sausa burna*, gastroezofaginis refliuksas *, dantenų hiperplazija*, pankreatitas, paausinės liaukos latako obstrukcija*, peptinė opa*, peritonitas*</w:t>
            </w:r>
          </w:p>
          <w:p w14:paraId="3456C861"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179CB357"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6443C9AC"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Kepenų, tulžies pūslės ir latakų sutrikimai</w:t>
            </w:r>
          </w:p>
        </w:tc>
      </w:tr>
      <w:tr w:rsidR="008404FC" w:rsidRPr="00F47249" w14:paraId="5A552564" w14:textId="77777777" w:rsidTr="00F47249">
        <w:trPr>
          <w:cantSplit/>
          <w:trHeight w:val="256"/>
        </w:trPr>
        <w:tc>
          <w:tcPr>
            <w:tcW w:w="2439" w:type="dxa"/>
            <w:gridSpan w:val="2"/>
            <w:tcBorders>
              <w:top w:val="nil"/>
              <w:left w:val="single" w:sz="4" w:space="0" w:color="auto"/>
              <w:bottom w:val="nil"/>
              <w:right w:val="nil"/>
            </w:tcBorders>
            <w:hideMark/>
          </w:tcPr>
          <w:p w14:paraId="7198C90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tcPr>
          <w:p w14:paraId="0D64E2C5"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Pakitę kepenų funkcijos tyrimai</w:t>
            </w:r>
          </w:p>
          <w:p w14:paraId="725C4F25"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7D71E802"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0F885D59"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Odos ir poodinio audinio sutrikimai</w:t>
            </w:r>
          </w:p>
        </w:tc>
      </w:tr>
      <w:tr w:rsidR="008404FC" w:rsidRPr="00F47249" w14:paraId="50149AE5" w14:textId="77777777" w:rsidTr="00F47249">
        <w:trPr>
          <w:cantSplit/>
          <w:trHeight w:val="256"/>
        </w:trPr>
        <w:tc>
          <w:tcPr>
            <w:tcW w:w="2439" w:type="dxa"/>
            <w:gridSpan w:val="2"/>
            <w:tcBorders>
              <w:top w:val="nil"/>
              <w:left w:val="single" w:sz="4" w:space="0" w:color="auto"/>
              <w:bottom w:val="nil"/>
              <w:right w:val="nil"/>
            </w:tcBorders>
            <w:hideMark/>
          </w:tcPr>
          <w:p w14:paraId="15DE9C4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181DF389"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Aknė, niežėjimas</w:t>
            </w:r>
          </w:p>
        </w:tc>
      </w:tr>
      <w:tr w:rsidR="008404FC" w:rsidRPr="00F47249" w14:paraId="7755118A" w14:textId="77777777" w:rsidTr="00F47249">
        <w:trPr>
          <w:cantSplit/>
          <w:trHeight w:val="256"/>
        </w:trPr>
        <w:tc>
          <w:tcPr>
            <w:tcW w:w="2439" w:type="dxa"/>
            <w:gridSpan w:val="2"/>
            <w:tcBorders>
              <w:top w:val="nil"/>
              <w:left w:val="single" w:sz="4" w:space="0" w:color="auto"/>
              <w:bottom w:val="nil"/>
              <w:right w:val="nil"/>
            </w:tcBorders>
            <w:hideMark/>
          </w:tcPr>
          <w:p w14:paraId="41873203"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hideMark/>
          </w:tcPr>
          <w:p w14:paraId="7A96695D"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Nuplikimas</w:t>
            </w:r>
          </w:p>
        </w:tc>
      </w:tr>
      <w:tr w:rsidR="008404FC" w:rsidRPr="00F47249" w14:paraId="213FA97F"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58EC59C"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Skeleto, raumenų ir jungiamojo audinio sutrikimai</w:t>
            </w:r>
          </w:p>
        </w:tc>
      </w:tr>
      <w:tr w:rsidR="008404FC" w:rsidRPr="00F47249" w14:paraId="5B0D511A" w14:textId="77777777" w:rsidTr="00F47249">
        <w:trPr>
          <w:cantSplit/>
          <w:trHeight w:val="256"/>
        </w:trPr>
        <w:tc>
          <w:tcPr>
            <w:tcW w:w="2439" w:type="dxa"/>
            <w:gridSpan w:val="2"/>
            <w:tcBorders>
              <w:top w:val="nil"/>
              <w:left w:val="single" w:sz="4" w:space="0" w:color="auto"/>
              <w:bottom w:val="nil"/>
              <w:right w:val="nil"/>
            </w:tcBorders>
            <w:hideMark/>
          </w:tcPr>
          <w:p w14:paraId="22562CFA"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5F08435E"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Artralgija</w:t>
            </w:r>
          </w:p>
        </w:tc>
      </w:tr>
      <w:tr w:rsidR="008404FC" w:rsidRPr="00F47249" w14:paraId="18AA91EB" w14:textId="77777777" w:rsidTr="00F47249">
        <w:trPr>
          <w:cantSplit/>
          <w:trHeight w:val="256"/>
        </w:trPr>
        <w:tc>
          <w:tcPr>
            <w:tcW w:w="2439" w:type="dxa"/>
            <w:gridSpan w:val="2"/>
            <w:tcBorders>
              <w:top w:val="nil"/>
              <w:left w:val="single" w:sz="4" w:space="0" w:color="auto"/>
              <w:bottom w:val="nil"/>
              <w:right w:val="nil"/>
            </w:tcBorders>
            <w:hideMark/>
          </w:tcPr>
          <w:p w14:paraId="28ED382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2F8EE9C2"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Mialgija</w:t>
            </w:r>
          </w:p>
        </w:tc>
      </w:tr>
      <w:tr w:rsidR="008404FC" w:rsidRPr="00F47249" w14:paraId="03B343C8" w14:textId="77777777" w:rsidTr="00F47249">
        <w:trPr>
          <w:cantSplit/>
          <w:trHeight w:val="256"/>
        </w:trPr>
        <w:tc>
          <w:tcPr>
            <w:tcW w:w="2439" w:type="dxa"/>
            <w:gridSpan w:val="2"/>
            <w:tcBorders>
              <w:top w:val="nil"/>
              <w:left w:val="single" w:sz="4" w:space="0" w:color="auto"/>
              <w:bottom w:val="nil"/>
              <w:right w:val="nil"/>
            </w:tcBorders>
            <w:hideMark/>
          </w:tcPr>
          <w:p w14:paraId="62ACA11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13ABC19A"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Artritas*, nugaros skausmas*, raumenų mėšlungis</w:t>
            </w:r>
          </w:p>
          <w:p w14:paraId="3F2EDBCE"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0E480A65"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0F3C103F"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Inkstų ir šlapimo takų sutrikimai</w:t>
            </w:r>
          </w:p>
        </w:tc>
      </w:tr>
      <w:tr w:rsidR="008404FC" w:rsidRPr="00F47249" w14:paraId="62C8C51A" w14:textId="77777777" w:rsidTr="00F47249">
        <w:trPr>
          <w:cantSplit/>
          <w:trHeight w:val="256"/>
        </w:trPr>
        <w:tc>
          <w:tcPr>
            <w:tcW w:w="2439" w:type="dxa"/>
            <w:gridSpan w:val="2"/>
            <w:tcBorders>
              <w:top w:val="nil"/>
              <w:left w:val="single" w:sz="4" w:space="0" w:color="auto"/>
              <w:bottom w:val="nil"/>
              <w:right w:val="nil"/>
            </w:tcBorders>
            <w:hideMark/>
          </w:tcPr>
          <w:p w14:paraId="7CC37F6F"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72FCAEBF"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Padidėjusi kreatinino koncentracija kraujyje</w:t>
            </w:r>
          </w:p>
        </w:tc>
      </w:tr>
      <w:tr w:rsidR="008404FC" w:rsidRPr="00D74B59" w14:paraId="0BADAB01" w14:textId="77777777" w:rsidTr="00F47249">
        <w:trPr>
          <w:cantSplit/>
          <w:trHeight w:val="256"/>
        </w:trPr>
        <w:tc>
          <w:tcPr>
            <w:tcW w:w="2439" w:type="dxa"/>
            <w:gridSpan w:val="2"/>
            <w:tcBorders>
              <w:top w:val="nil"/>
              <w:left w:val="single" w:sz="4" w:space="0" w:color="auto"/>
              <w:bottom w:val="nil"/>
              <w:right w:val="nil"/>
            </w:tcBorders>
            <w:hideMark/>
          </w:tcPr>
          <w:p w14:paraId="4B3E700E"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355D9B5C"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Hematurija*, inkstų tubulinė nekrozė*, šlaplės susiaurėjimas</w:t>
            </w:r>
          </w:p>
          <w:p w14:paraId="631DDCD4"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4CFEB4EB"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2085EDC0" w14:textId="77777777" w:rsidR="008404FC" w:rsidRPr="00F47249" w:rsidRDefault="008404FC">
            <w:pPr>
              <w:tabs>
                <w:tab w:val="left" w:pos="567"/>
              </w:tabs>
              <w:spacing w:after="0" w:line="240" w:lineRule="auto"/>
              <w:rPr>
                <w:rFonts w:ascii="Times New Roman" w:hAnsi="Times New Roman"/>
                <w:b/>
                <w:lang w:val="lt-LT" w:eastAsia="lt-LT"/>
              </w:rPr>
            </w:pPr>
            <w:r w:rsidRPr="00F47249">
              <w:rPr>
                <w:rFonts w:ascii="Times New Roman" w:hAnsi="Times New Roman"/>
                <w:b/>
                <w:lang w:val="lt-LT" w:eastAsia="lt-LT"/>
              </w:rPr>
              <w:t>Lytinės sistemos ir krūties sutrikimai</w:t>
            </w:r>
          </w:p>
        </w:tc>
      </w:tr>
      <w:tr w:rsidR="008404FC" w:rsidRPr="00F47249" w14:paraId="6E36749C" w14:textId="77777777" w:rsidTr="00F47249">
        <w:trPr>
          <w:cantSplit/>
          <w:trHeight w:val="256"/>
        </w:trPr>
        <w:tc>
          <w:tcPr>
            <w:tcW w:w="2439" w:type="dxa"/>
            <w:gridSpan w:val="2"/>
            <w:tcBorders>
              <w:top w:val="nil"/>
              <w:left w:val="single" w:sz="4" w:space="0" w:color="auto"/>
              <w:bottom w:val="nil"/>
              <w:right w:val="nil"/>
            </w:tcBorders>
            <w:hideMark/>
          </w:tcPr>
          <w:p w14:paraId="626F70DD" w14:textId="77777777" w:rsidR="008404FC" w:rsidRPr="00F47249" w:rsidRDefault="008404FC">
            <w:pPr>
              <w:keepNext/>
              <w:widowControl w:val="0"/>
              <w:tabs>
                <w:tab w:val="left" w:pos="564"/>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hideMark/>
          </w:tcPr>
          <w:p w14:paraId="6849B1CA"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Impotencija*</w:t>
            </w:r>
          </w:p>
        </w:tc>
      </w:tr>
      <w:tr w:rsidR="008404FC" w:rsidRPr="00F47249" w14:paraId="26CAEE89"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3A2489E5"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Bendrieji sutrikimai ir vartojimo vietos pažeidimai</w:t>
            </w:r>
          </w:p>
        </w:tc>
      </w:tr>
      <w:tr w:rsidR="008404FC" w:rsidRPr="00F47249" w14:paraId="184BE7B4" w14:textId="77777777" w:rsidTr="00F47249">
        <w:trPr>
          <w:cantSplit/>
          <w:trHeight w:val="256"/>
        </w:trPr>
        <w:tc>
          <w:tcPr>
            <w:tcW w:w="2439" w:type="dxa"/>
            <w:gridSpan w:val="2"/>
            <w:tcBorders>
              <w:top w:val="nil"/>
              <w:left w:val="single" w:sz="4" w:space="0" w:color="auto"/>
              <w:bottom w:val="nil"/>
              <w:right w:val="nil"/>
            </w:tcBorders>
            <w:hideMark/>
          </w:tcPr>
          <w:p w14:paraId="522DB72A"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3ED8A558"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Astenija, nuovargis, periferinė edema, karščiavimas</w:t>
            </w:r>
          </w:p>
        </w:tc>
      </w:tr>
      <w:tr w:rsidR="008404FC" w:rsidRPr="00F47249" w14:paraId="176ED39A" w14:textId="77777777" w:rsidTr="00F47249">
        <w:trPr>
          <w:cantSplit/>
          <w:trHeight w:val="256"/>
        </w:trPr>
        <w:tc>
          <w:tcPr>
            <w:tcW w:w="2439" w:type="dxa"/>
            <w:gridSpan w:val="2"/>
            <w:tcBorders>
              <w:top w:val="nil"/>
              <w:left w:val="single" w:sz="4" w:space="0" w:color="auto"/>
              <w:bottom w:val="nil"/>
              <w:right w:val="nil"/>
            </w:tcBorders>
            <w:hideMark/>
          </w:tcPr>
          <w:p w14:paraId="3304A9DA"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54F4D248"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Į gripą panaši liga, kojų edema*, skausmas, drebulys*, troškulys*, silpnumas*</w:t>
            </w:r>
          </w:p>
          <w:p w14:paraId="4F33F5F0"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6EE64F12"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1B88581" w14:textId="77777777" w:rsidR="008404FC" w:rsidRPr="00F47249" w:rsidRDefault="008404FC">
            <w:pPr>
              <w:tabs>
                <w:tab w:val="left" w:pos="567"/>
              </w:tabs>
              <w:spacing w:after="0" w:line="240" w:lineRule="auto"/>
              <w:rPr>
                <w:rFonts w:ascii="Times New Roman" w:hAnsi="Times New Roman"/>
                <w:b/>
                <w:lang w:val="lt-LT" w:eastAsia="lt-LT"/>
              </w:rPr>
            </w:pPr>
            <w:r w:rsidRPr="00F47249">
              <w:rPr>
                <w:rFonts w:ascii="Times New Roman" w:hAnsi="Times New Roman"/>
                <w:b/>
                <w:lang w:val="lt-LT" w:eastAsia="lt-LT"/>
              </w:rPr>
              <w:t>Sužalojimai, apsinuodijimai ir procedūrų komplikacijos</w:t>
            </w:r>
          </w:p>
        </w:tc>
      </w:tr>
      <w:tr w:rsidR="008404FC" w:rsidRPr="00F47249" w14:paraId="6959E664" w14:textId="77777777" w:rsidTr="00F47249">
        <w:trPr>
          <w:cantSplit/>
          <w:trHeight w:val="256"/>
        </w:trPr>
        <w:tc>
          <w:tcPr>
            <w:tcW w:w="2439" w:type="dxa"/>
            <w:gridSpan w:val="2"/>
            <w:tcBorders>
              <w:top w:val="nil"/>
              <w:left w:val="single" w:sz="4" w:space="0" w:color="auto"/>
              <w:bottom w:val="single" w:sz="4" w:space="0" w:color="auto"/>
              <w:right w:val="nil"/>
            </w:tcBorders>
            <w:hideMark/>
          </w:tcPr>
          <w:p w14:paraId="147461FF"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single" w:sz="4" w:space="0" w:color="auto"/>
              <w:right w:val="single" w:sz="4" w:space="0" w:color="auto"/>
            </w:tcBorders>
            <w:hideMark/>
          </w:tcPr>
          <w:p w14:paraId="4FE0423C"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Sumušimas*</w:t>
            </w:r>
          </w:p>
        </w:tc>
      </w:tr>
    </w:tbl>
    <w:p w14:paraId="38E86810" w14:textId="77777777" w:rsidR="008404FC" w:rsidRPr="00F47249" w:rsidRDefault="008404FC" w:rsidP="008404FC">
      <w:pPr>
        <w:spacing w:after="0" w:line="240" w:lineRule="auto"/>
        <w:jc w:val="both"/>
        <w:rPr>
          <w:rFonts w:ascii="Times New Roman" w:hAnsi="Times New Roman"/>
          <w:b/>
          <w:lang w:val="lt-LT"/>
        </w:rPr>
      </w:pPr>
    </w:p>
    <w:p w14:paraId="46ED1091"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atvejis, registruotas tik vienam pacientui (iš 372).</w:t>
      </w:r>
    </w:p>
    <w:p w14:paraId="7306DF3D" w14:textId="77777777" w:rsidR="00044AA6" w:rsidRDefault="00044AA6" w:rsidP="008404FC">
      <w:pPr>
        <w:spacing w:after="0" w:line="240" w:lineRule="auto"/>
        <w:rPr>
          <w:rFonts w:ascii="Times New Roman" w:hAnsi="Times New Roman"/>
          <w:lang w:val="lt-LT"/>
        </w:rPr>
      </w:pPr>
    </w:p>
    <w:p w14:paraId="0FA173F4" w14:textId="0D32DAF7" w:rsidR="008404FC" w:rsidRPr="00F47249" w:rsidRDefault="008404FC" w:rsidP="008404FC">
      <w:pPr>
        <w:spacing w:after="0" w:line="240" w:lineRule="auto"/>
        <w:rPr>
          <w:rFonts w:ascii="Times New Roman" w:hAnsi="Times New Roman"/>
          <w:b/>
          <w:lang w:val="lt-LT"/>
        </w:rPr>
      </w:pPr>
      <w:r w:rsidRPr="00F47249">
        <w:rPr>
          <w:rFonts w:ascii="Times New Roman" w:hAnsi="Times New Roman"/>
          <w:lang w:val="lt-LT"/>
        </w:rPr>
        <w:lastRenderedPageBreak/>
        <w:t xml:space="preserve">Pastaba. Pacientai po inkstų transplantacijos vartojo 1440 mg Myfortic per parą iki vienerių metų. Panašios reakcijos registruotos ir </w:t>
      </w:r>
      <w:r w:rsidRPr="00F47249">
        <w:rPr>
          <w:rFonts w:ascii="Times New Roman" w:hAnsi="Times New Roman"/>
          <w:i/>
          <w:lang w:val="lt-LT"/>
        </w:rPr>
        <w:t>de novo,</w:t>
      </w:r>
      <w:r w:rsidRPr="00F47249">
        <w:rPr>
          <w:rFonts w:ascii="Times New Roman" w:hAnsi="Times New Roman"/>
          <w:lang w:val="lt-LT"/>
        </w:rPr>
        <w:t xml:space="preserve"> ir palaikomąjį gydymą gaunantiems pacientams po inkstų transplantacijos, tačiau palaikomąjį gydymą gaunantiesiems, rečiau. </w:t>
      </w:r>
    </w:p>
    <w:p w14:paraId="3FEA12FC" w14:textId="77777777" w:rsidR="008404FC" w:rsidRPr="00F47249" w:rsidRDefault="008404FC" w:rsidP="008404FC">
      <w:pPr>
        <w:spacing w:after="0" w:line="240" w:lineRule="auto"/>
        <w:rPr>
          <w:rFonts w:ascii="Times New Roman" w:hAnsi="Times New Roman"/>
          <w:lang w:val="lt-LT"/>
        </w:rPr>
      </w:pPr>
    </w:p>
    <w:p w14:paraId="11E721F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color w:val="000000"/>
          <w:lang w:val="lt-LT"/>
        </w:rPr>
        <w:t>Vaistiniam preparatui patekus į rinką gauta pranešimų apie išbėrimą ir agranulocitozę kaip neigiamas reakcijas į vaistinį preparatą.</w:t>
      </w:r>
    </w:p>
    <w:p w14:paraId="6B0FDBF2" w14:textId="77777777" w:rsidR="008404FC" w:rsidRPr="00F47249" w:rsidRDefault="008404FC" w:rsidP="008404FC">
      <w:pPr>
        <w:spacing w:after="0" w:line="240" w:lineRule="auto"/>
        <w:rPr>
          <w:rFonts w:ascii="Times New Roman" w:hAnsi="Times New Roman"/>
          <w:lang w:val="lt-LT"/>
        </w:rPr>
      </w:pPr>
    </w:p>
    <w:p w14:paraId="5A75C87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Žemiau išvardytos papildomos nepageidaujamos reakcijos yra būdingos MFR derinių junginių klasei:</w:t>
      </w:r>
    </w:p>
    <w:p w14:paraId="7398CA02" w14:textId="77777777" w:rsidR="008404FC" w:rsidRPr="00F47249" w:rsidRDefault="008404FC" w:rsidP="008404FC">
      <w:pPr>
        <w:spacing w:after="0" w:line="240" w:lineRule="auto"/>
        <w:rPr>
          <w:rFonts w:ascii="Times New Roman" w:hAnsi="Times New Roman"/>
          <w:b/>
          <w:lang w:val="lt-LT"/>
        </w:rPr>
      </w:pPr>
    </w:p>
    <w:p w14:paraId="478A98D3"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Infekcijos ir infestacijos</w:t>
      </w:r>
    </w:p>
    <w:p w14:paraId="2B15B84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Sunkios, gyvybei pavojingos infekcijos, pavyzdžiui, meningitas, infekcinis endokarditas, tuberkuliozė ar atipinės mikobakterijų sukeltos infekcijos. Gauta pranešimų apie imunosupresantais, įskaitant Myfortic, gydytiems pacientams pasireiškusius su BK virusu susijusios nefropatijos, taip pat su JC virusu susijusios progresuojančiosios daugiažidininės leukoencefalopatijos (PDL) atvejus (žr. 4.4 skyrių).</w:t>
      </w:r>
    </w:p>
    <w:p w14:paraId="7B4B95FE" w14:textId="77777777" w:rsidR="008404FC" w:rsidRPr="00F47249" w:rsidRDefault="008404FC" w:rsidP="008404FC">
      <w:pPr>
        <w:spacing w:after="0" w:line="240" w:lineRule="auto"/>
        <w:ind w:left="567" w:hanging="567"/>
        <w:rPr>
          <w:rFonts w:ascii="Times New Roman" w:hAnsi="Times New Roman"/>
          <w:b/>
          <w:lang w:val="lt-LT"/>
        </w:rPr>
      </w:pPr>
    </w:p>
    <w:p w14:paraId="1DC62A6F" w14:textId="77777777" w:rsidR="008404FC" w:rsidRPr="00F47249" w:rsidRDefault="008404FC" w:rsidP="008404FC">
      <w:pPr>
        <w:keepNext/>
        <w:spacing w:after="0" w:line="240" w:lineRule="auto"/>
        <w:ind w:left="567" w:hanging="567"/>
        <w:rPr>
          <w:rFonts w:ascii="Times New Roman" w:hAnsi="Times New Roman"/>
          <w:u w:val="single"/>
          <w:lang w:val="lt-LT"/>
        </w:rPr>
      </w:pPr>
      <w:r w:rsidRPr="00F47249">
        <w:rPr>
          <w:rFonts w:ascii="Times New Roman" w:hAnsi="Times New Roman"/>
          <w:u w:val="single"/>
          <w:lang w:val="lt-LT"/>
        </w:rPr>
        <w:t>Kraujo ir limfinės sistemos sutrikimai</w:t>
      </w:r>
    </w:p>
    <w:p w14:paraId="5656B339"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Neutropenija, pancitopenija.</w:t>
      </w:r>
    </w:p>
    <w:p w14:paraId="572675C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pasireiškusius grynos eritropoezės ląstelių aplazijos (GELA) atvejus pacientams, vartojantiems MFR derinius (žr. 4.4 skyrių).</w:t>
      </w:r>
    </w:p>
    <w:p w14:paraId="798279CF" w14:textId="77777777" w:rsidR="008404FC" w:rsidRPr="00F47249" w:rsidRDefault="008404FC" w:rsidP="008404FC">
      <w:pPr>
        <w:spacing w:after="0" w:line="240" w:lineRule="auto"/>
        <w:ind w:left="567" w:hanging="567"/>
        <w:jc w:val="both"/>
        <w:rPr>
          <w:rFonts w:ascii="Times New Roman" w:hAnsi="Times New Roman"/>
          <w:lang w:val="lt-LT"/>
        </w:rPr>
      </w:pPr>
    </w:p>
    <w:p w14:paraId="1D8804D2" w14:textId="77777777" w:rsidR="008404FC" w:rsidRPr="00F47249" w:rsidRDefault="008404FC" w:rsidP="008404FC">
      <w:pPr>
        <w:keepNext/>
        <w:spacing w:after="0" w:line="240" w:lineRule="auto"/>
        <w:ind w:left="567" w:hanging="567"/>
        <w:rPr>
          <w:rFonts w:ascii="Times New Roman" w:hAnsi="Times New Roman"/>
          <w:u w:val="single"/>
          <w:lang w:val="lt-LT"/>
        </w:rPr>
      </w:pPr>
      <w:r w:rsidRPr="00F47249">
        <w:rPr>
          <w:rFonts w:ascii="Times New Roman" w:hAnsi="Times New Roman"/>
          <w:u w:val="single"/>
          <w:lang w:val="lt-LT"/>
        </w:rPr>
        <w:t>Imuninės sistemos sutrikimai</w:t>
      </w:r>
    </w:p>
    <w:p w14:paraId="062DA14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Myfortic kartu su kitais imunosupresantais vartojantiems pacientams nustatytus hipogamaglobulinemijos atvejus.</w:t>
      </w:r>
    </w:p>
    <w:p w14:paraId="1F90714A" w14:textId="77777777" w:rsidR="008404FC" w:rsidRPr="00F47249" w:rsidRDefault="008404FC" w:rsidP="008404FC">
      <w:pPr>
        <w:spacing w:after="0" w:line="240" w:lineRule="auto"/>
        <w:ind w:left="567" w:hanging="567"/>
        <w:jc w:val="both"/>
        <w:rPr>
          <w:rFonts w:ascii="Times New Roman" w:hAnsi="Times New Roman"/>
          <w:lang w:val="lt-LT"/>
        </w:rPr>
      </w:pPr>
    </w:p>
    <w:p w14:paraId="0356F795" w14:textId="77777777" w:rsidR="008404FC" w:rsidRPr="00F47249" w:rsidRDefault="008404FC" w:rsidP="008404FC">
      <w:pPr>
        <w:keepNext/>
        <w:spacing w:after="0" w:line="240" w:lineRule="auto"/>
        <w:ind w:left="567" w:hanging="567"/>
        <w:rPr>
          <w:rFonts w:ascii="Times New Roman" w:hAnsi="Times New Roman"/>
          <w:u w:val="single"/>
          <w:lang w:val="lt-LT"/>
        </w:rPr>
      </w:pPr>
      <w:r w:rsidRPr="00F47249">
        <w:rPr>
          <w:rFonts w:ascii="Times New Roman" w:hAnsi="Times New Roman"/>
          <w:u w:val="single"/>
          <w:lang w:val="lt-LT"/>
        </w:rPr>
        <w:t>Kvėpavimo sistemos, krūtinės ląstos ir tarpuplaučio sutrikimai</w:t>
      </w:r>
    </w:p>
    <w:p w14:paraId="3A64BE7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pavienių pranešimų apie intersticinės plaučių ligos atvejus pacientams, gydytiems Myfortic kartu su kitais imunosupresantais. Gauta pranešimų apie kartu su kitais imunosupresantais vartojantiems pacientams pasireiškusius bronchektazių atvejus.</w:t>
      </w:r>
    </w:p>
    <w:p w14:paraId="45EC6D18" w14:textId="77777777" w:rsidR="008404FC" w:rsidRPr="00F47249" w:rsidRDefault="008404FC" w:rsidP="008404FC">
      <w:pPr>
        <w:spacing w:after="0" w:line="240" w:lineRule="auto"/>
        <w:ind w:left="567" w:hanging="567"/>
        <w:rPr>
          <w:rFonts w:ascii="Times New Roman" w:hAnsi="Times New Roman"/>
          <w:lang w:val="lt-LT"/>
        </w:rPr>
      </w:pPr>
    </w:p>
    <w:p w14:paraId="1A22079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Pacientams, vartojantiems MFR derinius, pastebėta pavienių pakitusios neutrofilų morfologijos, įskaitant įgytą </w:t>
      </w:r>
      <w:r w:rsidRPr="00F47249">
        <w:rPr>
          <w:rFonts w:ascii="Times New Roman" w:hAnsi="Times New Roman"/>
          <w:i/>
          <w:lang w:val="lt-LT"/>
        </w:rPr>
        <w:t xml:space="preserve">Pelger-Huet </w:t>
      </w:r>
      <w:r w:rsidRPr="00F47249">
        <w:rPr>
          <w:rFonts w:ascii="Times New Roman" w:hAnsi="Times New Roman"/>
          <w:lang w:val="lt-LT"/>
        </w:rPr>
        <w:t>anomaliją, atvejų. Šie pakitimai nėra susiję su neutrofilų funkcijos susilpnėjimu. Remiantis hematologinių tyrimų metu nustatytais pokyčiais, galima daryti prielaidą apie neutrofilų brendimo pokytį „į kairę“, kuris klaidingai gali būti suprastas, kaip pacientų, gydomų imunosupresantais, pavyzdžiui, Myfortic, infekcijos požymis.</w:t>
      </w:r>
    </w:p>
    <w:p w14:paraId="2689E57A" w14:textId="77777777" w:rsidR="008404FC" w:rsidRPr="00F47249" w:rsidRDefault="008404FC" w:rsidP="008404FC">
      <w:pPr>
        <w:spacing w:after="0" w:line="240" w:lineRule="auto"/>
        <w:rPr>
          <w:rFonts w:ascii="Times New Roman" w:hAnsi="Times New Roman"/>
          <w:lang w:val="lt-LT"/>
        </w:rPr>
      </w:pPr>
    </w:p>
    <w:p w14:paraId="133546F3"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Virškinimo trakto sutrikimai</w:t>
      </w:r>
    </w:p>
    <w:p w14:paraId="7DEF92A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Kolitas, CMV gastritas, žarnos perforacija, skrandžio opos, dvylikapirštės žarnos opos. </w:t>
      </w:r>
    </w:p>
    <w:p w14:paraId="6AD9B0E3" w14:textId="77777777" w:rsidR="008404FC" w:rsidRPr="00F47249" w:rsidRDefault="008404FC" w:rsidP="008404FC">
      <w:pPr>
        <w:spacing w:after="0" w:line="240" w:lineRule="auto"/>
        <w:rPr>
          <w:rFonts w:ascii="Times New Roman" w:hAnsi="Times New Roman"/>
          <w:lang w:val="lt-LT"/>
        </w:rPr>
      </w:pPr>
    </w:p>
    <w:p w14:paraId="3C63D280"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Būklės nėštumo, pogimdyminiu ir perinataliniu laikotarpiu</w:t>
      </w:r>
    </w:p>
    <w:p w14:paraId="5C8F50D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Pacientėms, kurios nėštumo metu (daugiausia pirmuoju trimestru) vartojo mikofenolato, nustatyta spontaninių abortų atvejų (žr. 4.6 skyrių).</w:t>
      </w:r>
    </w:p>
    <w:p w14:paraId="011D27DE" w14:textId="77777777" w:rsidR="008404FC" w:rsidRPr="00F47249" w:rsidRDefault="008404FC" w:rsidP="008404FC">
      <w:pPr>
        <w:spacing w:after="0" w:line="240" w:lineRule="auto"/>
        <w:rPr>
          <w:rFonts w:ascii="Times New Roman" w:hAnsi="Times New Roman"/>
          <w:u w:val="single"/>
          <w:lang w:val="lt-LT"/>
        </w:rPr>
      </w:pPr>
    </w:p>
    <w:p w14:paraId="568F285E"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Įgimti sutrikimai</w:t>
      </w:r>
    </w:p>
    <w:p w14:paraId="4D0C8B3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Mikofenolatui patekus į rinką, šio vaistinio preparato ir kitų imunosupresantų derinio nėštumo metu vartojusių pacienčių vaikams pastebėta apsigimimų (žr. 4.6 skyrių).</w:t>
      </w:r>
    </w:p>
    <w:p w14:paraId="7546C0CE" w14:textId="77777777" w:rsidR="008404FC" w:rsidRPr="00F47249" w:rsidRDefault="008404FC" w:rsidP="008404FC">
      <w:pPr>
        <w:spacing w:after="0" w:line="240" w:lineRule="auto"/>
        <w:rPr>
          <w:rFonts w:ascii="Times New Roman" w:hAnsi="Times New Roman"/>
          <w:lang w:val="lt-LT"/>
        </w:rPr>
      </w:pPr>
    </w:p>
    <w:p w14:paraId="365FA5A2"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Pranešimas apie įtariamas nepageidaujamas reakcijas</w:t>
      </w:r>
    </w:p>
    <w:p w14:paraId="0E620901" w14:textId="77777777" w:rsidR="008404FC" w:rsidRPr="00F47249" w:rsidRDefault="008404FC" w:rsidP="008404FC">
      <w:pPr>
        <w:spacing w:after="0" w:line="240" w:lineRule="auto"/>
        <w:rPr>
          <w:rFonts w:ascii="Times New Roman" w:eastAsia="Times New Roman" w:hAnsi="Times New Roman"/>
          <w:lang w:val="lt-LT"/>
        </w:rPr>
      </w:pPr>
      <w:r w:rsidRPr="00F47249">
        <w:rPr>
          <w:rFonts w:ascii="Times New Roman" w:hAnsi="Times New Roman"/>
          <w:lang w:val="lt-LT"/>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F47249">
          <w:rPr>
            <w:rStyle w:val="Hipersaitas"/>
            <w:rFonts w:ascii="Times New Roman" w:hAnsi="Times New Roman"/>
            <w:lang w:val="lt-LT"/>
          </w:rPr>
          <w:t>http://www.vvkt.l</w:t>
        </w:r>
      </w:hyperlink>
      <w:r w:rsidRPr="00F47249">
        <w:rPr>
          <w:rFonts w:ascii="Times New Roman" w:hAnsi="Times New Roman"/>
          <w:lang w:val="lt-LT"/>
        </w:rPr>
        <w:t xml:space="preserve">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47249">
          <w:rPr>
            <w:rStyle w:val="Hipersaitas"/>
            <w:rFonts w:ascii="Times New Roman" w:hAnsi="Times New Roman"/>
            <w:lang w:val="lt-LT"/>
          </w:rPr>
          <w:t>NepageidaujamaR@vvkt.lt</w:t>
        </w:r>
      </w:hyperlink>
      <w:r w:rsidRPr="00F47249">
        <w:rPr>
          <w:rFonts w:ascii="Times New Roman" w:hAnsi="Times New Roman"/>
          <w:lang w:val="lt-LT"/>
        </w:rPr>
        <w:t xml:space="preserve">), per interneto svetainę (adresu </w:t>
      </w:r>
      <w:hyperlink r:id="rId9" w:history="1">
        <w:r w:rsidRPr="00F47249">
          <w:rPr>
            <w:rStyle w:val="Hipersaitas"/>
            <w:rFonts w:ascii="Times New Roman" w:hAnsi="Times New Roman"/>
            <w:lang w:val="lt-LT"/>
          </w:rPr>
          <w:t>http://www.vvkt.lt</w:t>
        </w:r>
      </w:hyperlink>
      <w:r w:rsidRPr="00F47249">
        <w:rPr>
          <w:rFonts w:ascii="Times New Roman" w:eastAsia="Times New Roman" w:hAnsi="Times New Roman"/>
          <w:lang w:val="lt-LT"/>
        </w:rPr>
        <w:t>).</w:t>
      </w:r>
    </w:p>
    <w:p w14:paraId="620013F9" w14:textId="77777777" w:rsidR="008404FC" w:rsidRPr="00F47249" w:rsidRDefault="008404FC" w:rsidP="008404FC">
      <w:pPr>
        <w:spacing w:after="0" w:line="240" w:lineRule="auto"/>
        <w:ind w:left="567" w:hanging="567"/>
        <w:jc w:val="both"/>
        <w:rPr>
          <w:rFonts w:ascii="Times New Roman" w:hAnsi="Times New Roman"/>
          <w:lang w:val="lt-LT"/>
        </w:rPr>
      </w:pPr>
    </w:p>
    <w:p w14:paraId="380B2288"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4.9</w:t>
      </w:r>
      <w:r w:rsidRPr="00F47249">
        <w:rPr>
          <w:rFonts w:ascii="Times New Roman" w:hAnsi="Times New Roman"/>
          <w:b/>
          <w:lang w:val="lt-LT"/>
        </w:rPr>
        <w:tab/>
        <w:t>Perdozavimas</w:t>
      </w:r>
    </w:p>
    <w:p w14:paraId="1E38848A" w14:textId="77777777" w:rsidR="008404FC" w:rsidRPr="00F47249" w:rsidRDefault="008404FC" w:rsidP="008404FC">
      <w:pPr>
        <w:spacing w:after="0" w:line="240" w:lineRule="auto"/>
        <w:ind w:left="567" w:hanging="567"/>
        <w:jc w:val="both"/>
        <w:rPr>
          <w:rFonts w:ascii="Times New Roman" w:hAnsi="Times New Roman"/>
          <w:lang w:val="lt-LT"/>
        </w:rPr>
      </w:pPr>
    </w:p>
    <w:p w14:paraId="7941606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Gauta pranešimų apie tyčinius ar atsitiktinius Myfortic perdozavimo atvejus, tačiau susiję nepageidaujami reiškiniai pasireiškė ne visiems pacientams. </w:t>
      </w:r>
    </w:p>
    <w:p w14:paraId="5C1C00B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color w:val="000000"/>
          <w:lang w:val="lt-LT"/>
        </w:rPr>
        <w:t>Tais perdozavimo atvejais, kurių metu nepageidaujami reiškiniai buvo pastebėti, šie reiškiniai atitiko žinomus duomenis apie vaistinio preparato saugumą (pagrindė kraujo diskrazija, sepsis)</w:t>
      </w:r>
      <w:r w:rsidRPr="00F47249">
        <w:rPr>
          <w:rFonts w:ascii="Times New Roman" w:hAnsi="Times New Roman"/>
          <w:lang w:val="lt-LT"/>
        </w:rPr>
        <w:t xml:space="preserve"> (žr. 4.4  ir 4.8 skyrius).</w:t>
      </w:r>
    </w:p>
    <w:p w14:paraId="395480C4" w14:textId="77777777" w:rsidR="008404FC" w:rsidRPr="00F47249" w:rsidRDefault="008404FC" w:rsidP="008404FC">
      <w:pPr>
        <w:spacing w:after="0" w:line="240" w:lineRule="auto"/>
        <w:rPr>
          <w:rFonts w:ascii="Times New Roman" w:hAnsi="Times New Roman"/>
          <w:lang w:val="lt-LT"/>
        </w:rPr>
      </w:pPr>
    </w:p>
    <w:p w14:paraId="79DCA49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Nors dializės metu galima pašalinti neaktyvų metabolitą MFRG, tačiau nesitikima, kad iš organizmo išsiskirtų kliniškai reikšmingas aktyvaus MFR junginio kiekis, nes daug MFR (97 %) jungiasi su plazmos baltymais. Tulžies rūgšties sekvestrantai, pavyzdžiui, cholestiraminas, mažina enterohepatinę MFR apykaitą, todėl gali sumažinti sisteminę MFR koncentraciją.</w:t>
      </w:r>
    </w:p>
    <w:p w14:paraId="20A2EFFA" w14:textId="77777777" w:rsidR="008404FC" w:rsidRPr="00F47249" w:rsidRDefault="008404FC" w:rsidP="008404FC">
      <w:pPr>
        <w:spacing w:after="0" w:line="240" w:lineRule="auto"/>
        <w:ind w:left="567" w:hanging="567"/>
        <w:jc w:val="both"/>
        <w:rPr>
          <w:rFonts w:ascii="Times New Roman" w:hAnsi="Times New Roman"/>
          <w:lang w:val="lt-LT"/>
        </w:rPr>
      </w:pPr>
    </w:p>
    <w:p w14:paraId="25DD0970" w14:textId="77777777" w:rsidR="008404FC" w:rsidRPr="00F47249" w:rsidRDefault="008404FC" w:rsidP="008404FC">
      <w:pPr>
        <w:spacing w:after="0" w:line="240" w:lineRule="auto"/>
        <w:ind w:left="567" w:hanging="567"/>
        <w:jc w:val="both"/>
        <w:rPr>
          <w:rFonts w:ascii="Times New Roman" w:hAnsi="Times New Roman"/>
          <w:lang w:val="lt-LT"/>
        </w:rPr>
      </w:pPr>
    </w:p>
    <w:p w14:paraId="2BBFC955" w14:textId="77777777" w:rsidR="008404FC" w:rsidRPr="00F47249" w:rsidRDefault="008404FC" w:rsidP="008404FC">
      <w:pPr>
        <w:keepNext/>
        <w:spacing w:after="0" w:line="240" w:lineRule="auto"/>
        <w:ind w:left="567" w:hanging="567"/>
        <w:jc w:val="both"/>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r>
      <w:r w:rsidRPr="00F47249">
        <w:rPr>
          <w:rFonts w:ascii="Times New Roman" w:hAnsi="Times New Roman"/>
          <w:b/>
          <w:lang w:val="lt-LT"/>
        </w:rPr>
        <w:t xml:space="preserve">FARMAKOLOGINĖS </w:t>
      </w:r>
      <w:r w:rsidRPr="00F47249">
        <w:rPr>
          <w:rFonts w:ascii="Times New Roman" w:hAnsi="Times New Roman"/>
          <w:b/>
          <w:caps/>
          <w:lang w:val="lt-LT"/>
        </w:rPr>
        <w:t>savybės</w:t>
      </w:r>
    </w:p>
    <w:p w14:paraId="779B8BD4" w14:textId="77777777" w:rsidR="008404FC" w:rsidRPr="00F47249" w:rsidRDefault="008404FC" w:rsidP="008404FC">
      <w:pPr>
        <w:keepNext/>
        <w:spacing w:after="0" w:line="240" w:lineRule="auto"/>
        <w:ind w:left="567" w:hanging="567"/>
        <w:jc w:val="both"/>
        <w:rPr>
          <w:rFonts w:ascii="Times New Roman" w:hAnsi="Times New Roman"/>
          <w:lang w:val="lt-LT"/>
        </w:rPr>
      </w:pPr>
    </w:p>
    <w:p w14:paraId="25504EEF" w14:textId="77777777" w:rsidR="008404FC" w:rsidRPr="00F47249" w:rsidRDefault="008404FC" w:rsidP="008404FC">
      <w:pPr>
        <w:keepNext/>
        <w:spacing w:after="0" w:line="240" w:lineRule="auto"/>
        <w:ind w:left="567" w:hanging="567"/>
        <w:jc w:val="both"/>
        <w:rPr>
          <w:rFonts w:ascii="Times New Roman" w:hAnsi="Times New Roman"/>
          <w:b/>
          <w:lang w:val="lt-LT"/>
        </w:rPr>
      </w:pPr>
      <w:r w:rsidRPr="00F47249">
        <w:rPr>
          <w:rFonts w:ascii="Times New Roman" w:hAnsi="Times New Roman"/>
          <w:b/>
          <w:lang w:val="lt-LT"/>
        </w:rPr>
        <w:t>5.1</w:t>
      </w:r>
      <w:r w:rsidRPr="00F47249">
        <w:rPr>
          <w:rFonts w:ascii="Times New Roman" w:hAnsi="Times New Roman"/>
          <w:b/>
          <w:lang w:val="lt-LT"/>
        </w:rPr>
        <w:tab/>
        <w:t xml:space="preserve">Farmakodinaminės savybės </w:t>
      </w:r>
    </w:p>
    <w:p w14:paraId="14F0F7AD" w14:textId="77777777" w:rsidR="008404FC" w:rsidRPr="00F47249" w:rsidRDefault="008404FC" w:rsidP="008404FC">
      <w:pPr>
        <w:keepNext/>
        <w:spacing w:after="0" w:line="240" w:lineRule="auto"/>
        <w:ind w:left="567" w:hanging="567"/>
        <w:jc w:val="both"/>
        <w:rPr>
          <w:rFonts w:ascii="Times New Roman" w:hAnsi="Times New Roman"/>
          <w:lang w:val="lt-LT"/>
        </w:rPr>
      </w:pPr>
    </w:p>
    <w:p w14:paraId="7B5A5AF2"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Farmakoterapinė grupė – imunosupresantas, ATC kodas – L04AA06.</w:t>
      </w:r>
    </w:p>
    <w:p w14:paraId="545FF178" w14:textId="77777777" w:rsidR="008404FC" w:rsidRPr="00F47249" w:rsidRDefault="008404FC" w:rsidP="008404FC">
      <w:pPr>
        <w:spacing w:after="0" w:line="240" w:lineRule="auto"/>
        <w:ind w:left="567" w:hanging="567"/>
        <w:rPr>
          <w:rFonts w:ascii="Times New Roman" w:hAnsi="Times New Roman"/>
          <w:lang w:val="lt-LT"/>
        </w:rPr>
      </w:pPr>
    </w:p>
    <w:p w14:paraId="7FBF76A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MFR yra stiprus, selektyvus, nekonkurencinis ir grįžtamas inozino monofosfato dehidrogenazės inhibitorius, todėl ši rūgštis, neįsiterpdama į DNR, slopina guanozino nukleotido </w:t>
      </w:r>
      <w:r w:rsidRPr="00F47249">
        <w:rPr>
          <w:rFonts w:ascii="Times New Roman" w:hAnsi="Times New Roman"/>
          <w:i/>
          <w:lang w:val="lt-LT"/>
        </w:rPr>
        <w:t>de novo</w:t>
      </w:r>
      <w:r w:rsidRPr="00F47249">
        <w:rPr>
          <w:rFonts w:ascii="Times New Roman" w:hAnsi="Times New Roman"/>
          <w:lang w:val="lt-LT"/>
        </w:rPr>
        <w:t xml:space="preserve"> sintezę. Kadangi T ir B limfocitų proliferacija labai priklauso nuo purinų sintezės </w:t>
      </w:r>
      <w:r w:rsidRPr="00F47249">
        <w:rPr>
          <w:rFonts w:ascii="Times New Roman" w:hAnsi="Times New Roman"/>
          <w:i/>
          <w:lang w:val="lt-LT"/>
        </w:rPr>
        <w:t>de novo</w:t>
      </w:r>
      <w:r w:rsidRPr="00F47249">
        <w:rPr>
          <w:rFonts w:ascii="Times New Roman" w:hAnsi="Times New Roman"/>
          <w:lang w:val="lt-LT"/>
        </w:rPr>
        <w:t>, o kitų tipų ląstelės gali naudoti kitus sintezės būdus, MFR stipriau citostatiškai veikia limfocitus, nei kitas ląsteles.</w:t>
      </w:r>
    </w:p>
    <w:p w14:paraId="6F382B13" w14:textId="77777777" w:rsidR="008404FC" w:rsidRPr="00F47249" w:rsidRDefault="008404FC" w:rsidP="008404FC">
      <w:pPr>
        <w:spacing w:after="0" w:line="240" w:lineRule="auto"/>
        <w:ind w:left="567" w:hanging="567"/>
        <w:jc w:val="both"/>
        <w:rPr>
          <w:rFonts w:ascii="Times New Roman" w:hAnsi="Times New Roman"/>
          <w:lang w:val="lt-LT"/>
        </w:rPr>
      </w:pPr>
    </w:p>
    <w:p w14:paraId="58D97781"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5.2</w:t>
      </w:r>
      <w:r w:rsidRPr="00F47249">
        <w:rPr>
          <w:rFonts w:ascii="Times New Roman" w:hAnsi="Times New Roman"/>
          <w:b/>
          <w:lang w:val="lt-LT"/>
        </w:rPr>
        <w:tab/>
        <w:t xml:space="preserve">Farmakokinetinės savybės </w:t>
      </w:r>
    </w:p>
    <w:p w14:paraId="29CA7697" w14:textId="77777777" w:rsidR="008404FC" w:rsidRPr="00F47249" w:rsidRDefault="008404FC" w:rsidP="008404FC">
      <w:pPr>
        <w:spacing w:after="0" w:line="240" w:lineRule="auto"/>
        <w:ind w:left="567" w:hanging="567"/>
        <w:jc w:val="both"/>
        <w:rPr>
          <w:rFonts w:ascii="Times New Roman" w:hAnsi="Times New Roman"/>
          <w:lang w:val="lt-LT"/>
        </w:rPr>
      </w:pPr>
    </w:p>
    <w:p w14:paraId="573459D1"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Absorbcija</w:t>
      </w:r>
    </w:p>
    <w:p w14:paraId="0E66946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Išgertas natrio mikofenolatas gerai absorbuojamas. Kadangi tabletė padengta skrandyje neiriu dangalu, laikas, per kurį pasiekiama didžiausia MFR koncentracija (T</w:t>
      </w:r>
      <w:r w:rsidRPr="00F47249">
        <w:rPr>
          <w:rFonts w:ascii="Times New Roman" w:hAnsi="Times New Roman"/>
          <w:vertAlign w:val="subscript"/>
          <w:lang w:val="lt-LT"/>
        </w:rPr>
        <w:t>max</w:t>
      </w:r>
      <w:r w:rsidRPr="00F47249">
        <w:rPr>
          <w:rFonts w:ascii="Times New Roman" w:hAnsi="Times New Roman"/>
          <w:lang w:val="lt-LT"/>
        </w:rPr>
        <w:t>), yra maždaug 1,5-2</w:t>
      </w:r>
      <w:r w:rsidRPr="00F47249">
        <w:rPr>
          <w:rFonts w:ascii="Times New Roman" w:eastAsia="Times New Roman" w:hAnsi="Times New Roman"/>
          <w:lang w:val="lt-LT"/>
        </w:rPr>
        <w:t> </w:t>
      </w:r>
      <w:r w:rsidRPr="00F47249">
        <w:rPr>
          <w:rFonts w:ascii="Times New Roman" w:hAnsi="Times New Roman"/>
          <w:lang w:val="lt-LT"/>
        </w:rPr>
        <w:t>val. Tiriant rytinės dozės farmakokinetiką, maždaug 10 % visų atvejų T</w:t>
      </w:r>
      <w:r w:rsidRPr="00F47249">
        <w:rPr>
          <w:rFonts w:ascii="Times New Roman" w:hAnsi="Times New Roman"/>
          <w:vertAlign w:val="subscript"/>
          <w:lang w:val="lt-LT"/>
        </w:rPr>
        <w:t>max</w:t>
      </w:r>
      <w:r w:rsidRPr="00F47249">
        <w:rPr>
          <w:rFonts w:ascii="Times New Roman" w:hAnsi="Times New Roman"/>
          <w:lang w:val="lt-LT"/>
        </w:rPr>
        <w:t xml:space="preserve"> buvo ilgesnis, kartais net keliomis valandomis, bet tai neveikė MFR 24</w:t>
      </w:r>
      <w:r w:rsidRPr="00F47249">
        <w:rPr>
          <w:rFonts w:ascii="Times New Roman" w:eastAsia="Times New Roman" w:hAnsi="Times New Roman"/>
          <w:lang w:val="lt-LT"/>
        </w:rPr>
        <w:t> </w:t>
      </w:r>
      <w:r w:rsidRPr="00F47249">
        <w:rPr>
          <w:rFonts w:ascii="Times New Roman" w:hAnsi="Times New Roman"/>
          <w:lang w:val="lt-LT"/>
        </w:rPr>
        <w:t>valandų (paros) koncentracijos.</w:t>
      </w:r>
    </w:p>
    <w:p w14:paraId="1057CEFF" w14:textId="77777777" w:rsidR="008404FC" w:rsidRPr="00F47249" w:rsidRDefault="008404FC" w:rsidP="008404FC">
      <w:pPr>
        <w:spacing w:after="0" w:line="240" w:lineRule="auto"/>
        <w:rPr>
          <w:rFonts w:ascii="Times New Roman" w:hAnsi="Times New Roman"/>
          <w:i/>
          <w:lang w:val="lt-LT"/>
        </w:rPr>
      </w:pPr>
    </w:p>
    <w:p w14:paraId="13ACBA1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Stabiliems pacientams po inkstų transplantacijos, kurių imuninė sistema slopinama ciklosporinu, MFR absorbcija iš virškinimo trakto sudarė 93 %, o absoliutus biologinis prieinamumas – 72 %. Myfortic farmakokinetika yra proporcinga dozei ir linijinė, kai tiriamoji dozė yra nuo 180 mg iki 2160 mg.</w:t>
      </w:r>
    </w:p>
    <w:p w14:paraId="646CF48D" w14:textId="77777777" w:rsidR="008404FC" w:rsidRPr="00F47249" w:rsidRDefault="008404FC" w:rsidP="008404FC">
      <w:pPr>
        <w:spacing w:after="0" w:line="240" w:lineRule="auto"/>
        <w:rPr>
          <w:rFonts w:ascii="Times New Roman" w:hAnsi="Times New Roman"/>
          <w:lang w:val="lt-LT"/>
        </w:rPr>
      </w:pPr>
    </w:p>
    <w:p w14:paraId="42EEB56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720 mg vienkartinę dozę pavartojus su labai riebiu maistu (55 g riebalų, 1000 kalorijų), sisteminė MFR koncentracija (AUC), labiausiai su efektyvumu susijęs </w:t>
      </w:r>
      <w:r w:rsidRPr="00F47249">
        <w:rPr>
          <w:rFonts w:ascii="Times New Roman" w:hAnsi="Times New Roman"/>
          <w:lang w:val="lt-LT"/>
        </w:rPr>
        <w:lastRenderedPageBreak/>
        <w:t>farmakokinetinis dydis, nepakito lyginant su koncentracija, susidariusia vaistinį preparatą vartojant nevalgius. Tačiau 33 % sumažėjo didžiausia MFR koncentracija (C</w:t>
      </w:r>
      <w:r w:rsidRPr="00F47249">
        <w:rPr>
          <w:rFonts w:ascii="Times New Roman" w:hAnsi="Times New Roman"/>
          <w:vertAlign w:val="subscript"/>
          <w:lang w:val="lt-LT"/>
        </w:rPr>
        <w:t>max</w:t>
      </w:r>
      <w:r w:rsidRPr="00F47249">
        <w:rPr>
          <w:rFonts w:ascii="Times New Roman" w:hAnsi="Times New Roman"/>
          <w:lang w:val="lt-LT"/>
        </w:rPr>
        <w:t>). Be to, T</w:t>
      </w:r>
      <w:r w:rsidRPr="00F47249">
        <w:rPr>
          <w:rFonts w:ascii="Times New Roman" w:hAnsi="Times New Roman"/>
          <w:vertAlign w:val="subscript"/>
          <w:lang w:val="lt-LT"/>
        </w:rPr>
        <w:t>lag</w:t>
      </w:r>
      <w:r w:rsidRPr="00F47249">
        <w:rPr>
          <w:rFonts w:ascii="Times New Roman" w:hAnsi="Times New Roman"/>
          <w:lang w:val="lt-LT"/>
        </w:rPr>
        <w:t xml:space="preserve"> ir T</w:t>
      </w:r>
      <w:r w:rsidRPr="00F47249">
        <w:rPr>
          <w:rFonts w:ascii="Times New Roman" w:hAnsi="Times New Roman"/>
          <w:vertAlign w:val="subscript"/>
          <w:lang w:val="lt-LT"/>
        </w:rPr>
        <w:t>max</w:t>
      </w:r>
      <w:r w:rsidRPr="00F47249">
        <w:rPr>
          <w:rFonts w:ascii="Times New Roman" w:hAnsi="Times New Roman"/>
          <w:lang w:val="lt-LT"/>
        </w:rPr>
        <w:t xml:space="preserve"> buvo vidutiniškai 3-5 val. ilgesni, keliems pacientams t</w:t>
      </w:r>
      <w:r w:rsidRPr="00F47249">
        <w:rPr>
          <w:rFonts w:ascii="Times New Roman" w:hAnsi="Times New Roman"/>
          <w:vertAlign w:val="subscript"/>
          <w:lang w:val="lt-LT"/>
        </w:rPr>
        <w:t>max</w:t>
      </w:r>
      <w:r w:rsidRPr="00F47249">
        <w:rPr>
          <w:rFonts w:ascii="Times New Roman" w:hAnsi="Times New Roman"/>
          <w:lang w:val="lt-LT"/>
        </w:rPr>
        <w:t xml:space="preserve"> buvo &gt; 15 valandų. Dėl maisto poveikio vienos Myfortic dozės absorbcija gali persidengti su kitos dozės absorbcija. Tačiau nenustatyta, kad šis poveikis būtų kliniškai reikšmingas. </w:t>
      </w:r>
    </w:p>
    <w:p w14:paraId="5AB193F2"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 </w:t>
      </w:r>
    </w:p>
    <w:p w14:paraId="698583DA"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Pasiskirstymas</w:t>
      </w:r>
    </w:p>
    <w:p w14:paraId="4220335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Pasiskirstymo tūris, kai MFR koncentracija pusiausvyrinė, yra 50</w:t>
      </w:r>
      <w:r w:rsidRPr="00F47249">
        <w:rPr>
          <w:rFonts w:ascii="Times New Roman" w:eastAsia="Times New Roman" w:hAnsi="Times New Roman"/>
          <w:lang w:val="lt-LT"/>
        </w:rPr>
        <w:t> </w:t>
      </w:r>
      <w:r w:rsidRPr="00F47249">
        <w:rPr>
          <w:rFonts w:ascii="Times New Roman" w:hAnsi="Times New Roman"/>
          <w:lang w:val="lt-LT"/>
        </w:rPr>
        <w:t xml:space="preserve">litrų. Ir mikofenolio rūgštis, ir mikofenolio rūgšties gliukuronidai gerai jungiasi su plazmos baltymais, atitinkamai 97 % ir 82 %. Laisvosios MFR koncentracija gali didėti dėl sumažėjusio jungimosi su baltymais vietų kiekio (uremija, kepenų nepakankamumas, hipoalbuminemija, kartu vartojama gerai su plazmos baltymais besijungiančių vaistinių preparatų). Pacientams tai gali sukelti didesnę su MFR susijusių nepageidaujamų reakcijų riziką. </w:t>
      </w:r>
    </w:p>
    <w:p w14:paraId="685E4EB8" w14:textId="77777777" w:rsidR="008404FC" w:rsidRPr="00F47249" w:rsidRDefault="008404FC" w:rsidP="008404FC">
      <w:pPr>
        <w:spacing w:after="0" w:line="240" w:lineRule="auto"/>
        <w:rPr>
          <w:rFonts w:ascii="Times New Roman" w:hAnsi="Times New Roman"/>
          <w:lang w:val="lt-LT"/>
        </w:rPr>
      </w:pPr>
    </w:p>
    <w:p w14:paraId="04FED8F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Biotranformacija</w:t>
      </w:r>
    </w:p>
    <w:p w14:paraId="3FD53ED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daugiausia metabolizuoja gliukuroniltransferazė, susidaro fenolinis MFR gliukuronidas, mikofenolio rūgšties gliukuronidas (MFRG). MFRG yra vyraujantis MFR metabolitas, jis nėra biologiškai aktyvus. Stabiliems pacientams po inkstų transplantacijos, kurių imunitetas slopinamas ciklosporinu, maždaug 28 % išgertos Myfortic dozės verčiama į MFRG presisteminio metabolizmo būdu. MFRG pusinės eliminacijos periodas yra ilgesnis nei MFR ir yra maždaug 16</w:t>
      </w:r>
      <w:r w:rsidRPr="00F47249">
        <w:rPr>
          <w:rFonts w:ascii="Times New Roman" w:eastAsia="Times New Roman" w:hAnsi="Times New Roman"/>
          <w:lang w:val="lt-LT"/>
        </w:rPr>
        <w:t> </w:t>
      </w:r>
      <w:r w:rsidRPr="00F47249">
        <w:rPr>
          <w:rFonts w:ascii="Times New Roman" w:hAnsi="Times New Roman"/>
          <w:lang w:val="lt-LT"/>
        </w:rPr>
        <w:t>val., o jo klirensas - 0,45</w:t>
      </w:r>
      <w:r w:rsidRPr="00F47249">
        <w:rPr>
          <w:rFonts w:ascii="Times New Roman" w:eastAsia="Times New Roman" w:hAnsi="Times New Roman"/>
          <w:lang w:val="lt-LT"/>
        </w:rPr>
        <w:t> </w:t>
      </w:r>
      <w:r w:rsidRPr="00F47249">
        <w:rPr>
          <w:rFonts w:ascii="Times New Roman" w:hAnsi="Times New Roman"/>
          <w:lang w:val="lt-LT"/>
        </w:rPr>
        <w:t>l/h.</w:t>
      </w:r>
    </w:p>
    <w:p w14:paraId="72D874CD" w14:textId="77777777" w:rsidR="008404FC" w:rsidRPr="00F47249" w:rsidRDefault="008404FC" w:rsidP="008404FC">
      <w:pPr>
        <w:spacing w:after="0" w:line="240" w:lineRule="auto"/>
        <w:rPr>
          <w:rFonts w:ascii="Times New Roman" w:hAnsi="Times New Roman"/>
          <w:i/>
          <w:lang w:val="lt-LT"/>
        </w:rPr>
      </w:pPr>
    </w:p>
    <w:p w14:paraId="7505CD3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Eliminacija</w:t>
      </w:r>
    </w:p>
    <w:p w14:paraId="7A9F853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pusinės eliminacijos laikas yra maždaug 12 valandų, o klirensas yra 8,6 l/val. Nors šlapime yra nedaug MFR (&lt; 1,0 %), didžioji dalis MFR išsiskiria į šlapimą MFRG pavidalu. Į tulžį išsiskiriantį MFRG junginį gali suardyti žarnyno flora. MFR, susidariusi iširus šiam junginiui, gali būti reabsorbuojama. Praėjus maždaug 6-8</w:t>
      </w:r>
      <w:r w:rsidRPr="00F47249">
        <w:rPr>
          <w:rFonts w:ascii="Times New Roman" w:eastAsia="Times New Roman" w:hAnsi="Times New Roman"/>
          <w:lang w:val="lt-LT"/>
        </w:rPr>
        <w:t> </w:t>
      </w:r>
      <w:r w:rsidRPr="00F47249">
        <w:rPr>
          <w:rFonts w:ascii="Times New Roman" w:hAnsi="Times New Roman"/>
          <w:lang w:val="lt-LT"/>
        </w:rPr>
        <w:t>val. nuo Myfortic pavartojimo, susidaro antrasis MFR koncentracijos pikas, kadangi reabsorbuojama dekonjuguota MFR. Skirtingiems MFR vaistiniams preparatams būdingos labai įvairios mažiausios MFR koncentracijos kraujyje reikšmės, o apytiksliai 2 % Myfortic gydytų pacientų stebėtos didelės mažiausios MFR koncentracijos ryte reikšmės (C</w:t>
      </w:r>
      <w:r w:rsidRPr="00F47249">
        <w:rPr>
          <w:rFonts w:ascii="Times New Roman" w:hAnsi="Times New Roman"/>
          <w:vertAlign w:val="subscript"/>
          <w:lang w:val="lt-LT"/>
        </w:rPr>
        <w:t>0</w:t>
      </w:r>
      <w:r w:rsidRPr="00F47249">
        <w:rPr>
          <w:rFonts w:ascii="Times New Roman" w:hAnsi="Times New Roman"/>
          <w:lang w:val="lt-LT"/>
        </w:rPr>
        <w:t> &gt; 10 µg/ml). Tačiau įvairių tyrimų duomenimis nustatyta, kad AUC rodiklis nusistovėjus pusiausvyrinei koncentracijai (0-12 val.), kuris yra bendrosios ekspozicijos požymis, yra mažiau kintamas, palyginus su mažiausios koncentracijos kraujyje kintamumu. MFR preparatams būdingos labai skirtingos mažiausių jų koncentracijų plazmoje reikšmės; maždaug 2 % Myfortic gydytų pacientų nustatyta, kad mažiausia preparato koncentracija ryte buvo reikšminga (C</w:t>
      </w:r>
      <w:r w:rsidRPr="00F47249">
        <w:rPr>
          <w:rFonts w:ascii="Times New Roman" w:hAnsi="Times New Roman"/>
          <w:vertAlign w:val="subscript"/>
          <w:lang w:val="lt-LT"/>
        </w:rPr>
        <w:t>0</w:t>
      </w:r>
      <w:r w:rsidRPr="00F47249">
        <w:rPr>
          <w:rFonts w:ascii="Times New Roman" w:hAnsi="Times New Roman"/>
          <w:lang w:val="lt-LT"/>
        </w:rPr>
        <w:t xml:space="preserve"> &gt; 10 µg/ml). Remiantis visos klinikinių tyrimų programos duomenimis, pastovi AUC reikšmė gali būti pasiekiama tik laikantis preparato dozavimo rekomendacijų.</w:t>
      </w:r>
    </w:p>
    <w:p w14:paraId="54C7342D" w14:textId="77777777" w:rsidR="008404FC" w:rsidRPr="00F47249" w:rsidRDefault="008404FC" w:rsidP="008404FC">
      <w:pPr>
        <w:spacing w:after="0" w:line="240" w:lineRule="auto"/>
        <w:rPr>
          <w:rFonts w:ascii="Times New Roman" w:hAnsi="Times New Roman"/>
          <w:lang w:val="lt-LT"/>
        </w:rPr>
      </w:pPr>
    </w:p>
    <w:p w14:paraId="7929730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Pacientų po inkstų transplantacijos, kurių imunitetas slopinamas ciklosporinu, farmakokinetika</w:t>
      </w:r>
    </w:p>
    <w:p w14:paraId="462F5EE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2</w:t>
      </w:r>
      <w:r w:rsidRPr="00F47249">
        <w:rPr>
          <w:rFonts w:ascii="Times New Roman" w:eastAsia="Times New Roman" w:hAnsi="Times New Roman"/>
          <w:lang w:val="lt-LT"/>
        </w:rPr>
        <w:t> </w:t>
      </w:r>
      <w:r w:rsidRPr="00F47249">
        <w:rPr>
          <w:rFonts w:ascii="Times New Roman" w:hAnsi="Times New Roman"/>
          <w:lang w:val="lt-LT"/>
        </w:rPr>
        <w:t>lentelėje nurodyti vidutiniai MFR farmakokinetikos dydžiai pavartojus Myfortic. Vidutinės MFR AUC ir vidutinės MFR C</w:t>
      </w:r>
      <w:r w:rsidRPr="00F47249">
        <w:rPr>
          <w:rFonts w:ascii="Times New Roman" w:hAnsi="Times New Roman"/>
          <w:vertAlign w:val="subscript"/>
          <w:lang w:val="lt-LT"/>
        </w:rPr>
        <w:t>max</w:t>
      </w:r>
      <w:r w:rsidRPr="00F47249">
        <w:rPr>
          <w:rFonts w:ascii="Times New Roman" w:hAnsi="Times New Roman"/>
          <w:lang w:val="lt-LT"/>
        </w:rPr>
        <w:t xml:space="preserve"> vertės ankstyvuoju periodu po transplantacijos buvo maždaug perpus mažesnės negu praėjus šešiems mėnesiams po transplantacijos. </w:t>
      </w:r>
    </w:p>
    <w:p w14:paraId="225807E7" w14:textId="77777777" w:rsidR="008404FC" w:rsidRPr="00F47249" w:rsidRDefault="008404FC" w:rsidP="008404FC">
      <w:pPr>
        <w:spacing w:after="0" w:line="240" w:lineRule="auto"/>
        <w:ind w:left="567" w:hanging="567"/>
        <w:jc w:val="both"/>
        <w:rPr>
          <w:rFonts w:ascii="Times New Roman" w:hAnsi="Times New Roman"/>
          <w:lang w:val="lt-LT"/>
        </w:rPr>
      </w:pPr>
    </w:p>
    <w:p w14:paraId="2633EFCD" w14:textId="77777777" w:rsidR="008404FC" w:rsidRPr="00F47249" w:rsidRDefault="008404FC" w:rsidP="008404FC">
      <w:pPr>
        <w:spacing w:after="0" w:line="240" w:lineRule="auto"/>
        <w:ind w:left="1418" w:hanging="1418"/>
        <w:rPr>
          <w:rFonts w:ascii="Times New Roman" w:hAnsi="Times New Roman"/>
          <w:b/>
          <w:lang w:val="lt-LT"/>
        </w:rPr>
      </w:pPr>
      <w:r w:rsidRPr="00F47249">
        <w:rPr>
          <w:rFonts w:ascii="Times New Roman" w:hAnsi="Times New Roman"/>
          <w:b/>
          <w:lang w:val="lt-LT"/>
        </w:rPr>
        <w:t>2</w:t>
      </w:r>
      <w:r w:rsidRPr="00F47249">
        <w:rPr>
          <w:rFonts w:ascii="Times New Roman" w:eastAsia="Times New Roman" w:hAnsi="Times New Roman"/>
          <w:b/>
          <w:lang w:val="lt-LT"/>
        </w:rPr>
        <w:t> </w:t>
      </w:r>
      <w:r w:rsidRPr="00F47249">
        <w:rPr>
          <w:rFonts w:ascii="Times New Roman" w:hAnsi="Times New Roman"/>
          <w:b/>
          <w:lang w:val="lt-LT"/>
        </w:rPr>
        <w:t>lentelė</w:t>
      </w:r>
      <w:r w:rsidRPr="00F47249">
        <w:rPr>
          <w:rFonts w:ascii="Times New Roman" w:eastAsia="Times New Roman" w:hAnsi="Times New Roman"/>
          <w:b/>
          <w:lang w:val="lt-LT"/>
        </w:rPr>
        <w:tab/>
      </w:r>
      <w:r w:rsidRPr="00F47249">
        <w:rPr>
          <w:rFonts w:ascii="Times New Roman" w:hAnsi="Times New Roman"/>
          <w:b/>
          <w:lang w:val="lt-LT"/>
        </w:rPr>
        <w:t xml:space="preserve">Pacientų po inkstų transplantacijos, kurių imunitetas slopinamas ciklosporinu, vidutiniai (SD) MFR farmakokinetiniai dydžiai po Myfortic pavartojimo </w:t>
      </w:r>
      <w:r w:rsidRPr="00F47249">
        <w:rPr>
          <w:rFonts w:ascii="Times New Roman" w:hAnsi="Times New Roman"/>
          <w:b/>
          <w:i/>
          <w:lang w:val="lt-LT"/>
        </w:rPr>
        <w:t>per os</w:t>
      </w:r>
      <w:r w:rsidRPr="00F47249">
        <w:rPr>
          <w:rFonts w:ascii="Times New Roman" w:hAnsi="Times New Roman"/>
          <w:b/>
          <w:lang w:val="lt-LT"/>
        </w:rPr>
        <w:t xml:space="preserve"> </w:t>
      </w:r>
    </w:p>
    <w:p w14:paraId="31835EDE" w14:textId="77777777" w:rsidR="008404FC" w:rsidRPr="00F47249" w:rsidRDefault="008404FC" w:rsidP="008404FC">
      <w:pPr>
        <w:spacing w:after="0" w:line="240" w:lineRule="auto"/>
        <w:jc w:val="both"/>
        <w:rPr>
          <w:rFonts w:ascii="Times New Roman" w:hAnsi="Times New Roman"/>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843"/>
        <w:gridCol w:w="1984"/>
      </w:tblGrid>
      <w:tr w:rsidR="008404FC" w:rsidRPr="00F47249" w14:paraId="4B61CC34" w14:textId="77777777" w:rsidTr="00F47249">
        <w:tc>
          <w:tcPr>
            <w:tcW w:w="2127" w:type="dxa"/>
            <w:tcBorders>
              <w:top w:val="single" w:sz="4" w:space="0" w:color="auto"/>
              <w:left w:val="single" w:sz="4" w:space="0" w:color="auto"/>
              <w:bottom w:val="single" w:sz="4" w:space="0" w:color="auto"/>
              <w:right w:val="single" w:sz="4" w:space="0" w:color="auto"/>
            </w:tcBorders>
            <w:hideMark/>
          </w:tcPr>
          <w:p w14:paraId="17DB4ADC"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 xml:space="preserve">Suaugusieji - </w:t>
            </w:r>
          </w:p>
          <w:p w14:paraId="52D39617"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lastRenderedPageBreak/>
              <w:t>nuolatinis, kartotinis vartojimas</w:t>
            </w:r>
          </w:p>
          <w:p w14:paraId="1A31C4BA"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po 720 mg du kartus per parą</w:t>
            </w:r>
          </w:p>
          <w:p w14:paraId="0254DB48" w14:textId="77777777" w:rsidR="008404FC" w:rsidRPr="00F47249" w:rsidRDefault="008404FC">
            <w:pPr>
              <w:spacing w:after="0" w:line="240" w:lineRule="auto"/>
              <w:rPr>
                <w:rFonts w:ascii="Times New Roman" w:hAnsi="Times New Roman"/>
                <w:b/>
                <w:lang w:val="lt-LT" w:eastAsia="lt-LT"/>
              </w:rPr>
            </w:pPr>
            <w:r w:rsidRPr="00F47249">
              <w:rPr>
                <w:rFonts w:ascii="Times New Roman" w:hAnsi="Times New Roman"/>
                <w:b/>
                <w:lang w:val="lt-LT" w:eastAsia="lt-LT"/>
              </w:rPr>
              <w:t>(ERLB 301 tyrimas)</w:t>
            </w:r>
          </w:p>
          <w:p w14:paraId="0C6D061E"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n=48</w:t>
            </w:r>
          </w:p>
        </w:tc>
        <w:tc>
          <w:tcPr>
            <w:tcW w:w="1559" w:type="dxa"/>
            <w:tcBorders>
              <w:top w:val="single" w:sz="4" w:space="0" w:color="auto"/>
              <w:left w:val="single" w:sz="4" w:space="0" w:color="auto"/>
              <w:bottom w:val="single" w:sz="4" w:space="0" w:color="auto"/>
              <w:right w:val="single" w:sz="4" w:space="0" w:color="auto"/>
            </w:tcBorders>
            <w:hideMark/>
          </w:tcPr>
          <w:p w14:paraId="4D905FC7"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lastRenderedPageBreak/>
              <w:t>Dozė</w:t>
            </w:r>
          </w:p>
        </w:tc>
        <w:tc>
          <w:tcPr>
            <w:tcW w:w="1559" w:type="dxa"/>
            <w:tcBorders>
              <w:top w:val="single" w:sz="4" w:space="0" w:color="auto"/>
              <w:left w:val="single" w:sz="4" w:space="0" w:color="auto"/>
              <w:bottom w:val="single" w:sz="4" w:space="0" w:color="auto"/>
              <w:right w:val="single" w:sz="4" w:space="0" w:color="auto"/>
            </w:tcBorders>
            <w:hideMark/>
          </w:tcPr>
          <w:p w14:paraId="36B72C93"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Tmax*</w:t>
            </w:r>
          </w:p>
          <w:p w14:paraId="2C35E569"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lastRenderedPageBreak/>
              <w:t>(val.)</w:t>
            </w:r>
          </w:p>
        </w:tc>
        <w:tc>
          <w:tcPr>
            <w:tcW w:w="1843" w:type="dxa"/>
            <w:tcBorders>
              <w:top w:val="single" w:sz="4" w:space="0" w:color="auto"/>
              <w:left w:val="single" w:sz="4" w:space="0" w:color="auto"/>
              <w:bottom w:val="single" w:sz="4" w:space="0" w:color="auto"/>
              <w:right w:val="single" w:sz="4" w:space="0" w:color="auto"/>
            </w:tcBorders>
            <w:hideMark/>
          </w:tcPr>
          <w:p w14:paraId="2AAEB71A"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lastRenderedPageBreak/>
              <w:t>Cmax</w:t>
            </w:r>
          </w:p>
          <w:p w14:paraId="0BB31EA4"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lastRenderedPageBreak/>
              <w:t>(</w:t>
            </w:r>
            <w:r w:rsidRPr="00F47249">
              <w:rPr>
                <w:rFonts w:ascii="Times New Roman" w:hAnsi="Times New Roman"/>
                <w:b/>
                <w:lang w:val="lt-LT" w:eastAsia="lt-LT"/>
              </w:rPr>
              <w:sym w:font="Symbol" w:char="F06D"/>
            </w:r>
            <w:r w:rsidRPr="00F47249">
              <w:rPr>
                <w:rFonts w:ascii="Times New Roman" w:hAnsi="Times New Roman"/>
                <w:b/>
                <w:lang w:val="lt-LT" w:eastAsia="lt-LT"/>
              </w:rPr>
              <w:t>g/ml)</w:t>
            </w:r>
          </w:p>
        </w:tc>
        <w:tc>
          <w:tcPr>
            <w:tcW w:w="1984" w:type="dxa"/>
            <w:tcBorders>
              <w:top w:val="single" w:sz="4" w:space="0" w:color="auto"/>
              <w:left w:val="single" w:sz="4" w:space="0" w:color="auto"/>
              <w:bottom w:val="single" w:sz="4" w:space="0" w:color="auto"/>
              <w:right w:val="single" w:sz="4" w:space="0" w:color="auto"/>
            </w:tcBorders>
            <w:hideMark/>
          </w:tcPr>
          <w:p w14:paraId="71AB23E9"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lastRenderedPageBreak/>
              <w:t>AUC 0-12</w:t>
            </w:r>
          </w:p>
          <w:p w14:paraId="4D8D9389"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lastRenderedPageBreak/>
              <w:t>(</w:t>
            </w:r>
            <w:r w:rsidRPr="00F47249">
              <w:rPr>
                <w:rFonts w:ascii="Times New Roman" w:hAnsi="Times New Roman"/>
                <w:b/>
                <w:lang w:val="lt-LT" w:eastAsia="lt-LT"/>
              </w:rPr>
              <w:sym w:font="Symbol" w:char="F06D"/>
            </w:r>
            <w:r w:rsidRPr="00F47249">
              <w:rPr>
                <w:rFonts w:ascii="Times New Roman" w:hAnsi="Times New Roman"/>
                <w:b/>
                <w:lang w:val="lt-LT" w:eastAsia="lt-LT"/>
              </w:rPr>
              <w:t>g x h/ml)</w:t>
            </w:r>
          </w:p>
        </w:tc>
      </w:tr>
      <w:tr w:rsidR="008404FC" w:rsidRPr="00F47249" w14:paraId="04EFA286" w14:textId="77777777" w:rsidTr="00F47249">
        <w:tc>
          <w:tcPr>
            <w:tcW w:w="2127" w:type="dxa"/>
            <w:tcBorders>
              <w:top w:val="single" w:sz="4" w:space="0" w:color="auto"/>
              <w:left w:val="single" w:sz="4" w:space="0" w:color="auto"/>
              <w:bottom w:val="single" w:sz="4" w:space="0" w:color="auto"/>
              <w:right w:val="single" w:sz="4" w:space="0" w:color="auto"/>
            </w:tcBorders>
          </w:tcPr>
          <w:p w14:paraId="01E3D424"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lastRenderedPageBreak/>
              <w:t>14</w:t>
            </w:r>
            <w:r w:rsidRPr="00F47249">
              <w:rPr>
                <w:rFonts w:ascii="Times New Roman" w:eastAsia="Times New Roman" w:hAnsi="Times New Roman"/>
                <w:lang w:val="lt-LT" w:eastAsia="lt-LT"/>
              </w:rPr>
              <w:t> </w:t>
            </w:r>
            <w:r w:rsidRPr="00F47249">
              <w:rPr>
                <w:rFonts w:ascii="Times New Roman" w:hAnsi="Times New Roman"/>
                <w:lang w:val="lt-LT" w:eastAsia="lt-LT"/>
              </w:rPr>
              <w:t>dienų po transplantacijos</w:t>
            </w:r>
          </w:p>
          <w:p w14:paraId="1C4E161D"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7AB31061"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720 mg</w:t>
            </w:r>
          </w:p>
          <w:p w14:paraId="428852C6"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02DC4163"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w:t>
            </w:r>
          </w:p>
        </w:tc>
        <w:tc>
          <w:tcPr>
            <w:tcW w:w="1843" w:type="dxa"/>
            <w:tcBorders>
              <w:top w:val="single" w:sz="4" w:space="0" w:color="auto"/>
              <w:left w:val="single" w:sz="4" w:space="0" w:color="auto"/>
              <w:bottom w:val="single" w:sz="4" w:space="0" w:color="auto"/>
              <w:right w:val="single" w:sz="4" w:space="0" w:color="auto"/>
            </w:tcBorders>
            <w:hideMark/>
          </w:tcPr>
          <w:p w14:paraId="56C52311"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13,9</w:t>
            </w:r>
            <w:r w:rsidRPr="00F47249">
              <w:rPr>
                <w:rFonts w:ascii="Times New Roman" w:eastAsia="Times New Roman" w:hAnsi="Times New Roman"/>
                <w:lang w:val="lt-LT" w:eastAsia="lt-LT"/>
              </w:rPr>
              <w:t> </w:t>
            </w:r>
            <w:r w:rsidRPr="00F47249">
              <w:rPr>
                <w:rFonts w:ascii="Times New Roman" w:hAnsi="Times New Roman"/>
                <w:lang w:val="lt-LT" w:eastAsia="lt-LT"/>
              </w:rPr>
              <w:t>(8,6)</w:t>
            </w:r>
          </w:p>
        </w:tc>
        <w:tc>
          <w:tcPr>
            <w:tcW w:w="1984" w:type="dxa"/>
            <w:tcBorders>
              <w:top w:val="single" w:sz="4" w:space="0" w:color="auto"/>
              <w:left w:val="single" w:sz="4" w:space="0" w:color="auto"/>
              <w:bottom w:val="single" w:sz="4" w:space="0" w:color="auto"/>
              <w:right w:val="single" w:sz="4" w:space="0" w:color="auto"/>
            </w:tcBorders>
            <w:hideMark/>
          </w:tcPr>
          <w:p w14:paraId="63DF348B"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29,1</w:t>
            </w:r>
            <w:r w:rsidRPr="00F47249">
              <w:rPr>
                <w:rFonts w:ascii="Times New Roman" w:eastAsia="Times New Roman" w:hAnsi="Times New Roman"/>
                <w:lang w:val="lt-LT" w:eastAsia="lt-LT"/>
              </w:rPr>
              <w:t> </w:t>
            </w:r>
            <w:r w:rsidRPr="00F47249">
              <w:rPr>
                <w:rFonts w:ascii="Times New Roman" w:hAnsi="Times New Roman"/>
                <w:lang w:val="lt-LT" w:eastAsia="lt-LT"/>
              </w:rPr>
              <w:t>(10,4)</w:t>
            </w:r>
          </w:p>
        </w:tc>
      </w:tr>
      <w:tr w:rsidR="008404FC" w:rsidRPr="00F47249" w14:paraId="537D5B1E" w14:textId="77777777" w:rsidTr="00F47249">
        <w:tc>
          <w:tcPr>
            <w:tcW w:w="2127" w:type="dxa"/>
            <w:tcBorders>
              <w:top w:val="single" w:sz="4" w:space="0" w:color="auto"/>
              <w:left w:val="single" w:sz="4" w:space="0" w:color="auto"/>
              <w:bottom w:val="single" w:sz="4" w:space="0" w:color="auto"/>
              <w:right w:val="single" w:sz="4" w:space="0" w:color="auto"/>
            </w:tcBorders>
          </w:tcPr>
          <w:p w14:paraId="783AA2FA"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3</w:t>
            </w:r>
            <w:r w:rsidRPr="00F47249">
              <w:rPr>
                <w:rFonts w:ascii="Times New Roman" w:eastAsia="Times New Roman" w:hAnsi="Times New Roman"/>
                <w:lang w:val="lt-LT" w:eastAsia="lt-LT"/>
              </w:rPr>
              <w:t> </w:t>
            </w:r>
            <w:r w:rsidRPr="00F47249">
              <w:rPr>
                <w:rFonts w:ascii="Times New Roman" w:hAnsi="Times New Roman"/>
                <w:lang w:val="lt-LT" w:eastAsia="lt-LT"/>
              </w:rPr>
              <w:t>mėnesiai po transplantacijos</w:t>
            </w:r>
          </w:p>
          <w:p w14:paraId="7C8B48C7"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0673F328"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720</w:t>
            </w:r>
            <w:r w:rsidRPr="00F47249">
              <w:rPr>
                <w:rFonts w:ascii="Times New Roman" w:eastAsia="Times New Roman" w:hAnsi="Times New Roman"/>
                <w:lang w:val="lt-LT" w:eastAsia="lt-LT"/>
              </w:rPr>
              <w:t> </w:t>
            </w:r>
            <w:r w:rsidRPr="00F47249">
              <w:rPr>
                <w:rFonts w:ascii="Times New Roman" w:hAnsi="Times New Roman"/>
                <w:lang w:val="lt-LT" w:eastAsia="lt-LT"/>
              </w:rPr>
              <w:t>mg</w:t>
            </w:r>
          </w:p>
          <w:p w14:paraId="2943F88F"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FA3542D"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w:t>
            </w:r>
          </w:p>
        </w:tc>
        <w:tc>
          <w:tcPr>
            <w:tcW w:w="1843" w:type="dxa"/>
            <w:tcBorders>
              <w:top w:val="single" w:sz="4" w:space="0" w:color="auto"/>
              <w:left w:val="single" w:sz="4" w:space="0" w:color="auto"/>
              <w:bottom w:val="single" w:sz="4" w:space="0" w:color="auto"/>
              <w:right w:val="single" w:sz="4" w:space="0" w:color="auto"/>
            </w:tcBorders>
            <w:hideMark/>
          </w:tcPr>
          <w:p w14:paraId="27E10E1A"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24,6</w:t>
            </w:r>
            <w:r w:rsidRPr="00F47249">
              <w:rPr>
                <w:rFonts w:ascii="Times New Roman" w:eastAsia="Times New Roman" w:hAnsi="Times New Roman"/>
                <w:lang w:val="lt-LT" w:eastAsia="lt-LT"/>
              </w:rPr>
              <w:t> </w:t>
            </w:r>
            <w:r w:rsidRPr="00F47249">
              <w:rPr>
                <w:rFonts w:ascii="Times New Roman" w:hAnsi="Times New Roman"/>
                <w:lang w:val="lt-LT" w:eastAsia="lt-LT"/>
              </w:rPr>
              <w:t>(13,2)</w:t>
            </w:r>
          </w:p>
        </w:tc>
        <w:tc>
          <w:tcPr>
            <w:tcW w:w="1984" w:type="dxa"/>
            <w:tcBorders>
              <w:top w:val="single" w:sz="4" w:space="0" w:color="auto"/>
              <w:left w:val="single" w:sz="4" w:space="0" w:color="auto"/>
              <w:bottom w:val="single" w:sz="4" w:space="0" w:color="auto"/>
              <w:right w:val="single" w:sz="4" w:space="0" w:color="auto"/>
            </w:tcBorders>
            <w:hideMark/>
          </w:tcPr>
          <w:p w14:paraId="7FE6C76B"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50,7</w:t>
            </w:r>
            <w:r w:rsidRPr="00F47249">
              <w:rPr>
                <w:rFonts w:ascii="Times New Roman" w:eastAsia="Times New Roman" w:hAnsi="Times New Roman"/>
                <w:lang w:val="lt-LT" w:eastAsia="lt-LT"/>
              </w:rPr>
              <w:t> </w:t>
            </w:r>
            <w:r w:rsidRPr="00F47249">
              <w:rPr>
                <w:rFonts w:ascii="Times New Roman" w:hAnsi="Times New Roman"/>
                <w:lang w:val="lt-LT" w:eastAsia="lt-LT"/>
              </w:rPr>
              <w:t>(17,3)</w:t>
            </w:r>
          </w:p>
        </w:tc>
      </w:tr>
      <w:tr w:rsidR="008404FC" w:rsidRPr="00F47249" w14:paraId="533F7041" w14:textId="77777777" w:rsidTr="00F47249">
        <w:tc>
          <w:tcPr>
            <w:tcW w:w="2127" w:type="dxa"/>
            <w:tcBorders>
              <w:top w:val="single" w:sz="4" w:space="0" w:color="auto"/>
              <w:left w:val="single" w:sz="4" w:space="0" w:color="auto"/>
              <w:bottom w:val="single" w:sz="4" w:space="0" w:color="auto"/>
              <w:right w:val="single" w:sz="4" w:space="0" w:color="auto"/>
            </w:tcBorders>
          </w:tcPr>
          <w:p w14:paraId="0B1D627F"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6</w:t>
            </w:r>
            <w:r w:rsidRPr="00F47249">
              <w:rPr>
                <w:rFonts w:ascii="Times New Roman" w:eastAsia="Times New Roman" w:hAnsi="Times New Roman"/>
                <w:lang w:val="lt-LT" w:eastAsia="lt-LT"/>
              </w:rPr>
              <w:t> </w:t>
            </w:r>
            <w:r w:rsidRPr="00F47249">
              <w:rPr>
                <w:rFonts w:ascii="Times New Roman" w:hAnsi="Times New Roman"/>
                <w:lang w:val="lt-LT" w:eastAsia="lt-LT"/>
              </w:rPr>
              <w:t>mėnesiai po transplantacijos</w:t>
            </w:r>
          </w:p>
          <w:p w14:paraId="01585864"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354394EC"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720 mg</w:t>
            </w:r>
          </w:p>
          <w:p w14:paraId="7CB4FC18"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463832AC"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w:t>
            </w:r>
          </w:p>
        </w:tc>
        <w:tc>
          <w:tcPr>
            <w:tcW w:w="1843" w:type="dxa"/>
            <w:tcBorders>
              <w:top w:val="single" w:sz="4" w:space="0" w:color="auto"/>
              <w:left w:val="single" w:sz="4" w:space="0" w:color="auto"/>
              <w:bottom w:val="single" w:sz="4" w:space="0" w:color="auto"/>
              <w:right w:val="single" w:sz="4" w:space="0" w:color="auto"/>
            </w:tcBorders>
            <w:hideMark/>
          </w:tcPr>
          <w:p w14:paraId="74FCBBC9"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23,0</w:t>
            </w:r>
            <w:r w:rsidRPr="00F47249">
              <w:rPr>
                <w:rFonts w:ascii="Times New Roman" w:eastAsia="Times New Roman" w:hAnsi="Times New Roman"/>
                <w:lang w:val="lt-LT" w:eastAsia="lt-LT"/>
              </w:rPr>
              <w:t> </w:t>
            </w:r>
            <w:r w:rsidRPr="00F47249">
              <w:rPr>
                <w:rFonts w:ascii="Times New Roman" w:hAnsi="Times New Roman"/>
                <w:lang w:val="lt-LT" w:eastAsia="lt-LT"/>
              </w:rPr>
              <w:t>(10,1)</w:t>
            </w:r>
          </w:p>
        </w:tc>
        <w:tc>
          <w:tcPr>
            <w:tcW w:w="1984" w:type="dxa"/>
            <w:tcBorders>
              <w:top w:val="single" w:sz="4" w:space="0" w:color="auto"/>
              <w:left w:val="single" w:sz="4" w:space="0" w:color="auto"/>
              <w:bottom w:val="single" w:sz="4" w:space="0" w:color="auto"/>
              <w:right w:val="single" w:sz="4" w:space="0" w:color="auto"/>
            </w:tcBorders>
            <w:hideMark/>
          </w:tcPr>
          <w:p w14:paraId="1EBCFCEA"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55,7</w:t>
            </w:r>
            <w:r w:rsidRPr="00F47249">
              <w:rPr>
                <w:rFonts w:ascii="Times New Roman" w:eastAsia="Times New Roman" w:hAnsi="Times New Roman"/>
                <w:lang w:val="lt-LT" w:eastAsia="lt-LT"/>
              </w:rPr>
              <w:t> </w:t>
            </w:r>
            <w:r w:rsidRPr="00F47249">
              <w:rPr>
                <w:rFonts w:ascii="Times New Roman" w:hAnsi="Times New Roman"/>
                <w:lang w:val="lt-LT" w:eastAsia="lt-LT"/>
              </w:rPr>
              <w:t>(14,6)</w:t>
            </w:r>
          </w:p>
        </w:tc>
      </w:tr>
      <w:tr w:rsidR="008404FC" w:rsidRPr="00F47249" w14:paraId="34903CD9" w14:textId="77777777" w:rsidTr="00F47249">
        <w:trPr>
          <w:cantSplit/>
        </w:trPr>
        <w:tc>
          <w:tcPr>
            <w:tcW w:w="2127" w:type="dxa"/>
            <w:vMerge w:val="restart"/>
            <w:tcBorders>
              <w:top w:val="single" w:sz="4" w:space="0" w:color="auto"/>
              <w:left w:val="single" w:sz="4" w:space="0" w:color="auto"/>
              <w:bottom w:val="nil"/>
              <w:right w:val="single" w:sz="4" w:space="0" w:color="auto"/>
            </w:tcBorders>
            <w:hideMark/>
          </w:tcPr>
          <w:p w14:paraId="43C23FE2"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 xml:space="preserve">Suaugusieji - </w:t>
            </w:r>
          </w:p>
          <w:p w14:paraId="0E19ABE1"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nuolatinis, kartotinis vartojimas</w:t>
            </w:r>
          </w:p>
          <w:p w14:paraId="09E38400"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po 720 mg du kartus per parą</w:t>
            </w:r>
          </w:p>
          <w:p w14:paraId="784B9C62"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18</w:t>
            </w:r>
            <w:r w:rsidRPr="00F47249">
              <w:rPr>
                <w:rFonts w:ascii="Times New Roman" w:eastAsia="Times New Roman" w:hAnsi="Times New Roman"/>
                <w:lang w:val="lt-LT" w:eastAsia="lt-LT"/>
              </w:rPr>
              <w:t> </w:t>
            </w:r>
            <w:r w:rsidRPr="00F47249">
              <w:rPr>
                <w:rFonts w:ascii="Times New Roman" w:hAnsi="Times New Roman"/>
                <w:lang w:val="lt-LT" w:eastAsia="lt-LT"/>
              </w:rPr>
              <w:t>mėnesių po transplantacijos</w:t>
            </w:r>
          </w:p>
          <w:p w14:paraId="07BB5823" w14:textId="77777777" w:rsidR="008404FC" w:rsidRPr="00F47249" w:rsidRDefault="008404FC">
            <w:pPr>
              <w:spacing w:after="0" w:line="240" w:lineRule="auto"/>
              <w:rPr>
                <w:rFonts w:ascii="Times New Roman" w:hAnsi="Times New Roman"/>
                <w:b/>
                <w:lang w:val="lt-LT" w:eastAsia="lt-LT"/>
              </w:rPr>
            </w:pPr>
            <w:r w:rsidRPr="00F47249">
              <w:rPr>
                <w:rFonts w:ascii="Times New Roman" w:hAnsi="Times New Roman"/>
                <w:b/>
                <w:lang w:val="lt-LT" w:eastAsia="lt-LT"/>
              </w:rPr>
              <w:t>(ERLB 302</w:t>
            </w:r>
            <w:r w:rsidRPr="00F47249">
              <w:rPr>
                <w:rFonts w:ascii="Times New Roman" w:eastAsia="Times New Roman" w:hAnsi="Times New Roman"/>
                <w:b/>
                <w:lang w:val="lt-LT" w:eastAsia="lt-LT"/>
              </w:rPr>
              <w:t> </w:t>
            </w:r>
            <w:r w:rsidRPr="00F47249">
              <w:rPr>
                <w:rFonts w:ascii="Times New Roman" w:hAnsi="Times New Roman"/>
                <w:b/>
                <w:lang w:val="lt-LT" w:eastAsia="lt-LT"/>
              </w:rPr>
              <w:t>tyrimas)</w:t>
            </w:r>
          </w:p>
          <w:p w14:paraId="3930E5FF" w14:textId="77777777" w:rsidR="008404FC" w:rsidRPr="00F47249" w:rsidRDefault="008404FC">
            <w:pPr>
              <w:spacing w:after="0" w:line="240" w:lineRule="auto"/>
              <w:rPr>
                <w:rFonts w:ascii="Times New Roman" w:hAnsi="Times New Roman"/>
                <w:b/>
                <w:lang w:val="lt-LT" w:eastAsia="lt-LT"/>
              </w:rPr>
            </w:pPr>
            <w:r w:rsidRPr="00F47249">
              <w:rPr>
                <w:rFonts w:ascii="Times New Roman" w:hAnsi="Times New Roman"/>
                <w:lang w:val="lt-LT" w:eastAsia="lt-LT"/>
              </w:rPr>
              <w:t>n=18</w:t>
            </w:r>
          </w:p>
        </w:tc>
        <w:tc>
          <w:tcPr>
            <w:tcW w:w="1559" w:type="dxa"/>
            <w:tcBorders>
              <w:top w:val="single" w:sz="4" w:space="0" w:color="auto"/>
              <w:left w:val="single" w:sz="4" w:space="0" w:color="auto"/>
              <w:bottom w:val="single" w:sz="4" w:space="0" w:color="auto"/>
              <w:right w:val="single" w:sz="4" w:space="0" w:color="auto"/>
            </w:tcBorders>
            <w:hideMark/>
          </w:tcPr>
          <w:p w14:paraId="23F432B8"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Dozė</w:t>
            </w:r>
          </w:p>
        </w:tc>
        <w:tc>
          <w:tcPr>
            <w:tcW w:w="1559" w:type="dxa"/>
            <w:tcBorders>
              <w:top w:val="single" w:sz="4" w:space="0" w:color="auto"/>
              <w:left w:val="single" w:sz="4" w:space="0" w:color="auto"/>
              <w:bottom w:val="single" w:sz="4" w:space="0" w:color="auto"/>
              <w:right w:val="single" w:sz="4" w:space="0" w:color="auto"/>
            </w:tcBorders>
            <w:hideMark/>
          </w:tcPr>
          <w:p w14:paraId="6A4A7078"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Tmax*</w:t>
            </w:r>
          </w:p>
          <w:p w14:paraId="44C98B34"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(val)</w:t>
            </w:r>
          </w:p>
        </w:tc>
        <w:tc>
          <w:tcPr>
            <w:tcW w:w="1843" w:type="dxa"/>
            <w:tcBorders>
              <w:top w:val="single" w:sz="4" w:space="0" w:color="auto"/>
              <w:left w:val="single" w:sz="4" w:space="0" w:color="auto"/>
              <w:bottom w:val="single" w:sz="4" w:space="0" w:color="auto"/>
              <w:right w:val="single" w:sz="4" w:space="0" w:color="auto"/>
            </w:tcBorders>
            <w:hideMark/>
          </w:tcPr>
          <w:p w14:paraId="02EE1B0B"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Cmax</w:t>
            </w:r>
          </w:p>
          <w:p w14:paraId="03901D9C"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g/ml)</w:t>
            </w:r>
          </w:p>
        </w:tc>
        <w:tc>
          <w:tcPr>
            <w:tcW w:w="1984" w:type="dxa"/>
            <w:tcBorders>
              <w:top w:val="single" w:sz="4" w:space="0" w:color="auto"/>
              <w:left w:val="single" w:sz="4" w:space="0" w:color="auto"/>
              <w:bottom w:val="single" w:sz="4" w:space="0" w:color="auto"/>
              <w:right w:val="single" w:sz="4" w:space="0" w:color="auto"/>
            </w:tcBorders>
            <w:hideMark/>
          </w:tcPr>
          <w:p w14:paraId="4ACCAE62"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AUC 0-12</w:t>
            </w:r>
          </w:p>
          <w:p w14:paraId="294AC5BA"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 x h/ml)</w:t>
            </w:r>
          </w:p>
        </w:tc>
      </w:tr>
      <w:tr w:rsidR="008404FC" w:rsidRPr="00F47249" w14:paraId="5940D78B" w14:textId="77777777" w:rsidTr="00F47249">
        <w:trPr>
          <w:cantSplit/>
        </w:trPr>
        <w:tc>
          <w:tcPr>
            <w:tcW w:w="2127" w:type="dxa"/>
            <w:vMerge/>
            <w:tcBorders>
              <w:top w:val="single" w:sz="4" w:space="0" w:color="auto"/>
              <w:left w:val="single" w:sz="4" w:space="0" w:color="auto"/>
              <w:bottom w:val="nil"/>
              <w:right w:val="single" w:sz="4" w:space="0" w:color="auto"/>
            </w:tcBorders>
            <w:vAlign w:val="center"/>
            <w:hideMark/>
          </w:tcPr>
          <w:p w14:paraId="1C7B273A" w14:textId="77777777" w:rsidR="008404FC" w:rsidRPr="00F47249" w:rsidRDefault="008404FC" w:rsidP="00F47249">
            <w:pPr>
              <w:spacing w:after="0" w:line="240" w:lineRule="auto"/>
              <w:rPr>
                <w:rFonts w:ascii="Times New Roman" w:hAnsi="Times New Roman"/>
                <w:b/>
                <w:lang w:val="lt-LT"/>
              </w:rPr>
            </w:pPr>
          </w:p>
        </w:tc>
        <w:tc>
          <w:tcPr>
            <w:tcW w:w="1559" w:type="dxa"/>
            <w:tcBorders>
              <w:top w:val="single" w:sz="4" w:space="0" w:color="auto"/>
              <w:left w:val="single" w:sz="4" w:space="0" w:color="auto"/>
              <w:bottom w:val="nil"/>
              <w:right w:val="single" w:sz="4" w:space="0" w:color="auto"/>
            </w:tcBorders>
            <w:hideMark/>
          </w:tcPr>
          <w:p w14:paraId="3B9CA01B"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720 mg</w:t>
            </w:r>
          </w:p>
        </w:tc>
        <w:tc>
          <w:tcPr>
            <w:tcW w:w="1559" w:type="dxa"/>
            <w:tcBorders>
              <w:top w:val="single" w:sz="4" w:space="0" w:color="auto"/>
              <w:left w:val="single" w:sz="4" w:space="0" w:color="auto"/>
              <w:bottom w:val="nil"/>
              <w:right w:val="single" w:sz="4" w:space="0" w:color="auto"/>
            </w:tcBorders>
            <w:hideMark/>
          </w:tcPr>
          <w:p w14:paraId="02B702F4"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1,5</w:t>
            </w:r>
          </w:p>
        </w:tc>
        <w:tc>
          <w:tcPr>
            <w:tcW w:w="1843" w:type="dxa"/>
            <w:tcBorders>
              <w:top w:val="single" w:sz="4" w:space="0" w:color="auto"/>
              <w:left w:val="single" w:sz="4" w:space="0" w:color="auto"/>
              <w:bottom w:val="nil"/>
              <w:right w:val="single" w:sz="4" w:space="0" w:color="auto"/>
            </w:tcBorders>
            <w:hideMark/>
          </w:tcPr>
          <w:p w14:paraId="41F907A2"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18,9</w:t>
            </w:r>
            <w:r w:rsidRPr="00F47249">
              <w:rPr>
                <w:rFonts w:ascii="Times New Roman" w:eastAsia="Times New Roman" w:hAnsi="Times New Roman"/>
                <w:lang w:val="lt-LT" w:eastAsia="lt-LT"/>
              </w:rPr>
              <w:t> </w:t>
            </w:r>
            <w:r w:rsidRPr="00F47249">
              <w:rPr>
                <w:rFonts w:ascii="Times New Roman" w:hAnsi="Times New Roman"/>
                <w:lang w:val="lt-LT" w:eastAsia="lt-LT"/>
              </w:rPr>
              <w:t>(7,9)</w:t>
            </w:r>
          </w:p>
        </w:tc>
        <w:tc>
          <w:tcPr>
            <w:tcW w:w="1984" w:type="dxa"/>
            <w:tcBorders>
              <w:top w:val="single" w:sz="4" w:space="0" w:color="auto"/>
              <w:left w:val="single" w:sz="4" w:space="0" w:color="auto"/>
              <w:bottom w:val="nil"/>
              <w:right w:val="single" w:sz="4" w:space="0" w:color="auto"/>
            </w:tcBorders>
            <w:hideMark/>
          </w:tcPr>
          <w:p w14:paraId="09A6A627"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57,4</w:t>
            </w:r>
            <w:r w:rsidRPr="00F47249">
              <w:rPr>
                <w:rFonts w:ascii="Times New Roman" w:eastAsia="Times New Roman" w:hAnsi="Times New Roman"/>
                <w:lang w:val="lt-LT" w:eastAsia="lt-LT"/>
              </w:rPr>
              <w:t> </w:t>
            </w:r>
            <w:r w:rsidRPr="00F47249">
              <w:rPr>
                <w:rFonts w:ascii="Times New Roman" w:hAnsi="Times New Roman"/>
                <w:lang w:val="lt-LT" w:eastAsia="lt-LT"/>
              </w:rPr>
              <w:t>(15,0)</w:t>
            </w:r>
          </w:p>
        </w:tc>
      </w:tr>
      <w:tr w:rsidR="008404FC" w:rsidRPr="00F47249" w14:paraId="58034F00" w14:textId="77777777" w:rsidTr="00F47249">
        <w:trPr>
          <w:cantSplit/>
        </w:trPr>
        <w:tc>
          <w:tcPr>
            <w:tcW w:w="2127" w:type="dxa"/>
            <w:vMerge w:val="restart"/>
            <w:tcBorders>
              <w:top w:val="single" w:sz="4" w:space="0" w:color="auto"/>
              <w:left w:val="single" w:sz="4" w:space="0" w:color="auto"/>
              <w:bottom w:val="single" w:sz="4" w:space="0" w:color="auto"/>
              <w:right w:val="single" w:sz="4" w:space="0" w:color="auto"/>
            </w:tcBorders>
            <w:hideMark/>
          </w:tcPr>
          <w:p w14:paraId="2799E43C"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 xml:space="preserve">Vaikai - </w:t>
            </w:r>
          </w:p>
          <w:p w14:paraId="55D5AB7C"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450 mg/m</w:t>
            </w:r>
            <w:r w:rsidRPr="00F47249">
              <w:rPr>
                <w:rFonts w:ascii="Times New Roman" w:hAnsi="Times New Roman"/>
                <w:vertAlign w:val="superscript"/>
                <w:lang w:val="lt-LT" w:eastAsia="lt-LT"/>
              </w:rPr>
              <w:t xml:space="preserve">2 </w:t>
            </w:r>
            <w:r w:rsidRPr="00F47249">
              <w:rPr>
                <w:rFonts w:ascii="Times New Roman" w:hAnsi="Times New Roman"/>
                <w:lang w:val="lt-LT" w:eastAsia="lt-LT"/>
              </w:rPr>
              <w:t xml:space="preserve">vienkartinė dozė </w:t>
            </w:r>
            <w:r w:rsidRPr="00F47249">
              <w:rPr>
                <w:rFonts w:ascii="Times New Roman" w:hAnsi="Times New Roman"/>
                <w:lang w:val="lt-LT" w:eastAsia="lt-LT"/>
              </w:rPr>
              <w:br/>
            </w:r>
            <w:r w:rsidRPr="00F47249">
              <w:rPr>
                <w:rFonts w:ascii="Times New Roman" w:hAnsi="Times New Roman"/>
                <w:b/>
                <w:lang w:val="lt-LT" w:eastAsia="lt-LT"/>
              </w:rPr>
              <w:t>(ERL 0106 tyrimas)</w:t>
            </w:r>
          </w:p>
          <w:p w14:paraId="01209E26"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 xml:space="preserve">n=16 </w:t>
            </w:r>
          </w:p>
        </w:tc>
        <w:tc>
          <w:tcPr>
            <w:tcW w:w="1559" w:type="dxa"/>
            <w:tcBorders>
              <w:top w:val="single" w:sz="4" w:space="0" w:color="auto"/>
              <w:left w:val="single" w:sz="4" w:space="0" w:color="auto"/>
              <w:bottom w:val="single" w:sz="4" w:space="0" w:color="auto"/>
              <w:right w:val="single" w:sz="4" w:space="0" w:color="auto"/>
            </w:tcBorders>
            <w:hideMark/>
          </w:tcPr>
          <w:p w14:paraId="5B5FD312"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Dozė</w:t>
            </w:r>
          </w:p>
        </w:tc>
        <w:tc>
          <w:tcPr>
            <w:tcW w:w="1559" w:type="dxa"/>
            <w:tcBorders>
              <w:top w:val="single" w:sz="4" w:space="0" w:color="auto"/>
              <w:left w:val="single" w:sz="4" w:space="0" w:color="auto"/>
              <w:bottom w:val="single" w:sz="4" w:space="0" w:color="auto"/>
              <w:right w:val="single" w:sz="4" w:space="0" w:color="auto"/>
            </w:tcBorders>
            <w:hideMark/>
          </w:tcPr>
          <w:p w14:paraId="06314D62"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 xml:space="preserve">Tmax* </w:t>
            </w:r>
          </w:p>
          <w:p w14:paraId="2C726080"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b/>
                <w:lang w:val="lt-LT" w:eastAsia="lt-LT"/>
              </w:rPr>
              <w:t>(val)</w:t>
            </w:r>
          </w:p>
        </w:tc>
        <w:tc>
          <w:tcPr>
            <w:tcW w:w="1843" w:type="dxa"/>
            <w:tcBorders>
              <w:top w:val="single" w:sz="4" w:space="0" w:color="auto"/>
              <w:left w:val="single" w:sz="4" w:space="0" w:color="auto"/>
              <w:bottom w:val="single" w:sz="4" w:space="0" w:color="auto"/>
              <w:right w:val="single" w:sz="4" w:space="0" w:color="auto"/>
            </w:tcBorders>
            <w:hideMark/>
          </w:tcPr>
          <w:p w14:paraId="3AECD54F"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Cmax</w:t>
            </w:r>
          </w:p>
          <w:p w14:paraId="2AC00421"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g/ml)</w:t>
            </w:r>
          </w:p>
        </w:tc>
        <w:tc>
          <w:tcPr>
            <w:tcW w:w="1984" w:type="dxa"/>
            <w:tcBorders>
              <w:top w:val="single" w:sz="4" w:space="0" w:color="auto"/>
              <w:left w:val="single" w:sz="4" w:space="0" w:color="auto"/>
              <w:bottom w:val="single" w:sz="4" w:space="0" w:color="auto"/>
              <w:right w:val="single" w:sz="4" w:space="0" w:color="auto"/>
            </w:tcBorders>
            <w:hideMark/>
          </w:tcPr>
          <w:p w14:paraId="236B23F5"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AUC o-</w:t>
            </w:r>
            <w:r w:rsidRPr="00F47249">
              <w:rPr>
                <w:rFonts w:ascii="Times New Roman" w:hAnsi="Times New Roman"/>
                <w:b/>
                <w:lang w:val="lt-LT" w:eastAsia="lt-LT"/>
              </w:rPr>
              <w:sym w:font="Symbol" w:char="F0A5"/>
            </w:r>
          </w:p>
          <w:p w14:paraId="604F29CC"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 x h/ml)</w:t>
            </w:r>
          </w:p>
        </w:tc>
      </w:tr>
      <w:tr w:rsidR="008404FC" w:rsidRPr="00F47249" w14:paraId="2811BBD5" w14:textId="77777777" w:rsidTr="00F47249">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1FA8F51" w14:textId="77777777" w:rsidR="008404FC" w:rsidRPr="00F47249" w:rsidRDefault="008404FC" w:rsidP="00F47249">
            <w:pPr>
              <w:spacing w:after="0" w:line="240" w:lineRule="auto"/>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5458C182"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450 mg/m</w:t>
            </w:r>
            <w:r w:rsidRPr="00F47249">
              <w:rPr>
                <w:rFonts w:ascii="Times New Roman" w:hAnsi="Times New Roman"/>
                <w:vertAlign w:val="superscript"/>
                <w:lang w:val="lt-LT" w:eastAsia="lt-LT"/>
              </w:rPr>
              <w:t xml:space="preserve">2 </w:t>
            </w:r>
          </w:p>
        </w:tc>
        <w:tc>
          <w:tcPr>
            <w:tcW w:w="1559" w:type="dxa"/>
            <w:tcBorders>
              <w:top w:val="single" w:sz="4" w:space="0" w:color="auto"/>
              <w:left w:val="single" w:sz="4" w:space="0" w:color="auto"/>
              <w:bottom w:val="single" w:sz="4" w:space="0" w:color="auto"/>
              <w:right w:val="single" w:sz="4" w:space="0" w:color="auto"/>
            </w:tcBorders>
            <w:hideMark/>
          </w:tcPr>
          <w:p w14:paraId="6C048312"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2,5</w:t>
            </w:r>
          </w:p>
        </w:tc>
        <w:tc>
          <w:tcPr>
            <w:tcW w:w="1843" w:type="dxa"/>
            <w:tcBorders>
              <w:top w:val="single" w:sz="4" w:space="0" w:color="auto"/>
              <w:left w:val="single" w:sz="4" w:space="0" w:color="auto"/>
              <w:bottom w:val="single" w:sz="4" w:space="0" w:color="auto"/>
              <w:right w:val="single" w:sz="4" w:space="0" w:color="auto"/>
            </w:tcBorders>
            <w:hideMark/>
          </w:tcPr>
          <w:p w14:paraId="04254A7F"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31,9</w:t>
            </w:r>
            <w:r w:rsidRPr="00F47249">
              <w:rPr>
                <w:rFonts w:ascii="Times New Roman" w:eastAsia="Times New Roman" w:hAnsi="Times New Roman"/>
                <w:lang w:val="lt-LT" w:eastAsia="lt-LT"/>
              </w:rPr>
              <w:t> </w:t>
            </w:r>
            <w:r w:rsidRPr="00F47249">
              <w:rPr>
                <w:rFonts w:ascii="Times New Roman" w:hAnsi="Times New Roman"/>
                <w:lang w:val="lt-LT" w:eastAsia="lt-LT"/>
              </w:rPr>
              <w:t>(18,2)</w:t>
            </w:r>
          </w:p>
        </w:tc>
        <w:tc>
          <w:tcPr>
            <w:tcW w:w="1984" w:type="dxa"/>
            <w:tcBorders>
              <w:top w:val="single" w:sz="4" w:space="0" w:color="auto"/>
              <w:left w:val="single" w:sz="4" w:space="0" w:color="auto"/>
              <w:bottom w:val="single" w:sz="4" w:space="0" w:color="auto"/>
              <w:right w:val="single" w:sz="4" w:space="0" w:color="auto"/>
            </w:tcBorders>
            <w:hideMark/>
          </w:tcPr>
          <w:p w14:paraId="25A78E7B"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74,5</w:t>
            </w:r>
            <w:r w:rsidRPr="00F47249">
              <w:rPr>
                <w:rFonts w:ascii="Times New Roman" w:eastAsia="Times New Roman" w:hAnsi="Times New Roman"/>
                <w:lang w:val="lt-LT" w:eastAsia="lt-LT"/>
              </w:rPr>
              <w:t> </w:t>
            </w:r>
            <w:r w:rsidRPr="00F47249">
              <w:rPr>
                <w:rFonts w:ascii="Times New Roman" w:hAnsi="Times New Roman"/>
                <w:lang w:val="lt-LT" w:eastAsia="lt-LT"/>
              </w:rPr>
              <w:t>(28,3)</w:t>
            </w:r>
          </w:p>
        </w:tc>
      </w:tr>
    </w:tbl>
    <w:p w14:paraId="4B5FA83B" w14:textId="77777777" w:rsidR="008404FC" w:rsidRPr="00F47249" w:rsidRDefault="008404FC" w:rsidP="008404FC">
      <w:pPr>
        <w:keepNext/>
        <w:keepLines/>
        <w:tabs>
          <w:tab w:val="left" w:pos="284"/>
        </w:tabs>
        <w:spacing w:after="0" w:line="240" w:lineRule="auto"/>
        <w:rPr>
          <w:rFonts w:ascii="Times New Roman" w:hAnsi="Times New Roman"/>
          <w:lang w:val="lt-LT"/>
        </w:rPr>
      </w:pPr>
      <w:r w:rsidRPr="00F47249">
        <w:rPr>
          <w:rFonts w:ascii="Times New Roman" w:hAnsi="Times New Roman"/>
          <w:lang w:val="lt-LT"/>
        </w:rPr>
        <w:t>* verčių mediana</w:t>
      </w:r>
    </w:p>
    <w:p w14:paraId="2FC5AEB6" w14:textId="77777777" w:rsidR="008404FC" w:rsidRPr="00F47249" w:rsidRDefault="008404FC" w:rsidP="008404FC">
      <w:pPr>
        <w:spacing w:after="0" w:line="240" w:lineRule="auto"/>
        <w:jc w:val="both"/>
        <w:rPr>
          <w:rFonts w:ascii="Times New Roman" w:hAnsi="Times New Roman"/>
          <w:lang w:val="lt-LT"/>
        </w:rPr>
      </w:pPr>
    </w:p>
    <w:p w14:paraId="4DCC3656"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Sutrikusi inkstų funkcija</w:t>
      </w:r>
    </w:p>
    <w:p w14:paraId="2E4D604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MFR farmakokinetika nepriklauso nuo to, ar inkstų funkcija normali, ar jie nefunkcionuoja. Priešingai, MFRG koncentracija didėja blogėjant inkstų funkcijai; jei yra anurija, MFRG koncentracija yra maždaug 8 kartus didesnė. Hemodializė neveikė nei MFR, nei MFRG klirenso. Kai yra inkstų nepakankamumas, laisvosios MFR koncentracija taip pat gali reikšmingai padidėti. Tai gali būti dėl sumažėjusio MFR jungimosi su plazmos baltymais, kai yra didelė šlapalo koncentracija kraujyje. </w:t>
      </w:r>
    </w:p>
    <w:p w14:paraId="69725D60" w14:textId="77777777" w:rsidR="008404FC" w:rsidRPr="00F47249" w:rsidRDefault="008404FC" w:rsidP="008404FC">
      <w:pPr>
        <w:spacing w:after="0" w:line="240" w:lineRule="auto"/>
        <w:rPr>
          <w:rFonts w:ascii="Times New Roman" w:hAnsi="Times New Roman"/>
          <w:lang w:val="lt-LT"/>
        </w:rPr>
      </w:pPr>
    </w:p>
    <w:p w14:paraId="63751BD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Sutrikusi kepenų funkcija</w:t>
      </w:r>
    </w:p>
    <w:p w14:paraId="1EB9090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Savanoriams, sergantiems alkoholine ciroze, esanti parenchimos liga beveik nepaveikė MFR gliukuronidų susidarymo kepenyse. Kepenų pažeidimo poveikis šiam procesui tikriausiai priklauso nuo konkrečios ligos. Tačiau dėl kepenų ligos, kurios metu labiausiai pažeidžiama tulžies sistema, pavyzdžiui, pirminės biliarinės cirozės, poveikis gali skirtis.</w:t>
      </w:r>
    </w:p>
    <w:p w14:paraId="3B9B2A4E" w14:textId="77777777" w:rsidR="008404FC" w:rsidRPr="00F47249" w:rsidRDefault="008404FC" w:rsidP="008404FC">
      <w:pPr>
        <w:spacing w:after="0" w:line="240" w:lineRule="auto"/>
        <w:rPr>
          <w:rFonts w:ascii="Times New Roman" w:hAnsi="Times New Roman"/>
          <w:lang w:val="lt-LT"/>
        </w:rPr>
      </w:pPr>
    </w:p>
    <w:p w14:paraId="4AB2BBF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i/>
          <w:lang w:val="lt-LT"/>
        </w:rPr>
        <w:t>Vaikų populiacija ir paaugliai</w:t>
      </w:r>
    </w:p>
    <w:p w14:paraId="45E2C7F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Nedaug duomenų yra apie Myfortic skyrimą vaikams ir paaugliams. Aukščiau esančioje 2</w:t>
      </w:r>
      <w:r w:rsidRPr="00F47249">
        <w:rPr>
          <w:rFonts w:ascii="Times New Roman" w:eastAsia="Times New Roman" w:hAnsi="Times New Roman"/>
          <w:lang w:val="lt-LT"/>
        </w:rPr>
        <w:t> </w:t>
      </w:r>
      <w:r w:rsidRPr="00F47249">
        <w:rPr>
          <w:rFonts w:ascii="Times New Roman" w:hAnsi="Times New Roman"/>
          <w:lang w:val="lt-LT"/>
        </w:rPr>
        <w:t>lentelėje nurodyti vidutiniai (SD) MFR farmakokinetikos dydžiai, nustatyti vaikams (nuo 5</w:t>
      </w:r>
      <w:r w:rsidRPr="00F47249">
        <w:rPr>
          <w:rFonts w:ascii="Times New Roman" w:eastAsia="Times New Roman" w:hAnsi="Times New Roman"/>
          <w:lang w:val="lt-LT"/>
        </w:rPr>
        <w:t> </w:t>
      </w:r>
      <w:r w:rsidRPr="00F47249">
        <w:rPr>
          <w:rFonts w:ascii="Times New Roman" w:hAnsi="Times New Roman"/>
          <w:lang w:val="lt-LT"/>
        </w:rPr>
        <w:t>metų iki 16</w:t>
      </w:r>
      <w:r w:rsidRPr="00F47249">
        <w:rPr>
          <w:rFonts w:ascii="Times New Roman" w:eastAsia="Times New Roman" w:hAnsi="Times New Roman"/>
          <w:lang w:val="lt-LT"/>
        </w:rPr>
        <w:t> </w:t>
      </w:r>
      <w:r w:rsidRPr="00F47249">
        <w:rPr>
          <w:rFonts w:ascii="Times New Roman" w:hAnsi="Times New Roman"/>
          <w:lang w:val="lt-LT"/>
        </w:rPr>
        <w:t>metų) po inkstų transplantacijos, kurių būklė stabili ir kurių imunitetas slopinamas ciklosporinu. Vidutinė MFR AUC, kai dozė 450 mg/m</w:t>
      </w:r>
      <w:r w:rsidRPr="00F47249">
        <w:rPr>
          <w:rFonts w:ascii="Times New Roman" w:hAnsi="Times New Roman"/>
          <w:vertAlign w:val="superscript"/>
          <w:lang w:val="lt-LT"/>
        </w:rPr>
        <w:t>2</w:t>
      </w:r>
      <w:r w:rsidRPr="00F47249">
        <w:rPr>
          <w:rFonts w:ascii="Times New Roman" w:hAnsi="Times New Roman"/>
          <w:lang w:val="lt-LT"/>
        </w:rPr>
        <w:t>, reikšmė buvo panaši į suaugusiųjų, vartojusių 720 mg Myfortic. Vidutinė nustatyta MFR klirenso reikšmė buvo maždaug 6,7</w:t>
      </w:r>
      <w:r w:rsidRPr="00F47249">
        <w:rPr>
          <w:rFonts w:ascii="Times New Roman" w:eastAsia="Times New Roman" w:hAnsi="Times New Roman"/>
          <w:lang w:val="lt-LT"/>
        </w:rPr>
        <w:t> </w:t>
      </w:r>
      <w:r w:rsidRPr="00F47249">
        <w:rPr>
          <w:rFonts w:ascii="Times New Roman" w:hAnsi="Times New Roman"/>
          <w:lang w:val="lt-LT"/>
        </w:rPr>
        <w:t>l/h/m</w:t>
      </w:r>
      <w:r w:rsidRPr="00F47249">
        <w:rPr>
          <w:rFonts w:ascii="Times New Roman" w:hAnsi="Times New Roman"/>
          <w:vertAlign w:val="superscript"/>
          <w:lang w:val="lt-LT"/>
        </w:rPr>
        <w:t>2</w:t>
      </w:r>
      <w:r w:rsidRPr="00F47249">
        <w:rPr>
          <w:rFonts w:ascii="Times New Roman" w:hAnsi="Times New Roman"/>
          <w:lang w:val="lt-LT"/>
        </w:rPr>
        <w:t xml:space="preserve">. </w:t>
      </w:r>
    </w:p>
    <w:p w14:paraId="281DBCD3" w14:textId="77777777" w:rsidR="008404FC" w:rsidRPr="00F47249" w:rsidRDefault="008404FC" w:rsidP="008404FC">
      <w:pPr>
        <w:spacing w:after="0" w:line="240" w:lineRule="auto"/>
        <w:rPr>
          <w:rFonts w:ascii="Times New Roman" w:hAnsi="Times New Roman"/>
          <w:lang w:val="lt-LT"/>
        </w:rPr>
      </w:pPr>
    </w:p>
    <w:p w14:paraId="17E1B4AF"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Lytis</w:t>
      </w:r>
    </w:p>
    <w:p w14:paraId="48DD62B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Nenustatyta kliniškai reikšmingų Myfortic farmakokinetikos skirtumų tarp lyčių.</w:t>
      </w:r>
    </w:p>
    <w:p w14:paraId="702192DF" w14:textId="77777777" w:rsidR="008404FC" w:rsidRPr="00F47249" w:rsidRDefault="008404FC" w:rsidP="008404FC">
      <w:pPr>
        <w:spacing w:after="0" w:line="240" w:lineRule="auto"/>
        <w:rPr>
          <w:rFonts w:ascii="Times New Roman" w:hAnsi="Times New Roman"/>
          <w:lang w:val="lt-LT"/>
        </w:rPr>
      </w:pPr>
    </w:p>
    <w:p w14:paraId="530C6747"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Senyvi žmonės</w:t>
      </w:r>
    </w:p>
    <w:p w14:paraId="1DE2E8C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Senyvų žmonių farmakokinetika nebuvo specialiai tirta. Nenustatyta, kad MFR koncentracija kliniškai reikšmingai svyruotų dėl amžiaus. </w:t>
      </w:r>
    </w:p>
    <w:p w14:paraId="25092044" w14:textId="77777777" w:rsidR="008404FC" w:rsidRPr="00F47249" w:rsidRDefault="008404FC" w:rsidP="008404FC">
      <w:pPr>
        <w:spacing w:after="0" w:line="240" w:lineRule="auto"/>
        <w:ind w:left="567" w:hanging="567"/>
        <w:jc w:val="both"/>
        <w:rPr>
          <w:rFonts w:ascii="Times New Roman" w:hAnsi="Times New Roman"/>
          <w:lang w:val="lt-LT"/>
        </w:rPr>
      </w:pPr>
    </w:p>
    <w:p w14:paraId="6A27A1D9"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5.3</w:t>
      </w:r>
      <w:r w:rsidRPr="00F47249">
        <w:rPr>
          <w:rFonts w:ascii="Times New Roman" w:hAnsi="Times New Roman"/>
          <w:b/>
          <w:lang w:val="lt-LT"/>
        </w:rPr>
        <w:tab/>
        <w:t>Ikiklinikinių saugumo tyrimų duomenys</w:t>
      </w:r>
    </w:p>
    <w:p w14:paraId="0D78F72C" w14:textId="77777777" w:rsidR="008404FC" w:rsidRPr="00F47249" w:rsidRDefault="008404FC" w:rsidP="008404FC">
      <w:pPr>
        <w:spacing w:after="0" w:line="240" w:lineRule="auto"/>
        <w:ind w:left="567" w:hanging="567"/>
        <w:jc w:val="both"/>
        <w:rPr>
          <w:rFonts w:ascii="Times New Roman" w:hAnsi="Times New Roman"/>
          <w:lang w:val="lt-LT"/>
        </w:rPr>
      </w:pPr>
    </w:p>
    <w:p w14:paraId="74AF17B1" w14:textId="77777777" w:rsidR="008404FC" w:rsidRPr="00F47249" w:rsidRDefault="008404FC" w:rsidP="008404FC">
      <w:pPr>
        <w:suppressAutoHyphens/>
        <w:spacing w:after="0" w:line="240" w:lineRule="auto"/>
        <w:rPr>
          <w:rFonts w:ascii="Times New Roman" w:hAnsi="Times New Roman"/>
          <w:color w:val="000000"/>
          <w:lang w:val="lt-LT"/>
        </w:rPr>
      </w:pPr>
      <w:r w:rsidRPr="00F47249">
        <w:rPr>
          <w:rFonts w:ascii="Times New Roman" w:hAnsi="Times New Roman"/>
          <w:color w:val="000000"/>
          <w:lang w:val="lt-LT"/>
        </w:rPr>
        <w:t>Natrio mikofenolato kartotinių dozių toksiškumo tyrimų su žiurkėmis ir pelėmis metu pirmiausiai buvo pažeidžiamos kraujodaros ir limfinė sistemos. Graužikams, kuriems buvo skiriama MFR, nustatyta aplazinės, atsistatančios anemijos atvejų (tai buvo nuo preparato dozės priklausantis toksinis poveikis). Mielogramų tyrimų duomenys parodė ženkliai sumažėjusį eritroidinių ląstelių (polichromatinių eritroblastų ir normoblastų) kiekį, taip pat nustatytas nuo preparato dozės priklausantis blužnies padidėjimas bei ekstramedulinės hematopoezės suaktyvėjimas. Šie poveikiai pasireiškė, kai sisteminė vaistinio preparato koncentracija buvo lygi ar mažesnė už gydomąją koncentraciją, kuri susidaro pacientams po inkstų transplantacijos, vartojantiems rekomenduojamą Myfortic 1,44 g paros dozę.</w:t>
      </w:r>
    </w:p>
    <w:p w14:paraId="7C2CD0CA" w14:textId="77777777" w:rsidR="008404FC" w:rsidRPr="00F47249" w:rsidRDefault="008404FC" w:rsidP="008404FC">
      <w:pPr>
        <w:suppressAutoHyphens/>
        <w:spacing w:after="0" w:line="240" w:lineRule="auto"/>
        <w:rPr>
          <w:rFonts w:ascii="Times New Roman" w:hAnsi="Times New Roman"/>
          <w:color w:val="000000"/>
          <w:lang w:val="lt-LT"/>
        </w:rPr>
      </w:pPr>
    </w:p>
    <w:p w14:paraId="5E52E060" w14:textId="77777777" w:rsidR="008404FC" w:rsidRPr="00F47249" w:rsidRDefault="008404FC" w:rsidP="008404FC">
      <w:pPr>
        <w:suppressAutoHyphens/>
        <w:spacing w:after="0" w:line="240" w:lineRule="auto"/>
        <w:rPr>
          <w:rFonts w:ascii="Times New Roman" w:hAnsi="Times New Roman"/>
          <w:color w:val="000000"/>
          <w:lang w:val="lt-LT"/>
        </w:rPr>
      </w:pPr>
      <w:r w:rsidRPr="00F47249">
        <w:rPr>
          <w:rFonts w:ascii="Times New Roman" w:hAnsi="Times New Roman"/>
          <w:color w:val="000000"/>
          <w:lang w:val="lt-LT"/>
        </w:rPr>
        <w:t>Šuniui virškinimo trakto reiškinių atsirado, kai sisteminė vaistinio peparato koncentracija buvo lygi ar mažesnė už gydomąją koncentraciją, kuri pasiekiama skiriant rekomenduojamas dozes.</w:t>
      </w:r>
    </w:p>
    <w:p w14:paraId="2C769A9E" w14:textId="77777777" w:rsidR="008404FC" w:rsidRPr="00F47249" w:rsidRDefault="008404FC" w:rsidP="008404FC">
      <w:pPr>
        <w:suppressAutoHyphens/>
        <w:spacing w:after="0" w:line="240" w:lineRule="auto"/>
        <w:rPr>
          <w:rFonts w:ascii="Times New Roman" w:hAnsi="Times New Roman"/>
          <w:color w:val="000000"/>
          <w:lang w:val="lt-LT"/>
        </w:rPr>
      </w:pPr>
    </w:p>
    <w:p w14:paraId="5D166DC6" w14:textId="77777777" w:rsidR="008404FC" w:rsidRPr="00F47249" w:rsidRDefault="008404FC" w:rsidP="008404FC">
      <w:pPr>
        <w:suppressAutoHyphens/>
        <w:spacing w:after="0" w:line="240" w:lineRule="auto"/>
        <w:rPr>
          <w:rFonts w:ascii="Times New Roman" w:hAnsi="Times New Roman"/>
          <w:color w:val="000000"/>
          <w:lang w:val="lt-LT"/>
        </w:rPr>
      </w:pPr>
      <w:r w:rsidRPr="00F47249">
        <w:rPr>
          <w:rFonts w:ascii="Times New Roman" w:hAnsi="Times New Roman"/>
          <w:color w:val="000000"/>
          <w:lang w:val="lt-LT"/>
        </w:rPr>
        <w:t>Mikofenolio rūgšties (natrio druskos pavidalu) neklinikinių toksiškumo tyrimų duomenys atitinka nepageidaujamas reakcijas, registruojamas klinikinių tyrimų su žmonėmis metu. Dabar šių saugumo tyrimų duomenys labiau tinka pacientų populiacijai (žr. 4.8 skyrių).</w:t>
      </w:r>
    </w:p>
    <w:p w14:paraId="407E1E9F" w14:textId="77777777" w:rsidR="008404FC" w:rsidRPr="00F47249" w:rsidRDefault="008404FC" w:rsidP="008404FC">
      <w:pPr>
        <w:suppressAutoHyphens/>
        <w:spacing w:after="0" w:line="240" w:lineRule="auto"/>
        <w:rPr>
          <w:rFonts w:ascii="Times New Roman" w:hAnsi="Times New Roman"/>
          <w:color w:val="000000"/>
          <w:lang w:val="lt-LT"/>
        </w:rPr>
      </w:pPr>
    </w:p>
    <w:p w14:paraId="41697D7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Trijų genotoksiškumo tyrimų (</w:t>
      </w:r>
      <w:r w:rsidRPr="00F47249">
        <w:rPr>
          <w:rFonts w:ascii="Times New Roman" w:hAnsi="Times New Roman"/>
          <w:i/>
          <w:lang w:val="lt-LT"/>
        </w:rPr>
        <w:t>in vitro</w:t>
      </w:r>
      <w:r w:rsidRPr="00F47249">
        <w:rPr>
          <w:rFonts w:ascii="Times New Roman" w:hAnsi="Times New Roman"/>
          <w:lang w:val="lt-LT"/>
        </w:rPr>
        <w:t xml:space="preserve"> pelių limfomos tyrimo, V78 kiniškojo žiurkėno ląstelių mikrobranduolio tyrimo ir </w:t>
      </w:r>
      <w:r w:rsidRPr="00F47249">
        <w:rPr>
          <w:rFonts w:ascii="Times New Roman" w:hAnsi="Times New Roman"/>
          <w:i/>
          <w:lang w:val="lt-LT"/>
        </w:rPr>
        <w:t>in vivo</w:t>
      </w:r>
      <w:r w:rsidRPr="00F47249">
        <w:rPr>
          <w:rFonts w:ascii="Times New Roman" w:hAnsi="Times New Roman"/>
          <w:lang w:val="lt-LT"/>
        </w:rPr>
        <w:t xml:space="preserve"> pelių kaulų čiulpų mikrobranduolio tyrimo) metu nustatyta, kad mikofenolio rūgštis gali sukelti chromosomų aeracijas. Šie reiškiniai gali būti susiję su farmakodinaminiu vaistinio preparato veikimu, t. y. nukleotidų sintezės slopinimu jautriose ląstelėse. Kitų </w:t>
      </w:r>
      <w:r w:rsidRPr="00F47249">
        <w:rPr>
          <w:rFonts w:ascii="Times New Roman" w:hAnsi="Times New Roman"/>
          <w:i/>
          <w:lang w:val="lt-LT"/>
        </w:rPr>
        <w:t>in vitro</w:t>
      </w:r>
      <w:r w:rsidRPr="00F47249">
        <w:rPr>
          <w:rFonts w:ascii="Times New Roman" w:hAnsi="Times New Roman"/>
          <w:lang w:val="lt-LT"/>
        </w:rPr>
        <w:t xml:space="preserve"> tyrimų genų mutacijoms nustatyti metu genotoksinio poveikio nestebėta.</w:t>
      </w:r>
    </w:p>
    <w:p w14:paraId="070052C6" w14:textId="77777777" w:rsidR="008404FC" w:rsidRPr="00F47249" w:rsidRDefault="008404FC" w:rsidP="008404FC">
      <w:pPr>
        <w:spacing w:after="0" w:line="240" w:lineRule="auto"/>
        <w:rPr>
          <w:rFonts w:ascii="Times New Roman" w:hAnsi="Times New Roman"/>
          <w:lang w:val="lt-LT"/>
        </w:rPr>
      </w:pPr>
    </w:p>
    <w:p w14:paraId="32741D0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Mikofenolio rūgštis (natrio druskos pavidalu) nesukėlė žiurkių ir pelių tumorų. Tiriant gyvūnų karcinogeniškumą po didžiausios dozės sisteminė koncentracija (AUC ar C</w:t>
      </w:r>
      <w:r w:rsidRPr="00F47249">
        <w:rPr>
          <w:rFonts w:ascii="Times New Roman" w:hAnsi="Times New Roman"/>
          <w:vertAlign w:val="subscript"/>
          <w:lang w:val="lt-LT"/>
        </w:rPr>
        <w:t>max</w:t>
      </w:r>
      <w:r w:rsidRPr="00F47249">
        <w:rPr>
          <w:rFonts w:ascii="Times New Roman" w:hAnsi="Times New Roman"/>
          <w:lang w:val="lt-LT"/>
        </w:rPr>
        <w:t xml:space="preserve">) buvo maždaug 0,6-5 kartus didesnė negu pacientų po transplantacijos, vartojusių rekomenduojamą gydomąją 1,44 g paros dozę. </w:t>
      </w:r>
    </w:p>
    <w:p w14:paraId="2B8B01CB" w14:textId="77777777" w:rsidR="008404FC" w:rsidRPr="00F47249" w:rsidRDefault="008404FC" w:rsidP="008404FC">
      <w:pPr>
        <w:spacing w:after="0" w:line="240" w:lineRule="auto"/>
        <w:rPr>
          <w:rFonts w:ascii="Times New Roman" w:hAnsi="Times New Roman"/>
          <w:lang w:val="lt-LT"/>
        </w:rPr>
      </w:pPr>
    </w:p>
    <w:p w14:paraId="0ED0979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Mikofenolio rūgšties (natrio druskos pavidalu) dozės, mažesnės už tas, kurios sukėlė bendrus toksinius ir embriotoksinius reiškinius, neveikė žiurkių patinų ir patelių vaisingumo.</w:t>
      </w:r>
    </w:p>
    <w:p w14:paraId="7353992C" w14:textId="77777777" w:rsidR="008404FC" w:rsidRPr="00F47249" w:rsidRDefault="008404FC" w:rsidP="008404FC">
      <w:pPr>
        <w:spacing w:after="0" w:line="240" w:lineRule="auto"/>
        <w:rPr>
          <w:rFonts w:ascii="Times New Roman" w:hAnsi="Times New Roman"/>
          <w:lang w:val="lt-LT"/>
        </w:rPr>
      </w:pPr>
    </w:p>
    <w:p w14:paraId="692824B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Atliekant mikofenolio rūgšties (natrio druskos pavidalu) teratogeninį tyrimą su žiurkėmis, 1 mg/kg dozė sukėlė palikuonių raidos sutrikimus, t.y. anoftalmiją, eksencefaliją ir bambos išvaržą. Po tokios dozės pasiekiama sisteminė koncentracija sudarė 0,05 gydomosios koncentracijos, pasiekiamos po Myfortic 1,44 g paros dozės (žr. 4.6 skyrių).</w:t>
      </w:r>
    </w:p>
    <w:p w14:paraId="44158AE0" w14:textId="77777777" w:rsidR="008404FC" w:rsidRPr="00F47249" w:rsidRDefault="008404FC" w:rsidP="008404FC">
      <w:pPr>
        <w:spacing w:after="0" w:line="240" w:lineRule="auto"/>
        <w:ind w:left="567" w:hanging="567"/>
        <w:jc w:val="both"/>
        <w:rPr>
          <w:rFonts w:ascii="Times New Roman" w:hAnsi="Times New Roman"/>
          <w:lang w:val="lt-LT"/>
        </w:rPr>
      </w:pPr>
    </w:p>
    <w:p w14:paraId="097D79A9" w14:textId="77777777" w:rsidR="008404FC" w:rsidRPr="00F47249" w:rsidRDefault="008404FC" w:rsidP="008404FC">
      <w:pPr>
        <w:keepNext/>
        <w:spacing w:after="0" w:line="240" w:lineRule="auto"/>
        <w:ind w:left="567" w:hanging="567"/>
        <w:jc w:val="both"/>
        <w:rPr>
          <w:rFonts w:ascii="Times New Roman" w:hAnsi="Times New Roman"/>
          <w:b/>
          <w:caps/>
          <w:lang w:val="lt-LT"/>
        </w:rPr>
      </w:pPr>
      <w:r w:rsidRPr="00F47249">
        <w:rPr>
          <w:rFonts w:ascii="Times New Roman" w:hAnsi="Times New Roman"/>
          <w:b/>
          <w:caps/>
          <w:lang w:val="lt-LT"/>
        </w:rPr>
        <w:lastRenderedPageBreak/>
        <w:t>6.</w:t>
      </w:r>
      <w:r w:rsidRPr="00F47249">
        <w:rPr>
          <w:rFonts w:ascii="Times New Roman" w:hAnsi="Times New Roman"/>
          <w:b/>
          <w:caps/>
          <w:lang w:val="lt-LT"/>
        </w:rPr>
        <w:tab/>
        <w:t>farmacinė informacija</w:t>
      </w:r>
    </w:p>
    <w:p w14:paraId="2DB10A68" w14:textId="77777777" w:rsidR="008404FC" w:rsidRPr="00F47249" w:rsidRDefault="008404FC" w:rsidP="008404FC">
      <w:pPr>
        <w:keepNext/>
        <w:spacing w:after="0" w:line="240" w:lineRule="auto"/>
        <w:ind w:left="567" w:hanging="567"/>
        <w:jc w:val="both"/>
        <w:rPr>
          <w:rFonts w:ascii="Times New Roman" w:hAnsi="Times New Roman"/>
          <w:lang w:val="lt-LT"/>
        </w:rPr>
      </w:pPr>
    </w:p>
    <w:p w14:paraId="7BE91297" w14:textId="77777777" w:rsidR="008404FC" w:rsidRPr="00F47249" w:rsidRDefault="008404FC" w:rsidP="008404FC">
      <w:pPr>
        <w:keepNext/>
        <w:spacing w:after="0" w:line="240" w:lineRule="auto"/>
        <w:ind w:left="567" w:hanging="567"/>
        <w:jc w:val="both"/>
        <w:rPr>
          <w:rFonts w:ascii="Times New Roman" w:hAnsi="Times New Roman"/>
          <w:b/>
          <w:lang w:val="lt-LT"/>
        </w:rPr>
      </w:pPr>
      <w:r w:rsidRPr="00F47249">
        <w:rPr>
          <w:rFonts w:ascii="Times New Roman" w:hAnsi="Times New Roman"/>
          <w:b/>
          <w:lang w:val="lt-LT"/>
        </w:rPr>
        <w:t>6.1</w:t>
      </w:r>
      <w:r w:rsidRPr="00F47249">
        <w:rPr>
          <w:rFonts w:ascii="Times New Roman" w:hAnsi="Times New Roman"/>
          <w:b/>
          <w:lang w:val="lt-LT"/>
        </w:rPr>
        <w:tab/>
        <w:t>Pagalbinių medžiagų sąrašas</w:t>
      </w:r>
    </w:p>
    <w:p w14:paraId="377B30C1" w14:textId="77777777" w:rsidR="008404FC" w:rsidRPr="00F47249" w:rsidRDefault="008404FC" w:rsidP="008404FC">
      <w:pPr>
        <w:keepNext/>
        <w:spacing w:after="0" w:line="240" w:lineRule="auto"/>
        <w:ind w:left="567" w:hanging="567"/>
        <w:jc w:val="both"/>
        <w:rPr>
          <w:rFonts w:ascii="Times New Roman" w:hAnsi="Times New Roman"/>
          <w:lang w:val="lt-LT"/>
        </w:rPr>
      </w:pPr>
    </w:p>
    <w:p w14:paraId="0C0A265F" w14:textId="77777777" w:rsidR="008404FC" w:rsidRPr="00F47249" w:rsidRDefault="008404FC" w:rsidP="008404FC">
      <w:pPr>
        <w:keepNext/>
        <w:spacing w:after="0" w:line="240" w:lineRule="auto"/>
        <w:ind w:left="567" w:hanging="567"/>
        <w:jc w:val="both"/>
        <w:rPr>
          <w:rFonts w:ascii="Times New Roman" w:hAnsi="Times New Roman"/>
          <w:u w:val="single"/>
          <w:lang w:val="lt-LT"/>
        </w:rPr>
      </w:pPr>
      <w:r w:rsidRPr="00F47249">
        <w:rPr>
          <w:rFonts w:ascii="Times New Roman" w:hAnsi="Times New Roman"/>
          <w:u w:val="single"/>
          <w:lang w:val="lt-LT"/>
        </w:rPr>
        <w:t>Šerdis:</w:t>
      </w:r>
    </w:p>
    <w:p w14:paraId="7C6EBE35"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Kukurūzų krakmolas</w:t>
      </w:r>
    </w:p>
    <w:p w14:paraId="3F840432"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Povidonas </w:t>
      </w:r>
    </w:p>
    <w:p w14:paraId="46A1BF44"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Krospovidonas</w:t>
      </w:r>
    </w:p>
    <w:p w14:paraId="46336A05"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Bevandenė laktozė </w:t>
      </w:r>
    </w:p>
    <w:p w14:paraId="3D77253F"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Koloidinis bevandenis silicio dioksidas</w:t>
      </w:r>
    </w:p>
    <w:p w14:paraId="1EDCBD27"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Magnio stearatas </w:t>
      </w:r>
    </w:p>
    <w:p w14:paraId="15513DCA" w14:textId="77777777" w:rsidR="008404FC" w:rsidRPr="00F47249" w:rsidRDefault="008404FC" w:rsidP="008404FC">
      <w:pPr>
        <w:spacing w:after="0" w:line="240" w:lineRule="auto"/>
        <w:jc w:val="both"/>
        <w:rPr>
          <w:rFonts w:ascii="Times New Roman" w:hAnsi="Times New Roman"/>
          <w:lang w:val="lt-LT"/>
        </w:rPr>
      </w:pPr>
    </w:p>
    <w:p w14:paraId="68BC1FD5"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u w:val="single"/>
          <w:lang w:val="lt-LT"/>
        </w:rPr>
        <w:t>Plėvelė</w:t>
      </w:r>
      <w:r w:rsidRPr="00F47249">
        <w:rPr>
          <w:rFonts w:ascii="Times New Roman" w:hAnsi="Times New Roman"/>
          <w:lang w:val="lt-LT"/>
        </w:rPr>
        <w:t xml:space="preserve">: </w:t>
      </w:r>
    </w:p>
    <w:p w14:paraId="141E2A17"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Hipromeliozės ftalatas</w:t>
      </w:r>
    </w:p>
    <w:p w14:paraId="6441638F"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Titano dioksidas (E171)</w:t>
      </w:r>
    </w:p>
    <w:p w14:paraId="3B954F6C"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Geltonasis geležies oksidas (E172)</w:t>
      </w:r>
    </w:p>
    <w:p w14:paraId="6A14C058"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Indigotinas (E132</w:t>
      </w:r>
      <w:r w:rsidRPr="00F47249">
        <w:rPr>
          <w:rFonts w:ascii="Times New Roman" w:eastAsia="Times New Roman" w:hAnsi="Times New Roman"/>
          <w:lang w:val="lt-LT"/>
        </w:rPr>
        <w:t>)</w:t>
      </w:r>
    </w:p>
    <w:p w14:paraId="3923CF34" w14:textId="77777777" w:rsidR="008404FC" w:rsidRPr="00F47249" w:rsidRDefault="008404FC" w:rsidP="008404FC">
      <w:pPr>
        <w:spacing w:after="0" w:line="240" w:lineRule="auto"/>
        <w:ind w:left="567" w:hanging="567"/>
        <w:jc w:val="both"/>
        <w:rPr>
          <w:rFonts w:ascii="Times New Roman" w:hAnsi="Times New Roman"/>
          <w:lang w:val="lt-LT"/>
        </w:rPr>
      </w:pPr>
    </w:p>
    <w:p w14:paraId="2DD0D290"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6.2</w:t>
      </w:r>
      <w:r w:rsidRPr="00F47249">
        <w:rPr>
          <w:rFonts w:ascii="Times New Roman" w:hAnsi="Times New Roman"/>
          <w:b/>
          <w:lang w:val="lt-LT"/>
        </w:rPr>
        <w:tab/>
        <w:t>Nesuderinamumas</w:t>
      </w:r>
    </w:p>
    <w:p w14:paraId="3F2A9B87" w14:textId="77777777" w:rsidR="008404FC" w:rsidRPr="00F47249" w:rsidRDefault="008404FC" w:rsidP="008404FC">
      <w:pPr>
        <w:spacing w:after="0" w:line="240" w:lineRule="auto"/>
        <w:ind w:left="567" w:hanging="567"/>
        <w:jc w:val="both"/>
        <w:rPr>
          <w:rFonts w:ascii="Times New Roman" w:hAnsi="Times New Roman"/>
          <w:lang w:val="lt-LT"/>
        </w:rPr>
      </w:pPr>
    </w:p>
    <w:p w14:paraId="609D733E"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Duomenys nebūtini.</w:t>
      </w:r>
    </w:p>
    <w:p w14:paraId="135AEC44" w14:textId="77777777" w:rsidR="008404FC" w:rsidRPr="00F47249" w:rsidRDefault="008404FC" w:rsidP="008404FC">
      <w:pPr>
        <w:spacing w:after="0" w:line="240" w:lineRule="auto"/>
        <w:ind w:left="567" w:hanging="567"/>
        <w:jc w:val="both"/>
        <w:rPr>
          <w:rFonts w:ascii="Times New Roman" w:hAnsi="Times New Roman"/>
          <w:lang w:val="lt-LT"/>
        </w:rPr>
      </w:pPr>
    </w:p>
    <w:p w14:paraId="22269EE8"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6.3</w:t>
      </w:r>
      <w:r w:rsidRPr="00F47249">
        <w:rPr>
          <w:rFonts w:ascii="Times New Roman" w:hAnsi="Times New Roman"/>
          <w:b/>
          <w:lang w:val="lt-LT"/>
        </w:rPr>
        <w:tab/>
        <w:t>Tinkamumo laikas</w:t>
      </w:r>
    </w:p>
    <w:p w14:paraId="3EAAF895" w14:textId="77777777" w:rsidR="008404FC" w:rsidRPr="00F47249" w:rsidRDefault="008404FC" w:rsidP="008404FC">
      <w:pPr>
        <w:spacing w:after="0" w:line="240" w:lineRule="auto"/>
        <w:ind w:left="567" w:hanging="567"/>
        <w:jc w:val="both"/>
        <w:rPr>
          <w:rFonts w:ascii="Times New Roman" w:hAnsi="Times New Roman"/>
          <w:lang w:val="lt-LT"/>
        </w:rPr>
      </w:pPr>
    </w:p>
    <w:p w14:paraId="400F3EDA"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30</w:t>
      </w:r>
      <w:r w:rsidRPr="00F47249">
        <w:rPr>
          <w:rFonts w:ascii="Times New Roman" w:eastAsia="Times New Roman" w:hAnsi="Times New Roman"/>
          <w:lang w:val="lt-LT"/>
        </w:rPr>
        <w:t> </w:t>
      </w:r>
      <w:r w:rsidRPr="00F47249">
        <w:rPr>
          <w:rFonts w:ascii="Times New Roman" w:hAnsi="Times New Roman"/>
          <w:lang w:val="lt-LT"/>
        </w:rPr>
        <w:t>mėnesių</w:t>
      </w:r>
    </w:p>
    <w:p w14:paraId="23EAF90E" w14:textId="77777777" w:rsidR="008404FC" w:rsidRPr="00F47249" w:rsidRDefault="008404FC" w:rsidP="008404FC">
      <w:pPr>
        <w:spacing w:after="0" w:line="240" w:lineRule="auto"/>
        <w:ind w:left="567" w:hanging="567"/>
        <w:jc w:val="both"/>
        <w:rPr>
          <w:rFonts w:ascii="Times New Roman" w:hAnsi="Times New Roman"/>
          <w:lang w:val="lt-LT"/>
        </w:rPr>
      </w:pPr>
    </w:p>
    <w:p w14:paraId="086148FC"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6.4</w:t>
      </w:r>
      <w:r w:rsidRPr="00F47249">
        <w:rPr>
          <w:rFonts w:ascii="Times New Roman" w:hAnsi="Times New Roman"/>
          <w:b/>
          <w:lang w:val="lt-LT"/>
        </w:rPr>
        <w:tab/>
        <w:t>Specialios laikymo sąlygos</w:t>
      </w:r>
    </w:p>
    <w:p w14:paraId="1739962F" w14:textId="77777777" w:rsidR="008404FC" w:rsidRPr="00F47249" w:rsidRDefault="008404FC" w:rsidP="008404FC">
      <w:pPr>
        <w:spacing w:after="0" w:line="240" w:lineRule="auto"/>
        <w:rPr>
          <w:rFonts w:ascii="Times New Roman" w:hAnsi="Times New Roman"/>
          <w:lang w:val="lt-LT"/>
        </w:rPr>
      </w:pPr>
    </w:p>
    <w:p w14:paraId="17434A1D" w14:textId="77777777" w:rsidR="008404FC" w:rsidRPr="00F47249" w:rsidRDefault="008404FC" w:rsidP="008404FC">
      <w:pPr>
        <w:spacing w:after="0" w:line="240" w:lineRule="auto"/>
        <w:rPr>
          <w:rFonts w:ascii="Times New Roman" w:eastAsia="Times New Roman" w:hAnsi="Times New Roman"/>
          <w:lang w:val="lt-LT"/>
        </w:rPr>
      </w:pPr>
      <w:r w:rsidRPr="00F47249">
        <w:rPr>
          <w:rFonts w:ascii="Times New Roman" w:eastAsia="Times New Roman" w:hAnsi="Times New Roman"/>
          <w:lang w:val="lt-LT"/>
        </w:rPr>
        <w:t>Šio vaistinio preparato laikymui specialių temperatūros sąlygų nereikalaujama.</w:t>
      </w:r>
    </w:p>
    <w:p w14:paraId="0B7F077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Laikyti gamintojo pakuotėje, kad preparatas būtų apsaugotas nuo drėgmės.</w:t>
      </w:r>
    </w:p>
    <w:p w14:paraId="234F0ECB" w14:textId="77777777" w:rsidR="008404FC" w:rsidRPr="00F47249" w:rsidRDefault="008404FC" w:rsidP="008404FC">
      <w:pPr>
        <w:spacing w:after="0" w:line="240" w:lineRule="auto"/>
        <w:ind w:left="567" w:hanging="567"/>
        <w:jc w:val="both"/>
        <w:rPr>
          <w:rFonts w:ascii="Times New Roman" w:hAnsi="Times New Roman"/>
          <w:lang w:val="lt-LT"/>
        </w:rPr>
      </w:pPr>
    </w:p>
    <w:p w14:paraId="2AF7470E"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6.5</w:t>
      </w:r>
      <w:r w:rsidRPr="00F47249">
        <w:rPr>
          <w:rFonts w:ascii="Times New Roman" w:hAnsi="Times New Roman"/>
          <w:b/>
          <w:lang w:val="lt-LT"/>
        </w:rPr>
        <w:tab/>
        <w:t>Talpyklės pobūdis ir jos</w:t>
      </w:r>
      <w:r w:rsidRPr="00F47249">
        <w:rPr>
          <w:rFonts w:ascii="Times New Roman" w:hAnsi="Times New Roman"/>
          <w:lang w:val="lt-LT"/>
        </w:rPr>
        <w:t xml:space="preserve"> </w:t>
      </w:r>
      <w:r w:rsidRPr="00F47249">
        <w:rPr>
          <w:rFonts w:ascii="Times New Roman" w:hAnsi="Times New Roman"/>
          <w:b/>
          <w:lang w:val="lt-LT"/>
        </w:rPr>
        <w:t>turinys</w:t>
      </w:r>
    </w:p>
    <w:p w14:paraId="6B6DBE99" w14:textId="77777777" w:rsidR="008404FC" w:rsidRPr="00F47249" w:rsidRDefault="008404FC" w:rsidP="008404FC">
      <w:pPr>
        <w:spacing w:after="0" w:line="240" w:lineRule="auto"/>
        <w:ind w:left="567" w:hanging="567"/>
        <w:jc w:val="both"/>
        <w:rPr>
          <w:rFonts w:ascii="Times New Roman" w:hAnsi="Times New Roman"/>
          <w:lang w:val="lt-LT"/>
        </w:rPr>
      </w:pPr>
    </w:p>
    <w:p w14:paraId="6C35DD9A"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Tabletės supakuotos poliamido/aliuminio/PVC/aliuminio lizdinėse plokštelėse po 10 tablečių vienoje plokštelėje. Dėžutėje yra po 20, 50, 100, 120 ar 250 tablečių.</w:t>
      </w:r>
    </w:p>
    <w:p w14:paraId="69835E0B" w14:textId="77777777" w:rsidR="008404FC" w:rsidRPr="00F47249" w:rsidRDefault="008404FC" w:rsidP="008404FC">
      <w:pPr>
        <w:spacing w:after="0" w:line="240" w:lineRule="auto"/>
        <w:jc w:val="both"/>
        <w:rPr>
          <w:rFonts w:ascii="Times New Roman" w:hAnsi="Times New Roman"/>
          <w:lang w:val="lt-LT"/>
        </w:rPr>
      </w:pPr>
    </w:p>
    <w:p w14:paraId="6FBBCAFF"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Gali būti tiekiamos ne visų dydžių pakuotės.</w:t>
      </w:r>
    </w:p>
    <w:p w14:paraId="12679446" w14:textId="77777777" w:rsidR="008404FC" w:rsidRPr="00F47249" w:rsidRDefault="008404FC" w:rsidP="008404FC">
      <w:pPr>
        <w:spacing w:after="0" w:line="240" w:lineRule="auto"/>
        <w:ind w:left="567" w:hanging="567"/>
        <w:jc w:val="both"/>
        <w:rPr>
          <w:rFonts w:ascii="Times New Roman" w:hAnsi="Times New Roman"/>
          <w:lang w:val="lt-LT"/>
        </w:rPr>
      </w:pPr>
    </w:p>
    <w:p w14:paraId="2AAFE9D1"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b/>
          <w:lang w:val="lt-LT"/>
        </w:rPr>
        <w:t>6.6</w:t>
      </w:r>
      <w:r w:rsidRPr="00F47249">
        <w:rPr>
          <w:rFonts w:ascii="Times New Roman" w:hAnsi="Times New Roman"/>
          <w:b/>
          <w:lang w:val="lt-LT"/>
        </w:rPr>
        <w:tab/>
        <w:t xml:space="preserve">Specialūs reikalavimai atliekoms tvarkyti ir vaistiniam preparatui ruošti </w:t>
      </w:r>
    </w:p>
    <w:p w14:paraId="39A9CD18" w14:textId="77777777" w:rsidR="008404FC" w:rsidRPr="00F47249" w:rsidRDefault="008404FC" w:rsidP="008404FC">
      <w:pPr>
        <w:spacing w:after="0" w:line="240" w:lineRule="auto"/>
        <w:ind w:left="567" w:hanging="567"/>
        <w:jc w:val="both"/>
        <w:rPr>
          <w:rFonts w:ascii="Times New Roman" w:hAnsi="Times New Roman"/>
          <w:lang w:val="lt-LT"/>
        </w:rPr>
      </w:pPr>
    </w:p>
    <w:p w14:paraId="422DE736"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Myfortic tablečių negalima smulkinti, kad nebūtų pažeistas dangalo vientisumas (žr. 5.2 skyrių).</w:t>
      </w:r>
    </w:p>
    <w:p w14:paraId="760BE61E" w14:textId="77777777" w:rsidR="008404FC" w:rsidRPr="00F47249" w:rsidRDefault="008404FC" w:rsidP="008404FC">
      <w:pPr>
        <w:spacing w:after="0" w:line="240" w:lineRule="auto"/>
        <w:jc w:val="both"/>
        <w:rPr>
          <w:rFonts w:ascii="Times New Roman" w:hAnsi="Times New Roman"/>
          <w:lang w:val="lt-LT"/>
        </w:rPr>
      </w:pPr>
    </w:p>
    <w:p w14:paraId="4188157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Nustatyta, kad MFR yra teratogeniška (žr. 4.6 skyrių). Jeigu būtina susmulkinti Myfortic tabletes, reikia saugotis, kad milteliai nepakliūtų tiesiogiai ant odos arba gleivinės bei vengti įkvėpti. </w:t>
      </w:r>
    </w:p>
    <w:p w14:paraId="1CAD61B6" w14:textId="77777777" w:rsidR="008404FC" w:rsidRPr="00F47249" w:rsidRDefault="008404FC" w:rsidP="008404FC">
      <w:pPr>
        <w:spacing w:after="0" w:line="240" w:lineRule="auto"/>
        <w:jc w:val="both"/>
        <w:rPr>
          <w:rFonts w:ascii="Times New Roman" w:hAnsi="Times New Roman"/>
          <w:lang w:val="lt-LT"/>
        </w:rPr>
      </w:pPr>
    </w:p>
    <w:p w14:paraId="428A3BEA"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Nesuvartotą</w:t>
      </w:r>
      <w:r w:rsidRPr="00F47249">
        <w:rPr>
          <w:rFonts w:ascii="Times New Roman" w:eastAsia="Times New Roman" w:hAnsi="Times New Roman"/>
          <w:lang w:val="lt-LT"/>
        </w:rPr>
        <w:t xml:space="preserve"> vaistinį</w:t>
      </w:r>
      <w:r w:rsidRPr="00F47249">
        <w:rPr>
          <w:rFonts w:ascii="Times New Roman" w:hAnsi="Times New Roman"/>
          <w:lang w:val="lt-LT"/>
        </w:rPr>
        <w:t xml:space="preserve"> preparatą ar atliekas tvarkyti laikantis vietinių reikalavimų.</w:t>
      </w:r>
    </w:p>
    <w:p w14:paraId="4C294DB5" w14:textId="77777777" w:rsidR="008404FC" w:rsidRPr="00F47249" w:rsidRDefault="008404FC" w:rsidP="008404FC">
      <w:pPr>
        <w:spacing w:after="0" w:line="240" w:lineRule="auto"/>
        <w:ind w:left="567" w:hanging="567"/>
        <w:jc w:val="both"/>
        <w:rPr>
          <w:rFonts w:ascii="Times New Roman" w:hAnsi="Times New Roman"/>
          <w:lang w:val="lt-LT"/>
        </w:rPr>
      </w:pPr>
    </w:p>
    <w:p w14:paraId="67970074" w14:textId="77777777" w:rsidR="008404FC" w:rsidRPr="00F47249" w:rsidRDefault="008404FC" w:rsidP="008404FC">
      <w:pPr>
        <w:spacing w:after="0" w:line="240" w:lineRule="auto"/>
        <w:ind w:left="567" w:hanging="567"/>
        <w:jc w:val="both"/>
        <w:rPr>
          <w:rFonts w:ascii="Times New Roman" w:hAnsi="Times New Roman"/>
          <w:lang w:val="lt-LT"/>
        </w:rPr>
      </w:pPr>
    </w:p>
    <w:p w14:paraId="26F94AF8"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7.</w:t>
      </w:r>
      <w:r w:rsidRPr="00F47249">
        <w:rPr>
          <w:rFonts w:ascii="Times New Roman" w:hAnsi="Times New Roman"/>
          <w:b/>
          <w:caps/>
          <w:lang w:val="lt-LT"/>
        </w:rPr>
        <w:tab/>
        <w:t>REGISTRUOTOJAS</w:t>
      </w:r>
    </w:p>
    <w:p w14:paraId="44BDC3FE" w14:textId="77777777" w:rsidR="008404FC" w:rsidRPr="00F47249" w:rsidRDefault="008404FC" w:rsidP="008404FC">
      <w:pPr>
        <w:spacing w:after="0" w:line="240" w:lineRule="auto"/>
        <w:ind w:left="567" w:hanging="567"/>
        <w:jc w:val="both"/>
        <w:rPr>
          <w:rFonts w:ascii="Times New Roman" w:hAnsi="Times New Roman"/>
          <w:lang w:val="lt-LT"/>
        </w:rPr>
      </w:pPr>
    </w:p>
    <w:p w14:paraId="3F14AE15"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SIA „Novartis Baltics“</w:t>
      </w:r>
    </w:p>
    <w:p w14:paraId="1767280F"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lastRenderedPageBreak/>
        <w:t>Gustava Zemgala gatve 76</w:t>
      </w:r>
    </w:p>
    <w:p w14:paraId="6B78856A"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LV-1039, Riga</w:t>
      </w:r>
    </w:p>
    <w:p w14:paraId="09A315AB"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Latvija</w:t>
      </w:r>
    </w:p>
    <w:p w14:paraId="5082F2CC" w14:textId="77777777" w:rsidR="008404FC" w:rsidRPr="00F47249" w:rsidRDefault="008404FC" w:rsidP="008404FC">
      <w:pPr>
        <w:spacing w:after="0" w:line="240" w:lineRule="auto"/>
        <w:ind w:left="567" w:hanging="567"/>
        <w:jc w:val="both"/>
        <w:rPr>
          <w:rFonts w:ascii="Times New Roman" w:hAnsi="Times New Roman"/>
          <w:lang w:val="lt-LT"/>
        </w:rPr>
      </w:pPr>
    </w:p>
    <w:p w14:paraId="4AA9665B"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8.</w:t>
      </w:r>
      <w:r w:rsidRPr="00F47249">
        <w:rPr>
          <w:rFonts w:ascii="Times New Roman" w:hAnsi="Times New Roman"/>
          <w:b/>
          <w:caps/>
          <w:lang w:val="lt-LT"/>
        </w:rPr>
        <w:tab/>
        <w:t>REGISTRACIJOS PAŽYMĖJIMO NUMERIS (-IAI)</w:t>
      </w:r>
    </w:p>
    <w:p w14:paraId="5FC8A0A0" w14:textId="77777777" w:rsidR="008404FC" w:rsidRPr="00F47249" w:rsidRDefault="008404FC" w:rsidP="008404FC">
      <w:pPr>
        <w:spacing w:after="0" w:line="240" w:lineRule="auto"/>
        <w:ind w:left="567" w:hanging="567"/>
        <w:jc w:val="both"/>
        <w:rPr>
          <w:rFonts w:ascii="Times New Roman" w:hAnsi="Times New Roman"/>
          <w:b/>
          <w:caps/>
          <w:lang w:val="lt-LT"/>
        </w:rPr>
      </w:pPr>
    </w:p>
    <w:p w14:paraId="2EC705B9"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N20-LT/1/05/0288/001</w:t>
      </w:r>
    </w:p>
    <w:p w14:paraId="24335DC1"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N50-LT/1/05/0288/002</w:t>
      </w:r>
    </w:p>
    <w:p w14:paraId="61A07CE5"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N100-LT/1/05/0288/003</w:t>
      </w:r>
    </w:p>
    <w:p w14:paraId="64E4377A"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N120-LT/1/05/0288/004</w:t>
      </w:r>
    </w:p>
    <w:p w14:paraId="22313ECE"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N250-LT/1/05/0288/005</w:t>
      </w:r>
    </w:p>
    <w:p w14:paraId="5643257F" w14:textId="77777777" w:rsidR="008404FC" w:rsidRPr="00F47249" w:rsidRDefault="008404FC" w:rsidP="008404FC">
      <w:pPr>
        <w:spacing w:after="0" w:line="240" w:lineRule="auto"/>
        <w:ind w:left="567" w:hanging="567"/>
        <w:jc w:val="both"/>
        <w:rPr>
          <w:rFonts w:ascii="Times New Roman" w:hAnsi="Times New Roman"/>
          <w:lang w:val="lt-LT"/>
        </w:rPr>
      </w:pPr>
    </w:p>
    <w:p w14:paraId="69026FF9" w14:textId="77777777" w:rsidR="008404FC" w:rsidRPr="00F47249" w:rsidRDefault="008404FC" w:rsidP="008404FC">
      <w:pPr>
        <w:spacing w:after="0" w:line="240" w:lineRule="auto"/>
        <w:ind w:left="567" w:hanging="567"/>
        <w:jc w:val="both"/>
        <w:rPr>
          <w:rFonts w:ascii="Times New Roman" w:hAnsi="Times New Roman"/>
          <w:lang w:val="lt-LT"/>
        </w:rPr>
      </w:pPr>
    </w:p>
    <w:p w14:paraId="1D8E8072" w14:textId="77777777" w:rsidR="008404FC" w:rsidRPr="00F47249" w:rsidRDefault="008404FC" w:rsidP="008404FC">
      <w:pPr>
        <w:spacing w:after="0" w:line="240" w:lineRule="auto"/>
        <w:ind w:left="567" w:hanging="567"/>
        <w:rPr>
          <w:rFonts w:ascii="Times New Roman" w:hAnsi="Times New Roman"/>
          <w:b/>
          <w:caps/>
          <w:lang w:val="lt-LT"/>
        </w:rPr>
      </w:pPr>
      <w:r w:rsidRPr="00F47249">
        <w:rPr>
          <w:rFonts w:ascii="Times New Roman" w:hAnsi="Times New Roman"/>
          <w:b/>
          <w:caps/>
          <w:lang w:val="lt-LT"/>
        </w:rPr>
        <w:t>9.</w:t>
      </w:r>
      <w:r w:rsidRPr="00F47249">
        <w:rPr>
          <w:rFonts w:ascii="Times New Roman" w:hAnsi="Times New Roman"/>
          <w:b/>
          <w:caps/>
          <w:lang w:val="lt-LT"/>
        </w:rPr>
        <w:tab/>
        <w:t>rEGISTRAVIMO / PERREGISTRAVIMO DATA</w:t>
      </w:r>
    </w:p>
    <w:p w14:paraId="7EE258D9" w14:textId="77777777" w:rsidR="008404FC" w:rsidRPr="00F47249" w:rsidRDefault="008404FC" w:rsidP="008404FC">
      <w:pPr>
        <w:spacing w:after="0" w:line="240" w:lineRule="auto"/>
        <w:ind w:left="567" w:hanging="567"/>
        <w:jc w:val="both"/>
        <w:rPr>
          <w:rFonts w:ascii="Times New Roman" w:hAnsi="Times New Roman"/>
          <w:b/>
          <w:caps/>
          <w:lang w:val="lt-LT"/>
        </w:rPr>
      </w:pPr>
    </w:p>
    <w:p w14:paraId="4C7768F4" w14:textId="64FA68EA"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Registravimo data 2005 m. rugsėjo 21 d.</w:t>
      </w:r>
    </w:p>
    <w:p w14:paraId="1C0236AE" w14:textId="7597B551"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Paskutinio perregistravimo data 2010 m. birželio 8 d.</w:t>
      </w:r>
    </w:p>
    <w:p w14:paraId="1BF8631E" w14:textId="77777777" w:rsidR="008404FC" w:rsidRPr="00F47249" w:rsidRDefault="008404FC" w:rsidP="008404FC">
      <w:pPr>
        <w:spacing w:after="0" w:line="240" w:lineRule="auto"/>
        <w:ind w:left="567" w:hanging="567"/>
        <w:jc w:val="both"/>
        <w:rPr>
          <w:rFonts w:ascii="Times New Roman" w:hAnsi="Times New Roman"/>
          <w:lang w:val="lt-LT"/>
        </w:rPr>
      </w:pPr>
    </w:p>
    <w:p w14:paraId="22FF2854" w14:textId="77777777" w:rsidR="008404FC" w:rsidRPr="00F47249" w:rsidRDefault="008404FC" w:rsidP="008404FC">
      <w:pPr>
        <w:spacing w:after="0" w:line="240" w:lineRule="auto"/>
        <w:ind w:left="567" w:hanging="567"/>
        <w:jc w:val="both"/>
        <w:rPr>
          <w:rFonts w:ascii="Times New Roman" w:hAnsi="Times New Roman"/>
          <w:lang w:val="lt-LT"/>
        </w:rPr>
      </w:pPr>
    </w:p>
    <w:p w14:paraId="31BADB5C"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10.</w:t>
      </w:r>
      <w:r w:rsidRPr="00F47249">
        <w:rPr>
          <w:rFonts w:ascii="Times New Roman" w:hAnsi="Times New Roman"/>
          <w:b/>
          <w:caps/>
          <w:lang w:val="lt-LT"/>
        </w:rPr>
        <w:tab/>
        <w:t>teksto peržiūros data</w:t>
      </w:r>
    </w:p>
    <w:p w14:paraId="687E1EC7" w14:textId="77777777" w:rsidR="008404FC" w:rsidRPr="00F47249" w:rsidRDefault="008404FC" w:rsidP="008404FC">
      <w:pPr>
        <w:spacing w:after="0" w:line="240" w:lineRule="auto"/>
        <w:ind w:left="567" w:hanging="567"/>
        <w:jc w:val="both"/>
        <w:rPr>
          <w:rFonts w:ascii="Times New Roman" w:hAnsi="Times New Roman"/>
          <w:b/>
          <w:caps/>
          <w:lang w:val="lt-LT"/>
        </w:rPr>
      </w:pPr>
    </w:p>
    <w:p w14:paraId="519C3E27" w14:textId="77777777" w:rsidR="00690B2B" w:rsidRPr="00F36C87" w:rsidRDefault="00690B2B" w:rsidP="00690B2B">
      <w:pPr>
        <w:spacing w:after="0" w:line="240" w:lineRule="auto"/>
        <w:rPr>
          <w:rFonts w:ascii="Times New Roman" w:hAnsi="Times New Roman"/>
        </w:rPr>
      </w:pPr>
      <w:r w:rsidRPr="00176920">
        <w:rPr>
          <w:rFonts w:ascii="Times New Roman" w:hAnsi="Times New Roman"/>
        </w:rPr>
        <w:t>2018 m. rugsėjo 28 d.</w:t>
      </w:r>
    </w:p>
    <w:p w14:paraId="2FA01A31" w14:textId="77777777" w:rsidR="008404FC" w:rsidRPr="00F47249" w:rsidRDefault="008404FC" w:rsidP="008404FC">
      <w:pPr>
        <w:spacing w:after="0" w:line="240" w:lineRule="auto"/>
        <w:jc w:val="both"/>
        <w:rPr>
          <w:rFonts w:ascii="Times New Roman" w:hAnsi="Times New Roman"/>
          <w:lang w:val="lt-LT"/>
        </w:rPr>
      </w:pPr>
    </w:p>
    <w:p w14:paraId="2C199076" w14:textId="77777777" w:rsidR="008404FC" w:rsidRPr="00F47249" w:rsidRDefault="008404FC" w:rsidP="008404FC">
      <w:pPr>
        <w:spacing w:after="0" w:line="240" w:lineRule="auto"/>
        <w:rPr>
          <w:rFonts w:ascii="Times New Roman" w:hAnsi="Times New Roman"/>
          <w:color w:val="0000FF"/>
          <w:lang w:val="lt-LT"/>
        </w:rPr>
      </w:pPr>
      <w:r w:rsidRPr="00F47249">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0" w:history="1">
        <w:r w:rsidRPr="00F47249">
          <w:rPr>
            <w:rStyle w:val="Hipersaitas"/>
            <w:rFonts w:ascii="Times New Roman" w:hAnsi="Times New Roman"/>
            <w:lang w:val="lt-LT"/>
          </w:rPr>
          <w:t>http://www.vvkt.lt/</w:t>
        </w:r>
      </w:hyperlink>
    </w:p>
    <w:p w14:paraId="6BC7BD5B" w14:textId="77777777" w:rsidR="008404FC" w:rsidRPr="00F47249" w:rsidRDefault="008404FC" w:rsidP="008404FC">
      <w:pPr>
        <w:spacing w:after="0" w:line="240" w:lineRule="auto"/>
        <w:ind w:left="540" w:hanging="540"/>
        <w:jc w:val="both"/>
        <w:rPr>
          <w:rFonts w:ascii="Times New Roman" w:hAnsi="Times New Roman"/>
          <w:lang w:val="lt-LT"/>
        </w:rPr>
      </w:pPr>
      <w:r w:rsidRPr="00F47249">
        <w:rPr>
          <w:rFonts w:ascii="Times New Roman" w:hAnsi="Times New Roman"/>
          <w:lang w:val="lt-LT"/>
        </w:rPr>
        <w:br w:type="page"/>
      </w:r>
      <w:r w:rsidRPr="00F47249">
        <w:rPr>
          <w:rFonts w:ascii="Times New Roman" w:hAnsi="Times New Roman"/>
          <w:b/>
          <w:lang w:val="lt-LT"/>
        </w:rPr>
        <w:lastRenderedPageBreak/>
        <w:t>1.</w:t>
      </w:r>
      <w:r w:rsidRPr="00F47249">
        <w:rPr>
          <w:rFonts w:ascii="Times New Roman" w:hAnsi="Times New Roman"/>
          <w:b/>
          <w:lang w:val="lt-LT"/>
        </w:rPr>
        <w:tab/>
      </w:r>
      <w:r w:rsidRPr="00F47249">
        <w:rPr>
          <w:rFonts w:ascii="Times New Roman" w:hAnsi="Times New Roman"/>
          <w:b/>
          <w:caps/>
          <w:lang w:val="lt-LT"/>
        </w:rPr>
        <w:t>VAISTINIO</w:t>
      </w:r>
      <w:r w:rsidRPr="00F47249">
        <w:rPr>
          <w:rFonts w:ascii="Times New Roman" w:hAnsi="Times New Roman"/>
          <w:b/>
          <w:lang w:val="lt-LT"/>
        </w:rPr>
        <w:t xml:space="preserve"> PREPARATO PAVADINIMAS</w:t>
      </w:r>
    </w:p>
    <w:p w14:paraId="68B838A1" w14:textId="77777777" w:rsidR="008404FC" w:rsidRPr="00F47249" w:rsidRDefault="008404FC" w:rsidP="008404FC">
      <w:pPr>
        <w:spacing w:after="0" w:line="240" w:lineRule="auto"/>
        <w:ind w:left="567" w:hanging="567"/>
        <w:jc w:val="both"/>
        <w:rPr>
          <w:rFonts w:ascii="Times New Roman" w:hAnsi="Times New Roman"/>
          <w:lang w:val="lt-LT"/>
        </w:rPr>
      </w:pPr>
    </w:p>
    <w:p w14:paraId="7E6159F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360 mg skrandyje neirios tabletės</w:t>
      </w:r>
    </w:p>
    <w:p w14:paraId="77C564FE" w14:textId="77777777" w:rsidR="008404FC" w:rsidRPr="00F47249" w:rsidRDefault="008404FC" w:rsidP="008404FC">
      <w:pPr>
        <w:spacing w:after="0" w:line="240" w:lineRule="auto"/>
        <w:ind w:left="567" w:hanging="567"/>
        <w:jc w:val="both"/>
        <w:rPr>
          <w:rFonts w:ascii="Times New Roman" w:hAnsi="Times New Roman"/>
          <w:lang w:val="lt-LT"/>
        </w:rPr>
      </w:pPr>
    </w:p>
    <w:p w14:paraId="6AC065AC" w14:textId="77777777" w:rsidR="008404FC" w:rsidRPr="00F47249" w:rsidRDefault="008404FC" w:rsidP="008404FC">
      <w:pPr>
        <w:spacing w:after="0" w:line="240" w:lineRule="auto"/>
        <w:ind w:left="567" w:hanging="567"/>
        <w:jc w:val="both"/>
        <w:rPr>
          <w:rFonts w:ascii="Times New Roman" w:hAnsi="Times New Roman"/>
          <w:lang w:val="lt-LT"/>
        </w:rPr>
      </w:pPr>
    </w:p>
    <w:p w14:paraId="72096BFF"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2.</w:t>
      </w:r>
      <w:r w:rsidRPr="00F47249">
        <w:rPr>
          <w:rFonts w:ascii="Times New Roman" w:hAnsi="Times New Roman"/>
          <w:b/>
          <w:caps/>
          <w:lang w:val="lt-LT"/>
        </w:rPr>
        <w:tab/>
        <w:t>kokybinė ir kiekybinė sudėtis</w:t>
      </w:r>
    </w:p>
    <w:p w14:paraId="6E8100C8" w14:textId="77777777" w:rsidR="008404FC" w:rsidRPr="00F47249" w:rsidRDefault="008404FC" w:rsidP="008404FC">
      <w:pPr>
        <w:spacing w:after="0" w:line="240" w:lineRule="auto"/>
        <w:rPr>
          <w:rFonts w:ascii="Times New Roman" w:hAnsi="Times New Roman"/>
          <w:lang w:val="lt-LT"/>
        </w:rPr>
      </w:pPr>
    </w:p>
    <w:p w14:paraId="6607EF4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Kiekvienoje skrandyje neirioje tabletėje yra 360 mg mikofenolio rūgšties (mikofenolato natrio druskos pavidalu). </w:t>
      </w:r>
    </w:p>
    <w:p w14:paraId="5972F239" w14:textId="77777777" w:rsidR="008404FC" w:rsidRPr="00F47249" w:rsidRDefault="008404FC" w:rsidP="008404FC">
      <w:pPr>
        <w:spacing w:after="0" w:line="240" w:lineRule="auto"/>
        <w:rPr>
          <w:rFonts w:ascii="Times New Roman" w:hAnsi="Times New Roman"/>
          <w:lang w:val="lt-LT"/>
        </w:rPr>
      </w:pPr>
    </w:p>
    <w:p w14:paraId="29C34B7A" w14:textId="77777777" w:rsidR="008404FC" w:rsidRPr="00F47249" w:rsidRDefault="008404FC" w:rsidP="008404FC">
      <w:pPr>
        <w:spacing w:after="0" w:line="240" w:lineRule="auto"/>
        <w:ind w:left="567" w:hanging="567"/>
        <w:jc w:val="both"/>
        <w:rPr>
          <w:rFonts w:ascii="Times New Roman" w:eastAsia="Times New Roman" w:hAnsi="Times New Roman"/>
          <w:lang w:val="lt-LT"/>
        </w:rPr>
      </w:pPr>
      <w:r w:rsidRPr="00F47249">
        <w:rPr>
          <w:rFonts w:ascii="Times New Roman" w:eastAsia="Times New Roman" w:hAnsi="Times New Roman"/>
          <w:u w:val="single"/>
          <w:lang w:val="lt-LT"/>
        </w:rPr>
        <w:t>Pagalbinė medžiaga, kurios poveikis žinomas</w:t>
      </w:r>
      <w:r w:rsidRPr="00F47249">
        <w:rPr>
          <w:rFonts w:ascii="Times New Roman" w:eastAsia="Times New Roman" w:hAnsi="Times New Roman"/>
          <w:lang w:val="lt-LT"/>
        </w:rPr>
        <w:t>:</w:t>
      </w:r>
    </w:p>
    <w:p w14:paraId="443347D5"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Bevandenė laktozė: 90 mg tabletėje</w:t>
      </w:r>
    </w:p>
    <w:p w14:paraId="7E579F46" w14:textId="77777777" w:rsidR="008404FC" w:rsidRPr="00F47249" w:rsidRDefault="008404FC" w:rsidP="008404FC">
      <w:pPr>
        <w:spacing w:after="0" w:line="240" w:lineRule="auto"/>
        <w:rPr>
          <w:rFonts w:ascii="Times New Roman" w:hAnsi="Times New Roman"/>
          <w:lang w:val="lt-LT"/>
        </w:rPr>
      </w:pPr>
    </w:p>
    <w:p w14:paraId="02864C06"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Visos pagalbinės medžiagos išvardytos 6.1 skyriuje.</w:t>
      </w:r>
    </w:p>
    <w:p w14:paraId="751F44F0" w14:textId="77777777" w:rsidR="008404FC" w:rsidRPr="00F47249" w:rsidRDefault="008404FC" w:rsidP="008404FC">
      <w:pPr>
        <w:spacing w:after="0" w:line="240" w:lineRule="auto"/>
        <w:ind w:left="567" w:hanging="567"/>
        <w:jc w:val="both"/>
        <w:rPr>
          <w:rFonts w:ascii="Times New Roman" w:hAnsi="Times New Roman"/>
          <w:lang w:val="lt-LT"/>
        </w:rPr>
      </w:pPr>
    </w:p>
    <w:p w14:paraId="4BA4A553" w14:textId="77777777" w:rsidR="008404FC" w:rsidRPr="00F47249" w:rsidRDefault="008404FC" w:rsidP="008404FC">
      <w:pPr>
        <w:spacing w:after="0" w:line="240" w:lineRule="auto"/>
        <w:ind w:left="567" w:hanging="567"/>
        <w:jc w:val="both"/>
        <w:rPr>
          <w:rFonts w:ascii="Times New Roman" w:hAnsi="Times New Roman"/>
          <w:lang w:val="lt-LT"/>
        </w:rPr>
      </w:pPr>
    </w:p>
    <w:p w14:paraId="06672E8F"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3.</w:t>
      </w:r>
      <w:r w:rsidRPr="00F47249">
        <w:rPr>
          <w:rFonts w:ascii="Times New Roman" w:hAnsi="Times New Roman"/>
          <w:b/>
          <w:caps/>
          <w:lang w:val="lt-LT"/>
        </w:rPr>
        <w:tab/>
        <w:t>FARMACINĖ forma</w:t>
      </w:r>
    </w:p>
    <w:p w14:paraId="3F71C96A" w14:textId="77777777" w:rsidR="008404FC" w:rsidRPr="00F47249" w:rsidRDefault="008404FC" w:rsidP="008404FC">
      <w:pPr>
        <w:spacing w:after="0" w:line="240" w:lineRule="auto"/>
        <w:ind w:left="567" w:hanging="567"/>
        <w:jc w:val="both"/>
        <w:rPr>
          <w:rFonts w:ascii="Times New Roman" w:hAnsi="Times New Roman"/>
          <w:lang w:val="lt-LT"/>
        </w:rPr>
      </w:pPr>
    </w:p>
    <w:p w14:paraId="0B48BA7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Skrandyje neiri tabletė.</w:t>
      </w:r>
    </w:p>
    <w:p w14:paraId="0025D0E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Blyškiai oranžinė/raudona, plėvele dengta, pailga tabletė, kurios vienoje pusėje pažymėta „CT“ (ženklas neiškilus). </w:t>
      </w:r>
    </w:p>
    <w:p w14:paraId="45CC02D0" w14:textId="77777777" w:rsidR="008404FC" w:rsidRPr="00F47249" w:rsidRDefault="008404FC" w:rsidP="008404FC">
      <w:pPr>
        <w:spacing w:after="0" w:line="240" w:lineRule="auto"/>
        <w:ind w:left="567" w:hanging="567"/>
        <w:jc w:val="both"/>
        <w:rPr>
          <w:rFonts w:ascii="Times New Roman" w:hAnsi="Times New Roman"/>
          <w:lang w:val="lt-LT"/>
        </w:rPr>
      </w:pPr>
    </w:p>
    <w:p w14:paraId="3E94B7B0" w14:textId="77777777" w:rsidR="008404FC" w:rsidRPr="00F47249" w:rsidRDefault="008404FC" w:rsidP="008404FC">
      <w:pPr>
        <w:spacing w:after="0" w:line="240" w:lineRule="auto"/>
        <w:ind w:left="567" w:hanging="567"/>
        <w:jc w:val="both"/>
        <w:rPr>
          <w:rFonts w:ascii="Times New Roman" w:hAnsi="Times New Roman"/>
          <w:lang w:val="lt-LT"/>
        </w:rPr>
      </w:pPr>
    </w:p>
    <w:p w14:paraId="6A579FCB"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t>klinikinĖ informacija</w:t>
      </w:r>
    </w:p>
    <w:p w14:paraId="3E9A2C2D" w14:textId="77777777" w:rsidR="008404FC" w:rsidRPr="00F47249" w:rsidRDefault="008404FC" w:rsidP="008404FC">
      <w:pPr>
        <w:spacing w:after="0" w:line="240" w:lineRule="auto"/>
        <w:ind w:left="567" w:hanging="567"/>
        <w:jc w:val="both"/>
        <w:rPr>
          <w:rFonts w:ascii="Times New Roman" w:hAnsi="Times New Roman"/>
          <w:lang w:val="lt-LT"/>
        </w:rPr>
      </w:pPr>
    </w:p>
    <w:p w14:paraId="3B9D96BC"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4.1</w:t>
      </w:r>
      <w:r w:rsidRPr="00F47249">
        <w:rPr>
          <w:rFonts w:ascii="Times New Roman" w:hAnsi="Times New Roman"/>
          <w:b/>
          <w:lang w:val="lt-LT"/>
        </w:rPr>
        <w:tab/>
        <w:t>Terapinės indikacijos</w:t>
      </w:r>
    </w:p>
    <w:p w14:paraId="27AC82B7" w14:textId="77777777" w:rsidR="008404FC" w:rsidRPr="00F47249" w:rsidRDefault="008404FC" w:rsidP="008404FC">
      <w:pPr>
        <w:spacing w:after="0" w:line="240" w:lineRule="auto"/>
        <w:ind w:left="567" w:hanging="567"/>
        <w:jc w:val="both"/>
        <w:rPr>
          <w:rFonts w:ascii="Times New Roman" w:hAnsi="Times New Roman"/>
          <w:lang w:val="lt-LT"/>
        </w:rPr>
      </w:pPr>
    </w:p>
    <w:p w14:paraId="201F66D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skiriama kartu su ciklosporinu ir kortikosteroidais ūminio transplantato atmetimo profilaktikai suaugusiems pacientams, kuriems atliekama alogeninė inksto transplantacija. </w:t>
      </w:r>
    </w:p>
    <w:p w14:paraId="6FB9476E" w14:textId="77777777" w:rsidR="008404FC" w:rsidRPr="00F47249" w:rsidRDefault="008404FC" w:rsidP="008404FC">
      <w:pPr>
        <w:spacing w:after="0" w:line="240" w:lineRule="auto"/>
        <w:ind w:left="567" w:hanging="567"/>
        <w:jc w:val="both"/>
        <w:rPr>
          <w:rFonts w:ascii="Times New Roman" w:hAnsi="Times New Roman"/>
          <w:b/>
          <w:lang w:val="lt-LT"/>
        </w:rPr>
      </w:pPr>
    </w:p>
    <w:p w14:paraId="31F6346F"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4.2</w:t>
      </w:r>
      <w:r w:rsidRPr="00F47249">
        <w:rPr>
          <w:rFonts w:ascii="Times New Roman" w:hAnsi="Times New Roman"/>
          <w:b/>
          <w:lang w:val="lt-LT"/>
        </w:rPr>
        <w:tab/>
        <w:t>Dozavimas ir vartojimo metodas</w:t>
      </w:r>
    </w:p>
    <w:p w14:paraId="4D464856" w14:textId="77777777" w:rsidR="008404FC" w:rsidRPr="00F47249" w:rsidRDefault="008404FC" w:rsidP="008404FC">
      <w:pPr>
        <w:spacing w:after="0" w:line="240" w:lineRule="auto"/>
        <w:ind w:left="567" w:hanging="567"/>
        <w:jc w:val="both"/>
        <w:rPr>
          <w:rFonts w:ascii="Times New Roman" w:hAnsi="Times New Roman"/>
          <w:lang w:val="lt-LT"/>
        </w:rPr>
      </w:pPr>
    </w:p>
    <w:p w14:paraId="1C51E60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Skirti ir stebėti gydymą Myfortic gali tik tinkamai parengti transplantologijos specialistai. </w:t>
      </w:r>
    </w:p>
    <w:p w14:paraId="0CF3869F" w14:textId="77777777" w:rsidR="008404FC" w:rsidRPr="00F47249" w:rsidRDefault="008404FC" w:rsidP="008404FC">
      <w:pPr>
        <w:spacing w:after="0" w:line="240" w:lineRule="auto"/>
        <w:rPr>
          <w:rFonts w:ascii="Times New Roman" w:eastAsia="Times New Roman" w:hAnsi="Times New Roman"/>
          <w:lang w:val="lt-LT"/>
        </w:rPr>
      </w:pPr>
    </w:p>
    <w:p w14:paraId="75804BF0" w14:textId="77777777" w:rsidR="008404FC" w:rsidRPr="00F47249" w:rsidRDefault="008404FC" w:rsidP="008404FC">
      <w:pPr>
        <w:spacing w:after="0" w:line="240" w:lineRule="auto"/>
        <w:rPr>
          <w:rFonts w:ascii="Times New Roman" w:eastAsia="Times New Roman" w:hAnsi="Times New Roman"/>
          <w:u w:val="single"/>
          <w:lang w:val="lt-LT"/>
        </w:rPr>
      </w:pPr>
      <w:r w:rsidRPr="00F47249">
        <w:rPr>
          <w:rFonts w:ascii="Times New Roman" w:eastAsia="Times New Roman" w:hAnsi="Times New Roman"/>
          <w:u w:val="single"/>
          <w:lang w:val="lt-LT"/>
        </w:rPr>
        <w:t>Dozavimas</w:t>
      </w:r>
    </w:p>
    <w:p w14:paraId="55EE2FA5" w14:textId="77777777" w:rsidR="008404FC" w:rsidRPr="00F47249" w:rsidRDefault="008404FC" w:rsidP="008404FC">
      <w:pPr>
        <w:spacing w:after="0" w:line="240" w:lineRule="auto"/>
        <w:rPr>
          <w:rFonts w:ascii="Times New Roman" w:eastAsia="Times New Roman" w:hAnsi="Times New Roman"/>
          <w:lang w:val="lt-LT"/>
        </w:rPr>
      </w:pPr>
    </w:p>
    <w:p w14:paraId="2DA6B7B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Rekomenduojama dozė yra po 720 mg du kartus per parą (paros dozė - 1440 mg). Ši natrio mikofenolato dozė pagal mikofenolio rūgšties (MFR)</w:t>
      </w:r>
      <w:r w:rsidRPr="00F47249">
        <w:rPr>
          <w:rFonts w:ascii="Times New Roman" w:hAnsi="Times New Roman"/>
          <w:b/>
          <w:lang w:val="lt-LT"/>
        </w:rPr>
        <w:t xml:space="preserve"> </w:t>
      </w:r>
      <w:r w:rsidRPr="00F47249">
        <w:rPr>
          <w:rFonts w:ascii="Times New Roman" w:hAnsi="Times New Roman"/>
          <w:lang w:val="lt-LT"/>
        </w:rPr>
        <w:t>kiekį atitinka mikofenolato mofetilio po 1 g du kartus per parą (paros dozė - 2 g) dozę.</w:t>
      </w:r>
    </w:p>
    <w:p w14:paraId="6FE2BB19" w14:textId="77777777" w:rsidR="008404FC" w:rsidRPr="00F47249" w:rsidRDefault="008404FC" w:rsidP="008404FC">
      <w:pPr>
        <w:spacing w:after="0" w:line="240" w:lineRule="auto"/>
        <w:rPr>
          <w:rFonts w:ascii="Times New Roman" w:eastAsia="Times New Roman" w:hAnsi="Times New Roman"/>
          <w:lang w:val="lt-LT"/>
        </w:rPr>
      </w:pPr>
    </w:p>
    <w:p w14:paraId="6830A33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Papildomos informacijos apie gydomąsias natrio mikofenolato ir mikofenolato mofetilio dozes žr. 4.4 ir 5.2 skyriuose.</w:t>
      </w:r>
    </w:p>
    <w:p w14:paraId="2CF18B68" w14:textId="77777777" w:rsidR="008404FC" w:rsidRPr="00F47249" w:rsidRDefault="008404FC" w:rsidP="008404FC">
      <w:pPr>
        <w:spacing w:after="0" w:line="240" w:lineRule="auto"/>
        <w:rPr>
          <w:rFonts w:ascii="Times New Roman" w:eastAsia="Times New Roman" w:hAnsi="Times New Roman"/>
          <w:b/>
          <w:lang w:val="lt-LT"/>
        </w:rPr>
      </w:pPr>
    </w:p>
    <w:p w14:paraId="497DF13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i/>
          <w:lang w:val="lt-LT"/>
        </w:rPr>
        <w:t>De novo</w:t>
      </w:r>
      <w:r w:rsidRPr="00F47249">
        <w:rPr>
          <w:rFonts w:ascii="Times New Roman" w:hAnsi="Times New Roman"/>
          <w:lang w:val="lt-LT"/>
        </w:rPr>
        <w:t xml:space="preserve"> pacientams Myfortic turi būti paskirta per 72 valandas po transplantacijos.</w:t>
      </w:r>
    </w:p>
    <w:p w14:paraId="7F9CB6E7" w14:textId="77777777" w:rsidR="008404FC" w:rsidRPr="00F47249" w:rsidRDefault="008404FC" w:rsidP="008404FC">
      <w:pPr>
        <w:spacing w:after="0" w:line="240" w:lineRule="auto"/>
        <w:rPr>
          <w:rFonts w:ascii="Times New Roman" w:eastAsia="Times New Roman" w:hAnsi="Times New Roman"/>
          <w:lang w:val="lt-LT"/>
        </w:rPr>
      </w:pPr>
    </w:p>
    <w:p w14:paraId="3A21C4E3" w14:textId="77777777" w:rsidR="008404FC" w:rsidRPr="00F47249" w:rsidRDefault="008404FC" w:rsidP="008404FC">
      <w:pPr>
        <w:spacing w:after="0" w:line="240" w:lineRule="auto"/>
        <w:rPr>
          <w:rFonts w:ascii="Times New Roman" w:eastAsia="Times New Roman" w:hAnsi="Times New Roman"/>
          <w:iCs/>
          <w:u w:val="single"/>
          <w:lang w:val="lt-LT"/>
        </w:rPr>
      </w:pPr>
      <w:r w:rsidRPr="00F47249">
        <w:rPr>
          <w:rFonts w:ascii="Times New Roman" w:eastAsia="Times New Roman" w:hAnsi="Times New Roman"/>
          <w:iCs/>
          <w:u w:val="single"/>
          <w:lang w:val="lt-LT"/>
        </w:rPr>
        <w:t>Specialios populiacijos</w:t>
      </w:r>
    </w:p>
    <w:p w14:paraId="3C8B13CE" w14:textId="77777777" w:rsidR="008404FC" w:rsidRPr="00F47249" w:rsidRDefault="008404FC" w:rsidP="008404FC">
      <w:pPr>
        <w:spacing w:after="0" w:line="240" w:lineRule="auto"/>
        <w:rPr>
          <w:rFonts w:ascii="Times New Roman" w:eastAsia="Times New Roman" w:hAnsi="Times New Roman"/>
          <w:i/>
          <w:iCs/>
          <w:lang w:val="lt-LT"/>
        </w:rPr>
      </w:pPr>
      <w:r w:rsidRPr="00F47249">
        <w:rPr>
          <w:rFonts w:ascii="Times New Roman" w:hAnsi="Times New Roman"/>
          <w:i/>
          <w:lang w:val="lt-LT"/>
        </w:rPr>
        <w:t>Vaikų populiacija</w:t>
      </w:r>
    </w:p>
    <w:p w14:paraId="3E83896C"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Duomenų apie Myfortic efektyvumą ir saugumą vaikams bei paaugliams nepakanka. Nedaug yra duomenų ir apie vaikų po inkstų transplantacijos farmakokinetiką (žr. 5.2 skyrių).</w:t>
      </w:r>
    </w:p>
    <w:p w14:paraId="573BC7EE" w14:textId="77777777" w:rsidR="008404FC" w:rsidRPr="00F47249" w:rsidRDefault="008404FC" w:rsidP="008404FC">
      <w:pPr>
        <w:spacing w:after="0" w:line="240" w:lineRule="auto"/>
        <w:jc w:val="both"/>
        <w:rPr>
          <w:rFonts w:ascii="Times New Roman" w:hAnsi="Times New Roman"/>
          <w:b/>
          <w:lang w:val="lt-LT"/>
        </w:rPr>
      </w:pPr>
    </w:p>
    <w:p w14:paraId="2B71CB2E" w14:textId="77777777" w:rsidR="008404FC" w:rsidRPr="00F47249" w:rsidRDefault="008404FC" w:rsidP="008404FC">
      <w:pPr>
        <w:spacing w:after="0" w:line="240" w:lineRule="auto"/>
        <w:jc w:val="both"/>
        <w:rPr>
          <w:rFonts w:ascii="Times New Roman" w:hAnsi="Times New Roman"/>
          <w:u w:val="single"/>
          <w:lang w:val="lt-LT"/>
        </w:rPr>
      </w:pPr>
      <w:r w:rsidRPr="00F47249">
        <w:rPr>
          <w:rFonts w:ascii="Times New Roman" w:hAnsi="Times New Roman"/>
          <w:u w:val="single"/>
          <w:lang w:val="lt-LT"/>
        </w:rPr>
        <w:lastRenderedPageBreak/>
        <w:t xml:space="preserve">Senyviems pacientams </w:t>
      </w:r>
    </w:p>
    <w:p w14:paraId="478C75C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Rekomenduojama dozė senyviems pacientams yra po 720 mg du kartus per parą.</w:t>
      </w:r>
    </w:p>
    <w:p w14:paraId="728E6957" w14:textId="77777777" w:rsidR="008404FC" w:rsidRPr="00F47249" w:rsidRDefault="008404FC" w:rsidP="008404FC">
      <w:pPr>
        <w:spacing w:after="0" w:line="240" w:lineRule="auto"/>
        <w:rPr>
          <w:rFonts w:ascii="Times New Roman" w:hAnsi="Times New Roman"/>
          <w:b/>
          <w:lang w:val="lt-LT"/>
        </w:rPr>
      </w:pPr>
    </w:p>
    <w:p w14:paraId="5C6C34F3"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u w:val="single"/>
          <w:lang w:val="lt-LT"/>
        </w:rPr>
        <w:t>Pacientams, kurių inkstų funkcija sutrikusi</w:t>
      </w:r>
    </w:p>
    <w:p w14:paraId="3E38425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Pacientams, kuriems po operacijos ilgiau nepradeda funkcionuoti inksto transplantatas, dozės koreguoti nereikia (žr. 5.2 skyrių). </w:t>
      </w:r>
    </w:p>
    <w:p w14:paraId="0F55EB4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Pacientus, kuriems yra sunkus inkstų pažeidimas (glomerulų filtracijos greitis &lt; 25 ml/min</w:t>
      </w:r>
      <w:r w:rsidRPr="00F47249">
        <w:rPr>
          <w:rFonts w:ascii="Times New Roman" w:hAnsi="Times New Roman"/>
          <w:vertAlign w:val="superscript"/>
          <w:lang w:val="lt-LT"/>
        </w:rPr>
        <w:t>-1</w:t>
      </w:r>
      <w:r w:rsidRPr="00F47249">
        <w:rPr>
          <w:rFonts w:ascii="Times New Roman" w:hAnsi="Times New Roman"/>
          <w:lang w:val="lt-LT"/>
        </w:rPr>
        <w:t>·1,73 m</w:t>
      </w:r>
      <w:r w:rsidRPr="00F47249">
        <w:rPr>
          <w:rFonts w:ascii="Times New Roman" w:hAnsi="Times New Roman"/>
          <w:vertAlign w:val="superscript"/>
          <w:lang w:val="lt-LT"/>
        </w:rPr>
        <w:t>-2</w:t>
      </w:r>
      <w:r w:rsidRPr="00F47249">
        <w:rPr>
          <w:rFonts w:ascii="Times New Roman" w:hAnsi="Times New Roman"/>
          <w:lang w:val="lt-LT"/>
        </w:rPr>
        <w:t>), reikia atidžiai stebėti. Jiems Myfortic paros dozė negali būti didesnė kaip 1440 mg.</w:t>
      </w:r>
    </w:p>
    <w:p w14:paraId="6E30F828" w14:textId="77777777" w:rsidR="008404FC" w:rsidRPr="00F47249" w:rsidRDefault="008404FC" w:rsidP="008404FC">
      <w:pPr>
        <w:spacing w:after="0" w:line="240" w:lineRule="auto"/>
        <w:rPr>
          <w:rFonts w:ascii="Times New Roman" w:hAnsi="Times New Roman"/>
          <w:b/>
          <w:lang w:val="lt-LT"/>
        </w:rPr>
      </w:pPr>
    </w:p>
    <w:p w14:paraId="67AD1B27" w14:textId="4442A17C"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Pacientams, kurių kepenų f</w:t>
      </w:r>
      <w:r w:rsidR="00044AA6">
        <w:rPr>
          <w:rFonts w:ascii="Times New Roman" w:hAnsi="Times New Roman"/>
          <w:u w:val="single"/>
          <w:lang w:val="lt-LT"/>
        </w:rPr>
        <w:t>u</w:t>
      </w:r>
      <w:r w:rsidRPr="00F47249">
        <w:rPr>
          <w:rFonts w:ascii="Times New Roman" w:hAnsi="Times New Roman"/>
          <w:u w:val="single"/>
          <w:lang w:val="lt-LT"/>
        </w:rPr>
        <w:t xml:space="preserve">nkcija sutrikusi </w:t>
      </w:r>
    </w:p>
    <w:p w14:paraId="76F7947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Pacientams po inkstų transplantacijos, kuriems ryškiai pažeistos kepenys, dozės koreguoti nereikia. </w:t>
      </w:r>
    </w:p>
    <w:p w14:paraId="130859C7" w14:textId="77777777" w:rsidR="008404FC" w:rsidRPr="00F47249" w:rsidRDefault="008404FC" w:rsidP="008404FC">
      <w:pPr>
        <w:spacing w:after="0" w:line="240" w:lineRule="auto"/>
        <w:rPr>
          <w:rFonts w:ascii="Times New Roman" w:hAnsi="Times New Roman"/>
          <w:b/>
          <w:lang w:val="lt-LT"/>
        </w:rPr>
      </w:pPr>
    </w:p>
    <w:p w14:paraId="4268DD2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Vartojimas atmetimo metu </w:t>
      </w:r>
    </w:p>
    <w:p w14:paraId="4BF9851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Inksto transplantato atmetimas nepakeičia mikofenolio rūgšties (MFR) farmakokinetikos, todėl Myfortic dozės koreguoti ar nutraukti gydymo nereikia.</w:t>
      </w:r>
    </w:p>
    <w:p w14:paraId="3E73FF0D" w14:textId="77777777" w:rsidR="008404FC" w:rsidRPr="00F47249" w:rsidRDefault="008404FC" w:rsidP="008404FC">
      <w:pPr>
        <w:spacing w:after="0" w:line="240" w:lineRule="auto"/>
        <w:rPr>
          <w:rFonts w:ascii="Times New Roman" w:eastAsia="Times New Roman" w:hAnsi="Times New Roman"/>
          <w:u w:val="single"/>
          <w:lang w:val="lt-LT"/>
        </w:rPr>
      </w:pPr>
    </w:p>
    <w:p w14:paraId="030C6FF1" w14:textId="77777777" w:rsidR="008404FC" w:rsidRPr="00F47249" w:rsidRDefault="008404FC" w:rsidP="008404FC">
      <w:pPr>
        <w:spacing w:after="0" w:line="240" w:lineRule="auto"/>
        <w:rPr>
          <w:rFonts w:ascii="Times New Roman" w:eastAsia="Times New Roman" w:hAnsi="Times New Roman"/>
          <w:u w:val="single"/>
          <w:lang w:val="lt-LT"/>
        </w:rPr>
      </w:pPr>
      <w:r w:rsidRPr="00F47249">
        <w:rPr>
          <w:rFonts w:ascii="Times New Roman" w:eastAsia="Times New Roman" w:hAnsi="Times New Roman"/>
          <w:u w:val="single"/>
          <w:lang w:val="lt-LT"/>
        </w:rPr>
        <w:t>Vartojimo metodas</w:t>
      </w:r>
    </w:p>
    <w:p w14:paraId="0F2F1857" w14:textId="77777777" w:rsidR="008404FC" w:rsidRPr="00F47249" w:rsidRDefault="008404FC" w:rsidP="008404FC">
      <w:pPr>
        <w:spacing w:after="0" w:line="240" w:lineRule="auto"/>
        <w:rPr>
          <w:rFonts w:ascii="Times New Roman" w:eastAsia="Times New Roman" w:hAnsi="Times New Roman"/>
          <w:lang w:val="lt-LT"/>
        </w:rPr>
      </w:pPr>
    </w:p>
    <w:p w14:paraId="1CC5866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galima vartoti valgant arba tarp valgių. Pacientai gali pasirinkti vaistinio preparato vartojimo laiką, kurio vėliau privalu laikytis (žr. 5.2 skyrių).</w:t>
      </w:r>
    </w:p>
    <w:p w14:paraId="60C1916E" w14:textId="77777777" w:rsidR="008404FC" w:rsidRPr="00F47249" w:rsidRDefault="008404FC" w:rsidP="008404FC">
      <w:pPr>
        <w:spacing w:after="0" w:line="240" w:lineRule="auto"/>
        <w:rPr>
          <w:rFonts w:ascii="Times New Roman" w:eastAsia="Times New Roman" w:hAnsi="Times New Roman"/>
          <w:lang w:val="lt-LT"/>
        </w:rPr>
      </w:pPr>
    </w:p>
    <w:p w14:paraId="7CF5006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tablečių negalima smulkinti, kad nebūtų pažeista apsauginė plėvelė. Jeigu Myfortic tabletes būtina susmulkinti, reikia vengti miltelių įkvėpimo arba tiesioginio miltelių kontakto su oda ar gleivinėmis. Jeigu toks kontaktas įvyksta, odą kruopščiai nuplaukite muilu ir vandeniu, o akis praskalaukite švariu vandeniu. Tokių priemonių reikia imtis, kadangi mikofenolatui būdingas teratogeninis poveikis.</w:t>
      </w:r>
    </w:p>
    <w:p w14:paraId="5E1D4848" w14:textId="77777777" w:rsidR="008404FC" w:rsidRPr="00F47249" w:rsidRDefault="008404FC" w:rsidP="008404FC">
      <w:pPr>
        <w:spacing w:after="0" w:line="240" w:lineRule="auto"/>
        <w:ind w:left="567" w:hanging="567"/>
        <w:rPr>
          <w:rFonts w:ascii="Times New Roman" w:hAnsi="Times New Roman"/>
          <w:lang w:val="lt-LT"/>
        </w:rPr>
      </w:pPr>
    </w:p>
    <w:p w14:paraId="246ADC7B"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4.3</w:t>
      </w:r>
      <w:r w:rsidRPr="00F47249">
        <w:rPr>
          <w:rFonts w:ascii="Times New Roman" w:hAnsi="Times New Roman"/>
          <w:b/>
          <w:lang w:val="lt-LT"/>
        </w:rPr>
        <w:tab/>
        <w:t>Kontraindikacijos</w:t>
      </w:r>
    </w:p>
    <w:p w14:paraId="32992ADC" w14:textId="77777777" w:rsidR="008404FC" w:rsidRPr="00F47249" w:rsidRDefault="008404FC" w:rsidP="008404FC">
      <w:pPr>
        <w:spacing w:after="0" w:line="240" w:lineRule="auto"/>
        <w:ind w:left="567" w:hanging="567"/>
        <w:rPr>
          <w:rFonts w:ascii="Times New Roman" w:hAnsi="Times New Roman"/>
          <w:lang w:val="lt-LT"/>
        </w:rPr>
      </w:pPr>
    </w:p>
    <w:p w14:paraId="390DFB0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negalima skirti pacientams, kuriems yra padidėjęs jautrumas natrio mikofenolatui, mikofenolio rūgščiai ar mikofenolato mofetiliui arba bet kuriai pagalbinei medžiagai (žr. 6.1 skyrių).</w:t>
      </w:r>
    </w:p>
    <w:p w14:paraId="68645C30" w14:textId="77777777" w:rsidR="008404FC" w:rsidRPr="00F47249" w:rsidRDefault="008404FC" w:rsidP="008404FC">
      <w:pPr>
        <w:spacing w:after="0" w:line="240" w:lineRule="auto"/>
        <w:rPr>
          <w:rFonts w:ascii="Times New Roman" w:hAnsi="Times New Roman"/>
          <w:lang w:val="lt-LT"/>
        </w:rPr>
      </w:pPr>
    </w:p>
    <w:p w14:paraId="6D31880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negalima skirti vaisingo amžiaus moterims nevartojančioms labai veiksmingų kontracepcijos priemonių.</w:t>
      </w:r>
    </w:p>
    <w:p w14:paraId="203D9380" w14:textId="77777777" w:rsidR="008404FC" w:rsidRPr="00F47249" w:rsidRDefault="008404FC" w:rsidP="008404FC">
      <w:pPr>
        <w:spacing w:after="0" w:line="240" w:lineRule="auto"/>
        <w:rPr>
          <w:rFonts w:ascii="Times New Roman" w:hAnsi="Times New Roman"/>
          <w:lang w:val="lt-LT"/>
        </w:rPr>
      </w:pPr>
    </w:p>
    <w:p w14:paraId="7550464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Šio vaistinio preparato negalima pradėti skirti vaisingo amžiaus moterims, neturint neigiamo nėštumo testo rezultato, kad būtų išvengta netyčinio vartojimo nėštumo metu (žr. 4.6 skyrių). </w:t>
      </w:r>
    </w:p>
    <w:p w14:paraId="23A4F526" w14:textId="77777777" w:rsidR="008404FC" w:rsidRPr="00F47249" w:rsidRDefault="008404FC" w:rsidP="008404FC">
      <w:pPr>
        <w:spacing w:after="0" w:line="240" w:lineRule="auto"/>
        <w:rPr>
          <w:rFonts w:ascii="Times New Roman" w:hAnsi="Times New Roman"/>
          <w:lang w:val="lt-LT"/>
        </w:rPr>
      </w:pPr>
    </w:p>
    <w:p w14:paraId="0A5D874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negalima vartoti nėštumo metu, išskyrus atvejus, kai nėra tinkamo alternatyvaus gydymo transplantato atmetimo profilaktikai (žr. 4.6 skyrių).</w:t>
      </w:r>
    </w:p>
    <w:p w14:paraId="411A70ED" w14:textId="77777777" w:rsidR="008404FC" w:rsidRPr="00F47249" w:rsidRDefault="008404FC" w:rsidP="008404FC">
      <w:pPr>
        <w:spacing w:after="0" w:line="240" w:lineRule="auto"/>
        <w:rPr>
          <w:rFonts w:ascii="Times New Roman" w:hAnsi="Times New Roman"/>
          <w:lang w:val="lt-LT"/>
        </w:rPr>
      </w:pPr>
    </w:p>
    <w:p w14:paraId="2E6B034C" w14:textId="77777777" w:rsidR="008404FC" w:rsidRPr="00F47249" w:rsidRDefault="008404FC" w:rsidP="008404FC">
      <w:pPr>
        <w:spacing w:before="120" w:after="0" w:line="240" w:lineRule="auto"/>
        <w:jc w:val="both"/>
        <w:rPr>
          <w:rFonts w:ascii="Times New Roman" w:hAnsi="Times New Roman"/>
          <w:lang w:val="lt-LT"/>
        </w:rPr>
      </w:pPr>
      <w:r w:rsidRPr="00F47249">
        <w:rPr>
          <w:rFonts w:ascii="Times New Roman" w:hAnsi="Times New Roman"/>
          <w:lang w:val="lt-LT"/>
        </w:rPr>
        <w:t>Myfortic negalima skirti žindančioms moterims (žr. 4.6 skyrių).</w:t>
      </w:r>
    </w:p>
    <w:p w14:paraId="5A6A5439" w14:textId="77777777" w:rsidR="008404FC" w:rsidRPr="00F47249" w:rsidRDefault="008404FC" w:rsidP="008404FC">
      <w:pPr>
        <w:spacing w:after="0" w:line="240" w:lineRule="auto"/>
        <w:rPr>
          <w:rFonts w:ascii="Times New Roman" w:hAnsi="Times New Roman"/>
          <w:lang w:val="lt-LT"/>
        </w:rPr>
      </w:pPr>
    </w:p>
    <w:p w14:paraId="3C2DF1D6" w14:textId="77777777" w:rsidR="008404FC" w:rsidRPr="00F47249" w:rsidRDefault="008404FC" w:rsidP="008404FC">
      <w:pPr>
        <w:spacing w:after="0" w:line="240" w:lineRule="auto"/>
        <w:ind w:left="567" w:hanging="567"/>
        <w:rPr>
          <w:rFonts w:ascii="Times New Roman" w:hAnsi="Times New Roman"/>
          <w:lang w:val="lt-LT"/>
        </w:rPr>
      </w:pPr>
    </w:p>
    <w:p w14:paraId="49A3847F"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4.4</w:t>
      </w:r>
      <w:r w:rsidRPr="00F47249">
        <w:rPr>
          <w:rFonts w:ascii="Times New Roman" w:hAnsi="Times New Roman"/>
          <w:b/>
          <w:lang w:val="lt-LT"/>
        </w:rPr>
        <w:tab/>
        <w:t>Specialūs įspėjimai ir atsargumo priemonės</w:t>
      </w:r>
    </w:p>
    <w:p w14:paraId="211EC93D" w14:textId="77777777" w:rsidR="008404FC" w:rsidRPr="00F47249" w:rsidRDefault="008404FC" w:rsidP="008404FC">
      <w:pPr>
        <w:spacing w:after="0" w:line="240" w:lineRule="auto"/>
        <w:ind w:left="567" w:hanging="567"/>
        <w:rPr>
          <w:rFonts w:ascii="Times New Roman" w:hAnsi="Times New Roman"/>
          <w:lang w:val="lt-LT"/>
        </w:rPr>
      </w:pPr>
    </w:p>
    <w:p w14:paraId="351AFF7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Pacientams, vartojantiems imuninę sistemą slopinančius vaistinių preparatų derinius, taip pat ir Myfortic, yra padidėjusi limfomų ir kitų piktybinių navikų, ypač odos, rizika (žr. 4.8 skyrių). Rizika daugiau priklauso nuo imunosupresijos intensyvumo ir </w:t>
      </w:r>
      <w:r w:rsidRPr="00F47249">
        <w:rPr>
          <w:rFonts w:ascii="Times New Roman" w:hAnsi="Times New Roman"/>
          <w:lang w:val="lt-LT"/>
        </w:rPr>
        <w:lastRenderedPageBreak/>
        <w:t xml:space="preserve">trukmės, negu nuo konkretaus vaistinio preparato. Paprastai, siekiant sumažinti odos vėžio riziką, patariama dėvėti kūną dengiančius drabužius ir vartoti stiprios apsaugos nuo saulės spindulių kremą tam, kad sumažėtų saulės ir ultravioletinių spindulių poveikis. </w:t>
      </w:r>
    </w:p>
    <w:p w14:paraId="67C7CEC0" w14:textId="77777777" w:rsidR="008404FC" w:rsidRPr="00F47249" w:rsidRDefault="008404FC" w:rsidP="008404FC">
      <w:pPr>
        <w:spacing w:after="0" w:line="240" w:lineRule="auto"/>
        <w:rPr>
          <w:rFonts w:ascii="Times New Roman" w:hAnsi="Times New Roman"/>
          <w:lang w:val="lt-LT"/>
        </w:rPr>
      </w:pPr>
    </w:p>
    <w:p w14:paraId="7753770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Imunosupresantais, įskaitant Myfortic, gydomiems pacientams yra padidėjusi oportunistinių infekcijų (bakterinių, grybelinių, virusinių ir sukeltų patogeninių pirmuonių), mirtį lemiančių infekcijų ir sepsio pasireiškimo rizika (žr. 4.8 skyrių). Tarp oportunistinių infekcijų gali pasireikšti su BK virusu susijusi nefropatija ir su JC virusu susijusi progresuojančioji daugiažidininė leukoencefalopatija (PDL). Šių infekcijų pasireiškimas dažnai susijęs su didele bendrąja imunosupresija, ir jos gali sukelti sunkių ar mirtį lemiančių būklių, apie kurias turi pagalvoti gydytojai, gydantys pacientus, kuriems slopinama imuninė sistema ir kuriems diferencijuojami atsiradę susilpnėjusi inkstų funkcija ar neurologiniai simptomai.</w:t>
      </w:r>
    </w:p>
    <w:p w14:paraId="58099112" w14:textId="77777777" w:rsidR="008404FC" w:rsidRPr="00F47249" w:rsidRDefault="008404FC" w:rsidP="008404FC">
      <w:pPr>
        <w:spacing w:after="0" w:line="240" w:lineRule="auto"/>
        <w:rPr>
          <w:rFonts w:ascii="Times New Roman" w:hAnsi="Times New Roman"/>
          <w:lang w:val="lt-LT"/>
        </w:rPr>
      </w:pPr>
    </w:p>
    <w:p w14:paraId="020F376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Myfortic kartu su kitais imunosupresantais vartojantiems pacientams nustatytus hipogamaglobulinemijos atvejus, susijusius su pasikartojančių infekcijų pasireiškimu. Kai kuriais atvejais vietoje MFR darinių paskyrus vartoti kitų imunosupresantų, IgG koncentracija serume vėl tapo normos ribose. Myfortic vartojantiems pacientams, kuriems kartojasi infekcijos, reikėtų ištirti imunoglobulinų koncentracijas serume. Jeigu išlieka kliniškai reikšminga hipogamaglobulinemija, reikia apsvarstyti ir imtis atitinkamų klinikinių sprendimų, atsižvelgiant į stiprų citostatinį mikofenolio rūgšties poveikį T ir B limfocitams.</w:t>
      </w:r>
    </w:p>
    <w:p w14:paraId="1CCE5346" w14:textId="77777777" w:rsidR="008404FC" w:rsidRPr="00F47249" w:rsidRDefault="008404FC" w:rsidP="008404FC">
      <w:pPr>
        <w:spacing w:after="0" w:line="240" w:lineRule="auto"/>
        <w:rPr>
          <w:rFonts w:ascii="Times New Roman" w:hAnsi="Times New Roman"/>
          <w:lang w:val="lt-LT"/>
        </w:rPr>
      </w:pPr>
    </w:p>
    <w:p w14:paraId="325D75E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Myfortic kartu su kitais imunosupresantais vartojusiems pacientams pasireiškusius bronchektazių atvejus. Kai kuriais iš šių atvejų, vietoje MFR darinių paskyrus vartoti kitų imunosupresantų, kvėpavimo sutrikimų simptomai palengvėdavo. Bronchektazės rizika gali būti susijusi su hipogamaglobulinemija arba tiesioginiu plaučių ligos poveikiu. Taip pat yra buvę pavienių pranešimų apie intersticinės plaučių ligos atvejus (žr 4.8 skyrių). Rekomenduojama pacientus, kuriems pasireiškia nuolatinių plaučių veiklos sutrikimo simptomų, pavyzdžiui, kosulys ir dusulys, ištirti dėl bet kokios gretutinės intersticinės plaučių ligos galimybės.</w:t>
      </w:r>
    </w:p>
    <w:p w14:paraId="4680143A" w14:textId="77777777" w:rsidR="008404FC" w:rsidRPr="00F47249" w:rsidRDefault="008404FC" w:rsidP="008404FC">
      <w:pPr>
        <w:spacing w:after="0" w:line="240" w:lineRule="auto"/>
        <w:rPr>
          <w:rFonts w:ascii="Times New Roman" w:hAnsi="Times New Roman"/>
          <w:lang w:val="lt-LT"/>
        </w:rPr>
      </w:pPr>
    </w:p>
    <w:p w14:paraId="3A94C69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hepatito B (HBV) arba hepatito C (HCV) atsinaujinimo atvejus pacientams, vartojusiems imunosupresantus, įskaitant mikofenolio rūgšties (MFR) darinius Myfortic ir mikofenolato mofetilio (MMF). Paveiktiems pacientams rekomenduojama atlikti klinikinius ir laboratorinius tyrimus dėl aktyvaus HBV arba HCV.</w:t>
      </w:r>
    </w:p>
    <w:p w14:paraId="789380AB" w14:textId="77777777" w:rsidR="008404FC" w:rsidRPr="00F47249" w:rsidRDefault="008404FC" w:rsidP="008404FC">
      <w:pPr>
        <w:spacing w:after="0" w:line="240" w:lineRule="auto"/>
        <w:rPr>
          <w:rFonts w:ascii="Times New Roman" w:hAnsi="Times New Roman"/>
          <w:lang w:val="lt-LT"/>
        </w:rPr>
      </w:pPr>
    </w:p>
    <w:p w14:paraId="4DBC1CF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Pranešama apie pacientams, vartojantiems MFR derinius (kuriuose yra mikofenolato mofetilio ir mikofenolato natrio druskos) kartu su kitais imunosupresantais, pasireiškusius grynos eritropoezės ląstelių aplazijos (GELA) atvejus. Dėl MFR derinių vartojimo pasireiškusio GELA atsiradimo mechanizmas nėra žinomas; taip pat nėra žinoma kitų imunosupresantų arba jų derinių naudojamų imunitetą slopinančiose gydymo schemose sąlyginė įtaka. Sumažinus dozę arba nutraukus gydymą GELA gali išnykti. Siekiant sumažinti transplantato atmetimo pavojų, transplantuotų pacientų gydymą Myfortic galima keisti tik tinkamai prižiūrint (žr. 4.8 skyrių).</w:t>
      </w:r>
    </w:p>
    <w:p w14:paraId="44AF87CB" w14:textId="77777777" w:rsidR="008404FC" w:rsidRPr="00F47249" w:rsidRDefault="008404FC" w:rsidP="008404FC">
      <w:pPr>
        <w:spacing w:after="0" w:line="240" w:lineRule="auto"/>
        <w:rPr>
          <w:rFonts w:ascii="Times New Roman" w:hAnsi="Times New Roman"/>
          <w:lang w:val="lt-LT"/>
        </w:rPr>
      </w:pPr>
    </w:p>
    <w:p w14:paraId="1CF957B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vartojančius pacientus reikia reguliariai tikrinti dėl kraujo diskrazijos (pvz., neutropenijos ar anemijos – žr. 4.8 skyrių), kuri gali pasireikšti dėl pačios MFR, taip pat dėl kartu vartojamų vaistinių preparatų, virusinių infekcijų ar dėl kelių šių priežasčių. Myfortic vartojantiems pacientams detalus kraujo tyrimas pirmąjį gydymo mėnesį turi būti atliekamas kas savaitę, antrąjį ir trečiąjį mėnesiais - dukart per mėnesį ir pir</w:t>
      </w:r>
      <w:r w:rsidRPr="00F47249">
        <w:rPr>
          <w:rFonts w:ascii="Times New Roman" w:hAnsi="Times New Roman"/>
          <w:lang w:val="lt-LT"/>
        </w:rPr>
        <w:lastRenderedPageBreak/>
        <w:t>maisiais gydymo metais - kartą per mėnesį. Pasireiškus kraujo diskrazijai (pvz., neutropenijai, kai absoliutus neutrofilų skaičius &lt; 1,5 x 10</w:t>
      </w:r>
      <w:r w:rsidRPr="00F47249">
        <w:rPr>
          <w:rFonts w:ascii="Times New Roman" w:hAnsi="Times New Roman"/>
          <w:vertAlign w:val="superscript"/>
          <w:lang w:val="lt-LT"/>
        </w:rPr>
        <w:t>3</w:t>
      </w:r>
      <w:r w:rsidRPr="00F47249">
        <w:rPr>
          <w:rFonts w:ascii="Times New Roman" w:hAnsi="Times New Roman"/>
          <w:lang w:val="lt-LT"/>
        </w:rPr>
        <w:t>/µl ar anemijai), gali tekti laikinai ar visai nutraukti gydymą.</w:t>
      </w:r>
    </w:p>
    <w:p w14:paraId="24A66FE1" w14:textId="77777777" w:rsidR="008404FC" w:rsidRPr="00F47249" w:rsidRDefault="008404FC" w:rsidP="008404FC">
      <w:pPr>
        <w:spacing w:after="0" w:line="240" w:lineRule="auto"/>
        <w:rPr>
          <w:rFonts w:ascii="Times New Roman" w:hAnsi="Times New Roman"/>
          <w:lang w:val="lt-LT"/>
        </w:rPr>
      </w:pPr>
    </w:p>
    <w:p w14:paraId="201EDC4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vartojančius pacientus reikia įspėti, kad jie nedelsdami praneštų apie atsiradusius infekcijos požymius, neįprastas mėlynes, kraujavimą ar apie kitus kaulų čiulpų slopinimo požymius.</w:t>
      </w:r>
    </w:p>
    <w:p w14:paraId="5AF4C1CB" w14:textId="77777777" w:rsidR="008404FC" w:rsidRPr="00F47249" w:rsidRDefault="008404FC" w:rsidP="008404FC">
      <w:pPr>
        <w:spacing w:after="0" w:line="240" w:lineRule="auto"/>
        <w:rPr>
          <w:rFonts w:ascii="Times New Roman" w:hAnsi="Times New Roman"/>
          <w:lang w:val="lt-LT"/>
        </w:rPr>
      </w:pPr>
    </w:p>
    <w:p w14:paraId="7ABB5F3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Pacientus reikia įspėti,  kad gydymo MFR metu skiepai gali būti mažiau efektyvūs, o gyvųjų susilpnintų vakcinų vartoti negalima (žr. 4.5 skyrių). Skiepai nuo gripo gali būti naudingi. Skiepijant nuo gripo, atsižvelgti į nacionalines skiepų rekomendacijas. </w:t>
      </w:r>
    </w:p>
    <w:p w14:paraId="01408BF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dariniai gali didinti nepageidaujamų virškinimo trakto reakcijų dažnį, todėl retkarčiais gali būti virškinimo trakto opų, kraujavimas ar perforacija. Myfortic atsargiai skirti pacientams, sergantiems aktyvia, sunkia virškinimo sistemos liga.</w:t>
      </w:r>
    </w:p>
    <w:p w14:paraId="244715A5" w14:textId="77777777" w:rsidR="008404FC" w:rsidRPr="00F47249" w:rsidRDefault="008404FC" w:rsidP="008404FC">
      <w:pPr>
        <w:spacing w:after="0" w:line="240" w:lineRule="auto"/>
        <w:rPr>
          <w:rFonts w:ascii="Times New Roman" w:hAnsi="Times New Roman"/>
          <w:lang w:val="lt-LT"/>
        </w:rPr>
      </w:pPr>
    </w:p>
    <w:p w14:paraId="56161F4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nerekomenduojama skirti kartu su azatioprinu, kadangi šių vaistinių preparatų derinys nebuvo tirtas.</w:t>
      </w:r>
    </w:p>
    <w:p w14:paraId="29BABEF3" w14:textId="77777777" w:rsidR="008404FC" w:rsidRPr="00F47249" w:rsidRDefault="008404FC" w:rsidP="008404FC">
      <w:pPr>
        <w:spacing w:after="0" w:line="240" w:lineRule="auto"/>
        <w:rPr>
          <w:rFonts w:ascii="Times New Roman" w:hAnsi="Times New Roman"/>
          <w:lang w:val="lt-LT"/>
        </w:rPr>
      </w:pPr>
    </w:p>
    <w:p w14:paraId="7C3C2B7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Mikofenolio rūgšties (mikofenolato natrio druskos pavidalu) ir mikofenolato mofetilio negalima beatodairiškai keisti vieno kitu, nes jų farmakokinetinės savybės skiriasi. </w:t>
      </w:r>
    </w:p>
    <w:p w14:paraId="2B5C877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buvo vartota kartu su kortikosteroidais ir ciklosporinu. </w:t>
      </w:r>
    </w:p>
    <w:p w14:paraId="17C5B73A" w14:textId="77777777" w:rsidR="008404FC" w:rsidRPr="00F47249" w:rsidRDefault="008404FC" w:rsidP="008404FC">
      <w:pPr>
        <w:spacing w:after="0" w:line="240" w:lineRule="auto"/>
        <w:rPr>
          <w:rFonts w:ascii="Times New Roman" w:hAnsi="Times New Roman"/>
          <w:lang w:val="lt-LT"/>
        </w:rPr>
      </w:pPr>
    </w:p>
    <w:p w14:paraId="1712DB2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Patirties, kaip šį vaistinį preparatą vartoti kartu su pradiniam gydymui skiriamais vaistiniais preparatais, pavyzdžiui, anti -T-limfocitiniu globulinu ar basiliksimabu, yra nedaug. Myfortic vartojimo kartu su kitais imunosupresiniais preparatais ( pavyzdžiui, takrolimuzu) efektyvumas ir saugumas netirtas.</w:t>
      </w:r>
    </w:p>
    <w:p w14:paraId="496D3729" w14:textId="77777777" w:rsidR="008404FC" w:rsidRPr="00F47249" w:rsidRDefault="008404FC" w:rsidP="008404FC">
      <w:pPr>
        <w:spacing w:after="0" w:line="240" w:lineRule="auto"/>
        <w:rPr>
          <w:rFonts w:ascii="Times New Roman" w:hAnsi="Times New Roman"/>
          <w:lang w:val="lt-LT"/>
        </w:rPr>
      </w:pPr>
    </w:p>
    <w:p w14:paraId="7DEA063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yra laktozės, todėl pacientams, kuriems yra retų paveldimų sutrikimų: sutrikusi galaktozės tolerancija, Lapp laktazės trūkumas ar gliukozės-galaktozės malabsorbcija, šio vaistinio preparato vartoti negalima.</w:t>
      </w:r>
    </w:p>
    <w:p w14:paraId="15FE7D60" w14:textId="77777777" w:rsidR="008404FC" w:rsidRPr="00F47249" w:rsidRDefault="008404FC" w:rsidP="008404FC">
      <w:pPr>
        <w:spacing w:after="0" w:line="240" w:lineRule="auto"/>
        <w:rPr>
          <w:rFonts w:ascii="Times New Roman" w:hAnsi="Times New Roman"/>
          <w:lang w:val="lt-LT"/>
        </w:rPr>
      </w:pPr>
    </w:p>
    <w:p w14:paraId="5F1C814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vartojant kartu su vaistiniais preparatais, kurie veikia enterohepatinę apykaitą, pavyzdžiui, su cholestiraminu ar aktyvinta anglimi, gali sumažėti sisteminė MFR koncentracija iki subterapinės, todėl gali mažėti efektyvumas.</w:t>
      </w:r>
    </w:p>
    <w:p w14:paraId="63992E01" w14:textId="77777777" w:rsidR="008404FC" w:rsidRPr="00F47249" w:rsidRDefault="008404FC" w:rsidP="008404FC">
      <w:pPr>
        <w:spacing w:after="0" w:line="240" w:lineRule="auto"/>
        <w:rPr>
          <w:rFonts w:ascii="Times New Roman" w:hAnsi="Times New Roman"/>
          <w:lang w:val="lt-LT"/>
        </w:rPr>
      </w:pPr>
    </w:p>
    <w:p w14:paraId="0686BDB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slopina IMFDH (inozino monofosfato dehidrogenazę). Todėl šio vaistinio preparato negali vartoti pacientai, sergantys retu paveldimu hipoksantino-guanino fosforibosil-transferazės (HGFRT) trūkumu, pavyzdžiui, Lesch-Nyhan ar Kelley-Seegmiller sindromu.</w:t>
      </w:r>
    </w:p>
    <w:p w14:paraId="7A282DA0" w14:textId="77777777" w:rsidR="008404FC" w:rsidRPr="00F47249" w:rsidRDefault="008404FC" w:rsidP="008404FC">
      <w:pPr>
        <w:spacing w:after="0" w:line="240" w:lineRule="auto"/>
        <w:rPr>
          <w:rFonts w:ascii="Times New Roman" w:hAnsi="Times New Roman"/>
          <w:lang w:val="lt-LT"/>
        </w:rPr>
      </w:pPr>
    </w:p>
    <w:p w14:paraId="726B5CC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Gydymo Myfortic negalima pradėti iki tol, kol nebus atliktas nėštumo testas ir jo rezultatas bus neigiamas. Prieš pradedant gydymą Myfortic, gydymo metu ir paskui bent šešias savaites reikia naudoti veiksmingą kontracepcijos metodą (žr. 4.6 skyrių).</w:t>
      </w:r>
    </w:p>
    <w:p w14:paraId="1BD2BEF8" w14:textId="77777777" w:rsidR="008404FC" w:rsidRPr="00F47249" w:rsidRDefault="008404FC" w:rsidP="008404FC">
      <w:pPr>
        <w:spacing w:after="0" w:line="240" w:lineRule="auto"/>
        <w:rPr>
          <w:rFonts w:ascii="Times New Roman" w:hAnsi="Times New Roman"/>
          <w:lang w:val="lt-LT"/>
        </w:rPr>
      </w:pPr>
    </w:p>
    <w:p w14:paraId="7EF4FBFE"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Teratogeninis poveikis</w:t>
      </w:r>
    </w:p>
    <w:p w14:paraId="17743F8E" w14:textId="4B39DA21"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Mikofenolatas </w:t>
      </w:r>
      <w:r w:rsidR="00092387" w:rsidRPr="00F47249">
        <w:rPr>
          <w:rFonts w:ascii="Times New Roman" w:hAnsi="Times New Roman"/>
          <w:lang w:val="lt-LT"/>
        </w:rPr>
        <w:t xml:space="preserve">žmogui </w:t>
      </w:r>
      <w:r w:rsidRPr="00F47249">
        <w:rPr>
          <w:rFonts w:ascii="Times New Roman" w:hAnsi="Times New Roman"/>
          <w:lang w:val="lt-LT"/>
        </w:rPr>
        <w:t>yra stiprus teratogenas</w:t>
      </w:r>
      <w:r w:rsidR="00092387" w:rsidRPr="00F47249">
        <w:rPr>
          <w:rFonts w:ascii="Times New Roman" w:hAnsi="Times New Roman"/>
          <w:lang w:val="lt-LT"/>
        </w:rPr>
        <w:t xml:space="preserve">. </w:t>
      </w:r>
      <w:r w:rsidRPr="00F47249">
        <w:rPr>
          <w:rFonts w:ascii="Times New Roman" w:hAnsi="Times New Roman"/>
          <w:lang w:val="lt-LT"/>
        </w:rPr>
        <w:t xml:space="preserve">Mikofenolato mofetilio vartojant nėštumo metu nustatyta spontaninių abortų (kurių dažnis 45-49 %) ir apsigimimų (apytikris dažnis 23-27 %) pasireiškimo atvejų. Todėl Myfortic negalima vartoti nėštumo metu, išskyrus atvejus, kai nėra tinkamo alternatyvaus gydymo transplantato atmetimo profilaktikai. </w:t>
      </w:r>
      <w:r w:rsidR="00092387" w:rsidRPr="00F47249">
        <w:rPr>
          <w:rFonts w:ascii="Times New Roman" w:hAnsi="Times New Roman"/>
          <w:lang w:val="lt-LT"/>
        </w:rPr>
        <w:t>V</w:t>
      </w:r>
      <w:r w:rsidRPr="00F47249">
        <w:rPr>
          <w:rFonts w:ascii="Times New Roman" w:hAnsi="Times New Roman"/>
          <w:lang w:val="lt-LT"/>
        </w:rPr>
        <w:t xml:space="preserve">aisingo amžiaus </w:t>
      </w:r>
      <w:r w:rsidR="00092387" w:rsidRPr="00F47249">
        <w:rPr>
          <w:rFonts w:ascii="Times New Roman" w:hAnsi="Times New Roman"/>
          <w:lang w:val="lt-LT"/>
        </w:rPr>
        <w:t>pacientės moterys turi žinoti apie pavojus bei laikytis</w:t>
      </w:r>
      <w:r w:rsidRPr="00F47249">
        <w:rPr>
          <w:rFonts w:ascii="Times New Roman" w:hAnsi="Times New Roman"/>
          <w:lang w:val="lt-LT"/>
        </w:rPr>
        <w:t xml:space="preserve"> 4.6 skyriuje pateiktų rekomendacijų (pvz., dėl kontracepcijos metodų naudojimo ar nėštumo testų atlikimo) prieš pradedant gydymą Myfortic, gydymo metu ir jį baigus. </w:t>
      </w:r>
      <w:r w:rsidRPr="00F47249">
        <w:rPr>
          <w:rFonts w:ascii="Times New Roman" w:hAnsi="Times New Roman"/>
          <w:lang w:val="lt-LT"/>
        </w:rPr>
        <w:lastRenderedPageBreak/>
        <w:t>Gydytojai turi įsitikinti, kad mikofenolato vartojan</w:t>
      </w:r>
      <w:r w:rsidR="00092387" w:rsidRPr="00F47249">
        <w:rPr>
          <w:rFonts w:ascii="Times New Roman" w:hAnsi="Times New Roman"/>
          <w:lang w:val="lt-LT"/>
        </w:rPr>
        <w:t>čios</w:t>
      </w:r>
      <w:r w:rsidRPr="00F47249">
        <w:rPr>
          <w:rFonts w:ascii="Times New Roman" w:hAnsi="Times New Roman"/>
          <w:lang w:val="lt-LT"/>
        </w:rPr>
        <w:t xml:space="preserve"> moterys supranta vaistinio preparato keliamą žalingo poveikio vaikui riziką, būtinybę naudoti veiksmingus kontracepcijos metodus ir būtinybę nedelsiant kreiptis į gydytoją įtarus, kad moteris gali būti pastojusi.</w:t>
      </w:r>
    </w:p>
    <w:p w14:paraId="61B6DCDC" w14:textId="77777777" w:rsidR="008404FC" w:rsidRPr="00F47249" w:rsidRDefault="008404FC" w:rsidP="008404FC">
      <w:pPr>
        <w:spacing w:after="0" w:line="240" w:lineRule="auto"/>
        <w:rPr>
          <w:rFonts w:ascii="Times New Roman" w:hAnsi="Times New Roman"/>
          <w:lang w:val="lt-LT"/>
        </w:rPr>
      </w:pPr>
    </w:p>
    <w:p w14:paraId="3F43DF8E" w14:textId="77777777" w:rsidR="008404FC" w:rsidRPr="00F47249" w:rsidRDefault="008404FC" w:rsidP="008404FC">
      <w:pPr>
        <w:keepNext/>
        <w:keepLines/>
        <w:spacing w:after="0" w:line="240" w:lineRule="auto"/>
        <w:rPr>
          <w:rFonts w:ascii="Times New Roman" w:hAnsi="Times New Roman"/>
          <w:u w:val="single"/>
          <w:lang w:val="lt-LT"/>
        </w:rPr>
      </w:pPr>
      <w:r w:rsidRPr="00F47249">
        <w:rPr>
          <w:rFonts w:ascii="Times New Roman" w:hAnsi="Times New Roman"/>
          <w:u w:val="single"/>
          <w:lang w:val="lt-LT"/>
        </w:rPr>
        <w:t>Kontracepcija (žr. 4.6 skyrių)</w:t>
      </w:r>
    </w:p>
    <w:p w14:paraId="59EA93DB" w14:textId="41251A56" w:rsidR="008404FC" w:rsidRPr="00F47249" w:rsidRDefault="00092387" w:rsidP="00092387">
      <w:pPr>
        <w:spacing w:after="0" w:line="240" w:lineRule="auto"/>
        <w:rPr>
          <w:rFonts w:ascii="Times New Roman" w:hAnsi="Times New Roman"/>
          <w:lang w:val="lt-LT"/>
        </w:rPr>
      </w:pPr>
      <w:r w:rsidRPr="00F47249">
        <w:rPr>
          <w:rFonts w:ascii="Times New Roman" w:hAnsi="Times New Roman"/>
          <w:lang w:val="lt-LT"/>
        </w:rPr>
        <w:t>Atsižvelgiant į patikimus klinikinius įrodymus, kad nėštumo metu vartojamas mikofenolato mofetilas kelia didelį persileidimo ir apsigimimų pavojų, būtina imtis visų priemonių, kad gydymo metu būtų išvengta nėštumo. Dėl to vaisingos moterys privalo naudoti bent vienos patikimos formos kontracepciją (žr. 4.3 skyrių) prieš pradedant gydymą Myfortic</w:t>
      </w:r>
      <w:r w:rsidR="00F32120" w:rsidRPr="00F47249">
        <w:rPr>
          <w:rFonts w:ascii="Times New Roman" w:hAnsi="Times New Roman"/>
          <w:lang w:val="lt-LT"/>
        </w:rPr>
        <w:t>,</w:t>
      </w:r>
      <w:r w:rsidRPr="00F47249">
        <w:rPr>
          <w:rFonts w:ascii="Times New Roman" w:hAnsi="Times New Roman"/>
          <w:lang w:val="lt-LT"/>
        </w:rPr>
        <w:t xml:space="preserve"> gydymo metu ir dar šešias savaites baigus gydyti, nebent pasirinktas kontracepcijos metodas yra susilaikymas nuo lytinių santykių. Norint sumažinti kontracepcijos nepakankamumo ir netikėto pastojimo galimybę, geriau būtų naudoti dviejų vieną kita papildančių formų kontracepciją.</w:t>
      </w:r>
    </w:p>
    <w:p w14:paraId="17371B51" w14:textId="77777777" w:rsidR="008404FC" w:rsidRPr="00F47249" w:rsidRDefault="008404FC" w:rsidP="008404FC">
      <w:pPr>
        <w:spacing w:after="0" w:line="240" w:lineRule="auto"/>
        <w:rPr>
          <w:rFonts w:ascii="Times New Roman" w:hAnsi="Times New Roman"/>
          <w:lang w:val="lt-LT"/>
        </w:rPr>
      </w:pPr>
    </w:p>
    <w:p w14:paraId="381FB556" w14:textId="77777777" w:rsidR="00092387" w:rsidRPr="00F47249" w:rsidRDefault="00092387" w:rsidP="008404FC">
      <w:pPr>
        <w:spacing w:after="0" w:line="240" w:lineRule="auto"/>
        <w:rPr>
          <w:rFonts w:ascii="Times New Roman" w:hAnsi="Times New Roman"/>
          <w:lang w:val="lt-LT"/>
        </w:rPr>
      </w:pPr>
      <w:r w:rsidRPr="00F47249">
        <w:rPr>
          <w:rFonts w:ascii="Times New Roman" w:hAnsi="Times New Roman"/>
          <w:lang w:val="lt-LT"/>
        </w:rPr>
        <w:t>Vyrams skirtus patarimus dėl kontracepcijos rasite 4.6 skyriuje.</w:t>
      </w:r>
    </w:p>
    <w:p w14:paraId="337C85F3" w14:textId="77777777" w:rsidR="00092387" w:rsidRPr="00F47249" w:rsidRDefault="00092387" w:rsidP="008404FC">
      <w:pPr>
        <w:spacing w:after="0" w:line="240" w:lineRule="auto"/>
        <w:rPr>
          <w:rFonts w:ascii="Times New Roman" w:hAnsi="Times New Roman"/>
          <w:lang w:val="lt-LT"/>
        </w:rPr>
      </w:pPr>
    </w:p>
    <w:p w14:paraId="4B2B8FB9"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Mokomoji medžiaga</w:t>
      </w:r>
    </w:p>
    <w:p w14:paraId="61357AE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Siekdamas padėti pacientams išvengti mikofenolato ekspozicijos vaisiui ir suteikti jiems svarbios papildomos saugumo informacijos, vaistinio preparato registruotojas sveikatos priežiūros specialistams pateiks mokomąją medžiagą. Šioje mokomojoje medžiagoje bus pabrėžti įspėjimai apie teratogeninį mikofenolato poveikį, pateikti patarimai dėl kontracepcijos metodų, kuriuos reikia naudoti prieš pradedant gydymą, ir rekomendacijos dėl būtinybės atlikti nėštumo testus. Vaisingo amžiaus pacientėms ir prireikus pacientams gydytojas turi suteikti išsamią informaciją apie teratogeninio poveikio riziką ir apsisaugojimo nuo nėštumo priemones.</w:t>
      </w:r>
    </w:p>
    <w:p w14:paraId="5BB7FF4D" w14:textId="77777777" w:rsidR="008404FC" w:rsidRPr="00F47249" w:rsidRDefault="008404FC" w:rsidP="008404FC">
      <w:pPr>
        <w:spacing w:after="0" w:line="240" w:lineRule="auto"/>
        <w:rPr>
          <w:rFonts w:ascii="Times New Roman" w:hAnsi="Times New Roman"/>
          <w:lang w:val="lt-LT"/>
        </w:rPr>
      </w:pPr>
    </w:p>
    <w:p w14:paraId="3CCA0696"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Papildomos atsargumo priemonės</w:t>
      </w:r>
    </w:p>
    <w:p w14:paraId="2D6B8BA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Pacientams negalima būti kraujo donorais gydymo metu ir dar bent 6 savaites nuo mikofenolato vartojimo pabaigos. Gydymo metu ir dar mažiausiai 90 dienų nuo mikofenolato vartojimo pabaigos vyrams negalima būti spermos donorais.</w:t>
      </w:r>
    </w:p>
    <w:p w14:paraId="11D83884" w14:textId="77777777" w:rsidR="008404FC" w:rsidRPr="00F47249" w:rsidRDefault="008404FC" w:rsidP="008404FC">
      <w:pPr>
        <w:spacing w:after="0" w:line="240" w:lineRule="auto"/>
        <w:rPr>
          <w:rFonts w:ascii="Times New Roman" w:hAnsi="Times New Roman"/>
          <w:lang w:val="lt-LT"/>
        </w:rPr>
      </w:pPr>
    </w:p>
    <w:p w14:paraId="2EFCED0E" w14:textId="77777777" w:rsidR="008404FC" w:rsidRPr="00F47249" w:rsidRDefault="008404FC" w:rsidP="008404FC">
      <w:pPr>
        <w:keepNext/>
        <w:keepLines/>
        <w:spacing w:after="0" w:line="240" w:lineRule="auto"/>
        <w:ind w:left="567" w:hanging="567"/>
        <w:rPr>
          <w:rFonts w:ascii="Times New Roman" w:hAnsi="Times New Roman"/>
          <w:b/>
          <w:lang w:val="lt-LT"/>
        </w:rPr>
      </w:pPr>
      <w:r w:rsidRPr="00F47249">
        <w:rPr>
          <w:rFonts w:ascii="Times New Roman" w:hAnsi="Times New Roman"/>
          <w:b/>
          <w:lang w:val="lt-LT"/>
        </w:rPr>
        <w:t>4.5</w:t>
      </w:r>
      <w:r w:rsidRPr="00F47249">
        <w:rPr>
          <w:rFonts w:ascii="Times New Roman" w:hAnsi="Times New Roman"/>
          <w:b/>
          <w:lang w:val="lt-LT"/>
        </w:rPr>
        <w:tab/>
        <w:t>Sąveika su kitais vaistiniais preparatais ir kitokia sąveika</w:t>
      </w:r>
    </w:p>
    <w:p w14:paraId="381F0867" w14:textId="77777777" w:rsidR="008404FC" w:rsidRPr="00F47249" w:rsidRDefault="008404FC" w:rsidP="008404FC">
      <w:pPr>
        <w:keepNext/>
        <w:keepLines/>
        <w:spacing w:after="0" w:line="240" w:lineRule="auto"/>
        <w:ind w:left="567" w:hanging="567"/>
        <w:rPr>
          <w:rFonts w:ascii="Times New Roman" w:hAnsi="Times New Roman"/>
          <w:lang w:val="lt-LT"/>
        </w:rPr>
      </w:pPr>
    </w:p>
    <w:p w14:paraId="19923ADA" w14:textId="77777777" w:rsidR="008404FC" w:rsidRPr="00F47249" w:rsidRDefault="008404FC" w:rsidP="008404FC">
      <w:pPr>
        <w:keepNext/>
        <w:keepLines/>
        <w:spacing w:after="0" w:line="240" w:lineRule="auto"/>
        <w:rPr>
          <w:rFonts w:ascii="Times New Roman" w:hAnsi="Times New Roman"/>
          <w:lang w:val="lt-LT"/>
        </w:rPr>
      </w:pPr>
      <w:r w:rsidRPr="00F47249">
        <w:rPr>
          <w:rFonts w:ascii="Times New Roman" w:hAnsi="Times New Roman"/>
          <w:lang w:val="lt-LT"/>
        </w:rPr>
        <w:t>Žemiau išvardyta registruota sąveika tarp MFR ir kitų vaistinių preparatų.</w:t>
      </w:r>
    </w:p>
    <w:p w14:paraId="19E87219" w14:textId="77777777" w:rsidR="008404FC" w:rsidRPr="00F47249" w:rsidRDefault="008404FC" w:rsidP="008404FC">
      <w:pPr>
        <w:spacing w:after="0" w:line="240" w:lineRule="auto"/>
        <w:rPr>
          <w:rFonts w:ascii="Times New Roman" w:hAnsi="Times New Roman"/>
          <w:i/>
          <w:lang w:val="lt-LT"/>
        </w:rPr>
      </w:pPr>
    </w:p>
    <w:p w14:paraId="056DE5B4"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u w:val="single"/>
          <w:lang w:val="lt-LT"/>
        </w:rPr>
        <w:t>Acikloviras ir gancikloviras.</w:t>
      </w:r>
      <w:r w:rsidRPr="00F47249">
        <w:rPr>
          <w:rFonts w:ascii="Times New Roman" w:hAnsi="Times New Roman"/>
          <w:i/>
          <w:lang w:val="lt-LT"/>
        </w:rPr>
        <w:t xml:space="preserve"> </w:t>
      </w:r>
      <w:r w:rsidRPr="00F47249">
        <w:rPr>
          <w:rFonts w:ascii="Times New Roman" w:hAnsi="Times New Roman"/>
          <w:lang w:val="lt-LT"/>
        </w:rPr>
        <w:t xml:space="preserve">Kaulų čiulpų slopinimo galimybė pacientams, vartojantiems Myfortic ir aciklovirą ar ganciklovirą, netirta. Kai šių preparatų vartojama kartu, tikėtina, kad padidės mikofenolio rūgšties gliukuronido (MFRG) ir acikloviro/gancikloviro koncentracija, tikriausiai dėl konkurencijos tubulinės sekrecijos sistemoje. Nepanašu, kad MFRG farmakokinetikos pokyčiai būtų kliniškai reikšmingi pacientams, kurių inkstų funkcija yra normali. Kai inkstų funkcija sutrikusi, gali didėti MFRG ir acikloviro/gancikloviro koncentracija plazmoje, todėl reikia laikytis acikloviro/gancikloviro dozavimo rekomendacijų, o pacientus atidžiai stebėti. </w:t>
      </w:r>
    </w:p>
    <w:p w14:paraId="6411DBD7" w14:textId="77777777" w:rsidR="008404FC" w:rsidRPr="00F47249" w:rsidRDefault="008404FC" w:rsidP="008404FC">
      <w:pPr>
        <w:spacing w:after="0" w:line="240" w:lineRule="auto"/>
        <w:rPr>
          <w:rFonts w:ascii="Times New Roman" w:hAnsi="Times New Roman"/>
          <w:i/>
          <w:lang w:val="lt-LT"/>
        </w:rPr>
      </w:pPr>
    </w:p>
    <w:p w14:paraId="1C2BC2D1"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u w:val="single"/>
          <w:lang w:val="lt-LT"/>
        </w:rPr>
        <w:t>Skrandžio gleivinę apsaugantys preparatai:</w:t>
      </w:r>
    </w:p>
    <w:p w14:paraId="55DD7B21"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Magnio ir aliuminio turintys antacidiniai preparatai:</w:t>
      </w:r>
    </w:p>
    <w:p w14:paraId="2CC98B7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Pavartojus vienkartinę magnio ar aliuminio turinčių antacidinių preparatų dozę kartu su Myfortic, MFR AUC ir C</w:t>
      </w:r>
      <w:r w:rsidRPr="00F47249">
        <w:rPr>
          <w:rFonts w:ascii="Times New Roman" w:hAnsi="Times New Roman"/>
          <w:vertAlign w:val="subscript"/>
          <w:lang w:val="lt-LT"/>
        </w:rPr>
        <w:t>max</w:t>
      </w:r>
      <w:r w:rsidRPr="00F47249">
        <w:rPr>
          <w:rFonts w:ascii="Times New Roman" w:hAnsi="Times New Roman"/>
          <w:lang w:val="lt-LT"/>
        </w:rPr>
        <w:t xml:space="preserve"> sumažėja atitinkamai maždaug 37 % ir 25 %. Magnio ir aliuminio turinčius antacidinius preparatus kartkartėmis galima vartoti retai atsirandančiai dispepsijai gydyti. Tačiau nerekomenduojama magnio ar aliuminio turinčių antacidinių preparatų kartu su Myfortic vartoti kasdien ligai, nes gali sumažėti pastarojo koncentracija ir efektyvumas.  </w:t>
      </w:r>
    </w:p>
    <w:p w14:paraId="4AF80BFA" w14:textId="77777777" w:rsidR="008404FC" w:rsidRPr="00F47249" w:rsidRDefault="008404FC" w:rsidP="008404FC">
      <w:pPr>
        <w:spacing w:after="0" w:line="240" w:lineRule="auto"/>
        <w:rPr>
          <w:rFonts w:ascii="Times New Roman" w:hAnsi="Times New Roman"/>
          <w:i/>
          <w:lang w:val="lt-LT"/>
        </w:rPr>
      </w:pPr>
    </w:p>
    <w:p w14:paraId="28F0550E"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Protonų siurblio inhibitoriai:</w:t>
      </w:r>
    </w:p>
    <w:p w14:paraId="26FBCEC2"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lang w:val="lt-LT"/>
        </w:rPr>
        <w:t>Sveikiems savanoriams, skiriant Myfortic ir 40 mg pantoprazolo du kartus per parą pirmas keturias paras derinį, MRF farmakokinetikos pokyčių nepastebėta. Duomenų, apie kitų protonų siurblio inhibitorių vartojimą didelėmis dozėmis, nėra.</w:t>
      </w:r>
    </w:p>
    <w:p w14:paraId="2537A5B2" w14:textId="77777777" w:rsidR="008404FC" w:rsidRPr="00F47249" w:rsidRDefault="008404FC" w:rsidP="008404FC">
      <w:pPr>
        <w:spacing w:after="0" w:line="240" w:lineRule="auto"/>
        <w:rPr>
          <w:rFonts w:ascii="Times New Roman" w:hAnsi="Times New Roman"/>
          <w:i/>
          <w:lang w:val="lt-LT"/>
        </w:rPr>
      </w:pPr>
    </w:p>
    <w:p w14:paraId="62DC608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Geriamieji kontraceptikai</w:t>
      </w:r>
    </w:p>
    <w:p w14:paraId="3B6EE93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Tyrimų duomenimis, sąveikos tarp MMF ir geriamųjų kontraceptikų nėra. Atsižvelgiant į MFR metabolizmo ypatumus, sąveikos tarp Myfortic ir geriamųjų kontraceptikų neturėtų būti. </w:t>
      </w:r>
    </w:p>
    <w:p w14:paraId="28F6A1BA" w14:textId="77777777" w:rsidR="008404FC" w:rsidRPr="00F47249" w:rsidRDefault="008404FC" w:rsidP="008404FC">
      <w:pPr>
        <w:spacing w:after="0" w:line="240" w:lineRule="auto"/>
        <w:rPr>
          <w:rFonts w:ascii="Times New Roman" w:hAnsi="Times New Roman"/>
          <w:i/>
          <w:lang w:val="lt-LT"/>
        </w:rPr>
      </w:pPr>
    </w:p>
    <w:p w14:paraId="18A72AE0" w14:textId="77777777" w:rsidR="008404FC" w:rsidRPr="00F47249" w:rsidRDefault="008404FC" w:rsidP="008404FC">
      <w:pPr>
        <w:spacing w:after="0" w:line="240" w:lineRule="auto"/>
        <w:rPr>
          <w:rFonts w:ascii="Times New Roman" w:hAnsi="Times New Roman"/>
          <w:i/>
          <w:lang w:val="lt-LT"/>
        </w:rPr>
      </w:pPr>
      <w:r w:rsidRPr="00F47249">
        <w:rPr>
          <w:rFonts w:ascii="Times New Roman" w:hAnsi="Times New Roman"/>
          <w:u w:val="single"/>
          <w:lang w:val="lt-LT"/>
        </w:rPr>
        <w:t>Cholestiraminas ir vaistiniai preparatai, sujungiantys tulžies rūgštis</w:t>
      </w:r>
    </w:p>
    <w:p w14:paraId="60247FB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Atsargiai kartu vartoti </w:t>
      </w:r>
      <w:r w:rsidRPr="00F47249">
        <w:rPr>
          <w:rFonts w:ascii="Times New Roman" w:hAnsi="Times New Roman"/>
          <w:u w:val="single"/>
          <w:lang w:val="lt-LT"/>
        </w:rPr>
        <w:t>vaistinius preparatus</w:t>
      </w:r>
      <w:r w:rsidRPr="00F47249">
        <w:rPr>
          <w:rFonts w:ascii="Times New Roman" w:hAnsi="Times New Roman"/>
          <w:lang w:val="lt-LT"/>
        </w:rPr>
        <w:t xml:space="preserve"> ar preparatus, kurie gali sujungti tulžies rūgštis, pavyzdžiui, tulžies rūgščių sekvestrantus ar geriamąją aktyvintą anglį, nes gali sumažėti MFR koncentracija ir Myfortic efektyvumas. </w:t>
      </w:r>
    </w:p>
    <w:p w14:paraId="73451726" w14:textId="77777777" w:rsidR="008404FC" w:rsidRPr="00F47249" w:rsidRDefault="008404FC" w:rsidP="008404FC">
      <w:pPr>
        <w:spacing w:after="0" w:line="240" w:lineRule="auto"/>
        <w:rPr>
          <w:rFonts w:ascii="Times New Roman" w:hAnsi="Times New Roman"/>
          <w:i/>
          <w:lang w:val="lt-LT"/>
        </w:rPr>
      </w:pPr>
    </w:p>
    <w:p w14:paraId="3C96146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Ciklosporinas</w:t>
      </w:r>
    </w:p>
    <w:p w14:paraId="649A6AB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Tiriant stabilius pacientus po inkstų transplantacijos, nenustatyta, kad palaikomoji Myfortic dozė veiktų ciklosporino farmakokinetiką. Žinoma, kad kartu su mikofenolato mofetiliu vartojamas ciklosporinas mažina MFR koncentraciją. Kartu su Myfortic vartojamas ciklosporinas taip pat gali mažinti MFR koncentraciją (maždaug 20 %, ekstrapoliuoti mikofenolato mofetilio duomenys), bet tikslus šio poveikio stiprumas nežinomas, nes tokia sąveika netirta. Tačiau ši sąveika neturėtų keisti Myfortic dozavimo rekomendacijų. Laikinai ar visiškai nutraukus gydymą ciklosporinu, Myfortic dozę reikėtų iš naujo nustatyti atsižvelgiant į imunosupresijos režimą.</w:t>
      </w:r>
    </w:p>
    <w:p w14:paraId="12FDF05D" w14:textId="77777777" w:rsidR="008404FC" w:rsidRPr="00F47249" w:rsidRDefault="008404FC" w:rsidP="008404FC">
      <w:pPr>
        <w:spacing w:after="0" w:line="240" w:lineRule="auto"/>
        <w:rPr>
          <w:rFonts w:ascii="Times New Roman" w:hAnsi="Times New Roman"/>
          <w:lang w:val="lt-LT"/>
        </w:rPr>
      </w:pPr>
    </w:p>
    <w:p w14:paraId="32FAE47F" w14:textId="77777777" w:rsidR="008404FC" w:rsidRPr="00F47249" w:rsidRDefault="008404FC" w:rsidP="008404FC">
      <w:pPr>
        <w:spacing w:after="0" w:line="240" w:lineRule="auto"/>
        <w:rPr>
          <w:rFonts w:ascii="Times New Roman" w:hAnsi="Times New Roman"/>
          <w:color w:val="000000"/>
          <w:lang w:val="lt-LT"/>
        </w:rPr>
      </w:pPr>
      <w:r w:rsidRPr="00F47249">
        <w:rPr>
          <w:rFonts w:ascii="Times New Roman" w:hAnsi="Times New Roman"/>
          <w:color w:val="000000"/>
          <w:u w:val="single"/>
          <w:lang w:val="lt-LT"/>
        </w:rPr>
        <w:t>Takrolimuzas</w:t>
      </w:r>
    </w:p>
    <w:p w14:paraId="5E1CA54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color w:val="000000"/>
          <w:lang w:val="lt-LT"/>
        </w:rPr>
        <w:t>Stabiliems pacientams po inkstų persodinimo kryžminio kalcineurino tyrimo metu, Myfortic farmakokinetika, kai vaistinio preparato koncentracija yra pusiausvyrinė, tirta ir gydant Neoral, ir takrolimuzu. Vidutinis MFR plotas po koncentracijos kreive (AUC) buvo 19 % didesnis (90 % PI: -3; +47), o vidutinis MFRG AUC buvo maždaug 30 % mažesnis (90 % PI: 16, 42) kartu vartojant takrolimuzą, lyginant su plotu po koncentracijos kreive, kuris būna kartu vartojant Neoral. Be to MFR AUC reikšmės svyravimas tam pačiam individui padvigubėjo, kai vietoj Neoral buvo pradėta vartoti takrolimuzą. Gydytojas turi atkreipti dėmesį į galimą MFR AUC bei jo svyravimų padidėjimą, ir Myfortic dozę koreguoti atsižvelgiant į klinikinę situaciją. Kai planuojama vieną kalcineurino inhibitorių keisti kitu, pacientą būtina atidžiai stebėti.</w:t>
      </w:r>
    </w:p>
    <w:p w14:paraId="0BFD0656" w14:textId="77777777" w:rsidR="008404FC" w:rsidRPr="00F47249" w:rsidRDefault="008404FC" w:rsidP="008404FC">
      <w:pPr>
        <w:spacing w:after="0" w:line="240" w:lineRule="auto"/>
        <w:rPr>
          <w:rFonts w:ascii="Times New Roman" w:hAnsi="Times New Roman"/>
          <w:i/>
          <w:lang w:val="lt-LT"/>
        </w:rPr>
      </w:pPr>
    </w:p>
    <w:p w14:paraId="04E8C28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Gyvosios susilpnintos vakcinos</w:t>
      </w:r>
    </w:p>
    <w:p w14:paraId="707C3C4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Gyvosios vakcinos neturėtų būti skiriama pacientams, kurių imuninis atsakas susilpnėjęs. Antikūnų gamyba prieš kitas vakcinas gali būti sumažėjusi. </w:t>
      </w:r>
    </w:p>
    <w:p w14:paraId="6920DA83" w14:textId="77777777" w:rsidR="008404FC" w:rsidRPr="00F47249" w:rsidRDefault="008404FC" w:rsidP="008404FC">
      <w:pPr>
        <w:spacing w:after="0" w:line="240" w:lineRule="auto"/>
        <w:ind w:left="567" w:hanging="567"/>
        <w:rPr>
          <w:rFonts w:ascii="Times New Roman" w:hAnsi="Times New Roman"/>
          <w:lang w:val="lt-LT"/>
        </w:rPr>
      </w:pPr>
    </w:p>
    <w:p w14:paraId="2C6BBD51"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4.6</w:t>
      </w:r>
      <w:r w:rsidRPr="00F47249">
        <w:rPr>
          <w:rFonts w:ascii="Times New Roman" w:hAnsi="Times New Roman"/>
          <w:b/>
          <w:lang w:val="lt-LT"/>
        </w:rPr>
        <w:tab/>
        <w:t>Vaisingumas, nėštumo ir žindymo laikotarpis</w:t>
      </w:r>
      <w:r w:rsidRPr="00F47249">
        <w:rPr>
          <w:rFonts w:ascii="Times New Roman" w:hAnsi="Times New Roman"/>
          <w:lang w:val="lt-LT"/>
        </w:rPr>
        <w:t xml:space="preserve"> </w:t>
      </w:r>
    </w:p>
    <w:p w14:paraId="3C4A8B37" w14:textId="77777777" w:rsidR="008404FC" w:rsidRPr="00F47249" w:rsidRDefault="008404FC" w:rsidP="008404FC">
      <w:pPr>
        <w:spacing w:after="0" w:line="240" w:lineRule="auto"/>
        <w:ind w:left="567" w:hanging="567"/>
        <w:rPr>
          <w:rFonts w:ascii="Times New Roman" w:hAnsi="Times New Roman"/>
          <w:lang w:val="lt-LT"/>
        </w:rPr>
      </w:pPr>
    </w:p>
    <w:p w14:paraId="12CB9F11"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Vaisingos moterys</w:t>
      </w:r>
    </w:p>
    <w:p w14:paraId="000B9C82" w14:textId="235BC213" w:rsidR="008404FC" w:rsidRPr="00F47249" w:rsidRDefault="00092387" w:rsidP="00BA3113">
      <w:pPr>
        <w:spacing w:after="0" w:line="240" w:lineRule="auto"/>
        <w:rPr>
          <w:rFonts w:ascii="Times New Roman" w:hAnsi="Times New Roman"/>
          <w:lang w:val="lt-LT"/>
        </w:rPr>
      </w:pPr>
      <w:r w:rsidRPr="00F47249">
        <w:rPr>
          <w:rFonts w:ascii="Times New Roman" w:hAnsi="Times New Roman"/>
          <w:lang w:val="lt-LT"/>
        </w:rPr>
        <w:t>Gydymo mikofenolatu metu būtina išvengti nėštumo. Dėl to vaisingo amžiaus moterys privalo naudoti bent vienos patikimos formos kontracepciją (žr. 4.3 skyrių) prieš pradedant gydymą Myfortic, gydymo metu ir dar šešias savaites baigus gydyti, nebent pasirinktas kontracepcijos metodas yra susilaikymas nuo lytinių santykių. Geriau būtų naudoti dviejų vieną kita papildančių formų kontracepciją.</w:t>
      </w:r>
    </w:p>
    <w:p w14:paraId="587FD7EE" w14:textId="77777777" w:rsidR="008404FC" w:rsidRPr="00F47249" w:rsidRDefault="008404FC" w:rsidP="008404FC">
      <w:pPr>
        <w:spacing w:after="0" w:line="240" w:lineRule="auto"/>
        <w:rPr>
          <w:rFonts w:ascii="Times New Roman" w:hAnsi="Times New Roman"/>
          <w:b/>
          <w:lang w:val="lt-LT"/>
        </w:rPr>
      </w:pPr>
    </w:p>
    <w:p w14:paraId="3B8BA1D9"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Nėštumas</w:t>
      </w:r>
    </w:p>
    <w:p w14:paraId="76CCE7E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lastRenderedPageBreak/>
        <w:t xml:space="preserve">Myfortic nėštumo metu vartoti draudžiama, išskyrus atvejus, kai nėra tinkamo alternatyvaus gydymo transplantato atmetimo prevencijai. Gydymo negalima pradėti skirti, neturint neigiamo nėštumo testo rezultato, kad būtų išvengta netyčinio vartojimo nėštumo metu. </w:t>
      </w:r>
    </w:p>
    <w:p w14:paraId="2DE8B214" w14:textId="77777777" w:rsidR="008404FC" w:rsidRPr="00F47249" w:rsidRDefault="008404FC" w:rsidP="008404FC">
      <w:pPr>
        <w:spacing w:after="0" w:line="240" w:lineRule="auto"/>
        <w:rPr>
          <w:rFonts w:ascii="Times New Roman" w:hAnsi="Times New Roman"/>
          <w:lang w:val="lt-LT"/>
        </w:rPr>
      </w:pPr>
    </w:p>
    <w:p w14:paraId="53046F2C" w14:textId="091D497F" w:rsidR="00092387" w:rsidRPr="00F47249" w:rsidRDefault="00092387" w:rsidP="00092387">
      <w:pPr>
        <w:spacing w:after="0" w:line="240" w:lineRule="auto"/>
        <w:rPr>
          <w:rFonts w:ascii="Times New Roman" w:hAnsi="Times New Roman"/>
          <w:lang w:val="lt-LT"/>
        </w:rPr>
      </w:pPr>
      <w:r w:rsidRPr="00F47249">
        <w:rPr>
          <w:rFonts w:ascii="Times New Roman" w:hAnsi="Times New Roman"/>
          <w:lang w:val="lt-LT"/>
        </w:rPr>
        <w:t>Vaisingo amžiaus pacientės moterys prieš paskiriant gydymą privalo būti supažindintos su padidėjusia persileidimo ir apsigimimų rizika bei pakonsultuotos dėl nėštumo prevencijos ir planavimo.</w:t>
      </w:r>
    </w:p>
    <w:p w14:paraId="6C29D6E1" w14:textId="4399323A" w:rsidR="00092387" w:rsidRPr="00F47249" w:rsidRDefault="00092387" w:rsidP="00092387">
      <w:pPr>
        <w:spacing w:after="0" w:line="240" w:lineRule="auto"/>
        <w:rPr>
          <w:rFonts w:ascii="Times New Roman" w:hAnsi="Times New Roman"/>
          <w:lang w:val="lt-LT"/>
        </w:rPr>
      </w:pPr>
    </w:p>
    <w:p w14:paraId="1C256529" w14:textId="70B82EE2" w:rsidR="00092387" w:rsidRPr="00F47249" w:rsidRDefault="00092387" w:rsidP="00092387">
      <w:pPr>
        <w:spacing w:after="0" w:line="240" w:lineRule="auto"/>
        <w:rPr>
          <w:rFonts w:ascii="Times New Roman" w:hAnsi="Times New Roman"/>
          <w:lang w:val="lt-LT"/>
        </w:rPr>
      </w:pPr>
      <w:r w:rsidRPr="00F47249">
        <w:rPr>
          <w:rFonts w:ascii="Times New Roman" w:hAnsi="Times New Roman"/>
          <w:lang w:val="lt-LT"/>
        </w:rPr>
        <w:t>Norint išvengti nepageidaujamos vaisiaus ekspozicijos mikofenolatu, prieš pradedant gydymą Myfortic vaisingo amžiaus pacientės moter</w:t>
      </w:r>
      <w:r w:rsidR="00C16556" w:rsidRPr="00F47249">
        <w:rPr>
          <w:rFonts w:ascii="Times New Roman" w:hAnsi="Times New Roman"/>
          <w:lang w:val="lt-LT"/>
        </w:rPr>
        <w:t>y</w:t>
      </w:r>
      <w:r w:rsidRPr="00F47249">
        <w:rPr>
          <w:rFonts w:ascii="Times New Roman" w:hAnsi="Times New Roman"/>
          <w:lang w:val="lt-LT"/>
        </w:rPr>
        <w:t>s turi atlikti du nėštumo test</w:t>
      </w:r>
      <w:r w:rsidR="00C16556" w:rsidRPr="00F47249">
        <w:rPr>
          <w:rFonts w:ascii="Times New Roman" w:hAnsi="Times New Roman"/>
          <w:lang w:val="lt-LT"/>
        </w:rPr>
        <w:t>us</w:t>
      </w:r>
      <w:r w:rsidRPr="00F47249">
        <w:rPr>
          <w:rFonts w:ascii="Times New Roman" w:hAnsi="Times New Roman"/>
          <w:lang w:val="lt-LT"/>
        </w:rPr>
        <w:t xml:space="preserve">, tiriant serumą arba šlapimą ne mažiau kaip 25 mTV/ml jautrumo metodu, </w:t>
      </w:r>
      <w:r w:rsidR="00C16556" w:rsidRPr="00F47249">
        <w:rPr>
          <w:rFonts w:ascii="Times New Roman" w:hAnsi="Times New Roman"/>
          <w:lang w:val="lt-LT"/>
        </w:rPr>
        <w:t xml:space="preserve">kurie </w:t>
      </w:r>
      <w:r w:rsidRPr="00F47249">
        <w:rPr>
          <w:rFonts w:ascii="Times New Roman" w:hAnsi="Times New Roman"/>
          <w:lang w:val="lt-LT"/>
        </w:rPr>
        <w:t xml:space="preserve">privalo būti neigiami. Rekomenduojama antrąjį testą atlikti praėjus 8-10 dienų po pirmojo. </w:t>
      </w:r>
      <w:r w:rsidR="00C16556" w:rsidRPr="00F47249">
        <w:rPr>
          <w:rFonts w:ascii="Times New Roman" w:hAnsi="Times New Roman"/>
          <w:lang w:val="lt-LT"/>
        </w:rPr>
        <w:t>Jeigu m</w:t>
      </w:r>
      <w:r w:rsidRPr="00F47249">
        <w:rPr>
          <w:rFonts w:ascii="Times New Roman" w:hAnsi="Times New Roman"/>
          <w:lang w:val="lt-LT"/>
        </w:rPr>
        <w:t xml:space="preserve">irusio donoro persodintą organą turinčiai pacientei, prieš pradedant gydymą </w:t>
      </w:r>
      <w:r w:rsidR="00C16556" w:rsidRPr="00F47249">
        <w:rPr>
          <w:rFonts w:ascii="Times New Roman" w:hAnsi="Times New Roman"/>
          <w:lang w:val="lt-LT"/>
        </w:rPr>
        <w:t xml:space="preserve">negali būti atliekami </w:t>
      </w:r>
      <w:r w:rsidRPr="00F47249">
        <w:rPr>
          <w:rFonts w:ascii="Times New Roman" w:hAnsi="Times New Roman"/>
          <w:lang w:val="lt-LT"/>
        </w:rPr>
        <w:t>du tyrimai tarp jų padarant 8-10 dienų pertrauką (atsižvelgiant į transplantuojamo organo prieinamumą), nėštumo testas privalo būti atliktas prieš pat gydymo pradžią, o kitas atliktas po 8-10 dienų.</w:t>
      </w:r>
    </w:p>
    <w:p w14:paraId="34300DC7" w14:textId="5837AC57" w:rsidR="008404FC" w:rsidRPr="00F47249" w:rsidRDefault="00092387" w:rsidP="008404FC">
      <w:pPr>
        <w:spacing w:after="0" w:line="240" w:lineRule="auto"/>
        <w:rPr>
          <w:rFonts w:ascii="Times New Roman" w:hAnsi="Times New Roman"/>
          <w:lang w:val="lt-LT"/>
        </w:rPr>
      </w:pPr>
      <w:r w:rsidRPr="00F47249">
        <w:rPr>
          <w:rFonts w:ascii="Times New Roman" w:hAnsi="Times New Roman"/>
          <w:lang w:val="lt-LT"/>
        </w:rPr>
        <w:t>Nėštumo testus reikia kartoti kai tai yra kliniškai būtina (pvz., pranešus apie bet kokį kontracepcijos pertrūkį). Visų nėštumo testų rezultatus reikia aptarti su paciente. Pacientėms reikia nurodyti, kad pastojimo atveju nedelsdamos kreiptųsi į savo gydytoją.</w:t>
      </w:r>
    </w:p>
    <w:p w14:paraId="328D6D0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Mikofenolatas yra stiprus teratogenas žmogui, kurio vartojimas susijęs su padidėjusiu spontaninių abortų ir apsigimimų dažniu, vartojant nėštumo metu:</w:t>
      </w:r>
    </w:p>
    <w:p w14:paraId="769B6D71" w14:textId="77777777" w:rsidR="008404FC" w:rsidRPr="00F47249" w:rsidRDefault="008404FC" w:rsidP="008404FC">
      <w:pPr>
        <w:numPr>
          <w:ilvl w:val="0"/>
          <w:numId w:val="6"/>
        </w:numPr>
        <w:spacing w:after="0" w:line="240" w:lineRule="auto"/>
        <w:ind w:left="567" w:hanging="567"/>
        <w:rPr>
          <w:rFonts w:ascii="Times New Roman" w:hAnsi="Times New Roman"/>
          <w:lang w:val="lt-LT"/>
        </w:rPr>
      </w:pPr>
      <w:r w:rsidRPr="00F47249">
        <w:rPr>
          <w:rFonts w:ascii="Times New Roman" w:hAnsi="Times New Roman"/>
          <w:lang w:val="lt-LT"/>
        </w:rPr>
        <w:t>Spontaninių abortų nustatyta 45</w:t>
      </w:r>
      <w:r w:rsidRPr="00F47249">
        <w:rPr>
          <w:rFonts w:ascii="Times New Roman" w:hAnsi="Times New Roman"/>
          <w:lang w:val="lt-LT"/>
        </w:rPr>
        <w:noBreakHyphen/>
        <w:t>49 % nėščiųjų, kurios nėštumo metu vartojo mikofenolato mofetilio, lyginant su pastebėtu 12</w:t>
      </w:r>
      <w:r w:rsidRPr="00F47249">
        <w:rPr>
          <w:rFonts w:ascii="Times New Roman" w:hAnsi="Times New Roman"/>
          <w:lang w:val="lt-LT"/>
        </w:rPr>
        <w:noBreakHyphen/>
        <w:t xml:space="preserve">33 % dažniu moterims, kurioms po solidinio organo transplantacijos buvo skiriama imunosupresantų, kitokių nei mikofenolato mofetilis. </w:t>
      </w:r>
    </w:p>
    <w:p w14:paraId="43C27D17" w14:textId="77777777" w:rsidR="008404FC" w:rsidRPr="00F47249" w:rsidRDefault="008404FC" w:rsidP="008404FC">
      <w:pPr>
        <w:numPr>
          <w:ilvl w:val="0"/>
          <w:numId w:val="6"/>
        </w:numPr>
        <w:spacing w:after="0" w:line="240" w:lineRule="auto"/>
        <w:ind w:left="567" w:hanging="567"/>
        <w:rPr>
          <w:rFonts w:ascii="Times New Roman" w:hAnsi="Times New Roman"/>
          <w:lang w:val="lt-LT"/>
        </w:rPr>
      </w:pPr>
      <w:r w:rsidRPr="00F47249">
        <w:rPr>
          <w:rFonts w:ascii="Times New Roman" w:hAnsi="Times New Roman"/>
          <w:lang w:val="lt-LT"/>
        </w:rPr>
        <w:t>Remiantis literatūros duomenimis, apsigimimų nustatyta 23</w:t>
      </w:r>
      <w:r w:rsidRPr="00F47249">
        <w:rPr>
          <w:rFonts w:ascii="Times New Roman" w:hAnsi="Times New Roman"/>
          <w:lang w:val="lt-LT"/>
        </w:rPr>
        <w:noBreakHyphen/>
        <w:t>27 % gyvų naujagimių moterims, kurios nėštumo metu vartojo mikofenolato mofetilio (lyginant su 2</w:t>
      </w:r>
      <w:r w:rsidRPr="00F47249">
        <w:rPr>
          <w:rFonts w:ascii="Times New Roman" w:hAnsi="Times New Roman"/>
          <w:lang w:val="lt-LT"/>
        </w:rPr>
        <w:noBreakHyphen/>
        <w:t>3 % atvejų gyviems naujagimiams bendrojoje populiacijoje ir maždaug 4</w:t>
      </w:r>
      <w:r w:rsidRPr="00F47249">
        <w:rPr>
          <w:rFonts w:ascii="Times New Roman" w:hAnsi="Times New Roman"/>
          <w:lang w:val="lt-LT"/>
        </w:rPr>
        <w:noBreakHyphen/>
        <w:t>5 % atvejų moterims, kurioms po solidinio organo transplantacijos buvo skiriama imunosupresantų, kitokių nei mikofenolato mofetilis).</w:t>
      </w:r>
    </w:p>
    <w:p w14:paraId="1745AAB5" w14:textId="77777777" w:rsidR="008404FC" w:rsidRPr="00F47249" w:rsidRDefault="008404FC" w:rsidP="008404FC">
      <w:pPr>
        <w:spacing w:after="0" w:line="240" w:lineRule="auto"/>
        <w:rPr>
          <w:rFonts w:ascii="Times New Roman" w:hAnsi="Times New Roman"/>
          <w:lang w:val="lt-LT"/>
        </w:rPr>
      </w:pPr>
    </w:p>
    <w:p w14:paraId="66B2A2F1" w14:textId="0571F3CA" w:rsidR="008404FC" w:rsidRPr="00F47249" w:rsidRDefault="008404FC" w:rsidP="008404FC">
      <w:pPr>
        <w:spacing w:after="0" w:line="240" w:lineRule="auto"/>
        <w:rPr>
          <w:rFonts w:ascii="Times New Roman" w:hAnsi="Times New Roman"/>
          <w:lang w:val="lt-LT"/>
        </w:rPr>
      </w:pPr>
      <w:r w:rsidRPr="00A41310">
        <w:rPr>
          <w:rFonts w:ascii="Times New Roman" w:hAnsi="Times New Roman"/>
          <w:lang w:val="lt-LT"/>
        </w:rPr>
        <w:t>M</w:t>
      </w:r>
      <w:r w:rsidR="00A41310" w:rsidRPr="00690B2B">
        <w:rPr>
          <w:rFonts w:ascii="Times New Roman" w:hAnsi="Times New Roman"/>
          <w:lang w:val="lt-LT"/>
        </w:rPr>
        <w:t>yfortic</w:t>
      </w:r>
      <w:r w:rsidRPr="00F47249">
        <w:rPr>
          <w:rFonts w:ascii="Times New Roman" w:hAnsi="Times New Roman"/>
          <w:lang w:val="lt-LT"/>
        </w:rPr>
        <w:t xml:space="preserve"> patekus į rinką gauta pranešimų apie šio vaistinio preparato ir kitų imunosupresantų derinio nėštumo metu vartojusių pacienčių vaikams pasireiškusius apsigimimus, įskaitant pranešimus apie daugybinius apsigimimus. Daugiausia nustatyta toliau išvardytų apsigimimų: </w:t>
      </w:r>
    </w:p>
    <w:p w14:paraId="6E21D270" w14:textId="77777777" w:rsidR="008404FC" w:rsidRPr="00F47249" w:rsidRDefault="008404FC" w:rsidP="008404FC">
      <w:pPr>
        <w:spacing w:after="0" w:line="240" w:lineRule="auto"/>
        <w:rPr>
          <w:rFonts w:ascii="Times New Roman" w:hAnsi="Times New Roman"/>
          <w:lang w:val="lt-LT"/>
        </w:rPr>
      </w:pPr>
    </w:p>
    <w:p w14:paraId="2292F931" w14:textId="6ADB5ED8" w:rsidR="008404FC" w:rsidRPr="00F47249" w:rsidRDefault="008404FC" w:rsidP="008404FC">
      <w:pPr>
        <w:adjustRightInd w:val="0"/>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ausų apsigimimai (pvz., nenormaliai susiformavusi išorinė ar vidurinė ausis arba jų nebuvimas), išorinio klausomojo kanalo atrezija</w:t>
      </w:r>
      <w:r w:rsidR="00BA3113" w:rsidRPr="00F47249">
        <w:rPr>
          <w:rFonts w:ascii="Times New Roman" w:hAnsi="Times New Roman"/>
          <w:lang w:val="lt-LT"/>
        </w:rPr>
        <w:t xml:space="preserve"> (vidurinės ausies)</w:t>
      </w:r>
      <w:r w:rsidRPr="00F47249">
        <w:rPr>
          <w:rFonts w:ascii="Times New Roman" w:hAnsi="Times New Roman"/>
          <w:lang w:val="lt-LT"/>
        </w:rPr>
        <w:t>;</w:t>
      </w:r>
    </w:p>
    <w:p w14:paraId="5C04D564"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veido apsigimimai, pavyzdžiui, lūpos nesuaugimas, gomurio nesuaugimas, mikrognatija ir akiduobių hipertelorizmas;</w:t>
      </w:r>
    </w:p>
    <w:p w14:paraId="407B44A8"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akių apsigimimai (pvz., koloboma);</w:t>
      </w:r>
    </w:p>
    <w:p w14:paraId="77E510F4" w14:textId="2F645868" w:rsidR="008404FC" w:rsidRPr="00F47249" w:rsidRDefault="00BA3113"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įgimtos širdies ydos, tokios kaip prieširdžių ir skilvelių pertvaros defektai;</w:t>
      </w:r>
      <w:r w:rsidR="008404FC" w:rsidRPr="00F47249">
        <w:rPr>
          <w:rFonts w:ascii="Times New Roman" w:hAnsi="Times New Roman"/>
          <w:lang w:val="lt-LT"/>
        </w:rPr>
        <w:t>•</w:t>
      </w:r>
      <w:r w:rsidR="008404FC" w:rsidRPr="00F47249">
        <w:rPr>
          <w:rFonts w:ascii="Times New Roman" w:hAnsi="Times New Roman"/>
          <w:lang w:val="lt-LT"/>
        </w:rPr>
        <w:tab/>
        <w:t>pirštų apsigimimai (pvz., polidaktilija, sindaktilija);</w:t>
      </w:r>
    </w:p>
    <w:p w14:paraId="29C84BF1"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trachėjos ir stemplės apsigimimai (pvz., stemplės atrezija);</w:t>
      </w:r>
    </w:p>
    <w:p w14:paraId="0416143A"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nervų sistemos apsigimimai, pavyzdžiui, </w:t>
      </w:r>
      <w:r w:rsidRPr="00F47249">
        <w:rPr>
          <w:rFonts w:ascii="Times New Roman" w:hAnsi="Times New Roman"/>
          <w:i/>
          <w:lang w:val="lt-LT"/>
        </w:rPr>
        <w:t>spina bifida</w:t>
      </w:r>
      <w:r w:rsidRPr="00F47249">
        <w:rPr>
          <w:rFonts w:ascii="Times New Roman" w:hAnsi="Times New Roman"/>
          <w:lang w:val="lt-LT"/>
        </w:rPr>
        <w:t xml:space="preserve">; </w:t>
      </w:r>
    </w:p>
    <w:p w14:paraId="5E12A6F9"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inkstų apsigimimai.</w:t>
      </w:r>
    </w:p>
    <w:p w14:paraId="0C9C7740" w14:textId="77777777" w:rsidR="008404FC" w:rsidRPr="00F47249" w:rsidRDefault="008404FC" w:rsidP="008404FC">
      <w:pPr>
        <w:spacing w:after="0" w:line="240" w:lineRule="auto"/>
        <w:rPr>
          <w:rFonts w:ascii="Times New Roman" w:hAnsi="Times New Roman"/>
          <w:lang w:val="lt-LT"/>
        </w:rPr>
      </w:pPr>
    </w:p>
    <w:p w14:paraId="69978F1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be to, gauta pavienių pranešimų apie toliau nurodytus apsigimimus:</w:t>
      </w:r>
    </w:p>
    <w:p w14:paraId="76595213"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mikroftalmija;</w:t>
      </w:r>
    </w:p>
    <w:p w14:paraId="5BAE923F"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įgimta kraujagyslinio rezginio cista;</w:t>
      </w:r>
    </w:p>
    <w:p w14:paraId="532D51BA"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skaidriosios pertvaros (</w:t>
      </w:r>
      <w:r w:rsidRPr="00F47249">
        <w:rPr>
          <w:rFonts w:ascii="Times New Roman" w:hAnsi="Times New Roman"/>
          <w:i/>
          <w:lang w:val="lt-LT"/>
        </w:rPr>
        <w:t>septum pellucidum</w:t>
      </w:r>
      <w:r w:rsidRPr="00F47249">
        <w:rPr>
          <w:rFonts w:ascii="Times New Roman" w:hAnsi="Times New Roman"/>
          <w:lang w:val="lt-LT"/>
        </w:rPr>
        <w:t>) agenezė;</w:t>
      </w:r>
    </w:p>
    <w:p w14:paraId="0CA53A6B" w14:textId="77777777" w:rsidR="008404FC" w:rsidRPr="00F47249" w:rsidRDefault="008404FC" w:rsidP="008404FC">
      <w:pPr>
        <w:spacing w:after="0" w:line="240" w:lineRule="auto"/>
        <w:ind w:left="570" w:hanging="570"/>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uoslės nervo agenezė.</w:t>
      </w:r>
    </w:p>
    <w:p w14:paraId="39BED949" w14:textId="77777777" w:rsidR="008404FC" w:rsidRPr="00F47249" w:rsidRDefault="008404FC" w:rsidP="008404FC">
      <w:pPr>
        <w:spacing w:after="0" w:line="240" w:lineRule="auto"/>
        <w:jc w:val="both"/>
        <w:rPr>
          <w:rFonts w:ascii="Times New Roman" w:hAnsi="Times New Roman"/>
          <w:lang w:val="lt-LT"/>
        </w:rPr>
      </w:pPr>
    </w:p>
    <w:p w14:paraId="69A2AB1F"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Su gyvūnais atlikti tyrimai parodė toksinį poveikį reprodukcijai (žr. 5.3 skyrių).</w:t>
      </w:r>
    </w:p>
    <w:p w14:paraId="208BA9CB" w14:textId="77777777" w:rsidR="008404FC" w:rsidRPr="00F47249" w:rsidRDefault="008404FC" w:rsidP="008404FC">
      <w:pPr>
        <w:spacing w:after="0" w:line="240" w:lineRule="auto"/>
        <w:rPr>
          <w:rFonts w:ascii="Times New Roman" w:hAnsi="Times New Roman"/>
          <w:b/>
          <w:lang w:val="lt-LT"/>
        </w:rPr>
      </w:pPr>
    </w:p>
    <w:p w14:paraId="28FD88F2" w14:textId="65AA955A" w:rsidR="00D4374B" w:rsidRDefault="00D4374B" w:rsidP="00D4374B">
      <w:pPr>
        <w:spacing w:after="0" w:line="240" w:lineRule="auto"/>
        <w:rPr>
          <w:rFonts w:ascii="Times New Roman" w:hAnsi="Times New Roman"/>
          <w:b/>
          <w:lang w:val="lt-LT"/>
        </w:rPr>
      </w:pPr>
      <w:r w:rsidRPr="00690B2B">
        <w:rPr>
          <w:rFonts w:ascii="Times New Roman" w:hAnsi="Times New Roman"/>
          <w:b/>
          <w:lang w:val="lt-LT"/>
        </w:rPr>
        <w:t>Vyrų kontracepcija</w:t>
      </w:r>
    </w:p>
    <w:p w14:paraId="5C3084A5" w14:textId="77777777" w:rsidR="00044AA6" w:rsidRPr="00690B2B" w:rsidRDefault="00044AA6" w:rsidP="00D4374B">
      <w:pPr>
        <w:spacing w:after="0" w:line="240" w:lineRule="auto"/>
        <w:rPr>
          <w:rFonts w:ascii="Times New Roman" w:hAnsi="Times New Roman"/>
          <w:b/>
          <w:lang w:val="lt-LT"/>
        </w:rPr>
      </w:pPr>
    </w:p>
    <w:p w14:paraId="217B683C" w14:textId="77777777" w:rsidR="00D4374B" w:rsidRPr="00F47249" w:rsidRDefault="00D4374B" w:rsidP="00D4374B">
      <w:pPr>
        <w:spacing w:after="0" w:line="240" w:lineRule="auto"/>
        <w:rPr>
          <w:rFonts w:ascii="Times New Roman" w:hAnsi="Times New Roman"/>
          <w:lang w:val="lt-LT"/>
        </w:rPr>
      </w:pPr>
      <w:r w:rsidRPr="00F47249">
        <w:rPr>
          <w:rFonts w:ascii="Times New Roman" w:hAnsi="Times New Roman"/>
          <w:lang w:val="lt-LT"/>
        </w:rPr>
        <w:t>Nedaug klinikinių duomenų rodo, kad tėvų ekspozicija mikofenolato mofetilu apsigimimų ar persileidimo rizikos nepadidina.</w:t>
      </w:r>
    </w:p>
    <w:p w14:paraId="165A81BE" w14:textId="77777777" w:rsidR="00D4374B" w:rsidRPr="00F47249" w:rsidRDefault="00D4374B" w:rsidP="00D4374B">
      <w:pPr>
        <w:spacing w:after="0" w:line="240" w:lineRule="auto"/>
        <w:rPr>
          <w:rFonts w:ascii="Times New Roman" w:hAnsi="Times New Roman"/>
          <w:lang w:val="lt-LT"/>
        </w:rPr>
      </w:pPr>
      <w:r w:rsidRPr="00F47249">
        <w:rPr>
          <w:rFonts w:ascii="Times New Roman" w:hAnsi="Times New Roman"/>
          <w:lang w:val="lt-LT"/>
        </w:rPr>
        <w:t>MFA yra stiprus teratogenas. Ar MFA patenka į spermą, nėra žinoma. Duomenimis apie gyvūnus paremti skaičiavimai rodo, kad maksimalus MFA kiekis, kuris galėtų būti perduotas moteriai, yra toks mažas, kad jokio poveikio nedarytų. Atliekant tyrimus su gyvūnais įrodyta, kad mikofenolatas yra genotoksiškas, kai koncentracija vos viršija žmogaus terapinę ekspoziciją, todėl genotoksinio poveikio spermatozoidams visiškai atmesti negalima.</w:t>
      </w:r>
    </w:p>
    <w:p w14:paraId="2930157D" w14:textId="77777777" w:rsidR="00D4374B" w:rsidRPr="00F47249" w:rsidRDefault="00D4374B" w:rsidP="00D4374B">
      <w:pPr>
        <w:spacing w:after="0" w:line="240" w:lineRule="auto"/>
        <w:rPr>
          <w:rFonts w:ascii="Times New Roman" w:hAnsi="Times New Roman"/>
          <w:lang w:val="lt-LT"/>
        </w:rPr>
      </w:pPr>
    </w:p>
    <w:p w14:paraId="34B5307B" w14:textId="77777777" w:rsidR="00D4374B" w:rsidRPr="00F47249" w:rsidRDefault="00D4374B" w:rsidP="00D4374B">
      <w:pPr>
        <w:spacing w:after="0" w:line="240" w:lineRule="auto"/>
        <w:rPr>
          <w:rFonts w:ascii="Times New Roman" w:hAnsi="Times New Roman"/>
          <w:lang w:val="lt-LT"/>
        </w:rPr>
      </w:pPr>
      <w:r w:rsidRPr="00F47249">
        <w:rPr>
          <w:rFonts w:ascii="Times New Roman" w:hAnsi="Times New Roman"/>
          <w:lang w:val="lt-LT"/>
        </w:rPr>
        <w:t>Taigi, rekomenduojamos šios kontracepcijos priemonės: lytiškai aktyviems pacientams vyrams ar jų partnerėms moterims rekomenduojama naudotis patikima kontracepcija paciento vyro gydymo metu ir dar mažiausiai 90 dienų po gydymo mikofenolato mofetilu nutraukimo.</w:t>
      </w:r>
    </w:p>
    <w:p w14:paraId="2611B0E2" w14:textId="77777777" w:rsidR="00D4374B" w:rsidRPr="00F47249" w:rsidRDefault="00D4374B" w:rsidP="00D4374B">
      <w:pPr>
        <w:spacing w:after="0" w:line="240" w:lineRule="auto"/>
        <w:rPr>
          <w:rFonts w:ascii="Times New Roman" w:hAnsi="Times New Roman"/>
          <w:lang w:val="lt-LT"/>
        </w:rPr>
      </w:pPr>
      <w:r w:rsidRPr="00F47249">
        <w:rPr>
          <w:rFonts w:ascii="Times New Roman" w:hAnsi="Times New Roman"/>
          <w:lang w:val="lt-LT"/>
        </w:rPr>
        <w:t>Vaisingo amžiaus pacientai vyrai turi žinoti apie galimą pavojų tėvystei ir aptarti tai su kvalifikuotu sveikatos priežiūros specialistu.</w:t>
      </w:r>
    </w:p>
    <w:p w14:paraId="0FBB8B8C" w14:textId="77777777" w:rsidR="00D4374B" w:rsidRPr="00F47249" w:rsidRDefault="00D4374B" w:rsidP="008404FC">
      <w:pPr>
        <w:spacing w:after="0" w:line="240" w:lineRule="auto"/>
        <w:rPr>
          <w:rFonts w:ascii="Times New Roman" w:hAnsi="Times New Roman"/>
          <w:b/>
          <w:lang w:val="lt-LT"/>
        </w:rPr>
      </w:pPr>
    </w:p>
    <w:p w14:paraId="28E52B3D"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Žindymas</w:t>
      </w:r>
    </w:p>
    <w:p w14:paraId="7AB8918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išsiskiria į žindančių žiurkių pieną. Ar Myfortic išsiskiria į žmogaus pieną, nežinoma. Dėl sunkių MFR sukeliamų nepageidaujamų reakcijų rizikos žindomiems kūdikiams, Myfortic žindyvėms skirti negalima.</w:t>
      </w:r>
    </w:p>
    <w:p w14:paraId="15B40E76" w14:textId="77777777" w:rsidR="008404FC" w:rsidRPr="00F47249" w:rsidRDefault="008404FC" w:rsidP="008404FC">
      <w:pPr>
        <w:spacing w:after="0" w:line="240" w:lineRule="auto"/>
        <w:rPr>
          <w:rFonts w:ascii="Times New Roman" w:hAnsi="Times New Roman"/>
          <w:lang w:val="lt-LT"/>
        </w:rPr>
      </w:pPr>
    </w:p>
    <w:p w14:paraId="379B88AE" w14:textId="77777777" w:rsidR="008404FC" w:rsidRPr="00F47249" w:rsidRDefault="008404FC" w:rsidP="008404FC">
      <w:pPr>
        <w:keepNext/>
        <w:spacing w:after="0" w:line="240" w:lineRule="auto"/>
        <w:rPr>
          <w:rFonts w:ascii="Times New Roman" w:hAnsi="Times New Roman"/>
          <w:u w:val="single"/>
          <w:lang w:val="lt-LT"/>
        </w:rPr>
      </w:pPr>
      <w:r w:rsidRPr="00F47249">
        <w:rPr>
          <w:rFonts w:ascii="Times New Roman" w:hAnsi="Times New Roman"/>
          <w:u w:val="single"/>
          <w:lang w:val="lt-LT"/>
        </w:rPr>
        <w:t>Vaisingumas</w:t>
      </w:r>
    </w:p>
    <w:p w14:paraId="64D73D7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Specifinių Myfortic poveikio žmonių vaisingumui tyrimų neatlikta. Tyrimo su žiurkių patinais ir patelėmis metu skiriant atitinkamai 40 mg/kg kūno svorio ir 20 mg/kg kūno svorio dozes, poveikio jų vislumui nenustatyta (žr. 5.3 skyrių).</w:t>
      </w:r>
    </w:p>
    <w:p w14:paraId="305D2E22" w14:textId="77777777" w:rsidR="008404FC" w:rsidRPr="00F47249" w:rsidRDefault="008404FC" w:rsidP="008404FC">
      <w:pPr>
        <w:spacing w:after="0" w:line="240" w:lineRule="auto"/>
        <w:ind w:left="567" w:hanging="567"/>
        <w:rPr>
          <w:rFonts w:ascii="Times New Roman" w:hAnsi="Times New Roman"/>
          <w:lang w:val="lt-LT"/>
        </w:rPr>
      </w:pPr>
    </w:p>
    <w:p w14:paraId="01BFA187"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4.7</w:t>
      </w:r>
      <w:r w:rsidRPr="00F47249">
        <w:rPr>
          <w:rFonts w:ascii="Times New Roman" w:hAnsi="Times New Roman"/>
          <w:b/>
          <w:lang w:val="lt-LT"/>
        </w:rPr>
        <w:tab/>
        <w:t>Poveikis gebėjimui vairuoti ir valdyti mechanizmus</w:t>
      </w:r>
    </w:p>
    <w:p w14:paraId="2FA45CFC" w14:textId="77777777" w:rsidR="008404FC" w:rsidRPr="00F47249" w:rsidRDefault="008404FC" w:rsidP="008404FC">
      <w:pPr>
        <w:spacing w:after="0" w:line="240" w:lineRule="auto"/>
        <w:ind w:left="567" w:hanging="567"/>
        <w:rPr>
          <w:rFonts w:ascii="Times New Roman" w:hAnsi="Times New Roman"/>
          <w:lang w:val="lt-LT"/>
        </w:rPr>
      </w:pPr>
    </w:p>
    <w:p w14:paraId="4F8FF81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Poveikio gebėjimui vairuoti ir valdyti mechanizmus tyrimų neatlikta. Atsižvelgiant į vaistinio preparato veikimo mechanizmą, farmakodinamikos ypatumus ir į registruotas nepageidaujamas reakcijas, manoma, kad tokio poveikio neturėtų būti. </w:t>
      </w:r>
    </w:p>
    <w:p w14:paraId="612D0183" w14:textId="77777777" w:rsidR="008404FC" w:rsidRPr="00F47249" w:rsidRDefault="008404FC" w:rsidP="008404FC">
      <w:pPr>
        <w:spacing w:after="0" w:line="240" w:lineRule="auto"/>
        <w:ind w:left="567" w:hanging="567"/>
        <w:rPr>
          <w:rFonts w:ascii="Times New Roman" w:hAnsi="Times New Roman"/>
          <w:lang w:val="lt-LT"/>
        </w:rPr>
      </w:pPr>
    </w:p>
    <w:p w14:paraId="169FEE29"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4.8</w:t>
      </w:r>
      <w:r w:rsidRPr="00F47249">
        <w:rPr>
          <w:rFonts w:ascii="Times New Roman" w:hAnsi="Times New Roman"/>
          <w:b/>
          <w:lang w:val="lt-LT"/>
        </w:rPr>
        <w:tab/>
        <w:t>Nepageidaujamas poveikis</w:t>
      </w:r>
    </w:p>
    <w:p w14:paraId="10806022" w14:textId="77777777" w:rsidR="008404FC" w:rsidRPr="00F47249" w:rsidRDefault="008404FC" w:rsidP="008404FC">
      <w:pPr>
        <w:spacing w:after="0" w:line="240" w:lineRule="auto"/>
        <w:ind w:left="567" w:hanging="567"/>
        <w:rPr>
          <w:rFonts w:ascii="Times New Roman" w:hAnsi="Times New Roman"/>
          <w:lang w:val="lt-LT"/>
        </w:rPr>
      </w:pPr>
    </w:p>
    <w:p w14:paraId="27F4A58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Žemiau išvardyti duomenys apie nepageidaujamą poveikį atspindi klinikinių tyrimų metu pasireiškusias nepageidaujamas reakcijas. </w:t>
      </w:r>
    </w:p>
    <w:p w14:paraId="6F7F408C" w14:textId="77777777" w:rsidR="008404FC" w:rsidRPr="00F47249" w:rsidRDefault="008404FC" w:rsidP="008404FC">
      <w:pPr>
        <w:spacing w:after="0" w:line="240" w:lineRule="auto"/>
        <w:rPr>
          <w:rFonts w:ascii="Times New Roman" w:hAnsi="Times New Roman"/>
          <w:lang w:val="lt-LT"/>
        </w:rPr>
      </w:pPr>
    </w:p>
    <w:p w14:paraId="7FDC3B82"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Piktybiniai navikai</w:t>
      </w:r>
    </w:p>
    <w:p w14:paraId="3EE3E5C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Pacientams, vartojantiems imuninę sistemą slopinančius vaistinių preparatų derinius, taip pat ir Myfortic, yra padidėjusi limfomų ir kitų piktybinių navikų, ypač odos, rizika (žr. 4.4 skyrių). Limfoproliferacinė liga ar limfoma nustatyta 2 </w:t>
      </w:r>
      <w:r w:rsidRPr="00F47249">
        <w:rPr>
          <w:rFonts w:ascii="Times New Roman" w:hAnsi="Times New Roman"/>
          <w:i/>
          <w:lang w:val="lt-LT"/>
        </w:rPr>
        <w:t>de novo</w:t>
      </w:r>
      <w:r w:rsidRPr="00F47249">
        <w:rPr>
          <w:rFonts w:ascii="Times New Roman" w:hAnsi="Times New Roman"/>
          <w:lang w:val="lt-LT"/>
        </w:rPr>
        <w:t xml:space="preserve"> (0,9 %) ir 2 palaikomąjį gydymą Myfortic iki vienerių metų gaunantiems pacientams (1,3 %). Nemelanominių odos karcinomų atsirado 0,9 % </w:t>
      </w:r>
      <w:r w:rsidRPr="00F47249">
        <w:rPr>
          <w:rFonts w:ascii="Times New Roman" w:hAnsi="Times New Roman"/>
          <w:i/>
          <w:lang w:val="lt-LT"/>
        </w:rPr>
        <w:t>de novo</w:t>
      </w:r>
      <w:r w:rsidRPr="00F47249">
        <w:rPr>
          <w:rFonts w:ascii="Times New Roman" w:hAnsi="Times New Roman"/>
          <w:lang w:val="lt-LT"/>
        </w:rPr>
        <w:t xml:space="preserve"> ir 1,8 % palaikomąjį gydymą gavusių pacientų, vartojusių Myfortic iki vienerių metų; kitų piktybinių navikų atsirado 0,5 % </w:t>
      </w:r>
      <w:r w:rsidRPr="00F47249">
        <w:rPr>
          <w:rFonts w:ascii="Times New Roman" w:hAnsi="Times New Roman"/>
          <w:i/>
          <w:lang w:val="lt-LT"/>
        </w:rPr>
        <w:t>de novo</w:t>
      </w:r>
      <w:r w:rsidRPr="00F47249">
        <w:rPr>
          <w:rFonts w:ascii="Times New Roman" w:hAnsi="Times New Roman"/>
          <w:lang w:val="lt-LT"/>
        </w:rPr>
        <w:t xml:space="preserve"> ir 0,6 % palaikomąjį gydymą gavusių pacientų.</w:t>
      </w:r>
    </w:p>
    <w:p w14:paraId="47F317BA" w14:textId="77777777" w:rsidR="008404FC" w:rsidRPr="00F47249" w:rsidRDefault="008404FC" w:rsidP="008404FC">
      <w:pPr>
        <w:spacing w:after="0" w:line="240" w:lineRule="auto"/>
        <w:rPr>
          <w:rFonts w:ascii="Times New Roman" w:hAnsi="Times New Roman"/>
          <w:lang w:val="lt-LT"/>
        </w:rPr>
      </w:pPr>
    </w:p>
    <w:p w14:paraId="53E20DE4"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Oportunistinės infekcijos</w:t>
      </w:r>
    </w:p>
    <w:p w14:paraId="223BBD1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lastRenderedPageBreak/>
        <w:t xml:space="preserve">Visiems pacientams po transplantacijos yra padidėjusi oportunistinių infekcijų rizika, kuri didėja stiprėjant imunosupresijai (žr. 4.4 skyrių). Dažniausios  oportunistinės infekcijos </w:t>
      </w:r>
      <w:r w:rsidRPr="00F47249">
        <w:rPr>
          <w:rFonts w:ascii="Times New Roman" w:hAnsi="Times New Roman"/>
          <w:i/>
          <w:lang w:val="lt-LT"/>
        </w:rPr>
        <w:t>de novo</w:t>
      </w:r>
      <w:r w:rsidRPr="00F47249">
        <w:rPr>
          <w:rFonts w:ascii="Times New Roman" w:hAnsi="Times New Roman"/>
          <w:lang w:val="lt-LT"/>
        </w:rPr>
        <w:t xml:space="preserve"> pacientams po inkstų transplantacijos, vartojusiems Myfortic kartu su kitais imunosupresantais, vienerių metų trukmės kontroliuojamų klinikinių tyrimų metu, buvo citomegalovirusas (CMV), kandidozė ir </w:t>
      </w:r>
      <w:r w:rsidRPr="00F47249">
        <w:rPr>
          <w:rFonts w:ascii="Times New Roman" w:hAnsi="Times New Roman"/>
          <w:i/>
          <w:lang w:val="lt-LT"/>
        </w:rPr>
        <w:t>herpes simplex</w:t>
      </w:r>
      <w:r w:rsidRPr="00F47249">
        <w:rPr>
          <w:rFonts w:ascii="Times New Roman" w:hAnsi="Times New Roman"/>
          <w:lang w:val="lt-LT"/>
        </w:rPr>
        <w:t xml:space="preserve">. CMV infekcija (serologiniai pokyčiai, viremija ar liga) buvo registruota 21,6 % </w:t>
      </w:r>
      <w:r w:rsidRPr="00F47249">
        <w:rPr>
          <w:rFonts w:ascii="Times New Roman" w:hAnsi="Times New Roman"/>
          <w:i/>
          <w:lang w:val="lt-LT"/>
        </w:rPr>
        <w:t>de novo</w:t>
      </w:r>
      <w:r w:rsidRPr="00F47249">
        <w:rPr>
          <w:rFonts w:ascii="Times New Roman" w:hAnsi="Times New Roman"/>
          <w:lang w:val="lt-LT"/>
        </w:rPr>
        <w:t xml:space="preserve"> ir 1,9 % palaikomąjį gydymą gaunančių pacientų po inkstų transplantacijos.</w:t>
      </w:r>
    </w:p>
    <w:p w14:paraId="68D11BD3" w14:textId="77777777" w:rsidR="008404FC" w:rsidRPr="00F47249" w:rsidRDefault="008404FC" w:rsidP="008404FC">
      <w:pPr>
        <w:spacing w:after="0" w:line="240" w:lineRule="auto"/>
        <w:rPr>
          <w:rFonts w:ascii="Times New Roman" w:hAnsi="Times New Roman"/>
          <w:lang w:val="lt-LT"/>
        </w:rPr>
      </w:pPr>
    </w:p>
    <w:p w14:paraId="39256803"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Senyviems pacientams</w:t>
      </w:r>
    </w:p>
    <w:p w14:paraId="6B14065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Paprastai senyviems pacientams gali būti didesnė nepageidaujamų reakcijų rizika dėl imunosupresijos. </w:t>
      </w:r>
    </w:p>
    <w:p w14:paraId="7A433959" w14:textId="77777777" w:rsidR="008404FC" w:rsidRPr="00F47249" w:rsidRDefault="008404FC" w:rsidP="008404FC">
      <w:pPr>
        <w:spacing w:after="0" w:line="240" w:lineRule="auto"/>
        <w:rPr>
          <w:rFonts w:ascii="Times New Roman" w:hAnsi="Times New Roman"/>
          <w:lang w:val="lt-LT"/>
        </w:rPr>
      </w:pPr>
    </w:p>
    <w:p w14:paraId="7FFC0922"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Kitos nepageidaujamos vaistinių preparatų reakcijos</w:t>
      </w:r>
    </w:p>
    <w:p w14:paraId="02F75CA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Žemiau esančioje lentelėje išvardytos nepageidaujamos </w:t>
      </w:r>
      <w:r w:rsidRPr="00F47249">
        <w:rPr>
          <w:rFonts w:ascii="Times New Roman" w:hAnsi="Times New Roman"/>
          <w:u w:val="single"/>
          <w:lang w:val="lt-LT"/>
        </w:rPr>
        <w:t xml:space="preserve">vaistinių preparatų </w:t>
      </w:r>
      <w:r w:rsidRPr="00F47249">
        <w:rPr>
          <w:rFonts w:ascii="Times New Roman" w:hAnsi="Times New Roman"/>
          <w:lang w:val="lt-LT"/>
        </w:rPr>
        <w:t>reakcijos tikriausiai ar galbūt susijusios su Myfortic, registruotos kontroliuojamų klinikinių tyrimų metu, kuriuose dalyvavo pacientai po inkstų transplantacijos, 12 mėnesių vartoję Myfortic (1440 mg) kartu su ciklosporino mikroemulsija ir kortikosteroidais. Lentelė sudaryta pagal MedDRA nurodytas organų sistemų klases.</w:t>
      </w:r>
    </w:p>
    <w:p w14:paraId="66AA63E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Nepageidaujamos reakcijos suskirstytos pagal šiuos kriterijus:</w:t>
      </w:r>
    </w:p>
    <w:p w14:paraId="31C6C08D" w14:textId="77777777" w:rsidR="008404FC" w:rsidRPr="00F47249" w:rsidRDefault="008404FC" w:rsidP="008404FC">
      <w:pPr>
        <w:spacing w:after="0" w:line="240" w:lineRule="auto"/>
        <w:rPr>
          <w:rFonts w:ascii="Times New Roman" w:hAnsi="Times New Roman"/>
          <w:lang w:val="lt-LT"/>
        </w:rPr>
      </w:pPr>
    </w:p>
    <w:p w14:paraId="30D5BDD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Labai dažnos</w:t>
      </w:r>
      <w:r w:rsidRPr="00F47249">
        <w:rPr>
          <w:rFonts w:ascii="Times New Roman" w:hAnsi="Times New Roman"/>
          <w:lang w:val="lt-LT"/>
        </w:rPr>
        <w:tab/>
      </w:r>
      <w:r w:rsidRPr="00F47249">
        <w:rPr>
          <w:rFonts w:ascii="Times New Roman" w:hAnsi="Times New Roman"/>
          <w:lang w:val="lt-LT"/>
        </w:rPr>
        <w:tab/>
        <w:t xml:space="preserve"> (≥ 1/10)</w:t>
      </w:r>
    </w:p>
    <w:p w14:paraId="12E081B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Dažnos</w:t>
      </w:r>
      <w:r w:rsidRPr="00F47249">
        <w:rPr>
          <w:rFonts w:ascii="Times New Roman" w:hAnsi="Times New Roman"/>
          <w:lang w:val="lt-LT"/>
        </w:rPr>
        <w:tab/>
      </w:r>
      <w:r w:rsidRPr="00F47249">
        <w:rPr>
          <w:rFonts w:ascii="Times New Roman" w:hAnsi="Times New Roman"/>
          <w:lang w:val="lt-LT"/>
        </w:rPr>
        <w:tab/>
        <w:t xml:space="preserve">              (≥ 1/100 iki &lt; 1/10)</w:t>
      </w:r>
    </w:p>
    <w:p w14:paraId="49DC8A6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Nedažnos</w:t>
      </w:r>
      <w:r w:rsidRPr="00F47249">
        <w:rPr>
          <w:rFonts w:ascii="Times New Roman" w:hAnsi="Times New Roman"/>
          <w:lang w:val="lt-LT"/>
        </w:rPr>
        <w:tab/>
      </w:r>
      <w:r w:rsidRPr="00F47249">
        <w:rPr>
          <w:rFonts w:ascii="Times New Roman" w:hAnsi="Times New Roman"/>
          <w:lang w:val="lt-LT"/>
        </w:rPr>
        <w:tab/>
        <w:t xml:space="preserve"> (≥ 1/1000 iki &lt; 1/100)</w:t>
      </w:r>
    </w:p>
    <w:p w14:paraId="2CB5FA6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Retos</w:t>
      </w:r>
      <w:r w:rsidRPr="00F47249">
        <w:rPr>
          <w:rFonts w:ascii="Times New Roman" w:hAnsi="Times New Roman"/>
          <w:lang w:val="lt-LT"/>
        </w:rPr>
        <w:tab/>
      </w:r>
      <w:r w:rsidRPr="00F47249">
        <w:rPr>
          <w:rFonts w:ascii="Times New Roman" w:hAnsi="Times New Roman"/>
          <w:lang w:val="lt-LT"/>
        </w:rPr>
        <w:tab/>
        <w:t xml:space="preserve">              (≥ 1/10000 iki &lt; 1/1000)</w:t>
      </w:r>
    </w:p>
    <w:p w14:paraId="5C54976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Labai retos</w:t>
      </w:r>
      <w:r w:rsidRPr="00F47249">
        <w:rPr>
          <w:rFonts w:ascii="Times New Roman" w:hAnsi="Times New Roman"/>
          <w:lang w:val="lt-LT"/>
        </w:rPr>
        <w:tab/>
      </w:r>
      <w:r w:rsidRPr="00F47249">
        <w:rPr>
          <w:rFonts w:ascii="Times New Roman" w:hAnsi="Times New Roman"/>
          <w:lang w:val="lt-LT"/>
        </w:rPr>
        <w:tab/>
        <w:t xml:space="preserve"> (&lt; 1/10000)</w:t>
      </w:r>
    </w:p>
    <w:p w14:paraId="34418E5B" w14:textId="77777777" w:rsidR="008404FC" w:rsidRPr="00F47249" w:rsidRDefault="008404FC" w:rsidP="008404FC">
      <w:pPr>
        <w:spacing w:after="0" w:line="240" w:lineRule="auto"/>
        <w:rPr>
          <w:rFonts w:ascii="Times New Roman" w:hAnsi="Times New Roman"/>
          <w:color w:val="000000"/>
          <w:lang w:val="lt-LT"/>
        </w:rPr>
      </w:pPr>
    </w:p>
    <w:p w14:paraId="51FF1286" w14:textId="77777777" w:rsidR="008404FC" w:rsidRPr="00F47249" w:rsidRDefault="008404FC" w:rsidP="008404FC">
      <w:pPr>
        <w:keepNext/>
        <w:spacing w:after="0" w:line="240" w:lineRule="auto"/>
        <w:jc w:val="both"/>
        <w:rPr>
          <w:rFonts w:ascii="Times New Roman" w:hAnsi="Times New Roman"/>
          <w:b/>
          <w:lang w:val="lt-LT"/>
        </w:rPr>
      </w:pPr>
      <w:r w:rsidRPr="00F47249">
        <w:rPr>
          <w:rFonts w:ascii="Times New Roman" w:hAnsi="Times New Roman"/>
          <w:b/>
          <w:lang w:val="lt-LT"/>
        </w:rPr>
        <w:t>1 lentelė</w:t>
      </w:r>
    </w:p>
    <w:p w14:paraId="417673E0" w14:textId="77777777" w:rsidR="008404FC" w:rsidRPr="00F47249" w:rsidRDefault="008404FC" w:rsidP="008404FC">
      <w:pPr>
        <w:keepNext/>
        <w:spacing w:after="0" w:line="240" w:lineRule="auto"/>
        <w:jc w:val="both"/>
        <w:rPr>
          <w:rFonts w:ascii="Times New Roman" w:hAnsi="Times New Roman"/>
          <w:b/>
          <w:lang w:val="lt-LT"/>
        </w:rPr>
      </w:pPr>
    </w:p>
    <w:tbl>
      <w:tblPr>
        <w:tblW w:w="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425"/>
        <w:gridCol w:w="7252"/>
      </w:tblGrid>
      <w:tr w:rsidR="008404FC" w:rsidRPr="00F47249" w14:paraId="0200B915" w14:textId="77777777" w:rsidTr="00F47249">
        <w:trPr>
          <w:cantSplit/>
          <w:trHeight w:val="256"/>
        </w:trPr>
        <w:tc>
          <w:tcPr>
            <w:tcW w:w="9691" w:type="dxa"/>
            <w:gridSpan w:val="3"/>
            <w:tcBorders>
              <w:top w:val="single" w:sz="4" w:space="0" w:color="auto"/>
              <w:left w:val="single" w:sz="4" w:space="0" w:color="auto"/>
              <w:bottom w:val="nil"/>
              <w:right w:val="single" w:sz="4" w:space="0" w:color="auto"/>
            </w:tcBorders>
            <w:hideMark/>
          </w:tcPr>
          <w:p w14:paraId="78482001" w14:textId="77777777" w:rsidR="008404FC" w:rsidRPr="00F47249" w:rsidRDefault="008404FC">
            <w:pPr>
              <w:keepNext/>
              <w:widowControl w:val="0"/>
              <w:tabs>
                <w:tab w:val="left" w:pos="488"/>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Infekcijos ir infestacijos</w:t>
            </w:r>
          </w:p>
        </w:tc>
      </w:tr>
      <w:tr w:rsidR="008404FC" w:rsidRPr="00F47249" w14:paraId="0D7380E8" w14:textId="77777777" w:rsidTr="00F47249">
        <w:trPr>
          <w:cantSplit/>
          <w:trHeight w:val="241"/>
        </w:trPr>
        <w:tc>
          <w:tcPr>
            <w:tcW w:w="2439" w:type="dxa"/>
            <w:gridSpan w:val="2"/>
            <w:tcBorders>
              <w:top w:val="nil"/>
              <w:left w:val="single" w:sz="4" w:space="0" w:color="auto"/>
              <w:bottom w:val="nil"/>
              <w:right w:val="nil"/>
            </w:tcBorders>
            <w:hideMark/>
          </w:tcPr>
          <w:p w14:paraId="70C911B3" w14:textId="77777777" w:rsidR="008404FC" w:rsidRPr="00F47249" w:rsidRDefault="008404FC">
            <w:pPr>
              <w:keepNext/>
              <w:widowControl w:val="0"/>
              <w:tabs>
                <w:tab w:val="left" w:pos="567"/>
              </w:tabs>
              <w:spacing w:after="0" w:line="240" w:lineRule="auto"/>
              <w:rPr>
                <w:rFonts w:ascii="Times New Roman" w:hAnsi="Times New Roman"/>
                <w:lang w:val="lt-LT" w:eastAsia="lt-LT"/>
              </w:rPr>
            </w:pPr>
            <w:r w:rsidRPr="00F47249">
              <w:rPr>
                <w:rFonts w:ascii="Times New Roman" w:hAnsi="Times New Roman"/>
                <w:lang w:val="lt-LT" w:eastAsia="lt-LT"/>
              </w:rPr>
              <w:tab/>
              <w:t>Labai dažni:</w:t>
            </w:r>
          </w:p>
        </w:tc>
        <w:tc>
          <w:tcPr>
            <w:tcW w:w="7252" w:type="dxa"/>
            <w:tcBorders>
              <w:top w:val="nil"/>
              <w:left w:val="nil"/>
              <w:bottom w:val="nil"/>
              <w:right w:val="single" w:sz="4" w:space="0" w:color="auto"/>
            </w:tcBorders>
            <w:hideMark/>
          </w:tcPr>
          <w:p w14:paraId="6CB8ED46"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Virusinės, bakterinės ir grybelinės infekcijos</w:t>
            </w:r>
          </w:p>
        </w:tc>
      </w:tr>
      <w:tr w:rsidR="008404FC" w:rsidRPr="00D74B59" w14:paraId="58774BDA" w14:textId="77777777" w:rsidTr="00F47249">
        <w:trPr>
          <w:cantSplit/>
          <w:trHeight w:val="256"/>
        </w:trPr>
        <w:tc>
          <w:tcPr>
            <w:tcW w:w="2439" w:type="dxa"/>
            <w:gridSpan w:val="2"/>
            <w:tcBorders>
              <w:top w:val="nil"/>
              <w:left w:val="single" w:sz="4" w:space="0" w:color="auto"/>
              <w:bottom w:val="nil"/>
              <w:right w:val="nil"/>
            </w:tcBorders>
            <w:hideMark/>
          </w:tcPr>
          <w:p w14:paraId="2324FC1B"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5CE857A5"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Viršutinių kvėpavimo takų infekcijos, plaučių uždegimas</w:t>
            </w:r>
          </w:p>
        </w:tc>
      </w:tr>
      <w:tr w:rsidR="008404FC" w:rsidRPr="00F47249" w14:paraId="563D4305" w14:textId="77777777" w:rsidTr="00F47249">
        <w:trPr>
          <w:cantSplit/>
          <w:trHeight w:val="256"/>
        </w:trPr>
        <w:tc>
          <w:tcPr>
            <w:tcW w:w="2439" w:type="dxa"/>
            <w:gridSpan w:val="2"/>
            <w:tcBorders>
              <w:top w:val="nil"/>
              <w:left w:val="single" w:sz="4" w:space="0" w:color="auto"/>
              <w:bottom w:val="nil"/>
              <w:right w:val="nil"/>
            </w:tcBorders>
            <w:hideMark/>
          </w:tcPr>
          <w:p w14:paraId="73A5CE2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 xml:space="preserve">Nedažni: </w:t>
            </w:r>
          </w:p>
        </w:tc>
        <w:tc>
          <w:tcPr>
            <w:tcW w:w="7252" w:type="dxa"/>
            <w:tcBorders>
              <w:top w:val="nil"/>
              <w:left w:val="nil"/>
              <w:bottom w:val="nil"/>
              <w:right w:val="single" w:sz="4" w:space="0" w:color="auto"/>
            </w:tcBorders>
          </w:tcPr>
          <w:p w14:paraId="3AE26D7C"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Žaizdos infekcija, sepsis*, osteomielitas*</w:t>
            </w:r>
          </w:p>
          <w:p w14:paraId="1B8EF442"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6220A5E8"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0740F5C1"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Gerybiniai, piktybiniai ir nepatikslinti navikai (tarp jų cistos ir polipai)</w:t>
            </w:r>
          </w:p>
        </w:tc>
      </w:tr>
      <w:tr w:rsidR="008404FC" w:rsidRPr="00D74B59" w14:paraId="3A8FE62D" w14:textId="77777777" w:rsidTr="00F47249">
        <w:trPr>
          <w:cantSplit/>
          <w:trHeight w:val="513"/>
        </w:trPr>
        <w:tc>
          <w:tcPr>
            <w:tcW w:w="2439" w:type="dxa"/>
            <w:gridSpan w:val="2"/>
            <w:tcBorders>
              <w:top w:val="nil"/>
              <w:left w:val="single" w:sz="4" w:space="0" w:color="auto"/>
              <w:bottom w:val="nil"/>
              <w:right w:val="nil"/>
            </w:tcBorders>
            <w:hideMark/>
          </w:tcPr>
          <w:p w14:paraId="1989A959"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51327CAB"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Odos papiloma*, bazinių ląstelių karcinoma*, Kapoši sarkoma*, limfoproliferaciniai sutrikimai, plokščialąstelinė karcinoma*</w:t>
            </w:r>
          </w:p>
          <w:p w14:paraId="18E594F3"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28B1B1F6"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3D7E1328"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Kraujo ir limfinės sistemos sutrikimai</w:t>
            </w:r>
          </w:p>
        </w:tc>
      </w:tr>
      <w:tr w:rsidR="008404FC" w:rsidRPr="00F47249" w14:paraId="60191C29" w14:textId="77777777" w:rsidTr="00F47249">
        <w:trPr>
          <w:cantSplit/>
          <w:trHeight w:val="256"/>
        </w:trPr>
        <w:tc>
          <w:tcPr>
            <w:tcW w:w="2439" w:type="dxa"/>
            <w:gridSpan w:val="2"/>
            <w:tcBorders>
              <w:top w:val="nil"/>
              <w:left w:val="single" w:sz="4" w:space="0" w:color="auto"/>
              <w:bottom w:val="nil"/>
              <w:right w:val="nil"/>
            </w:tcBorders>
            <w:hideMark/>
          </w:tcPr>
          <w:p w14:paraId="4404E855"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0B51E70A"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Leukopenija</w:t>
            </w:r>
          </w:p>
        </w:tc>
      </w:tr>
      <w:tr w:rsidR="008404FC" w:rsidRPr="00F47249" w14:paraId="21848CE1" w14:textId="77777777" w:rsidTr="00F47249">
        <w:trPr>
          <w:cantSplit/>
          <w:trHeight w:val="241"/>
        </w:trPr>
        <w:tc>
          <w:tcPr>
            <w:tcW w:w="2439" w:type="dxa"/>
            <w:gridSpan w:val="2"/>
            <w:tcBorders>
              <w:top w:val="nil"/>
              <w:left w:val="single" w:sz="4" w:space="0" w:color="auto"/>
              <w:bottom w:val="nil"/>
              <w:right w:val="nil"/>
            </w:tcBorders>
            <w:hideMark/>
          </w:tcPr>
          <w:p w14:paraId="3E5A2D35"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24851BB4"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Anemija, trombocitopenija</w:t>
            </w:r>
          </w:p>
        </w:tc>
      </w:tr>
      <w:tr w:rsidR="008404FC" w:rsidRPr="00F47249" w14:paraId="66B2B9C6" w14:textId="77777777" w:rsidTr="00F47249">
        <w:trPr>
          <w:cantSplit/>
          <w:trHeight w:val="256"/>
        </w:trPr>
        <w:tc>
          <w:tcPr>
            <w:tcW w:w="2439" w:type="dxa"/>
            <w:gridSpan w:val="2"/>
            <w:tcBorders>
              <w:top w:val="nil"/>
              <w:left w:val="single" w:sz="4" w:space="0" w:color="auto"/>
              <w:bottom w:val="nil"/>
              <w:right w:val="nil"/>
            </w:tcBorders>
            <w:hideMark/>
          </w:tcPr>
          <w:p w14:paraId="751D47F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7F5E995B"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Limfopenija*, neutropenija*, limfadenopatija*</w:t>
            </w:r>
          </w:p>
          <w:p w14:paraId="6B2E34F6"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6A6D2DBF"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718DDD3C"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Metabolizmo ir mitybos sutrikimai</w:t>
            </w:r>
          </w:p>
        </w:tc>
      </w:tr>
      <w:tr w:rsidR="008404FC" w:rsidRPr="00F47249" w14:paraId="53DEDE33" w14:textId="77777777" w:rsidTr="00F47249">
        <w:trPr>
          <w:cantSplit/>
          <w:trHeight w:val="513"/>
        </w:trPr>
        <w:tc>
          <w:tcPr>
            <w:tcW w:w="2439" w:type="dxa"/>
            <w:gridSpan w:val="2"/>
            <w:tcBorders>
              <w:top w:val="nil"/>
              <w:left w:val="single" w:sz="4" w:space="0" w:color="auto"/>
              <w:bottom w:val="nil"/>
              <w:right w:val="nil"/>
            </w:tcBorders>
            <w:hideMark/>
          </w:tcPr>
          <w:p w14:paraId="7980E86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6160A676"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Hipokalcemija, hipokalemija, hiperurikemija</w:t>
            </w:r>
          </w:p>
        </w:tc>
      </w:tr>
      <w:tr w:rsidR="008404FC" w:rsidRPr="00F47249" w14:paraId="4E432969" w14:textId="77777777" w:rsidTr="00F47249">
        <w:trPr>
          <w:cantSplit/>
          <w:trHeight w:val="513"/>
        </w:trPr>
        <w:tc>
          <w:tcPr>
            <w:tcW w:w="2439" w:type="dxa"/>
            <w:gridSpan w:val="2"/>
            <w:tcBorders>
              <w:top w:val="nil"/>
              <w:left w:val="single" w:sz="4" w:space="0" w:color="auto"/>
              <w:bottom w:val="nil"/>
              <w:right w:val="nil"/>
            </w:tcBorders>
            <w:hideMark/>
          </w:tcPr>
          <w:p w14:paraId="27FF227F"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01DB1F0F"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Hiperkalemija, hipomagnezija</w:t>
            </w:r>
          </w:p>
        </w:tc>
      </w:tr>
      <w:tr w:rsidR="008404FC" w:rsidRPr="00F47249" w14:paraId="678A3976" w14:textId="77777777" w:rsidTr="00F47249">
        <w:trPr>
          <w:cantSplit/>
          <w:trHeight w:val="513"/>
        </w:trPr>
        <w:tc>
          <w:tcPr>
            <w:tcW w:w="2439" w:type="dxa"/>
            <w:gridSpan w:val="2"/>
            <w:tcBorders>
              <w:top w:val="nil"/>
              <w:left w:val="single" w:sz="4" w:space="0" w:color="auto"/>
              <w:bottom w:val="nil"/>
              <w:right w:val="nil"/>
            </w:tcBorders>
            <w:hideMark/>
          </w:tcPr>
          <w:p w14:paraId="01988C6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544DE038"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Anoreksija, hiperlipidemija, cukrinis diabetas*, hipercholesterolemija*, hipofosfatemija</w:t>
            </w:r>
          </w:p>
          <w:p w14:paraId="4A9F97AA"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5CC31226"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3CCB4281"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Psichikos sutrikimai</w:t>
            </w:r>
          </w:p>
        </w:tc>
      </w:tr>
      <w:tr w:rsidR="008404FC" w:rsidRPr="00F47249" w14:paraId="396B5A15" w14:textId="77777777" w:rsidTr="00F47249">
        <w:trPr>
          <w:cantSplit/>
          <w:trHeight w:val="256"/>
        </w:trPr>
        <w:tc>
          <w:tcPr>
            <w:tcW w:w="2439" w:type="dxa"/>
            <w:gridSpan w:val="2"/>
            <w:tcBorders>
              <w:top w:val="nil"/>
              <w:left w:val="single" w:sz="4" w:space="0" w:color="auto"/>
              <w:bottom w:val="nil"/>
              <w:right w:val="nil"/>
            </w:tcBorders>
            <w:hideMark/>
          </w:tcPr>
          <w:p w14:paraId="429C19FD"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799DE51C"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Nerimas</w:t>
            </w:r>
          </w:p>
        </w:tc>
      </w:tr>
      <w:tr w:rsidR="008404FC" w:rsidRPr="00F47249" w14:paraId="1F600E86" w14:textId="77777777" w:rsidTr="00F47249">
        <w:trPr>
          <w:cantSplit/>
          <w:trHeight w:val="256"/>
        </w:trPr>
        <w:tc>
          <w:tcPr>
            <w:tcW w:w="2439" w:type="dxa"/>
            <w:gridSpan w:val="2"/>
            <w:tcBorders>
              <w:top w:val="nil"/>
              <w:left w:val="single" w:sz="4" w:space="0" w:color="auto"/>
              <w:bottom w:val="nil"/>
              <w:right w:val="nil"/>
            </w:tcBorders>
            <w:hideMark/>
          </w:tcPr>
          <w:p w14:paraId="666BBBA8"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4E0B08AD"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Neįprasti sapnai*, kliedesinis suvokimas*, nemiga*</w:t>
            </w:r>
          </w:p>
          <w:p w14:paraId="1858BD3A"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5346EC60"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4319E3DA"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Nervų sistemos sutrikimai</w:t>
            </w:r>
          </w:p>
        </w:tc>
      </w:tr>
      <w:tr w:rsidR="008404FC" w:rsidRPr="00F47249" w14:paraId="20FFDCED" w14:textId="77777777" w:rsidTr="00F47249">
        <w:trPr>
          <w:cantSplit/>
          <w:trHeight w:val="256"/>
        </w:trPr>
        <w:tc>
          <w:tcPr>
            <w:tcW w:w="2014" w:type="dxa"/>
            <w:tcBorders>
              <w:top w:val="nil"/>
              <w:left w:val="single" w:sz="4" w:space="0" w:color="auto"/>
              <w:bottom w:val="nil"/>
              <w:right w:val="nil"/>
            </w:tcBorders>
            <w:hideMark/>
          </w:tcPr>
          <w:p w14:paraId="62E6F1F8"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425" w:type="dxa"/>
            <w:tcBorders>
              <w:top w:val="nil"/>
              <w:left w:val="nil"/>
              <w:bottom w:val="nil"/>
              <w:right w:val="nil"/>
            </w:tcBorders>
          </w:tcPr>
          <w:p w14:paraId="50DDA1CA"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p>
        </w:tc>
        <w:tc>
          <w:tcPr>
            <w:tcW w:w="7252" w:type="dxa"/>
            <w:tcBorders>
              <w:top w:val="nil"/>
              <w:left w:val="nil"/>
              <w:bottom w:val="nil"/>
              <w:right w:val="single" w:sz="4" w:space="0" w:color="auto"/>
            </w:tcBorders>
            <w:hideMark/>
          </w:tcPr>
          <w:p w14:paraId="6194B565"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r w:rsidRPr="00F47249">
              <w:rPr>
                <w:rFonts w:ascii="Times New Roman" w:hAnsi="Times New Roman"/>
                <w:lang w:val="lt-LT" w:eastAsia="lt-LT"/>
              </w:rPr>
              <w:t>Svaigulys, galvos skausmas</w:t>
            </w:r>
          </w:p>
        </w:tc>
      </w:tr>
      <w:tr w:rsidR="008404FC" w:rsidRPr="00F47249" w14:paraId="131DCDB6" w14:textId="77777777" w:rsidTr="00F47249">
        <w:trPr>
          <w:cantSplit/>
          <w:trHeight w:val="256"/>
        </w:trPr>
        <w:tc>
          <w:tcPr>
            <w:tcW w:w="2014" w:type="dxa"/>
            <w:tcBorders>
              <w:top w:val="nil"/>
              <w:left w:val="single" w:sz="4" w:space="0" w:color="auto"/>
              <w:bottom w:val="nil"/>
              <w:right w:val="nil"/>
            </w:tcBorders>
            <w:hideMark/>
          </w:tcPr>
          <w:p w14:paraId="12CB45E5"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lastRenderedPageBreak/>
              <w:tab/>
              <w:t>Nedažni:</w:t>
            </w:r>
          </w:p>
        </w:tc>
        <w:tc>
          <w:tcPr>
            <w:tcW w:w="425" w:type="dxa"/>
            <w:tcBorders>
              <w:top w:val="nil"/>
              <w:left w:val="nil"/>
              <w:bottom w:val="nil"/>
              <w:right w:val="nil"/>
            </w:tcBorders>
          </w:tcPr>
          <w:p w14:paraId="1B4514D8"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p>
        </w:tc>
        <w:tc>
          <w:tcPr>
            <w:tcW w:w="7252" w:type="dxa"/>
            <w:tcBorders>
              <w:top w:val="nil"/>
              <w:left w:val="nil"/>
              <w:bottom w:val="nil"/>
              <w:right w:val="single" w:sz="4" w:space="0" w:color="auto"/>
            </w:tcBorders>
          </w:tcPr>
          <w:p w14:paraId="443D7437" w14:textId="77777777" w:rsidR="008404FC" w:rsidRPr="00F47249" w:rsidRDefault="008404FC">
            <w:pPr>
              <w:keepNext/>
              <w:widowControl w:val="0"/>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Tremoras</w:t>
            </w:r>
          </w:p>
          <w:p w14:paraId="04A04258" w14:textId="77777777" w:rsidR="008404FC" w:rsidRPr="00F47249" w:rsidRDefault="008404FC">
            <w:pPr>
              <w:keepNext/>
              <w:widowControl w:val="0"/>
              <w:tabs>
                <w:tab w:val="left" w:pos="488"/>
              </w:tabs>
              <w:spacing w:after="0" w:line="240" w:lineRule="auto"/>
              <w:rPr>
                <w:rFonts w:ascii="Times New Roman" w:hAnsi="Times New Roman"/>
                <w:color w:val="000000"/>
                <w:lang w:val="lt-LT" w:eastAsia="lt-LT"/>
              </w:rPr>
            </w:pPr>
          </w:p>
        </w:tc>
      </w:tr>
      <w:tr w:rsidR="008404FC" w:rsidRPr="00F47249" w14:paraId="610FB857"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79698B3E"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color w:val="000000"/>
                <w:lang w:val="lt-LT" w:eastAsia="lt-LT"/>
              </w:rPr>
              <w:t>Akių sutrikimai</w:t>
            </w:r>
          </w:p>
        </w:tc>
      </w:tr>
      <w:tr w:rsidR="008404FC" w:rsidRPr="00F47249" w14:paraId="3E2AF825" w14:textId="77777777" w:rsidTr="00F47249">
        <w:trPr>
          <w:cantSplit/>
          <w:trHeight w:val="256"/>
        </w:trPr>
        <w:tc>
          <w:tcPr>
            <w:tcW w:w="2439" w:type="dxa"/>
            <w:gridSpan w:val="2"/>
            <w:tcBorders>
              <w:top w:val="nil"/>
              <w:left w:val="single" w:sz="4" w:space="0" w:color="auto"/>
              <w:bottom w:val="nil"/>
              <w:right w:val="nil"/>
            </w:tcBorders>
            <w:hideMark/>
          </w:tcPr>
          <w:p w14:paraId="331FD452"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67212B26"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Konjunktyvitas*, neryškus matymas*</w:t>
            </w:r>
          </w:p>
          <w:p w14:paraId="7E813714"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3D7EFA7C"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17E8347" w14:textId="77777777" w:rsidR="008404FC" w:rsidRPr="00F47249" w:rsidRDefault="008404FC">
            <w:pPr>
              <w:keepNext/>
              <w:widowControl w:val="0"/>
              <w:tabs>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Širdies sutrikimai</w:t>
            </w:r>
          </w:p>
        </w:tc>
      </w:tr>
      <w:tr w:rsidR="008404FC" w:rsidRPr="00F47249" w14:paraId="025BB92E" w14:textId="77777777" w:rsidTr="00F47249">
        <w:trPr>
          <w:cantSplit/>
          <w:trHeight w:val="256"/>
        </w:trPr>
        <w:tc>
          <w:tcPr>
            <w:tcW w:w="2439" w:type="dxa"/>
            <w:gridSpan w:val="2"/>
            <w:tcBorders>
              <w:top w:val="nil"/>
              <w:left w:val="single" w:sz="4" w:space="0" w:color="auto"/>
              <w:bottom w:val="nil"/>
              <w:right w:val="nil"/>
            </w:tcBorders>
            <w:hideMark/>
          </w:tcPr>
          <w:p w14:paraId="4B5C29A8"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29B6FE3B"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Tachikardija, skilvelinės ekstrasistolės</w:t>
            </w:r>
          </w:p>
          <w:p w14:paraId="6C43DBFF"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72E575E7"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3DBD0C9" w14:textId="77777777" w:rsidR="008404FC" w:rsidRPr="00F47249" w:rsidRDefault="008404FC">
            <w:pPr>
              <w:tabs>
                <w:tab w:val="left" w:pos="488"/>
              </w:tabs>
              <w:spacing w:after="0" w:line="240" w:lineRule="auto"/>
              <w:rPr>
                <w:rFonts w:ascii="Times New Roman" w:hAnsi="Times New Roman"/>
                <w:b/>
                <w:lang w:val="lt-LT" w:eastAsia="lt-LT"/>
              </w:rPr>
            </w:pPr>
            <w:r w:rsidRPr="00F47249">
              <w:rPr>
                <w:rFonts w:ascii="Times New Roman" w:hAnsi="Times New Roman"/>
                <w:b/>
                <w:lang w:val="lt-LT" w:eastAsia="lt-LT"/>
              </w:rPr>
              <w:t>Kraujagyslių sutrikimai</w:t>
            </w:r>
          </w:p>
        </w:tc>
      </w:tr>
      <w:tr w:rsidR="008404FC" w:rsidRPr="00F47249" w14:paraId="00EE8109" w14:textId="77777777" w:rsidTr="00F47249">
        <w:trPr>
          <w:cantSplit/>
          <w:trHeight w:val="256"/>
        </w:trPr>
        <w:tc>
          <w:tcPr>
            <w:tcW w:w="2439" w:type="dxa"/>
            <w:gridSpan w:val="2"/>
            <w:tcBorders>
              <w:top w:val="nil"/>
              <w:left w:val="single" w:sz="4" w:space="0" w:color="auto"/>
              <w:bottom w:val="nil"/>
              <w:right w:val="nil"/>
            </w:tcBorders>
            <w:hideMark/>
          </w:tcPr>
          <w:p w14:paraId="67E9095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72173F91"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Hipertenzija</w:t>
            </w:r>
          </w:p>
        </w:tc>
      </w:tr>
      <w:tr w:rsidR="008404FC" w:rsidRPr="00F47249" w14:paraId="59695A2C" w14:textId="77777777" w:rsidTr="00F47249">
        <w:trPr>
          <w:cantSplit/>
          <w:trHeight w:val="256"/>
        </w:trPr>
        <w:tc>
          <w:tcPr>
            <w:tcW w:w="2439" w:type="dxa"/>
            <w:gridSpan w:val="2"/>
            <w:tcBorders>
              <w:top w:val="nil"/>
              <w:left w:val="single" w:sz="4" w:space="0" w:color="auto"/>
              <w:bottom w:val="nil"/>
              <w:right w:val="nil"/>
            </w:tcBorders>
            <w:hideMark/>
          </w:tcPr>
          <w:p w14:paraId="58D8E459"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13BD1F60"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Hipotenzija</w:t>
            </w:r>
          </w:p>
        </w:tc>
      </w:tr>
      <w:tr w:rsidR="008404FC" w:rsidRPr="00F47249" w14:paraId="647FBC96" w14:textId="77777777" w:rsidTr="00F47249">
        <w:trPr>
          <w:cantSplit/>
          <w:trHeight w:val="256"/>
        </w:trPr>
        <w:tc>
          <w:tcPr>
            <w:tcW w:w="2439" w:type="dxa"/>
            <w:gridSpan w:val="2"/>
            <w:tcBorders>
              <w:top w:val="nil"/>
              <w:left w:val="single" w:sz="4" w:space="0" w:color="auto"/>
              <w:bottom w:val="nil"/>
              <w:right w:val="nil"/>
            </w:tcBorders>
            <w:hideMark/>
          </w:tcPr>
          <w:p w14:paraId="39B541F2"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hideMark/>
          </w:tcPr>
          <w:p w14:paraId="79AFB355"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Limfocelė*</w:t>
            </w:r>
          </w:p>
        </w:tc>
      </w:tr>
      <w:tr w:rsidR="008404FC" w:rsidRPr="00F47249" w14:paraId="3315852B"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372B850"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Kvėpavimo sistemos, krūtinės ląstos ir tarpuplaučio sutrikimai</w:t>
            </w:r>
          </w:p>
        </w:tc>
      </w:tr>
      <w:tr w:rsidR="008404FC" w:rsidRPr="00F47249" w14:paraId="15989D2D" w14:textId="77777777" w:rsidTr="00F47249">
        <w:trPr>
          <w:cantSplit/>
          <w:trHeight w:val="256"/>
        </w:trPr>
        <w:tc>
          <w:tcPr>
            <w:tcW w:w="2439" w:type="dxa"/>
            <w:gridSpan w:val="2"/>
            <w:tcBorders>
              <w:top w:val="nil"/>
              <w:left w:val="single" w:sz="4" w:space="0" w:color="auto"/>
              <w:bottom w:val="nil"/>
              <w:right w:val="nil"/>
            </w:tcBorders>
            <w:hideMark/>
          </w:tcPr>
          <w:p w14:paraId="5BA28D9F"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06200626"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Kosulys, dispnėja</w:t>
            </w:r>
          </w:p>
        </w:tc>
      </w:tr>
      <w:tr w:rsidR="008404FC" w:rsidRPr="00F47249" w14:paraId="5D15912F" w14:textId="77777777" w:rsidTr="00F47249">
        <w:trPr>
          <w:cantSplit/>
          <w:trHeight w:val="256"/>
        </w:trPr>
        <w:tc>
          <w:tcPr>
            <w:tcW w:w="2439" w:type="dxa"/>
            <w:gridSpan w:val="2"/>
            <w:tcBorders>
              <w:top w:val="nil"/>
              <w:left w:val="single" w:sz="4" w:space="0" w:color="auto"/>
              <w:bottom w:val="nil"/>
              <w:right w:val="nil"/>
            </w:tcBorders>
            <w:hideMark/>
          </w:tcPr>
          <w:p w14:paraId="1AD271C2" w14:textId="77777777" w:rsidR="008404FC" w:rsidRPr="00F47249" w:rsidRDefault="008404FC">
            <w:pPr>
              <w:keepNext/>
              <w:widowControl w:val="0"/>
              <w:tabs>
                <w:tab w:val="left" w:pos="-2694"/>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1662F1FA"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Intersticinė plaučių liga, plaučių perpildymas*, švokštimas*, plaučių edema*</w:t>
            </w:r>
          </w:p>
          <w:p w14:paraId="6CE9B6C5"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1A81DE8A"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F6FAE63"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Virškinimo trakto sutrikimai</w:t>
            </w:r>
          </w:p>
        </w:tc>
      </w:tr>
      <w:tr w:rsidR="008404FC" w:rsidRPr="00F47249" w14:paraId="271F44F6" w14:textId="77777777" w:rsidTr="00F47249">
        <w:trPr>
          <w:cantSplit/>
          <w:trHeight w:val="256"/>
        </w:trPr>
        <w:tc>
          <w:tcPr>
            <w:tcW w:w="2439" w:type="dxa"/>
            <w:gridSpan w:val="2"/>
            <w:tcBorders>
              <w:top w:val="nil"/>
              <w:left w:val="single" w:sz="4" w:space="0" w:color="auto"/>
              <w:bottom w:val="nil"/>
              <w:right w:val="nil"/>
            </w:tcBorders>
            <w:hideMark/>
          </w:tcPr>
          <w:p w14:paraId="03430E0E"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3E7EF239"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Viduriavimas</w:t>
            </w:r>
          </w:p>
        </w:tc>
      </w:tr>
      <w:tr w:rsidR="008404FC" w:rsidRPr="00F47249" w14:paraId="74D406D0" w14:textId="77777777" w:rsidTr="00F47249">
        <w:trPr>
          <w:cantSplit/>
          <w:trHeight w:val="256"/>
        </w:trPr>
        <w:tc>
          <w:tcPr>
            <w:tcW w:w="2439" w:type="dxa"/>
            <w:gridSpan w:val="2"/>
            <w:tcBorders>
              <w:top w:val="nil"/>
              <w:left w:val="single" w:sz="4" w:space="0" w:color="auto"/>
              <w:bottom w:val="nil"/>
              <w:right w:val="nil"/>
            </w:tcBorders>
            <w:hideMark/>
          </w:tcPr>
          <w:p w14:paraId="75A54A1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61181B16"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Pilvo tempimas, pilvo skausmas, vidurių užkietėjimas, dispepsija, pilvo pūtimas, gastritas, pykinimas, vėmimas</w:t>
            </w:r>
          </w:p>
        </w:tc>
      </w:tr>
      <w:tr w:rsidR="008404FC" w:rsidRPr="00D74B59" w14:paraId="59579FEE" w14:textId="77777777" w:rsidTr="00F47249">
        <w:trPr>
          <w:cantSplit/>
          <w:trHeight w:val="256"/>
        </w:trPr>
        <w:tc>
          <w:tcPr>
            <w:tcW w:w="2439" w:type="dxa"/>
            <w:gridSpan w:val="2"/>
            <w:tcBorders>
              <w:top w:val="nil"/>
              <w:left w:val="single" w:sz="4" w:space="0" w:color="auto"/>
              <w:bottom w:val="nil"/>
              <w:right w:val="nil"/>
            </w:tcBorders>
            <w:hideMark/>
          </w:tcPr>
          <w:p w14:paraId="05164204"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41EF4F05"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Pilvo jautrumas, kraujavimas iš virškinimo trakto, atsirūgimas, blogas kvapas iš burnos*, žarnų nepraeinamumas*, lūpų išopėjimas*, ezofagitas*, dalinis žarnų nepraeinamumas*, pakitusi liežuvio spalva*, sausa burna*, gastroezofaginis refliuksas *, dantenų hiperplazija*, pankreatitas, paausinės liaukos latako obstrukcija*, peptinė opa*, peritonitas*</w:t>
            </w:r>
          </w:p>
          <w:p w14:paraId="14B75C2B"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2AD1D4DB"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119F6427"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Kepenų, tulžies pūslės ir latakų sutrikimai</w:t>
            </w:r>
          </w:p>
        </w:tc>
      </w:tr>
      <w:tr w:rsidR="008404FC" w:rsidRPr="00F47249" w14:paraId="0B4E2246" w14:textId="77777777" w:rsidTr="00F47249">
        <w:trPr>
          <w:cantSplit/>
          <w:trHeight w:val="256"/>
        </w:trPr>
        <w:tc>
          <w:tcPr>
            <w:tcW w:w="2439" w:type="dxa"/>
            <w:gridSpan w:val="2"/>
            <w:tcBorders>
              <w:top w:val="nil"/>
              <w:left w:val="single" w:sz="4" w:space="0" w:color="auto"/>
              <w:bottom w:val="nil"/>
              <w:right w:val="nil"/>
            </w:tcBorders>
            <w:hideMark/>
          </w:tcPr>
          <w:p w14:paraId="4EDFA13C"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tcPr>
          <w:p w14:paraId="7439662B"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Pakitę kepenų funkcijos tyrimai</w:t>
            </w:r>
          </w:p>
          <w:p w14:paraId="591164A0"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5114D91E"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4F858A3B"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Odos ir poodinio audinio sutrikimai</w:t>
            </w:r>
          </w:p>
        </w:tc>
      </w:tr>
      <w:tr w:rsidR="008404FC" w:rsidRPr="00F47249" w14:paraId="1C967BC9" w14:textId="77777777" w:rsidTr="00F47249">
        <w:trPr>
          <w:cantSplit/>
          <w:trHeight w:val="256"/>
        </w:trPr>
        <w:tc>
          <w:tcPr>
            <w:tcW w:w="2439" w:type="dxa"/>
            <w:gridSpan w:val="2"/>
            <w:tcBorders>
              <w:top w:val="nil"/>
              <w:left w:val="single" w:sz="4" w:space="0" w:color="auto"/>
              <w:bottom w:val="nil"/>
              <w:right w:val="nil"/>
            </w:tcBorders>
            <w:hideMark/>
          </w:tcPr>
          <w:p w14:paraId="27DA2C04"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77D7604E"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Aknė, niežėjimas</w:t>
            </w:r>
          </w:p>
        </w:tc>
      </w:tr>
      <w:tr w:rsidR="008404FC" w:rsidRPr="00F47249" w14:paraId="2C376C8F" w14:textId="77777777" w:rsidTr="00F47249">
        <w:trPr>
          <w:cantSplit/>
          <w:trHeight w:val="256"/>
        </w:trPr>
        <w:tc>
          <w:tcPr>
            <w:tcW w:w="2439" w:type="dxa"/>
            <w:gridSpan w:val="2"/>
            <w:tcBorders>
              <w:top w:val="nil"/>
              <w:left w:val="single" w:sz="4" w:space="0" w:color="auto"/>
              <w:bottom w:val="nil"/>
              <w:right w:val="nil"/>
            </w:tcBorders>
            <w:hideMark/>
          </w:tcPr>
          <w:p w14:paraId="541793C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278D1741"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Nuplikimas</w:t>
            </w:r>
          </w:p>
          <w:p w14:paraId="6AC1E9E8"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3F01E0C0"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654C666A"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Skeleto, raumenų ir jungiamojo audinio sutrikimai</w:t>
            </w:r>
          </w:p>
        </w:tc>
      </w:tr>
      <w:tr w:rsidR="008404FC" w:rsidRPr="00F47249" w14:paraId="56AFDBB0" w14:textId="77777777" w:rsidTr="00F47249">
        <w:trPr>
          <w:cantSplit/>
          <w:trHeight w:val="256"/>
        </w:trPr>
        <w:tc>
          <w:tcPr>
            <w:tcW w:w="2439" w:type="dxa"/>
            <w:gridSpan w:val="2"/>
            <w:tcBorders>
              <w:top w:val="nil"/>
              <w:left w:val="single" w:sz="4" w:space="0" w:color="auto"/>
              <w:bottom w:val="nil"/>
              <w:right w:val="nil"/>
            </w:tcBorders>
            <w:hideMark/>
          </w:tcPr>
          <w:p w14:paraId="46180356"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2244CF10"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Artritas*, nugaros skausmas*, raumenų mėšlungis</w:t>
            </w:r>
          </w:p>
          <w:p w14:paraId="44C863F7"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14E1891F"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338BCA6D"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Inkstų ir šlapimo takų sutrikimai</w:t>
            </w:r>
          </w:p>
        </w:tc>
      </w:tr>
      <w:tr w:rsidR="008404FC" w:rsidRPr="00F47249" w14:paraId="296DCC48" w14:textId="77777777" w:rsidTr="00F47249">
        <w:trPr>
          <w:cantSplit/>
          <w:trHeight w:val="256"/>
        </w:trPr>
        <w:tc>
          <w:tcPr>
            <w:tcW w:w="2439" w:type="dxa"/>
            <w:gridSpan w:val="2"/>
            <w:tcBorders>
              <w:top w:val="nil"/>
              <w:left w:val="single" w:sz="4" w:space="0" w:color="auto"/>
              <w:bottom w:val="nil"/>
              <w:right w:val="nil"/>
            </w:tcBorders>
            <w:hideMark/>
          </w:tcPr>
          <w:p w14:paraId="2B5635B7"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Labai dažni:</w:t>
            </w:r>
          </w:p>
        </w:tc>
        <w:tc>
          <w:tcPr>
            <w:tcW w:w="7252" w:type="dxa"/>
            <w:tcBorders>
              <w:top w:val="nil"/>
              <w:left w:val="nil"/>
              <w:bottom w:val="nil"/>
              <w:right w:val="single" w:sz="4" w:space="0" w:color="auto"/>
            </w:tcBorders>
            <w:hideMark/>
          </w:tcPr>
          <w:p w14:paraId="255783F3"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Artralgija</w:t>
            </w:r>
          </w:p>
        </w:tc>
      </w:tr>
      <w:tr w:rsidR="008404FC" w:rsidRPr="00F47249" w14:paraId="6D35EB1C" w14:textId="77777777" w:rsidTr="00F47249">
        <w:trPr>
          <w:cantSplit/>
          <w:trHeight w:val="256"/>
        </w:trPr>
        <w:tc>
          <w:tcPr>
            <w:tcW w:w="2439" w:type="dxa"/>
            <w:gridSpan w:val="2"/>
            <w:tcBorders>
              <w:top w:val="nil"/>
              <w:left w:val="single" w:sz="4" w:space="0" w:color="auto"/>
              <w:bottom w:val="nil"/>
              <w:right w:val="nil"/>
            </w:tcBorders>
            <w:hideMark/>
          </w:tcPr>
          <w:p w14:paraId="7442B92D"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3EC6D714"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Mialgija</w:t>
            </w:r>
          </w:p>
        </w:tc>
      </w:tr>
      <w:tr w:rsidR="008404FC" w:rsidRPr="00F47249" w14:paraId="09713F8A" w14:textId="77777777" w:rsidTr="00F47249">
        <w:trPr>
          <w:cantSplit/>
          <w:trHeight w:val="256"/>
        </w:trPr>
        <w:tc>
          <w:tcPr>
            <w:tcW w:w="2439" w:type="dxa"/>
            <w:gridSpan w:val="2"/>
            <w:tcBorders>
              <w:top w:val="nil"/>
              <w:left w:val="single" w:sz="4" w:space="0" w:color="auto"/>
              <w:bottom w:val="nil"/>
              <w:right w:val="nil"/>
            </w:tcBorders>
            <w:hideMark/>
          </w:tcPr>
          <w:p w14:paraId="4889910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608C8257"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Padidėjusi kreatinino koncentracija kraujyje</w:t>
            </w:r>
          </w:p>
        </w:tc>
      </w:tr>
      <w:tr w:rsidR="008404FC" w:rsidRPr="00D74B59" w14:paraId="37A4FFBD" w14:textId="77777777" w:rsidTr="00F47249">
        <w:trPr>
          <w:cantSplit/>
          <w:trHeight w:val="256"/>
        </w:trPr>
        <w:tc>
          <w:tcPr>
            <w:tcW w:w="2439" w:type="dxa"/>
            <w:gridSpan w:val="2"/>
            <w:tcBorders>
              <w:top w:val="nil"/>
              <w:left w:val="single" w:sz="4" w:space="0" w:color="auto"/>
              <w:bottom w:val="nil"/>
              <w:right w:val="nil"/>
            </w:tcBorders>
            <w:hideMark/>
          </w:tcPr>
          <w:p w14:paraId="589F553E"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739609A1"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Hematurija*, inkstų tubulinė nekrozė*, šlaplės susiaurėjimas</w:t>
            </w:r>
          </w:p>
          <w:p w14:paraId="5DFC6B15"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542D788C"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4FF3B9D8" w14:textId="77777777" w:rsidR="008404FC" w:rsidRPr="00F47249" w:rsidRDefault="008404FC">
            <w:pPr>
              <w:tabs>
                <w:tab w:val="left" w:pos="488"/>
                <w:tab w:val="left" w:pos="567"/>
              </w:tabs>
              <w:spacing w:after="0" w:line="240" w:lineRule="auto"/>
              <w:rPr>
                <w:rFonts w:ascii="Times New Roman" w:hAnsi="Times New Roman"/>
                <w:lang w:val="lt-LT" w:eastAsia="lt-LT"/>
              </w:rPr>
            </w:pPr>
            <w:r w:rsidRPr="00F47249">
              <w:rPr>
                <w:rFonts w:ascii="Times New Roman" w:hAnsi="Times New Roman"/>
                <w:b/>
                <w:lang w:val="lt-LT" w:eastAsia="lt-LT"/>
              </w:rPr>
              <w:t>Lytinės sistemos ir krūties sutrikimai</w:t>
            </w:r>
            <w:r w:rsidRPr="00F47249">
              <w:rPr>
                <w:rFonts w:ascii="Times New Roman" w:hAnsi="Times New Roman"/>
                <w:lang w:val="lt-LT" w:eastAsia="lt-LT"/>
              </w:rPr>
              <w:t xml:space="preserve"> </w:t>
            </w:r>
          </w:p>
        </w:tc>
      </w:tr>
      <w:tr w:rsidR="008404FC" w:rsidRPr="00F47249" w14:paraId="334A14A2" w14:textId="77777777" w:rsidTr="00F47249">
        <w:trPr>
          <w:cantSplit/>
          <w:trHeight w:val="256"/>
        </w:trPr>
        <w:tc>
          <w:tcPr>
            <w:tcW w:w="2439" w:type="dxa"/>
            <w:gridSpan w:val="2"/>
            <w:tcBorders>
              <w:top w:val="nil"/>
              <w:left w:val="single" w:sz="4" w:space="0" w:color="auto"/>
              <w:bottom w:val="nil"/>
              <w:right w:val="nil"/>
            </w:tcBorders>
            <w:hideMark/>
          </w:tcPr>
          <w:p w14:paraId="6F766DF8" w14:textId="77777777" w:rsidR="008404FC" w:rsidRPr="00F47249" w:rsidRDefault="008404FC">
            <w:pPr>
              <w:keepNext/>
              <w:widowControl w:val="0"/>
              <w:tabs>
                <w:tab w:val="left" w:pos="488"/>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Nedažni:</w:t>
            </w:r>
          </w:p>
        </w:tc>
        <w:tc>
          <w:tcPr>
            <w:tcW w:w="7252" w:type="dxa"/>
            <w:tcBorders>
              <w:top w:val="nil"/>
              <w:left w:val="nil"/>
              <w:bottom w:val="nil"/>
              <w:right w:val="single" w:sz="4" w:space="0" w:color="auto"/>
            </w:tcBorders>
            <w:hideMark/>
          </w:tcPr>
          <w:p w14:paraId="2D65BE81"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Impotencija*</w:t>
            </w:r>
          </w:p>
        </w:tc>
      </w:tr>
      <w:tr w:rsidR="008404FC" w:rsidRPr="00F47249" w14:paraId="5C93C8FF" w14:textId="77777777" w:rsidTr="00F47249">
        <w:trPr>
          <w:cantSplit/>
          <w:trHeight w:val="256"/>
        </w:trPr>
        <w:tc>
          <w:tcPr>
            <w:tcW w:w="9691" w:type="dxa"/>
            <w:gridSpan w:val="3"/>
            <w:tcBorders>
              <w:top w:val="nil"/>
              <w:left w:val="single" w:sz="4" w:space="0" w:color="auto"/>
              <w:bottom w:val="nil"/>
              <w:right w:val="single" w:sz="4" w:space="0" w:color="auto"/>
            </w:tcBorders>
          </w:tcPr>
          <w:p w14:paraId="3C06666A" w14:textId="77777777" w:rsidR="008404FC" w:rsidRPr="00F47249" w:rsidRDefault="008404FC">
            <w:pPr>
              <w:keepNext/>
              <w:widowControl w:val="0"/>
              <w:tabs>
                <w:tab w:val="left" w:pos="488"/>
                <w:tab w:val="left" w:pos="567"/>
              </w:tabs>
              <w:spacing w:after="0" w:line="240" w:lineRule="auto"/>
              <w:rPr>
                <w:rFonts w:ascii="Times New Roman" w:hAnsi="Times New Roman"/>
                <w:b/>
                <w:lang w:val="lt-LT" w:eastAsia="lt-LT"/>
              </w:rPr>
            </w:pPr>
          </w:p>
        </w:tc>
      </w:tr>
      <w:tr w:rsidR="008404FC" w:rsidRPr="00F47249" w14:paraId="16B5AFB9"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2C92CC55"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Bendrieji sutrikimai ir vartojimo vietos pažeidimai</w:t>
            </w:r>
          </w:p>
        </w:tc>
      </w:tr>
      <w:tr w:rsidR="008404FC" w:rsidRPr="00F47249" w14:paraId="2514F116" w14:textId="77777777" w:rsidTr="00F47249">
        <w:trPr>
          <w:cantSplit/>
          <w:trHeight w:val="256"/>
        </w:trPr>
        <w:tc>
          <w:tcPr>
            <w:tcW w:w="2439" w:type="dxa"/>
            <w:gridSpan w:val="2"/>
            <w:tcBorders>
              <w:top w:val="nil"/>
              <w:left w:val="single" w:sz="4" w:space="0" w:color="auto"/>
              <w:bottom w:val="nil"/>
              <w:right w:val="nil"/>
            </w:tcBorders>
            <w:hideMark/>
          </w:tcPr>
          <w:p w14:paraId="532313B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03B72BB8"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Nuovargis, karščiavimas</w:t>
            </w:r>
          </w:p>
        </w:tc>
      </w:tr>
      <w:tr w:rsidR="008404FC" w:rsidRPr="00F47249" w14:paraId="628B9993" w14:textId="77777777" w:rsidTr="00F47249">
        <w:trPr>
          <w:cantSplit/>
          <w:trHeight w:val="256"/>
        </w:trPr>
        <w:tc>
          <w:tcPr>
            <w:tcW w:w="2439" w:type="dxa"/>
            <w:gridSpan w:val="2"/>
            <w:tcBorders>
              <w:top w:val="nil"/>
              <w:left w:val="single" w:sz="4" w:space="0" w:color="auto"/>
              <w:bottom w:val="nil"/>
              <w:right w:val="nil"/>
            </w:tcBorders>
            <w:hideMark/>
          </w:tcPr>
          <w:p w14:paraId="2F719828"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33E71518"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Į gripą panaši liga, kojų edema*, skausmas, drebulys*, troškulys*, silpnumas*</w:t>
            </w:r>
          </w:p>
          <w:p w14:paraId="4320F609"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3C83E581"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208F823B" w14:textId="77777777" w:rsidR="008404FC" w:rsidRPr="00F47249" w:rsidRDefault="008404FC">
            <w:pPr>
              <w:keepNext/>
              <w:widowControl w:val="0"/>
              <w:tabs>
                <w:tab w:val="left" w:pos="488"/>
                <w:tab w:val="left" w:pos="567"/>
              </w:tabs>
              <w:spacing w:after="0" w:line="240" w:lineRule="auto"/>
              <w:rPr>
                <w:rFonts w:ascii="Times New Roman" w:hAnsi="Times New Roman"/>
                <w:b/>
                <w:color w:val="000000"/>
                <w:lang w:val="lt-LT" w:eastAsia="lt-LT"/>
              </w:rPr>
            </w:pPr>
            <w:r w:rsidRPr="00F47249">
              <w:rPr>
                <w:rFonts w:ascii="Times New Roman" w:hAnsi="Times New Roman"/>
                <w:b/>
                <w:lang w:val="lt-LT" w:eastAsia="lt-LT"/>
              </w:rPr>
              <w:t>Bendrieji sutrikimai ir vartojimo vietos pažeidimai</w:t>
            </w:r>
          </w:p>
        </w:tc>
      </w:tr>
      <w:tr w:rsidR="008404FC" w:rsidRPr="00F47249" w14:paraId="494D645B" w14:textId="77777777" w:rsidTr="00F47249">
        <w:trPr>
          <w:cantSplit/>
          <w:trHeight w:val="256"/>
        </w:trPr>
        <w:tc>
          <w:tcPr>
            <w:tcW w:w="2439" w:type="dxa"/>
            <w:gridSpan w:val="2"/>
            <w:tcBorders>
              <w:top w:val="nil"/>
              <w:left w:val="single" w:sz="4" w:space="0" w:color="auto"/>
              <w:bottom w:val="nil"/>
              <w:right w:val="nil"/>
            </w:tcBorders>
            <w:hideMark/>
          </w:tcPr>
          <w:p w14:paraId="2B085810"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Dažni:</w:t>
            </w:r>
          </w:p>
        </w:tc>
        <w:tc>
          <w:tcPr>
            <w:tcW w:w="7252" w:type="dxa"/>
            <w:tcBorders>
              <w:top w:val="nil"/>
              <w:left w:val="nil"/>
              <w:bottom w:val="nil"/>
              <w:right w:val="single" w:sz="4" w:space="0" w:color="auto"/>
            </w:tcBorders>
            <w:hideMark/>
          </w:tcPr>
          <w:p w14:paraId="7A271B40"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Astenija, nuovargis, periferinė edema, karščiavimas</w:t>
            </w:r>
          </w:p>
        </w:tc>
      </w:tr>
      <w:tr w:rsidR="008404FC" w:rsidRPr="00F47249" w14:paraId="4EF26145" w14:textId="77777777" w:rsidTr="00F47249">
        <w:trPr>
          <w:cantSplit/>
          <w:trHeight w:val="256"/>
        </w:trPr>
        <w:tc>
          <w:tcPr>
            <w:tcW w:w="2439" w:type="dxa"/>
            <w:gridSpan w:val="2"/>
            <w:tcBorders>
              <w:top w:val="nil"/>
              <w:left w:val="single" w:sz="4" w:space="0" w:color="auto"/>
              <w:bottom w:val="nil"/>
              <w:right w:val="nil"/>
            </w:tcBorders>
            <w:hideMark/>
          </w:tcPr>
          <w:p w14:paraId="390FC582"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nil"/>
              <w:right w:val="single" w:sz="4" w:space="0" w:color="auto"/>
            </w:tcBorders>
          </w:tcPr>
          <w:p w14:paraId="2D18ECE3"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Į gripą panaši liga, kojų edema*, skausmas, drebulys*, troškulys*, silpnumas*</w:t>
            </w:r>
          </w:p>
          <w:p w14:paraId="30448015" w14:textId="77777777" w:rsidR="008404FC" w:rsidRPr="00F47249" w:rsidRDefault="008404FC">
            <w:pPr>
              <w:tabs>
                <w:tab w:val="left" w:pos="488"/>
              </w:tabs>
              <w:spacing w:after="0" w:line="240" w:lineRule="auto"/>
              <w:rPr>
                <w:rFonts w:ascii="Times New Roman" w:hAnsi="Times New Roman"/>
                <w:lang w:val="lt-LT" w:eastAsia="lt-LT"/>
              </w:rPr>
            </w:pPr>
          </w:p>
        </w:tc>
      </w:tr>
      <w:tr w:rsidR="008404FC" w:rsidRPr="00F47249" w14:paraId="34058828" w14:textId="77777777" w:rsidTr="00F47249">
        <w:trPr>
          <w:cantSplit/>
          <w:trHeight w:val="256"/>
        </w:trPr>
        <w:tc>
          <w:tcPr>
            <w:tcW w:w="9691" w:type="dxa"/>
            <w:gridSpan w:val="3"/>
            <w:tcBorders>
              <w:top w:val="nil"/>
              <w:left w:val="single" w:sz="4" w:space="0" w:color="auto"/>
              <w:bottom w:val="nil"/>
              <w:right w:val="single" w:sz="4" w:space="0" w:color="auto"/>
            </w:tcBorders>
            <w:hideMark/>
          </w:tcPr>
          <w:p w14:paraId="438A8462" w14:textId="77777777" w:rsidR="008404FC" w:rsidRPr="00F47249" w:rsidRDefault="008404FC">
            <w:pPr>
              <w:tabs>
                <w:tab w:val="left" w:pos="488"/>
                <w:tab w:val="left" w:pos="567"/>
              </w:tabs>
              <w:spacing w:after="0" w:line="240" w:lineRule="auto"/>
              <w:rPr>
                <w:rFonts w:ascii="Times New Roman" w:hAnsi="Times New Roman"/>
                <w:b/>
                <w:lang w:val="lt-LT" w:eastAsia="lt-LT"/>
              </w:rPr>
            </w:pPr>
            <w:r w:rsidRPr="00F47249">
              <w:rPr>
                <w:rFonts w:ascii="Times New Roman" w:hAnsi="Times New Roman"/>
                <w:b/>
                <w:lang w:val="lt-LT" w:eastAsia="lt-LT"/>
              </w:rPr>
              <w:t>Sužalojimai, apsinuodijimai ir procedūrų komplikacijos</w:t>
            </w:r>
          </w:p>
        </w:tc>
      </w:tr>
      <w:tr w:rsidR="008404FC" w:rsidRPr="00F47249" w14:paraId="2C0CC3CE" w14:textId="77777777" w:rsidTr="00F47249">
        <w:trPr>
          <w:cantSplit/>
          <w:trHeight w:val="256"/>
        </w:trPr>
        <w:tc>
          <w:tcPr>
            <w:tcW w:w="2439" w:type="dxa"/>
            <w:gridSpan w:val="2"/>
            <w:tcBorders>
              <w:top w:val="nil"/>
              <w:left w:val="single" w:sz="4" w:space="0" w:color="auto"/>
              <w:bottom w:val="single" w:sz="4" w:space="0" w:color="auto"/>
              <w:right w:val="nil"/>
            </w:tcBorders>
            <w:hideMark/>
          </w:tcPr>
          <w:p w14:paraId="5345373A" w14:textId="77777777" w:rsidR="008404FC" w:rsidRPr="00F47249" w:rsidRDefault="008404FC">
            <w:pPr>
              <w:keepNext/>
              <w:widowControl w:val="0"/>
              <w:tabs>
                <w:tab w:val="left" w:pos="567"/>
              </w:tabs>
              <w:spacing w:after="0" w:line="240" w:lineRule="auto"/>
              <w:rPr>
                <w:rFonts w:ascii="Times New Roman" w:hAnsi="Times New Roman"/>
                <w:color w:val="000000"/>
                <w:lang w:val="lt-LT" w:eastAsia="lt-LT"/>
              </w:rPr>
            </w:pPr>
            <w:r w:rsidRPr="00F47249">
              <w:rPr>
                <w:rFonts w:ascii="Times New Roman" w:hAnsi="Times New Roman"/>
                <w:color w:val="000000"/>
                <w:lang w:val="lt-LT" w:eastAsia="lt-LT"/>
              </w:rPr>
              <w:tab/>
              <w:t>Nedažni:</w:t>
            </w:r>
          </w:p>
        </w:tc>
        <w:tc>
          <w:tcPr>
            <w:tcW w:w="7252" w:type="dxa"/>
            <w:tcBorders>
              <w:top w:val="nil"/>
              <w:left w:val="nil"/>
              <w:bottom w:val="single" w:sz="4" w:space="0" w:color="auto"/>
              <w:right w:val="single" w:sz="4" w:space="0" w:color="auto"/>
            </w:tcBorders>
            <w:hideMark/>
          </w:tcPr>
          <w:p w14:paraId="21649DF7" w14:textId="77777777" w:rsidR="008404FC" w:rsidRPr="00F47249" w:rsidRDefault="008404FC">
            <w:pPr>
              <w:tabs>
                <w:tab w:val="left" w:pos="488"/>
              </w:tabs>
              <w:spacing w:after="0" w:line="240" w:lineRule="auto"/>
              <w:rPr>
                <w:rFonts w:ascii="Times New Roman" w:hAnsi="Times New Roman"/>
                <w:lang w:val="lt-LT" w:eastAsia="lt-LT"/>
              </w:rPr>
            </w:pPr>
            <w:r w:rsidRPr="00F47249">
              <w:rPr>
                <w:rFonts w:ascii="Times New Roman" w:hAnsi="Times New Roman"/>
                <w:lang w:val="lt-LT" w:eastAsia="lt-LT"/>
              </w:rPr>
              <w:t>Sumušimas*</w:t>
            </w:r>
          </w:p>
        </w:tc>
      </w:tr>
    </w:tbl>
    <w:p w14:paraId="1FF441BC" w14:textId="77777777" w:rsidR="00831FD6" w:rsidRDefault="00831FD6" w:rsidP="008404FC">
      <w:pPr>
        <w:spacing w:after="0" w:line="240" w:lineRule="auto"/>
        <w:jc w:val="both"/>
        <w:rPr>
          <w:rFonts w:ascii="Times New Roman" w:hAnsi="Times New Roman"/>
          <w:lang w:val="lt-LT"/>
        </w:rPr>
      </w:pPr>
    </w:p>
    <w:p w14:paraId="00C07CB9" w14:textId="0143C549"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atvejis, registruotas tik vienam pacientui (iš 372).</w:t>
      </w:r>
    </w:p>
    <w:p w14:paraId="737D723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lastRenderedPageBreak/>
        <w:t xml:space="preserve">Pastaba. Pacientai po inkstų transplantacijos vartojo 1440 mg Myfortic per parą iki vienerių metų. Panašios reakcijos registruotos ir </w:t>
      </w:r>
      <w:r w:rsidRPr="00F47249">
        <w:rPr>
          <w:rFonts w:ascii="Times New Roman" w:hAnsi="Times New Roman"/>
          <w:i/>
          <w:lang w:val="lt-LT"/>
        </w:rPr>
        <w:t>de novo,</w:t>
      </w:r>
      <w:r w:rsidRPr="00F47249">
        <w:rPr>
          <w:rFonts w:ascii="Times New Roman" w:hAnsi="Times New Roman"/>
          <w:lang w:val="lt-LT"/>
        </w:rPr>
        <w:t xml:space="preserve"> ir palaikomąjį gydymą gaunantiems pacientams po inkstų transplantacijos, tačiau palaikomąjį gydymą gaunantiesiems, rečiau. </w:t>
      </w:r>
    </w:p>
    <w:p w14:paraId="2E946E5F" w14:textId="77777777" w:rsidR="008404FC" w:rsidRPr="00F47249" w:rsidRDefault="008404FC" w:rsidP="008404FC">
      <w:pPr>
        <w:spacing w:after="0" w:line="240" w:lineRule="auto"/>
        <w:rPr>
          <w:rFonts w:ascii="Times New Roman" w:hAnsi="Times New Roman"/>
          <w:lang w:val="lt-LT"/>
        </w:rPr>
      </w:pPr>
    </w:p>
    <w:p w14:paraId="0F5AFA39" w14:textId="77777777" w:rsidR="008404FC" w:rsidRPr="00F47249" w:rsidRDefault="008404FC" w:rsidP="008404FC">
      <w:pPr>
        <w:spacing w:after="0" w:line="240" w:lineRule="auto"/>
        <w:rPr>
          <w:rFonts w:ascii="Times New Roman" w:hAnsi="Times New Roman"/>
          <w:lang w:val="lt-LT"/>
        </w:rPr>
      </w:pPr>
      <w:r w:rsidRPr="00690B2B">
        <w:rPr>
          <w:rFonts w:ascii="Times New Roman" w:hAnsi="Times New Roman"/>
          <w:color w:val="000000"/>
          <w:lang w:val="lt-LT"/>
        </w:rPr>
        <w:t>Vaistiniam preparatui</w:t>
      </w:r>
      <w:r w:rsidRPr="00F47249">
        <w:rPr>
          <w:rFonts w:ascii="Times New Roman" w:hAnsi="Times New Roman"/>
          <w:color w:val="000000"/>
          <w:u w:val="single"/>
          <w:lang w:val="lt-LT"/>
        </w:rPr>
        <w:t xml:space="preserve"> </w:t>
      </w:r>
      <w:r w:rsidRPr="00F47249">
        <w:rPr>
          <w:rFonts w:ascii="Times New Roman" w:hAnsi="Times New Roman"/>
          <w:color w:val="000000"/>
          <w:lang w:val="lt-LT"/>
        </w:rPr>
        <w:t>patekus į rinką gauta pranešimų apie išbėrimą ir agranulocitozę kaip neigiamas reakcijas į vaistinį preparatą.</w:t>
      </w:r>
    </w:p>
    <w:p w14:paraId="303E09AA" w14:textId="77777777" w:rsidR="008404FC" w:rsidRPr="00F47249" w:rsidRDefault="008404FC" w:rsidP="008404FC">
      <w:pPr>
        <w:spacing w:after="0" w:line="240" w:lineRule="auto"/>
        <w:rPr>
          <w:rFonts w:ascii="Times New Roman" w:hAnsi="Times New Roman"/>
          <w:b/>
          <w:lang w:val="lt-LT"/>
        </w:rPr>
      </w:pPr>
    </w:p>
    <w:p w14:paraId="570597F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Žemiau išvardytos papildomos nepageidaujamos reakcijos yra būdingos MFR derinių junginių klasei:</w:t>
      </w:r>
    </w:p>
    <w:p w14:paraId="0CA4F84B" w14:textId="77777777" w:rsidR="008404FC" w:rsidRPr="00F47249" w:rsidRDefault="008404FC" w:rsidP="008404FC">
      <w:pPr>
        <w:spacing w:after="0" w:line="240" w:lineRule="auto"/>
        <w:rPr>
          <w:rFonts w:ascii="Times New Roman" w:hAnsi="Times New Roman"/>
          <w:b/>
          <w:lang w:val="lt-LT"/>
        </w:rPr>
      </w:pPr>
    </w:p>
    <w:p w14:paraId="2FD602E1"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Infekcijos ir infestacijos</w:t>
      </w:r>
    </w:p>
    <w:p w14:paraId="40393CF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Sunkios, gyvybei pavojingos infekcijos, pavyzdžiui, meningitas, infekcinis endokarditas, tuberkuliozė ar atipinės mikobakterijų sukeltos infekcijos. Gauta pranešimų apie imunosupresantais, įskaitant Myfortic, gydytiems pacientams pasireiškusius su BK virusu susijusios nefropatijos, taip pat su JC virusu susijusios progresuojančiosios daugiažidininės leukoencefalopatijos (PDL) atvejus (žr. 4.4 skyrių).</w:t>
      </w:r>
    </w:p>
    <w:p w14:paraId="6EE4B7A7" w14:textId="77777777" w:rsidR="008404FC" w:rsidRPr="00F47249" w:rsidRDefault="008404FC" w:rsidP="008404FC">
      <w:pPr>
        <w:spacing w:after="0" w:line="240" w:lineRule="auto"/>
        <w:ind w:left="567" w:hanging="567"/>
        <w:rPr>
          <w:rFonts w:ascii="Times New Roman" w:hAnsi="Times New Roman"/>
          <w:b/>
          <w:lang w:val="lt-LT"/>
        </w:rPr>
      </w:pPr>
    </w:p>
    <w:p w14:paraId="57667F66" w14:textId="77777777" w:rsidR="008404FC" w:rsidRPr="00F47249" w:rsidRDefault="008404FC" w:rsidP="008404FC">
      <w:pPr>
        <w:spacing w:after="0" w:line="240" w:lineRule="auto"/>
        <w:ind w:left="567" w:hanging="567"/>
        <w:rPr>
          <w:rFonts w:ascii="Times New Roman" w:hAnsi="Times New Roman"/>
          <w:u w:val="single"/>
          <w:lang w:val="lt-LT"/>
        </w:rPr>
      </w:pPr>
      <w:r w:rsidRPr="00F47249">
        <w:rPr>
          <w:rFonts w:ascii="Times New Roman" w:hAnsi="Times New Roman"/>
          <w:u w:val="single"/>
          <w:lang w:val="lt-LT"/>
        </w:rPr>
        <w:t>Kraujo ir limfinės sistemos sutrikimai</w:t>
      </w:r>
    </w:p>
    <w:p w14:paraId="12323E1B"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Neutropenija, pancitopenija.</w:t>
      </w:r>
    </w:p>
    <w:p w14:paraId="2C85415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pranešimų apie pasireiškusius grynos eritropoezės ląstelių aplazijos (GELA) atvejus pacientams, vartojantiems MFR derinius (žr. 4.4 skyrių).</w:t>
      </w:r>
    </w:p>
    <w:p w14:paraId="0F277A0D" w14:textId="77777777" w:rsidR="008404FC" w:rsidRPr="00F47249" w:rsidRDefault="008404FC" w:rsidP="008404FC">
      <w:pPr>
        <w:spacing w:after="0" w:line="240" w:lineRule="auto"/>
        <w:ind w:left="567" w:hanging="567"/>
        <w:rPr>
          <w:rFonts w:ascii="Times New Roman" w:hAnsi="Times New Roman"/>
          <w:lang w:val="lt-LT"/>
        </w:rPr>
      </w:pPr>
    </w:p>
    <w:p w14:paraId="7881EBFB" w14:textId="77777777" w:rsidR="008404FC" w:rsidRPr="00F47249" w:rsidRDefault="008404FC" w:rsidP="008404FC">
      <w:pPr>
        <w:keepNext/>
        <w:spacing w:after="0" w:line="240" w:lineRule="auto"/>
        <w:ind w:left="567" w:hanging="567"/>
        <w:rPr>
          <w:rFonts w:ascii="Times New Roman" w:hAnsi="Times New Roman"/>
          <w:u w:val="single"/>
          <w:lang w:val="lt-LT"/>
        </w:rPr>
      </w:pPr>
      <w:r w:rsidRPr="00F47249">
        <w:rPr>
          <w:rFonts w:ascii="Times New Roman" w:hAnsi="Times New Roman"/>
          <w:u w:val="single"/>
          <w:lang w:val="lt-LT"/>
        </w:rPr>
        <w:t>Imuninės sistemos sutrikimai</w:t>
      </w:r>
    </w:p>
    <w:p w14:paraId="2B47034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kartu su kitais imunosupresantais vartojantiems pacientams nustatytus hipogamaglobulinemijos atvejus.</w:t>
      </w:r>
    </w:p>
    <w:p w14:paraId="5E55A7D0" w14:textId="77777777" w:rsidR="008404FC" w:rsidRPr="00F47249" w:rsidRDefault="008404FC" w:rsidP="008404FC">
      <w:pPr>
        <w:spacing w:after="0" w:line="240" w:lineRule="auto"/>
        <w:ind w:left="567" w:hanging="567"/>
        <w:rPr>
          <w:rFonts w:ascii="Times New Roman" w:hAnsi="Times New Roman"/>
          <w:lang w:val="lt-LT"/>
        </w:rPr>
      </w:pPr>
    </w:p>
    <w:p w14:paraId="1713BB6B" w14:textId="77777777" w:rsidR="008404FC" w:rsidRPr="00F47249" w:rsidRDefault="008404FC" w:rsidP="008404FC">
      <w:pPr>
        <w:keepNext/>
        <w:spacing w:after="0" w:line="240" w:lineRule="auto"/>
        <w:ind w:left="567" w:hanging="567"/>
        <w:rPr>
          <w:rFonts w:ascii="Times New Roman" w:hAnsi="Times New Roman"/>
          <w:u w:val="single"/>
          <w:lang w:val="lt-LT"/>
        </w:rPr>
      </w:pPr>
      <w:r w:rsidRPr="00F47249">
        <w:rPr>
          <w:rFonts w:ascii="Times New Roman" w:hAnsi="Times New Roman"/>
          <w:u w:val="single"/>
          <w:lang w:val="lt-LT"/>
        </w:rPr>
        <w:t>Kvėpavimo sistemos, krūtinės ląstos ir tarpuplaučio sutrikimai</w:t>
      </w:r>
    </w:p>
    <w:p w14:paraId="6B09BE1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Gauta pavienių pranešimų apie intersticinės plaučių ligos atvejus pacientams, gydytiems Myfortic kartu su kitais imunosupresantais. Gauta pranešimų apie kartu su kitais imunosupresantais vartojantiems pacientams pasireiškusius bronchektazių atvejus.</w:t>
      </w:r>
    </w:p>
    <w:p w14:paraId="6FCDE6AB" w14:textId="77777777" w:rsidR="008404FC" w:rsidRPr="00F47249" w:rsidRDefault="008404FC" w:rsidP="008404FC">
      <w:pPr>
        <w:spacing w:after="0" w:line="240" w:lineRule="auto"/>
        <w:ind w:left="567" w:hanging="567"/>
        <w:rPr>
          <w:rFonts w:ascii="Times New Roman" w:hAnsi="Times New Roman"/>
          <w:lang w:val="lt-LT"/>
        </w:rPr>
      </w:pPr>
    </w:p>
    <w:p w14:paraId="4917336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Pacientams, vartojantiems MFR derinius pastebėta pavienių pakitusios neutrofilų morfologijos, įskaitant įgytą </w:t>
      </w:r>
      <w:r w:rsidRPr="00F47249">
        <w:rPr>
          <w:rFonts w:ascii="Times New Roman" w:hAnsi="Times New Roman"/>
          <w:i/>
          <w:lang w:val="lt-LT"/>
        </w:rPr>
        <w:t xml:space="preserve">Pelger-Huet </w:t>
      </w:r>
      <w:r w:rsidRPr="00F47249">
        <w:rPr>
          <w:rFonts w:ascii="Times New Roman" w:hAnsi="Times New Roman"/>
          <w:lang w:val="lt-LT"/>
        </w:rPr>
        <w:t>anomaliją, atvejų. Šie pakitimai nėra susiję su neutrofilų funkcijos susilpnėjimu. Remiantis hematologinių tyrimų metu nustatytais pokyčiais, galima daryti prielaidą apie neutrofilų brendimo pokytį „į kairę“, kuris klaidingai gali būti suprastas, kaip pacientų, gydomų imunosupresantais, pavyzdžiui, Myfortic, infekcijos požymis.</w:t>
      </w:r>
    </w:p>
    <w:p w14:paraId="1A1C6F1C" w14:textId="77777777" w:rsidR="008404FC" w:rsidRPr="00F47249" w:rsidRDefault="008404FC" w:rsidP="008404FC">
      <w:pPr>
        <w:spacing w:after="0" w:line="240" w:lineRule="auto"/>
        <w:ind w:left="567" w:hanging="567"/>
        <w:rPr>
          <w:rFonts w:ascii="Times New Roman" w:hAnsi="Times New Roman"/>
          <w:lang w:val="lt-LT"/>
        </w:rPr>
      </w:pPr>
    </w:p>
    <w:p w14:paraId="4FDF337A"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Virškinimo trakto sutrikimai</w:t>
      </w:r>
    </w:p>
    <w:p w14:paraId="40C6B2E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Kolitas, CMV gastritas, žarnos perforacija, skrandžio opos, dvylikapirštės žarnos opos. </w:t>
      </w:r>
    </w:p>
    <w:p w14:paraId="21CA0AC2" w14:textId="77777777" w:rsidR="008404FC" w:rsidRPr="00F47249" w:rsidRDefault="008404FC" w:rsidP="008404FC">
      <w:pPr>
        <w:spacing w:after="0" w:line="240" w:lineRule="auto"/>
        <w:rPr>
          <w:rFonts w:ascii="Times New Roman" w:hAnsi="Times New Roman"/>
          <w:lang w:val="lt-LT"/>
        </w:rPr>
      </w:pPr>
    </w:p>
    <w:p w14:paraId="5F0B68DA"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Būklės nėštumo, pogimdyminiu ir perinataliniu laikotarpiu</w:t>
      </w:r>
    </w:p>
    <w:p w14:paraId="53C24BC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Pacientėms, kurios nėštumo metu (daugiausia pirmuoju trimestru) vartojo mikofenolato, nustatyta spontaninių abortų atvejų (žr. 4.6 skyrių).</w:t>
      </w:r>
    </w:p>
    <w:p w14:paraId="5FE14623" w14:textId="77777777" w:rsidR="008404FC" w:rsidRPr="00F47249" w:rsidRDefault="008404FC" w:rsidP="008404FC">
      <w:pPr>
        <w:spacing w:after="0" w:line="240" w:lineRule="auto"/>
        <w:rPr>
          <w:rFonts w:ascii="Times New Roman" w:hAnsi="Times New Roman"/>
          <w:u w:val="single"/>
          <w:lang w:val="lt-LT"/>
        </w:rPr>
      </w:pPr>
    </w:p>
    <w:p w14:paraId="604CA5CC"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Įgimti sutrikimai</w:t>
      </w:r>
    </w:p>
    <w:p w14:paraId="7781715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Mikofenolatui patekus į rinką, šio </w:t>
      </w:r>
      <w:r w:rsidRPr="00F47249">
        <w:rPr>
          <w:rFonts w:ascii="Times New Roman" w:hAnsi="Times New Roman"/>
          <w:u w:val="single"/>
          <w:lang w:val="lt-LT"/>
        </w:rPr>
        <w:t xml:space="preserve">vaistinio preparato </w:t>
      </w:r>
      <w:r w:rsidRPr="00F47249">
        <w:rPr>
          <w:rFonts w:ascii="Times New Roman" w:hAnsi="Times New Roman"/>
          <w:lang w:val="lt-LT"/>
        </w:rPr>
        <w:t>ir kitų imunosupresantų derinio nėštumo metu vartojusių pacienčių vaikams pastebėta apsigimimų (žr. 4.6 skyrių).</w:t>
      </w:r>
    </w:p>
    <w:p w14:paraId="3BE584C6" w14:textId="77777777" w:rsidR="008404FC" w:rsidRPr="00F47249" w:rsidRDefault="008404FC" w:rsidP="008404FC">
      <w:pPr>
        <w:spacing w:after="0" w:line="240" w:lineRule="auto"/>
        <w:rPr>
          <w:rFonts w:ascii="Times New Roman" w:hAnsi="Times New Roman"/>
          <w:u w:val="single"/>
          <w:lang w:val="lt-LT"/>
        </w:rPr>
      </w:pPr>
    </w:p>
    <w:p w14:paraId="6F237113"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Pranešimas apie įtariamas nepageidaujamas reakcijas</w:t>
      </w:r>
    </w:p>
    <w:p w14:paraId="0571FEB6" w14:textId="0A56C4C1" w:rsidR="00831FD6"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00831FD6" w:rsidRPr="00455AA7">
          <w:rPr>
            <w:rStyle w:val="Hipersaitas"/>
            <w:rFonts w:ascii="Times New Roman" w:hAnsi="Times New Roman"/>
            <w:lang w:val="lt-LT"/>
          </w:rPr>
          <w:t>http://www.vvkt.lt</w:t>
        </w:r>
      </w:hyperlink>
      <w:r w:rsidRPr="00F47249">
        <w:rPr>
          <w:rFonts w:ascii="Times New Roman" w:hAnsi="Times New Roman"/>
          <w:lang w:val="lt-LT"/>
        </w:rPr>
        <w:t>).</w:t>
      </w:r>
    </w:p>
    <w:p w14:paraId="04A89E63" w14:textId="77777777" w:rsidR="008404FC" w:rsidRPr="00F47249" w:rsidRDefault="008404FC" w:rsidP="008404FC">
      <w:pPr>
        <w:spacing w:after="0" w:line="240" w:lineRule="auto"/>
        <w:ind w:left="567" w:hanging="567"/>
        <w:jc w:val="both"/>
        <w:rPr>
          <w:rFonts w:ascii="Times New Roman" w:hAnsi="Times New Roman"/>
          <w:lang w:val="lt-LT"/>
        </w:rPr>
      </w:pPr>
    </w:p>
    <w:p w14:paraId="53D0ECAB"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4.9</w:t>
      </w:r>
      <w:r w:rsidRPr="00F47249">
        <w:rPr>
          <w:rFonts w:ascii="Times New Roman" w:hAnsi="Times New Roman"/>
          <w:b/>
          <w:lang w:val="lt-LT"/>
        </w:rPr>
        <w:tab/>
        <w:t>Perdozavimas</w:t>
      </w:r>
    </w:p>
    <w:p w14:paraId="11143883" w14:textId="77777777" w:rsidR="008404FC" w:rsidRPr="00F47249" w:rsidRDefault="008404FC" w:rsidP="008404FC">
      <w:pPr>
        <w:spacing w:after="0" w:line="240" w:lineRule="auto"/>
        <w:ind w:left="567" w:hanging="567"/>
        <w:jc w:val="both"/>
        <w:rPr>
          <w:rFonts w:ascii="Times New Roman" w:hAnsi="Times New Roman"/>
          <w:lang w:val="lt-LT"/>
        </w:rPr>
      </w:pPr>
    </w:p>
    <w:p w14:paraId="4FC8ABA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Gauta pranešimų apie tyčinius ar atsitiktinius Myfortic perdozavimo atvejus, tačiau susiję nepageidaujami reiškiniai pasireiškė ne visiems pacientams. </w:t>
      </w:r>
    </w:p>
    <w:p w14:paraId="606D994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color w:val="000000"/>
          <w:lang w:val="lt-LT"/>
        </w:rPr>
        <w:t>Tais perdozavimo atvejais, kurių metu nepageidaujami reiškiniai buvo pastebėti, šie reiškiniai atitiko žinomus duomenis apie vaistinio preparato saugumą (pagrinde kraujo diskrazija, sepsis)</w:t>
      </w:r>
      <w:r w:rsidRPr="00F47249">
        <w:rPr>
          <w:rFonts w:ascii="Times New Roman" w:hAnsi="Times New Roman"/>
          <w:lang w:val="lt-LT"/>
        </w:rPr>
        <w:t xml:space="preserve"> (žr. 4.4 ir 4.8 skyrius).</w:t>
      </w:r>
    </w:p>
    <w:p w14:paraId="679F204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Nors dializės metu galima pašalinti neaktyvų metabolitą MFRG, tačiau nesitikima, kad iš organizmo išsiskirtų kliniškai reikšmingas aktyvaus MFR junginio kiekis, nes daug MFR (97 %) jungiasi su plazmos baltymais. Tulžies rūgšties sekvestrantai, pavyzdžiui, cholestiraminas, mažina enterohepatinę MFR apykaitą, todėl gali sumažinti sisteminę MFR koncentraciją.</w:t>
      </w:r>
    </w:p>
    <w:p w14:paraId="5EA6F114" w14:textId="77777777" w:rsidR="008404FC" w:rsidRPr="00F47249" w:rsidRDefault="008404FC" w:rsidP="008404FC">
      <w:pPr>
        <w:spacing w:after="0" w:line="240" w:lineRule="auto"/>
        <w:rPr>
          <w:rFonts w:ascii="Times New Roman" w:hAnsi="Times New Roman"/>
          <w:u w:val="single"/>
          <w:lang w:val="lt-LT"/>
        </w:rPr>
      </w:pPr>
    </w:p>
    <w:p w14:paraId="457B7491" w14:textId="77777777" w:rsidR="008404FC" w:rsidRPr="00F47249" w:rsidRDefault="008404FC" w:rsidP="008404FC">
      <w:pPr>
        <w:spacing w:after="0" w:line="240" w:lineRule="auto"/>
        <w:ind w:left="567" w:hanging="567"/>
        <w:jc w:val="both"/>
        <w:rPr>
          <w:rFonts w:ascii="Times New Roman" w:hAnsi="Times New Roman"/>
          <w:lang w:val="lt-LT"/>
        </w:rPr>
      </w:pPr>
    </w:p>
    <w:p w14:paraId="2C33B286"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r>
      <w:r w:rsidRPr="00F47249">
        <w:rPr>
          <w:rFonts w:ascii="Times New Roman" w:hAnsi="Times New Roman"/>
          <w:b/>
          <w:lang w:val="lt-LT"/>
        </w:rPr>
        <w:t xml:space="preserve">FARMAKOLOGINĖS </w:t>
      </w:r>
      <w:r w:rsidRPr="00F47249">
        <w:rPr>
          <w:rFonts w:ascii="Times New Roman" w:hAnsi="Times New Roman"/>
          <w:b/>
          <w:caps/>
          <w:lang w:val="lt-LT"/>
        </w:rPr>
        <w:t>savybės</w:t>
      </w:r>
    </w:p>
    <w:p w14:paraId="56547BF8" w14:textId="77777777" w:rsidR="008404FC" w:rsidRPr="00F47249" w:rsidRDefault="008404FC" w:rsidP="008404FC">
      <w:pPr>
        <w:spacing w:after="0" w:line="240" w:lineRule="auto"/>
        <w:ind w:left="567" w:hanging="567"/>
        <w:jc w:val="both"/>
        <w:rPr>
          <w:rFonts w:ascii="Times New Roman" w:hAnsi="Times New Roman"/>
          <w:lang w:val="lt-LT"/>
        </w:rPr>
      </w:pPr>
    </w:p>
    <w:p w14:paraId="0224C944"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5.1</w:t>
      </w:r>
      <w:r w:rsidRPr="00F47249">
        <w:rPr>
          <w:rFonts w:ascii="Times New Roman" w:hAnsi="Times New Roman"/>
          <w:b/>
          <w:lang w:val="lt-LT"/>
        </w:rPr>
        <w:tab/>
        <w:t xml:space="preserve">Farmakodinaminės savybės </w:t>
      </w:r>
    </w:p>
    <w:p w14:paraId="5849E5F5" w14:textId="77777777" w:rsidR="008404FC" w:rsidRPr="00F47249" w:rsidRDefault="008404FC" w:rsidP="008404FC">
      <w:pPr>
        <w:spacing w:after="0" w:line="240" w:lineRule="auto"/>
        <w:ind w:left="567" w:hanging="567"/>
        <w:jc w:val="both"/>
        <w:rPr>
          <w:rFonts w:ascii="Times New Roman" w:hAnsi="Times New Roman"/>
          <w:lang w:val="lt-LT"/>
        </w:rPr>
      </w:pPr>
    </w:p>
    <w:p w14:paraId="2607C0F3"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Farmakoterapinė grupė – imunosupresantas, ATC kodas – L04AA06.</w:t>
      </w:r>
    </w:p>
    <w:p w14:paraId="1281E5B3" w14:textId="77777777" w:rsidR="008404FC" w:rsidRPr="00F47249" w:rsidRDefault="008404FC" w:rsidP="008404FC">
      <w:pPr>
        <w:spacing w:after="0" w:line="240" w:lineRule="auto"/>
        <w:ind w:left="567" w:hanging="567"/>
        <w:rPr>
          <w:rFonts w:ascii="Times New Roman" w:hAnsi="Times New Roman"/>
          <w:lang w:val="lt-LT"/>
        </w:rPr>
      </w:pPr>
    </w:p>
    <w:p w14:paraId="1C55B91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MFR yra stiprus, selektyvus, nekonkurencinis ir grįžtamas inozino monofosfato dehidrogenazės inhibitorius, todėl ši rūgštis, neįsiterpdama į DNR, slopina guanozino nukleotido </w:t>
      </w:r>
      <w:r w:rsidRPr="00F47249">
        <w:rPr>
          <w:rFonts w:ascii="Times New Roman" w:hAnsi="Times New Roman"/>
          <w:i/>
          <w:lang w:val="lt-LT"/>
        </w:rPr>
        <w:t>de novo</w:t>
      </w:r>
      <w:r w:rsidRPr="00F47249">
        <w:rPr>
          <w:rFonts w:ascii="Times New Roman" w:hAnsi="Times New Roman"/>
          <w:lang w:val="lt-LT"/>
        </w:rPr>
        <w:t xml:space="preserve"> sintezę. Kadangi T ir B limfocitų proliferacija labai priklauso nuo purinų sintezės </w:t>
      </w:r>
      <w:r w:rsidRPr="00F47249">
        <w:rPr>
          <w:rFonts w:ascii="Times New Roman" w:hAnsi="Times New Roman"/>
          <w:i/>
          <w:lang w:val="lt-LT"/>
        </w:rPr>
        <w:t>de novo</w:t>
      </w:r>
      <w:r w:rsidRPr="00F47249">
        <w:rPr>
          <w:rFonts w:ascii="Times New Roman" w:hAnsi="Times New Roman"/>
          <w:lang w:val="lt-LT"/>
        </w:rPr>
        <w:t>, o kitų tipų ląstelės gali naudoti kitus sintezės būdus, MFR stipriau citostatiškai veikia limfocitus, nei kitas ląsteles.</w:t>
      </w:r>
    </w:p>
    <w:p w14:paraId="1FA9FED2" w14:textId="77777777" w:rsidR="008404FC" w:rsidRPr="00F47249" w:rsidRDefault="008404FC" w:rsidP="008404FC">
      <w:pPr>
        <w:spacing w:after="0" w:line="240" w:lineRule="auto"/>
        <w:ind w:left="567" w:hanging="567"/>
        <w:jc w:val="both"/>
        <w:rPr>
          <w:rFonts w:ascii="Times New Roman" w:hAnsi="Times New Roman"/>
          <w:lang w:val="lt-LT"/>
        </w:rPr>
      </w:pPr>
    </w:p>
    <w:p w14:paraId="57A18DDD"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5.2</w:t>
      </w:r>
      <w:r w:rsidRPr="00F47249">
        <w:rPr>
          <w:rFonts w:ascii="Times New Roman" w:hAnsi="Times New Roman"/>
          <w:b/>
          <w:lang w:val="lt-LT"/>
        </w:rPr>
        <w:tab/>
        <w:t xml:space="preserve">Farmakokinetinės savybės </w:t>
      </w:r>
    </w:p>
    <w:p w14:paraId="6BCC2D60" w14:textId="77777777" w:rsidR="008404FC" w:rsidRPr="00F47249" w:rsidRDefault="008404FC" w:rsidP="008404FC">
      <w:pPr>
        <w:spacing w:after="0" w:line="240" w:lineRule="auto"/>
        <w:ind w:left="567" w:hanging="567"/>
        <w:jc w:val="both"/>
        <w:rPr>
          <w:rFonts w:ascii="Times New Roman" w:hAnsi="Times New Roman"/>
          <w:lang w:val="lt-LT"/>
        </w:rPr>
      </w:pPr>
    </w:p>
    <w:p w14:paraId="12F5B0C4"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Absorbcija</w:t>
      </w:r>
    </w:p>
    <w:p w14:paraId="768B107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Išgertas natrio mikofenolatas gerai absorbuojamas. Kadangi tabletė padengta skrandyje neiriu dangalu, laikas, per kurį pasiekiama didžiausia MFR koncentracija (T</w:t>
      </w:r>
      <w:r w:rsidRPr="00F47249">
        <w:rPr>
          <w:rFonts w:ascii="Times New Roman" w:hAnsi="Times New Roman"/>
          <w:vertAlign w:val="subscript"/>
          <w:lang w:val="lt-LT"/>
        </w:rPr>
        <w:t>max</w:t>
      </w:r>
      <w:r w:rsidRPr="00F47249">
        <w:rPr>
          <w:rFonts w:ascii="Times New Roman" w:hAnsi="Times New Roman"/>
          <w:lang w:val="lt-LT"/>
        </w:rPr>
        <w:t>), yra maždaug 1,5-2 val. Tiriant rytinės dozės farmakokinetiką, maždaug 10 % visų atvejų T</w:t>
      </w:r>
      <w:r w:rsidRPr="00F47249">
        <w:rPr>
          <w:rFonts w:ascii="Times New Roman" w:hAnsi="Times New Roman"/>
          <w:vertAlign w:val="subscript"/>
          <w:lang w:val="lt-LT"/>
        </w:rPr>
        <w:t>max</w:t>
      </w:r>
      <w:r w:rsidRPr="00F47249">
        <w:rPr>
          <w:rFonts w:ascii="Times New Roman" w:hAnsi="Times New Roman"/>
          <w:lang w:val="lt-LT"/>
        </w:rPr>
        <w:t xml:space="preserve"> buvo ilgesnis, kartais net keliomis valandomis, bet tai neveikė MFR 24 valandų (paros) koncentracijos.</w:t>
      </w:r>
    </w:p>
    <w:p w14:paraId="50038716" w14:textId="77777777" w:rsidR="008404FC" w:rsidRPr="00F47249" w:rsidRDefault="008404FC" w:rsidP="008404FC">
      <w:pPr>
        <w:spacing w:after="0" w:line="240" w:lineRule="auto"/>
        <w:rPr>
          <w:rFonts w:ascii="Times New Roman" w:hAnsi="Times New Roman"/>
          <w:i/>
          <w:lang w:val="lt-LT"/>
        </w:rPr>
      </w:pPr>
    </w:p>
    <w:p w14:paraId="3262398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Stabiliems pacientams po inkstų transplantacijos, kurių imuninė sistema slopinama ciklosporinu, MFR absorbcija iš virškinimo trakto sudarė 93 %, o absoliutus biologinis prieinamumas – 72 %. Myfortic farmakokinetika yra proporcinga dozei ir linijinė, kai tiriamoji dozė yra nuo 180 mg iki 2 160 mg.</w:t>
      </w:r>
    </w:p>
    <w:p w14:paraId="7D459E0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 </w:t>
      </w:r>
    </w:p>
    <w:p w14:paraId="72CD206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720 mg vienkartinę dozę pavartojus su labai riebiu maistu (55 g riebalų, 1 000 kalorijų), sisteminė MFR koncentracija (AUC), labiausiai su efektyvumu susijęs farmakokinetinis dydis, nepakito lyginant su koncentracija, susidariusia vaistinį preparatą vartojant nevalgius. Tačiau 33 % sumažėjo didžiausia MFR koncentracija (C</w:t>
      </w:r>
      <w:r w:rsidRPr="00F47249">
        <w:rPr>
          <w:rFonts w:ascii="Times New Roman" w:hAnsi="Times New Roman"/>
          <w:vertAlign w:val="subscript"/>
          <w:lang w:val="lt-LT"/>
        </w:rPr>
        <w:t>max</w:t>
      </w:r>
      <w:r w:rsidRPr="00F47249">
        <w:rPr>
          <w:rFonts w:ascii="Times New Roman" w:hAnsi="Times New Roman"/>
          <w:lang w:val="lt-LT"/>
        </w:rPr>
        <w:t xml:space="preserve">). </w:t>
      </w:r>
      <w:r w:rsidRPr="00F47249">
        <w:rPr>
          <w:rFonts w:ascii="Times New Roman" w:hAnsi="Times New Roman"/>
          <w:lang w:val="lt-LT"/>
        </w:rPr>
        <w:lastRenderedPageBreak/>
        <w:t>Be to, T</w:t>
      </w:r>
      <w:r w:rsidRPr="00F47249">
        <w:rPr>
          <w:rFonts w:ascii="Times New Roman" w:hAnsi="Times New Roman"/>
          <w:vertAlign w:val="subscript"/>
          <w:lang w:val="lt-LT"/>
        </w:rPr>
        <w:t>lag</w:t>
      </w:r>
      <w:r w:rsidRPr="00F47249">
        <w:rPr>
          <w:rFonts w:ascii="Times New Roman" w:hAnsi="Times New Roman"/>
          <w:lang w:val="lt-LT"/>
        </w:rPr>
        <w:t xml:space="preserve"> ir T</w:t>
      </w:r>
      <w:r w:rsidRPr="00F47249">
        <w:rPr>
          <w:rFonts w:ascii="Times New Roman" w:hAnsi="Times New Roman"/>
          <w:vertAlign w:val="subscript"/>
          <w:lang w:val="lt-LT"/>
        </w:rPr>
        <w:t>max</w:t>
      </w:r>
      <w:r w:rsidRPr="00F47249">
        <w:rPr>
          <w:rFonts w:ascii="Times New Roman" w:hAnsi="Times New Roman"/>
          <w:lang w:val="lt-LT"/>
        </w:rPr>
        <w:t xml:space="preserve"> buvo vidutiniškai 3-5 val. ilgesni, keliems pacientams t</w:t>
      </w:r>
      <w:r w:rsidRPr="00F47249">
        <w:rPr>
          <w:rFonts w:ascii="Times New Roman" w:hAnsi="Times New Roman"/>
          <w:vertAlign w:val="subscript"/>
          <w:lang w:val="lt-LT"/>
        </w:rPr>
        <w:t>max</w:t>
      </w:r>
      <w:r w:rsidRPr="00F47249">
        <w:rPr>
          <w:rFonts w:ascii="Times New Roman" w:hAnsi="Times New Roman"/>
          <w:lang w:val="lt-LT"/>
        </w:rPr>
        <w:t xml:space="preserve"> buvo &gt; 15 valandų. Dėl maisto poveikio vienos Myfortic dozės absorbcija gali persidengti su kitos dozės absorbcija. Tačiau nenustatyta, kad šis poveikis būtų kliniškai reikšmingas. </w:t>
      </w:r>
    </w:p>
    <w:p w14:paraId="4261EF5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 </w:t>
      </w:r>
    </w:p>
    <w:p w14:paraId="42285657" w14:textId="77777777" w:rsidR="008404FC" w:rsidRPr="00F47249" w:rsidRDefault="008404FC" w:rsidP="008404FC">
      <w:pPr>
        <w:spacing w:after="0" w:line="240" w:lineRule="auto"/>
        <w:rPr>
          <w:rFonts w:ascii="Times New Roman" w:hAnsi="Times New Roman"/>
          <w:i/>
          <w:u w:val="single"/>
          <w:lang w:val="lt-LT"/>
        </w:rPr>
      </w:pPr>
      <w:r w:rsidRPr="00F47249">
        <w:rPr>
          <w:rFonts w:ascii="Times New Roman" w:hAnsi="Times New Roman"/>
          <w:u w:val="single"/>
          <w:lang w:val="lt-LT"/>
        </w:rPr>
        <w:t>Pasiskirstymas</w:t>
      </w:r>
    </w:p>
    <w:p w14:paraId="2085311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Pasiskirstymo tūris, kai MFR koncentracija pusiausvyrinė, yra 50 litrų. Ir mikofenolio rūgštis, ir mikofenolio rūgšties gliukuronidai gerai jungiasi su plazmos baltymais, atitinkamai 97 % ir 82 %. Laisvosios MFR koncentracija gali didėti dėl sumažėjusio jungimosi su baltymais vietų kiekio (uremija, kepenų nepakankamumas, hipoalbuminemija, kartu vartojama gerai su plazmos baltymais besijungiančių vaistinių preparatų). Pacientams tai gali sukelti didesnę su MFR susijusių nepageidaujamų reakcijų riziką. </w:t>
      </w:r>
    </w:p>
    <w:p w14:paraId="30B9A90F" w14:textId="77777777" w:rsidR="008404FC" w:rsidRPr="00F47249" w:rsidRDefault="008404FC" w:rsidP="008404FC">
      <w:pPr>
        <w:spacing w:after="0" w:line="240" w:lineRule="auto"/>
        <w:rPr>
          <w:rFonts w:ascii="Times New Roman" w:hAnsi="Times New Roman"/>
          <w:lang w:val="lt-LT"/>
        </w:rPr>
      </w:pPr>
    </w:p>
    <w:p w14:paraId="5D976C8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Biotransformacija</w:t>
      </w:r>
    </w:p>
    <w:p w14:paraId="152B6D3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daugiausia metabolizuoja gliukuroniltransferazė, susidaro fenolinis MFR gliukuronidas, mikofenolio rūgšties gliukuronidas (MFRG). MFRG yra vyraujantis MFR metabolitas, jis nėra biologiškai aktyvus. Stabiliems pacientams po inkstų transplantacijos, kurių imunitetas slopinamas ciklosporinu, maždaug 28 % išgertos Myfortic dozės verčiama į MFRG presisteminio metabolizmo būdu. MFRG pusinės eliminacijos periodas yra ilgesnis nei MFR ir yra maždaug 16 val., o jo klirensas - 0,45 l/h.</w:t>
      </w:r>
    </w:p>
    <w:p w14:paraId="3E094EE3" w14:textId="77777777" w:rsidR="008404FC" w:rsidRPr="00F47249" w:rsidRDefault="008404FC" w:rsidP="008404FC">
      <w:pPr>
        <w:spacing w:after="0" w:line="240" w:lineRule="auto"/>
        <w:rPr>
          <w:rFonts w:ascii="Times New Roman" w:hAnsi="Times New Roman"/>
          <w:i/>
          <w:lang w:val="lt-LT"/>
        </w:rPr>
      </w:pPr>
    </w:p>
    <w:p w14:paraId="062442FE"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 xml:space="preserve">Eliminacija </w:t>
      </w:r>
    </w:p>
    <w:p w14:paraId="382ACCA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pusinės eliminacijos laikas yra maždaug 12 valandų, o klirensas yra 8,6 l/val. Nors šlapime yra nedaug MFR (&lt; 1,0 %), didžioji dalis MFR išsiskiria į šlapimą MFRG pavidalu. Į tulžį išsiskiriantį MFRG junginį gali suardyti žarnyno flora. MFR, susidariusi iširus šiam junginiui, gali būti reabsorbuojama. Praėjus maždaug 6-8 val. nuo Myfortic pavartojimo, susidaro antrasis MFR koncentracijos pikas, kadangi reabsorbuojama dekonjuguota MFR. Skirtingiems MFR preparatams būdingos labai įvairios mažiausios MFR koncentracijos kraujyje reikšmės, o apytiksliai 2 % Myfortic gydytų pacientų stebėtos didelės mažiausios MFR koncentracijos ryte reikšmės (C</w:t>
      </w:r>
      <w:r w:rsidRPr="00F47249">
        <w:rPr>
          <w:rFonts w:ascii="Times New Roman" w:hAnsi="Times New Roman"/>
          <w:vertAlign w:val="subscript"/>
          <w:lang w:val="lt-LT"/>
        </w:rPr>
        <w:t>0</w:t>
      </w:r>
      <w:r w:rsidRPr="00F47249">
        <w:rPr>
          <w:rFonts w:ascii="Times New Roman" w:hAnsi="Times New Roman"/>
          <w:lang w:val="lt-LT"/>
        </w:rPr>
        <w:t> &gt; 10 µg/ml). Tačiau įvairių tyrimų duomenimis nustatyta, kad AUC rodiklis nusistovėjus pusiausvyrinei koncentracijai (0-12 val.), kuris yra bendrosios ekspozicijos požymis, yra mažiau kintamas, palyginus su mažiausios koncentracijos kraujyje kintamumu.</w:t>
      </w:r>
    </w:p>
    <w:p w14:paraId="5CFA46AF" w14:textId="77777777" w:rsidR="008404FC" w:rsidRPr="00F47249" w:rsidRDefault="008404FC" w:rsidP="008404FC">
      <w:pPr>
        <w:spacing w:after="0" w:line="240" w:lineRule="auto"/>
        <w:rPr>
          <w:rFonts w:ascii="Times New Roman" w:hAnsi="Times New Roman"/>
          <w:lang w:val="lt-LT"/>
        </w:rPr>
      </w:pPr>
    </w:p>
    <w:p w14:paraId="087698D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Pacientų po inkstų transplantacijos, kurių imunitetas slopinamas ciklosporinu, farmakokinetika. </w:t>
      </w:r>
    </w:p>
    <w:p w14:paraId="48D348B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2 lentelėje nurodyti vidutiniai MFR farmakokinetikos dydžiai pavartojus Myfortic. Vidutinės MFR AUC ir vidutinės MFR C</w:t>
      </w:r>
      <w:r w:rsidRPr="00F47249">
        <w:rPr>
          <w:rFonts w:ascii="Times New Roman" w:hAnsi="Times New Roman"/>
          <w:vertAlign w:val="subscript"/>
          <w:lang w:val="lt-LT"/>
        </w:rPr>
        <w:t>max</w:t>
      </w:r>
      <w:r w:rsidRPr="00F47249">
        <w:rPr>
          <w:rFonts w:ascii="Times New Roman" w:hAnsi="Times New Roman"/>
          <w:lang w:val="lt-LT"/>
        </w:rPr>
        <w:t xml:space="preserve"> vertės ankstyvuoju periodu po transplantacijos buvo maždaug perpus mažesnės negu praėjus šešiems mėnesiams po transplantacijos. </w:t>
      </w:r>
    </w:p>
    <w:p w14:paraId="6C98E2E0" w14:textId="77777777" w:rsidR="008404FC" w:rsidRPr="00F47249" w:rsidRDefault="008404FC" w:rsidP="008404FC">
      <w:pPr>
        <w:spacing w:after="0" w:line="240" w:lineRule="auto"/>
        <w:ind w:left="567" w:hanging="567"/>
        <w:rPr>
          <w:rFonts w:ascii="Times New Roman" w:hAnsi="Times New Roman"/>
          <w:lang w:val="lt-LT"/>
        </w:rPr>
      </w:pPr>
    </w:p>
    <w:p w14:paraId="4044A223" w14:textId="77777777" w:rsidR="008404FC" w:rsidRPr="00F47249" w:rsidRDefault="008404FC" w:rsidP="008404FC">
      <w:pPr>
        <w:spacing w:after="0" w:line="240" w:lineRule="auto"/>
        <w:ind w:left="1560" w:hanging="1560"/>
        <w:rPr>
          <w:rFonts w:ascii="Times New Roman" w:hAnsi="Times New Roman"/>
          <w:b/>
          <w:lang w:val="lt-LT"/>
        </w:rPr>
      </w:pPr>
      <w:r w:rsidRPr="00F47249">
        <w:rPr>
          <w:rFonts w:ascii="Times New Roman" w:hAnsi="Times New Roman"/>
          <w:b/>
          <w:lang w:val="lt-LT"/>
        </w:rPr>
        <w:t>2 lentelė</w:t>
      </w:r>
      <w:r w:rsidRPr="00F47249">
        <w:rPr>
          <w:rFonts w:ascii="Times New Roman" w:eastAsia="Times New Roman" w:hAnsi="Times New Roman"/>
          <w:b/>
          <w:lang w:val="lt-LT"/>
        </w:rPr>
        <w:tab/>
      </w:r>
      <w:r w:rsidRPr="00F47249">
        <w:rPr>
          <w:rFonts w:ascii="Times New Roman" w:hAnsi="Times New Roman"/>
          <w:b/>
          <w:lang w:val="lt-LT"/>
        </w:rPr>
        <w:t xml:space="preserve">Pacientų po inkstų transplantacijos, kurių imunitetas slopinamas ciklosporinu, vidutiniai (SD) MFR farmakokinetiniai dydžiai po Myfortic pavartojimo </w:t>
      </w:r>
      <w:r w:rsidRPr="00F47249">
        <w:rPr>
          <w:rFonts w:ascii="Times New Roman" w:hAnsi="Times New Roman"/>
          <w:b/>
          <w:i/>
          <w:lang w:val="lt-LT"/>
        </w:rPr>
        <w:t>per os</w:t>
      </w:r>
      <w:r w:rsidRPr="00F47249">
        <w:rPr>
          <w:rFonts w:ascii="Times New Roman" w:hAnsi="Times New Roman"/>
          <w:b/>
          <w:lang w:val="lt-LT"/>
        </w:rPr>
        <w:t xml:space="preserve"> </w:t>
      </w:r>
    </w:p>
    <w:p w14:paraId="240CEECF" w14:textId="77777777" w:rsidR="008404FC" w:rsidRPr="00F47249" w:rsidRDefault="008404FC" w:rsidP="008404FC">
      <w:pPr>
        <w:spacing w:after="0" w:line="240" w:lineRule="auto"/>
        <w:jc w:val="both"/>
        <w:rPr>
          <w:rFonts w:ascii="Times New Roman" w:hAnsi="Times New Roman"/>
          <w:b/>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843"/>
        <w:gridCol w:w="1984"/>
      </w:tblGrid>
      <w:tr w:rsidR="008404FC" w:rsidRPr="00F47249" w14:paraId="63544D80" w14:textId="77777777" w:rsidTr="00F47249">
        <w:tc>
          <w:tcPr>
            <w:tcW w:w="2127" w:type="dxa"/>
            <w:tcBorders>
              <w:top w:val="single" w:sz="4" w:space="0" w:color="auto"/>
              <w:left w:val="single" w:sz="4" w:space="0" w:color="auto"/>
              <w:bottom w:val="single" w:sz="4" w:space="0" w:color="auto"/>
              <w:right w:val="single" w:sz="4" w:space="0" w:color="auto"/>
            </w:tcBorders>
            <w:hideMark/>
          </w:tcPr>
          <w:p w14:paraId="1F3249BA"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 xml:space="preserve">Suaugusieji - </w:t>
            </w:r>
          </w:p>
          <w:p w14:paraId="674325D5"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nuolatinis, kartotinis vartojimas</w:t>
            </w:r>
          </w:p>
          <w:p w14:paraId="160F3E3D"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po 720 mg du kartus per parą</w:t>
            </w:r>
          </w:p>
          <w:p w14:paraId="61D3662D" w14:textId="77777777" w:rsidR="008404FC" w:rsidRPr="00F47249" w:rsidRDefault="008404FC">
            <w:pPr>
              <w:spacing w:after="0" w:line="240" w:lineRule="auto"/>
              <w:rPr>
                <w:rFonts w:ascii="Times New Roman" w:hAnsi="Times New Roman"/>
                <w:b/>
                <w:lang w:val="lt-LT" w:eastAsia="lt-LT"/>
              </w:rPr>
            </w:pPr>
            <w:r w:rsidRPr="00F47249">
              <w:rPr>
                <w:rFonts w:ascii="Times New Roman" w:hAnsi="Times New Roman"/>
                <w:b/>
                <w:lang w:val="lt-LT" w:eastAsia="lt-LT"/>
              </w:rPr>
              <w:t>(ERLB 301 tyrimas)</w:t>
            </w:r>
          </w:p>
          <w:p w14:paraId="0603B926"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n=48</w:t>
            </w:r>
          </w:p>
        </w:tc>
        <w:tc>
          <w:tcPr>
            <w:tcW w:w="1559" w:type="dxa"/>
            <w:tcBorders>
              <w:top w:val="single" w:sz="4" w:space="0" w:color="auto"/>
              <w:left w:val="single" w:sz="4" w:space="0" w:color="auto"/>
              <w:bottom w:val="single" w:sz="4" w:space="0" w:color="auto"/>
              <w:right w:val="single" w:sz="4" w:space="0" w:color="auto"/>
            </w:tcBorders>
            <w:hideMark/>
          </w:tcPr>
          <w:p w14:paraId="57E29064"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Dozė</w:t>
            </w:r>
          </w:p>
        </w:tc>
        <w:tc>
          <w:tcPr>
            <w:tcW w:w="1559" w:type="dxa"/>
            <w:tcBorders>
              <w:top w:val="single" w:sz="4" w:space="0" w:color="auto"/>
              <w:left w:val="single" w:sz="4" w:space="0" w:color="auto"/>
              <w:bottom w:val="single" w:sz="4" w:space="0" w:color="auto"/>
              <w:right w:val="single" w:sz="4" w:space="0" w:color="auto"/>
            </w:tcBorders>
            <w:hideMark/>
          </w:tcPr>
          <w:p w14:paraId="29CA1EE7"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Tmax*</w:t>
            </w:r>
          </w:p>
          <w:p w14:paraId="4A103DD6"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(val.)</w:t>
            </w:r>
          </w:p>
        </w:tc>
        <w:tc>
          <w:tcPr>
            <w:tcW w:w="1843" w:type="dxa"/>
            <w:tcBorders>
              <w:top w:val="single" w:sz="4" w:space="0" w:color="auto"/>
              <w:left w:val="single" w:sz="4" w:space="0" w:color="auto"/>
              <w:bottom w:val="single" w:sz="4" w:space="0" w:color="auto"/>
              <w:right w:val="single" w:sz="4" w:space="0" w:color="auto"/>
            </w:tcBorders>
            <w:hideMark/>
          </w:tcPr>
          <w:p w14:paraId="6C21243D"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Cmax</w:t>
            </w:r>
          </w:p>
          <w:p w14:paraId="4E782EC5"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g/ml)</w:t>
            </w:r>
          </w:p>
        </w:tc>
        <w:tc>
          <w:tcPr>
            <w:tcW w:w="1984" w:type="dxa"/>
            <w:tcBorders>
              <w:top w:val="single" w:sz="4" w:space="0" w:color="auto"/>
              <w:left w:val="single" w:sz="4" w:space="0" w:color="auto"/>
              <w:bottom w:val="single" w:sz="4" w:space="0" w:color="auto"/>
              <w:right w:val="single" w:sz="4" w:space="0" w:color="auto"/>
            </w:tcBorders>
            <w:hideMark/>
          </w:tcPr>
          <w:p w14:paraId="73A72A15"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AUC 0-12</w:t>
            </w:r>
          </w:p>
          <w:p w14:paraId="6F0664C2"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 x h/ml)</w:t>
            </w:r>
          </w:p>
        </w:tc>
      </w:tr>
      <w:tr w:rsidR="008404FC" w:rsidRPr="00F47249" w14:paraId="20A8A299" w14:textId="77777777" w:rsidTr="00F47249">
        <w:tc>
          <w:tcPr>
            <w:tcW w:w="2127" w:type="dxa"/>
            <w:tcBorders>
              <w:top w:val="single" w:sz="4" w:space="0" w:color="auto"/>
              <w:left w:val="single" w:sz="4" w:space="0" w:color="auto"/>
              <w:bottom w:val="single" w:sz="4" w:space="0" w:color="auto"/>
              <w:right w:val="single" w:sz="4" w:space="0" w:color="auto"/>
            </w:tcBorders>
          </w:tcPr>
          <w:p w14:paraId="342E1E6A"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lastRenderedPageBreak/>
              <w:t>14 dienų po transplantacijos</w:t>
            </w:r>
          </w:p>
          <w:p w14:paraId="68518619"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1A9252C3"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720 mg</w:t>
            </w:r>
          </w:p>
          <w:p w14:paraId="7A7DC8F8"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4693D2E5"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w:t>
            </w:r>
          </w:p>
        </w:tc>
        <w:tc>
          <w:tcPr>
            <w:tcW w:w="1843" w:type="dxa"/>
            <w:tcBorders>
              <w:top w:val="single" w:sz="4" w:space="0" w:color="auto"/>
              <w:left w:val="single" w:sz="4" w:space="0" w:color="auto"/>
              <w:bottom w:val="single" w:sz="4" w:space="0" w:color="auto"/>
              <w:right w:val="single" w:sz="4" w:space="0" w:color="auto"/>
            </w:tcBorders>
            <w:hideMark/>
          </w:tcPr>
          <w:p w14:paraId="300E7E53"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13,9</w:t>
            </w:r>
            <w:r w:rsidRPr="00F47249">
              <w:rPr>
                <w:rFonts w:ascii="Times New Roman" w:eastAsia="Times New Roman" w:hAnsi="Times New Roman"/>
                <w:lang w:val="lt-LT" w:eastAsia="lt-LT"/>
              </w:rPr>
              <w:t> </w:t>
            </w:r>
            <w:r w:rsidRPr="00F47249">
              <w:rPr>
                <w:rFonts w:ascii="Times New Roman" w:hAnsi="Times New Roman"/>
                <w:lang w:val="lt-LT" w:eastAsia="lt-LT"/>
              </w:rPr>
              <w:t>(8,6)</w:t>
            </w:r>
          </w:p>
        </w:tc>
        <w:tc>
          <w:tcPr>
            <w:tcW w:w="1984" w:type="dxa"/>
            <w:tcBorders>
              <w:top w:val="single" w:sz="4" w:space="0" w:color="auto"/>
              <w:left w:val="single" w:sz="4" w:space="0" w:color="auto"/>
              <w:bottom w:val="single" w:sz="4" w:space="0" w:color="auto"/>
              <w:right w:val="single" w:sz="4" w:space="0" w:color="auto"/>
            </w:tcBorders>
            <w:hideMark/>
          </w:tcPr>
          <w:p w14:paraId="3710F58B"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29,1</w:t>
            </w:r>
            <w:r w:rsidRPr="00F47249">
              <w:rPr>
                <w:rFonts w:ascii="Times New Roman" w:eastAsia="Times New Roman" w:hAnsi="Times New Roman"/>
                <w:lang w:val="lt-LT" w:eastAsia="lt-LT"/>
              </w:rPr>
              <w:t> </w:t>
            </w:r>
            <w:r w:rsidRPr="00F47249">
              <w:rPr>
                <w:rFonts w:ascii="Times New Roman" w:hAnsi="Times New Roman"/>
                <w:lang w:val="lt-LT" w:eastAsia="lt-LT"/>
              </w:rPr>
              <w:t>(10,4)</w:t>
            </w:r>
          </w:p>
        </w:tc>
      </w:tr>
      <w:tr w:rsidR="008404FC" w:rsidRPr="00F47249" w14:paraId="7367B755" w14:textId="77777777" w:rsidTr="00F47249">
        <w:tc>
          <w:tcPr>
            <w:tcW w:w="2127" w:type="dxa"/>
            <w:tcBorders>
              <w:top w:val="single" w:sz="4" w:space="0" w:color="auto"/>
              <w:left w:val="single" w:sz="4" w:space="0" w:color="auto"/>
              <w:bottom w:val="single" w:sz="4" w:space="0" w:color="auto"/>
              <w:right w:val="single" w:sz="4" w:space="0" w:color="auto"/>
            </w:tcBorders>
          </w:tcPr>
          <w:p w14:paraId="00729DE7"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3 mėnesiai po transplantacijos</w:t>
            </w:r>
          </w:p>
          <w:p w14:paraId="482063FC"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1DA895D0"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720</w:t>
            </w:r>
            <w:r w:rsidRPr="00F47249">
              <w:rPr>
                <w:rFonts w:ascii="Times New Roman" w:eastAsia="Times New Roman" w:hAnsi="Times New Roman"/>
                <w:lang w:val="lt-LT" w:eastAsia="lt-LT"/>
              </w:rPr>
              <w:t> </w:t>
            </w:r>
            <w:r w:rsidRPr="00F47249">
              <w:rPr>
                <w:rFonts w:ascii="Times New Roman" w:hAnsi="Times New Roman"/>
                <w:lang w:val="lt-LT" w:eastAsia="lt-LT"/>
              </w:rPr>
              <w:t>mg</w:t>
            </w:r>
          </w:p>
          <w:p w14:paraId="678814A4"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6A8CCDBD"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w:t>
            </w:r>
          </w:p>
        </w:tc>
        <w:tc>
          <w:tcPr>
            <w:tcW w:w="1843" w:type="dxa"/>
            <w:tcBorders>
              <w:top w:val="single" w:sz="4" w:space="0" w:color="auto"/>
              <w:left w:val="single" w:sz="4" w:space="0" w:color="auto"/>
              <w:bottom w:val="single" w:sz="4" w:space="0" w:color="auto"/>
              <w:right w:val="single" w:sz="4" w:space="0" w:color="auto"/>
            </w:tcBorders>
            <w:hideMark/>
          </w:tcPr>
          <w:p w14:paraId="36BDB6A9"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24,6</w:t>
            </w:r>
            <w:r w:rsidRPr="00F47249">
              <w:rPr>
                <w:rFonts w:ascii="Times New Roman" w:eastAsia="Times New Roman" w:hAnsi="Times New Roman"/>
                <w:lang w:val="lt-LT" w:eastAsia="lt-LT"/>
              </w:rPr>
              <w:t> </w:t>
            </w:r>
            <w:r w:rsidRPr="00F47249">
              <w:rPr>
                <w:rFonts w:ascii="Times New Roman" w:hAnsi="Times New Roman"/>
                <w:lang w:val="lt-LT" w:eastAsia="lt-LT"/>
              </w:rPr>
              <w:t>(13,2)</w:t>
            </w:r>
          </w:p>
        </w:tc>
        <w:tc>
          <w:tcPr>
            <w:tcW w:w="1984" w:type="dxa"/>
            <w:tcBorders>
              <w:top w:val="single" w:sz="4" w:space="0" w:color="auto"/>
              <w:left w:val="single" w:sz="4" w:space="0" w:color="auto"/>
              <w:bottom w:val="single" w:sz="4" w:space="0" w:color="auto"/>
              <w:right w:val="single" w:sz="4" w:space="0" w:color="auto"/>
            </w:tcBorders>
            <w:hideMark/>
          </w:tcPr>
          <w:p w14:paraId="2715338F"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50,7</w:t>
            </w:r>
            <w:r w:rsidRPr="00F47249">
              <w:rPr>
                <w:rFonts w:ascii="Times New Roman" w:eastAsia="Times New Roman" w:hAnsi="Times New Roman"/>
                <w:lang w:val="lt-LT" w:eastAsia="lt-LT"/>
              </w:rPr>
              <w:t> </w:t>
            </w:r>
            <w:r w:rsidRPr="00F47249">
              <w:rPr>
                <w:rFonts w:ascii="Times New Roman" w:hAnsi="Times New Roman"/>
                <w:lang w:val="lt-LT" w:eastAsia="lt-LT"/>
              </w:rPr>
              <w:t>(17,3)</w:t>
            </w:r>
          </w:p>
        </w:tc>
      </w:tr>
      <w:tr w:rsidR="008404FC" w:rsidRPr="00F47249" w14:paraId="738F252C" w14:textId="77777777" w:rsidTr="00F47249">
        <w:tc>
          <w:tcPr>
            <w:tcW w:w="2127" w:type="dxa"/>
            <w:tcBorders>
              <w:top w:val="single" w:sz="4" w:space="0" w:color="auto"/>
              <w:left w:val="single" w:sz="4" w:space="0" w:color="auto"/>
              <w:bottom w:val="single" w:sz="4" w:space="0" w:color="auto"/>
              <w:right w:val="single" w:sz="4" w:space="0" w:color="auto"/>
            </w:tcBorders>
          </w:tcPr>
          <w:p w14:paraId="6CF13588"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6 mėnesiai po transplantacijos</w:t>
            </w:r>
          </w:p>
          <w:p w14:paraId="7C9F93C5"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tcPr>
          <w:p w14:paraId="10F4E607"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720 mg</w:t>
            </w:r>
          </w:p>
          <w:p w14:paraId="1E295EF4" w14:textId="77777777" w:rsidR="008404FC" w:rsidRPr="00F47249" w:rsidRDefault="008404FC">
            <w:pPr>
              <w:spacing w:after="0" w:line="240" w:lineRule="auto"/>
              <w:jc w:val="both"/>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342C8A43"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w:t>
            </w:r>
          </w:p>
        </w:tc>
        <w:tc>
          <w:tcPr>
            <w:tcW w:w="1843" w:type="dxa"/>
            <w:tcBorders>
              <w:top w:val="single" w:sz="4" w:space="0" w:color="auto"/>
              <w:left w:val="single" w:sz="4" w:space="0" w:color="auto"/>
              <w:bottom w:val="single" w:sz="4" w:space="0" w:color="auto"/>
              <w:right w:val="single" w:sz="4" w:space="0" w:color="auto"/>
            </w:tcBorders>
            <w:hideMark/>
          </w:tcPr>
          <w:p w14:paraId="2BC0FB17"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23,0</w:t>
            </w:r>
            <w:r w:rsidRPr="00F47249">
              <w:rPr>
                <w:rFonts w:ascii="Times New Roman" w:eastAsia="Times New Roman" w:hAnsi="Times New Roman"/>
                <w:lang w:val="lt-LT" w:eastAsia="lt-LT"/>
              </w:rPr>
              <w:t> </w:t>
            </w:r>
            <w:r w:rsidRPr="00F47249">
              <w:rPr>
                <w:rFonts w:ascii="Times New Roman" w:hAnsi="Times New Roman"/>
                <w:lang w:val="lt-LT" w:eastAsia="lt-LT"/>
              </w:rPr>
              <w:t>(10,1)</w:t>
            </w:r>
          </w:p>
        </w:tc>
        <w:tc>
          <w:tcPr>
            <w:tcW w:w="1984" w:type="dxa"/>
            <w:tcBorders>
              <w:top w:val="single" w:sz="4" w:space="0" w:color="auto"/>
              <w:left w:val="single" w:sz="4" w:space="0" w:color="auto"/>
              <w:bottom w:val="single" w:sz="4" w:space="0" w:color="auto"/>
              <w:right w:val="single" w:sz="4" w:space="0" w:color="auto"/>
            </w:tcBorders>
            <w:hideMark/>
          </w:tcPr>
          <w:p w14:paraId="256D7786" w14:textId="77777777" w:rsidR="008404FC" w:rsidRPr="00F47249" w:rsidRDefault="008404FC">
            <w:pPr>
              <w:spacing w:after="0" w:line="240" w:lineRule="auto"/>
              <w:jc w:val="both"/>
              <w:rPr>
                <w:rFonts w:ascii="Times New Roman" w:hAnsi="Times New Roman"/>
                <w:lang w:val="lt-LT" w:eastAsia="lt-LT"/>
              </w:rPr>
            </w:pPr>
            <w:r w:rsidRPr="00F47249">
              <w:rPr>
                <w:rFonts w:ascii="Times New Roman" w:hAnsi="Times New Roman"/>
                <w:lang w:val="lt-LT" w:eastAsia="lt-LT"/>
              </w:rPr>
              <w:t>55,7</w:t>
            </w:r>
            <w:r w:rsidRPr="00F47249">
              <w:rPr>
                <w:rFonts w:ascii="Times New Roman" w:eastAsia="Times New Roman" w:hAnsi="Times New Roman"/>
                <w:lang w:val="lt-LT" w:eastAsia="lt-LT"/>
              </w:rPr>
              <w:t> </w:t>
            </w:r>
            <w:r w:rsidRPr="00F47249">
              <w:rPr>
                <w:rFonts w:ascii="Times New Roman" w:hAnsi="Times New Roman"/>
                <w:lang w:val="lt-LT" w:eastAsia="lt-LT"/>
              </w:rPr>
              <w:t>(14,6)</w:t>
            </w:r>
          </w:p>
        </w:tc>
      </w:tr>
      <w:tr w:rsidR="008404FC" w:rsidRPr="00F47249" w14:paraId="4EFD651E" w14:textId="77777777" w:rsidTr="00F47249">
        <w:trPr>
          <w:cantSplit/>
        </w:trPr>
        <w:tc>
          <w:tcPr>
            <w:tcW w:w="2127" w:type="dxa"/>
            <w:vMerge w:val="restart"/>
            <w:tcBorders>
              <w:top w:val="single" w:sz="4" w:space="0" w:color="auto"/>
              <w:left w:val="single" w:sz="4" w:space="0" w:color="auto"/>
              <w:bottom w:val="nil"/>
              <w:right w:val="single" w:sz="4" w:space="0" w:color="auto"/>
            </w:tcBorders>
            <w:hideMark/>
          </w:tcPr>
          <w:p w14:paraId="5591EC7D"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 xml:space="preserve">Suaugusieji - </w:t>
            </w:r>
          </w:p>
          <w:p w14:paraId="5A2A59A4"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nuolatinis, kartotinis vartojimas</w:t>
            </w:r>
          </w:p>
          <w:p w14:paraId="25BDC770"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po 720 mg du kartus per parą</w:t>
            </w:r>
          </w:p>
          <w:p w14:paraId="7C98EBE0" w14:textId="77777777" w:rsidR="008404FC" w:rsidRPr="00F47249" w:rsidRDefault="008404FC">
            <w:pPr>
              <w:spacing w:after="0" w:line="240" w:lineRule="auto"/>
              <w:rPr>
                <w:rFonts w:ascii="Times New Roman" w:hAnsi="Times New Roman"/>
                <w:lang w:val="lt-LT" w:eastAsia="lt-LT"/>
              </w:rPr>
            </w:pPr>
            <w:r w:rsidRPr="00F47249">
              <w:rPr>
                <w:rFonts w:ascii="Times New Roman" w:hAnsi="Times New Roman"/>
                <w:lang w:val="lt-LT" w:eastAsia="lt-LT"/>
              </w:rPr>
              <w:t>18 mėnesių po transplantacijos</w:t>
            </w:r>
          </w:p>
          <w:p w14:paraId="119DE890" w14:textId="77777777" w:rsidR="008404FC" w:rsidRPr="00F47249" w:rsidRDefault="008404FC">
            <w:pPr>
              <w:spacing w:after="0" w:line="240" w:lineRule="auto"/>
              <w:rPr>
                <w:rFonts w:ascii="Times New Roman" w:hAnsi="Times New Roman"/>
                <w:b/>
                <w:lang w:val="lt-LT" w:eastAsia="lt-LT"/>
              </w:rPr>
            </w:pPr>
            <w:r w:rsidRPr="00F47249">
              <w:rPr>
                <w:rFonts w:ascii="Times New Roman" w:hAnsi="Times New Roman"/>
                <w:b/>
                <w:lang w:val="lt-LT" w:eastAsia="lt-LT"/>
              </w:rPr>
              <w:t>(ERLB 302 tyrimas)</w:t>
            </w:r>
          </w:p>
          <w:p w14:paraId="71EF9D46" w14:textId="77777777" w:rsidR="008404FC" w:rsidRPr="00F47249" w:rsidRDefault="008404FC">
            <w:pPr>
              <w:spacing w:after="0" w:line="240" w:lineRule="auto"/>
              <w:rPr>
                <w:rFonts w:ascii="Times New Roman" w:hAnsi="Times New Roman"/>
                <w:b/>
                <w:lang w:val="lt-LT" w:eastAsia="lt-LT"/>
              </w:rPr>
            </w:pPr>
            <w:r w:rsidRPr="00F47249">
              <w:rPr>
                <w:rFonts w:ascii="Times New Roman" w:hAnsi="Times New Roman"/>
                <w:lang w:val="lt-LT" w:eastAsia="lt-LT"/>
              </w:rPr>
              <w:t>n=18</w:t>
            </w:r>
          </w:p>
        </w:tc>
        <w:tc>
          <w:tcPr>
            <w:tcW w:w="1559" w:type="dxa"/>
            <w:tcBorders>
              <w:top w:val="single" w:sz="4" w:space="0" w:color="auto"/>
              <w:left w:val="single" w:sz="4" w:space="0" w:color="auto"/>
              <w:bottom w:val="single" w:sz="4" w:space="0" w:color="auto"/>
              <w:right w:val="single" w:sz="4" w:space="0" w:color="auto"/>
            </w:tcBorders>
            <w:hideMark/>
          </w:tcPr>
          <w:p w14:paraId="107172C7"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Dozė</w:t>
            </w:r>
          </w:p>
        </w:tc>
        <w:tc>
          <w:tcPr>
            <w:tcW w:w="1559" w:type="dxa"/>
            <w:tcBorders>
              <w:top w:val="single" w:sz="4" w:space="0" w:color="auto"/>
              <w:left w:val="single" w:sz="4" w:space="0" w:color="auto"/>
              <w:bottom w:val="single" w:sz="4" w:space="0" w:color="auto"/>
              <w:right w:val="single" w:sz="4" w:space="0" w:color="auto"/>
            </w:tcBorders>
            <w:hideMark/>
          </w:tcPr>
          <w:p w14:paraId="6B4D08F1"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Tmax*</w:t>
            </w:r>
          </w:p>
          <w:p w14:paraId="055CFECA"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(val)</w:t>
            </w:r>
          </w:p>
        </w:tc>
        <w:tc>
          <w:tcPr>
            <w:tcW w:w="1843" w:type="dxa"/>
            <w:tcBorders>
              <w:top w:val="single" w:sz="4" w:space="0" w:color="auto"/>
              <w:left w:val="single" w:sz="4" w:space="0" w:color="auto"/>
              <w:bottom w:val="single" w:sz="4" w:space="0" w:color="auto"/>
              <w:right w:val="single" w:sz="4" w:space="0" w:color="auto"/>
            </w:tcBorders>
            <w:hideMark/>
          </w:tcPr>
          <w:p w14:paraId="5BA73AF6"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Cmax</w:t>
            </w:r>
          </w:p>
          <w:p w14:paraId="398DD652"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g/ml)</w:t>
            </w:r>
          </w:p>
        </w:tc>
        <w:tc>
          <w:tcPr>
            <w:tcW w:w="1984" w:type="dxa"/>
            <w:tcBorders>
              <w:top w:val="single" w:sz="4" w:space="0" w:color="auto"/>
              <w:left w:val="single" w:sz="4" w:space="0" w:color="auto"/>
              <w:bottom w:val="single" w:sz="4" w:space="0" w:color="auto"/>
              <w:right w:val="single" w:sz="4" w:space="0" w:color="auto"/>
            </w:tcBorders>
            <w:hideMark/>
          </w:tcPr>
          <w:p w14:paraId="1163D14C"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AUC 0-12</w:t>
            </w:r>
          </w:p>
          <w:p w14:paraId="3D610B5B" w14:textId="77777777" w:rsidR="008404FC" w:rsidRPr="00F47249" w:rsidRDefault="008404FC">
            <w:pPr>
              <w:spacing w:after="0" w:line="240" w:lineRule="auto"/>
              <w:jc w:val="both"/>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 x h/ml)</w:t>
            </w:r>
          </w:p>
        </w:tc>
      </w:tr>
      <w:tr w:rsidR="008404FC" w:rsidRPr="00F47249" w14:paraId="5518D2C0" w14:textId="77777777" w:rsidTr="00F47249">
        <w:trPr>
          <w:cantSplit/>
        </w:trPr>
        <w:tc>
          <w:tcPr>
            <w:tcW w:w="2127" w:type="dxa"/>
            <w:vMerge/>
            <w:tcBorders>
              <w:top w:val="single" w:sz="4" w:space="0" w:color="auto"/>
              <w:left w:val="single" w:sz="4" w:space="0" w:color="auto"/>
              <w:bottom w:val="nil"/>
              <w:right w:val="single" w:sz="4" w:space="0" w:color="auto"/>
            </w:tcBorders>
            <w:vAlign w:val="center"/>
            <w:hideMark/>
          </w:tcPr>
          <w:p w14:paraId="6A1D1F8A" w14:textId="77777777" w:rsidR="008404FC" w:rsidRPr="00F47249" w:rsidRDefault="008404FC" w:rsidP="00F47249">
            <w:pPr>
              <w:spacing w:after="0" w:line="240" w:lineRule="auto"/>
              <w:rPr>
                <w:rFonts w:ascii="Times New Roman" w:hAnsi="Times New Roman"/>
                <w:b/>
                <w:lang w:val="lt-LT"/>
              </w:rPr>
            </w:pPr>
          </w:p>
        </w:tc>
        <w:tc>
          <w:tcPr>
            <w:tcW w:w="1559" w:type="dxa"/>
            <w:tcBorders>
              <w:top w:val="single" w:sz="4" w:space="0" w:color="auto"/>
              <w:left w:val="single" w:sz="4" w:space="0" w:color="auto"/>
              <w:bottom w:val="nil"/>
              <w:right w:val="single" w:sz="4" w:space="0" w:color="auto"/>
            </w:tcBorders>
            <w:hideMark/>
          </w:tcPr>
          <w:p w14:paraId="7A4FE3B2"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720 mg</w:t>
            </w:r>
          </w:p>
        </w:tc>
        <w:tc>
          <w:tcPr>
            <w:tcW w:w="1559" w:type="dxa"/>
            <w:tcBorders>
              <w:top w:val="single" w:sz="4" w:space="0" w:color="auto"/>
              <w:left w:val="single" w:sz="4" w:space="0" w:color="auto"/>
              <w:bottom w:val="nil"/>
              <w:right w:val="single" w:sz="4" w:space="0" w:color="auto"/>
            </w:tcBorders>
            <w:hideMark/>
          </w:tcPr>
          <w:p w14:paraId="65DF1973"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1,5</w:t>
            </w:r>
          </w:p>
        </w:tc>
        <w:tc>
          <w:tcPr>
            <w:tcW w:w="1843" w:type="dxa"/>
            <w:tcBorders>
              <w:top w:val="single" w:sz="4" w:space="0" w:color="auto"/>
              <w:left w:val="single" w:sz="4" w:space="0" w:color="auto"/>
              <w:bottom w:val="nil"/>
              <w:right w:val="single" w:sz="4" w:space="0" w:color="auto"/>
            </w:tcBorders>
            <w:hideMark/>
          </w:tcPr>
          <w:p w14:paraId="3AE03F4C"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18,9</w:t>
            </w:r>
            <w:r w:rsidRPr="00F47249">
              <w:rPr>
                <w:rFonts w:ascii="Times New Roman" w:eastAsia="Times New Roman" w:hAnsi="Times New Roman"/>
                <w:lang w:val="lt-LT" w:eastAsia="lt-LT"/>
              </w:rPr>
              <w:t> </w:t>
            </w:r>
            <w:r w:rsidRPr="00F47249">
              <w:rPr>
                <w:rFonts w:ascii="Times New Roman" w:hAnsi="Times New Roman"/>
                <w:lang w:val="lt-LT" w:eastAsia="lt-LT"/>
              </w:rPr>
              <w:t>(7,9)</w:t>
            </w:r>
          </w:p>
        </w:tc>
        <w:tc>
          <w:tcPr>
            <w:tcW w:w="1984" w:type="dxa"/>
            <w:tcBorders>
              <w:top w:val="single" w:sz="4" w:space="0" w:color="auto"/>
              <w:left w:val="single" w:sz="4" w:space="0" w:color="auto"/>
              <w:bottom w:val="nil"/>
              <w:right w:val="single" w:sz="4" w:space="0" w:color="auto"/>
            </w:tcBorders>
            <w:hideMark/>
          </w:tcPr>
          <w:p w14:paraId="47E91D60"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57,4</w:t>
            </w:r>
            <w:r w:rsidRPr="00F47249">
              <w:rPr>
                <w:rFonts w:ascii="Times New Roman" w:eastAsia="Times New Roman" w:hAnsi="Times New Roman"/>
                <w:lang w:val="lt-LT" w:eastAsia="lt-LT"/>
              </w:rPr>
              <w:t> </w:t>
            </w:r>
            <w:r w:rsidRPr="00F47249">
              <w:rPr>
                <w:rFonts w:ascii="Times New Roman" w:hAnsi="Times New Roman"/>
                <w:lang w:val="lt-LT" w:eastAsia="lt-LT"/>
              </w:rPr>
              <w:t>(15,0)</w:t>
            </w:r>
          </w:p>
        </w:tc>
      </w:tr>
      <w:tr w:rsidR="008404FC" w:rsidRPr="00F47249" w14:paraId="2E56AADA" w14:textId="77777777" w:rsidTr="00F47249">
        <w:trPr>
          <w:cantSplit/>
        </w:trPr>
        <w:tc>
          <w:tcPr>
            <w:tcW w:w="2127" w:type="dxa"/>
            <w:vMerge w:val="restart"/>
            <w:tcBorders>
              <w:top w:val="single" w:sz="4" w:space="0" w:color="auto"/>
              <w:left w:val="single" w:sz="4" w:space="0" w:color="auto"/>
              <w:bottom w:val="single" w:sz="4" w:space="0" w:color="auto"/>
              <w:right w:val="single" w:sz="4" w:space="0" w:color="auto"/>
            </w:tcBorders>
            <w:hideMark/>
          </w:tcPr>
          <w:p w14:paraId="3459F8A7"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 xml:space="preserve">Vaikai - </w:t>
            </w:r>
          </w:p>
          <w:p w14:paraId="7AA4DD88"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450 mg/m</w:t>
            </w:r>
            <w:r w:rsidRPr="00F47249">
              <w:rPr>
                <w:rFonts w:ascii="Times New Roman" w:hAnsi="Times New Roman"/>
                <w:vertAlign w:val="superscript"/>
                <w:lang w:val="lt-LT" w:eastAsia="lt-LT"/>
              </w:rPr>
              <w:t xml:space="preserve">2 </w:t>
            </w:r>
            <w:r w:rsidRPr="00F47249">
              <w:rPr>
                <w:rFonts w:ascii="Times New Roman" w:hAnsi="Times New Roman"/>
                <w:lang w:val="lt-LT" w:eastAsia="lt-LT"/>
              </w:rPr>
              <w:t xml:space="preserve">vienkartinė dozė </w:t>
            </w:r>
            <w:r w:rsidRPr="00F47249">
              <w:rPr>
                <w:rFonts w:ascii="Times New Roman" w:hAnsi="Times New Roman"/>
                <w:lang w:val="lt-LT" w:eastAsia="lt-LT"/>
              </w:rPr>
              <w:br/>
            </w:r>
            <w:r w:rsidRPr="00F47249">
              <w:rPr>
                <w:rFonts w:ascii="Times New Roman" w:hAnsi="Times New Roman"/>
                <w:b/>
                <w:lang w:val="lt-LT" w:eastAsia="lt-LT"/>
              </w:rPr>
              <w:t>(ERL 0106 tyrimas)</w:t>
            </w:r>
          </w:p>
          <w:p w14:paraId="21D39375"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 xml:space="preserve">n=16 </w:t>
            </w:r>
          </w:p>
        </w:tc>
        <w:tc>
          <w:tcPr>
            <w:tcW w:w="1559" w:type="dxa"/>
            <w:tcBorders>
              <w:top w:val="single" w:sz="4" w:space="0" w:color="auto"/>
              <w:left w:val="single" w:sz="4" w:space="0" w:color="auto"/>
              <w:bottom w:val="single" w:sz="4" w:space="0" w:color="auto"/>
              <w:right w:val="single" w:sz="4" w:space="0" w:color="auto"/>
            </w:tcBorders>
            <w:hideMark/>
          </w:tcPr>
          <w:p w14:paraId="4CCCBC74"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Dozė</w:t>
            </w:r>
          </w:p>
        </w:tc>
        <w:tc>
          <w:tcPr>
            <w:tcW w:w="1559" w:type="dxa"/>
            <w:tcBorders>
              <w:top w:val="single" w:sz="4" w:space="0" w:color="auto"/>
              <w:left w:val="single" w:sz="4" w:space="0" w:color="auto"/>
              <w:bottom w:val="single" w:sz="4" w:space="0" w:color="auto"/>
              <w:right w:val="single" w:sz="4" w:space="0" w:color="auto"/>
            </w:tcBorders>
            <w:hideMark/>
          </w:tcPr>
          <w:p w14:paraId="65669CE2"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 xml:space="preserve">Tmax* </w:t>
            </w:r>
          </w:p>
          <w:p w14:paraId="2C9D75C6"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b/>
                <w:lang w:val="lt-LT" w:eastAsia="lt-LT"/>
              </w:rPr>
              <w:t>(val)</w:t>
            </w:r>
          </w:p>
        </w:tc>
        <w:tc>
          <w:tcPr>
            <w:tcW w:w="1843" w:type="dxa"/>
            <w:tcBorders>
              <w:top w:val="single" w:sz="4" w:space="0" w:color="auto"/>
              <w:left w:val="single" w:sz="4" w:space="0" w:color="auto"/>
              <w:bottom w:val="single" w:sz="4" w:space="0" w:color="auto"/>
              <w:right w:val="single" w:sz="4" w:space="0" w:color="auto"/>
            </w:tcBorders>
            <w:hideMark/>
          </w:tcPr>
          <w:p w14:paraId="2FBC0772"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Cmax</w:t>
            </w:r>
          </w:p>
          <w:p w14:paraId="5B766413"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g/ml)</w:t>
            </w:r>
          </w:p>
        </w:tc>
        <w:tc>
          <w:tcPr>
            <w:tcW w:w="1984" w:type="dxa"/>
            <w:tcBorders>
              <w:top w:val="single" w:sz="4" w:space="0" w:color="auto"/>
              <w:left w:val="single" w:sz="4" w:space="0" w:color="auto"/>
              <w:bottom w:val="single" w:sz="4" w:space="0" w:color="auto"/>
              <w:right w:val="single" w:sz="4" w:space="0" w:color="auto"/>
            </w:tcBorders>
            <w:hideMark/>
          </w:tcPr>
          <w:p w14:paraId="67EA0790" w14:textId="77777777" w:rsidR="008404FC" w:rsidRPr="00F47249" w:rsidRDefault="008404FC">
            <w:pPr>
              <w:keepNext/>
              <w:keepLines/>
              <w:tabs>
                <w:tab w:val="left" w:pos="284"/>
              </w:tabs>
              <w:spacing w:after="0" w:line="240" w:lineRule="auto"/>
              <w:rPr>
                <w:rFonts w:ascii="Times New Roman" w:hAnsi="Times New Roman"/>
                <w:b/>
                <w:lang w:val="lt-LT" w:eastAsia="lt-LT"/>
              </w:rPr>
            </w:pPr>
            <w:r w:rsidRPr="00F47249">
              <w:rPr>
                <w:rFonts w:ascii="Times New Roman" w:hAnsi="Times New Roman"/>
                <w:b/>
                <w:lang w:val="lt-LT" w:eastAsia="lt-LT"/>
              </w:rPr>
              <w:t>AUC o-</w:t>
            </w:r>
            <w:r w:rsidRPr="00F47249">
              <w:rPr>
                <w:rFonts w:ascii="Times New Roman" w:hAnsi="Times New Roman"/>
                <w:b/>
                <w:lang w:val="lt-LT" w:eastAsia="lt-LT"/>
              </w:rPr>
              <w:sym w:font="Symbol" w:char="F0A5"/>
            </w:r>
          </w:p>
          <w:p w14:paraId="18311747"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b/>
                <w:lang w:val="lt-LT" w:eastAsia="lt-LT"/>
              </w:rPr>
              <w:t>(</w:t>
            </w:r>
            <w:r w:rsidRPr="00F47249">
              <w:rPr>
                <w:rFonts w:ascii="Times New Roman" w:hAnsi="Times New Roman"/>
                <w:b/>
                <w:lang w:val="lt-LT" w:eastAsia="lt-LT"/>
              </w:rPr>
              <w:sym w:font="Symbol" w:char="F06D"/>
            </w:r>
            <w:r w:rsidRPr="00F47249">
              <w:rPr>
                <w:rFonts w:ascii="Times New Roman" w:hAnsi="Times New Roman"/>
                <w:b/>
                <w:lang w:val="lt-LT" w:eastAsia="lt-LT"/>
              </w:rPr>
              <w:t>g x h/ml)</w:t>
            </w:r>
          </w:p>
        </w:tc>
      </w:tr>
      <w:tr w:rsidR="008404FC" w:rsidRPr="00F47249" w14:paraId="123B9B96" w14:textId="77777777" w:rsidTr="00F47249">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E53F8A" w14:textId="77777777" w:rsidR="008404FC" w:rsidRPr="00F47249" w:rsidRDefault="008404FC" w:rsidP="00F47249">
            <w:pPr>
              <w:spacing w:after="0" w:line="240" w:lineRule="auto"/>
              <w:rPr>
                <w:rFonts w:ascii="Times New Roman" w:hAnsi="Times New Roman"/>
                <w:lang w:val="lt-LT" w:eastAsia="lt-LT"/>
              </w:rPr>
            </w:pPr>
          </w:p>
        </w:tc>
        <w:tc>
          <w:tcPr>
            <w:tcW w:w="1559" w:type="dxa"/>
            <w:tcBorders>
              <w:top w:val="single" w:sz="4" w:space="0" w:color="auto"/>
              <w:left w:val="single" w:sz="4" w:space="0" w:color="auto"/>
              <w:bottom w:val="single" w:sz="4" w:space="0" w:color="auto"/>
              <w:right w:val="single" w:sz="4" w:space="0" w:color="auto"/>
            </w:tcBorders>
            <w:hideMark/>
          </w:tcPr>
          <w:p w14:paraId="6EC382DF"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450 mg/m</w:t>
            </w:r>
            <w:r w:rsidRPr="00F47249">
              <w:rPr>
                <w:rFonts w:ascii="Times New Roman" w:hAnsi="Times New Roman"/>
                <w:vertAlign w:val="superscript"/>
                <w:lang w:val="lt-LT" w:eastAsia="lt-LT"/>
              </w:rPr>
              <w:t xml:space="preserve">2 </w:t>
            </w:r>
          </w:p>
        </w:tc>
        <w:tc>
          <w:tcPr>
            <w:tcW w:w="1559" w:type="dxa"/>
            <w:tcBorders>
              <w:top w:val="single" w:sz="4" w:space="0" w:color="auto"/>
              <w:left w:val="single" w:sz="4" w:space="0" w:color="auto"/>
              <w:bottom w:val="single" w:sz="4" w:space="0" w:color="auto"/>
              <w:right w:val="single" w:sz="4" w:space="0" w:color="auto"/>
            </w:tcBorders>
            <w:hideMark/>
          </w:tcPr>
          <w:p w14:paraId="5D809ADF"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2,5</w:t>
            </w:r>
          </w:p>
        </w:tc>
        <w:tc>
          <w:tcPr>
            <w:tcW w:w="1843" w:type="dxa"/>
            <w:tcBorders>
              <w:top w:val="single" w:sz="4" w:space="0" w:color="auto"/>
              <w:left w:val="single" w:sz="4" w:space="0" w:color="auto"/>
              <w:bottom w:val="single" w:sz="4" w:space="0" w:color="auto"/>
              <w:right w:val="single" w:sz="4" w:space="0" w:color="auto"/>
            </w:tcBorders>
            <w:hideMark/>
          </w:tcPr>
          <w:p w14:paraId="29C25293"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31,9 (18,2)</w:t>
            </w:r>
          </w:p>
        </w:tc>
        <w:tc>
          <w:tcPr>
            <w:tcW w:w="1984" w:type="dxa"/>
            <w:tcBorders>
              <w:top w:val="single" w:sz="4" w:space="0" w:color="auto"/>
              <w:left w:val="single" w:sz="4" w:space="0" w:color="auto"/>
              <w:bottom w:val="single" w:sz="4" w:space="0" w:color="auto"/>
              <w:right w:val="single" w:sz="4" w:space="0" w:color="auto"/>
            </w:tcBorders>
            <w:hideMark/>
          </w:tcPr>
          <w:p w14:paraId="1EE6AB05" w14:textId="77777777" w:rsidR="008404FC" w:rsidRPr="00F47249" w:rsidRDefault="008404FC">
            <w:pPr>
              <w:keepNext/>
              <w:keepLines/>
              <w:tabs>
                <w:tab w:val="left" w:pos="284"/>
              </w:tabs>
              <w:spacing w:after="0" w:line="240" w:lineRule="auto"/>
              <w:rPr>
                <w:rFonts w:ascii="Times New Roman" w:hAnsi="Times New Roman"/>
                <w:lang w:val="lt-LT" w:eastAsia="lt-LT"/>
              </w:rPr>
            </w:pPr>
            <w:r w:rsidRPr="00F47249">
              <w:rPr>
                <w:rFonts w:ascii="Times New Roman" w:hAnsi="Times New Roman"/>
                <w:lang w:val="lt-LT" w:eastAsia="lt-LT"/>
              </w:rPr>
              <w:t>74,5</w:t>
            </w:r>
            <w:r w:rsidRPr="00F47249">
              <w:rPr>
                <w:rFonts w:ascii="Times New Roman" w:eastAsia="Times New Roman" w:hAnsi="Times New Roman"/>
                <w:lang w:val="lt-LT" w:eastAsia="lt-LT"/>
              </w:rPr>
              <w:t> </w:t>
            </w:r>
            <w:r w:rsidRPr="00F47249">
              <w:rPr>
                <w:rFonts w:ascii="Times New Roman" w:hAnsi="Times New Roman"/>
                <w:lang w:val="lt-LT" w:eastAsia="lt-LT"/>
              </w:rPr>
              <w:t>(28,3)</w:t>
            </w:r>
          </w:p>
        </w:tc>
      </w:tr>
    </w:tbl>
    <w:p w14:paraId="13CC88E2" w14:textId="77777777" w:rsidR="008404FC" w:rsidRPr="00F47249" w:rsidRDefault="008404FC" w:rsidP="008404FC">
      <w:pPr>
        <w:keepNext/>
        <w:keepLines/>
        <w:tabs>
          <w:tab w:val="left" w:pos="284"/>
        </w:tabs>
        <w:spacing w:after="0" w:line="240" w:lineRule="auto"/>
        <w:rPr>
          <w:rFonts w:ascii="Times New Roman" w:hAnsi="Times New Roman"/>
          <w:lang w:val="lt-LT"/>
        </w:rPr>
      </w:pPr>
      <w:r w:rsidRPr="00F47249">
        <w:rPr>
          <w:rFonts w:ascii="Times New Roman" w:hAnsi="Times New Roman"/>
          <w:lang w:val="lt-LT"/>
        </w:rPr>
        <w:t>*verčių mediana</w:t>
      </w:r>
    </w:p>
    <w:p w14:paraId="28AC1334" w14:textId="77777777" w:rsidR="008404FC" w:rsidRPr="00F47249" w:rsidRDefault="008404FC" w:rsidP="008404FC">
      <w:pPr>
        <w:spacing w:after="0" w:line="240" w:lineRule="auto"/>
        <w:jc w:val="both"/>
        <w:rPr>
          <w:rFonts w:ascii="Times New Roman" w:hAnsi="Times New Roman"/>
          <w:lang w:val="lt-LT"/>
        </w:rPr>
      </w:pPr>
    </w:p>
    <w:p w14:paraId="6C698835" w14:textId="7FA25103"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Sutrikusi inkstų funkcija</w:t>
      </w:r>
      <w:r w:rsidRPr="00F47249">
        <w:rPr>
          <w:rFonts w:ascii="Times New Roman" w:hAnsi="Times New Roman"/>
          <w:lang w:val="lt-LT"/>
        </w:rPr>
        <w:t xml:space="preserve"> </w:t>
      </w:r>
    </w:p>
    <w:p w14:paraId="279B3CB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MFR farmakokinetika nepriklauso nuo to, ar inkstų funkcija normali, ar jie nefunkcionuoja. Priešingai, MFRG koncentracija didėja blogėjant inkstų funkcijai; jei yra anurija, MFRG koncentracija yra maždaug 8</w:t>
      </w:r>
      <w:r w:rsidRPr="00F47249">
        <w:rPr>
          <w:rFonts w:ascii="Times New Roman" w:eastAsia="Times New Roman" w:hAnsi="Times New Roman"/>
          <w:lang w:val="lt-LT"/>
        </w:rPr>
        <w:t> </w:t>
      </w:r>
      <w:r w:rsidRPr="00F47249">
        <w:rPr>
          <w:rFonts w:ascii="Times New Roman" w:hAnsi="Times New Roman"/>
          <w:lang w:val="lt-LT"/>
        </w:rPr>
        <w:t xml:space="preserve">kartus didesnė. Hemodializė neveikė nei MFR, nei MFRG klirenso. Kai yra inkstų nepakankamumas, laisvosios MFR koncentracija taip pat gali reikšmingai padidėti. Tai gali būti dėl sumažėjusio MFR jungimosi su plazmos baltymais, kai yra didelė šlapalo koncentracija kraujyje. </w:t>
      </w:r>
    </w:p>
    <w:p w14:paraId="0973E0EA" w14:textId="77777777" w:rsidR="008404FC" w:rsidRPr="00F47249" w:rsidRDefault="008404FC" w:rsidP="008404FC">
      <w:pPr>
        <w:spacing w:after="0" w:line="240" w:lineRule="auto"/>
        <w:rPr>
          <w:rFonts w:ascii="Times New Roman" w:hAnsi="Times New Roman"/>
          <w:lang w:val="lt-LT"/>
        </w:rPr>
      </w:pPr>
    </w:p>
    <w:p w14:paraId="3D883498" w14:textId="110AEEFB" w:rsidR="008404FC" w:rsidRPr="00F47249" w:rsidRDefault="008404FC" w:rsidP="008404FC">
      <w:pPr>
        <w:spacing w:after="0" w:line="240" w:lineRule="auto"/>
        <w:rPr>
          <w:rFonts w:ascii="Times New Roman" w:hAnsi="Times New Roman"/>
          <w:lang w:val="lt-LT"/>
        </w:rPr>
      </w:pPr>
      <w:r w:rsidRPr="00F47249">
        <w:rPr>
          <w:rFonts w:ascii="Times New Roman" w:hAnsi="Times New Roman"/>
          <w:u w:val="single"/>
          <w:lang w:val="lt-LT"/>
        </w:rPr>
        <w:t>Sutrikusi kepenų funkcija</w:t>
      </w:r>
      <w:r w:rsidRPr="00F47249">
        <w:rPr>
          <w:rFonts w:ascii="Times New Roman" w:hAnsi="Times New Roman"/>
          <w:lang w:val="lt-LT"/>
        </w:rPr>
        <w:t xml:space="preserve"> </w:t>
      </w:r>
    </w:p>
    <w:p w14:paraId="2D567EE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Savanoriams, sergantiems alkoholine ciroze, esanti parenchimos liga beveik nepaveikė MFR gliukuronidų susidarymo kepenyse. Kepenų pažeidimo poveikis šiam procesui tikriausiai priklauso nuo konkrečios ligos. Tačiau dėl kepenų ligos, kurios metu labiausiai pažeidžiama tulžies sistema, pavyzdžiui, pirminės biliarinės cirozės, poveikis gali skirtis.</w:t>
      </w:r>
    </w:p>
    <w:p w14:paraId="6A4FACB9" w14:textId="77777777" w:rsidR="008404FC" w:rsidRPr="00F47249" w:rsidRDefault="008404FC" w:rsidP="008404FC">
      <w:pPr>
        <w:spacing w:after="0" w:line="240" w:lineRule="auto"/>
        <w:rPr>
          <w:rFonts w:ascii="Times New Roman" w:hAnsi="Times New Roman"/>
          <w:lang w:val="lt-LT"/>
        </w:rPr>
      </w:pPr>
    </w:p>
    <w:p w14:paraId="0DA22D9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i/>
          <w:lang w:val="lt-LT"/>
        </w:rPr>
        <w:t>Vaikų populiacija ir paaugliai</w:t>
      </w:r>
    </w:p>
    <w:p w14:paraId="21BCDC4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Nedaug duomenų yra apie Myfortic skyrimą vaikams ir paaugliams. Aukščiau esančioje 2</w:t>
      </w:r>
      <w:r w:rsidRPr="00F47249">
        <w:rPr>
          <w:rFonts w:ascii="Times New Roman" w:eastAsia="Times New Roman" w:hAnsi="Times New Roman"/>
          <w:lang w:val="lt-LT"/>
        </w:rPr>
        <w:t> </w:t>
      </w:r>
      <w:r w:rsidRPr="00F47249">
        <w:rPr>
          <w:rFonts w:ascii="Times New Roman" w:hAnsi="Times New Roman"/>
          <w:lang w:val="lt-LT"/>
        </w:rPr>
        <w:t>lentelėje nurodyti vidutiniai (SD) MFR farmakokinetikos dydžiai, nustatyti vaikams (nuo 5</w:t>
      </w:r>
      <w:r w:rsidRPr="00F47249">
        <w:rPr>
          <w:rFonts w:ascii="Times New Roman" w:eastAsia="Times New Roman" w:hAnsi="Times New Roman"/>
          <w:lang w:val="lt-LT"/>
        </w:rPr>
        <w:t> </w:t>
      </w:r>
      <w:r w:rsidRPr="00F47249">
        <w:rPr>
          <w:rFonts w:ascii="Times New Roman" w:hAnsi="Times New Roman"/>
          <w:lang w:val="lt-LT"/>
        </w:rPr>
        <w:t>metų iki 16</w:t>
      </w:r>
      <w:r w:rsidRPr="00F47249">
        <w:rPr>
          <w:rFonts w:ascii="Times New Roman" w:eastAsia="Times New Roman" w:hAnsi="Times New Roman"/>
          <w:lang w:val="lt-LT"/>
        </w:rPr>
        <w:t> </w:t>
      </w:r>
      <w:r w:rsidRPr="00F47249">
        <w:rPr>
          <w:rFonts w:ascii="Times New Roman" w:hAnsi="Times New Roman"/>
          <w:lang w:val="lt-LT"/>
        </w:rPr>
        <w:t>metų) po inkstų transplantacijos, kurių būklė stabili ir kurių imunitetas slopinamas ciklosporinu. Vidutinė MFR AUC, kai dozė 450 mg/m</w:t>
      </w:r>
      <w:r w:rsidRPr="00F47249">
        <w:rPr>
          <w:rFonts w:ascii="Times New Roman" w:hAnsi="Times New Roman"/>
          <w:vertAlign w:val="superscript"/>
          <w:lang w:val="lt-LT"/>
        </w:rPr>
        <w:t>2</w:t>
      </w:r>
      <w:r w:rsidRPr="00F47249">
        <w:rPr>
          <w:rFonts w:ascii="Times New Roman" w:hAnsi="Times New Roman"/>
          <w:lang w:val="lt-LT"/>
        </w:rPr>
        <w:t>, reikšmė buvo panaši į suaugusiųjų, vartojusių 720 mg Myfortic. Vidutinė nustatyta MFR klirenso reikšmė buvo maždaug 6,7</w:t>
      </w:r>
      <w:r w:rsidRPr="00F47249">
        <w:rPr>
          <w:rFonts w:ascii="Times New Roman" w:eastAsia="Times New Roman" w:hAnsi="Times New Roman"/>
          <w:lang w:val="lt-LT"/>
        </w:rPr>
        <w:t> </w:t>
      </w:r>
      <w:r w:rsidRPr="00F47249">
        <w:rPr>
          <w:rFonts w:ascii="Times New Roman" w:hAnsi="Times New Roman"/>
          <w:lang w:val="lt-LT"/>
        </w:rPr>
        <w:t>l/h/m</w:t>
      </w:r>
      <w:r w:rsidRPr="00F47249">
        <w:rPr>
          <w:rFonts w:ascii="Times New Roman" w:hAnsi="Times New Roman"/>
          <w:vertAlign w:val="superscript"/>
          <w:lang w:val="lt-LT"/>
        </w:rPr>
        <w:t>2</w:t>
      </w:r>
      <w:r w:rsidRPr="00F47249">
        <w:rPr>
          <w:rFonts w:ascii="Times New Roman" w:hAnsi="Times New Roman"/>
          <w:lang w:val="lt-LT"/>
        </w:rPr>
        <w:t xml:space="preserve">. </w:t>
      </w:r>
    </w:p>
    <w:p w14:paraId="655AFCAF" w14:textId="77777777" w:rsidR="008404FC" w:rsidRPr="00F47249" w:rsidRDefault="008404FC" w:rsidP="008404FC">
      <w:pPr>
        <w:spacing w:after="0" w:line="240" w:lineRule="auto"/>
        <w:rPr>
          <w:rFonts w:ascii="Times New Roman" w:hAnsi="Times New Roman"/>
          <w:lang w:val="lt-LT"/>
        </w:rPr>
      </w:pPr>
    </w:p>
    <w:p w14:paraId="6E9CB990" w14:textId="6B7ED5A5" w:rsidR="008404FC" w:rsidRPr="00F47249" w:rsidRDefault="008404FC" w:rsidP="008404FC">
      <w:pPr>
        <w:spacing w:after="0" w:line="240" w:lineRule="auto"/>
        <w:rPr>
          <w:rFonts w:ascii="Times New Roman" w:hAnsi="Times New Roman"/>
          <w:i/>
          <w:lang w:val="lt-LT"/>
        </w:rPr>
      </w:pPr>
      <w:r w:rsidRPr="00F47249">
        <w:rPr>
          <w:rFonts w:ascii="Times New Roman" w:hAnsi="Times New Roman"/>
          <w:i/>
          <w:lang w:val="lt-LT"/>
        </w:rPr>
        <w:t>Lytis</w:t>
      </w:r>
    </w:p>
    <w:p w14:paraId="0D87AA0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Nenustatyta kliniškai reikšmingų Myfortic farmakokinetikos skirtumų tarp lyčių.</w:t>
      </w:r>
    </w:p>
    <w:p w14:paraId="28935505" w14:textId="77777777" w:rsidR="008404FC" w:rsidRPr="00F47249" w:rsidRDefault="008404FC" w:rsidP="008404FC">
      <w:pPr>
        <w:spacing w:after="0" w:line="240" w:lineRule="auto"/>
        <w:rPr>
          <w:rFonts w:ascii="Times New Roman" w:hAnsi="Times New Roman"/>
          <w:lang w:val="lt-LT"/>
        </w:rPr>
      </w:pPr>
    </w:p>
    <w:p w14:paraId="37315F4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i/>
          <w:lang w:val="lt-LT"/>
        </w:rPr>
        <w:t>Senyvi žmonės</w:t>
      </w:r>
    </w:p>
    <w:p w14:paraId="7C221FE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Senyvų žmonių farmakokinetika nebuvo specialiai tirta. Nenustatyta, kad MFR koncentracija kliniškai reikšmingai svyruotų dėl amžiaus. </w:t>
      </w:r>
    </w:p>
    <w:p w14:paraId="442EE8B0" w14:textId="77777777" w:rsidR="008404FC" w:rsidRPr="00F47249" w:rsidRDefault="008404FC" w:rsidP="008404FC">
      <w:pPr>
        <w:spacing w:after="0" w:line="240" w:lineRule="auto"/>
        <w:ind w:left="567" w:hanging="567"/>
        <w:jc w:val="both"/>
        <w:rPr>
          <w:rFonts w:ascii="Times New Roman" w:hAnsi="Times New Roman"/>
          <w:lang w:val="lt-LT"/>
        </w:rPr>
      </w:pPr>
    </w:p>
    <w:p w14:paraId="56A186DF"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5.3</w:t>
      </w:r>
      <w:r w:rsidRPr="00F47249">
        <w:rPr>
          <w:rFonts w:ascii="Times New Roman" w:hAnsi="Times New Roman"/>
          <w:b/>
          <w:lang w:val="lt-LT"/>
        </w:rPr>
        <w:tab/>
        <w:t>Ikiklinikinių saugumo tyrimų duomenys</w:t>
      </w:r>
    </w:p>
    <w:p w14:paraId="0DBFF82D" w14:textId="77777777" w:rsidR="008404FC" w:rsidRPr="00F47249" w:rsidRDefault="008404FC" w:rsidP="008404FC">
      <w:pPr>
        <w:spacing w:after="0" w:line="240" w:lineRule="auto"/>
        <w:ind w:left="567" w:hanging="567"/>
        <w:jc w:val="both"/>
        <w:rPr>
          <w:rFonts w:ascii="Times New Roman" w:hAnsi="Times New Roman"/>
          <w:lang w:val="lt-LT"/>
        </w:rPr>
      </w:pPr>
    </w:p>
    <w:p w14:paraId="18A07DB0" w14:textId="77777777" w:rsidR="008404FC" w:rsidRPr="00F47249" w:rsidRDefault="008404FC" w:rsidP="008404FC">
      <w:pPr>
        <w:suppressAutoHyphens/>
        <w:spacing w:after="0" w:line="240" w:lineRule="auto"/>
        <w:rPr>
          <w:rFonts w:ascii="Times New Roman" w:hAnsi="Times New Roman"/>
          <w:color w:val="000000"/>
          <w:lang w:val="lt-LT"/>
        </w:rPr>
      </w:pPr>
      <w:r w:rsidRPr="00F47249">
        <w:rPr>
          <w:rFonts w:ascii="Times New Roman" w:hAnsi="Times New Roman"/>
          <w:color w:val="000000"/>
          <w:lang w:val="lt-LT"/>
        </w:rPr>
        <w:t>Natrio mikofenolato kartotinių dozių toksiškumo tyrimų su žiurkėmis ir pelėmis metu pirmiausiai buvo pažeidžiamos kraujodaros ir limfinė sistemos. Graužikams, kuriems buvo skiriama MFR, nustatyta aplazinės, atsistatančios anemijos atvejų (tai buvo nuo preparato dozės priklausantis toksinis poveikis). Mielogramų tyrimų duomenys parodė ženkliai sumažėjusį eritroidinių ląstelių (polichromatinių eritroblastų ir normoblastų) kiekį, taip pat nustatytas nuo preparato dozės priklausantis blužnies padidėjimas bei ekstramedulinės hematopoezės suaktyvėjimas. Šie poveikiai pasireiškė, kai sisteminė vaistinio preparato koncentracija buvo lygi ar mažesnė už gydomąją koncentraciją, kuri susidaro pacientams po inkstų transplantacijos, vartojantiems rekomenduojamą Myfortic 1,44 g paros dozę.</w:t>
      </w:r>
    </w:p>
    <w:p w14:paraId="60028A46" w14:textId="77777777" w:rsidR="008404FC" w:rsidRPr="00F47249" w:rsidRDefault="008404FC" w:rsidP="008404FC">
      <w:pPr>
        <w:suppressAutoHyphens/>
        <w:spacing w:after="0" w:line="240" w:lineRule="auto"/>
        <w:rPr>
          <w:rFonts w:ascii="Times New Roman" w:hAnsi="Times New Roman"/>
          <w:color w:val="000000"/>
          <w:lang w:val="lt-LT"/>
        </w:rPr>
      </w:pPr>
    </w:p>
    <w:p w14:paraId="5C7F8841" w14:textId="77777777" w:rsidR="008404FC" w:rsidRPr="00F47249" w:rsidRDefault="008404FC" w:rsidP="008404FC">
      <w:pPr>
        <w:suppressAutoHyphens/>
        <w:spacing w:after="0" w:line="240" w:lineRule="auto"/>
        <w:rPr>
          <w:rFonts w:ascii="Times New Roman" w:hAnsi="Times New Roman"/>
          <w:color w:val="000000"/>
          <w:lang w:val="lt-LT"/>
        </w:rPr>
      </w:pPr>
      <w:r w:rsidRPr="00F47249">
        <w:rPr>
          <w:rFonts w:ascii="Times New Roman" w:hAnsi="Times New Roman"/>
          <w:color w:val="000000"/>
          <w:lang w:val="lt-LT"/>
        </w:rPr>
        <w:t>Šuniui virškinimo trakto reiškinių atsirado, kai sisteminė vaistinio preparato koncentracija buvo lygi ar mažesnė už gydomąją koncentraciją, kuri pasiekiama skiriant rekomenduojamas dozes.</w:t>
      </w:r>
    </w:p>
    <w:p w14:paraId="239B03E0" w14:textId="77777777" w:rsidR="008404FC" w:rsidRPr="00F47249" w:rsidRDefault="008404FC" w:rsidP="008404FC">
      <w:pPr>
        <w:suppressAutoHyphens/>
        <w:spacing w:after="0" w:line="240" w:lineRule="auto"/>
        <w:rPr>
          <w:rFonts w:ascii="Times New Roman" w:hAnsi="Times New Roman"/>
          <w:color w:val="000000"/>
          <w:lang w:val="lt-LT"/>
        </w:rPr>
      </w:pPr>
    </w:p>
    <w:p w14:paraId="0CF06F30" w14:textId="77777777" w:rsidR="008404FC" w:rsidRPr="00F47249" w:rsidRDefault="008404FC" w:rsidP="008404FC">
      <w:pPr>
        <w:suppressAutoHyphens/>
        <w:spacing w:after="0" w:line="240" w:lineRule="auto"/>
        <w:rPr>
          <w:rFonts w:ascii="Times New Roman" w:hAnsi="Times New Roman"/>
          <w:color w:val="000000"/>
          <w:lang w:val="lt-LT"/>
        </w:rPr>
      </w:pPr>
      <w:r w:rsidRPr="00F47249">
        <w:rPr>
          <w:rFonts w:ascii="Times New Roman" w:hAnsi="Times New Roman"/>
          <w:color w:val="000000"/>
          <w:lang w:val="lt-LT"/>
        </w:rPr>
        <w:t>Mikofenolio rūgšties (natrio druskos pavidalu) neklinikinių toksiškumo tyrimų duomenys atitinka nepageidaujamas reakcijas, registruojamas klinikinių tyrimų su žmonėmis metu. Dabar šių saugumo tyrimų duomenys labiau tinka pacientų populiacijai (žr. 4.8 skyrių).</w:t>
      </w:r>
    </w:p>
    <w:p w14:paraId="7EE62A7F" w14:textId="77777777" w:rsidR="008404FC" w:rsidRPr="00F47249" w:rsidRDefault="008404FC" w:rsidP="008404FC">
      <w:pPr>
        <w:suppressAutoHyphens/>
        <w:spacing w:after="0" w:line="240" w:lineRule="auto"/>
        <w:rPr>
          <w:rFonts w:ascii="Times New Roman" w:hAnsi="Times New Roman"/>
          <w:color w:val="000000"/>
          <w:lang w:val="lt-LT"/>
        </w:rPr>
      </w:pPr>
    </w:p>
    <w:p w14:paraId="5EF954D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Trijų genotoksiškumo tyrimų (</w:t>
      </w:r>
      <w:r w:rsidRPr="00F47249">
        <w:rPr>
          <w:rFonts w:ascii="Times New Roman" w:hAnsi="Times New Roman"/>
          <w:i/>
          <w:lang w:val="lt-LT"/>
        </w:rPr>
        <w:t>in vitro</w:t>
      </w:r>
      <w:r w:rsidRPr="00F47249">
        <w:rPr>
          <w:rFonts w:ascii="Times New Roman" w:hAnsi="Times New Roman"/>
          <w:lang w:val="lt-LT"/>
        </w:rPr>
        <w:t xml:space="preserve"> pelių limfomos tyrimo, V78 kiniškojo žiurkėno ląstelių mikrobranduolio tyrimo ir </w:t>
      </w:r>
      <w:r w:rsidRPr="00F47249">
        <w:rPr>
          <w:rFonts w:ascii="Times New Roman" w:hAnsi="Times New Roman"/>
          <w:i/>
          <w:lang w:val="lt-LT"/>
        </w:rPr>
        <w:t>in vivo</w:t>
      </w:r>
      <w:r w:rsidRPr="00F47249">
        <w:rPr>
          <w:rFonts w:ascii="Times New Roman" w:hAnsi="Times New Roman"/>
          <w:lang w:val="lt-LT"/>
        </w:rPr>
        <w:t xml:space="preserve"> pelių kaulų čiulpų mikrobranduolio tyrimo) metu nustatyta, kad mikofenolio rūgštis gali sukelti chromosomų aeracijas. Šie reiškiniai gali būti susiję su farmakodinaminiu vaistinio preparato veikimu, t.y. nukleotidų sintezės slopinimu jautriose ląstelėse. Kitų </w:t>
      </w:r>
      <w:r w:rsidRPr="00F47249">
        <w:rPr>
          <w:rFonts w:ascii="Times New Roman" w:hAnsi="Times New Roman"/>
          <w:i/>
          <w:lang w:val="lt-LT"/>
        </w:rPr>
        <w:t>in vitro</w:t>
      </w:r>
      <w:r w:rsidRPr="00F47249">
        <w:rPr>
          <w:rFonts w:ascii="Times New Roman" w:hAnsi="Times New Roman"/>
          <w:lang w:val="lt-LT"/>
        </w:rPr>
        <w:t xml:space="preserve"> tyrimų genų mutacijoms nustatyti metu genotoksinio poveikio nestebėta.</w:t>
      </w:r>
    </w:p>
    <w:p w14:paraId="1E382B40" w14:textId="77777777" w:rsidR="008404FC" w:rsidRPr="00F47249" w:rsidRDefault="008404FC" w:rsidP="008404FC">
      <w:pPr>
        <w:spacing w:after="0" w:line="240" w:lineRule="auto"/>
        <w:rPr>
          <w:rFonts w:ascii="Times New Roman" w:hAnsi="Times New Roman"/>
          <w:lang w:val="lt-LT"/>
        </w:rPr>
      </w:pPr>
    </w:p>
    <w:p w14:paraId="6BDFEEB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Mikofenolio rūgštis (natrio druskos pavidalu) nesukėlė žiurkių ir pelių tumorų. Tiriant gyvūnų karcinogeniškumą po didžiausios dozės sisteminė koncentracija (AUC ar C</w:t>
      </w:r>
      <w:r w:rsidRPr="00F47249">
        <w:rPr>
          <w:rFonts w:ascii="Times New Roman" w:hAnsi="Times New Roman"/>
          <w:vertAlign w:val="subscript"/>
          <w:lang w:val="lt-LT"/>
        </w:rPr>
        <w:t>max</w:t>
      </w:r>
      <w:r w:rsidRPr="00F47249">
        <w:rPr>
          <w:rFonts w:ascii="Times New Roman" w:hAnsi="Times New Roman"/>
          <w:lang w:val="lt-LT"/>
        </w:rPr>
        <w:t xml:space="preserve">) buvo maždaug 0,6-5 kartus didesnė negu pacientų po transplantacijos, vartojusių rekomenduojamą gydomąją 1,44 g paros dozę. </w:t>
      </w:r>
    </w:p>
    <w:p w14:paraId="08D6ED95" w14:textId="77777777" w:rsidR="008404FC" w:rsidRPr="00F47249" w:rsidRDefault="008404FC" w:rsidP="008404FC">
      <w:pPr>
        <w:spacing w:after="0" w:line="240" w:lineRule="auto"/>
        <w:rPr>
          <w:rFonts w:ascii="Times New Roman" w:hAnsi="Times New Roman"/>
          <w:lang w:val="lt-LT"/>
        </w:rPr>
      </w:pPr>
    </w:p>
    <w:p w14:paraId="386518A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Mikofenolio rūgšties (natrio druskos pavidalu) dozės, mažesnės už tas, kurios sukėlė bendrus toksinius ir embriotoksinius reiškinius, neveikė žiurkių patinų ir patelių vaisingumo.</w:t>
      </w:r>
    </w:p>
    <w:p w14:paraId="196FF9B1" w14:textId="77777777" w:rsidR="008404FC" w:rsidRPr="00F47249" w:rsidRDefault="008404FC" w:rsidP="008404FC">
      <w:pPr>
        <w:spacing w:after="0" w:line="240" w:lineRule="auto"/>
        <w:rPr>
          <w:rFonts w:ascii="Times New Roman" w:hAnsi="Times New Roman"/>
          <w:lang w:val="lt-LT"/>
        </w:rPr>
      </w:pPr>
    </w:p>
    <w:p w14:paraId="77CABD2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Atliekant mikofenolio rūgšties (natrio druskos pavidalu) teratogeninį tyrimą su žiurkėmis, 1 mg/kg dozė sukėlė palikuonių raidos sutrikimus, t.y. anoftalmiją, eksencefaliją ir bambos išvaržą. Po tokios dozės pasiekiama sisteminė koncentracija sudarė 0,05 gydomosios koncentracijos, pasiekiamos po Myfortic 1,44 g paros dozės (žr. 4.6 skyrių).</w:t>
      </w:r>
    </w:p>
    <w:p w14:paraId="37C7C123" w14:textId="77777777" w:rsidR="008404FC" w:rsidRPr="00F47249" w:rsidRDefault="008404FC" w:rsidP="008404FC">
      <w:pPr>
        <w:spacing w:after="0" w:line="240" w:lineRule="auto"/>
        <w:rPr>
          <w:rFonts w:ascii="Times New Roman" w:hAnsi="Times New Roman"/>
          <w:lang w:val="lt-LT"/>
        </w:rPr>
      </w:pPr>
    </w:p>
    <w:p w14:paraId="05491D48" w14:textId="77777777" w:rsidR="008404FC" w:rsidRPr="00F47249" w:rsidRDefault="008404FC" w:rsidP="008404FC">
      <w:pPr>
        <w:spacing w:after="0" w:line="240" w:lineRule="auto"/>
        <w:ind w:left="567" w:hanging="567"/>
        <w:jc w:val="both"/>
        <w:rPr>
          <w:rFonts w:ascii="Times New Roman" w:hAnsi="Times New Roman"/>
          <w:lang w:val="lt-LT"/>
        </w:rPr>
      </w:pPr>
    </w:p>
    <w:p w14:paraId="60F50428" w14:textId="77777777" w:rsidR="008404FC" w:rsidRPr="00F47249" w:rsidRDefault="008404FC" w:rsidP="008404FC">
      <w:pPr>
        <w:keepNext/>
        <w:spacing w:after="0" w:line="240" w:lineRule="auto"/>
        <w:ind w:left="567" w:hanging="567"/>
        <w:jc w:val="both"/>
        <w:rPr>
          <w:rFonts w:ascii="Times New Roman" w:hAnsi="Times New Roman"/>
          <w:b/>
          <w:caps/>
          <w:lang w:val="lt-LT"/>
        </w:rPr>
      </w:pPr>
      <w:r w:rsidRPr="00F47249">
        <w:rPr>
          <w:rFonts w:ascii="Times New Roman" w:hAnsi="Times New Roman"/>
          <w:b/>
          <w:caps/>
          <w:lang w:val="lt-LT"/>
        </w:rPr>
        <w:t>6.</w:t>
      </w:r>
      <w:r w:rsidRPr="00F47249">
        <w:rPr>
          <w:rFonts w:ascii="Times New Roman" w:hAnsi="Times New Roman"/>
          <w:b/>
          <w:caps/>
          <w:lang w:val="lt-LT"/>
        </w:rPr>
        <w:tab/>
        <w:t>farmacinė informacija</w:t>
      </w:r>
    </w:p>
    <w:p w14:paraId="32AD6ACB" w14:textId="77777777" w:rsidR="008404FC" w:rsidRPr="00F47249" w:rsidRDefault="008404FC" w:rsidP="008404FC">
      <w:pPr>
        <w:keepNext/>
        <w:spacing w:after="0" w:line="240" w:lineRule="auto"/>
        <w:ind w:left="567" w:hanging="567"/>
        <w:jc w:val="both"/>
        <w:rPr>
          <w:rFonts w:ascii="Times New Roman" w:hAnsi="Times New Roman"/>
          <w:lang w:val="lt-LT"/>
        </w:rPr>
      </w:pPr>
    </w:p>
    <w:p w14:paraId="41E6B5AD" w14:textId="77777777" w:rsidR="008404FC" w:rsidRPr="00F47249" w:rsidRDefault="008404FC" w:rsidP="008404FC">
      <w:pPr>
        <w:keepNext/>
        <w:spacing w:after="0" w:line="240" w:lineRule="auto"/>
        <w:ind w:left="567" w:hanging="567"/>
        <w:jc w:val="both"/>
        <w:rPr>
          <w:rFonts w:ascii="Times New Roman" w:hAnsi="Times New Roman"/>
          <w:b/>
          <w:lang w:val="lt-LT"/>
        </w:rPr>
      </w:pPr>
      <w:r w:rsidRPr="00F47249">
        <w:rPr>
          <w:rFonts w:ascii="Times New Roman" w:hAnsi="Times New Roman"/>
          <w:b/>
          <w:lang w:val="lt-LT"/>
        </w:rPr>
        <w:t>6.1</w:t>
      </w:r>
      <w:r w:rsidRPr="00F47249">
        <w:rPr>
          <w:rFonts w:ascii="Times New Roman" w:hAnsi="Times New Roman"/>
          <w:b/>
          <w:lang w:val="lt-LT"/>
        </w:rPr>
        <w:tab/>
        <w:t>Pagalbinių medžiagų sąrašas</w:t>
      </w:r>
    </w:p>
    <w:p w14:paraId="4AD49613" w14:textId="77777777" w:rsidR="008404FC" w:rsidRPr="00F47249" w:rsidRDefault="008404FC" w:rsidP="008404FC">
      <w:pPr>
        <w:keepNext/>
        <w:spacing w:after="0" w:line="240" w:lineRule="auto"/>
        <w:ind w:left="567" w:hanging="567"/>
        <w:jc w:val="both"/>
        <w:rPr>
          <w:rFonts w:ascii="Times New Roman" w:hAnsi="Times New Roman"/>
          <w:b/>
          <w:lang w:val="lt-LT"/>
        </w:rPr>
      </w:pPr>
    </w:p>
    <w:p w14:paraId="588E23C7" w14:textId="77777777" w:rsidR="008404FC" w:rsidRPr="00F47249" w:rsidRDefault="008404FC" w:rsidP="008404FC">
      <w:pPr>
        <w:keepNext/>
        <w:spacing w:after="0" w:line="240" w:lineRule="auto"/>
        <w:ind w:left="567" w:hanging="567"/>
        <w:jc w:val="both"/>
        <w:rPr>
          <w:rFonts w:ascii="Times New Roman" w:hAnsi="Times New Roman"/>
          <w:u w:val="single"/>
          <w:lang w:val="lt-LT"/>
        </w:rPr>
      </w:pPr>
      <w:r w:rsidRPr="00F47249">
        <w:rPr>
          <w:rFonts w:ascii="Times New Roman" w:hAnsi="Times New Roman"/>
          <w:u w:val="single"/>
          <w:lang w:val="lt-LT"/>
        </w:rPr>
        <w:t>Šerdis:</w:t>
      </w:r>
    </w:p>
    <w:p w14:paraId="5FFF7111"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Kukurūzų krakmolas</w:t>
      </w:r>
    </w:p>
    <w:p w14:paraId="65A188F8"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Povidonas </w:t>
      </w:r>
    </w:p>
    <w:p w14:paraId="01106C3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Krospovidonas</w:t>
      </w:r>
    </w:p>
    <w:p w14:paraId="6E1500FA"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lastRenderedPageBreak/>
        <w:t xml:space="preserve">Bevandenė laktozė </w:t>
      </w:r>
    </w:p>
    <w:p w14:paraId="36D36617"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Koloidinis bevandenis silicio dioksidas</w:t>
      </w:r>
    </w:p>
    <w:p w14:paraId="67005BB1"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Magnio stearatas </w:t>
      </w:r>
    </w:p>
    <w:p w14:paraId="13CA7F41" w14:textId="77777777" w:rsidR="008404FC" w:rsidRPr="00F47249" w:rsidRDefault="008404FC" w:rsidP="008404FC">
      <w:pPr>
        <w:spacing w:after="0" w:line="240" w:lineRule="auto"/>
        <w:jc w:val="both"/>
        <w:rPr>
          <w:rFonts w:ascii="Times New Roman" w:eastAsia="Times New Roman" w:hAnsi="Times New Roman"/>
          <w:lang w:val="lt-LT"/>
        </w:rPr>
      </w:pPr>
    </w:p>
    <w:p w14:paraId="5A808DF2"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u w:val="single"/>
          <w:lang w:val="lt-LT"/>
        </w:rPr>
        <w:t>Plėvelė</w:t>
      </w:r>
      <w:r w:rsidRPr="00F47249">
        <w:rPr>
          <w:rFonts w:ascii="Times New Roman" w:hAnsi="Times New Roman"/>
          <w:lang w:val="lt-LT"/>
        </w:rPr>
        <w:t xml:space="preserve">: </w:t>
      </w:r>
    </w:p>
    <w:p w14:paraId="10D252A3"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Hipromeliozės ftalatas</w:t>
      </w:r>
    </w:p>
    <w:p w14:paraId="6FB8E2E5"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Titano dioksidas (E171)</w:t>
      </w:r>
    </w:p>
    <w:p w14:paraId="22E5676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Geltonasis geležies oksidas (E172)</w:t>
      </w:r>
    </w:p>
    <w:p w14:paraId="55BD7A5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Raudonasis geležies oksidas (E172)</w:t>
      </w:r>
    </w:p>
    <w:p w14:paraId="610C43B6" w14:textId="77777777" w:rsidR="008404FC" w:rsidRPr="00F47249" w:rsidRDefault="008404FC" w:rsidP="008404FC">
      <w:pPr>
        <w:spacing w:after="0" w:line="240" w:lineRule="auto"/>
        <w:ind w:left="567" w:hanging="567"/>
        <w:jc w:val="both"/>
        <w:rPr>
          <w:rFonts w:ascii="Times New Roman" w:hAnsi="Times New Roman"/>
          <w:lang w:val="lt-LT"/>
        </w:rPr>
      </w:pPr>
    </w:p>
    <w:p w14:paraId="2E8E759C"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6.2</w:t>
      </w:r>
      <w:r w:rsidRPr="00F47249">
        <w:rPr>
          <w:rFonts w:ascii="Times New Roman" w:hAnsi="Times New Roman"/>
          <w:b/>
          <w:lang w:val="lt-LT"/>
        </w:rPr>
        <w:tab/>
        <w:t>Nesuderinamumas</w:t>
      </w:r>
    </w:p>
    <w:p w14:paraId="2A42A901" w14:textId="77777777" w:rsidR="008404FC" w:rsidRPr="00F47249" w:rsidRDefault="008404FC" w:rsidP="008404FC">
      <w:pPr>
        <w:spacing w:after="0" w:line="240" w:lineRule="auto"/>
        <w:ind w:left="567" w:hanging="567"/>
        <w:jc w:val="both"/>
        <w:rPr>
          <w:rFonts w:ascii="Times New Roman" w:hAnsi="Times New Roman"/>
          <w:lang w:val="lt-LT"/>
        </w:rPr>
      </w:pPr>
    </w:p>
    <w:p w14:paraId="5A5A6234"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Duomenys nebūtini.</w:t>
      </w:r>
    </w:p>
    <w:p w14:paraId="587652BC" w14:textId="77777777" w:rsidR="008404FC" w:rsidRPr="00F47249" w:rsidRDefault="008404FC" w:rsidP="008404FC">
      <w:pPr>
        <w:spacing w:after="0" w:line="240" w:lineRule="auto"/>
        <w:ind w:left="567" w:hanging="567"/>
        <w:jc w:val="both"/>
        <w:rPr>
          <w:rFonts w:ascii="Times New Roman" w:hAnsi="Times New Roman"/>
          <w:lang w:val="lt-LT"/>
        </w:rPr>
      </w:pPr>
    </w:p>
    <w:p w14:paraId="4E50DB13"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6.3</w:t>
      </w:r>
      <w:r w:rsidRPr="00F47249">
        <w:rPr>
          <w:rFonts w:ascii="Times New Roman" w:hAnsi="Times New Roman"/>
          <w:b/>
          <w:lang w:val="lt-LT"/>
        </w:rPr>
        <w:tab/>
        <w:t>Tinkamumo laikas</w:t>
      </w:r>
    </w:p>
    <w:p w14:paraId="0EF14D82" w14:textId="77777777" w:rsidR="008404FC" w:rsidRPr="00F47249" w:rsidRDefault="008404FC" w:rsidP="008404FC">
      <w:pPr>
        <w:spacing w:after="0" w:line="240" w:lineRule="auto"/>
        <w:ind w:left="567" w:hanging="567"/>
        <w:jc w:val="both"/>
        <w:rPr>
          <w:rFonts w:ascii="Times New Roman" w:hAnsi="Times New Roman"/>
          <w:lang w:val="lt-LT"/>
        </w:rPr>
      </w:pPr>
    </w:p>
    <w:p w14:paraId="5A373364"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30</w:t>
      </w:r>
      <w:r w:rsidRPr="00F47249">
        <w:rPr>
          <w:rFonts w:ascii="Times New Roman" w:eastAsia="Times New Roman" w:hAnsi="Times New Roman"/>
          <w:lang w:val="lt-LT"/>
        </w:rPr>
        <w:t> </w:t>
      </w:r>
      <w:r w:rsidRPr="00F47249">
        <w:rPr>
          <w:rFonts w:ascii="Times New Roman" w:hAnsi="Times New Roman"/>
          <w:lang w:val="lt-LT"/>
        </w:rPr>
        <w:t>mėnesių</w:t>
      </w:r>
    </w:p>
    <w:p w14:paraId="12BB61E4" w14:textId="77777777" w:rsidR="008404FC" w:rsidRPr="00F47249" w:rsidRDefault="008404FC" w:rsidP="008404FC">
      <w:pPr>
        <w:spacing w:after="0" w:line="240" w:lineRule="auto"/>
        <w:ind w:left="567" w:hanging="567"/>
        <w:jc w:val="both"/>
        <w:rPr>
          <w:rFonts w:ascii="Times New Roman" w:hAnsi="Times New Roman"/>
          <w:lang w:val="lt-LT"/>
        </w:rPr>
      </w:pPr>
    </w:p>
    <w:p w14:paraId="39A72425"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6.4</w:t>
      </w:r>
      <w:r w:rsidRPr="00F47249">
        <w:rPr>
          <w:rFonts w:ascii="Times New Roman" w:hAnsi="Times New Roman"/>
          <w:b/>
          <w:lang w:val="lt-LT"/>
        </w:rPr>
        <w:tab/>
        <w:t>Specialios laikymo sąlygos</w:t>
      </w:r>
    </w:p>
    <w:p w14:paraId="5C2281BF" w14:textId="77777777" w:rsidR="008404FC" w:rsidRPr="00F47249" w:rsidRDefault="008404FC" w:rsidP="008404FC">
      <w:pPr>
        <w:spacing w:after="0" w:line="240" w:lineRule="auto"/>
        <w:rPr>
          <w:rFonts w:ascii="Times New Roman" w:hAnsi="Times New Roman"/>
          <w:lang w:val="lt-LT"/>
        </w:rPr>
      </w:pPr>
    </w:p>
    <w:p w14:paraId="32D86237" w14:textId="77777777" w:rsidR="008404FC" w:rsidRPr="00F47249" w:rsidRDefault="008404FC" w:rsidP="008404FC">
      <w:pPr>
        <w:spacing w:after="0" w:line="240" w:lineRule="auto"/>
        <w:rPr>
          <w:rFonts w:ascii="Times New Roman" w:eastAsia="Times New Roman" w:hAnsi="Times New Roman"/>
          <w:lang w:val="lt-LT"/>
        </w:rPr>
      </w:pPr>
      <w:r w:rsidRPr="00F47249">
        <w:rPr>
          <w:rFonts w:ascii="Times New Roman" w:eastAsia="Times New Roman" w:hAnsi="Times New Roman"/>
          <w:lang w:val="lt-LT"/>
        </w:rPr>
        <w:t>Šio vaistinio preparato laikymui specialių temperatūros sąlygų nereikalaujama.</w:t>
      </w:r>
    </w:p>
    <w:p w14:paraId="323CAC0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Laikyti gamintojo pakuotėje, kad preparatas būtų apsaugotas nuo drėgmės.</w:t>
      </w:r>
    </w:p>
    <w:p w14:paraId="5CA140EB" w14:textId="77777777" w:rsidR="008404FC" w:rsidRPr="00F47249" w:rsidRDefault="008404FC" w:rsidP="008404FC">
      <w:pPr>
        <w:spacing w:after="0" w:line="240" w:lineRule="auto"/>
        <w:ind w:left="567" w:hanging="567"/>
        <w:jc w:val="both"/>
        <w:rPr>
          <w:rFonts w:ascii="Times New Roman" w:hAnsi="Times New Roman"/>
          <w:lang w:val="lt-LT"/>
        </w:rPr>
      </w:pPr>
    </w:p>
    <w:p w14:paraId="31445B2D"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6.5</w:t>
      </w:r>
      <w:r w:rsidRPr="00F47249">
        <w:rPr>
          <w:rFonts w:ascii="Times New Roman" w:hAnsi="Times New Roman"/>
          <w:b/>
          <w:lang w:val="lt-LT"/>
        </w:rPr>
        <w:tab/>
        <w:t>Talpyklės pobūdis ir jos</w:t>
      </w:r>
      <w:r w:rsidRPr="00F47249">
        <w:rPr>
          <w:rFonts w:ascii="Times New Roman" w:hAnsi="Times New Roman"/>
          <w:lang w:val="lt-LT"/>
        </w:rPr>
        <w:t xml:space="preserve"> </w:t>
      </w:r>
      <w:r w:rsidRPr="00F47249">
        <w:rPr>
          <w:rFonts w:ascii="Times New Roman" w:hAnsi="Times New Roman"/>
          <w:b/>
          <w:lang w:val="lt-LT"/>
        </w:rPr>
        <w:t>turinys</w:t>
      </w:r>
    </w:p>
    <w:p w14:paraId="266AA517" w14:textId="77777777" w:rsidR="008404FC" w:rsidRPr="00F47249" w:rsidRDefault="008404FC" w:rsidP="008404FC">
      <w:pPr>
        <w:spacing w:after="0" w:line="240" w:lineRule="auto"/>
        <w:ind w:left="567" w:hanging="567"/>
        <w:jc w:val="both"/>
        <w:rPr>
          <w:rFonts w:ascii="Times New Roman" w:hAnsi="Times New Roman"/>
          <w:lang w:val="lt-LT"/>
        </w:rPr>
      </w:pPr>
    </w:p>
    <w:p w14:paraId="644C31BB"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Tabletės supakuotos poliamido/aliuminio/PVC/aliuminio lizdinėse plokštelėse po 10 tablečių vienoje plokštelėje. Dėžutėje yra po 50, 100, 120 ar 250 tablečių.</w:t>
      </w:r>
    </w:p>
    <w:p w14:paraId="5A1CAC9F" w14:textId="77777777" w:rsidR="008404FC" w:rsidRPr="00F47249" w:rsidRDefault="008404FC" w:rsidP="008404FC">
      <w:pPr>
        <w:spacing w:after="0" w:line="240" w:lineRule="auto"/>
        <w:ind w:left="567" w:hanging="567"/>
        <w:jc w:val="both"/>
        <w:rPr>
          <w:rFonts w:ascii="Times New Roman" w:hAnsi="Times New Roman"/>
          <w:lang w:val="lt-LT"/>
        </w:rPr>
      </w:pPr>
    </w:p>
    <w:p w14:paraId="191739D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Gali būti tiekiamos ne visų dydžių pakuotės.</w:t>
      </w:r>
    </w:p>
    <w:p w14:paraId="2B138E8E" w14:textId="77777777" w:rsidR="008404FC" w:rsidRPr="00F47249" w:rsidRDefault="008404FC" w:rsidP="008404FC">
      <w:pPr>
        <w:spacing w:after="0" w:line="240" w:lineRule="auto"/>
        <w:ind w:left="567" w:hanging="567"/>
        <w:jc w:val="both"/>
        <w:rPr>
          <w:rFonts w:ascii="Times New Roman" w:hAnsi="Times New Roman"/>
          <w:lang w:val="lt-LT"/>
        </w:rPr>
      </w:pPr>
    </w:p>
    <w:p w14:paraId="2850AB10"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6.6</w:t>
      </w:r>
      <w:r w:rsidRPr="00F47249">
        <w:rPr>
          <w:rFonts w:ascii="Times New Roman" w:hAnsi="Times New Roman"/>
          <w:b/>
          <w:lang w:val="lt-LT"/>
        </w:rPr>
        <w:tab/>
        <w:t xml:space="preserve">Specialūs reikalavimai atliekoms tvarkyti ir vaistiniam preparatui ruošti  </w:t>
      </w:r>
    </w:p>
    <w:p w14:paraId="39BF579C" w14:textId="77777777" w:rsidR="008404FC" w:rsidRPr="00F47249" w:rsidRDefault="008404FC" w:rsidP="008404FC">
      <w:pPr>
        <w:spacing w:after="0" w:line="240" w:lineRule="auto"/>
        <w:ind w:left="567" w:hanging="567"/>
        <w:jc w:val="both"/>
        <w:rPr>
          <w:rFonts w:ascii="Times New Roman" w:hAnsi="Times New Roman"/>
          <w:lang w:val="lt-LT"/>
        </w:rPr>
      </w:pPr>
    </w:p>
    <w:p w14:paraId="7C90CA7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Myfortic tablečių negalima smulkinti, kad nebūtų pažeistas dangalo vientisumas.</w:t>
      </w:r>
    </w:p>
    <w:p w14:paraId="59B54745" w14:textId="77777777" w:rsidR="008404FC" w:rsidRPr="00F47249" w:rsidRDefault="008404FC" w:rsidP="008404FC">
      <w:pPr>
        <w:spacing w:after="0" w:line="240" w:lineRule="auto"/>
        <w:jc w:val="both"/>
        <w:rPr>
          <w:rFonts w:ascii="Times New Roman" w:hAnsi="Times New Roman"/>
          <w:lang w:val="lt-LT"/>
        </w:rPr>
      </w:pPr>
    </w:p>
    <w:p w14:paraId="1A7C19E1"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Nustatyta, kad MFR yra teratogeniška (žr. 4.6</w:t>
      </w:r>
      <w:r w:rsidRPr="00F47249">
        <w:rPr>
          <w:rFonts w:ascii="Times New Roman" w:hAnsi="Times New Roman"/>
          <w:sz w:val="24"/>
          <w:lang w:val="lt-LT"/>
        </w:rPr>
        <w:t> </w:t>
      </w:r>
      <w:r w:rsidRPr="00F47249">
        <w:rPr>
          <w:rFonts w:ascii="Times New Roman" w:hAnsi="Times New Roman"/>
          <w:lang w:val="lt-LT"/>
        </w:rPr>
        <w:t>skyrių).</w:t>
      </w:r>
    </w:p>
    <w:p w14:paraId="25F9913A"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Jeigu būtina susmulkinti Myfortic tabletes, reikia saugotis, kad milteliai nepakliūtų tiesiogiai ant odos arba gleivinės bei vengti įkvėpti. </w:t>
      </w:r>
    </w:p>
    <w:p w14:paraId="7245124B" w14:textId="77777777" w:rsidR="008404FC" w:rsidRPr="00F47249" w:rsidRDefault="008404FC" w:rsidP="008404FC">
      <w:pPr>
        <w:spacing w:after="0" w:line="240" w:lineRule="auto"/>
        <w:ind w:left="567" w:hanging="567"/>
        <w:jc w:val="both"/>
        <w:rPr>
          <w:rFonts w:ascii="Times New Roman" w:hAnsi="Times New Roman"/>
          <w:lang w:val="lt-LT"/>
        </w:rPr>
      </w:pPr>
    </w:p>
    <w:p w14:paraId="5EDBB83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Nesuvartotą</w:t>
      </w:r>
      <w:r w:rsidRPr="00F47249">
        <w:rPr>
          <w:rFonts w:ascii="Times New Roman" w:eastAsia="Times New Roman" w:hAnsi="Times New Roman"/>
          <w:lang w:val="lt-LT"/>
        </w:rPr>
        <w:t xml:space="preserve"> vaistinį</w:t>
      </w:r>
      <w:r w:rsidRPr="00F47249">
        <w:rPr>
          <w:rFonts w:ascii="Times New Roman" w:hAnsi="Times New Roman"/>
          <w:lang w:val="lt-LT"/>
        </w:rPr>
        <w:t xml:space="preserve"> preparatą ar atliekas tvarkyti laikantis vietinių reikalavimų.</w:t>
      </w:r>
    </w:p>
    <w:p w14:paraId="2E37D2B4" w14:textId="77777777" w:rsidR="008404FC" w:rsidRPr="00F47249" w:rsidRDefault="008404FC" w:rsidP="008404FC">
      <w:pPr>
        <w:spacing w:after="0" w:line="240" w:lineRule="auto"/>
        <w:ind w:left="567" w:hanging="567"/>
        <w:jc w:val="both"/>
        <w:rPr>
          <w:rFonts w:ascii="Times New Roman" w:hAnsi="Times New Roman"/>
          <w:lang w:val="lt-LT"/>
        </w:rPr>
      </w:pPr>
    </w:p>
    <w:p w14:paraId="2E9B155D" w14:textId="77777777" w:rsidR="008404FC" w:rsidRPr="00F47249" w:rsidRDefault="008404FC" w:rsidP="008404FC">
      <w:pPr>
        <w:spacing w:after="0" w:line="240" w:lineRule="auto"/>
        <w:ind w:left="567" w:hanging="567"/>
        <w:jc w:val="both"/>
        <w:rPr>
          <w:rFonts w:ascii="Times New Roman" w:hAnsi="Times New Roman"/>
          <w:lang w:val="lt-LT"/>
        </w:rPr>
      </w:pPr>
    </w:p>
    <w:p w14:paraId="0E8F5FB0"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7.</w:t>
      </w:r>
      <w:r w:rsidRPr="00F47249">
        <w:rPr>
          <w:rFonts w:ascii="Times New Roman" w:hAnsi="Times New Roman"/>
          <w:b/>
          <w:caps/>
          <w:lang w:val="lt-LT"/>
        </w:rPr>
        <w:tab/>
        <w:t>REGISTRUOTOJAS</w:t>
      </w:r>
    </w:p>
    <w:p w14:paraId="2D56A0AE" w14:textId="77777777" w:rsidR="008404FC" w:rsidRPr="00F47249" w:rsidRDefault="008404FC" w:rsidP="008404FC">
      <w:pPr>
        <w:spacing w:after="0" w:line="240" w:lineRule="auto"/>
        <w:ind w:left="567" w:hanging="567"/>
        <w:jc w:val="both"/>
        <w:rPr>
          <w:rFonts w:ascii="Times New Roman" w:hAnsi="Times New Roman"/>
          <w:lang w:val="lt-LT"/>
        </w:rPr>
      </w:pPr>
    </w:p>
    <w:p w14:paraId="6F5F0076"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SIA „Novartis Baltics“</w:t>
      </w:r>
    </w:p>
    <w:p w14:paraId="2AA1931F"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Gustava Zemgala gatve 76</w:t>
      </w:r>
    </w:p>
    <w:p w14:paraId="1395E79A"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LV-1039, Riga</w:t>
      </w:r>
    </w:p>
    <w:p w14:paraId="78E2C287"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Latvija</w:t>
      </w:r>
    </w:p>
    <w:p w14:paraId="2E4DAF1A" w14:textId="77777777" w:rsidR="008404FC" w:rsidRPr="00F47249" w:rsidRDefault="008404FC" w:rsidP="008404FC">
      <w:pPr>
        <w:spacing w:after="0" w:line="240" w:lineRule="auto"/>
        <w:ind w:left="567" w:hanging="567"/>
        <w:jc w:val="both"/>
        <w:rPr>
          <w:rFonts w:ascii="Times New Roman" w:hAnsi="Times New Roman"/>
          <w:lang w:val="lt-LT"/>
        </w:rPr>
      </w:pPr>
    </w:p>
    <w:p w14:paraId="75434E3C" w14:textId="77777777" w:rsidR="008404FC" w:rsidRPr="00F47249" w:rsidRDefault="008404FC" w:rsidP="008404FC">
      <w:pPr>
        <w:spacing w:after="0" w:line="240" w:lineRule="auto"/>
        <w:ind w:left="567" w:hanging="567"/>
        <w:jc w:val="both"/>
        <w:rPr>
          <w:rFonts w:ascii="Times New Roman" w:hAnsi="Times New Roman"/>
          <w:lang w:val="lt-LT"/>
        </w:rPr>
      </w:pPr>
    </w:p>
    <w:p w14:paraId="321D532D"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8.</w:t>
      </w:r>
      <w:r w:rsidRPr="00F47249">
        <w:rPr>
          <w:rFonts w:ascii="Times New Roman" w:hAnsi="Times New Roman"/>
          <w:b/>
          <w:caps/>
          <w:lang w:val="lt-LT"/>
        </w:rPr>
        <w:tab/>
        <w:t>REGISTRACIJOS PAŽYMĖJIMO NUMERIS (-IAI)</w:t>
      </w:r>
    </w:p>
    <w:p w14:paraId="2A0CB719" w14:textId="77777777" w:rsidR="008404FC" w:rsidRPr="00F47249" w:rsidRDefault="008404FC" w:rsidP="008404FC">
      <w:pPr>
        <w:spacing w:after="0" w:line="240" w:lineRule="auto"/>
        <w:ind w:left="567" w:hanging="567"/>
        <w:jc w:val="both"/>
        <w:rPr>
          <w:rFonts w:ascii="Times New Roman" w:hAnsi="Times New Roman"/>
          <w:lang w:val="lt-LT"/>
        </w:rPr>
      </w:pPr>
    </w:p>
    <w:p w14:paraId="44D8F414"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N50-LT/1/05/0288/007</w:t>
      </w:r>
    </w:p>
    <w:p w14:paraId="52186D5E"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N100-LT/1/05/0288/008</w:t>
      </w:r>
    </w:p>
    <w:p w14:paraId="0E28A1A4"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lastRenderedPageBreak/>
        <w:t>N120-LT/1/05/0288/009</w:t>
      </w:r>
    </w:p>
    <w:p w14:paraId="47CDD909"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N250-LT/1/05/0288/010</w:t>
      </w:r>
    </w:p>
    <w:p w14:paraId="3F0BFA8C" w14:textId="77777777" w:rsidR="008404FC" w:rsidRPr="00F47249" w:rsidRDefault="008404FC" w:rsidP="008404FC">
      <w:pPr>
        <w:spacing w:after="0" w:line="240" w:lineRule="auto"/>
        <w:ind w:left="567" w:hanging="567"/>
        <w:jc w:val="both"/>
        <w:rPr>
          <w:rFonts w:ascii="Times New Roman" w:hAnsi="Times New Roman"/>
          <w:lang w:val="lt-LT"/>
        </w:rPr>
      </w:pPr>
    </w:p>
    <w:p w14:paraId="4997A340" w14:textId="77777777" w:rsidR="008404FC" w:rsidRPr="00F47249" w:rsidRDefault="008404FC" w:rsidP="008404FC">
      <w:pPr>
        <w:spacing w:after="0" w:line="240" w:lineRule="auto"/>
        <w:ind w:left="567" w:hanging="567"/>
        <w:rPr>
          <w:rFonts w:ascii="Times New Roman" w:hAnsi="Times New Roman"/>
          <w:lang w:val="lt-LT"/>
        </w:rPr>
      </w:pPr>
    </w:p>
    <w:p w14:paraId="595EB8A6" w14:textId="77777777" w:rsidR="008404FC" w:rsidRPr="00F47249" w:rsidRDefault="008404FC" w:rsidP="008404FC">
      <w:pPr>
        <w:spacing w:after="0" w:line="240" w:lineRule="auto"/>
        <w:ind w:left="567" w:hanging="567"/>
        <w:rPr>
          <w:rFonts w:ascii="Times New Roman" w:hAnsi="Times New Roman"/>
          <w:b/>
          <w:caps/>
          <w:lang w:val="lt-LT"/>
        </w:rPr>
      </w:pPr>
      <w:r w:rsidRPr="00F47249">
        <w:rPr>
          <w:rFonts w:ascii="Times New Roman" w:hAnsi="Times New Roman"/>
          <w:b/>
          <w:caps/>
          <w:lang w:val="lt-LT"/>
        </w:rPr>
        <w:t>9.</w:t>
      </w:r>
      <w:r w:rsidRPr="00F47249">
        <w:rPr>
          <w:rFonts w:ascii="Times New Roman" w:hAnsi="Times New Roman"/>
          <w:b/>
          <w:caps/>
          <w:lang w:val="lt-LT"/>
        </w:rPr>
        <w:tab/>
        <w:t>rEGISTRAVIMO / PERREGISTRAVIMO DATA</w:t>
      </w:r>
    </w:p>
    <w:p w14:paraId="21DE8F73" w14:textId="77777777" w:rsidR="008404FC" w:rsidRPr="00F47249" w:rsidRDefault="008404FC" w:rsidP="008404FC">
      <w:pPr>
        <w:spacing w:after="0" w:line="240" w:lineRule="auto"/>
        <w:ind w:left="567" w:hanging="567"/>
        <w:jc w:val="both"/>
        <w:rPr>
          <w:rFonts w:ascii="Times New Roman" w:hAnsi="Times New Roman"/>
          <w:b/>
          <w:caps/>
          <w:lang w:val="lt-LT"/>
        </w:rPr>
      </w:pPr>
    </w:p>
    <w:p w14:paraId="7231EBC4" w14:textId="37A06706"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Registravimo data 2005 m. rugsėjo 21 d.</w:t>
      </w:r>
    </w:p>
    <w:p w14:paraId="002EB8DD" w14:textId="1F9D1178"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Paskutinio perregistravimo data 2010 m. birželio 8 d.</w:t>
      </w:r>
    </w:p>
    <w:p w14:paraId="1B76B71A" w14:textId="77777777" w:rsidR="008404FC" w:rsidRPr="00F47249" w:rsidRDefault="008404FC" w:rsidP="008404FC">
      <w:pPr>
        <w:spacing w:after="0" w:line="240" w:lineRule="auto"/>
        <w:ind w:left="567" w:hanging="567"/>
        <w:jc w:val="both"/>
        <w:rPr>
          <w:rFonts w:ascii="Times New Roman" w:hAnsi="Times New Roman"/>
          <w:lang w:val="lt-LT"/>
        </w:rPr>
      </w:pPr>
    </w:p>
    <w:p w14:paraId="345B187F" w14:textId="77777777" w:rsidR="008404FC" w:rsidRPr="00F47249" w:rsidRDefault="008404FC" w:rsidP="008404FC">
      <w:pPr>
        <w:spacing w:after="0" w:line="240" w:lineRule="auto"/>
        <w:ind w:left="567" w:hanging="567"/>
        <w:jc w:val="both"/>
        <w:rPr>
          <w:rFonts w:ascii="Times New Roman" w:hAnsi="Times New Roman"/>
          <w:lang w:val="lt-LT"/>
        </w:rPr>
      </w:pPr>
    </w:p>
    <w:p w14:paraId="25C77CE8"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caps/>
          <w:lang w:val="lt-LT"/>
        </w:rPr>
        <w:t>10.</w:t>
      </w:r>
      <w:r w:rsidRPr="00F47249">
        <w:rPr>
          <w:rFonts w:ascii="Times New Roman" w:hAnsi="Times New Roman"/>
          <w:b/>
          <w:caps/>
          <w:lang w:val="lt-LT"/>
        </w:rPr>
        <w:tab/>
        <w:t>teksto peržiūros data</w:t>
      </w:r>
    </w:p>
    <w:p w14:paraId="7209421F" w14:textId="77777777" w:rsidR="00690B2B" w:rsidRPr="00F36C87" w:rsidRDefault="00690B2B" w:rsidP="00690B2B">
      <w:pPr>
        <w:spacing w:after="0" w:line="240" w:lineRule="auto"/>
        <w:rPr>
          <w:rFonts w:ascii="Times New Roman" w:hAnsi="Times New Roman"/>
        </w:rPr>
      </w:pPr>
      <w:r w:rsidRPr="00176920">
        <w:rPr>
          <w:rFonts w:ascii="Times New Roman" w:hAnsi="Times New Roman"/>
        </w:rPr>
        <w:t>2018 m. rugsėjo 28 d.</w:t>
      </w:r>
    </w:p>
    <w:p w14:paraId="710F8FAB" w14:textId="77777777" w:rsidR="008404FC" w:rsidRPr="00F47249" w:rsidRDefault="008404FC" w:rsidP="008404FC">
      <w:pPr>
        <w:spacing w:after="0" w:line="240" w:lineRule="auto"/>
        <w:ind w:left="567" w:hanging="567"/>
        <w:jc w:val="both"/>
        <w:rPr>
          <w:rFonts w:ascii="Times New Roman" w:hAnsi="Times New Roman"/>
          <w:lang w:val="lt-LT"/>
        </w:rPr>
      </w:pPr>
    </w:p>
    <w:p w14:paraId="24C2FEE3" w14:textId="77777777" w:rsidR="008404FC" w:rsidRPr="00F47249" w:rsidRDefault="008404FC" w:rsidP="008404FC">
      <w:pPr>
        <w:spacing w:after="0" w:line="240" w:lineRule="auto"/>
        <w:jc w:val="both"/>
        <w:rPr>
          <w:rFonts w:ascii="Times New Roman" w:eastAsia="Times New Roman" w:hAnsi="Times New Roman"/>
          <w:lang w:val="lt-LT"/>
        </w:rPr>
      </w:pPr>
    </w:p>
    <w:p w14:paraId="67B90E93" w14:textId="77777777" w:rsidR="008404FC" w:rsidRPr="00F47249" w:rsidRDefault="008404FC" w:rsidP="008404FC">
      <w:pPr>
        <w:spacing w:after="0" w:line="240" w:lineRule="auto"/>
        <w:jc w:val="both"/>
        <w:rPr>
          <w:rFonts w:ascii="Times New Roman" w:hAnsi="Times New Roman"/>
          <w:lang w:val="lt-LT"/>
        </w:rPr>
      </w:pPr>
    </w:p>
    <w:p w14:paraId="4170FB83" w14:textId="77777777" w:rsidR="008404FC" w:rsidRPr="00F47249" w:rsidRDefault="008404FC" w:rsidP="008404FC">
      <w:pPr>
        <w:spacing w:after="0" w:line="240" w:lineRule="auto"/>
        <w:rPr>
          <w:rFonts w:ascii="Times New Roman" w:hAnsi="Times New Roman"/>
          <w:color w:val="0000FF"/>
          <w:lang w:val="lt-LT"/>
        </w:rPr>
      </w:pPr>
      <w:r w:rsidRPr="00F47249">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12" w:history="1">
        <w:r w:rsidRPr="00F47249">
          <w:rPr>
            <w:rStyle w:val="Hipersaitas"/>
            <w:rFonts w:ascii="Times New Roman" w:hAnsi="Times New Roman"/>
            <w:lang w:val="lt-LT"/>
          </w:rPr>
          <w:t>http://www.vvkt.lt/</w:t>
        </w:r>
      </w:hyperlink>
    </w:p>
    <w:p w14:paraId="266DAFD3" w14:textId="77777777" w:rsidR="008404FC" w:rsidRPr="00F47249" w:rsidRDefault="008404FC" w:rsidP="008404FC">
      <w:pPr>
        <w:spacing w:after="0" w:line="240" w:lineRule="auto"/>
        <w:ind w:left="360"/>
        <w:rPr>
          <w:rFonts w:ascii="Times New Roman" w:hAnsi="Times New Roman"/>
          <w:b/>
          <w:lang w:val="lt-LT"/>
        </w:rPr>
      </w:pPr>
      <w:r w:rsidRPr="00F47249">
        <w:rPr>
          <w:rFonts w:ascii="Times New Roman" w:hAnsi="Times New Roman"/>
          <w:color w:val="0000FF"/>
          <w:lang w:val="lt-LT"/>
        </w:rPr>
        <w:br w:type="page"/>
      </w:r>
    </w:p>
    <w:p w14:paraId="58FF0652" w14:textId="77777777" w:rsidR="008404FC" w:rsidRPr="00F47249" w:rsidRDefault="008404FC" w:rsidP="008404FC">
      <w:pPr>
        <w:spacing w:after="0" w:line="240" w:lineRule="auto"/>
        <w:ind w:left="360"/>
        <w:rPr>
          <w:rFonts w:ascii="Times New Roman" w:hAnsi="Times New Roman"/>
          <w:b/>
          <w:lang w:val="lt-LT"/>
        </w:rPr>
      </w:pPr>
    </w:p>
    <w:p w14:paraId="4AA25B5E" w14:textId="77777777" w:rsidR="008404FC" w:rsidRPr="00F47249" w:rsidRDefault="008404FC" w:rsidP="008404FC">
      <w:pPr>
        <w:spacing w:after="0" w:line="240" w:lineRule="auto"/>
        <w:ind w:left="360"/>
        <w:rPr>
          <w:rFonts w:ascii="Times New Roman" w:hAnsi="Times New Roman"/>
          <w:b/>
          <w:lang w:val="lt-LT"/>
        </w:rPr>
      </w:pPr>
    </w:p>
    <w:p w14:paraId="51980E59" w14:textId="77777777" w:rsidR="008404FC" w:rsidRPr="00F47249" w:rsidRDefault="008404FC" w:rsidP="008404FC">
      <w:pPr>
        <w:spacing w:after="0" w:line="240" w:lineRule="auto"/>
        <w:ind w:left="360"/>
        <w:rPr>
          <w:rFonts w:ascii="Times New Roman" w:hAnsi="Times New Roman"/>
          <w:b/>
          <w:lang w:val="lt-LT"/>
        </w:rPr>
      </w:pPr>
    </w:p>
    <w:p w14:paraId="516B4712" w14:textId="77777777" w:rsidR="008404FC" w:rsidRPr="00F47249" w:rsidRDefault="008404FC" w:rsidP="008404FC">
      <w:pPr>
        <w:spacing w:after="0" w:line="240" w:lineRule="auto"/>
        <w:ind w:left="360"/>
        <w:rPr>
          <w:rFonts w:ascii="Times New Roman" w:hAnsi="Times New Roman"/>
          <w:b/>
          <w:lang w:val="lt-LT"/>
        </w:rPr>
      </w:pPr>
    </w:p>
    <w:p w14:paraId="1B92561B" w14:textId="77777777" w:rsidR="008404FC" w:rsidRPr="00F47249" w:rsidRDefault="008404FC" w:rsidP="008404FC">
      <w:pPr>
        <w:spacing w:after="0" w:line="240" w:lineRule="auto"/>
        <w:ind w:left="360"/>
        <w:rPr>
          <w:rFonts w:ascii="Times New Roman" w:hAnsi="Times New Roman"/>
          <w:b/>
          <w:lang w:val="lt-LT"/>
        </w:rPr>
      </w:pPr>
    </w:p>
    <w:p w14:paraId="57FE181C" w14:textId="77777777" w:rsidR="008404FC" w:rsidRPr="00F47249" w:rsidRDefault="008404FC" w:rsidP="008404FC">
      <w:pPr>
        <w:spacing w:after="0" w:line="240" w:lineRule="auto"/>
        <w:ind w:left="360"/>
        <w:rPr>
          <w:rFonts w:ascii="Times New Roman" w:hAnsi="Times New Roman"/>
          <w:b/>
          <w:lang w:val="lt-LT"/>
        </w:rPr>
      </w:pPr>
    </w:p>
    <w:p w14:paraId="49EFBCE4" w14:textId="77777777" w:rsidR="008404FC" w:rsidRPr="00F47249" w:rsidRDefault="008404FC" w:rsidP="008404FC">
      <w:pPr>
        <w:spacing w:after="0" w:line="240" w:lineRule="auto"/>
        <w:ind w:left="360"/>
        <w:rPr>
          <w:rFonts w:ascii="Times New Roman" w:hAnsi="Times New Roman"/>
          <w:b/>
          <w:lang w:val="lt-LT"/>
        </w:rPr>
      </w:pPr>
    </w:p>
    <w:p w14:paraId="0D2E650D" w14:textId="77777777" w:rsidR="008404FC" w:rsidRPr="00F47249" w:rsidRDefault="008404FC" w:rsidP="008404FC">
      <w:pPr>
        <w:spacing w:after="0" w:line="240" w:lineRule="auto"/>
        <w:ind w:left="360"/>
        <w:rPr>
          <w:rFonts w:ascii="Times New Roman" w:hAnsi="Times New Roman"/>
          <w:b/>
          <w:lang w:val="lt-LT"/>
        </w:rPr>
      </w:pPr>
    </w:p>
    <w:p w14:paraId="47E75E9E" w14:textId="77777777" w:rsidR="008404FC" w:rsidRPr="00F47249" w:rsidRDefault="008404FC" w:rsidP="008404FC">
      <w:pPr>
        <w:spacing w:after="0" w:line="240" w:lineRule="auto"/>
        <w:ind w:left="360"/>
        <w:rPr>
          <w:rFonts w:ascii="Times New Roman" w:hAnsi="Times New Roman"/>
          <w:b/>
          <w:lang w:val="lt-LT"/>
        </w:rPr>
      </w:pPr>
    </w:p>
    <w:p w14:paraId="1225A466" w14:textId="77777777" w:rsidR="008404FC" w:rsidRPr="00F47249" w:rsidRDefault="008404FC" w:rsidP="008404FC">
      <w:pPr>
        <w:spacing w:after="0" w:line="240" w:lineRule="auto"/>
        <w:ind w:left="360"/>
        <w:rPr>
          <w:rFonts w:ascii="Times New Roman" w:hAnsi="Times New Roman"/>
          <w:b/>
          <w:lang w:val="lt-LT"/>
        </w:rPr>
      </w:pPr>
    </w:p>
    <w:p w14:paraId="49209E18" w14:textId="77777777" w:rsidR="008404FC" w:rsidRPr="00F47249" w:rsidRDefault="008404FC" w:rsidP="008404FC">
      <w:pPr>
        <w:spacing w:after="0" w:line="240" w:lineRule="auto"/>
        <w:ind w:left="360"/>
        <w:rPr>
          <w:rFonts w:ascii="Times New Roman" w:hAnsi="Times New Roman"/>
          <w:b/>
          <w:lang w:val="lt-LT"/>
        </w:rPr>
      </w:pPr>
    </w:p>
    <w:p w14:paraId="035DCBAD" w14:textId="77777777" w:rsidR="008404FC" w:rsidRPr="00F47249" w:rsidRDefault="008404FC" w:rsidP="008404FC">
      <w:pPr>
        <w:spacing w:after="0" w:line="240" w:lineRule="auto"/>
        <w:ind w:left="360"/>
        <w:rPr>
          <w:rFonts w:ascii="Times New Roman" w:hAnsi="Times New Roman"/>
          <w:b/>
          <w:lang w:val="lt-LT"/>
        </w:rPr>
      </w:pPr>
    </w:p>
    <w:p w14:paraId="405B4DDE" w14:textId="77777777" w:rsidR="008404FC" w:rsidRPr="00F47249" w:rsidRDefault="008404FC" w:rsidP="008404FC">
      <w:pPr>
        <w:spacing w:after="0" w:line="240" w:lineRule="auto"/>
        <w:ind w:left="360"/>
        <w:rPr>
          <w:rFonts w:ascii="Times New Roman" w:hAnsi="Times New Roman"/>
          <w:b/>
          <w:lang w:val="lt-LT"/>
        </w:rPr>
      </w:pPr>
    </w:p>
    <w:p w14:paraId="09C702F6" w14:textId="77777777" w:rsidR="008404FC" w:rsidRPr="00F47249" w:rsidRDefault="008404FC" w:rsidP="008404FC">
      <w:pPr>
        <w:spacing w:after="0" w:line="240" w:lineRule="auto"/>
        <w:ind w:left="360"/>
        <w:rPr>
          <w:rFonts w:ascii="Times New Roman" w:hAnsi="Times New Roman"/>
          <w:b/>
          <w:lang w:val="lt-LT"/>
        </w:rPr>
      </w:pPr>
    </w:p>
    <w:p w14:paraId="32C94B85" w14:textId="77777777" w:rsidR="008404FC" w:rsidRPr="00F47249" w:rsidRDefault="008404FC" w:rsidP="008404FC">
      <w:pPr>
        <w:spacing w:after="0" w:line="240" w:lineRule="auto"/>
        <w:ind w:left="360"/>
        <w:rPr>
          <w:rFonts w:ascii="Times New Roman" w:hAnsi="Times New Roman"/>
          <w:b/>
          <w:lang w:val="lt-LT"/>
        </w:rPr>
      </w:pPr>
    </w:p>
    <w:p w14:paraId="6F62F0F9" w14:textId="77777777" w:rsidR="008404FC" w:rsidRPr="00F47249" w:rsidRDefault="008404FC" w:rsidP="008404FC">
      <w:pPr>
        <w:spacing w:after="0" w:line="240" w:lineRule="auto"/>
        <w:ind w:left="360"/>
        <w:rPr>
          <w:rFonts w:ascii="Times New Roman" w:hAnsi="Times New Roman"/>
          <w:b/>
          <w:lang w:val="lt-LT"/>
        </w:rPr>
      </w:pPr>
    </w:p>
    <w:p w14:paraId="41C3817C" w14:textId="77777777" w:rsidR="008404FC" w:rsidRPr="00F47249" w:rsidRDefault="008404FC" w:rsidP="008404FC">
      <w:pPr>
        <w:spacing w:after="0" w:line="240" w:lineRule="auto"/>
        <w:ind w:left="360"/>
        <w:rPr>
          <w:rFonts w:ascii="Times New Roman" w:hAnsi="Times New Roman"/>
          <w:b/>
          <w:lang w:val="lt-LT"/>
        </w:rPr>
      </w:pPr>
    </w:p>
    <w:p w14:paraId="044B43CC" w14:textId="77777777" w:rsidR="008404FC" w:rsidRPr="00F47249" w:rsidRDefault="008404FC" w:rsidP="008404FC">
      <w:pPr>
        <w:spacing w:after="0" w:line="240" w:lineRule="auto"/>
        <w:ind w:left="360"/>
        <w:rPr>
          <w:rFonts w:ascii="Times New Roman" w:hAnsi="Times New Roman"/>
          <w:b/>
          <w:lang w:val="lt-LT"/>
        </w:rPr>
      </w:pPr>
    </w:p>
    <w:p w14:paraId="5674A31A" w14:textId="77777777" w:rsidR="008404FC" w:rsidRPr="00F47249" w:rsidRDefault="008404FC" w:rsidP="008404FC">
      <w:pPr>
        <w:spacing w:after="0" w:line="240" w:lineRule="auto"/>
        <w:ind w:left="360"/>
        <w:rPr>
          <w:rFonts w:ascii="Times New Roman" w:hAnsi="Times New Roman"/>
          <w:b/>
          <w:lang w:val="lt-LT"/>
        </w:rPr>
      </w:pPr>
    </w:p>
    <w:p w14:paraId="53A20CE9" w14:textId="77777777" w:rsidR="008404FC" w:rsidRPr="00F47249" w:rsidRDefault="008404FC" w:rsidP="008404FC">
      <w:pPr>
        <w:spacing w:after="0" w:line="240" w:lineRule="auto"/>
        <w:ind w:left="360"/>
        <w:rPr>
          <w:rFonts w:ascii="Times New Roman" w:hAnsi="Times New Roman"/>
          <w:b/>
          <w:lang w:val="lt-LT"/>
        </w:rPr>
      </w:pPr>
    </w:p>
    <w:p w14:paraId="0AD63923" w14:textId="77777777" w:rsidR="008404FC" w:rsidRPr="00F47249" w:rsidRDefault="008404FC" w:rsidP="008404FC">
      <w:pPr>
        <w:spacing w:after="0" w:line="240" w:lineRule="auto"/>
        <w:ind w:left="360"/>
        <w:rPr>
          <w:rFonts w:ascii="Times New Roman" w:hAnsi="Times New Roman"/>
          <w:b/>
          <w:lang w:val="lt-LT"/>
        </w:rPr>
      </w:pPr>
    </w:p>
    <w:p w14:paraId="575ABC2B" w14:textId="77777777" w:rsidR="008404FC" w:rsidRPr="00F47249" w:rsidRDefault="008404FC" w:rsidP="008404FC">
      <w:pPr>
        <w:spacing w:after="0" w:line="240" w:lineRule="auto"/>
        <w:ind w:left="360"/>
        <w:rPr>
          <w:rFonts w:ascii="Times New Roman" w:hAnsi="Times New Roman"/>
          <w:b/>
          <w:lang w:val="lt-LT"/>
        </w:rPr>
      </w:pPr>
    </w:p>
    <w:p w14:paraId="4EF1B043" w14:textId="77777777" w:rsidR="008404FC" w:rsidRPr="00F47249" w:rsidRDefault="008404FC" w:rsidP="008404FC">
      <w:pPr>
        <w:spacing w:after="0" w:line="240" w:lineRule="auto"/>
        <w:jc w:val="center"/>
        <w:rPr>
          <w:rFonts w:ascii="Times New Roman" w:hAnsi="Times New Roman"/>
          <w:b/>
          <w:lang w:val="lt-LT"/>
        </w:rPr>
      </w:pPr>
      <w:r w:rsidRPr="00F47249">
        <w:rPr>
          <w:rFonts w:ascii="Times New Roman" w:hAnsi="Times New Roman"/>
          <w:b/>
          <w:lang w:val="lt-LT"/>
        </w:rPr>
        <w:t>II PRIEDAS</w:t>
      </w:r>
    </w:p>
    <w:p w14:paraId="2903D0BC" w14:textId="77777777" w:rsidR="008404FC" w:rsidRPr="00F47249" w:rsidRDefault="008404FC" w:rsidP="008404FC">
      <w:pPr>
        <w:spacing w:after="0" w:line="240" w:lineRule="auto"/>
        <w:jc w:val="center"/>
        <w:rPr>
          <w:rFonts w:ascii="Times New Roman" w:eastAsia="Times New Roman" w:hAnsi="Times New Roman"/>
          <w:b/>
          <w:lang w:val="lt-LT"/>
        </w:rPr>
      </w:pPr>
    </w:p>
    <w:p w14:paraId="126B8056" w14:textId="77777777" w:rsidR="008404FC" w:rsidRPr="00F47249" w:rsidRDefault="008404FC" w:rsidP="008404FC">
      <w:pPr>
        <w:spacing w:after="0" w:line="240" w:lineRule="auto"/>
        <w:jc w:val="center"/>
        <w:rPr>
          <w:rFonts w:ascii="Times New Roman" w:hAnsi="Times New Roman"/>
          <w:lang w:val="lt-LT"/>
        </w:rPr>
      </w:pPr>
      <w:r w:rsidRPr="00F47249">
        <w:rPr>
          <w:rFonts w:ascii="Times New Roman" w:hAnsi="Times New Roman"/>
          <w:b/>
          <w:lang w:val="lt-LT"/>
        </w:rPr>
        <w:t>REGISTRACIJOS SĄLYGOS</w:t>
      </w:r>
    </w:p>
    <w:p w14:paraId="41271405" w14:textId="77777777" w:rsidR="008404FC" w:rsidRPr="00F47249" w:rsidRDefault="008404FC" w:rsidP="008404FC">
      <w:pPr>
        <w:spacing w:after="0" w:line="240" w:lineRule="auto"/>
        <w:ind w:left="1701" w:right="1416" w:hanging="567"/>
        <w:rPr>
          <w:rFonts w:ascii="Times New Roman" w:hAnsi="Times New Roman"/>
          <w:highlight w:val="yellow"/>
          <w:lang w:val="lt-LT"/>
        </w:rPr>
      </w:pPr>
    </w:p>
    <w:p w14:paraId="1337E72D" w14:textId="77777777" w:rsidR="008404FC" w:rsidRPr="00F47249" w:rsidRDefault="008404FC" w:rsidP="008404FC">
      <w:pPr>
        <w:spacing w:after="0" w:line="240" w:lineRule="auto"/>
        <w:ind w:left="1701" w:right="1416" w:hanging="567"/>
        <w:rPr>
          <w:rFonts w:ascii="Times New Roman" w:hAnsi="Times New Roman"/>
          <w:highlight w:val="yellow"/>
          <w:lang w:val="lt-LT"/>
        </w:rPr>
      </w:pPr>
    </w:p>
    <w:p w14:paraId="62AC5747" w14:textId="77777777" w:rsidR="008404FC" w:rsidRPr="00F47249" w:rsidRDefault="008404FC" w:rsidP="008404FC">
      <w:pPr>
        <w:spacing w:after="0" w:line="240" w:lineRule="auto"/>
        <w:ind w:left="1418" w:right="1416" w:hanging="425"/>
        <w:rPr>
          <w:rFonts w:ascii="Times New Roman" w:hAnsi="Times New Roman"/>
          <w:b/>
          <w:highlight w:val="yellow"/>
          <w:lang w:val="lt-LT"/>
        </w:rPr>
      </w:pPr>
      <w:r w:rsidRPr="00F47249">
        <w:rPr>
          <w:rFonts w:ascii="Times New Roman" w:hAnsi="Times New Roman"/>
          <w:b/>
          <w:lang w:val="lt-LT"/>
        </w:rPr>
        <w:t>A.</w:t>
      </w:r>
      <w:r w:rsidRPr="00F47249">
        <w:rPr>
          <w:rFonts w:ascii="Times New Roman" w:hAnsi="Times New Roman"/>
          <w:b/>
          <w:lang w:val="lt-LT"/>
        </w:rPr>
        <w:tab/>
        <w:t>GAMINTOJAS, ATSAKINGAS UŽ SERIJŲ IŠLEIDIMĄ</w:t>
      </w:r>
    </w:p>
    <w:p w14:paraId="089D25E6" w14:textId="77777777" w:rsidR="008404FC" w:rsidRPr="00F47249" w:rsidRDefault="008404FC" w:rsidP="008404FC">
      <w:pPr>
        <w:spacing w:after="0" w:line="240" w:lineRule="auto"/>
        <w:ind w:left="1418" w:hanging="425"/>
        <w:rPr>
          <w:rFonts w:ascii="Times New Roman" w:hAnsi="Times New Roman"/>
          <w:highlight w:val="yellow"/>
          <w:lang w:val="lt-LT"/>
        </w:rPr>
      </w:pPr>
    </w:p>
    <w:p w14:paraId="0FC399A3" w14:textId="77777777" w:rsidR="008404FC" w:rsidRPr="00F47249" w:rsidRDefault="008404FC" w:rsidP="008404FC">
      <w:pPr>
        <w:spacing w:after="0" w:line="240" w:lineRule="auto"/>
        <w:ind w:left="1418" w:right="1416" w:hanging="425"/>
        <w:rPr>
          <w:rFonts w:ascii="Times New Roman" w:hAnsi="Times New Roman"/>
          <w:b/>
          <w:lang w:val="lt-LT"/>
        </w:rPr>
      </w:pPr>
      <w:r w:rsidRPr="00F47249">
        <w:rPr>
          <w:rFonts w:ascii="Times New Roman" w:hAnsi="Times New Roman"/>
          <w:b/>
          <w:lang w:val="lt-LT"/>
        </w:rPr>
        <w:t>B.</w:t>
      </w:r>
      <w:r w:rsidRPr="00F47249">
        <w:rPr>
          <w:rFonts w:ascii="Times New Roman" w:hAnsi="Times New Roman"/>
          <w:b/>
          <w:lang w:val="lt-LT"/>
        </w:rPr>
        <w:tab/>
        <w:t>TIEKIMO IR VARTOJIMO SĄLYGOS AR APRIBOJIMAI</w:t>
      </w:r>
    </w:p>
    <w:p w14:paraId="5DE9B4B7" w14:textId="77777777" w:rsidR="008404FC" w:rsidRPr="00F47249" w:rsidRDefault="008404FC" w:rsidP="008404FC">
      <w:pPr>
        <w:spacing w:after="0" w:line="240" w:lineRule="auto"/>
        <w:ind w:left="1418" w:right="1416" w:hanging="425"/>
        <w:rPr>
          <w:rFonts w:ascii="Times New Roman" w:hAnsi="Times New Roman"/>
          <w:b/>
          <w:lang w:val="lt-LT"/>
        </w:rPr>
      </w:pPr>
    </w:p>
    <w:p w14:paraId="69C6BAA7" w14:textId="77777777" w:rsidR="008404FC" w:rsidRPr="00F47249" w:rsidRDefault="008404FC" w:rsidP="008404FC">
      <w:pPr>
        <w:spacing w:after="0" w:line="240" w:lineRule="auto"/>
        <w:ind w:left="1418" w:hanging="425"/>
        <w:rPr>
          <w:rFonts w:ascii="Times New Roman" w:hAnsi="Times New Roman"/>
          <w:b/>
          <w:lang w:val="lt-LT"/>
        </w:rPr>
      </w:pPr>
      <w:r w:rsidRPr="00F47249">
        <w:rPr>
          <w:rFonts w:ascii="Times New Roman" w:hAnsi="Times New Roman"/>
          <w:b/>
          <w:lang w:val="lt-LT"/>
        </w:rPr>
        <w:t>C.</w:t>
      </w:r>
      <w:r w:rsidRPr="00F47249">
        <w:rPr>
          <w:rFonts w:ascii="Times New Roman" w:hAnsi="Times New Roman"/>
          <w:b/>
          <w:lang w:val="lt-LT"/>
        </w:rPr>
        <w:tab/>
        <w:t>KITOS SĄLYGOS IR REIKALAVIMAI REGISTRUOTOJUI</w:t>
      </w:r>
    </w:p>
    <w:p w14:paraId="07F38146" w14:textId="77777777" w:rsidR="008404FC" w:rsidRPr="00F47249" w:rsidRDefault="008404FC" w:rsidP="008404FC">
      <w:pPr>
        <w:spacing w:after="0" w:line="240" w:lineRule="auto"/>
        <w:ind w:left="1418" w:hanging="425"/>
        <w:rPr>
          <w:rFonts w:ascii="Times New Roman" w:hAnsi="Times New Roman"/>
          <w:b/>
          <w:lang w:val="lt-LT"/>
        </w:rPr>
      </w:pPr>
    </w:p>
    <w:p w14:paraId="23B2FD6C" w14:textId="77777777" w:rsidR="008404FC" w:rsidRPr="00F47249" w:rsidRDefault="008404FC" w:rsidP="008404FC">
      <w:pPr>
        <w:spacing w:after="0" w:line="240" w:lineRule="auto"/>
        <w:ind w:left="1418" w:hanging="425"/>
        <w:rPr>
          <w:rFonts w:ascii="Times New Roman" w:hAnsi="Times New Roman"/>
          <w:b/>
          <w:lang w:val="lt-LT"/>
        </w:rPr>
      </w:pPr>
      <w:r w:rsidRPr="00F47249">
        <w:rPr>
          <w:rFonts w:ascii="Times New Roman" w:hAnsi="Times New Roman"/>
          <w:b/>
          <w:lang w:val="lt-LT"/>
        </w:rPr>
        <w:t>D.</w:t>
      </w:r>
      <w:r w:rsidRPr="00F47249">
        <w:rPr>
          <w:rFonts w:ascii="Times New Roman" w:hAnsi="Times New Roman"/>
          <w:b/>
          <w:lang w:val="lt-LT"/>
        </w:rPr>
        <w:tab/>
        <w:t>SĄLYGOS AR APRIBOJIMAI SAUGIAM IR VEIKSMINGAM VAISTINIO PREPARATO VARTOJIMUI UŽTIKRINTI</w:t>
      </w:r>
    </w:p>
    <w:p w14:paraId="24B0EB68" w14:textId="77777777" w:rsidR="008404FC" w:rsidRPr="00F47249" w:rsidRDefault="008404FC" w:rsidP="008404FC">
      <w:pPr>
        <w:spacing w:after="0" w:line="240" w:lineRule="auto"/>
        <w:ind w:left="567" w:hanging="567"/>
        <w:rPr>
          <w:rFonts w:ascii="Times New Roman" w:hAnsi="Times New Roman"/>
          <w:b/>
          <w:lang w:val="lt-LT"/>
        </w:rPr>
      </w:pPr>
    </w:p>
    <w:p w14:paraId="3243C016"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b/>
          <w:lang w:val="lt-LT"/>
        </w:rPr>
        <w:br w:type="page"/>
      </w:r>
      <w:r w:rsidRPr="00F47249">
        <w:rPr>
          <w:rFonts w:ascii="Times New Roman" w:hAnsi="Times New Roman"/>
          <w:b/>
          <w:lang w:val="lt-LT"/>
        </w:rPr>
        <w:lastRenderedPageBreak/>
        <w:t>A.</w:t>
      </w:r>
      <w:r w:rsidRPr="00F47249">
        <w:rPr>
          <w:rFonts w:ascii="Times New Roman" w:hAnsi="Times New Roman"/>
          <w:b/>
          <w:lang w:val="lt-LT"/>
        </w:rPr>
        <w:tab/>
        <w:t>GAMINTOJAS, ATSAKINGAS UŽ SERIJŲ IŠLEIDIMĄ</w:t>
      </w:r>
    </w:p>
    <w:p w14:paraId="6C2CD485" w14:textId="77777777" w:rsidR="008404FC" w:rsidRPr="00F47249" w:rsidRDefault="008404FC" w:rsidP="008404FC">
      <w:pPr>
        <w:spacing w:after="0" w:line="240" w:lineRule="auto"/>
        <w:rPr>
          <w:rFonts w:ascii="Times New Roman" w:hAnsi="Times New Roman"/>
          <w:highlight w:val="yellow"/>
          <w:lang w:val="lt-LT"/>
        </w:rPr>
      </w:pPr>
    </w:p>
    <w:p w14:paraId="0EE1EBE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u w:val="single"/>
          <w:lang w:val="lt-LT"/>
        </w:rPr>
        <w:t xml:space="preserve">Gamintojo, atsakingo už serijų išleidimą, pavadinimas ir adresas </w:t>
      </w:r>
    </w:p>
    <w:p w14:paraId="0C24B573" w14:textId="77777777" w:rsidR="008404FC" w:rsidRPr="00F47249" w:rsidRDefault="008404FC" w:rsidP="008404FC">
      <w:pPr>
        <w:spacing w:after="0" w:line="240" w:lineRule="auto"/>
        <w:rPr>
          <w:rFonts w:ascii="Times New Roman" w:hAnsi="Times New Roman"/>
          <w:highlight w:val="yellow"/>
          <w:lang w:val="lt-LT"/>
        </w:rPr>
      </w:pPr>
    </w:p>
    <w:p w14:paraId="7751A1C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Novartis Pharma GmbH </w:t>
      </w:r>
    </w:p>
    <w:p w14:paraId="11B8B84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Roonstrasse 25 </w:t>
      </w:r>
    </w:p>
    <w:p w14:paraId="7681181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D-90429 Nürnberg </w:t>
      </w:r>
    </w:p>
    <w:p w14:paraId="5185DD9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Vokietija</w:t>
      </w:r>
    </w:p>
    <w:p w14:paraId="17936671" w14:textId="77777777" w:rsidR="008404FC" w:rsidRPr="00F47249" w:rsidRDefault="008404FC" w:rsidP="008404FC">
      <w:pPr>
        <w:spacing w:after="0" w:line="240" w:lineRule="auto"/>
        <w:rPr>
          <w:rFonts w:ascii="Times New Roman" w:hAnsi="Times New Roman"/>
          <w:highlight w:val="yellow"/>
          <w:lang w:val="lt-LT"/>
        </w:rPr>
      </w:pPr>
    </w:p>
    <w:p w14:paraId="0CCDBC72" w14:textId="77777777" w:rsidR="008404FC" w:rsidRPr="00F47249" w:rsidRDefault="008404FC" w:rsidP="008404FC">
      <w:pPr>
        <w:spacing w:after="0" w:line="240" w:lineRule="auto"/>
        <w:rPr>
          <w:rFonts w:ascii="Times New Roman" w:hAnsi="Times New Roman"/>
          <w:highlight w:val="yellow"/>
          <w:lang w:val="lt-LT"/>
        </w:rPr>
      </w:pPr>
    </w:p>
    <w:p w14:paraId="4BC30827" w14:textId="77777777" w:rsidR="008404FC" w:rsidRPr="00F47249" w:rsidRDefault="008404FC" w:rsidP="00F47249">
      <w:pPr>
        <w:numPr>
          <w:ilvl w:val="0"/>
          <w:numId w:val="8"/>
        </w:numPr>
        <w:tabs>
          <w:tab w:val="num" w:pos="540"/>
        </w:tabs>
        <w:spacing w:after="0" w:line="240" w:lineRule="auto"/>
        <w:ind w:left="567" w:hanging="567"/>
        <w:rPr>
          <w:rFonts w:ascii="Times New Roman" w:hAnsi="Times New Roman"/>
          <w:b/>
          <w:lang w:val="lt-LT"/>
        </w:rPr>
      </w:pPr>
      <w:r w:rsidRPr="00F47249">
        <w:rPr>
          <w:rFonts w:ascii="Times New Roman" w:hAnsi="Times New Roman"/>
          <w:b/>
          <w:lang w:val="lt-LT"/>
        </w:rPr>
        <w:t>TIEKIMO IR VARTOJIMO SĄLYGOS AR APRIBOJIMAI</w:t>
      </w:r>
    </w:p>
    <w:p w14:paraId="141C967D" w14:textId="77777777" w:rsidR="008404FC" w:rsidRPr="00F47249" w:rsidRDefault="008404FC" w:rsidP="008404FC">
      <w:pPr>
        <w:tabs>
          <w:tab w:val="left" w:pos="567"/>
        </w:tabs>
        <w:spacing w:after="0" w:line="260" w:lineRule="exact"/>
        <w:rPr>
          <w:rFonts w:ascii="Times New Roman" w:hAnsi="Times New Roman"/>
          <w:lang w:val="lt-LT"/>
        </w:rPr>
      </w:pPr>
    </w:p>
    <w:p w14:paraId="27C5F67B" w14:textId="77777777" w:rsidR="008404FC" w:rsidRPr="00F47249" w:rsidRDefault="008404FC" w:rsidP="008404FC">
      <w:pPr>
        <w:numPr>
          <w:ilvl w:val="12"/>
          <w:numId w:val="0"/>
        </w:numPr>
        <w:spacing w:after="0" w:line="240" w:lineRule="auto"/>
        <w:jc w:val="both"/>
        <w:rPr>
          <w:rFonts w:ascii="Times New Roman" w:hAnsi="Times New Roman"/>
          <w:lang w:val="lt-LT"/>
        </w:rPr>
      </w:pPr>
      <w:r w:rsidRPr="00F47249">
        <w:rPr>
          <w:rFonts w:ascii="Times New Roman" w:hAnsi="Times New Roman"/>
          <w:lang w:val="lt-LT"/>
        </w:rPr>
        <w:t>Receptinis vaistinis preparatas.</w:t>
      </w:r>
    </w:p>
    <w:p w14:paraId="708D8195" w14:textId="77777777" w:rsidR="008404FC" w:rsidRPr="00F47249" w:rsidRDefault="008404FC" w:rsidP="008404FC">
      <w:pPr>
        <w:numPr>
          <w:ilvl w:val="12"/>
          <w:numId w:val="0"/>
        </w:numPr>
        <w:spacing w:after="0" w:line="240" w:lineRule="auto"/>
        <w:rPr>
          <w:rFonts w:ascii="Times New Roman" w:hAnsi="Times New Roman"/>
          <w:highlight w:val="yellow"/>
          <w:lang w:val="lt-LT"/>
        </w:rPr>
      </w:pPr>
    </w:p>
    <w:p w14:paraId="7FB1141B" w14:textId="77777777" w:rsidR="008404FC" w:rsidRPr="00F47249" w:rsidRDefault="008404FC" w:rsidP="008404FC">
      <w:pPr>
        <w:numPr>
          <w:ilvl w:val="12"/>
          <w:numId w:val="0"/>
        </w:numPr>
        <w:spacing w:after="0" w:line="240" w:lineRule="auto"/>
        <w:rPr>
          <w:rFonts w:ascii="Times New Roman" w:hAnsi="Times New Roman"/>
          <w:highlight w:val="yellow"/>
          <w:lang w:val="lt-LT"/>
        </w:rPr>
      </w:pPr>
    </w:p>
    <w:p w14:paraId="475D4E10" w14:textId="77777777" w:rsidR="008404FC" w:rsidRPr="00F47249" w:rsidRDefault="008404FC" w:rsidP="008404FC">
      <w:pPr>
        <w:numPr>
          <w:ilvl w:val="12"/>
          <w:numId w:val="0"/>
        </w:numPr>
        <w:tabs>
          <w:tab w:val="left" w:pos="567"/>
        </w:tabs>
        <w:spacing w:after="0" w:line="240" w:lineRule="auto"/>
        <w:rPr>
          <w:rFonts w:ascii="Times New Roman" w:hAnsi="Times New Roman"/>
          <w:lang w:val="lt-LT"/>
        </w:rPr>
      </w:pPr>
      <w:r w:rsidRPr="00F47249">
        <w:rPr>
          <w:rFonts w:ascii="Times New Roman" w:hAnsi="Times New Roman"/>
          <w:b/>
          <w:lang w:val="lt-LT"/>
        </w:rPr>
        <w:t>C.</w:t>
      </w:r>
      <w:r w:rsidRPr="00F47249">
        <w:rPr>
          <w:rFonts w:ascii="Times New Roman" w:hAnsi="Times New Roman"/>
          <w:b/>
          <w:lang w:val="lt-LT"/>
        </w:rPr>
        <w:tab/>
        <w:t>KITOS SĄLYGOS IR REIKALAVIMAI REGISTRUOTOJUI</w:t>
      </w:r>
    </w:p>
    <w:p w14:paraId="61889833" w14:textId="77777777" w:rsidR="008404FC" w:rsidRPr="00F47249" w:rsidRDefault="008404FC" w:rsidP="008404FC">
      <w:pPr>
        <w:numPr>
          <w:ilvl w:val="12"/>
          <w:numId w:val="0"/>
        </w:numPr>
        <w:spacing w:after="0" w:line="240" w:lineRule="auto"/>
        <w:rPr>
          <w:rFonts w:ascii="Times New Roman" w:hAnsi="Times New Roman"/>
          <w:highlight w:val="yellow"/>
          <w:lang w:val="lt-LT"/>
        </w:rPr>
      </w:pPr>
    </w:p>
    <w:p w14:paraId="5043B4F1" w14:textId="77777777" w:rsidR="008404FC" w:rsidRPr="00F47249" w:rsidRDefault="008404FC" w:rsidP="008404FC">
      <w:pPr>
        <w:numPr>
          <w:ilvl w:val="12"/>
          <w:numId w:val="0"/>
        </w:numPr>
        <w:spacing w:after="0" w:line="240" w:lineRule="auto"/>
        <w:rPr>
          <w:rFonts w:ascii="Times New Roman" w:hAnsi="Times New Roman"/>
          <w:highlight w:val="yellow"/>
          <w:lang w:val="lt-LT"/>
        </w:rPr>
      </w:pPr>
    </w:p>
    <w:p w14:paraId="50816847" w14:textId="77777777" w:rsidR="008404FC" w:rsidRPr="00F47249" w:rsidRDefault="008404FC" w:rsidP="008404FC">
      <w:pPr>
        <w:numPr>
          <w:ilvl w:val="12"/>
          <w:numId w:val="0"/>
        </w:numPr>
        <w:spacing w:after="0" w:line="240" w:lineRule="auto"/>
        <w:ind w:left="567" w:hanging="567"/>
        <w:rPr>
          <w:rFonts w:ascii="Times New Roman" w:hAnsi="Times New Roman"/>
          <w:lang w:val="lt-LT"/>
        </w:rPr>
      </w:pPr>
      <w:r w:rsidRPr="00F47249">
        <w:rPr>
          <w:rFonts w:ascii="Times New Roman" w:hAnsi="Times New Roman"/>
          <w:b/>
          <w:lang w:val="lt-LT"/>
        </w:rPr>
        <w:t>D.</w:t>
      </w:r>
      <w:r w:rsidRPr="00F47249">
        <w:rPr>
          <w:rFonts w:ascii="Times New Roman" w:hAnsi="Times New Roman"/>
          <w:b/>
          <w:lang w:val="lt-LT"/>
        </w:rPr>
        <w:tab/>
        <w:t>SĄLYGOS AR APRIBOJIMAI SAUGIAM IR VEIKSMINGAM VAISTINIO PREPARATO VARTOJIMUI UŽTIKRINTI</w:t>
      </w:r>
    </w:p>
    <w:p w14:paraId="0F8A46C2" w14:textId="77777777" w:rsidR="008404FC" w:rsidRPr="00F47249" w:rsidRDefault="008404FC" w:rsidP="008404FC">
      <w:pPr>
        <w:numPr>
          <w:ilvl w:val="12"/>
          <w:numId w:val="0"/>
        </w:numPr>
        <w:spacing w:after="0" w:line="240" w:lineRule="auto"/>
        <w:rPr>
          <w:rFonts w:ascii="Times New Roman" w:hAnsi="Times New Roman"/>
          <w:highlight w:val="yellow"/>
          <w:lang w:val="lt-LT"/>
        </w:rPr>
      </w:pPr>
    </w:p>
    <w:p w14:paraId="46C94795" w14:textId="77777777" w:rsidR="008404FC" w:rsidRPr="00F47249" w:rsidRDefault="008404FC" w:rsidP="008404FC">
      <w:pPr>
        <w:numPr>
          <w:ilvl w:val="0"/>
          <w:numId w:val="10"/>
        </w:numPr>
        <w:tabs>
          <w:tab w:val="num" w:pos="567"/>
        </w:tabs>
        <w:spacing w:after="0" w:line="240" w:lineRule="auto"/>
        <w:ind w:right="567" w:hanging="720"/>
        <w:rPr>
          <w:rFonts w:ascii="Times New Roman" w:hAnsi="Times New Roman"/>
          <w:b/>
          <w:lang w:val="lt-LT"/>
        </w:rPr>
      </w:pPr>
      <w:r w:rsidRPr="00F47249">
        <w:rPr>
          <w:rFonts w:ascii="Times New Roman" w:hAnsi="Times New Roman"/>
          <w:b/>
          <w:lang w:val="lt-LT"/>
        </w:rPr>
        <w:t>Rizikos valdymo planas (RVP)</w:t>
      </w:r>
    </w:p>
    <w:p w14:paraId="32CC076E" w14:textId="77777777" w:rsidR="008404FC" w:rsidRPr="00F47249" w:rsidRDefault="008404FC" w:rsidP="008404FC">
      <w:pPr>
        <w:spacing w:after="0" w:line="240" w:lineRule="auto"/>
        <w:ind w:right="567"/>
        <w:rPr>
          <w:rFonts w:ascii="Times New Roman" w:hAnsi="Times New Roman"/>
          <w:lang w:val="lt-LT"/>
        </w:rPr>
      </w:pPr>
      <w:r w:rsidRPr="00F47249">
        <w:rPr>
          <w:rFonts w:ascii="Times New Roman" w:hAnsi="Times New Roman"/>
          <w:lang w:val="lt-LT"/>
        </w:rPr>
        <w:t>Registruotojas atlieka reikalaujamą farmakologinio budrumo veiklą ir veiksmus, kurie išsamiai aprašyti registracijos bylos 1.8.2 modulyje pateiktame RVP ir suderintose tolesnėse jo versijose.</w:t>
      </w:r>
    </w:p>
    <w:p w14:paraId="5845DACE" w14:textId="77777777" w:rsidR="008404FC" w:rsidRPr="00F47249" w:rsidRDefault="008404FC" w:rsidP="008404FC">
      <w:pPr>
        <w:tabs>
          <w:tab w:val="num" w:pos="567"/>
        </w:tabs>
        <w:spacing w:after="0" w:line="240" w:lineRule="auto"/>
        <w:ind w:right="567" w:hanging="720"/>
        <w:rPr>
          <w:rFonts w:ascii="Times New Roman" w:hAnsi="Times New Roman"/>
          <w:lang w:val="lt-LT"/>
        </w:rPr>
      </w:pPr>
    </w:p>
    <w:p w14:paraId="0AE7F47E" w14:textId="77777777" w:rsidR="008404FC" w:rsidRPr="00F47249" w:rsidRDefault="008404FC" w:rsidP="008404FC">
      <w:pPr>
        <w:spacing w:after="0" w:line="240" w:lineRule="auto"/>
        <w:ind w:right="567"/>
        <w:rPr>
          <w:rFonts w:ascii="Times New Roman" w:hAnsi="Times New Roman"/>
          <w:i/>
          <w:lang w:val="lt-LT"/>
        </w:rPr>
      </w:pPr>
      <w:r w:rsidRPr="00F47249">
        <w:rPr>
          <w:rFonts w:ascii="Times New Roman" w:hAnsi="Times New Roman"/>
          <w:lang w:val="lt-LT"/>
        </w:rPr>
        <w:t>Atnaujintas rizikos valdymo planas turi būti pateiktas:</w:t>
      </w:r>
    </w:p>
    <w:p w14:paraId="7F9B4F93" w14:textId="77777777" w:rsidR="008404FC" w:rsidRPr="00F47249" w:rsidRDefault="008404FC" w:rsidP="00F47249">
      <w:pPr>
        <w:numPr>
          <w:ilvl w:val="0"/>
          <w:numId w:val="12"/>
        </w:numPr>
        <w:spacing w:after="0" w:line="240" w:lineRule="auto"/>
        <w:ind w:left="567" w:right="567" w:hanging="567"/>
        <w:rPr>
          <w:rFonts w:ascii="Times New Roman" w:hAnsi="Times New Roman"/>
          <w:i/>
          <w:lang w:val="lt-LT"/>
        </w:rPr>
      </w:pPr>
      <w:r w:rsidRPr="00F47249">
        <w:rPr>
          <w:rFonts w:ascii="Times New Roman" w:hAnsi="Times New Roman"/>
          <w:lang w:val="lt-LT"/>
        </w:rPr>
        <w:t>pareikalavus Europos vaistų agentūrai</w:t>
      </w:r>
      <w:r w:rsidRPr="00F47249">
        <w:rPr>
          <w:rFonts w:ascii="Times New Roman" w:hAnsi="Times New Roman"/>
          <w:i/>
          <w:lang w:val="lt-LT"/>
        </w:rPr>
        <w:t>;</w:t>
      </w:r>
    </w:p>
    <w:p w14:paraId="0448B763" w14:textId="77777777" w:rsidR="008404FC" w:rsidRPr="00F47249" w:rsidRDefault="008404FC" w:rsidP="00F47249">
      <w:pPr>
        <w:numPr>
          <w:ilvl w:val="0"/>
          <w:numId w:val="12"/>
        </w:numPr>
        <w:spacing w:after="0" w:line="240" w:lineRule="auto"/>
        <w:ind w:left="567" w:right="567" w:hanging="567"/>
        <w:rPr>
          <w:rFonts w:ascii="Times New Roman" w:hAnsi="Times New Roman"/>
          <w:lang w:val="lt-LT"/>
        </w:rPr>
      </w:pPr>
      <w:r w:rsidRPr="00F47249">
        <w:rPr>
          <w:rFonts w:ascii="Times New Roman" w:hAnsi="Times New Roman"/>
          <w:lang w:val="lt-LT"/>
        </w:rPr>
        <w:t>kai keičiama rizikos valdymo sistema, ypač gavus naujos informacijos, kuri gali lemti didelį naudos ir rizikos santykio pokytį arba pasiekus svarbų (farmakologinio budrumo ar rizikos mažinimo) etapą.</w:t>
      </w:r>
    </w:p>
    <w:p w14:paraId="74B0038A" w14:textId="77777777" w:rsidR="008404FC" w:rsidRPr="00F47249" w:rsidRDefault="008404FC" w:rsidP="008404FC">
      <w:pPr>
        <w:spacing w:after="0" w:line="240" w:lineRule="auto"/>
        <w:ind w:right="567"/>
        <w:rPr>
          <w:rFonts w:ascii="Times New Roman" w:hAnsi="Times New Roman"/>
          <w:lang w:val="lt-LT"/>
        </w:rPr>
      </w:pPr>
    </w:p>
    <w:p w14:paraId="1F84B647" w14:textId="77777777" w:rsidR="008404FC" w:rsidRPr="00F47249" w:rsidRDefault="008404FC" w:rsidP="008404FC">
      <w:pPr>
        <w:numPr>
          <w:ilvl w:val="0"/>
          <w:numId w:val="10"/>
        </w:numPr>
        <w:spacing w:after="0" w:line="240" w:lineRule="auto"/>
        <w:ind w:left="567" w:hanging="567"/>
        <w:rPr>
          <w:rFonts w:ascii="Times New Roman" w:hAnsi="Times New Roman"/>
          <w:i/>
          <w:lang w:val="lt-LT"/>
        </w:rPr>
      </w:pPr>
      <w:r w:rsidRPr="00F47249">
        <w:rPr>
          <w:rFonts w:ascii="Times New Roman" w:hAnsi="Times New Roman"/>
          <w:b/>
          <w:lang w:val="lt-LT"/>
        </w:rPr>
        <w:t>Papildomos rizikos mažinimo priemonės</w:t>
      </w:r>
    </w:p>
    <w:p w14:paraId="4151800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Registruotojas turi pateikti gydytojų ir pacientų mokomąją medžiagą, jos turinį, formą ir aprašą suderinus su atsakingomis valstybinėmis institucijomis, kurią sudaro:</w:t>
      </w:r>
    </w:p>
    <w:p w14:paraId="6EAA971D" w14:textId="77777777" w:rsidR="008404FC" w:rsidRPr="00F47249" w:rsidRDefault="008404FC" w:rsidP="00F47249">
      <w:pPr>
        <w:numPr>
          <w:ilvl w:val="0"/>
          <w:numId w:val="14"/>
        </w:numPr>
        <w:tabs>
          <w:tab w:val="num" w:pos="-3119"/>
        </w:tabs>
        <w:spacing w:after="0" w:line="240" w:lineRule="auto"/>
        <w:ind w:left="567" w:hanging="567"/>
        <w:rPr>
          <w:rFonts w:ascii="Times New Roman" w:hAnsi="Times New Roman"/>
          <w:lang w:val="lt-LT"/>
        </w:rPr>
      </w:pPr>
      <w:r w:rsidRPr="00F47249">
        <w:rPr>
          <w:rFonts w:ascii="Times New Roman" w:hAnsi="Times New Roman"/>
          <w:lang w:val="lt-LT"/>
        </w:rPr>
        <w:t>gydytojų vadovas;</w:t>
      </w:r>
    </w:p>
    <w:p w14:paraId="2174214F" w14:textId="77777777" w:rsidR="008404FC" w:rsidRPr="00F47249" w:rsidRDefault="008404FC" w:rsidP="008404FC">
      <w:pPr>
        <w:numPr>
          <w:ilvl w:val="0"/>
          <w:numId w:val="16"/>
        </w:numPr>
        <w:tabs>
          <w:tab w:val="num" w:pos="-3119"/>
        </w:tabs>
        <w:spacing w:after="0" w:line="240" w:lineRule="auto"/>
        <w:ind w:left="567" w:hanging="567"/>
        <w:rPr>
          <w:rFonts w:ascii="Times New Roman" w:eastAsia="Times New Roman" w:hAnsi="Times New Roman"/>
          <w:lang w:val="en-GB"/>
        </w:rPr>
      </w:pPr>
      <w:r w:rsidRPr="00F47249">
        <w:rPr>
          <w:rFonts w:ascii="Times New Roman" w:eastAsia="Times New Roman" w:hAnsi="Times New Roman"/>
          <w:lang w:val="en-GB"/>
        </w:rPr>
        <w:t>pacientų vadovas;</w:t>
      </w:r>
    </w:p>
    <w:p w14:paraId="7F2E8B38" w14:textId="77777777" w:rsidR="008404FC" w:rsidRPr="00F47249" w:rsidRDefault="008404FC" w:rsidP="008404FC">
      <w:pPr>
        <w:numPr>
          <w:ilvl w:val="0"/>
          <w:numId w:val="16"/>
        </w:numPr>
        <w:tabs>
          <w:tab w:val="num" w:pos="-3119"/>
        </w:tabs>
        <w:spacing w:after="0" w:line="240" w:lineRule="auto"/>
        <w:ind w:left="567" w:hanging="567"/>
        <w:rPr>
          <w:rFonts w:ascii="Times New Roman" w:eastAsia="Times New Roman" w:hAnsi="Times New Roman"/>
          <w:lang w:val="en-GB"/>
        </w:rPr>
      </w:pPr>
      <w:r w:rsidRPr="00F47249">
        <w:rPr>
          <w:rFonts w:ascii="Times New Roman" w:eastAsia="Times New Roman" w:hAnsi="Times New Roman"/>
          <w:lang w:val="en-GB"/>
        </w:rPr>
        <w:t>nėštumo klausimynas.</w:t>
      </w:r>
    </w:p>
    <w:p w14:paraId="379FD40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br w:type="page"/>
      </w:r>
    </w:p>
    <w:p w14:paraId="09963E4E" w14:textId="77777777" w:rsidR="008404FC" w:rsidRPr="00F47249" w:rsidRDefault="008404FC" w:rsidP="008404FC">
      <w:pPr>
        <w:spacing w:after="0" w:line="240" w:lineRule="auto"/>
        <w:rPr>
          <w:rFonts w:ascii="Times New Roman" w:hAnsi="Times New Roman"/>
          <w:lang w:val="lt-LT"/>
        </w:rPr>
      </w:pPr>
    </w:p>
    <w:p w14:paraId="63E0F26D" w14:textId="77777777" w:rsidR="008404FC" w:rsidRPr="00F47249" w:rsidRDefault="008404FC" w:rsidP="008404FC">
      <w:pPr>
        <w:spacing w:after="0" w:line="240" w:lineRule="auto"/>
        <w:rPr>
          <w:rFonts w:ascii="Times New Roman" w:hAnsi="Times New Roman"/>
          <w:lang w:val="lt-LT"/>
        </w:rPr>
      </w:pPr>
    </w:p>
    <w:p w14:paraId="47C1335D" w14:textId="77777777" w:rsidR="008404FC" w:rsidRPr="00F47249" w:rsidRDefault="008404FC" w:rsidP="008404FC">
      <w:pPr>
        <w:spacing w:after="0" w:line="240" w:lineRule="auto"/>
        <w:ind w:left="360"/>
        <w:rPr>
          <w:rFonts w:ascii="Times New Roman" w:hAnsi="Times New Roman"/>
          <w:lang w:val="lt-LT"/>
        </w:rPr>
      </w:pPr>
    </w:p>
    <w:p w14:paraId="59DC429D" w14:textId="77777777" w:rsidR="008404FC" w:rsidRPr="00F47249" w:rsidRDefault="008404FC" w:rsidP="008404FC">
      <w:pPr>
        <w:spacing w:after="0" w:line="240" w:lineRule="auto"/>
        <w:jc w:val="both"/>
        <w:rPr>
          <w:rFonts w:ascii="Times New Roman" w:hAnsi="Times New Roman"/>
          <w:lang w:val="lt-LT"/>
        </w:rPr>
      </w:pPr>
    </w:p>
    <w:p w14:paraId="71F453FA" w14:textId="77777777" w:rsidR="008404FC" w:rsidRPr="00F47249" w:rsidRDefault="008404FC" w:rsidP="008404FC">
      <w:pPr>
        <w:spacing w:after="0" w:line="240" w:lineRule="auto"/>
        <w:rPr>
          <w:rFonts w:ascii="Times New Roman" w:hAnsi="Times New Roman"/>
          <w:lang w:val="lt-LT"/>
        </w:rPr>
      </w:pPr>
    </w:p>
    <w:p w14:paraId="4546A0F2" w14:textId="77777777" w:rsidR="008404FC" w:rsidRPr="00F47249" w:rsidRDefault="008404FC" w:rsidP="008404FC">
      <w:pPr>
        <w:spacing w:after="0" w:line="240" w:lineRule="auto"/>
        <w:jc w:val="both"/>
        <w:rPr>
          <w:rFonts w:ascii="Times New Roman" w:hAnsi="Times New Roman"/>
          <w:lang w:val="lt-LT"/>
        </w:rPr>
      </w:pPr>
    </w:p>
    <w:p w14:paraId="419938F5" w14:textId="77777777" w:rsidR="008404FC" w:rsidRPr="00F47249" w:rsidRDefault="008404FC" w:rsidP="008404FC">
      <w:pPr>
        <w:spacing w:after="0" w:line="240" w:lineRule="auto"/>
        <w:jc w:val="both"/>
        <w:rPr>
          <w:rFonts w:ascii="Times New Roman" w:hAnsi="Times New Roman"/>
          <w:lang w:val="lt-LT"/>
        </w:rPr>
      </w:pPr>
    </w:p>
    <w:p w14:paraId="2E2AEF10" w14:textId="77777777" w:rsidR="008404FC" w:rsidRPr="00F47249" w:rsidRDefault="008404FC" w:rsidP="008404FC">
      <w:pPr>
        <w:spacing w:after="0" w:line="240" w:lineRule="auto"/>
        <w:jc w:val="both"/>
        <w:rPr>
          <w:rFonts w:ascii="Times New Roman" w:hAnsi="Times New Roman"/>
          <w:lang w:val="lt-LT"/>
        </w:rPr>
      </w:pPr>
    </w:p>
    <w:p w14:paraId="40220D68" w14:textId="77777777" w:rsidR="008404FC" w:rsidRPr="00F47249" w:rsidRDefault="008404FC" w:rsidP="008404FC">
      <w:pPr>
        <w:spacing w:after="0" w:line="240" w:lineRule="auto"/>
        <w:jc w:val="both"/>
        <w:rPr>
          <w:rFonts w:ascii="Times New Roman" w:hAnsi="Times New Roman"/>
          <w:lang w:val="lt-LT"/>
        </w:rPr>
      </w:pPr>
    </w:p>
    <w:p w14:paraId="75692B64" w14:textId="77777777" w:rsidR="008404FC" w:rsidRPr="00F47249" w:rsidRDefault="008404FC" w:rsidP="008404FC">
      <w:pPr>
        <w:spacing w:after="0" w:line="240" w:lineRule="auto"/>
        <w:jc w:val="both"/>
        <w:rPr>
          <w:rFonts w:ascii="Times New Roman" w:hAnsi="Times New Roman"/>
          <w:lang w:val="lt-LT"/>
        </w:rPr>
      </w:pPr>
    </w:p>
    <w:p w14:paraId="5EB288A6" w14:textId="77777777" w:rsidR="008404FC" w:rsidRPr="00F47249" w:rsidRDefault="008404FC" w:rsidP="008404FC">
      <w:pPr>
        <w:spacing w:after="0" w:line="240" w:lineRule="auto"/>
        <w:jc w:val="both"/>
        <w:rPr>
          <w:rFonts w:ascii="Times New Roman" w:hAnsi="Times New Roman"/>
          <w:lang w:val="lt-LT"/>
        </w:rPr>
      </w:pPr>
    </w:p>
    <w:p w14:paraId="023122BF" w14:textId="77777777" w:rsidR="008404FC" w:rsidRPr="00F47249" w:rsidRDefault="008404FC" w:rsidP="008404FC">
      <w:pPr>
        <w:spacing w:after="0" w:line="240" w:lineRule="auto"/>
        <w:jc w:val="both"/>
        <w:rPr>
          <w:rFonts w:ascii="Times New Roman" w:hAnsi="Times New Roman"/>
          <w:lang w:val="lt-LT"/>
        </w:rPr>
      </w:pPr>
    </w:p>
    <w:p w14:paraId="320EB614" w14:textId="77777777" w:rsidR="008404FC" w:rsidRPr="00F47249" w:rsidRDefault="008404FC" w:rsidP="008404FC">
      <w:pPr>
        <w:spacing w:after="0" w:line="240" w:lineRule="auto"/>
        <w:jc w:val="both"/>
        <w:rPr>
          <w:rFonts w:ascii="Times New Roman" w:hAnsi="Times New Roman"/>
          <w:lang w:val="lt-LT"/>
        </w:rPr>
      </w:pPr>
    </w:p>
    <w:p w14:paraId="796BFC0D" w14:textId="77777777" w:rsidR="008404FC" w:rsidRPr="00F47249" w:rsidRDefault="008404FC" w:rsidP="008404FC">
      <w:pPr>
        <w:spacing w:after="0" w:line="240" w:lineRule="auto"/>
        <w:jc w:val="both"/>
        <w:rPr>
          <w:rFonts w:ascii="Times New Roman" w:hAnsi="Times New Roman"/>
          <w:lang w:val="lt-LT"/>
        </w:rPr>
      </w:pPr>
    </w:p>
    <w:p w14:paraId="3EB166F3" w14:textId="77777777" w:rsidR="008404FC" w:rsidRPr="00F47249" w:rsidRDefault="008404FC" w:rsidP="008404FC">
      <w:pPr>
        <w:spacing w:after="0" w:line="240" w:lineRule="auto"/>
        <w:jc w:val="both"/>
        <w:rPr>
          <w:rFonts w:ascii="Times New Roman" w:hAnsi="Times New Roman"/>
          <w:lang w:val="lt-LT"/>
        </w:rPr>
      </w:pPr>
    </w:p>
    <w:p w14:paraId="36C7453B" w14:textId="77777777" w:rsidR="008404FC" w:rsidRPr="00F47249" w:rsidRDefault="008404FC" w:rsidP="008404FC">
      <w:pPr>
        <w:spacing w:after="0" w:line="240" w:lineRule="auto"/>
        <w:jc w:val="both"/>
        <w:rPr>
          <w:rFonts w:ascii="Times New Roman" w:hAnsi="Times New Roman"/>
          <w:lang w:val="lt-LT"/>
        </w:rPr>
      </w:pPr>
    </w:p>
    <w:p w14:paraId="15B7B0D1" w14:textId="77777777" w:rsidR="008404FC" w:rsidRPr="00F47249" w:rsidRDefault="008404FC" w:rsidP="008404FC">
      <w:pPr>
        <w:spacing w:after="0" w:line="240" w:lineRule="auto"/>
        <w:jc w:val="both"/>
        <w:rPr>
          <w:rFonts w:ascii="Times New Roman" w:hAnsi="Times New Roman"/>
          <w:lang w:val="lt-LT"/>
        </w:rPr>
      </w:pPr>
    </w:p>
    <w:p w14:paraId="4307073C" w14:textId="77777777" w:rsidR="008404FC" w:rsidRPr="00F47249" w:rsidRDefault="008404FC" w:rsidP="008404FC">
      <w:pPr>
        <w:spacing w:after="0" w:line="240" w:lineRule="auto"/>
        <w:jc w:val="both"/>
        <w:rPr>
          <w:rFonts w:ascii="Times New Roman" w:hAnsi="Times New Roman"/>
          <w:lang w:val="lt-LT"/>
        </w:rPr>
      </w:pPr>
    </w:p>
    <w:p w14:paraId="7FAD634F" w14:textId="77777777" w:rsidR="008404FC" w:rsidRPr="00F47249" w:rsidRDefault="008404FC" w:rsidP="008404FC">
      <w:pPr>
        <w:spacing w:after="0" w:line="240" w:lineRule="auto"/>
        <w:jc w:val="both"/>
        <w:rPr>
          <w:rFonts w:ascii="Times New Roman" w:hAnsi="Times New Roman"/>
          <w:lang w:val="lt-LT"/>
        </w:rPr>
      </w:pPr>
    </w:p>
    <w:p w14:paraId="39C7B7B9" w14:textId="77777777" w:rsidR="008404FC" w:rsidRPr="00F47249" w:rsidRDefault="008404FC" w:rsidP="008404FC">
      <w:pPr>
        <w:spacing w:after="0" w:line="240" w:lineRule="auto"/>
        <w:jc w:val="both"/>
        <w:rPr>
          <w:rFonts w:ascii="Times New Roman" w:hAnsi="Times New Roman"/>
          <w:lang w:val="lt-LT"/>
        </w:rPr>
      </w:pPr>
    </w:p>
    <w:p w14:paraId="3DE00EF2" w14:textId="77777777" w:rsidR="008404FC" w:rsidRPr="00F47249" w:rsidRDefault="008404FC" w:rsidP="008404FC">
      <w:pPr>
        <w:spacing w:after="0" w:line="240" w:lineRule="auto"/>
        <w:jc w:val="both"/>
        <w:rPr>
          <w:rFonts w:ascii="Times New Roman" w:hAnsi="Times New Roman"/>
          <w:lang w:val="lt-LT"/>
        </w:rPr>
      </w:pPr>
    </w:p>
    <w:p w14:paraId="57AA327A" w14:textId="77777777" w:rsidR="008404FC" w:rsidRPr="00F47249" w:rsidRDefault="008404FC" w:rsidP="008404FC">
      <w:pPr>
        <w:spacing w:after="0" w:line="240" w:lineRule="auto"/>
        <w:jc w:val="center"/>
        <w:rPr>
          <w:rFonts w:ascii="Times New Roman" w:hAnsi="Times New Roman"/>
          <w:b/>
          <w:lang w:val="lt-LT"/>
        </w:rPr>
      </w:pPr>
      <w:r w:rsidRPr="00F47249">
        <w:rPr>
          <w:rFonts w:ascii="Times New Roman" w:hAnsi="Times New Roman"/>
          <w:b/>
          <w:lang w:val="lt-LT"/>
        </w:rPr>
        <w:t>III PRIEDAS</w:t>
      </w:r>
    </w:p>
    <w:p w14:paraId="375F66FC" w14:textId="77777777" w:rsidR="008404FC" w:rsidRPr="00F47249" w:rsidRDefault="008404FC" w:rsidP="008404FC">
      <w:pPr>
        <w:spacing w:after="0" w:line="240" w:lineRule="auto"/>
        <w:jc w:val="center"/>
        <w:rPr>
          <w:rFonts w:ascii="Times New Roman" w:hAnsi="Times New Roman"/>
          <w:b/>
          <w:lang w:val="lt-LT"/>
        </w:rPr>
      </w:pPr>
    </w:p>
    <w:p w14:paraId="61FEA444" w14:textId="77777777" w:rsidR="008404FC" w:rsidRPr="00F47249" w:rsidRDefault="008404FC" w:rsidP="008404FC">
      <w:pPr>
        <w:spacing w:after="0" w:line="240" w:lineRule="auto"/>
        <w:jc w:val="center"/>
        <w:rPr>
          <w:rFonts w:ascii="Times New Roman" w:hAnsi="Times New Roman"/>
          <w:b/>
          <w:lang w:val="lt-LT"/>
        </w:rPr>
      </w:pPr>
      <w:r w:rsidRPr="00F47249">
        <w:rPr>
          <w:rFonts w:ascii="Times New Roman" w:hAnsi="Times New Roman"/>
          <w:b/>
          <w:lang w:val="lt-LT"/>
        </w:rPr>
        <w:t>ŽENKLINIMAS IR PAKUOTĖS LAPELIS</w:t>
      </w:r>
    </w:p>
    <w:p w14:paraId="00F0B2ED" w14:textId="77777777" w:rsidR="008404FC" w:rsidRPr="00F47249" w:rsidRDefault="008404FC" w:rsidP="008404FC">
      <w:pPr>
        <w:spacing w:after="0" w:line="240" w:lineRule="auto"/>
        <w:jc w:val="center"/>
        <w:rPr>
          <w:rFonts w:ascii="Times New Roman" w:hAnsi="Times New Roman"/>
          <w:b/>
          <w:lang w:val="lt-LT"/>
        </w:rPr>
      </w:pPr>
      <w:r w:rsidRPr="00F47249">
        <w:rPr>
          <w:rFonts w:ascii="Times New Roman" w:hAnsi="Times New Roman"/>
          <w:b/>
          <w:lang w:val="lt-LT"/>
        </w:rPr>
        <w:br w:type="page"/>
      </w:r>
    </w:p>
    <w:p w14:paraId="2D0CE8FE" w14:textId="77777777" w:rsidR="008404FC" w:rsidRPr="00F47249" w:rsidRDefault="008404FC" w:rsidP="008404FC">
      <w:pPr>
        <w:spacing w:after="0" w:line="240" w:lineRule="auto"/>
        <w:ind w:left="567" w:hanging="567"/>
        <w:jc w:val="both"/>
        <w:rPr>
          <w:rFonts w:ascii="Times New Roman" w:hAnsi="Times New Roman"/>
          <w:lang w:val="lt-LT"/>
        </w:rPr>
      </w:pPr>
    </w:p>
    <w:p w14:paraId="63532945" w14:textId="77777777" w:rsidR="008404FC" w:rsidRPr="00F47249" w:rsidRDefault="008404FC" w:rsidP="008404FC">
      <w:pPr>
        <w:spacing w:after="0" w:line="240" w:lineRule="auto"/>
        <w:ind w:left="567" w:hanging="567"/>
        <w:jc w:val="both"/>
        <w:rPr>
          <w:rFonts w:ascii="Times New Roman" w:hAnsi="Times New Roman"/>
          <w:lang w:val="lt-LT"/>
        </w:rPr>
      </w:pPr>
    </w:p>
    <w:p w14:paraId="08632EF9" w14:textId="77777777" w:rsidR="008404FC" w:rsidRPr="00F47249" w:rsidRDefault="008404FC" w:rsidP="008404FC">
      <w:pPr>
        <w:spacing w:after="0" w:line="240" w:lineRule="auto"/>
        <w:jc w:val="center"/>
        <w:rPr>
          <w:rFonts w:ascii="Times New Roman" w:hAnsi="Times New Roman"/>
          <w:b/>
          <w:lang w:val="lt-LT"/>
        </w:rPr>
      </w:pPr>
    </w:p>
    <w:p w14:paraId="600DBBA8" w14:textId="77777777" w:rsidR="008404FC" w:rsidRPr="00F47249" w:rsidRDefault="008404FC" w:rsidP="008404FC">
      <w:pPr>
        <w:spacing w:after="0" w:line="240" w:lineRule="auto"/>
        <w:jc w:val="center"/>
        <w:rPr>
          <w:rFonts w:ascii="Times New Roman" w:hAnsi="Times New Roman"/>
          <w:b/>
          <w:lang w:val="lt-LT"/>
        </w:rPr>
      </w:pPr>
    </w:p>
    <w:p w14:paraId="09E4F486" w14:textId="77777777" w:rsidR="008404FC" w:rsidRPr="00F47249" w:rsidRDefault="008404FC" w:rsidP="008404FC">
      <w:pPr>
        <w:spacing w:after="0" w:line="240" w:lineRule="auto"/>
        <w:jc w:val="center"/>
        <w:rPr>
          <w:rFonts w:ascii="Times New Roman" w:hAnsi="Times New Roman"/>
          <w:b/>
          <w:lang w:val="lt-LT"/>
        </w:rPr>
      </w:pPr>
    </w:p>
    <w:p w14:paraId="2F858003" w14:textId="77777777" w:rsidR="008404FC" w:rsidRPr="00F47249" w:rsidRDefault="008404FC" w:rsidP="008404FC">
      <w:pPr>
        <w:spacing w:after="0" w:line="240" w:lineRule="auto"/>
        <w:jc w:val="center"/>
        <w:rPr>
          <w:rFonts w:ascii="Times New Roman" w:hAnsi="Times New Roman"/>
          <w:b/>
          <w:lang w:val="lt-LT"/>
        </w:rPr>
      </w:pPr>
    </w:p>
    <w:p w14:paraId="2F8CC9EF" w14:textId="77777777" w:rsidR="008404FC" w:rsidRPr="00F47249" w:rsidRDefault="008404FC" w:rsidP="008404FC">
      <w:pPr>
        <w:spacing w:after="0" w:line="240" w:lineRule="auto"/>
        <w:jc w:val="center"/>
        <w:rPr>
          <w:rFonts w:ascii="Times New Roman" w:hAnsi="Times New Roman"/>
          <w:b/>
          <w:lang w:val="lt-LT"/>
        </w:rPr>
      </w:pPr>
    </w:p>
    <w:p w14:paraId="472B9D4E" w14:textId="77777777" w:rsidR="008404FC" w:rsidRPr="00F47249" w:rsidRDefault="008404FC" w:rsidP="008404FC">
      <w:pPr>
        <w:spacing w:after="0" w:line="240" w:lineRule="auto"/>
        <w:jc w:val="center"/>
        <w:rPr>
          <w:rFonts w:ascii="Times New Roman" w:hAnsi="Times New Roman"/>
          <w:b/>
          <w:lang w:val="lt-LT"/>
        </w:rPr>
      </w:pPr>
    </w:p>
    <w:p w14:paraId="6F3E9E1D" w14:textId="77777777" w:rsidR="008404FC" w:rsidRPr="00F47249" w:rsidRDefault="008404FC" w:rsidP="008404FC">
      <w:pPr>
        <w:spacing w:after="0" w:line="240" w:lineRule="auto"/>
        <w:jc w:val="center"/>
        <w:rPr>
          <w:rFonts w:ascii="Times New Roman" w:hAnsi="Times New Roman"/>
          <w:b/>
          <w:lang w:val="lt-LT"/>
        </w:rPr>
      </w:pPr>
    </w:p>
    <w:p w14:paraId="5044A423" w14:textId="77777777" w:rsidR="008404FC" w:rsidRPr="00F47249" w:rsidRDefault="008404FC" w:rsidP="008404FC">
      <w:pPr>
        <w:spacing w:after="0" w:line="240" w:lineRule="auto"/>
        <w:jc w:val="center"/>
        <w:rPr>
          <w:rFonts w:ascii="Times New Roman" w:hAnsi="Times New Roman"/>
          <w:b/>
          <w:lang w:val="lt-LT"/>
        </w:rPr>
      </w:pPr>
    </w:p>
    <w:p w14:paraId="7459B83D" w14:textId="77777777" w:rsidR="008404FC" w:rsidRPr="00F47249" w:rsidRDefault="008404FC" w:rsidP="008404FC">
      <w:pPr>
        <w:spacing w:after="0" w:line="240" w:lineRule="auto"/>
        <w:jc w:val="center"/>
        <w:rPr>
          <w:rFonts w:ascii="Times New Roman" w:hAnsi="Times New Roman"/>
          <w:b/>
          <w:lang w:val="lt-LT"/>
        </w:rPr>
      </w:pPr>
    </w:p>
    <w:p w14:paraId="30FE0116" w14:textId="77777777" w:rsidR="008404FC" w:rsidRPr="00F47249" w:rsidRDefault="008404FC" w:rsidP="008404FC">
      <w:pPr>
        <w:spacing w:after="0" w:line="240" w:lineRule="auto"/>
        <w:jc w:val="center"/>
        <w:rPr>
          <w:rFonts w:ascii="Times New Roman" w:hAnsi="Times New Roman"/>
          <w:b/>
          <w:lang w:val="lt-LT"/>
        </w:rPr>
      </w:pPr>
    </w:p>
    <w:p w14:paraId="1B7C6576" w14:textId="77777777" w:rsidR="008404FC" w:rsidRPr="00F47249" w:rsidRDefault="008404FC" w:rsidP="008404FC">
      <w:pPr>
        <w:spacing w:after="0" w:line="240" w:lineRule="auto"/>
        <w:jc w:val="center"/>
        <w:rPr>
          <w:rFonts w:ascii="Times New Roman" w:hAnsi="Times New Roman"/>
          <w:b/>
          <w:lang w:val="lt-LT"/>
        </w:rPr>
      </w:pPr>
    </w:p>
    <w:p w14:paraId="0E4D29C0" w14:textId="77777777" w:rsidR="008404FC" w:rsidRPr="00F47249" w:rsidRDefault="008404FC" w:rsidP="008404FC">
      <w:pPr>
        <w:spacing w:after="0" w:line="240" w:lineRule="auto"/>
        <w:jc w:val="center"/>
        <w:rPr>
          <w:rFonts w:ascii="Times New Roman" w:hAnsi="Times New Roman"/>
          <w:b/>
          <w:lang w:val="lt-LT"/>
        </w:rPr>
      </w:pPr>
    </w:p>
    <w:p w14:paraId="414761F9" w14:textId="77777777" w:rsidR="008404FC" w:rsidRPr="00F47249" w:rsidRDefault="008404FC" w:rsidP="008404FC">
      <w:pPr>
        <w:spacing w:after="0" w:line="240" w:lineRule="auto"/>
        <w:jc w:val="center"/>
        <w:rPr>
          <w:rFonts w:ascii="Times New Roman" w:hAnsi="Times New Roman"/>
          <w:b/>
          <w:lang w:val="lt-LT"/>
        </w:rPr>
      </w:pPr>
    </w:p>
    <w:p w14:paraId="6A866246" w14:textId="77777777" w:rsidR="008404FC" w:rsidRPr="00F47249" w:rsidRDefault="008404FC" w:rsidP="008404FC">
      <w:pPr>
        <w:spacing w:after="0" w:line="240" w:lineRule="auto"/>
        <w:jc w:val="center"/>
        <w:rPr>
          <w:rFonts w:ascii="Times New Roman" w:hAnsi="Times New Roman"/>
          <w:b/>
          <w:lang w:val="lt-LT"/>
        </w:rPr>
      </w:pPr>
    </w:p>
    <w:p w14:paraId="407508F2" w14:textId="77777777" w:rsidR="008404FC" w:rsidRPr="00F47249" w:rsidRDefault="008404FC" w:rsidP="008404FC">
      <w:pPr>
        <w:spacing w:after="0" w:line="240" w:lineRule="auto"/>
        <w:jc w:val="center"/>
        <w:rPr>
          <w:rFonts w:ascii="Times New Roman" w:hAnsi="Times New Roman"/>
          <w:b/>
          <w:lang w:val="lt-LT"/>
        </w:rPr>
      </w:pPr>
    </w:p>
    <w:p w14:paraId="64E50CDF" w14:textId="77777777" w:rsidR="008404FC" w:rsidRPr="00F47249" w:rsidRDefault="008404FC" w:rsidP="008404FC">
      <w:pPr>
        <w:spacing w:after="0" w:line="240" w:lineRule="auto"/>
        <w:jc w:val="center"/>
        <w:rPr>
          <w:rFonts w:ascii="Times New Roman" w:hAnsi="Times New Roman"/>
          <w:b/>
          <w:lang w:val="lt-LT"/>
        </w:rPr>
      </w:pPr>
    </w:p>
    <w:p w14:paraId="422BA280" w14:textId="77777777" w:rsidR="008404FC" w:rsidRPr="00F47249" w:rsidRDefault="008404FC" w:rsidP="008404FC">
      <w:pPr>
        <w:spacing w:after="0" w:line="240" w:lineRule="auto"/>
        <w:jc w:val="center"/>
        <w:rPr>
          <w:rFonts w:ascii="Times New Roman" w:hAnsi="Times New Roman"/>
          <w:b/>
          <w:lang w:val="lt-LT"/>
        </w:rPr>
      </w:pPr>
    </w:p>
    <w:p w14:paraId="1F05DA06" w14:textId="77777777" w:rsidR="008404FC" w:rsidRPr="00F47249" w:rsidRDefault="008404FC" w:rsidP="008404FC">
      <w:pPr>
        <w:spacing w:after="0" w:line="240" w:lineRule="auto"/>
        <w:jc w:val="center"/>
        <w:rPr>
          <w:rFonts w:ascii="Times New Roman" w:hAnsi="Times New Roman"/>
          <w:b/>
          <w:lang w:val="lt-LT"/>
        </w:rPr>
      </w:pPr>
    </w:p>
    <w:p w14:paraId="3E89E3A2" w14:textId="77777777" w:rsidR="008404FC" w:rsidRPr="00F47249" w:rsidRDefault="008404FC" w:rsidP="008404FC">
      <w:pPr>
        <w:spacing w:after="0" w:line="240" w:lineRule="auto"/>
        <w:jc w:val="center"/>
        <w:rPr>
          <w:rFonts w:ascii="Times New Roman" w:hAnsi="Times New Roman"/>
          <w:b/>
          <w:lang w:val="lt-LT"/>
        </w:rPr>
      </w:pPr>
    </w:p>
    <w:p w14:paraId="4AEE9452" w14:textId="77777777" w:rsidR="008404FC" w:rsidRPr="00F47249" w:rsidRDefault="008404FC" w:rsidP="008404FC">
      <w:pPr>
        <w:spacing w:after="0" w:line="240" w:lineRule="auto"/>
        <w:jc w:val="center"/>
        <w:rPr>
          <w:rFonts w:ascii="Times New Roman" w:hAnsi="Times New Roman"/>
          <w:b/>
          <w:lang w:val="lt-LT"/>
        </w:rPr>
      </w:pPr>
    </w:p>
    <w:p w14:paraId="3DBCD8CB" w14:textId="77777777" w:rsidR="008404FC" w:rsidRPr="00F47249" w:rsidRDefault="008404FC" w:rsidP="008404FC">
      <w:pPr>
        <w:spacing w:after="0" w:line="240" w:lineRule="auto"/>
        <w:jc w:val="center"/>
        <w:rPr>
          <w:rFonts w:ascii="Times New Roman" w:hAnsi="Times New Roman"/>
          <w:b/>
          <w:lang w:val="lt-LT"/>
        </w:rPr>
      </w:pPr>
    </w:p>
    <w:p w14:paraId="10D5B6C5" w14:textId="77777777" w:rsidR="008404FC" w:rsidRPr="00F47249" w:rsidRDefault="008404FC" w:rsidP="008404FC">
      <w:pPr>
        <w:spacing w:after="0" w:line="240" w:lineRule="auto"/>
        <w:jc w:val="center"/>
        <w:rPr>
          <w:rFonts w:ascii="Times New Roman" w:hAnsi="Times New Roman"/>
          <w:b/>
          <w:lang w:val="lt-LT"/>
        </w:rPr>
      </w:pPr>
      <w:r w:rsidRPr="00F47249">
        <w:rPr>
          <w:rFonts w:ascii="Times New Roman" w:hAnsi="Times New Roman"/>
          <w:b/>
          <w:lang w:val="lt-LT"/>
        </w:rPr>
        <w:t>A. ŽENKLINIMAS</w:t>
      </w:r>
    </w:p>
    <w:p w14:paraId="71D160EE"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F47249">
        <w:rPr>
          <w:rFonts w:ascii="Times New Roman" w:hAnsi="Times New Roman"/>
          <w:b/>
          <w:caps/>
          <w:lang w:val="lt-LT"/>
        </w:rPr>
        <w:br w:type="page"/>
      </w:r>
      <w:r w:rsidRPr="00F47249">
        <w:rPr>
          <w:rFonts w:ascii="Times New Roman" w:hAnsi="Times New Roman"/>
          <w:b/>
          <w:caps/>
          <w:lang w:val="lt-LT"/>
        </w:rPr>
        <w:lastRenderedPageBreak/>
        <w:t xml:space="preserve">Informacija ant </w:t>
      </w:r>
      <w:r w:rsidRPr="00F47249">
        <w:rPr>
          <w:rFonts w:ascii="Times New Roman" w:hAnsi="Times New Roman"/>
          <w:b/>
          <w:lang w:val="lt-LT"/>
        </w:rPr>
        <w:t>IŠORINĖS</w:t>
      </w:r>
      <w:r w:rsidRPr="00F47249">
        <w:rPr>
          <w:rFonts w:ascii="Times New Roman" w:hAnsi="Times New Roman"/>
          <w:lang w:val="lt-LT"/>
        </w:rPr>
        <w:t xml:space="preserve"> </w:t>
      </w:r>
      <w:r w:rsidRPr="00F47249">
        <w:rPr>
          <w:rFonts w:ascii="Times New Roman" w:hAnsi="Times New Roman"/>
          <w:b/>
          <w:caps/>
          <w:lang w:val="lt-LT"/>
        </w:rPr>
        <w:t xml:space="preserve">pakuotės </w:t>
      </w:r>
    </w:p>
    <w:p w14:paraId="0880819A"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44F89D3A"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F47249">
        <w:rPr>
          <w:rFonts w:ascii="Times New Roman" w:hAnsi="Times New Roman"/>
          <w:b/>
          <w:caps/>
          <w:lang w:val="lt-LT"/>
        </w:rPr>
        <w:t xml:space="preserve">DĖŽUTĖ </w:t>
      </w:r>
      <w:r w:rsidRPr="00F47249">
        <w:rPr>
          <w:rFonts w:ascii="Times New Roman" w:eastAsia="Times New Roman" w:hAnsi="Times New Roman"/>
          <w:b/>
          <w:caps/>
          <w:lang w:val="lt-LT"/>
        </w:rPr>
        <w:t>VIENINGĄJAI PAKUOTEI</w:t>
      </w:r>
    </w:p>
    <w:p w14:paraId="10B4A153" w14:textId="77777777" w:rsidR="008404FC" w:rsidRPr="00F47249" w:rsidRDefault="008404FC" w:rsidP="008404FC">
      <w:pPr>
        <w:spacing w:after="0" w:line="240" w:lineRule="auto"/>
        <w:ind w:left="567" w:hanging="567"/>
        <w:rPr>
          <w:rFonts w:ascii="Times New Roman" w:hAnsi="Times New Roman"/>
          <w:lang w:val="lt-LT"/>
        </w:rPr>
      </w:pPr>
    </w:p>
    <w:p w14:paraId="7C9DAC2A" w14:textId="77777777" w:rsidR="008404FC" w:rsidRPr="00F47249" w:rsidRDefault="008404FC" w:rsidP="008404FC">
      <w:pPr>
        <w:spacing w:after="0" w:line="240" w:lineRule="auto"/>
        <w:ind w:left="567" w:hanging="567"/>
        <w:rPr>
          <w:rFonts w:ascii="Times New Roman" w:hAnsi="Times New Roman"/>
          <w:lang w:val="lt-LT"/>
        </w:rPr>
      </w:pPr>
    </w:p>
    <w:p w14:paraId="47E2BE3E"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w:t>
      </w:r>
      <w:r w:rsidRPr="00F47249">
        <w:rPr>
          <w:rFonts w:ascii="Times New Roman" w:hAnsi="Times New Roman"/>
          <w:b/>
          <w:caps/>
          <w:lang w:val="lt-LT"/>
        </w:rPr>
        <w:tab/>
        <w:t>vaistinio preparato pavadinimas</w:t>
      </w:r>
    </w:p>
    <w:p w14:paraId="60A93B72" w14:textId="77777777" w:rsidR="008404FC" w:rsidRPr="00F47249" w:rsidRDefault="008404FC" w:rsidP="008404FC">
      <w:pPr>
        <w:spacing w:after="0" w:line="240" w:lineRule="auto"/>
        <w:ind w:left="567" w:hanging="567"/>
        <w:rPr>
          <w:rFonts w:ascii="Times New Roman" w:hAnsi="Times New Roman"/>
          <w:lang w:val="lt-LT"/>
        </w:rPr>
      </w:pPr>
    </w:p>
    <w:p w14:paraId="575A65F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180 mg skrandyje neirios tabletės</w:t>
      </w:r>
    </w:p>
    <w:p w14:paraId="4206C7F7" w14:textId="77777777" w:rsidR="008404FC" w:rsidRPr="00F47249" w:rsidRDefault="008404FC" w:rsidP="008404FC">
      <w:pPr>
        <w:spacing w:after="0" w:line="240" w:lineRule="auto"/>
        <w:rPr>
          <w:rFonts w:ascii="Times New Roman" w:eastAsia="Times New Roman" w:hAnsi="Times New Roman"/>
          <w:snapToGrid w:val="0"/>
          <w:lang w:val="lt-LT"/>
        </w:rPr>
      </w:pPr>
    </w:p>
    <w:p w14:paraId="193225A6" w14:textId="77777777" w:rsidR="008404FC" w:rsidRPr="00F47249" w:rsidRDefault="008404FC" w:rsidP="008404FC">
      <w:pPr>
        <w:keepNext/>
        <w:spacing w:after="0" w:line="240" w:lineRule="auto"/>
        <w:ind w:left="567" w:hanging="567"/>
        <w:outlineLvl w:val="2"/>
        <w:rPr>
          <w:rFonts w:ascii="Times New Roman" w:hAnsi="Times New Roman"/>
          <w:lang w:val="lt-LT"/>
        </w:rPr>
      </w:pPr>
      <w:r w:rsidRPr="00F47249">
        <w:rPr>
          <w:rFonts w:ascii="Times New Roman" w:hAnsi="Times New Roman"/>
          <w:lang w:val="lt-LT"/>
        </w:rPr>
        <w:t>Acidum mycophenolicum</w:t>
      </w:r>
    </w:p>
    <w:p w14:paraId="33DB1FC1" w14:textId="77777777" w:rsidR="008404FC" w:rsidRPr="00F47249" w:rsidRDefault="008404FC" w:rsidP="008404FC">
      <w:pPr>
        <w:spacing w:after="0" w:line="240" w:lineRule="auto"/>
        <w:ind w:left="567" w:hanging="567"/>
        <w:rPr>
          <w:rFonts w:ascii="Times New Roman" w:hAnsi="Times New Roman"/>
          <w:lang w:val="lt-LT"/>
        </w:rPr>
      </w:pPr>
    </w:p>
    <w:p w14:paraId="785E0FC5" w14:textId="77777777" w:rsidR="008404FC" w:rsidRPr="00F47249" w:rsidRDefault="008404FC" w:rsidP="008404FC">
      <w:pPr>
        <w:spacing w:after="0" w:line="240" w:lineRule="auto"/>
        <w:ind w:left="567" w:hanging="567"/>
        <w:rPr>
          <w:rFonts w:ascii="Times New Roman" w:hAnsi="Times New Roman"/>
          <w:lang w:val="lt-LT"/>
        </w:rPr>
      </w:pPr>
    </w:p>
    <w:p w14:paraId="4B8FDE8B"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2.</w:t>
      </w:r>
      <w:r w:rsidRPr="00F47249">
        <w:rPr>
          <w:rFonts w:ascii="Times New Roman" w:hAnsi="Times New Roman"/>
          <w:b/>
          <w:caps/>
          <w:lang w:val="lt-LT"/>
        </w:rPr>
        <w:tab/>
        <w:t>veikliOJI (-IOS) medžiagA (-OS) ir JOS (-Ų) kiekis (-IAI)</w:t>
      </w:r>
    </w:p>
    <w:p w14:paraId="69595C93" w14:textId="77777777" w:rsidR="008404FC" w:rsidRPr="00F47249" w:rsidRDefault="008404FC" w:rsidP="008404FC">
      <w:pPr>
        <w:spacing w:after="0" w:line="240" w:lineRule="auto"/>
        <w:ind w:left="567" w:hanging="567"/>
        <w:rPr>
          <w:rFonts w:ascii="Times New Roman" w:hAnsi="Times New Roman"/>
          <w:caps/>
          <w:lang w:val="lt-LT"/>
        </w:rPr>
      </w:pPr>
    </w:p>
    <w:p w14:paraId="24416AB1" w14:textId="77777777" w:rsidR="008404FC" w:rsidRPr="00F47249" w:rsidRDefault="008404FC" w:rsidP="008404FC">
      <w:pPr>
        <w:keepNext/>
        <w:spacing w:after="0" w:line="240" w:lineRule="auto"/>
        <w:outlineLvl w:val="2"/>
        <w:rPr>
          <w:rFonts w:ascii="Times New Roman" w:hAnsi="Times New Roman"/>
          <w:lang w:val="lt-LT"/>
        </w:rPr>
      </w:pPr>
      <w:r w:rsidRPr="00F47249">
        <w:rPr>
          <w:rFonts w:ascii="Times New Roman" w:eastAsia="Times New Roman" w:hAnsi="Times New Roman"/>
          <w:lang w:val="lt-LT" w:eastAsia="x-none" w:bidi="th-TH"/>
        </w:rPr>
        <w:t>Kiekvienoje</w:t>
      </w:r>
      <w:r w:rsidRPr="00F47249">
        <w:rPr>
          <w:rFonts w:ascii="Times New Roman" w:hAnsi="Times New Roman"/>
          <w:lang w:val="lt-LT"/>
        </w:rPr>
        <w:t xml:space="preserve"> tabletėje yra 180 mg mikofenolio rūgšties (mikofenolato natrio druskos pavidalu).</w:t>
      </w:r>
    </w:p>
    <w:p w14:paraId="7CA6C25E" w14:textId="77777777" w:rsidR="008404FC" w:rsidRPr="00F47249" w:rsidRDefault="008404FC" w:rsidP="008404FC">
      <w:pPr>
        <w:spacing w:after="0" w:line="240" w:lineRule="auto"/>
        <w:rPr>
          <w:rFonts w:ascii="Times New Roman" w:hAnsi="Times New Roman"/>
          <w:lang w:val="lt-LT"/>
        </w:rPr>
      </w:pPr>
    </w:p>
    <w:p w14:paraId="247B8796" w14:textId="77777777" w:rsidR="008404FC" w:rsidRPr="00F47249" w:rsidRDefault="008404FC" w:rsidP="008404FC">
      <w:pPr>
        <w:spacing w:after="0" w:line="240" w:lineRule="auto"/>
        <w:rPr>
          <w:rFonts w:ascii="Times New Roman" w:hAnsi="Times New Roman"/>
          <w:lang w:val="lt-LT"/>
        </w:rPr>
      </w:pPr>
    </w:p>
    <w:p w14:paraId="320D4DA6"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3.</w:t>
      </w:r>
      <w:r w:rsidRPr="00F47249">
        <w:rPr>
          <w:rFonts w:ascii="Times New Roman" w:hAnsi="Times New Roman"/>
          <w:b/>
          <w:caps/>
          <w:lang w:val="lt-LT"/>
        </w:rPr>
        <w:tab/>
        <w:t>pagalbinių medžiagų sąrašas</w:t>
      </w:r>
    </w:p>
    <w:p w14:paraId="4368B012" w14:textId="77777777" w:rsidR="008404FC" w:rsidRPr="00F47249" w:rsidRDefault="008404FC" w:rsidP="008404FC">
      <w:pPr>
        <w:spacing w:after="0" w:line="240" w:lineRule="auto"/>
        <w:rPr>
          <w:rFonts w:ascii="Times New Roman" w:hAnsi="Times New Roman"/>
          <w:lang w:val="lt-LT"/>
        </w:rPr>
      </w:pPr>
    </w:p>
    <w:p w14:paraId="2237896B" w14:textId="77777777" w:rsidR="008404FC" w:rsidRPr="00F47249" w:rsidRDefault="008404FC" w:rsidP="008404FC">
      <w:pPr>
        <w:spacing w:after="0" w:line="240" w:lineRule="auto"/>
        <w:ind w:left="567" w:hanging="567"/>
        <w:rPr>
          <w:rFonts w:ascii="Times New Roman" w:hAnsi="Times New Roman"/>
          <w:color w:val="000000"/>
          <w:lang w:val="lt-LT"/>
        </w:rPr>
      </w:pPr>
      <w:r w:rsidRPr="00F47249">
        <w:rPr>
          <w:rFonts w:ascii="Times New Roman" w:eastAsia="Times New Roman" w:hAnsi="Times New Roman"/>
          <w:lang w:val="lt-LT"/>
        </w:rPr>
        <w:t>Kiekvienoje</w:t>
      </w:r>
      <w:r w:rsidRPr="00F47249">
        <w:rPr>
          <w:rFonts w:ascii="Times New Roman" w:hAnsi="Times New Roman"/>
          <w:lang w:val="lt-LT"/>
        </w:rPr>
        <w:t xml:space="preserve"> tabletėje yra 45 mg </w:t>
      </w:r>
      <w:r w:rsidRPr="00F47249">
        <w:rPr>
          <w:rFonts w:ascii="Times New Roman" w:hAnsi="Times New Roman"/>
          <w:color w:val="000000"/>
          <w:lang w:val="lt-LT"/>
        </w:rPr>
        <w:t>bevandenės laktozės.</w:t>
      </w:r>
    </w:p>
    <w:p w14:paraId="479F9068" w14:textId="77777777" w:rsidR="008404FC" w:rsidRPr="00F47249" w:rsidRDefault="008404FC" w:rsidP="008404FC">
      <w:pPr>
        <w:spacing w:after="0" w:line="240" w:lineRule="auto"/>
        <w:ind w:left="567" w:hanging="567"/>
        <w:rPr>
          <w:rFonts w:ascii="Times New Roman" w:hAnsi="Times New Roman"/>
          <w:color w:val="000000"/>
          <w:lang w:val="lt-LT"/>
        </w:rPr>
      </w:pPr>
    </w:p>
    <w:p w14:paraId="4F73CB02" w14:textId="77777777" w:rsidR="008404FC" w:rsidRPr="00F47249" w:rsidRDefault="008404FC" w:rsidP="008404FC">
      <w:pPr>
        <w:spacing w:after="0" w:line="240" w:lineRule="auto"/>
        <w:ind w:left="567" w:hanging="567"/>
        <w:rPr>
          <w:rFonts w:ascii="Times New Roman" w:hAnsi="Times New Roman"/>
          <w:caps/>
          <w:lang w:val="lt-LT"/>
        </w:rPr>
      </w:pPr>
    </w:p>
    <w:p w14:paraId="283FF4C7"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t>FARMACINĖ forma ir KIEKIS PAKUOTĖJE</w:t>
      </w:r>
    </w:p>
    <w:p w14:paraId="389E4318" w14:textId="77777777" w:rsidR="008404FC" w:rsidRPr="00F47249" w:rsidRDefault="008404FC" w:rsidP="008404FC">
      <w:pPr>
        <w:spacing w:after="0" w:line="240" w:lineRule="auto"/>
        <w:ind w:left="567" w:hanging="567"/>
        <w:rPr>
          <w:rFonts w:ascii="Times New Roman" w:hAnsi="Times New Roman"/>
          <w:lang w:val="lt-LT"/>
        </w:rPr>
      </w:pPr>
    </w:p>
    <w:p w14:paraId="2A80D087"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20 skrandyje neirių tablečių</w:t>
      </w:r>
    </w:p>
    <w:p w14:paraId="2ACC9898" w14:textId="77777777" w:rsidR="008404FC" w:rsidRPr="00F47249" w:rsidRDefault="008404FC" w:rsidP="008404FC">
      <w:pPr>
        <w:shd w:val="clear" w:color="auto" w:fill="D9D9D9"/>
        <w:spacing w:after="0" w:line="240" w:lineRule="auto"/>
        <w:ind w:left="567" w:hanging="567"/>
        <w:rPr>
          <w:rFonts w:ascii="Times New Roman" w:hAnsi="Times New Roman"/>
          <w:highlight w:val="lightGray"/>
          <w:lang w:val="lt-LT"/>
        </w:rPr>
      </w:pPr>
      <w:r w:rsidRPr="00F47249">
        <w:rPr>
          <w:rFonts w:ascii="Times New Roman" w:hAnsi="Times New Roman"/>
          <w:highlight w:val="lightGray"/>
          <w:lang w:val="lt-LT"/>
        </w:rPr>
        <w:t>50 skrandyje neirių tablečių</w:t>
      </w:r>
    </w:p>
    <w:p w14:paraId="0606D8FD" w14:textId="77777777" w:rsidR="008404FC" w:rsidRPr="00F47249" w:rsidRDefault="008404FC" w:rsidP="008404FC">
      <w:pPr>
        <w:shd w:val="clear" w:color="auto" w:fill="D9D9D9"/>
        <w:spacing w:after="0" w:line="240" w:lineRule="auto"/>
        <w:ind w:left="567" w:hanging="567"/>
        <w:rPr>
          <w:rFonts w:ascii="Times New Roman" w:hAnsi="Times New Roman"/>
          <w:highlight w:val="lightGray"/>
          <w:lang w:val="lt-LT"/>
        </w:rPr>
      </w:pPr>
      <w:r w:rsidRPr="00F47249">
        <w:rPr>
          <w:rFonts w:ascii="Times New Roman" w:hAnsi="Times New Roman"/>
          <w:highlight w:val="lightGray"/>
          <w:lang w:val="lt-LT"/>
        </w:rPr>
        <w:t>100 skrandyje neirių tablečių</w:t>
      </w:r>
    </w:p>
    <w:p w14:paraId="4FBF0640" w14:textId="77777777" w:rsidR="008404FC" w:rsidRPr="00F47249" w:rsidRDefault="008404FC" w:rsidP="008404FC">
      <w:pPr>
        <w:shd w:val="clear" w:color="auto" w:fill="D9D9D9"/>
        <w:spacing w:after="0" w:line="240" w:lineRule="auto"/>
        <w:ind w:left="567" w:hanging="567"/>
        <w:rPr>
          <w:rFonts w:ascii="Times New Roman" w:hAnsi="Times New Roman"/>
          <w:highlight w:val="lightGray"/>
          <w:lang w:val="lt-LT"/>
        </w:rPr>
      </w:pPr>
      <w:r w:rsidRPr="00F47249">
        <w:rPr>
          <w:rFonts w:ascii="Times New Roman" w:hAnsi="Times New Roman"/>
          <w:highlight w:val="lightGray"/>
          <w:lang w:val="lt-LT"/>
        </w:rPr>
        <w:t>120 skrandyje neirių tablečių</w:t>
      </w:r>
    </w:p>
    <w:p w14:paraId="6E5FA2C2"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highlight w:val="lightGray"/>
          <w:lang w:val="lt-LT"/>
        </w:rPr>
        <w:t>250 skrandyje neirių tablečių</w:t>
      </w:r>
    </w:p>
    <w:p w14:paraId="65F3E0B0" w14:textId="77777777" w:rsidR="008404FC" w:rsidRPr="00F47249" w:rsidRDefault="008404FC" w:rsidP="008404FC">
      <w:pPr>
        <w:spacing w:after="0" w:line="240" w:lineRule="auto"/>
        <w:ind w:left="567" w:hanging="567"/>
        <w:rPr>
          <w:rFonts w:ascii="Times New Roman" w:hAnsi="Times New Roman"/>
          <w:caps/>
          <w:lang w:val="lt-LT"/>
        </w:rPr>
      </w:pPr>
    </w:p>
    <w:p w14:paraId="57FFB5A6" w14:textId="77777777" w:rsidR="008404FC" w:rsidRPr="00F47249" w:rsidRDefault="008404FC" w:rsidP="008404FC">
      <w:pPr>
        <w:spacing w:after="0" w:line="240" w:lineRule="auto"/>
        <w:ind w:left="567" w:hanging="567"/>
        <w:rPr>
          <w:rFonts w:ascii="Times New Roman" w:hAnsi="Times New Roman"/>
          <w:caps/>
          <w:lang w:val="lt-LT"/>
        </w:rPr>
      </w:pPr>
    </w:p>
    <w:p w14:paraId="07E888DC"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t>vartojimo METODAS IR būdas (-AI)</w:t>
      </w:r>
    </w:p>
    <w:p w14:paraId="7ED71471" w14:textId="77777777" w:rsidR="008404FC" w:rsidRPr="00F47249" w:rsidRDefault="008404FC" w:rsidP="008404FC">
      <w:pPr>
        <w:spacing w:after="0" w:line="240" w:lineRule="auto"/>
        <w:ind w:left="567" w:hanging="567"/>
        <w:rPr>
          <w:rFonts w:ascii="Times New Roman" w:hAnsi="Times New Roman"/>
          <w:caps/>
          <w:lang w:val="lt-LT"/>
        </w:rPr>
      </w:pPr>
    </w:p>
    <w:p w14:paraId="1C383FEB"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Vartoti per burną. </w:t>
      </w:r>
    </w:p>
    <w:p w14:paraId="34F8E06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Nurykite nesmulkintas tabletes, užgerdami stikline vandens. </w:t>
      </w:r>
    </w:p>
    <w:p w14:paraId="4AC6AF6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Tablečių nedalinkite ar netraiškykite. Nevartokite sulūžusių ar subyrėjusių tablečių.</w:t>
      </w:r>
    </w:p>
    <w:p w14:paraId="4344F623" w14:textId="77777777" w:rsidR="008404FC" w:rsidRPr="00F47249" w:rsidRDefault="008404FC" w:rsidP="008404FC">
      <w:pPr>
        <w:keepNext/>
        <w:spacing w:after="0" w:line="240" w:lineRule="auto"/>
        <w:ind w:left="567" w:hanging="567"/>
        <w:outlineLvl w:val="2"/>
        <w:rPr>
          <w:rFonts w:ascii="Times New Roman" w:hAnsi="Times New Roman"/>
          <w:lang w:val="lt-LT"/>
        </w:rPr>
      </w:pPr>
      <w:r w:rsidRPr="00F47249">
        <w:rPr>
          <w:rFonts w:ascii="Times New Roman" w:hAnsi="Times New Roman"/>
          <w:color w:val="000000"/>
          <w:lang w:val="lt-LT"/>
        </w:rPr>
        <w:t>Prieš vartojimą perskaitykite pakuotės lapelį.</w:t>
      </w:r>
    </w:p>
    <w:p w14:paraId="47A37B20" w14:textId="77777777" w:rsidR="008404FC" w:rsidRPr="00F47249" w:rsidRDefault="008404FC" w:rsidP="008404FC">
      <w:pPr>
        <w:spacing w:after="0" w:line="240" w:lineRule="auto"/>
        <w:ind w:left="567" w:hanging="567"/>
        <w:rPr>
          <w:rFonts w:ascii="Times New Roman" w:hAnsi="Times New Roman"/>
          <w:lang w:val="lt-LT"/>
        </w:rPr>
      </w:pPr>
    </w:p>
    <w:p w14:paraId="65B74F5E" w14:textId="77777777" w:rsidR="008404FC" w:rsidRPr="00F47249" w:rsidRDefault="008404FC" w:rsidP="008404FC">
      <w:pPr>
        <w:spacing w:after="0" w:line="240" w:lineRule="auto"/>
        <w:ind w:left="567" w:hanging="567"/>
        <w:rPr>
          <w:rFonts w:ascii="Times New Roman" w:hAnsi="Times New Roman"/>
          <w:caps/>
          <w:lang w:val="lt-LT"/>
        </w:rPr>
      </w:pPr>
    </w:p>
    <w:p w14:paraId="446CB3B2"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lang w:val="lt-LT"/>
        </w:rPr>
      </w:pPr>
      <w:r w:rsidRPr="00F47249">
        <w:rPr>
          <w:rFonts w:ascii="Times New Roman" w:hAnsi="Times New Roman"/>
          <w:b/>
          <w:caps/>
          <w:lang w:val="lt-LT"/>
        </w:rPr>
        <w:t>6.</w:t>
      </w:r>
      <w:r w:rsidRPr="00F47249">
        <w:rPr>
          <w:rFonts w:ascii="Times New Roman" w:hAnsi="Times New Roman"/>
          <w:b/>
          <w:caps/>
          <w:lang w:val="lt-LT"/>
        </w:rPr>
        <w:tab/>
        <w:t>SPECIALUS Įspėjimas</w:t>
      </w:r>
      <w:r w:rsidRPr="00F47249">
        <w:rPr>
          <w:rFonts w:ascii="Times New Roman" w:hAnsi="Times New Roman"/>
          <w:lang w:val="lt-LT"/>
        </w:rPr>
        <w:t xml:space="preserve">, </w:t>
      </w:r>
      <w:r w:rsidRPr="00F47249">
        <w:rPr>
          <w:rFonts w:ascii="Times New Roman" w:hAnsi="Times New Roman"/>
          <w:b/>
          <w:lang w:val="lt-LT"/>
        </w:rPr>
        <w:t xml:space="preserve">KAD VAISTINĮ PREPARATĄ BŪTINA LAIKYTI </w:t>
      </w:r>
      <w:r w:rsidRPr="00F47249">
        <w:rPr>
          <w:rFonts w:ascii="Times New Roman" w:hAnsi="Times New Roman"/>
          <w:b/>
          <w:caps/>
          <w:lang w:val="lt-LT"/>
        </w:rPr>
        <w:t>vaikams nepastebimoje ir nepasiekiamoje vietoje</w:t>
      </w:r>
    </w:p>
    <w:p w14:paraId="193698BF" w14:textId="77777777" w:rsidR="008404FC" w:rsidRPr="00F47249" w:rsidRDefault="008404FC" w:rsidP="008404FC">
      <w:pPr>
        <w:spacing w:after="0" w:line="240" w:lineRule="auto"/>
        <w:ind w:left="567" w:hanging="567"/>
        <w:rPr>
          <w:rFonts w:ascii="Times New Roman" w:hAnsi="Times New Roman"/>
          <w:lang w:val="lt-LT"/>
        </w:rPr>
      </w:pPr>
    </w:p>
    <w:p w14:paraId="5E8E8C22" w14:textId="77777777" w:rsidR="008404FC" w:rsidRPr="00F47249" w:rsidRDefault="008404FC" w:rsidP="008404FC">
      <w:pPr>
        <w:spacing w:after="0" w:line="240" w:lineRule="auto"/>
        <w:ind w:left="567" w:hanging="567"/>
        <w:outlineLvl w:val="0"/>
        <w:rPr>
          <w:rFonts w:ascii="Times New Roman" w:hAnsi="Times New Roman"/>
          <w:lang w:val="lt-LT"/>
        </w:rPr>
      </w:pPr>
      <w:r w:rsidRPr="00F47249">
        <w:rPr>
          <w:rFonts w:ascii="Times New Roman" w:hAnsi="Times New Roman"/>
          <w:lang w:val="lt-LT"/>
        </w:rPr>
        <w:t>Laikyti vaikams nepastebimoje ir nepasiekiamoje vietoje.</w:t>
      </w:r>
    </w:p>
    <w:p w14:paraId="1DA2EFC3" w14:textId="77777777" w:rsidR="008404FC" w:rsidRPr="00F47249" w:rsidRDefault="008404FC" w:rsidP="008404FC">
      <w:pPr>
        <w:spacing w:after="0" w:line="240" w:lineRule="auto"/>
        <w:ind w:left="567" w:hanging="567"/>
        <w:rPr>
          <w:rFonts w:ascii="Times New Roman" w:hAnsi="Times New Roman"/>
          <w:lang w:val="lt-LT"/>
        </w:rPr>
      </w:pPr>
    </w:p>
    <w:p w14:paraId="0ED4C58A" w14:textId="77777777" w:rsidR="008404FC" w:rsidRPr="00F47249" w:rsidRDefault="008404FC" w:rsidP="008404FC">
      <w:pPr>
        <w:spacing w:after="0" w:line="240" w:lineRule="auto"/>
        <w:ind w:left="567" w:hanging="567"/>
        <w:rPr>
          <w:rFonts w:ascii="Times New Roman" w:hAnsi="Times New Roman"/>
          <w:lang w:val="lt-LT"/>
        </w:rPr>
      </w:pPr>
    </w:p>
    <w:p w14:paraId="13AAED5E"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7.</w:t>
      </w:r>
      <w:r w:rsidRPr="00F47249">
        <w:rPr>
          <w:rFonts w:ascii="Times New Roman" w:hAnsi="Times New Roman"/>
          <w:b/>
          <w:caps/>
          <w:lang w:val="lt-LT"/>
        </w:rPr>
        <w:tab/>
        <w:t>kitas (-i) specialus (-ūs) Įspėjimas (-ai) (jei reikia)</w:t>
      </w:r>
    </w:p>
    <w:p w14:paraId="1F60E566" w14:textId="77777777" w:rsidR="008404FC" w:rsidRPr="00F47249" w:rsidRDefault="008404FC" w:rsidP="008404FC">
      <w:pPr>
        <w:spacing w:after="0" w:line="240" w:lineRule="auto"/>
        <w:ind w:left="567" w:hanging="567"/>
        <w:rPr>
          <w:rFonts w:ascii="Times New Roman" w:hAnsi="Times New Roman"/>
          <w:lang w:val="lt-LT"/>
        </w:rPr>
      </w:pPr>
    </w:p>
    <w:p w14:paraId="634D4103" w14:textId="77777777" w:rsidR="008404FC" w:rsidRPr="00F47249" w:rsidRDefault="008404FC" w:rsidP="008404FC">
      <w:pPr>
        <w:spacing w:after="0" w:line="240" w:lineRule="auto"/>
        <w:ind w:left="567" w:hanging="567"/>
        <w:rPr>
          <w:rFonts w:ascii="Times New Roman" w:hAnsi="Times New Roman"/>
          <w:caps/>
          <w:lang w:val="lt-LT"/>
        </w:rPr>
      </w:pPr>
    </w:p>
    <w:p w14:paraId="25C3EA75"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8.</w:t>
      </w:r>
      <w:r w:rsidRPr="00F47249">
        <w:rPr>
          <w:rFonts w:ascii="Times New Roman" w:hAnsi="Times New Roman"/>
          <w:b/>
          <w:caps/>
          <w:lang w:val="lt-LT"/>
        </w:rPr>
        <w:tab/>
        <w:t>tinkamumo laikas</w:t>
      </w:r>
    </w:p>
    <w:p w14:paraId="6806403A" w14:textId="77777777" w:rsidR="008404FC" w:rsidRPr="00F47249" w:rsidRDefault="008404FC" w:rsidP="008404FC">
      <w:pPr>
        <w:spacing w:after="0" w:line="240" w:lineRule="auto"/>
        <w:ind w:left="567" w:hanging="567"/>
        <w:rPr>
          <w:rFonts w:ascii="Times New Roman" w:hAnsi="Times New Roman"/>
          <w:lang w:val="lt-LT"/>
        </w:rPr>
      </w:pPr>
    </w:p>
    <w:p w14:paraId="52DAD3FA" w14:textId="77777777" w:rsidR="008404FC" w:rsidRPr="00F47249" w:rsidRDefault="008404FC" w:rsidP="008404FC">
      <w:pPr>
        <w:spacing w:after="0" w:line="240" w:lineRule="auto"/>
        <w:ind w:left="567" w:hanging="567"/>
        <w:outlineLvl w:val="0"/>
        <w:rPr>
          <w:rFonts w:ascii="Times New Roman" w:hAnsi="Times New Roman"/>
          <w:lang w:val="lt-LT"/>
        </w:rPr>
      </w:pPr>
      <w:r w:rsidRPr="00F47249">
        <w:rPr>
          <w:rFonts w:ascii="Times New Roman" w:hAnsi="Times New Roman"/>
          <w:lang w:val="lt-LT"/>
        </w:rPr>
        <w:t>EXP{mm MMMM}</w:t>
      </w:r>
    </w:p>
    <w:p w14:paraId="3002EEAB" w14:textId="77777777" w:rsidR="008404FC" w:rsidRPr="00F47249" w:rsidRDefault="008404FC" w:rsidP="008404FC">
      <w:pPr>
        <w:spacing w:after="0" w:line="240" w:lineRule="auto"/>
        <w:ind w:left="567" w:hanging="567"/>
        <w:rPr>
          <w:rFonts w:ascii="Times New Roman" w:hAnsi="Times New Roman"/>
          <w:lang w:val="lt-LT"/>
        </w:rPr>
      </w:pPr>
    </w:p>
    <w:p w14:paraId="7B8AEF95" w14:textId="77777777" w:rsidR="008404FC" w:rsidRPr="00F47249" w:rsidRDefault="008404FC" w:rsidP="008404FC">
      <w:pPr>
        <w:spacing w:after="0" w:line="240" w:lineRule="auto"/>
        <w:ind w:left="567" w:hanging="567"/>
        <w:rPr>
          <w:rFonts w:ascii="Times New Roman" w:hAnsi="Times New Roman"/>
          <w:lang w:val="lt-LT"/>
        </w:rPr>
      </w:pPr>
    </w:p>
    <w:p w14:paraId="1C1622B0"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9.</w:t>
      </w:r>
      <w:r w:rsidRPr="00F47249">
        <w:rPr>
          <w:rFonts w:ascii="Times New Roman" w:hAnsi="Times New Roman"/>
          <w:b/>
          <w:caps/>
          <w:lang w:val="lt-LT"/>
        </w:rPr>
        <w:tab/>
        <w:t>SPECIALIOS laikymo sąlygos</w:t>
      </w:r>
    </w:p>
    <w:p w14:paraId="183D81A6" w14:textId="77777777" w:rsidR="008404FC" w:rsidRPr="00F47249" w:rsidRDefault="008404FC" w:rsidP="008404FC">
      <w:pPr>
        <w:spacing w:after="0" w:line="240" w:lineRule="auto"/>
        <w:ind w:left="567" w:hanging="567"/>
        <w:rPr>
          <w:rFonts w:ascii="Times New Roman" w:hAnsi="Times New Roman"/>
          <w:lang w:val="lt-LT"/>
        </w:rPr>
      </w:pPr>
    </w:p>
    <w:p w14:paraId="0AA36A4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Laikyti gamintojo pakuotėje, kad </w:t>
      </w:r>
      <w:r w:rsidRPr="00F47249">
        <w:rPr>
          <w:rFonts w:ascii="Times New Roman" w:eastAsia="Times New Roman" w:hAnsi="Times New Roman"/>
          <w:lang w:val="lt-LT"/>
        </w:rPr>
        <w:t>vaistas</w:t>
      </w:r>
      <w:r w:rsidRPr="00F47249">
        <w:rPr>
          <w:rFonts w:ascii="Times New Roman" w:hAnsi="Times New Roman"/>
          <w:lang w:val="lt-LT"/>
        </w:rPr>
        <w:t xml:space="preserve"> būtų apsaugotas nuo drėgmės.</w:t>
      </w:r>
    </w:p>
    <w:p w14:paraId="3A306595" w14:textId="77777777" w:rsidR="008404FC" w:rsidRPr="00F47249" w:rsidRDefault="008404FC" w:rsidP="008404FC">
      <w:pPr>
        <w:spacing w:after="0" w:line="240" w:lineRule="auto"/>
        <w:ind w:left="567" w:hanging="567"/>
        <w:rPr>
          <w:rFonts w:ascii="Times New Roman" w:hAnsi="Times New Roman"/>
          <w:color w:val="000000"/>
          <w:lang w:val="lt-LT"/>
        </w:rPr>
      </w:pPr>
    </w:p>
    <w:p w14:paraId="6DB5C56A" w14:textId="77777777" w:rsidR="008404FC" w:rsidRPr="00F47249" w:rsidRDefault="008404FC" w:rsidP="008404FC">
      <w:pPr>
        <w:spacing w:after="0" w:line="240" w:lineRule="auto"/>
        <w:ind w:left="567" w:hanging="567"/>
        <w:rPr>
          <w:rFonts w:ascii="Times New Roman" w:hAnsi="Times New Roman"/>
          <w:lang w:val="lt-LT"/>
        </w:rPr>
      </w:pPr>
    </w:p>
    <w:p w14:paraId="71636DDD"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10.</w:t>
      </w:r>
      <w:r w:rsidRPr="00F47249">
        <w:rPr>
          <w:rFonts w:ascii="Times New Roman" w:hAnsi="Times New Roman"/>
          <w:b/>
          <w:caps/>
          <w:lang w:val="lt-LT"/>
        </w:rPr>
        <w:tab/>
        <w:t>specialios atsargumo priemonės DĖL NESUVARTOTO VAISTINIO PREPARATO AR JO ATLIEKŲ TVARKYMO</w:t>
      </w:r>
      <w:r w:rsidRPr="00F47249">
        <w:rPr>
          <w:rFonts w:ascii="Times New Roman" w:hAnsi="Times New Roman"/>
          <w:caps/>
          <w:lang w:val="lt-LT"/>
        </w:rPr>
        <w:t xml:space="preserve"> </w:t>
      </w:r>
      <w:r w:rsidRPr="00F47249">
        <w:rPr>
          <w:rFonts w:ascii="Times New Roman" w:hAnsi="Times New Roman"/>
          <w:b/>
          <w:caps/>
          <w:lang w:val="lt-LT"/>
        </w:rPr>
        <w:t>(jei reikia)</w:t>
      </w:r>
    </w:p>
    <w:p w14:paraId="0E7AA8F4" w14:textId="77777777" w:rsidR="008404FC" w:rsidRPr="00F47249" w:rsidRDefault="008404FC" w:rsidP="008404FC">
      <w:pPr>
        <w:spacing w:after="0" w:line="240" w:lineRule="auto"/>
        <w:ind w:left="567" w:hanging="567"/>
        <w:rPr>
          <w:rFonts w:ascii="Times New Roman" w:hAnsi="Times New Roman"/>
          <w:caps/>
          <w:lang w:val="lt-LT"/>
        </w:rPr>
      </w:pPr>
    </w:p>
    <w:p w14:paraId="12B06140" w14:textId="77777777" w:rsidR="008404FC" w:rsidRPr="00F47249" w:rsidRDefault="008404FC" w:rsidP="008404FC">
      <w:pPr>
        <w:spacing w:after="0" w:line="240" w:lineRule="auto"/>
        <w:ind w:left="567" w:hanging="567"/>
        <w:rPr>
          <w:rFonts w:ascii="Times New Roman" w:hAnsi="Times New Roman"/>
          <w:caps/>
          <w:lang w:val="lt-LT"/>
        </w:rPr>
      </w:pPr>
    </w:p>
    <w:p w14:paraId="138F881A"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11.</w:t>
      </w:r>
      <w:r w:rsidRPr="00F47249">
        <w:rPr>
          <w:rFonts w:ascii="Times New Roman" w:hAnsi="Times New Roman"/>
          <w:b/>
          <w:caps/>
          <w:lang w:val="lt-LT"/>
        </w:rPr>
        <w:tab/>
        <w:t>REGISTRUOTOJO pavadinimas ir adresas</w:t>
      </w:r>
    </w:p>
    <w:p w14:paraId="04651B99" w14:textId="77777777" w:rsidR="008404FC" w:rsidRPr="00F47249" w:rsidRDefault="008404FC" w:rsidP="008404FC">
      <w:pPr>
        <w:keepNext/>
        <w:spacing w:after="0" w:line="240" w:lineRule="auto"/>
        <w:outlineLvl w:val="1"/>
        <w:rPr>
          <w:rFonts w:ascii="Times New Roman" w:hAnsi="Times New Roman"/>
          <w:b/>
          <w:lang w:val="lt-LT"/>
        </w:rPr>
      </w:pPr>
    </w:p>
    <w:p w14:paraId="35E0815E"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SIA „Novartis Baltics“</w:t>
      </w:r>
    </w:p>
    <w:p w14:paraId="00CFC340"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Gustava Zemgala gatve 76</w:t>
      </w:r>
    </w:p>
    <w:p w14:paraId="3D822865"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LV-1039, Riga</w:t>
      </w:r>
    </w:p>
    <w:p w14:paraId="455482BC"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Latvija</w:t>
      </w:r>
    </w:p>
    <w:p w14:paraId="562835A5" w14:textId="77777777" w:rsidR="008404FC" w:rsidRPr="00F47249" w:rsidRDefault="008404FC" w:rsidP="008404FC">
      <w:pPr>
        <w:spacing w:after="0" w:line="240" w:lineRule="auto"/>
        <w:ind w:left="567" w:hanging="567"/>
        <w:rPr>
          <w:rFonts w:ascii="Times New Roman" w:hAnsi="Times New Roman"/>
          <w:caps/>
          <w:lang w:val="lt-LT"/>
        </w:rPr>
      </w:pPr>
    </w:p>
    <w:p w14:paraId="5F9EE27E" w14:textId="77777777" w:rsidR="008404FC" w:rsidRPr="00F47249" w:rsidRDefault="008404FC" w:rsidP="008404FC">
      <w:pPr>
        <w:spacing w:after="0" w:line="240" w:lineRule="auto"/>
        <w:ind w:left="567" w:hanging="567"/>
        <w:rPr>
          <w:rFonts w:ascii="Times New Roman" w:hAnsi="Times New Roman"/>
          <w:caps/>
          <w:lang w:val="lt-LT"/>
        </w:rPr>
      </w:pPr>
    </w:p>
    <w:p w14:paraId="6D63D6A9"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12.</w:t>
      </w:r>
      <w:r w:rsidRPr="00F47249">
        <w:rPr>
          <w:rFonts w:ascii="Times New Roman" w:hAnsi="Times New Roman"/>
          <w:b/>
          <w:caps/>
          <w:lang w:val="lt-LT"/>
        </w:rPr>
        <w:tab/>
        <w:t>REGISTRACIJOS PAŽYMĖJIMO numeris (-IAI)</w:t>
      </w:r>
    </w:p>
    <w:p w14:paraId="2A2EF7E6" w14:textId="77777777" w:rsidR="008404FC" w:rsidRPr="00F47249" w:rsidRDefault="008404FC" w:rsidP="008404FC">
      <w:pPr>
        <w:spacing w:after="0" w:line="240" w:lineRule="auto"/>
        <w:ind w:left="567" w:hanging="567"/>
        <w:rPr>
          <w:rFonts w:ascii="Times New Roman" w:hAnsi="Times New Roman"/>
          <w:lang w:val="lt-LT"/>
        </w:rPr>
      </w:pPr>
    </w:p>
    <w:p w14:paraId="66E8F89C"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N20 - LT/1/05/0288/001</w:t>
      </w:r>
    </w:p>
    <w:p w14:paraId="12967282"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N50 - LT/1/05/0288/002</w:t>
      </w:r>
    </w:p>
    <w:p w14:paraId="30B3A60A"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N100 - LT/1/05/0288/003</w:t>
      </w:r>
    </w:p>
    <w:p w14:paraId="76F5AC0A"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N120 - LT/1/05/0288/004</w:t>
      </w:r>
    </w:p>
    <w:p w14:paraId="49D5F6BD"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N250 - LT/1/05/0288/005</w:t>
      </w:r>
    </w:p>
    <w:p w14:paraId="30679B49" w14:textId="77777777" w:rsidR="008404FC" w:rsidRPr="00F47249" w:rsidRDefault="008404FC" w:rsidP="008404FC">
      <w:pPr>
        <w:spacing w:after="0" w:line="240" w:lineRule="auto"/>
        <w:ind w:left="567" w:hanging="567"/>
        <w:rPr>
          <w:rFonts w:ascii="Times New Roman" w:hAnsi="Times New Roman"/>
          <w:lang w:val="lt-LT"/>
        </w:rPr>
      </w:pPr>
    </w:p>
    <w:p w14:paraId="11BD0535" w14:textId="77777777" w:rsidR="008404FC" w:rsidRPr="00F47249" w:rsidRDefault="008404FC" w:rsidP="008404FC">
      <w:pPr>
        <w:spacing w:after="0" w:line="240" w:lineRule="auto"/>
        <w:ind w:left="567" w:hanging="567"/>
        <w:rPr>
          <w:rFonts w:ascii="Times New Roman" w:hAnsi="Times New Roman"/>
          <w:lang w:val="lt-LT"/>
        </w:rPr>
      </w:pPr>
    </w:p>
    <w:p w14:paraId="1B7D72E3"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13.</w:t>
      </w:r>
      <w:r w:rsidRPr="00F47249">
        <w:rPr>
          <w:rFonts w:ascii="Times New Roman" w:hAnsi="Times New Roman"/>
          <w:b/>
          <w:caps/>
          <w:lang w:val="lt-LT"/>
        </w:rPr>
        <w:tab/>
        <w:t>serijos numeris</w:t>
      </w:r>
    </w:p>
    <w:p w14:paraId="36AD1D85" w14:textId="77777777" w:rsidR="008404FC" w:rsidRPr="00F47249" w:rsidRDefault="008404FC" w:rsidP="008404FC">
      <w:pPr>
        <w:spacing w:after="0" w:line="240" w:lineRule="auto"/>
        <w:ind w:left="567" w:hanging="567"/>
        <w:rPr>
          <w:rFonts w:ascii="Times New Roman" w:hAnsi="Times New Roman"/>
          <w:lang w:val="lt-LT"/>
        </w:rPr>
      </w:pPr>
    </w:p>
    <w:p w14:paraId="2A5253DB"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Lot {numeris}</w:t>
      </w:r>
    </w:p>
    <w:p w14:paraId="3367B88C" w14:textId="77777777" w:rsidR="008404FC" w:rsidRPr="00F47249" w:rsidRDefault="008404FC" w:rsidP="008404FC">
      <w:pPr>
        <w:spacing w:after="0" w:line="240" w:lineRule="auto"/>
        <w:ind w:left="567" w:hanging="567"/>
        <w:rPr>
          <w:rFonts w:ascii="Times New Roman" w:hAnsi="Times New Roman"/>
          <w:lang w:val="lt-LT"/>
        </w:rPr>
      </w:pPr>
    </w:p>
    <w:p w14:paraId="2D1FB158" w14:textId="77777777" w:rsidR="008404FC" w:rsidRPr="00F47249" w:rsidRDefault="008404FC" w:rsidP="008404FC">
      <w:pPr>
        <w:spacing w:after="0" w:line="240" w:lineRule="auto"/>
        <w:ind w:left="567" w:hanging="567"/>
        <w:rPr>
          <w:rFonts w:ascii="Times New Roman" w:hAnsi="Times New Roman"/>
          <w:lang w:val="lt-LT"/>
        </w:rPr>
      </w:pPr>
    </w:p>
    <w:p w14:paraId="33E358AF"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14.</w:t>
      </w:r>
      <w:r w:rsidRPr="00F47249">
        <w:rPr>
          <w:rFonts w:ascii="Times New Roman" w:hAnsi="Times New Roman"/>
          <w:b/>
          <w:caps/>
          <w:lang w:val="lt-LT"/>
        </w:rPr>
        <w:tab/>
        <w:t>PARDAVIMO (IŠDAVIMO) tvarka</w:t>
      </w:r>
    </w:p>
    <w:p w14:paraId="33CDF1A4" w14:textId="77777777" w:rsidR="008404FC" w:rsidRPr="00F47249" w:rsidRDefault="008404FC" w:rsidP="008404FC">
      <w:pPr>
        <w:spacing w:after="0" w:line="240" w:lineRule="auto"/>
        <w:ind w:left="567" w:hanging="567"/>
        <w:rPr>
          <w:rFonts w:ascii="Times New Roman" w:hAnsi="Times New Roman"/>
          <w:lang w:val="lt-LT"/>
        </w:rPr>
      </w:pPr>
    </w:p>
    <w:p w14:paraId="7EBBDFAA"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 xml:space="preserve">Receptinis </w:t>
      </w:r>
      <w:r w:rsidRPr="00F47249">
        <w:rPr>
          <w:rFonts w:ascii="Times New Roman" w:eastAsia="Times New Roman" w:hAnsi="Times New Roman"/>
          <w:lang w:val="lt-LT"/>
        </w:rPr>
        <w:t>vaistas</w:t>
      </w:r>
    </w:p>
    <w:p w14:paraId="08807AB7" w14:textId="77777777" w:rsidR="008404FC" w:rsidRPr="00F47249" w:rsidRDefault="008404FC" w:rsidP="008404FC">
      <w:pPr>
        <w:spacing w:after="0" w:line="240" w:lineRule="auto"/>
        <w:ind w:left="567" w:hanging="567"/>
        <w:rPr>
          <w:rFonts w:ascii="Times New Roman" w:hAnsi="Times New Roman"/>
          <w:lang w:val="lt-LT"/>
        </w:rPr>
      </w:pPr>
    </w:p>
    <w:p w14:paraId="43F07EFE" w14:textId="77777777" w:rsidR="008404FC" w:rsidRPr="00F47249" w:rsidRDefault="008404FC" w:rsidP="008404FC">
      <w:pPr>
        <w:spacing w:after="0" w:line="240" w:lineRule="auto"/>
        <w:ind w:left="567" w:hanging="567"/>
        <w:rPr>
          <w:rFonts w:ascii="Times New Roman" w:hAnsi="Times New Roman"/>
          <w:lang w:val="lt-LT"/>
        </w:rPr>
      </w:pPr>
    </w:p>
    <w:p w14:paraId="7C44BF2B"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15.</w:t>
      </w:r>
      <w:r w:rsidRPr="00F47249">
        <w:rPr>
          <w:rFonts w:ascii="Times New Roman" w:hAnsi="Times New Roman"/>
          <w:b/>
          <w:caps/>
          <w:lang w:val="lt-LT"/>
        </w:rPr>
        <w:tab/>
        <w:t>vartojimo instrukcijA</w:t>
      </w:r>
    </w:p>
    <w:p w14:paraId="7466E036" w14:textId="77777777" w:rsidR="008404FC" w:rsidRPr="00F47249" w:rsidRDefault="008404FC" w:rsidP="008404FC">
      <w:pPr>
        <w:spacing w:after="0" w:line="240" w:lineRule="auto"/>
        <w:ind w:left="567" w:hanging="567"/>
        <w:rPr>
          <w:rFonts w:ascii="Times New Roman" w:hAnsi="Times New Roman"/>
          <w:lang w:val="lt-LT"/>
        </w:rPr>
      </w:pPr>
    </w:p>
    <w:p w14:paraId="29B460BE" w14:textId="77777777" w:rsidR="008404FC" w:rsidRPr="00F47249" w:rsidRDefault="008404FC" w:rsidP="008404FC">
      <w:pPr>
        <w:spacing w:after="0" w:line="240" w:lineRule="auto"/>
        <w:ind w:left="567" w:hanging="567"/>
        <w:rPr>
          <w:rFonts w:ascii="Times New Roman" w:hAnsi="Times New Roman"/>
          <w:lang w:val="lt-LT"/>
        </w:rPr>
      </w:pPr>
    </w:p>
    <w:p w14:paraId="07F02CDF"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16.</w:t>
      </w:r>
      <w:r w:rsidRPr="00F47249">
        <w:rPr>
          <w:rFonts w:ascii="Times New Roman" w:hAnsi="Times New Roman"/>
          <w:b/>
          <w:caps/>
          <w:lang w:val="lt-LT"/>
        </w:rPr>
        <w:tab/>
        <w:t>INformacija BRAILIO RAŠTU</w:t>
      </w:r>
    </w:p>
    <w:p w14:paraId="23F6244E" w14:textId="77777777" w:rsidR="008404FC" w:rsidRPr="00F47249" w:rsidRDefault="008404FC" w:rsidP="008404FC">
      <w:pPr>
        <w:spacing w:after="0" w:line="240" w:lineRule="auto"/>
        <w:ind w:left="567" w:hanging="567"/>
        <w:rPr>
          <w:rFonts w:ascii="Times New Roman" w:hAnsi="Times New Roman"/>
          <w:lang w:val="lt-LT"/>
        </w:rPr>
      </w:pPr>
    </w:p>
    <w:p w14:paraId="34DB8E24"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Myfortic 180 mg</w:t>
      </w:r>
    </w:p>
    <w:p w14:paraId="65E8D1B1" w14:textId="77777777" w:rsidR="008404FC" w:rsidRPr="00F47249" w:rsidRDefault="008404FC" w:rsidP="008404FC">
      <w:pPr>
        <w:spacing w:after="0" w:line="240" w:lineRule="auto"/>
        <w:ind w:left="567" w:hanging="567"/>
        <w:rPr>
          <w:rFonts w:ascii="Times New Roman" w:hAnsi="Times New Roman"/>
          <w:lang w:val="lt-LT"/>
        </w:rPr>
      </w:pPr>
    </w:p>
    <w:p w14:paraId="2FC1729B" w14:textId="77777777" w:rsidR="008404FC" w:rsidRPr="00F47249" w:rsidRDefault="008404FC" w:rsidP="008404FC">
      <w:pPr>
        <w:widowControl w:val="0"/>
        <w:spacing w:after="0" w:line="240" w:lineRule="auto"/>
        <w:rPr>
          <w:rFonts w:ascii="Times New Roman" w:hAnsi="Times New Roman"/>
          <w:shd w:val="clear" w:color="auto" w:fill="CCCCCC"/>
          <w:lang w:val="lt-LT"/>
        </w:rPr>
      </w:pPr>
    </w:p>
    <w:p w14:paraId="2B566F17" w14:textId="77777777" w:rsidR="008404FC" w:rsidRPr="00F47249" w:rsidRDefault="008404FC" w:rsidP="008404F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noProof/>
          <w:szCs w:val="20"/>
          <w:lang w:val="lt-LT" w:eastAsia="lt-LT" w:bidi="lt-LT"/>
        </w:rPr>
      </w:pPr>
      <w:r w:rsidRPr="00F47249">
        <w:rPr>
          <w:rFonts w:ascii="Times New Roman" w:eastAsia="Times New Roman" w:hAnsi="Times New Roman"/>
          <w:b/>
          <w:noProof/>
          <w:szCs w:val="20"/>
          <w:lang w:val="lt-LT" w:eastAsia="lt-LT" w:bidi="lt-LT"/>
        </w:rPr>
        <w:t>17.</w:t>
      </w:r>
      <w:r w:rsidRPr="00F47249">
        <w:rPr>
          <w:rFonts w:ascii="Times New Roman" w:eastAsia="Times New Roman" w:hAnsi="Times New Roman"/>
          <w:b/>
          <w:noProof/>
          <w:szCs w:val="20"/>
          <w:lang w:val="lt-LT" w:eastAsia="lt-LT" w:bidi="lt-LT"/>
        </w:rPr>
        <w:tab/>
        <w:t>UNIKALUS IDENTIFIKATORIUS – 2D BRŪKŠNINIS KODAS</w:t>
      </w:r>
    </w:p>
    <w:p w14:paraId="2DF08379" w14:textId="77777777" w:rsidR="008404FC" w:rsidRPr="00F47249" w:rsidRDefault="008404FC" w:rsidP="008404FC">
      <w:pPr>
        <w:widowControl w:val="0"/>
        <w:spacing w:after="0" w:line="240" w:lineRule="auto"/>
        <w:rPr>
          <w:rFonts w:ascii="Times New Roman" w:eastAsia="Times New Roman" w:hAnsi="Times New Roman"/>
          <w:noProof/>
          <w:szCs w:val="20"/>
          <w:lang w:val="lt-LT" w:eastAsia="lt-LT" w:bidi="lt-LT"/>
        </w:rPr>
      </w:pPr>
    </w:p>
    <w:p w14:paraId="7EF082AF" w14:textId="77777777" w:rsidR="008404FC" w:rsidRPr="00F47249" w:rsidRDefault="008404FC" w:rsidP="008404FC">
      <w:pPr>
        <w:widowControl w:val="0"/>
        <w:spacing w:after="0" w:line="240" w:lineRule="auto"/>
        <w:rPr>
          <w:rFonts w:ascii="Times New Roman" w:eastAsia="Times New Roman" w:hAnsi="Times New Roman"/>
          <w:szCs w:val="20"/>
          <w:shd w:val="pct15" w:color="auto" w:fill="auto"/>
          <w:lang w:val="lt-LT" w:eastAsia="lt-LT" w:bidi="lt-LT"/>
        </w:rPr>
      </w:pPr>
      <w:r w:rsidRPr="00F47249">
        <w:rPr>
          <w:rFonts w:ascii="Times New Roman" w:eastAsia="Times New Roman" w:hAnsi="Times New Roman"/>
          <w:szCs w:val="20"/>
          <w:shd w:val="pct15" w:color="auto" w:fill="auto"/>
          <w:lang w:val="lt-LT" w:eastAsia="lt-LT" w:bidi="lt-LT"/>
        </w:rPr>
        <w:t>2D brūkšninis kodas su nurodytu unikaliu identifikatoriumi.</w:t>
      </w:r>
    </w:p>
    <w:p w14:paraId="6BD26995" w14:textId="77777777" w:rsidR="008404FC" w:rsidRPr="00F47249" w:rsidRDefault="008404FC" w:rsidP="008404FC">
      <w:pPr>
        <w:widowControl w:val="0"/>
        <w:spacing w:after="0" w:line="240" w:lineRule="auto"/>
        <w:rPr>
          <w:rFonts w:ascii="Times New Roman" w:eastAsia="Times New Roman" w:hAnsi="Times New Roman"/>
          <w:noProof/>
          <w:shd w:val="clear" w:color="auto" w:fill="CCCCCC"/>
          <w:lang w:val="lt-LT" w:eastAsia="lt-LT" w:bidi="lt-LT"/>
        </w:rPr>
      </w:pPr>
    </w:p>
    <w:p w14:paraId="02297CA2" w14:textId="77777777" w:rsidR="008404FC" w:rsidRPr="00F47249" w:rsidRDefault="008404FC" w:rsidP="008404FC">
      <w:pPr>
        <w:widowControl w:val="0"/>
        <w:spacing w:after="0" w:line="240" w:lineRule="auto"/>
        <w:rPr>
          <w:rFonts w:ascii="Times New Roman" w:eastAsia="Times New Roman" w:hAnsi="Times New Roman"/>
          <w:noProof/>
          <w:szCs w:val="20"/>
          <w:lang w:val="lt-LT" w:eastAsia="lt-LT" w:bidi="lt-LT"/>
        </w:rPr>
      </w:pPr>
    </w:p>
    <w:p w14:paraId="0C9EFDF0" w14:textId="77777777" w:rsidR="008404FC" w:rsidRPr="00F47249" w:rsidRDefault="008404FC" w:rsidP="008404F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i/>
          <w:noProof/>
          <w:szCs w:val="20"/>
          <w:lang w:val="lt-LT" w:eastAsia="lt-LT" w:bidi="lt-LT"/>
        </w:rPr>
      </w:pPr>
      <w:r w:rsidRPr="00F47249">
        <w:rPr>
          <w:rFonts w:ascii="Times New Roman" w:eastAsia="Times New Roman" w:hAnsi="Times New Roman"/>
          <w:b/>
          <w:noProof/>
          <w:szCs w:val="20"/>
          <w:lang w:val="lt-LT" w:eastAsia="lt-LT" w:bidi="lt-LT"/>
        </w:rPr>
        <w:t>18.</w:t>
      </w:r>
      <w:r w:rsidRPr="00F47249">
        <w:rPr>
          <w:rFonts w:ascii="Times New Roman" w:eastAsia="Times New Roman" w:hAnsi="Times New Roman"/>
          <w:b/>
          <w:noProof/>
          <w:szCs w:val="20"/>
          <w:lang w:val="lt-LT" w:eastAsia="lt-LT" w:bidi="lt-LT"/>
        </w:rPr>
        <w:tab/>
        <w:t>UNIKALUS IDENTIFIKATORIUS – ŽMONĖMS SUPRANTAMI DUOMENYS</w:t>
      </w:r>
    </w:p>
    <w:p w14:paraId="4A80A4AD" w14:textId="77777777" w:rsidR="008404FC" w:rsidRPr="00F47249" w:rsidRDefault="008404FC" w:rsidP="008404FC">
      <w:pPr>
        <w:widowControl w:val="0"/>
        <w:spacing w:after="0" w:line="240" w:lineRule="auto"/>
        <w:rPr>
          <w:rFonts w:ascii="Times New Roman" w:eastAsia="Times New Roman" w:hAnsi="Times New Roman"/>
          <w:noProof/>
          <w:szCs w:val="20"/>
          <w:lang w:val="lt-LT" w:eastAsia="lt-LT" w:bidi="lt-LT"/>
        </w:rPr>
      </w:pPr>
    </w:p>
    <w:p w14:paraId="443A4C11" w14:textId="77777777" w:rsidR="008404FC" w:rsidRPr="00F47249" w:rsidRDefault="008404FC" w:rsidP="008404FC">
      <w:pPr>
        <w:widowControl w:val="0"/>
        <w:spacing w:after="0" w:line="240" w:lineRule="auto"/>
        <w:rPr>
          <w:rFonts w:ascii="Times New Roman" w:eastAsia="Times New Roman" w:hAnsi="Times New Roman"/>
          <w:lang w:val="lt-LT" w:eastAsia="lt-LT" w:bidi="lt-LT"/>
        </w:rPr>
      </w:pPr>
      <w:r w:rsidRPr="00F47249">
        <w:rPr>
          <w:rFonts w:ascii="Times New Roman" w:eastAsia="Times New Roman" w:hAnsi="Times New Roman"/>
          <w:szCs w:val="20"/>
          <w:lang w:val="lt-LT" w:eastAsia="lt-LT" w:bidi="lt-LT"/>
        </w:rPr>
        <w:t>PC:</w:t>
      </w:r>
    </w:p>
    <w:p w14:paraId="0B8500D2" w14:textId="77777777" w:rsidR="008404FC" w:rsidRPr="00F47249" w:rsidRDefault="008404FC" w:rsidP="008404FC">
      <w:pPr>
        <w:widowControl w:val="0"/>
        <w:spacing w:after="0" w:line="240" w:lineRule="auto"/>
        <w:rPr>
          <w:rFonts w:ascii="Times New Roman" w:eastAsia="Times New Roman" w:hAnsi="Times New Roman"/>
          <w:lang w:val="lt-LT" w:eastAsia="lt-LT" w:bidi="lt-LT"/>
        </w:rPr>
      </w:pPr>
      <w:r w:rsidRPr="00F47249">
        <w:rPr>
          <w:rFonts w:ascii="Times New Roman" w:eastAsia="Times New Roman" w:hAnsi="Times New Roman"/>
          <w:szCs w:val="20"/>
          <w:lang w:val="lt-LT" w:eastAsia="lt-LT" w:bidi="lt-LT"/>
        </w:rPr>
        <w:t>SN:</w:t>
      </w:r>
    </w:p>
    <w:p w14:paraId="087D2733" w14:textId="77777777" w:rsidR="008404FC" w:rsidRPr="00F47249" w:rsidRDefault="008404FC" w:rsidP="008404FC">
      <w:pPr>
        <w:widowControl w:val="0"/>
        <w:tabs>
          <w:tab w:val="left" w:pos="567"/>
        </w:tabs>
        <w:suppressAutoHyphens/>
        <w:autoSpaceDN w:val="0"/>
        <w:spacing w:after="0" w:line="240" w:lineRule="auto"/>
        <w:textAlignment w:val="baseline"/>
        <w:rPr>
          <w:rFonts w:ascii="Times New Roman" w:eastAsia="Times New Roman" w:hAnsi="Times New Roman"/>
          <w:kern w:val="3"/>
          <w:shd w:val="clear" w:color="auto" w:fill="CCCCCC"/>
          <w:lang w:val="lt-LT" w:eastAsia="zh-CN"/>
        </w:rPr>
      </w:pPr>
      <w:r w:rsidRPr="00F47249">
        <w:rPr>
          <w:rFonts w:ascii="Times New Roman" w:eastAsia="Times New Roman" w:hAnsi="Times New Roman"/>
          <w:szCs w:val="20"/>
          <w:lang w:val="lt-LT" w:eastAsia="lt-LT" w:bidi="lt-LT"/>
        </w:rPr>
        <w:t>NN:</w:t>
      </w:r>
    </w:p>
    <w:p w14:paraId="445577C4" w14:textId="77777777" w:rsidR="008404FC" w:rsidRPr="00F47249" w:rsidRDefault="008404FC" w:rsidP="008404FC">
      <w:pPr>
        <w:rPr>
          <w:rFonts w:ascii="Times New Roman" w:eastAsia="Times New Roman" w:hAnsi="Times New Roman"/>
          <w:lang w:val="lt-LT"/>
        </w:rPr>
      </w:pPr>
      <w:r w:rsidRPr="00F47249">
        <w:rPr>
          <w:rFonts w:ascii="Times New Roman" w:eastAsia="Times New Roman" w:hAnsi="Times New Roman"/>
          <w:lang w:val="lt-LT"/>
        </w:rPr>
        <w:br w:type="page"/>
      </w:r>
    </w:p>
    <w:p w14:paraId="1DE06270" w14:textId="77777777" w:rsidR="008404FC" w:rsidRPr="00F47249" w:rsidRDefault="008404FC" w:rsidP="008404FC">
      <w:pPr>
        <w:spacing w:after="0" w:line="240" w:lineRule="auto"/>
        <w:ind w:left="567" w:hanging="567"/>
        <w:rPr>
          <w:rFonts w:ascii="Times New Roman" w:hAnsi="Times New Roman"/>
          <w:lang w:val="lt-LT"/>
        </w:rPr>
      </w:pPr>
    </w:p>
    <w:p w14:paraId="442D1A0F" w14:textId="77777777" w:rsidR="008404FC" w:rsidRPr="00F47249" w:rsidRDefault="008404FC" w:rsidP="008404FC">
      <w:pPr>
        <w:pBdr>
          <w:top w:val="single" w:sz="4" w:space="1" w:color="auto"/>
          <w:left w:val="single" w:sz="4" w:space="2" w:color="auto"/>
          <w:bottom w:val="single" w:sz="4" w:space="1" w:color="auto"/>
          <w:right w:val="single" w:sz="4" w:space="4" w:color="auto"/>
        </w:pBdr>
        <w:spacing w:after="0" w:line="240" w:lineRule="auto"/>
        <w:outlineLvl w:val="0"/>
        <w:rPr>
          <w:rFonts w:ascii="Times New Roman" w:hAnsi="Times New Roman"/>
          <w:b/>
          <w:lang w:val="lt-LT"/>
        </w:rPr>
      </w:pPr>
      <w:r w:rsidRPr="00F47249">
        <w:rPr>
          <w:rFonts w:ascii="Times New Roman" w:hAnsi="Times New Roman"/>
          <w:b/>
          <w:lang w:val="lt-LT"/>
        </w:rPr>
        <w:t xml:space="preserve">MINIMALI </w:t>
      </w:r>
      <w:r w:rsidRPr="00F47249">
        <w:rPr>
          <w:rFonts w:ascii="Times New Roman" w:hAnsi="Times New Roman"/>
          <w:b/>
          <w:caps/>
          <w:lang w:val="lt-LT"/>
        </w:rPr>
        <w:t xml:space="preserve">informacija ant </w:t>
      </w:r>
      <w:r w:rsidRPr="00F47249">
        <w:rPr>
          <w:rFonts w:ascii="Times New Roman" w:hAnsi="Times New Roman"/>
          <w:b/>
          <w:lang w:val="lt-LT"/>
        </w:rPr>
        <w:t>LIZDINIŲ PLOKŠTELIŲ ARBA DVISLUOKSNIŲ JUOSTELIŲ</w:t>
      </w:r>
    </w:p>
    <w:p w14:paraId="114D9435" w14:textId="77777777" w:rsidR="008404FC" w:rsidRPr="00F47249" w:rsidRDefault="008404FC" w:rsidP="008404FC">
      <w:pPr>
        <w:pBdr>
          <w:top w:val="single" w:sz="4" w:space="1" w:color="auto"/>
          <w:left w:val="single" w:sz="4" w:space="2" w:color="auto"/>
          <w:bottom w:val="single" w:sz="4" w:space="1" w:color="auto"/>
          <w:right w:val="single" w:sz="4" w:space="4" w:color="auto"/>
        </w:pBdr>
        <w:spacing w:after="0" w:line="240" w:lineRule="auto"/>
        <w:outlineLvl w:val="0"/>
        <w:rPr>
          <w:rFonts w:ascii="Times New Roman" w:hAnsi="Times New Roman"/>
          <w:b/>
          <w:lang w:val="lt-LT"/>
        </w:rPr>
      </w:pPr>
    </w:p>
    <w:p w14:paraId="683B782A" w14:textId="77777777" w:rsidR="008404FC" w:rsidRPr="00F47249" w:rsidRDefault="008404FC" w:rsidP="008404FC">
      <w:pPr>
        <w:pBdr>
          <w:top w:val="single" w:sz="4" w:space="1" w:color="auto"/>
          <w:left w:val="single" w:sz="4" w:space="2" w:color="auto"/>
          <w:bottom w:val="single" w:sz="4" w:space="1" w:color="auto"/>
          <w:right w:val="single" w:sz="4" w:space="4" w:color="auto"/>
        </w:pBdr>
        <w:spacing w:after="0" w:line="240" w:lineRule="auto"/>
        <w:outlineLvl w:val="0"/>
        <w:rPr>
          <w:rFonts w:ascii="Times New Roman" w:hAnsi="Times New Roman"/>
          <w:b/>
          <w:caps/>
          <w:lang w:val="lt-LT"/>
        </w:rPr>
      </w:pPr>
      <w:r w:rsidRPr="00F47249">
        <w:rPr>
          <w:rFonts w:ascii="Times New Roman" w:hAnsi="Times New Roman"/>
          <w:b/>
          <w:lang w:val="lt-LT"/>
        </w:rPr>
        <w:t xml:space="preserve">LIZDINĖ PLOKŠTELĖ </w:t>
      </w:r>
    </w:p>
    <w:p w14:paraId="4C7DC4F7" w14:textId="77777777" w:rsidR="008404FC" w:rsidRPr="00F47249" w:rsidRDefault="008404FC" w:rsidP="008404FC">
      <w:pPr>
        <w:spacing w:after="0" w:line="240" w:lineRule="auto"/>
        <w:ind w:left="567" w:hanging="567"/>
        <w:rPr>
          <w:rFonts w:ascii="Times New Roman" w:hAnsi="Times New Roman"/>
          <w:caps/>
          <w:lang w:val="lt-LT"/>
        </w:rPr>
      </w:pPr>
    </w:p>
    <w:p w14:paraId="0FFA0C2E" w14:textId="77777777" w:rsidR="008404FC" w:rsidRPr="00F47249" w:rsidRDefault="008404FC" w:rsidP="008404FC">
      <w:pPr>
        <w:spacing w:after="0" w:line="240" w:lineRule="auto"/>
        <w:ind w:left="567" w:hanging="567"/>
        <w:rPr>
          <w:rFonts w:ascii="Times New Roman" w:hAnsi="Times New Roman"/>
          <w:caps/>
          <w:lang w:val="lt-LT"/>
        </w:rPr>
      </w:pPr>
    </w:p>
    <w:p w14:paraId="06B1E907"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w:t>
      </w:r>
      <w:r w:rsidRPr="00F47249">
        <w:rPr>
          <w:rFonts w:ascii="Times New Roman" w:hAnsi="Times New Roman"/>
          <w:b/>
          <w:caps/>
          <w:lang w:val="lt-LT"/>
        </w:rPr>
        <w:tab/>
        <w:t>Vaistinio preparato pavadinimas</w:t>
      </w:r>
    </w:p>
    <w:p w14:paraId="72455A60" w14:textId="77777777" w:rsidR="008404FC" w:rsidRPr="00F47249" w:rsidRDefault="008404FC" w:rsidP="008404FC">
      <w:pPr>
        <w:spacing w:after="0" w:line="240" w:lineRule="auto"/>
        <w:ind w:left="567" w:hanging="567"/>
        <w:rPr>
          <w:rFonts w:ascii="Times New Roman" w:hAnsi="Times New Roman"/>
          <w:lang w:val="lt-LT"/>
        </w:rPr>
      </w:pPr>
    </w:p>
    <w:p w14:paraId="69A914D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180 mg skrandyje neirios tabletės</w:t>
      </w:r>
    </w:p>
    <w:p w14:paraId="1691D254" w14:textId="77777777" w:rsidR="008404FC" w:rsidRPr="00F47249" w:rsidRDefault="008404FC" w:rsidP="008404FC">
      <w:pPr>
        <w:spacing w:after="0" w:line="240" w:lineRule="auto"/>
        <w:rPr>
          <w:rFonts w:ascii="Times New Roman" w:eastAsia="Times New Roman" w:hAnsi="Times New Roman"/>
          <w:snapToGrid w:val="0"/>
          <w:lang w:val="lt-LT"/>
        </w:rPr>
      </w:pPr>
    </w:p>
    <w:p w14:paraId="733E9FE7"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color w:val="000000"/>
          <w:lang w:val="lt-LT"/>
        </w:rPr>
        <w:t>Acidum mycophenolicum</w:t>
      </w:r>
    </w:p>
    <w:p w14:paraId="44895462" w14:textId="77777777" w:rsidR="008404FC" w:rsidRPr="00F47249" w:rsidRDefault="008404FC" w:rsidP="008404FC">
      <w:pPr>
        <w:spacing w:after="0" w:line="240" w:lineRule="auto"/>
        <w:ind w:left="567" w:hanging="567"/>
        <w:rPr>
          <w:rFonts w:ascii="Times New Roman" w:hAnsi="Times New Roman"/>
          <w:lang w:val="lt-LT"/>
        </w:rPr>
      </w:pPr>
    </w:p>
    <w:p w14:paraId="637709FE" w14:textId="77777777" w:rsidR="008404FC" w:rsidRPr="00F47249" w:rsidRDefault="008404FC" w:rsidP="008404FC">
      <w:pPr>
        <w:spacing w:after="0" w:line="240" w:lineRule="auto"/>
        <w:ind w:left="567" w:hanging="567"/>
        <w:rPr>
          <w:rFonts w:ascii="Times New Roman" w:eastAsia="Times New Roman" w:hAnsi="Times New Roman"/>
          <w:lang w:val="lt-LT"/>
        </w:rPr>
      </w:pPr>
    </w:p>
    <w:p w14:paraId="68C73FAB"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lang w:val="lt-LT"/>
        </w:rPr>
        <w:t>2.</w:t>
      </w:r>
      <w:r w:rsidRPr="00F47249">
        <w:rPr>
          <w:rFonts w:ascii="Times New Roman" w:hAnsi="Times New Roman"/>
          <w:b/>
          <w:lang w:val="lt-LT"/>
        </w:rPr>
        <w:tab/>
      </w:r>
      <w:r w:rsidRPr="00F47249">
        <w:rPr>
          <w:rFonts w:ascii="Times New Roman" w:hAnsi="Times New Roman"/>
          <w:b/>
          <w:caps/>
          <w:lang w:val="lt-LT"/>
        </w:rPr>
        <w:t xml:space="preserve">REGISTRUOTOJO pavadinimas </w:t>
      </w:r>
    </w:p>
    <w:p w14:paraId="3EE280A0" w14:textId="77777777" w:rsidR="008404FC" w:rsidRPr="00F47249" w:rsidRDefault="008404FC" w:rsidP="008404FC">
      <w:pPr>
        <w:spacing w:after="0" w:line="240" w:lineRule="auto"/>
        <w:ind w:left="567" w:hanging="567"/>
        <w:rPr>
          <w:rFonts w:ascii="Times New Roman" w:hAnsi="Times New Roman"/>
          <w:lang w:val="lt-LT"/>
        </w:rPr>
      </w:pPr>
    </w:p>
    <w:p w14:paraId="126D5D7C"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Novartis</w:t>
      </w:r>
    </w:p>
    <w:p w14:paraId="08A80BFB" w14:textId="77777777" w:rsidR="008404FC" w:rsidRPr="00F47249" w:rsidRDefault="008404FC" w:rsidP="008404FC">
      <w:pPr>
        <w:spacing w:after="0" w:line="240" w:lineRule="auto"/>
        <w:ind w:left="567" w:hanging="567"/>
        <w:rPr>
          <w:rFonts w:ascii="Times New Roman" w:hAnsi="Times New Roman"/>
          <w:lang w:val="lt-LT"/>
        </w:rPr>
      </w:pPr>
    </w:p>
    <w:p w14:paraId="31E05CEC" w14:textId="77777777" w:rsidR="008404FC" w:rsidRPr="00F47249" w:rsidRDefault="008404FC" w:rsidP="008404FC">
      <w:pPr>
        <w:spacing w:after="0" w:line="240" w:lineRule="auto"/>
        <w:ind w:left="567" w:hanging="567"/>
        <w:rPr>
          <w:rFonts w:ascii="Times New Roman" w:hAnsi="Times New Roman"/>
          <w:lang w:val="lt-LT"/>
        </w:rPr>
      </w:pPr>
    </w:p>
    <w:p w14:paraId="0759A12E"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lang w:val="lt-LT"/>
        </w:rPr>
        <w:t>3.</w:t>
      </w:r>
      <w:r w:rsidRPr="00F47249">
        <w:rPr>
          <w:rFonts w:ascii="Times New Roman" w:hAnsi="Times New Roman"/>
          <w:b/>
          <w:lang w:val="lt-LT"/>
        </w:rPr>
        <w:tab/>
      </w:r>
      <w:r w:rsidRPr="00F47249">
        <w:rPr>
          <w:rFonts w:ascii="Times New Roman" w:hAnsi="Times New Roman"/>
          <w:b/>
          <w:caps/>
          <w:lang w:val="lt-LT"/>
        </w:rPr>
        <w:t>tinkamumo laikas</w:t>
      </w:r>
    </w:p>
    <w:p w14:paraId="14891437" w14:textId="77777777" w:rsidR="008404FC" w:rsidRPr="00F47249" w:rsidRDefault="008404FC" w:rsidP="008404FC">
      <w:pPr>
        <w:spacing w:after="0" w:line="240" w:lineRule="auto"/>
        <w:ind w:left="567" w:hanging="567"/>
        <w:rPr>
          <w:rFonts w:ascii="Times New Roman" w:hAnsi="Times New Roman"/>
          <w:lang w:val="lt-LT"/>
        </w:rPr>
      </w:pPr>
    </w:p>
    <w:p w14:paraId="69D945CA" w14:textId="77777777" w:rsidR="008404FC" w:rsidRPr="00F47249" w:rsidRDefault="008404FC" w:rsidP="008404FC">
      <w:pPr>
        <w:spacing w:after="0" w:line="240" w:lineRule="auto"/>
        <w:ind w:left="567" w:hanging="567"/>
        <w:outlineLvl w:val="0"/>
        <w:rPr>
          <w:rFonts w:ascii="Times New Roman" w:hAnsi="Times New Roman"/>
          <w:lang w:val="lt-LT"/>
        </w:rPr>
      </w:pPr>
      <w:r w:rsidRPr="00F47249">
        <w:rPr>
          <w:rFonts w:ascii="Times New Roman" w:hAnsi="Times New Roman"/>
          <w:lang w:val="lt-LT"/>
        </w:rPr>
        <w:t>EXP {mm MMMM}</w:t>
      </w:r>
    </w:p>
    <w:p w14:paraId="4F573EFB" w14:textId="77777777" w:rsidR="008404FC" w:rsidRPr="00F47249" w:rsidRDefault="008404FC" w:rsidP="008404FC">
      <w:pPr>
        <w:spacing w:after="0" w:line="240" w:lineRule="auto"/>
        <w:ind w:left="567" w:hanging="567"/>
        <w:rPr>
          <w:rFonts w:ascii="Times New Roman" w:hAnsi="Times New Roman"/>
          <w:lang w:val="lt-LT"/>
        </w:rPr>
      </w:pPr>
    </w:p>
    <w:p w14:paraId="611812E6" w14:textId="77777777" w:rsidR="008404FC" w:rsidRPr="00F47249" w:rsidRDefault="008404FC" w:rsidP="008404FC">
      <w:pPr>
        <w:spacing w:after="0" w:line="240" w:lineRule="auto"/>
        <w:ind w:left="567" w:hanging="567"/>
        <w:rPr>
          <w:rFonts w:ascii="Times New Roman" w:hAnsi="Times New Roman"/>
          <w:lang w:val="lt-LT"/>
        </w:rPr>
      </w:pPr>
    </w:p>
    <w:p w14:paraId="7399FB16"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t xml:space="preserve">serijos numeris </w:t>
      </w:r>
    </w:p>
    <w:p w14:paraId="75426CA8" w14:textId="77777777" w:rsidR="008404FC" w:rsidRPr="00F47249" w:rsidRDefault="008404FC" w:rsidP="008404FC">
      <w:pPr>
        <w:spacing w:after="0" w:line="240" w:lineRule="auto"/>
        <w:ind w:left="567" w:hanging="567"/>
        <w:rPr>
          <w:rFonts w:ascii="Times New Roman" w:hAnsi="Times New Roman"/>
          <w:lang w:val="lt-LT"/>
        </w:rPr>
      </w:pPr>
    </w:p>
    <w:p w14:paraId="104F5801"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Lot {numeris}</w:t>
      </w:r>
    </w:p>
    <w:p w14:paraId="4EEFD24A" w14:textId="77777777" w:rsidR="008404FC" w:rsidRPr="00F47249" w:rsidRDefault="008404FC" w:rsidP="008404FC">
      <w:pPr>
        <w:spacing w:after="0" w:line="240" w:lineRule="auto"/>
        <w:rPr>
          <w:rFonts w:ascii="Times New Roman" w:hAnsi="Times New Roman"/>
          <w:lang w:val="lt-LT"/>
        </w:rPr>
      </w:pPr>
    </w:p>
    <w:p w14:paraId="61633600" w14:textId="77777777" w:rsidR="008404FC" w:rsidRPr="00F47249" w:rsidRDefault="008404FC" w:rsidP="008404FC">
      <w:pPr>
        <w:spacing w:after="0" w:line="240" w:lineRule="auto"/>
        <w:rPr>
          <w:rFonts w:ascii="Times New Roman" w:hAnsi="Times New Roman"/>
          <w:lang w:val="lt-LT"/>
        </w:rPr>
      </w:pPr>
    </w:p>
    <w:p w14:paraId="361B8507"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t xml:space="preserve">KITA </w:t>
      </w:r>
    </w:p>
    <w:p w14:paraId="58CB2E04" w14:textId="77777777" w:rsidR="008404FC" w:rsidRPr="00F47249" w:rsidRDefault="008404FC" w:rsidP="008404FC">
      <w:pPr>
        <w:spacing w:after="0" w:line="240" w:lineRule="auto"/>
        <w:rPr>
          <w:rFonts w:ascii="Times New Roman" w:hAnsi="Times New Roman"/>
          <w:lang w:val="lt-LT"/>
        </w:rPr>
      </w:pPr>
    </w:p>
    <w:p w14:paraId="05B12C71" w14:textId="77777777" w:rsidR="008404FC" w:rsidRPr="00F47249" w:rsidRDefault="008404FC" w:rsidP="008404FC">
      <w:pPr>
        <w:rPr>
          <w:rFonts w:ascii="Times New Roman" w:eastAsia="Times New Roman" w:hAnsi="Times New Roman"/>
          <w:lang w:val="lt-LT"/>
        </w:rPr>
      </w:pPr>
      <w:r w:rsidRPr="00F47249">
        <w:rPr>
          <w:rFonts w:ascii="Times New Roman" w:eastAsia="Times New Roman" w:hAnsi="Times New Roman"/>
          <w:lang w:val="lt-LT"/>
        </w:rPr>
        <w:br w:type="page"/>
      </w:r>
    </w:p>
    <w:p w14:paraId="7902AE7C" w14:textId="77777777" w:rsidR="008404FC" w:rsidRPr="00F47249" w:rsidRDefault="008404FC" w:rsidP="008404FC">
      <w:pPr>
        <w:spacing w:after="0" w:line="240" w:lineRule="auto"/>
        <w:rPr>
          <w:rFonts w:ascii="Times New Roman" w:eastAsia="Times New Roman" w:hAnsi="Times New Roman"/>
          <w:lang w:val="lt-LT"/>
        </w:rPr>
      </w:pPr>
    </w:p>
    <w:p w14:paraId="76ECB72A"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F47249">
        <w:rPr>
          <w:rFonts w:ascii="Times New Roman" w:hAnsi="Times New Roman"/>
          <w:b/>
          <w:caps/>
          <w:lang w:val="lt-LT"/>
        </w:rPr>
        <w:t xml:space="preserve">Informacija ant </w:t>
      </w:r>
      <w:r w:rsidRPr="00F47249">
        <w:rPr>
          <w:rFonts w:ascii="Times New Roman" w:hAnsi="Times New Roman"/>
          <w:b/>
          <w:lang w:val="lt-LT"/>
        </w:rPr>
        <w:t>IŠORINĖS</w:t>
      </w:r>
      <w:r w:rsidRPr="00F47249">
        <w:rPr>
          <w:rFonts w:ascii="Times New Roman" w:hAnsi="Times New Roman"/>
          <w:lang w:val="lt-LT"/>
        </w:rPr>
        <w:t xml:space="preserve"> </w:t>
      </w:r>
      <w:r w:rsidRPr="00F47249">
        <w:rPr>
          <w:rFonts w:ascii="Times New Roman" w:hAnsi="Times New Roman"/>
          <w:b/>
          <w:caps/>
          <w:lang w:val="lt-LT"/>
        </w:rPr>
        <w:t xml:space="preserve">pakuotės </w:t>
      </w:r>
    </w:p>
    <w:p w14:paraId="723BCAA7"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7ADA675E"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F47249">
        <w:rPr>
          <w:rFonts w:ascii="Times New Roman" w:hAnsi="Times New Roman"/>
          <w:b/>
          <w:caps/>
          <w:lang w:val="lt-LT"/>
        </w:rPr>
        <w:t xml:space="preserve">DĖŽUTĖ </w:t>
      </w:r>
      <w:r w:rsidRPr="00F47249">
        <w:rPr>
          <w:rFonts w:ascii="Times New Roman" w:eastAsia="Times New Roman" w:hAnsi="Times New Roman"/>
          <w:b/>
          <w:caps/>
          <w:lang w:val="lt-LT"/>
        </w:rPr>
        <w:t>VIENINGĄJAI PAKUOTEI</w:t>
      </w:r>
    </w:p>
    <w:p w14:paraId="27BC8759" w14:textId="77777777" w:rsidR="008404FC" w:rsidRPr="00F47249" w:rsidRDefault="008404FC" w:rsidP="008404FC">
      <w:pPr>
        <w:spacing w:after="0" w:line="240" w:lineRule="auto"/>
        <w:ind w:left="567" w:hanging="567"/>
        <w:rPr>
          <w:rFonts w:ascii="Times New Roman" w:hAnsi="Times New Roman"/>
          <w:lang w:val="lt-LT"/>
        </w:rPr>
      </w:pPr>
    </w:p>
    <w:p w14:paraId="06A1211A" w14:textId="77777777" w:rsidR="008404FC" w:rsidRPr="00F47249" w:rsidRDefault="008404FC" w:rsidP="008404FC">
      <w:pPr>
        <w:spacing w:after="0" w:line="240" w:lineRule="auto"/>
        <w:ind w:left="567" w:hanging="567"/>
        <w:rPr>
          <w:rFonts w:ascii="Times New Roman" w:hAnsi="Times New Roman"/>
          <w:lang w:val="lt-LT"/>
        </w:rPr>
      </w:pPr>
    </w:p>
    <w:p w14:paraId="6E7F85A9"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w:t>
      </w:r>
      <w:r w:rsidRPr="00F47249">
        <w:rPr>
          <w:rFonts w:ascii="Times New Roman" w:hAnsi="Times New Roman"/>
          <w:b/>
          <w:caps/>
          <w:lang w:val="lt-LT"/>
        </w:rPr>
        <w:tab/>
        <w:t>vaistinio preparato pavadinimas</w:t>
      </w:r>
    </w:p>
    <w:p w14:paraId="2D378C79" w14:textId="77777777" w:rsidR="008404FC" w:rsidRPr="00F47249" w:rsidRDefault="008404FC" w:rsidP="008404FC">
      <w:pPr>
        <w:spacing w:after="0" w:line="240" w:lineRule="auto"/>
        <w:ind w:left="567" w:hanging="567"/>
        <w:rPr>
          <w:rFonts w:ascii="Times New Roman" w:hAnsi="Times New Roman"/>
          <w:lang w:val="lt-LT"/>
        </w:rPr>
      </w:pPr>
    </w:p>
    <w:p w14:paraId="4714BCF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360 mg skrandyje neirios tabletės</w:t>
      </w:r>
    </w:p>
    <w:p w14:paraId="01A26D16" w14:textId="77777777" w:rsidR="008404FC" w:rsidRPr="00F47249" w:rsidRDefault="008404FC" w:rsidP="008404FC">
      <w:pPr>
        <w:spacing w:after="0" w:line="240" w:lineRule="auto"/>
        <w:rPr>
          <w:rFonts w:ascii="Times New Roman" w:eastAsia="Times New Roman" w:hAnsi="Times New Roman"/>
          <w:snapToGrid w:val="0"/>
          <w:lang w:val="lt-LT"/>
        </w:rPr>
      </w:pPr>
    </w:p>
    <w:p w14:paraId="4F3F8330" w14:textId="77777777" w:rsidR="008404FC" w:rsidRPr="00F47249" w:rsidRDefault="008404FC" w:rsidP="008404FC">
      <w:pPr>
        <w:keepNext/>
        <w:spacing w:after="0" w:line="240" w:lineRule="auto"/>
        <w:ind w:left="567" w:hanging="567"/>
        <w:outlineLvl w:val="2"/>
        <w:rPr>
          <w:rFonts w:ascii="Times New Roman" w:hAnsi="Times New Roman"/>
          <w:lang w:val="lt-LT"/>
        </w:rPr>
      </w:pPr>
      <w:r w:rsidRPr="00F47249">
        <w:rPr>
          <w:rFonts w:ascii="Times New Roman" w:hAnsi="Times New Roman"/>
          <w:lang w:val="lt-LT"/>
        </w:rPr>
        <w:t>Acidum mycophenolicum</w:t>
      </w:r>
    </w:p>
    <w:p w14:paraId="5298A9FF" w14:textId="77777777" w:rsidR="008404FC" w:rsidRPr="00F47249" w:rsidRDefault="008404FC" w:rsidP="008404FC">
      <w:pPr>
        <w:spacing w:after="0" w:line="240" w:lineRule="auto"/>
        <w:ind w:left="567" w:hanging="567"/>
        <w:rPr>
          <w:rFonts w:ascii="Times New Roman" w:hAnsi="Times New Roman"/>
          <w:lang w:val="lt-LT"/>
        </w:rPr>
      </w:pPr>
    </w:p>
    <w:p w14:paraId="45BE6D9C" w14:textId="77777777" w:rsidR="008404FC" w:rsidRPr="00F47249" w:rsidRDefault="008404FC" w:rsidP="008404FC">
      <w:pPr>
        <w:spacing w:after="0" w:line="240" w:lineRule="auto"/>
        <w:ind w:left="567" w:hanging="567"/>
        <w:rPr>
          <w:rFonts w:ascii="Times New Roman" w:eastAsia="Times New Roman" w:hAnsi="Times New Roman"/>
          <w:lang w:val="lt-LT"/>
        </w:rPr>
      </w:pPr>
    </w:p>
    <w:p w14:paraId="357FC893"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2.</w:t>
      </w:r>
      <w:r w:rsidRPr="00F47249">
        <w:rPr>
          <w:rFonts w:ascii="Times New Roman" w:hAnsi="Times New Roman"/>
          <w:b/>
          <w:caps/>
          <w:lang w:val="lt-LT"/>
        </w:rPr>
        <w:tab/>
        <w:t>veikliOJI medžiagA (-OS) ir JOS (-Ų) kiekis (-IAI)</w:t>
      </w:r>
    </w:p>
    <w:p w14:paraId="023E6D26" w14:textId="77777777" w:rsidR="008404FC" w:rsidRPr="00F47249" w:rsidRDefault="008404FC" w:rsidP="008404FC">
      <w:pPr>
        <w:spacing w:after="0" w:line="240" w:lineRule="auto"/>
        <w:ind w:left="567" w:hanging="567"/>
        <w:rPr>
          <w:rFonts w:ascii="Times New Roman" w:hAnsi="Times New Roman"/>
          <w:caps/>
          <w:lang w:val="lt-LT"/>
        </w:rPr>
      </w:pPr>
    </w:p>
    <w:p w14:paraId="2FEDF1B2" w14:textId="77777777" w:rsidR="008404FC" w:rsidRPr="00F47249" w:rsidRDefault="008404FC" w:rsidP="008404FC">
      <w:pPr>
        <w:keepNext/>
        <w:spacing w:after="0" w:line="240" w:lineRule="auto"/>
        <w:outlineLvl w:val="2"/>
        <w:rPr>
          <w:rFonts w:ascii="Times New Roman" w:hAnsi="Times New Roman"/>
          <w:lang w:val="lt-LT"/>
        </w:rPr>
      </w:pPr>
      <w:r w:rsidRPr="00F47249">
        <w:rPr>
          <w:rFonts w:ascii="Times New Roman" w:eastAsia="Times New Roman" w:hAnsi="Times New Roman"/>
          <w:lang w:val="lt-LT" w:eastAsia="x-none" w:bidi="th-TH"/>
        </w:rPr>
        <w:t>Kiekvienoje</w:t>
      </w:r>
      <w:r w:rsidRPr="00F47249">
        <w:rPr>
          <w:rFonts w:ascii="Times New Roman" w:hAnsi="Times New Roman"/>
          <w:lang w:val="lt-LT"/>
        </w:rPr>
        <w:t xml:space="preserve"> tabletėje yra 360 mg mikofenolio rūgšties (mikofenolato natrio druskos pavidalu).</w:t>
      </w:r>
    </w:p>
    <w:p w14:paraId="565DF78E" w14:textId="77777777" w:rsidR="008404FC" w:rsidRPr="00F47249" w:rsidRDefault="008404FC" w:rsidP="008404FC">
      <w:pPr>
        <w:spacing w:after="0" w:line="240" w:lineRule="auto"/>
        <w:rPr>
          <w:rFonts w:ascii="Times New Roman" w:hAnsi="Times New Roman"/>
          <w:lang w:val="lt-LT"/>
        </w:rPr>
      </w:pPr>
    </w:p>
    <w:p w14:paraId="6DEEF4C6" w14:textId="77777777" w:rsidR="008404FC" w:rsidRPr="00F47249" w:rsidRDefault="008404FC" w:rsidP="008404FC">
      <w:pPr>
        <w:spacing w:after="0" w:line="240" w:lineRule="auto"/>
        <w:rPr>
          <w:rFonts w:ascii="Times New Roman" w:hAnsi="Times New Roman"/>
          <w:lang w:val="lt-LT"/>
        </w:rPr>
      </w:pPr>
    </w:p>
    <w:p w14:paraId="0331493E"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3.</w:t>
      </w:r>
      <w:r w:rsidRPr="00F47249">
        <w:rPr>
          <w:rFonts w:ascii="Times New Roman" w:hAnsi="Times New Roman"/>
          <w:b/>
          <w:caps/>
          <w:lang w:val="lt-LT"/>
        </w:rPr>
        <w:tab/>
        <w:t>pagalbinių medžiagų sąrašas</w:t>
      </w:r>
    </w:p>
    <w:p w14:paraId="14D38600" w14:textId="77777777" w:rsidR="008404FC" w:rsidRPr="00F47249" w:rsidRDefault="008404FC" w:rsidP="008404FC">
      <w:pPr>
        <w:spacing w:after="0" w:line="240" w:lineRule="auto"/>
        <w:rPr>
          <w:rFonts w:ascii="Times New Roman" w:hAnsi="Times New Roman"/>
          <w:lang w:val="lt-LT"/>
        </w:rPr>
      </w:pPr>
    </w:p>
    <w:p w14:paraId="11C86381" w14:textId="77777777" w:rsidR="008404FC" w:rsidRPr="00F47249" w:rsidRDefault="008404FC" w:rsidP="008404FC">
      <w:pPr>
        <w:spacing w:after="0" w:line="240" w:lineRule="auto"/>
        <w:ind w:left="567" w:hanging="567"/>
        <w:rPr>
          <w:rFonts w:ascii="Times New Roman" w:hAnsi="Times New Roman"/>
          <w:color w:val="000000"/>
          <w:lang w:val="lt-LT"/>
        </w:rPr>
      </w:pPr>
      <w:r w:rsidRPr="00F47249">
        <w:rPr>
          <w:rFonts w:ascii="Times New Roman" w:eastAsia="Times New Roman" w:hAnsi="Times New Roman"/>
          <w:lang w:val="lt-LT"/>
        </w:rPr>
        <w:t>Kiekvienoje</w:t>
      </w:r>
      <w:r w:rsidRPr="00F47249">
        <w:rPr>
          <w:rFonts w:ascii="Times New Roman" w:hAnsi="Times New Roman"/>
          <w:lang w:val="lt-LT"/>
        </w:rPr>
        <w:t xml:space="preserve"> tabletėje yra 90 mg</w:t>
      </w:r>
      <w:r w:rsidRPr="00F47249">
        <w:rPr>
          <w:rFonts w:ascii="Times New Roman" w:hAnsi="Times New Roman"/>
          <w:color w:val="000000"/>
          <w:lang w:val="lt-LT"/>
        </w:rPr>
        <w:t xml:space="preserve"> bevandenės laktozės.</w:t>
      </w:r>
    </w:p>
    <w:p w14:paraId="4F9E0A81" w14:textId="77777777" w:rsidR="008404FC" w:rsidRPr="00F47249" w:rsidRDefault="008404FC" w:rsidP="008404FC">
      <w:pPr>
        <w:spacing w:after="0" w:line="240" w:lineRule="auto"/>
        <w:ind w:left="567" w:hanging="567"/>
        <w:rPr>
          <w:rFonts w:ascii="Times New Roman" w:hAnsi="Times New Roman"/>
          <w:color w:val="000000"/>
          <w:lang w:val="lt-LT"/>
        </w:rPr>
      </w:pPr>
    </w:p>
    <w:p w14:paraId="7D05CB01" w14:textId="77777777" w:rsidR="008404FC" w:rsidRPr="00F47249" w:rsidRDefault="008404FC" w:rsidP="008404FC">
      <w:pPr>
        <w:spacing w:after="0" w:line="240" w:lineRule="auto"/>
        <w:ind w:left="567" w:hanging="567"/>
        <w:rPr>
          <w:rFonts w:ascii="Times New Roman" w:hAnsi="Times New Roman"/>
          <w:caps/>
          <w:lang w:val="lt-LT"/>
        </w:rPr>
      </w:pPr>
    </w:p>
    <w:p w14:paraId="6249E4E4"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t>FARMACINĖ forma ir KIEKIS PAKUOTĖJE</w:t>
      </w:r>
    </w:p>
    <w:p w14:paraId="47DEDEA9" w14:textId="77777777" w:rsidR="008404FC" w:rsidRPr="00F47249" w:rsidRDefault="008404FC" w:rsidP="008404FC">
      <w:pPr>
        <w:spacing w:after="0" w:line="240" w:lineRule="auto"/>
        <w:ind w:left="567" w:hanging="567"/>
        <w:rPr>
          <w:rFonts w:ascii="Times New Roman" w:hAnsi="Times New Roman"/>
          <w:lang w:val="lt-LT"/>
        </w:rPr>
      </w:pPr>
    </w:p>
    <w:p w14:paraId="4C10DF72"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50 skrandyje neirių tablečių</w:t>
      </w:r>
    </w:p>
    <w:p w14:paraId="3E590164" w14:textId="77777777" w:rsidR="008404FC" w:rsidRPr="00F47249" w:rsidRDefault="008404FC" w:rsidP="008404FC">
      <w:pPr>
        <w:shd w:val="clear" w:color="auto" w:fill="D9D9D9"/>
        <w:spacing w:after="0" w:line="240" w:lineRule="auto"/>
        <w:ind w:left="567" w:hanging="567"/>
        <w:rPr>
          <w:rFonts w:ascii="Times New Roman" w:hAnsi="Times New Roman"/>
          <w:highlight w:val="lightGray"/>
          <w:lang w:val="lt-LT"/>
        </w:rPr>
      </w:pPr>
      <w:r w:rsidRPr="00F47249">
        <w:rPr>
          <w:rFonts w:ascii="Times New Roman" w:hAnsi="Times New Roman"/>
          <w:highlight w:val="lightGray"/>
          <w:lang w:val="lt-LT"/>
        </w:rPr>
        <w:t>100 skrandyje neirių tablečių</w:t>
      </w:r>
    </w:p>
    <w:p w14:paraId="77971F29"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120 skrandyje neirių tablečių</w:t>
      </w:r>
    </w:p>
    <w:p w14:paraId="7B934CD2"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highlight w:val="lightGray"/>
          <w:lang w:val="lt-LT"/>
        </w:rPr>
        <w:t>250 skrandyje neirių tablečių</w:t>
      </w:r>
    </w:p>
    <w:p w14:paraId="5CF707E7" w14:textId="77777777" w:rsidR="008404FC" w:rsidRPr="00F47249" w:rsidRDefault="008404FC" w:rsidP="008404FC">
      <w:pPr>
        <w:spacing w:after="0" w:line="240" w:lineRule="auto"/>
        <w:ind w:left="567" w:hanging="567"/>
        <w:rPr>
          <w:rFonts w:ascii="Times New Roman" w:hAnsi="Times New Roman"/>
          <w:caps/>
          <w:lang w:val="lt-LT"/>
        </w:rPr>
      </w:pPr>
    </w:p>
    <w:p w14:paraId="0BF70D40" w14:textId="77777777" w:rsidR="008404FC" w:rsidRPr="00F47249" w:rsidRDefault="008404FC" w:rsidP="008404FC">
      <w:pPr>
        <w:spacing w:after="0" w:line="240" w:lineRule="auto"/>
        <w:ind w:left="567" w:hanging="567"/>
        <w:rPr>
          <w:rFonts w:ascii="Times New Roman" w:hAnsi="Times New Roman"/>
          <w:caps/>
          <w:lang w:val="lt-LT"/>
        </w:rPr>
      </w:pPr>
    </w:p>
    <w:p w14:paraId="1FC40C0C"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t>vartojimo METODAS IR būdas (-AI)</w:t>
      </w:r>
    </w:p>
    <w:p w14:paraId="3F0ED9E3" w14:textId="77777777" w:rsidR="008404FC" w:rsidRPr="00F47249" w:rsidRDefault="008404FC" w:rsidP="008404FC">
      <w:pPr>
        <w:spacing w:after="0" w:line="240" w:lineRule="auto"/>
        <w:ind w:left="567" w:hanging="567"/>
        <w:rPr>
          <w:rFonts w:ascii="Times New Roman" w:hAnsi="Times New Roman"/>
          <w:caps/>
          <w:lang w:val="lt-LT"/>
        </w:rPr>
      </w:pPr>
    </w:p>
    <w:p w14:paraId="37C9B5C7"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Vartoti per burną. </w:t>
      </w:r>
    </w:p>
    <w:p w14:paraId="504F64B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Nurykite nesmulkintas tabletes, užgerdami stikline vandens. </w:t>
      </w:r>
    </w:p>
    <w:p w14:paraId="10D89183"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Tablečių nedalinkite ar netraiškykite. Nevartokite sulūžusių ar subyrėjusių tablečių.</w:t>
      </w:r>
    </w:p>
    <w:p w14:paraId="5F5302D0" w14:textId="77777777" w:rsidR="008404FC" w:rsidRPr="00F47249" w:rsidRDefault="008404FC" w:rsidP="008404FC">
      <w:pPr>
        <w:keepNext/>
        <w:spacing w:after="0" w:line="240" w:lineRule="auto"/>
        <w:ind w:left="567" w:hanging="567"/>
        <w:outlineLvl w:val="2"/>
        <w:rPr>
          <w:rFonts w:ascii="Times New Roman" w:hAnsi="Times New Roman"/>
          <w:lang w:val="lt-LT"/>
        </w:rPr>
      </w:pPr>
      <w:r w:rsidRPr="00F47249">
        <w:rPr>
          <w:rFonts w:ascii="Times New Roman" w:hAnsi="Times New Roman"/>
          <w:color w:val="000000"/>
          <w:lang w:val="lt-LT"/>
        </w:rPr>
        <w:t>Prieš vartojimą perskaitykite pakuotės lapelį.</w:t>
      </w:r>
    </w:p>
    <w:p w14:paraId="0E9FD68F" w14:textId="77777777" w:rsidR="008404FC" w:rsidRPr="00F47249" w:rsidRDefault="008404FC" w:rsidP="008404FC">
      <w:pPr>
        <w:spacing w:after="0" w:line="240" w:lineRule="auto"/>
        <w:ind w:left="567" w:hanging="567"/>
        <w:rPr>
          <w:rFonts w:ascii="Times New Roman" w:hAnsi="Times New Roman"/>
          <w:lang w:val="lt-LT"/>
        </w:rPr>
      </w:pPr>
    </w:p>
    <w:p w14:paraId="24F6DC21" w14:textId="77777777" w:rsidR="008404FC" w:rsidRPr="00F47249" w:rsidRDefault="008404FC" w:rsidP="008404FC">
      <w:pPr>
        <w:spacing w:after="0" w:line="240" w:lineRule="auto"/>
        <w:ind w:left="567" w:hanging="567"/>
        <w:rPr>
          <w:rFonts w:ascii="Times New Roman" w:hAnsi="Times New Roman"/>
          <w:caps/>
          <w:lang w:val="lt-LT"/>
        </w:rPr>
      </w:pPr>
    </w:p>
    <w:p w14:paraId="2D67AFF6"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hAnsi="Times New Roman"/>
          <w:b/>
          <w:caps/>
          <w:lang w:val="lt-LT"/>
        </w:rPr>
      </w:pPr>
      <w:r w:rsidRPr="00F47249">
        <w:rPr>
          <w:rFonts w:ascii="Times New Roman" w:hAnsi="Times New Roman"/>
          <w:b/>
          <w:caps/>
          <w:lang w:val="lt-LT"/>
        </w:rPr>
        <w:t>6.</w:t>
      </w:r>
      <w:r w:rsidRPr="00F47249">
        <w:rPr>
          <w:rFonts w:ascii="Times New Roman" w:hAnsi="Times New Roman"/>
          <w:b/>
          <w:caps/>
          <w:lang w:val="lt-LT"/>
        </w:rPr>
        <w:tab/>
        <w:t>SPECIALUS Įspėjimas</w:t>
      </w:r>
      <w:r w:rsidRPr="00F47249">
        <w:rPr>
          <w:rFonts w:ascii="Times New Roman" w:hAnsi="Times New Roman"/>
          <w:lang w:val="lt-LT"/>
        </w:rPr>
        <w:t xml:space="preserve">, </w:t>
      </w:r>
      <w:r w:rsidRPr="00F47249">
        <w:rPr>
          <w:rFonts w:ascii="Times New Roman" w:hAnsi="Times New Roman"/>
          <w:b/>
          <w:lang w:val="lt-LT"/>
        </w:rPr>
        <w:t xml:space="preserve">KAD VAISTINĮ PREPARATĄ BŪTINA LAIKYTI </w:t>
      </w:r>
      <w:r w:rsidRPr="00F47249">
        <w:rPr>
          <w:rFonts w:ascii="Times New Roman" w:hAnsi="Times New Roman"/>
          <w:b/>
          <w:caps/>
          <w:lang w:val="lt-LT"/>
        </w:rPr>
        <w:t>vaikams nepastebimojE ir nepasiekiamoje vietoje</w:t>
      </w:r>
    </w:p>
    <w:p w14:paraId="7DD63F43" w14:textId="77777777" w:rsidR="008404FC" w:rsidRPr="00F47249" w:rsidRDefault="008404FC" w:rsidP="008404FC">
      <w:pPr>
        <w:spacing w:after="0" w:line="240" w:lineRule="auto"/>
        <w:ind w:left="567" w:hanging="567"/>
        <w:rPr>
          <w:rFonts w:ascii="Times New Roman" w:hAnsi="Times New Roman"/>
          <w:lang w:val="lt-LT"/>
        </w:rPr>
      </w:pPr>
    </w:p>
    <w:p w14:paraId="1F45F7CF" w14:textId="77777777" w:rsidR="008404FC" w:rsidRPr="00F47249" w:rsidRDefault="008404FC" w:rsidP="008404FC">
      <w:pPr>
        <w:spacing w:after="0" w:line="240" w:lineRule="auto"/>
        <w:ind w:left="567" w:hanging="567"/>
        <w:outlineLvl w:val="0"/>
        <w:rPr>
          <w:rFonts w:ascii="Times New Roman" w:hAnsi="Times New Roman"/>
          <w:lang w:val="lt-LT"/>
        </w:rPr>
      </w:pPr>
      <w:r w:rsidRPr="00F47249">
        <w:rPr>
          <w:rFonts w:ascii="Times New Roman" w:hAnsi="Times New Roman"/>
          <w:lang w:val="lt-LT"/>
        </w:rPr>
        <w:t>Laikyti vaikams nepastebimoje ir nepasiekiamoje vietoje.</w:t>
      </w:r>
    </w:p>
    <w:p w14:paraId="5A408D73" w14:textId="77777777" w:rsidR="008404FC" w:rsidRPr="00F47249" w:rsidRDefault="008404FC" w:rsidP="008404FC">
      <w:pPr>
        <w:spacing w:after="0" w:line="240" w:lineRule="auto"/>
        <w:ind w:left="567" w:hanging="567"/>
        <w:rPr>
          <w:rFonts w:ascii="Times New Roman" w:hAnsi="Times New Roman"/>
          <w:lang w:val="lt-LT"/>
        </w:rPr>
      </w:pPr>
    </w:p>
    <w:p w14:paraId="797F5907" w14:textId="77777777" w:rsidR="008404FC" w:rsidRPr="00F47249" w:rsidRDefault="008404FC" w:rsidP="008404FC">
      <w:pPr>
        <w:spacing w:after="0" w:line="240" w:lineRule="auto"/>
        <w:ind w:left="567" w:hanging="567"/>
        <w:rPr>
          <w:rFonts w:ascii="Times New Roman" w:hAnsi="Times New Roman"/>
          <w:lang w:val="lt-LT"/>
        </w:rPr>
      </w:pPr>
    </w:p>
    <w:p w14:paraId="25876319"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7.</w:t>
      </w:r>
      <w:r w:rsidRPr="00F47249">
        <w:rPr>
          <w:rFonts w:ascii="Times New Roman" w:hAnsi="Times New Roman"/>
          <w:b/>
          <w:caps/>
          <w:lang w:val="lt-LT"/>
        </w:rPr>
        <w:tab/>
        <w:t>kitas (-i) specialus (-ūs) Įspėjimas (-ai) (jei reikia)</w:t>
      </w:r>
    </w:p>
    <w:p w14:paraId="55F16BCE" w14:textId="77777777" w:rsidR="008404FC" w:rsidRPr="00F47249" w:rsidRDefault="008404FC" w:rsidP="008404FC">
      <w:pPr>
        <w:spacing w:after="0" w:line="240" w:lineRule="auto"/>
        <w:ind w:left="567" w:hanging="567"/>
        <w:rPr>
          <w:rFonts w:ascii="Times New Roman" w:hAnsi="Times New Roman"/>
          <w:lang w:val="lt-LT"/>
        </w:rPr>
      </w:pPr>
    </w:p>
    <w:p w14:paraId="29C1A0BE" w14:textId="77777777" w:rsidR="008404FC" w:rsidRPr="00F47249" w:rsidRDefault="008404FC" w:rsidP="008404FC">
      <w:pPr>
        <w:spacing w:after="0" w:line="240" w:lineRule="auto"/>
        <w:ind w:left="567" w:hanging="567"/>
        <w:rPr>
          <w:rFonts w:ascii="Times New Roman" w:hAnsi="Times New Roman"/>
          <w:caps/>
          <w:lang w:val="lt-LT"/>
        </w:rPr>
      </w:pPr>
    </w:p>
    <w:p w14:paraId="044069E0"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8.</w:t>
      </w:r>
      <w:r w:rsidRPr="00F47249">
        <w:rPr>
          <w:rFonts w:ascii="Times New Roman" w:hAnsi="Times New Roman"/>
          <w:b/>
          <w:caps/>
          <w:lang w:val="lt-LT"/>
        </w:rPr>
        <w:tab/>
        <w:t>tinkamumo laikas</w:t>
      </w:r>
    </w:p>
    <w:p w14:paraId="362A697A" w14:textId="77777777" w:rsidR="008404FC" w:rsidRPr="00F47249" w:rsidRDefault="008404FC" w:rsidP="008404FC">
      <w:pPr>
        <w:spacing w:after="0" w:line="240" w:lineRule="auto"/>
        <w:ind w:left="567" w:hanging="567"/>
        <w:rPr>
          <w:rFonts w:ascii="Times New Roman" w:hAnsi="Times New Roman"/>
          <w:lang w:val="lt-LT"/>
        </w:rPr>
      </w:pPr>
    </w:p>
    <w:p w14:paraId="141D4284" w14:textId="77777777" w:rsidR="008404FC" w:rsidRPr="00F47249" w:rsidRDefault="008404FC" w:rsidP="008404FC">
      <w:pPr>
        <w:spacing w:after="0" w:line="240" w:lineRule="auto"/>
        <w:ind w:left="567" w:hanging="567"/>
        <w:outlineLvl w:val="0"/>
        <w:rPr>
          <w:rFonts w:ascii="Times New Roman" w:hAnsi="Times New Roman"/>
          <w:lang w:val="lt-LT"/>
        </w:rPr>
      </w:pPr>
      <w:r w:rsidRPr="00F47249">
        <w:rPr>
          <w:rFonts w:ascii="Times New Roman" w:hAnsi="Times New Roman"/>
          <w:lang w:val="lt-LT"/>
        </w:rPr>
        <w:t>EXP {mm MMMM}</w:t>
      </w:r>
    </w:p>
    <w:p w14:paraId="418D8996" w14:textId="77777777" w:rsidR="008404FC" w:rsidRPr="00F47249" w:rsidRDefault="008404FC" w:rsidP="008404FC">
      <w:pPr>
        <w:spacing w:after="0" w:line="240" w:lineRule="auto"/>
        <w:ind w:left="567" w:hanging="567"/>
        <w:rPr>
          <w:rFonts w:ascii="Times New Roman" w:hAnsi="Times New Roman"/>
          <w:lang w:val="lt-LT"/>
        </w:rPr>
      </w:pPr>
    </w:p>
    <w:p w14:paraId="6DE40BD7" w14:textId="77777777" w:rsidR="008404FC" w:rsidRPr="00F47249" w:rsidRDefault="008404FC" w:rsidP="008404FC">
      <w:pPr>
        <w:spacing w:after="0" w:line="240" w:lineRule="auto"/>
        <w:ind w:left="567" w:hanging="567"/>
        <w:rPr>
          <w:rFonts w:ascii="Times New Roman" w:hAnsi="Times New Roman"/>
          <w:lang w:val="lt-LT"/>
        </w:rPr>
      </w:pPr>
    </w:p>
    <w:p w14:paraId="60A73AD4"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9.</w:t>
      </w:r>
      <w:r w:rsidRPr="00F47249">
        <w:rPr>
          <w:rFonts w:ascii="Times New Roman" w:hAnsi="Times New Roman"/>
          <w:b/>
          <w:caps/>
          <w:lang w:val="lt-LT"/>
        </w:rPr>
        <w:tab/>
        <w:t>SPECIALIOS laikymo sąlygos</w:t>
      </w:r>
    </w:p>
    <w:p w14:paraId="0A88BD72" w14:textId="77777777" w:rsidR="008404FC" w:rsidRPr="00F47249" w:rsidRDefault="008404FC" w:rsidP="008404FC">
      <w:pPr>
        <w:spacing w:after="0" w:line="240" w:lineRule="auto"/>
        <w:ind w:left="567" w:hanging="567"/>
        <w:rPr>
          <w:rFonts w:ascii="Times New Roman" w:hAnsi="Times New Roman"/>
          <w:lang w:val="lt-LT"/>
        </w:rPr>
      </w:pPr>
    </w:p>
    <w:p w14:paraId="3AD87D8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Laikyti gamintojo pakuotėje, kad </w:t>
      </w:r>
      <w:r w:rsidRPr="00F47249">
        <w:rPr>
          <w:rFonts w:ascii="Times New Roman" w:eastAsia="Times New Roman" w:hAnsi="Times New Roman"/>
          <w:lang w:val="lt-LT"/>
        </w:rPr>
        <w:t>vaistas</w:t>
      </w:r>
      <w:r w:rsidRPr="00F47249">
        <w:rPr>
          <w:rFonts w:ascii="Times New Roman" w:hAnsi="Times New Roman"/>
          <w:lang w:val="lt-LT"/>
        </w:rPr>
        <w:t xml:space="preserve"> būtų apsaugotas nuo drėgmės.</w:t>
      </w:r>
    </w:p>
    <w:p w14:paraId="1E539575" w14:textId="77777777" w:rsidR="008404FC" w:rsidRPr="00F47249" w:rsidRDefault="008404FC" w:rsidP="008404FC">
      <w:pPr>
        <w:spacing w:after="0" w:line="240" w:lineRule="auto"/>
        <w:ind w:left="567" w:hanging="567"/>
        <w:rPr>
          <w:rFonts w:ascii="Times New Roman" w:hAnsi="Times New Roman"/>
          <w:color w:val="000000"/>
          <w:lang w:val="lt-LT"/>
        </w:rPr>
      </w:pPr>
    </w:p>
    <w:p w14:paraId="079969F2" w14:textId="77777777" w:rsidR="008404FC" w:rsidRPr="00F47249" w:rsidRDefault="008404FC" w:rsidP="008404FC">
      <w:pPr>
        <w:spacing w:after="0" w:line="240" w:lineRule="auto"/>
        <w:ind w:left="567" w:hanging="567"/>
        <w:rPr>
          <w:rFonts w:ascii="Times New Roman" w:hAnsi="Times New Roman"/>
          <w:lang w:val="lt-LT"/>
        </w:rPr>
      </w:pPr>
    </w:p>
    <w:p w14:paraId="2382247C"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10.</w:t>
      </w:r>
      <w:r w:rsidRPr="00F47249">
        <w:rPr>
          <w:rFonts w:ascii="Times New Roman" w:hAnsi="Times New Roman"/>
          <w:b/>
          <w:caps/>
          <w:lang w:val="lt-LT"/>
        </w:rPr>
        <w:tab/>
        <w:t>specialios atsargumo priemonės DĖL NESUVARTOTO VAISTINIO PREPARATO AR JO ATLIEKŲ TVARKYMO</w:t>
      </w:r>
      <w:r w:rsidRPr="00F47249">
        <w:rPr>
          <w:rFonts w:ascii="Times New Roman" w:hAnsi="Times New Roman"/>
          <w:caps/>
          <w:lang w:val="lt-LT"/>
        </w:rPr>
        <w:t xml:space="preserve"> </w:t>
      </w:r>
      <w:r w:rsidRPr="00F47249">
        <w:rPr>
          <w:rFonts w:ascii="Times New Roman" w:hAnsi="Times New Roman"/>
          <w:b/>
          <w:caps/>
          <w:lang w:val="lt-LT"/>
        </w:rPr>
        <w:t>(jei reikia)</w:t>
      </w:r>
    </w:p>
    <w:p w14:paraId="52BE6C08" w14:textId="77777777" w:rsidR="008404FC" w:rsidRPr="00F47249" w:rsidRDefault="008404FC" w:rsidP="008404FC">
      <w:pPr>
        <w:spacing w:after="0" w:line="240" w:lineRule="auto"/>
        <w:ind w:left="567" w:hanging="567"/>
        <w:rPr>
          <w:rFonts w:ascii="Times New Roman" w:hAnsi="Times New Roman"/>
          <w:caps/>
          <w:lang w:val="lt-LT"/>
        </w:rPr>
      </w:pPr>
    </w:p>
    <w:p w14:paraId="6E435794" w14:textId="77777777" w:rsidR="008404FC" w:rsidRPr="00F47249" w:rsidRDefault="008404FC" w:rsidP="008404FC">
      <w:pPr>
        <w:spacing w:after="0" w:line="240" w:lineRule="auto"/>
        <w:ind w:left="567" w:hanging="567"/>
        <w:rPr>
          <w:rFonts w:ascii="Times New Roman" w:hAnsi="Times New Roman"/>
          <w:caps/>
          <w:lang w:val="lt-LT"/>
        </w:rPr>
      </w:pPr>
    </w:p>
    <w:p w14:paraId="2883BF74"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11.</w:t>
      </w:r>
      <w:r w:rsidRPr="00F47249">
        <w:rPr>
          <w:rFonts w:ascii="Times New Roman" w:hAnsi="Times New Roman"/>
          <w:b/>
          <w:caps/>
          <w:lang w:val="lt-LT"/>
        </w:rPr>
        <w:tab/>
        <w:t>REGISTRUOTOJO pavadinimas ir adresas</w:t>
      </w:r>
    </w:p>
    <w:p w14:paraId="61549430" w14:textId="77777777" w:rsidR="008404FC" w:rsidRPr="00F47249" w:rsidRDefault="008404FC" w:rsidP="008404FC">
      <w:pPr>
        <w:keepNext/>
        <w:spacing w:after="0" w:line="240" w:lineRule="auto"/>
        <w:outlineLvl w:val="1"/>
        <w:rPr>
          <w:rFonts w:ascii="Times New Roman" w:hAnsi="Times New Roman"/>
          <w:b/>
          <w:lang w:val="lt-LT"/>
        </w:rPr>
      </w:pPr>
    </w:p>
    <w:p w14:paraId="04C5E77B"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SIA „Novartis Baltics“</w:t>
      </w:r>
    </w:p>
    <w:p w14:paraId="374E1EB2"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Gustava Zemgala gatve 76</w:t>
      </w:r>
    </w:p>
    <w:p w14:paraId="4AFC514E"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LV-1039, Riga</w:t>
      </w:r>
    </w:p>
    <w:p w14:paraId="4CC7F17B" w14:textId="64BFF082" w:rsidR="008404FC"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Latvija</w:t>
      </w:r>
    </w:p>
    <w:p w14:paraId="327A8B36" w14:textId="11FBCD90" w:rsidR="00B93C8B" w:rsidRDefault="00B93C8B" w:rsidP="008404FC">
      <w:pPr>
        <w:spacing w:after="0" w:line="240" w:lineRule="auto"/>
        <w:ind w:left="567" w:hanging="567"/>
        <w:rPr>
          <w:rFonts w:ascii="Times New Roman" w:hAnsi="Times New Roman"/>
          <w:caps/>
          <w:lang w:val="lt-LT"/>
        </w:rPr>
      </w:pPr>
    </w:p>
    <w:p w14:paraId="0409C4D7" w14:textId="77777777" w:rsidR="00B93C8B" w:rsidRPr="00F47249" w:rsidRDefault="00B93C8B" w:rsidP="008404FC">
      <w:pPr>
        <w:spacing w:after="0" w:line="240" w:lineRule="auto"/>
        <w:ind w:left="567" w:hanging="567"/>
        <w:rPr>
          <w:rFonts w:ascii="Times New Roman" w:hAnsi="Times New Roman"/>
          <w:caps/>
          <w:lang w:val="lt-LT"/>
        </w:rPr>
      </w:pPr>
    </w:p>
    <w:p w14:paraId="2D87D4DA"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12.</w:t>
      </w:r>
      <w:r w:rsidRPr="00F47249">
        <w:rPr>
          <w:rFonts w:ascii="Times New Roman" w:hAnsi="Times New Roman"/>
          <w:b/>
          <w:caps/>
          <w:lang w:val="lt-LT"/>
        </w:rPr>
        <w:tab/>
        <w:t>REGISTRACIJOS PAŽYMĖJIMO numeris (-IAI)</w:t>
      </w:r>
    </w:p>
    <w:p w14:paraId="4EFD6884" w14:textId="77777777" w:rsidR="008404FC" w:rsidRPr="00F47249" w:rsidRDefault="008404FC" w:rsidP="008404FC">
      <w:pPr>
        <w:spacing w:after="0" w:line="240" w:lineRule="auto"/>
        <w:ind w:left="567" w:hanging="567"/>
        <w:rPr>
          <w:rFonts w:ascii="Times New Roman" w:hAnsi="Times New Roman"/>
          <w:lang w:val="lt-LT"/>
        </w:rPr>
      </w:pPr>
    </w:p>
    <w:p w14:paraId="6A9F6811"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N50 –LT/1/05/0288/007</w:t>
      </w:r>
    </w:p>
    <w:p w14:paraId="00684566"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N100 –LT/1/05/0288/008</w:t>
      </w:r>
    </w:p>
    <w:p w14:paraId="3B3AF8C7"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 xml:space="preserve">N120 –LT/1/05/0288/009 </w:t>
      </w:r>
    </w:p>
    <w:p w14:paraId="6066AFE7" w14:textId="77777777" w:rsidR="008404FC" w:rsidRPr="00F47249" w:rsidRDefault="008404FC" w:rsidP="008404FC">
      <w:pPr>
        <w:shd w:val="clear" w:color="auto" w:fill="D9D9D9"/>
        <w:spacing w:after="0" w:line="240" w:lineRule="auto"/>
        <w:ind w:left="567" w:hanging="567"/>
        <w:rPr>
          <w:rFonts w:ascii="Times New Roman" w:hAnsi="Times New Roman"/>
          <w:lang w:val="lt-LT"/>
        </w:rPr>
      </w:pPr>
      <w:r w:rsidRPr="00F47249">
        <w:rPr>
          <w:rFonts w:ascii="Times New Roman" w:hAnsi="Times New Roman"/>
          <w:lang w:val="lt-LT"/>
        </w:rPr>
        <w:t>N250 –LT/1/05/0288/010</w:t>
      </w:r>
    </w:p>
    <w:p w14:paraId="5E770F53" w14:textId="77777777" w:rsidR="008404FC" w:rsidRPr="00F47249" w:rsidRDefault="008404FC" w:rsidP="008404FC">
      <w:pPr>
        <w:spacing w:after="0" w:line="240" w:lineRule="auto"/>
        <w:ind w:left="567" w:hanging="567"/>
        <w:rPr>
          <w:rFonts w:ascii="Times New Roman" w:hAnsi="Times New Roman"/>
          <w:lang w:val="lt-LT"/>
        </w:rPr>
      </w:pPr>
    </w:p>
    <w:p w14:paraId="1893DE43" w14:textId="77777777" w:rsidR="008404FC" w:rsidRPr="00F47249" w:rsidRDefault="008404FC" w:rsidP="008404FC">
      <w:pPr>
        <w:spacing w:after="0" w:line="240" w:lineRule="auto"/>
        <w:ind w:left="567" w:hanging="567"/>
        <w:rPr>
          <w:rFonts w:ascii="Times New Roman" w:hAnsi="Times New Roman"/>
          <w:lang w:val="lt-LT"/>
        </w:rPr>
      </w:pPr>
    </w:p>
    <w:p w14:paraId="7BC27485"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13.</w:t>
      </w:r>
      <w:r w:rsidRPr="00F47249">
        <w:rPr>
          <w:rFonts w:ascii="Times New Roman" w:hAnsi="Times New Roman"/>
          <w:b/>
          <w:caps/>
          <w:lang w:val="lt-LT"/>
        </w:rPr>
        <w:tab/>
        <w:t>serijos numeris</w:t>
      </w:r>
    </w:p>
    <w:p w14:paraId="6DFD1DC1" w14:textId="77777777" w:rsidR="008404FC" w:rsidRPr="00F47249" w:rsidRDefault="008404FC" w:rsidP="008404FC">
      <w:pPr>
        <w:spacing w:after="0" w:line="240" w:lineRule="auto"/>
        <w:ind w:left="567" w:hanging="567"/>
        <w:rPr>
          <w:rFonts w:ascii="Times New Roman" w:hAnsi="Times New Roman"/>
          <w:lang w:val="lt-LT"/>
        </w:rPr>
      </w:pPr>
    </w:p>
    <w:p w14:paraId="226B76AB"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Lot {numeris}</w:t>
      </w:r>
    </w:p>
    <w:p w14:paraId="0FB433D9" w14:textId="77777777" w:rsidR="008404FC" w:rsidRPr="00F47249" w:rsidRDefault="008404FC" w:rsidP="008404FC">
      <w:pPr>
        <w:spacing w:after="0" w:line="240" w:lineRule="auto"/>
        <w:ind w:left="567" w:hanging="567"/>
        <w:rPr>
          <w:rFonts w:ascii="Times New Roman" w:hAnsi="Times New Roman"/>
          <w:lang w:val="lt-LT"/>
        </w:rPr>
      </w:pPr>
    </w:p>
    <w:p w14:paraId="0F35C861" w14:textId="77777777" w:rsidR="008404FC" w:rsidRPr="00F47249" w:rsidRDefault="008404FC" w:rsidP="008404FC">
      <w:pPr>
        <w:spacing w:after="0" w:line="240" w:lineRule="auto"/>
        <w:ind w:left="567" w:hanging="567"/>
        <w:rPr>
          <w:rFonts w:ascii="Times New Roman" w:hAnsi="Times New Roman"/>
          <w:lang w:val="lt-LT"/>
        </w:rPr>
      </w:pPr>
    </w:p>
    <w:p w14:paraId="1D54DBBA"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14.</w:t>
      </w:r>
      <w:r w:rsidRPr="00F47249">
        <w:rPr>
          <w:rFonts w:ascii="Times New Roman" w:hAnsi="Times New Roman"/>
          <w:b/>
          <w:caps/>
          <w:lang w:val="lt-LT"/>
        </w:rPr>
        <w:tab/>
        <w:t>PARDAVIMO (IŠDAVIMO) tvarka</w:t>
      </w:r>
    </w:p>
    <w:p w14:paraId="5B7E21AC" w14:textId="77777777" w:rsidR="008404FC" w:rsidRPr="00F47249" w:rsidRDefault="008404FC" w:rsidP="008404FC">
      <w:pPr>
        <w:spacing w:after="0" w:line="240" w:lineRule="auto"/>
        <w:ind w:left="567" w:hanging="567"/>
        <w:rPr>
          <w:rFonts w:ascii="Times New Roman" w:hAnsi="Times New Roman"/>
          <w:lang w:val="lt-LT"/>
        </w:rPr>
      </w:pPr>
    </w:p>
    <w:p w14:paraId="10DE98AE"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 xml:space="preserve">Receptinis </w:t>
      </w:r>
      <w:r w:rsidRPr="00F47249">
        <w:rPr>
          <w:rFonts w:ascii="Times New Roman" w:eastAsia="Times New Roman" w:hAnsi="Times New Roman"/>
          <w:lang w:val="lt-LT"/>
        </w:rPr>
        <w:t>vaistas</w:t>
      </w:r>
    </w:p>
    <w:p w14:paraId="469412D8" w14:textId="77777777" w:rsidR="008404FC" w:rsidRPr="00F47249" w:rsidRDefault="008404FC" w:rsidP="008404FC">
      <w:pPr>
        <w:spacing w:after="0" w:line="240" w:lineRule="auto"/>
        <w:ind w:left="567" w:hanging="567"/>
        <w:rPr>
          <w:rFonts w:ascii="Times New Roman" w:hAnsi="Times New Roman"/>
          <w:lang w:val="lt-LT"/>
        </w:rPr>
      </w:pPr>
    </w:p>
    <w:p w14:paraId="39A3B4D2" w14:textId="77777777" w:rsidR="008404FC" w:rsidRPr="00F47249" w:rsidRDefault="008404FC" w:rsidP="008404FC">
      <w:pPr>
        <w:spacing w:after="0" w:line="240" w:lineRule="auto"/>
        <w:ind w:left="567" w:hanging="567"/>
        <w:rPr>
          <w:rFonts w:ascii="Times New Roman" w:hAnsi="Times New Roman"/>
          <w:lang w:val="lt-LT"/>
        </w:rPr>
      </w:pPr>
    </w:p>
    <w:p w14:paraId="585CB9A6"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15.</w:t>
      </w:r>
      <w:r w:rsidRPr="00F47249">
        <w:rPr>
          <w:rFonts w:ascii="Times New Roman" w:hAnsi="Times New Roman"/>
          <w:b/>
          <w:caps/>
          <w:lang w:val="lt-LT"/>
        </w:rPr>
        <w:tab/>
        <w:t>vartojimo instrukcijA</w:t>
      </w:r>
    </w:p>
    <w:p w14:paraId="784AFB94" w14:textId="77777777" w:rsidR="008404FC" w:rsidRPr="00F47249" w:rsidRDefault="008404FC" w:rsidP="008404FC">
      <w:pPr>
        <w:spacing w:after="0" w:line="240" w:lineRule="auto"/>
        <w:ind w:left="567" w:hanging="567"/>
        <w:rPr>
          <w:rFonts w:ascii="Times New Roman" w:hAnsi="Times New Roman"/>
          <w:lang w:val="lt-LT"/>
        </w:rPr>
      </w:pPr>
    </w:p>
    <w:p w14:paraId="6FA25AA4" w14:textId="77777777" w:rsidR="008404FC" w:rsidRPr="00F47249" w:rsidRDefault="008404FC" w:rsidP="008404FC">
      <w:pPr>
        <w:spacing w:after="0" w:line="240" w:lineRule="auto"/>
        <w:ind w:left="567" w:hanging="567"/>
        <w:rPr>
          <w:rFonts w:ascii="Times New Roman" w:hAnsi="Times New Roman"/>
          <w:lang w:val="lt-LT"/>
        </w:rPr>
      </w:pPr>
    </w:p>
    <w:p w14:paraId="427C4BC6"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olor w:val="000000"/>
          <w:lang w:val="lt-LT"/>
        </w:rPr>
      </w:pPr>
      <w:r w:rsidRPr="00F47249">
        <w:rPr>
          <w:rFonts w:ascii="Times New Roman" w:hAnsi="Times New Roman"/>
          <w:b/>
          <w:caps/>
          <w:lang w:val="lt-LT"/>
        </w:rPr>
        <w:t>16.</w:t>
      </w:r>
      <w:r w:rsidRPr="00F47249">
        <w:rPr>
          <w:rFonts w:ascii="Times New Roman" w:hAnsi="Times New Roman"/>
          <w:b/>
          <w:caps/>
          <w:lang w:val="lt-LT"/>
        </w:rPr>
        <w:tab/>
        <w:t>Informacija BRAILIO RAŠTU</w:t>
      </w:r>
    </w:p>
    <w:p w14:paraId="3573D10F" w14:textId="77777777" w:rsidR="008404FC" w:rsidRPr="00F47249" w:rsidRDefault="008404FC" w:rsidP="008404FC">
      <w:pPr>
        <w:spacing w:after="0" w:line="240" w:lineRule="auto"/>
        <w:rPr>
          <w:rFonts w:ascii="Times New Roman" w:hAnsi="Times New Roman"/>
          <w:lang w:val="lt-LT"/>
        </w:rPr>
      </w:pPr>
    </w:p>
    <w:p w14:paraId="3727F60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360 mg</w:t>
      </w:r>
    </w:p>
    <w:p w14:paraId="1316529F" w14:textId="77777777" w:rsidR="008404FC" w:rsidRPr="00F47249" w:rsidRDefault="008404FC" w:rsidP="008404FC">
      <w:pPr>
        <w:widowControl w:val="0"/>
        <w:spacing w:after="0" w:line="240" w:lineRule="auto"/>
        <w:rPr>
          <w:rFonts w:ascii="Times New Roman" w:eastAsia="Times New Roman" w:hAnsi="Times New Roman"/>
          <w:noProof/>
          <w:shd w:val="clear" w:color="auto" w:fill="CCCCCC"/>
          <w:lang w:val="lt-LT" w:eastAsia="lt-LT" w:bidi="lt-LT"/>
        </w:rPr>
      </w:pPr>
    </w:p>
    <w:p w14:paraId="5A6C5CB3" w14:textId="77777777" w:rsidR="008404FC" w:rsidRPr="00F47249" w:rsidRDefault="008404FC" w:rsidP="008404FC">
      <w:pPr>
        <w:widowControl w:val="0"/>
        <w:spacing w:after="0" w:line="240" w:lineRule="auto"/>
        <w:rPr>
          <w:rFonts w:ascii="Times New Roman" w:eastAsia="Times New Roman" w:hAnsi="Times New Roman"/>
          <w:noProof/>
          <w:shd w:val="clear" w:color="auto" w:fill="CCCCCC"/>
          <w:lang w:val="lt-LT" w:eastAsia="lt-LT" w:bidi="lt-LT"/>
        </w:rPr>
      </w:pPr>
    </w:p>
    <w:p w14:paraId="0A2D2F0C" w14:textId="77777777" w:rsidR="008404FC" w:rsidRPr="00F47249" w:rsidRDefault="008404FC" w:rsidP="008404F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noProof/>
          <w:szCs w:val="20"/>
          <w:lang w:val="lt-LT" w:eastAsia="lt-LT" w:bidi="lt-LT"/>
        </w:rPr>
      </w:pPr>
      <w:r w:rsidRPr="00F47249">
        <w:rPr>
          <w:rFonts w:ascii="Times New Roman" w:eastAsia="Times New Roman" w:hAnsi="Times New Roman"/>
          <w:b/>
          <w:noProof/>
          <w:szCs w:val="20"/>
          <w:lang w:val="lt-LT" w:eastAsia="lt-LT" w:bidi="lt-LT"/>
        </w:rPr>
        <w:t>17.</w:t>
      </w:r>
      <w:r w:rsidRPr="00F47249">
        <w:rPr>
          <w:rFonts w:ascii="Times New Roman" w:eastAsia="Times New Roman" w:hAnsi="Times New Roman"/>
          <w:b/>
          <w:noProof/>
          <w:szCs w:val="20"/>
          <w:lang w:val="lt-LT" w:eastAsia="lt-LT" w:bidi="lt-LT"/>
        </w:rPr>
        <w:tab/>
        <w:t>UNIKALUS IDENTIFIKATORIUS – 2D BRŪKŠNINIS KODAS</w:t>
      </w:r>
    </w:p>
    <w:p w14:paraId="0272A80B" w14:textId="77777777" w:rsidR="008404FC" w:rsidRPr="00F47249" w:rsidRDefault="008404FC" w:rsidP="008404FC">
      <w:pPr>
        <w:widowControl w:val="0"/>
        <w:spacing w:after="0" w:line="240" w:lineRule="auto"/>
        <w:rPr>
          <w:rFonts w:ascii="Times New Roman" w:eastAsia="Times New Roman" w:hAnsi="Times New Roman"/>
          <w:noProof/>
          <w:szCs w:val="20"/>
          <w:lang w:val="lt-LT" w:eastAsia="lt-LT" w:bidi="lt-LT"/>
        </w:rPr>
      </w:pPr>
    </w:p>
    <w:p w14:paraId="03A568D2" w14:textId="77777777" w:rsidR="008404FC" w:rsidRPr="00F47249" w:rsidRDefault="008404FC" w:rsidP="008404FC">
      <w:pPr>
        <w:widowControl w:val="0"/>
        <w:spacing w:after="0" w:line="240" w:lineRule="auto"/>
        <w:rPr>
          <w:rFonts w:ascii="Times New Roman" w:eastAsia="Times New Roman" w:hAnsi="Times New Roman"/>
          <w:szCs w:val="20"/>
          <w:shd w:val="pct15" w:color="auto" w:fill="auto"/>
          <w:lang w:val="lt-LT" w:eastAsia="lt-LT" w:bidi="lt-LT"/>
        </w:rPr>
      </w:pPr>
      <w:r w:rsidRPr="00F47249">
        <w:rPr>
          <w:rFonts w:ascii="Times New Roman" w:eastAsia="Times New Roman" w:hAnsi="Times New Roman"/>
          <w:szCs w:val="20"/>
          <w:shd w:val="pct15" w:color="auto" w:fill="auto"/>
          <w:lang w:val="lt-LT" w:eastAsia="lt-LT" w:bidi="lt-LT"/>
        </w:rPr>
        <w:t>2D brūkšninis kodas su nurodytu unikaliu identifikatoriumi.</w:t>
      </w:r>
    </w:p>
    <w:p w14:paraId="7BB2E3F4" w14:textId="77777777" w:rsidR="008404FC" w:rsidRPr="00F47249" w:rsidRDefault="008404FC" w:rsidP="008404FC">
      <w:pPr>
        <w:widowControl w:val="0"/>
        <w:spacing w:after="0" w:line="240" w:lineRule="auto"/>
        <w:rPr>
          <w:rFonts w:ascii="Times New Roman" w:eastAsia="Times New Roman" w:hAnsi="Times New Roman"/>
          <w:noProof/>
          <w:shd w:val="clear" w:color="auto" w:fill="CCCCCC"/>
          <w:lang w:val="lt-LT" w:eastAsia="lt-LT" w:bidi="lt-LT"/>
        </w:rPr>
      </w:pPr>
    </w:p>
    <w:p w14:paraId="18E00A29" w14:textId="77777777" w:rsidR="008404FC" w:rsidRPr="00F47249" w:rsidRDefault="008404FC" w:rsidP="008404FC">
      <w:pPr>
        <w:widowControl w:val="0"/>
        <w:spacing w:after="0" w:line="240" w:lineRule="auto"/>
        <w:rPr>
          <w:rFonts w:ascii="Times New Roman" w:eastAsia="Times New Roman" w:hAnsi="Times New Roman"/>
          <w:noProof/>
          <w:szCs w:val="20"/>
          <w:lang w:val="lt-LT" w:eastAsia="lt-LT" w:bidi="lt-LT"/>
        </w:rPr>
      </w:pPr>
    </w:p>
    <w:p w14:paraId="65F27B44" w14:textId="77777777" w:rsidR="008404FC" w:rsidRPr="00F47249" w:rsidRDefault="008404FC" w:rsidP="008404FC">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i/>
          <w:noProof/>
          <w:szCs w:val="20"/>
          <w:lang w:val="lt-LT" w:eastAsia="lt-LT" w:bidi="lt-LT"/>
        </w:rPr>
      </w:pPr>
      <w:r w:rsidRPr="00F47249">
        <w:rPr>
          <w:rFonts w:ascii="Times New Roman" w:eastAsia="Times New Roman" w:hAnsi="Times New Roman"/>
          <w:b/>
          <w:noProof/>
          <w:szCs w:val="20"/>
          <w:lang w:val="lt-LT" w:eastAsia="lt-LT" w:bidi="lt-LT"/>
        </w:rPr>
        <w:t>18.</w:t>
      </w:r>
      <w:r w:rsidRPr="00F47249">
        <w:rPr>
          <w:rFonts w:ascii="Times New Roman" w:eastAsia="Times New Roman" w:hAnsi="Times New Roman"/>
          <w:b/>
          <w:noProof/>
          <w:szCs w:val="20"/>
          <w:lang w:val="lt-LT" w:eastAsia="lt-LT" w:bidi="lt-LT"/>
        </w:rPr>
        <w:tab/>
        <w:t>UNIKALUS IDENTIFIKATORIUS – ŽMONĖMS SUPRANTAMI DUOMENYS</w:t>
      </w:r>
    </w:p>
    <w:p w14:paraId="226FDEA2" w14:textId="77777777" w:rsidR="008404FC" w:rsidRPr="00F47249" w:rsidRDefault="008404FC" w:rsidP="008404FC">
      <w:pPr>
        <w:widowControl w:val="0"/>
        <w:spacing w:after="0" w:line="240" w:lineRule="auto"/>
        <w:rPr>
          <w:rFonts w:ascii="Times New Roman" w:eastAsia="Times New Roman" w:hAnsi="Times New Roman"/>
          <w:noProof/>
          <w:szCs w:val="20"/>
          <w:lang w:val="lt-LT" w:eastAsia="lt-LT" w:bidi="lt-LT"/>
        </w:rPr>
      </w:pPr>
    </w:p>
    <w:p w14:paraId="38BCBB27" w14:textId="77777777" w:rsidR="008404FC" w:rsidRPr="00F47249" w:rsidRDefault="008404FC" w:rsidP="008404FC">
      <w:pPr>
        <w:widowControl w:val="0"/>
        <w:spacing w:after="0" w:line="240" w:lineRule="auto"/>
        <w:rPr>
          <w:rFonts w:ascii="Times New Roman" w:eastAsia="Times New Roman" w:hAnsi="Times New Roman"/>
          <w:lang w:val="lt-LT" w:eastAsia="lt-LT" w:bidi="lt-LT"/>
        </w:rPr>
      </w:pPr>
      <w:r w:rsidRPr="00F47249">
        <w:rPr>
          <w:rFonts w:ascii="Times New Roman" w:eastAsia="Times New Roman" w:hAnsi="Times New Roman"/>
          <w:szCs w:val="20"/>
          <w:lang w:val="lt-LT" w:eastAsia="lt-LT" w:bidi="lt-LT"/>
        </w:rPr>
        <w:t>PC:</w:t>
      </w:r>
    </w:p>
    <w:p w14:paraId="3B6499E4" w14:textId="77777777" w:rsidR="008404FC" w:rsidRPr="00F47249" w:rsidRDefault="008404FC" w:rsidP="008404FC">
      <w:pPr>
        <w:widowControl w:val="0"/>
        <w:spacing w:after="0" w:line="240" w:lineRule="auto"/>
        <w:rPr>
          <w:rFonts w:ascii="Times New Roman" w:eastAsia="Times New Roman" w:hAnsi="Times New Roman"/>
          <w:lang w:val="lt-LT" w:eastAsia="lt-LT" w:bidi="lt-LT"/>
        </w:rPr>
      </w:pPr>
      <w:r w:rsidRPr="00F47249">
        <w:rPr>
          <w:rFonts w:ascii="Times New Roman" w:eastAsia="Times New Roman" w:hAnsi="Times New Roman"/>
          <w:szCs w:val="20"/>
          <w:lang w:val="lt-LT" w:eastAsia="lt-LT" w:bidi="lt-LT"/>
        </w:rPr>
        <w:t>SN:</w:t>
      </w:r>
    </w:p>
    <w:p w14:paraId="1D7087B0" w14:textId="77777777" w:rsidR="008404FC" w:rsidRPr="00F47249" w:rsidRDefault="008404FC" w:rsidP="008404FC">
      <w:pPr>
        <w:widowControl w:val="0"/>
        <w:tabs>
          <w:tab w:val="left" w:pos="567"/>
        </w:tabs>
        <w:suppressAutoHyphens/>
        <w:autoSpaceDN w:val="0"/>
        <w:spacing w:after="0" w:line="240" w:lineRule="auto"/>
        <w:textAlignment w:val="baseline"/>
        <w:rPr>
          <w:rFonts w:ascii="Times New Roman" w:eastAsia="Times New Roman" w:hAnsi="Times New Roman"/>
          <w:kern w:val="3"/>
          <w:shd w:val="clear" w:color="auto" w:fill="CCCCCC"/>
          <w:lang w:val="lt-LT" w:eastAsia="zh-CN"/>
        </w:rPr>
      </w:pPr>
      <w:r w:rsidRPr="00F47249">
        <w:rPr>
          <w:rFonts w:ascii="Times New Roman" w:eastAsia="Times New Roman" w:hAnsi="Times New Roman"/>
          <w:szCs w:val="20"/>
          <w:lang w:val="lt-LT" w:eastAsia="lt-LT" w:bidi="lt-LT"/>
        </w:rPr>
        <w:t>NN:</w:t>
      </w:r>
    </w:p>
    <w:p w14:paraId="011225D6"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F47249">
        <w:rPr>
          <w:rFonts w:ascii="Times New Roman" w:hAnsi="Times New Roman"/>
          <w:lang w:val="lt-LT"/>
        </w:rPr>
        <w:br w:type="page"/>
      </w:r>
      <w:r w:rsidRPr="00F47249">
        <w:rPr>
          <w:rFonts w:ascii="Times New Roman" w:hAnsi="Times New Roman"/>
          <w:b/>
          <w:lang w:val="lt-LT"/>
        </w:rPr>
        <w:lastRenderedPageBreak/>
        <w:t xml:space="preserve">MINIMALI </w:t>
      </w:r>
      <w:r w:rsidRPr="00F47249">
        <w:rPr>
          <w:rFonts w:ascii="Times New Roman" w:hAnsi="Times New Roman"/>
          <w:b/>
          <w:caps/>
          <w:lang w:val="lt-LT"/>
        </w:rPr>
        <w:t xml:space="preserve">informacija ant </w:t>
      </w:r>
      <w:r w:rsidRPr="00F47249">
        <w:rPr>
          <w:rFonts w:ascii="Times New Roman" w:hAnsi="Times New Roman"/>
          <w:b/>
          <w:lang w:val="lt-LT"/>
        </w:rPr>
        <w:t>LIZDINIŲ PLOKŠTELIŲ ARBA DVISLUOKSNIŲ JUOSTELIŲ</w:t>
      </w:r>
    </w:p>
    <w:p w14:paraId="30422D61"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p>
    <w:p w14:paraId="75D3A346"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F47249">
        <w:rPr>
          <w:rFonts w:ascii="Times New Roman" w:hAnsi="Times New Roman"/>
          <w:b/>
          <w:lang w:val="lt-LT"/>
        </w:rPr>
        <w:t xml:space="preserve">LIZDINĖ PLOKŠTELĖ </w:t>
      </w:r>
    </w:p>
    <w:p w14:paraId="532BB33F" w14:textId="77777777" w:rsidR="008404FC" w:rsidRPr="00F47249" w:rsidRDefault="008404FC" w:rsidP="008404FC">
      <w:pPr>
        <w:spacing w:after="0" w:line="240" w:lineRule="auto"/>
        <w:ind w:left="567" w:hanging="567"/>
        <w:rPr>
          <w:rFonts w:ascii="Times New Roman" w:hAnsi="Times New Roman"/>
          <w:caps/>
          <w:lang w:val="lt-LT"/>
        </w:rPr>
      </w:pPr>
    </w:p>
    <w:p w14:paraId="4E884F07" w14:textId="77777777" w:rsidR="008404FC" w:rsidRPr="00F47249" w:rsidRDefault="008404FC" w:rsidP="008404FC">
      <w:pPr>
        <w:spacing w:after="0" w:line="240" w:lineRule="auto"/>
        <w:ind w:left="567" w:hanging="567"/>
        <w:rPr>
          <w:rFonts w:ascii="Times New Roman" w:hAnsi="Times New Roman"/>
          <w:caps/>
          <w:lang w:val="lt-LT"/>
        </w:rPr>
      </w:pPr>
    </w:p>
    <w:p w14:paraId="5E4CA2E5"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1.</w:t>
      </w:r>
      <w:r w:rsidRPr="00F47249">
        <w:rPr>
          <w:rFonts w:ascii="Times New Roman" w:hAnsi="Times New Roman"/>
          <w:b/>
          <w:caps/>
          <w:lang w:val="lt-LT"/>
        </w:rPr>
        <w:tab/>
        <w:t>Vaistinio preparato pavadinimas</w:t>
      </w:r>
    </w:p>
    <w:p w14:paraId="3D1225D9" w14:textId="77777777" w:rsidR="008404FC" w:rsidRPr="00F47249" w:rsidRDefault="008404FC" w:rsidP="008404FC">
      <w:pPr>
        <w:spacing w:after="0" w:line="240" w:lineRule="auto"/>
        <w:ind w:left="567" w:hanging="567"/>
        <w:rPr>
          <w:rFonts w:ascii="Times New Roman" w:hAnsi="Times New Roman"/>
          <w:lang w:val="lt-LT"/>
        </w:rPr>
      </w:pPr>
    </w:p>
    <w:p w14:paraId="7C42DCE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360 mg skrandyje neirios tabletės</w:t>
      </w:r>
    </w:p>
    <w:p w14:paraId="2C229444" w14:textId="77777777" w:rsidR="008404FC" w:rsidRPr="00F47249" w:rsidRDefault="008404FC" w:rsidP="008404FC">
      <w:pPr>
        <w:spacing w:after="0" w:line="240" w:lineRule="auto"/>
        <w:rPr>
          <w:rFonts w:ascii="Times New Roman" w:eastAsia="Times New Roman" w:hAnsi="Times New Roman"/>
          <w:snapToGrid w:val="0"/>
          <w:lang w:val="lt-LT"/>
        </w:rPr>
      </w:pPr>
    </w:p>
    <w:p w14:paraId="459ECDA5" w14:textId="77777777" w:rsidR="008404FC" w:rsidRPr="00F47249" w:rsidRDefault="008404FC" w:rsidP="008404FC">
      <w:pPr>
        <w:spacing w:after="0" w:line="240" w:lineRule="auto"/>
        <w:ind w:left="567" w:hanging="567"/>
        <w:rPr>
          <w:rFonts w:ascii="Times New Roman" w:eastAsia="Times New Roman" w:hAnsi="Times New Roman"/>
          <w:lang w:val="lt-LT"/>
        </w:rPr>
      </w:pPr>
      <w:r w:rsidRPr="00F47249">
        <w:rPr>
          <w:rFonts w:ascii="Times New Roman" w:hAnsi="Times New Roman"/>
          <w:color w:val="000000"/>
          <w:lang w:val="lt-LT"/>
        </w:rPr>
        <w:t>Acidum mycophenolicum</w:t>
      </w:r>
    </w:p>
    <w:p w14:paraId="7843FDB7" w14:textId="77777777" w:rsidR="008404FC" w:rsidRPr="00F47249" w:rsidRDefault="008404FC" w:rsidP="008404FC">
      <w:pPr>
        <w:spacing w:after="0" w:line="240" w:lineRule="auto"/>
        <w:ind w:left="567" w:hanging="567"/>
        <w:rPr>
          <w:rFonts w:ascii="Times New Roman" w:hAnsi="Times New Roman"/>
          <w:lang w:val="lt-LT"/>
        </w:rPr>
      </w:pPr>
    </w:p>
    <w:p w14:paraId="63696052" w14:textId="77777777" w:rsidR="008404FC" w:rsidRPr="00F47249" w:rsidRDefault="008404FC" w:rsidP="008404FC">
      <w:pPr>
        <w:spacing w:after="0" w:line="240" w:lineRule="auto"/>
        <w:ind w:left="567" w:hanging="567"/>
        <w:rPr>
          <w:rFonts w:ascii="Times New Roman" w:hAnsi="Times New Roman"/>
          <w:lang w:val="lt-LT"/>
        </w:rPr>
      </w:pPr>
    </w:p>
    <w:p w14:paraId="5CA119F5"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lang w:val="lt-LT"/>
        </w:rPr>
        <w:t>2.</w:t>
      </w:r>
      <w:r w:rsidRPr="00F47249">
        <w:rPr>
          <w:rFonts w:ascii="Times New Roman" w:hAnsi="Times New Roman"/>
          <w:b/>
          <w:lang w:val="lt-LT"/>
        </w:rPr>
        <w:tab/>
      </w:r>
      <w:r w:rsidRPr="00F47249">
        <w:rPr>
          <w:rFonts w:ascii="Times New Roman" w:hAnsi="Times New Roman"/>
          <w:b/>
          <w:caps/>
          <w:lang w:val="lt-LT"/>
        </w:rPr>
        <w:t xml:space="preserve">REGISTRUOTOJO pavadinimas </w:t>
      </w:r>
    </w:p>
    <w:p w14:paraId="2B6DA29F" w14:textId="77777777" w:rsidR="008404FC" w:rsidRPr="00F47249" w:rsidRDefault="008404FC" w:rsidP="008404FC">
      <w:pPr>
        <w:spacing w:after="0" w:line="240" w:lineRule="auto"/>
        <w:ind w:left="567" w:hanging="567"/>
        <w:rPr>
          <w:rFonts w:ascii="Times New Roman" w:hAnsi="Times New Roman"/>
          <w:lang w:val="lt-LT"/>
        </w:rPr>
      </w:pPr>
    </w:p>
    <w:p w14:paraId="280486B4"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Novartis</w:t>
      </w:r>
    </w:p>
    <w:p w14:paraId="50B0722B" w14:textId="77777777" w:rsidR="008404FC" w:rsidRPr="00F47249" w:rsidRDefault="008404FC" w:rsidP="008404FC">
      <w:pPr>
        <w:spacing w:after="0" w:line="240" w:lineRule="auto"/>
        <w:ind w:left="567" w:hanging="567"/>
        <w:rPr>
          <w:rFonts w:ascii="Times New Roman" w:hAnsi="Times New Roman"/>
          <w:lang w:val="lt-LT"/>
        </w:rPr>
      </w:pPr>
    </w:p>
    <w:p w14:paraId="1C18C01A" w14:textId="77777777" w:rsidR="008404FC" w:rsidRPr="00F47249" w:rsidRDefault="008404FC" w:rsidP="008404FC">
      <w:pPr>
        <w:spacing w:after="0" w:line="240" w:lineRule="auto"/>
        <w:ind w:left="567" w:hanging="567"/>
        <w:rPr>
          <w:rFonts w:ascii="Times New Roman" w:hAnsi="Times New Roman"/>
          <w:lang w:val="lt-LT"/>
        </w:rPr>
      </w:pPr>
    </w:p>
    <w:p w14:paraId="7C8E6F2C"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lang w:val="lt-LT"/>
        </w:rPr>
        <w:t>3.</w:t>
      </w:r>
      <w:r w:rsidRPr="00F47249">
        <w:rPr>
          <w:rFonts w:ascii="Times New Roman" w:hAnsi="Times New Roman"/>
          <w:b/>
          <w:lang w:val="lt-LT"/>
        </w:rPr>
        <w:tab/>
      </w:r>
      <w:r w:rsidRPr="00F47249">
        <w:rPr>
          <w:rFonts w:ascii="Times New Roman" w:hAnsi="Times New Roman"/>
          <w:b/>
          <w:caps/>
          <w:lang w:val="lt-LT"/>
        </w:rPr>
        <w:t>tinkamumo laikas</w:t>
      </w:r>
    </w:p>
    <w:p w14:paraId="7F4BE0FE" w14:textId="77777777" w:rsidR="008404FC" w:rsidRPr="00F47249" w:rsidRDefault="008404FC" w:rsidP="008404FC">
      <w:pPr>
        <w:spacing w:after="0" w:line="240" w:lineRule="auto"/>
        <w:ind w:left="567" w:hanging="567"/>
        <w:rPr>
          <w:rFonts w:ascii="Times New Roman" w:hAnsi="Times New Roman"/>
          <w:lang w:val="lt-LT"/>
        </w:rPr>
      </w:pPr>
    </w:p>
    <w:p w14:paraId="1D0373C6" w14:textId="77777777" w:rsidR="008404FC" w:rsidRPr="00F47249" w:rsidRDefault="008404FC" w:rsidP="008404FC">
      <w:pPr>
        <w:spacing w:after="0" w:line="240" w:lineRule="auto"/>
        <w:ind w:left="567" w:hanging="567"/>
        <w:outlineLvl w:val="0"/>
        <w:rPr>
          <w:rFonts w:ascii="Times New Roman" w:hAnsi="Times New Roman"/>
          <w:lang w:val="lt-LT"/>
        </w:rPr>
      </w:pPr>
      <w:r w:rsidRPr="00F47249">
        <w:rPr>
          <w:rFonts w:ascii="Times New Roman" w:hAnsi="Times New Roman"/>
          <w:lang w:val="lt-LT"/>
        </w:rPr>
        <w:t xml:space="preserve">EXP {mm MMMM} </w:t>
      </w:r>
    </w:p>
    <w:p w14:paraId="287D4461" w14:textId="77777777" w:rsidR="008404FC" w:rsidRPr="00F47249" w:rsidRDefault="008404FC" w:rsidP="008404FC">
      <w:pPr>
        <w:spacing w:after="0" w:line="240" w:lineRule="auto"/>
        <w:ind w:left="567" w:hanging="567"/>
        <w:rPr>
          <w:rFonts w:ascii="Times New Roman" w:hAnsi="Times New Roman"/>
          <w:lang w:val="lt-LT"/>
        </w:rPr>
      </w:pPr>
    </w:p>
    <w:p w14:paraId="68B501B8" w14:textId="77777777" w:rsidR="008404FC" w:rsidRPr="00F47249" w:rsidRDefault="008404FC" w:rsidP="008404FC">
      <w:pPr>
        <w:spacing w:after="0" w:line="240" w:lineRule="auto"/>
        <w:ind w:left="567" w:hanging="567"/>
        <w:rPr>
          <w:rFonts w:ascii="Times New Roman" w:hAnsi="Times New Roman"/>
          <w:lang w:val="lt-LT"/>
        </w:rPr>
      </w:pPr>
    </w:p>
    <w:p w14:paraId="030FF0CD"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t xml:space="preserve">serijos numeris </w:t>
      </w:r>
    </w:p>
    <w:p w14:paraId="15958CBE" w14:textId="77777777" w:rsidR="008404FC" w:rsidRPr="00F47249" w:rsidRDefault="008404FC" w:rsidP="008404FC">
      <w:pPr>
        <w:spacing w:after="0" w:line="240" w:lineRule="auto"/>
        <w:ind w:left="567" w:hanging="567"/>
        <w:rPr>
          <w:rFonts w:ascii="Times New Roman" w:hAnsi="Times New Roman"/>
          <w:lang w:val="lt-LT"/>
        </w:rPr>
      </w:pPr>
    </w:p>
    <w:p w14:paraId="25450535"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Lot {numeris}</w:t>
      </w:r>
    </w:p>
    <w:p w14:paraId="63E584DD" w14:textId="77777777" w:rsidR="008404FC" w:rsidRPr="00F47249" w:rsidRDefault="008404FC" w:rsidP="008404FC">
      <w:pPr>
        <w:spacing w:after="0" w:line="240" w:lineRule="auto"/>
        <w:rPr>
          <w:rFonts w:ascii="Times New Roman" w:hAnsi="Times New Roman"/>
          <w:lang w:val="lt-LT"/>
        </w:rPr>
      </w:pPr>
    </w:p>
    <w:p w14:paraId="7726FE7B" w14:textId="77777777" w:rsidR="008404FC" w:rsidRPr="00F47249" w:rsidRDefault="008404FC" w:rsidP="008404FC">
      <w:pPr>
        <w:spacing w:after="0" w:line="240" w:lineRule="auto"/>
        <w:rPr>
          <w:rFonts w:ascii="Times New Roman" w:hAnsi="Times New Roman"/>
          <w:lang w:val="lt-LT"/>
        </w:rPr>
      </w:pPr>
    </w:p>
    <w:p w14:paraId="2DFD999D" w14:textId="77777777" w:rsidR="008404FC" w:rsidRPr="00F47249" w:rsidRDefault="008404FC" w:rsidP="008404F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t xml:space="preserve">KITA </w:t>
      </w:r>
    </w:p>
    <w:p w14:paraId="74FAE949" w14:textId="77777777" w:rsidR="008404FC" w:rsidRPr="00F47249" w:rsidRDefault="008404FC" w:rsidP="008404FC">
      <w:pPr>
        <w:spacing w:after="0" w:line="240" w:lineRule="auto"/>
        <w:ind w:left="567" w:hanging="567"/>
        <w:jc w:val="center"/>
        <w:rPr>
          <w:rFonts w:ascii="Times New Roman" w:hAnsi="Times New Roman"/>
          <w:b/>
          <w:caps/>
          <w:lang w:val="lt-LT"/>
        </w:rPr>
      </w:pPr>
      <w:r w:rsidRPr="00F47249">
        <w:rPr>
          <w:rFonts w:ascii="Times New Roman" w:hAnsi="Times New Roman"/>
          <w:b/>
          <w:caps/>
          <w:lang w:val="lt-LT"/>
        </w:rPr>
        <w:br w:type="page"/>
      </w:r>
    </w:p>
    <w:p w14:paraId="58D479C6"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6A507C44"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2CBC26A7"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4923A85D"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77FECD80"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051E9FEA"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02E98397"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5369F871"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236CF6EC"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26498D7C"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6EC5880A"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2B00D81A"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5A6F29A5"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759D94BA"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395F9217"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22745333"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63A89302"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551C9881"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45137277"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161B24C3"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2A5E050A"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73F40CF2"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74A1A895" w14:textId="77777777" w:rsidR="008404FC" w:rsidRPr="00F47249" w:rsidRDefault="008404FC" w:rsidP="008404FC">
      <w:pPr>
        <w:spacing w:after="0" w:line="240" w:lineRule="auto"/>
        <w:ind w:left="567" w:hanging="567"/>
        <w:jc w:val="center"/>
        <w:rPr>
          <w:rFonts w:ascii="Times New Roman" w:hAnsi="Times New Roman"/>
          <w:b/>
          <w:caps/>
          <w:lang w:val="lt-LT"/>
        </w:rPr>
      </w:pPr>
    </w:p>
    <w:p w14:paraId="78CD41F4" w14:textId="77777777" w:rsidR="008404FC" w:rsidRPr="00F47249" w:rsidRDefault="008404FC" w:rsidP="008404FC">
      <w:pPr>
        <w:spacing w:after="0" w:line="240" w:lineRule="auto"/>
        <w:ind w:left="567" w:hanging="567"/>
        <w:jc w:val="center"/>
        <w:rPr>
          <w:rFonts w:ascii="Times New Roman" w:hAnsi="Times New Roman"/>
          <w:b/>
          <w:caps/>
          <w:lang w:val="lt-LT"/>
        </w:rPr>
      </w:pPr>
      <w:r w:rsidRPr="00F47249">
        <w:rPr>
          <w:rFonts w:ascii="Times New Roman" w:hAnsi="Times New Roman"/>
          <w:b/>
          <w:caps/>
          <w:lang w:val="lt-LT"/>
        </w:rPr>
        <w:t>B. PAKUOTĖS lapelis</w:t>
      </w:r>
    </w:p>
    <w:p w14:paraId="75682825" w14:textId="77777777" w:rsidR="008404FC" w:rsidRPr="00F47249" w:rsidRDefault="008404FC" w:rsidP="008404FC">
      <w:pPr>
        <w:keepNext/>
        <w:spacing w:after="0" w:line="240" w:lineRule="auto"/>
        <w:jc w:val="center"/>
        <w:outlineLvl w:val="1"/>
        <w:rPr>
          <w:rFonts w:ascii="Times New Roman" w:hAnsi="Times New Roman"/>
          <w:b/>
          <w:lang w:val="lt-LT"/>
        </w:rPr>
      </w:pPr>
      <w:r w:rsidRPr="00F47249">
        <w:rPr>
          <w:rFonts w:ascii="Times New Roman" w:hAnsi="Times New Roman"/>
          <w:b/>
          <w:i/>
          <w:lang w:val="lt-LT"/>
        </w:rPr>
        <w:br w:type="page"/>
      </w:r>
      <w:r w:rsidRPr="00F47249">
        <w:rPr>
          <w:rFonts w:ascii="Times New Roman" w:hAnsi="Times New Roman"/>
          <w:b/>
          <w:lang w:val="lt-LT"/>
        </w:rPr>
        <w:lastRenderedPageBreak/>
        <w:t>Pakuotės lapelis: informacija vartotojui</w:t>
      </w:r>
    </w:p>
    <w:p w14:paraId="37D9130C" w14:textId="77777777" w:rsidR="008404FC" w:rsidRPr="00F47249" w:rsidRDefault="008404FC" w:rsidP="008404FC">
      <w:pPr>
        <w:spacing w:after="0" w:line="240" w:lineRule="auto"/>
        <w:jc w:val="center"/>
        <w:outlineLvl w:val="0"/>
        <w:rPr>
          <w:rFonts w:ascii="Times New Roman" w:hAnsi="Times New Roman"/>
          <w:b/>
          <w:lang w:val="lt-LT"/>
        </w:rPr>
      </w:pPr>
    </w:p>
    <w:p w14:paraId="1DBC73BA" w14:textId="77777777" w:rsidR="008404FC" w:rsidRPr="00F47249" w:rsidRDefault="008404FC" w:rsidP="008404FC">
      <w:pPr>
        <w:spacing w:after="0" w:line="240" w:lineRule="auto"/>
        <w:jc w:val="center"/>
        <w:rPr>
          <w:rFonts w:ascii="Times New Roman" w:hAnsi="Times New Roman"/>
          <w:b/>
          <w:lang w:val="lt-LT"/>
        </w:rPr>
      </w:pPr>
      <w:r w:rsidRPr="00F47249">
        <w:rPr>
          <w:rFonts w:ascii="Times New Roman" w:hAnsi="Times New Roman"/>
          <w:b/>
          <w:lang w:val="lt-LT"/>
        </w:rPr>
        <w:t>Myfortic 180 mg skrandyje neirios tabletės</w:t>
      </w:r>
    </w:p>
    <w:p w14:paraId="61B05B2B" w14:textId="77777777" w:rsidR="008404FC" w:rsidRPr="00F47249" w:rsidRDefault="008404FC" w:rsidP="008404FC">
      <w:pPr>
        <w:spacing w:after="0" w:line="240" w:lineRule="auto"/>
        <w:ind w:left="567" w:hanging="567"/>
        <w:jc w:val="center"/>
        <w:rPr>
          <w:rFonts w:ascii="Times New Roman" w:hAnsi="Times New Roman"/>
          <w:lang w:val="lt-LT"/>
        </w:rPr>
      </w:pPr>
      <w:r w:rsidRPr="00F47249">
        <w:rPr>
          <w:rFonts w:ascii="Times New Roman" w:hAnsi="Times New Roman"/>
          <w:lang w:val="lt-LT"/>
        </w:rPr>
        <w:t>Mikofenolio rūgštis (mikofenolato natrio druskos pavidalu)</w:t>
      </w:r>
    </w:p>
    <w:p w14:paraId="45A66E17" w14:textId="77777777" w:rsidR="008404FC" w:rsidRPr="00F47249" w:rsidRDefault="008404FC" w:rsidP="008404FC">
      <w:pPr>
        <w:spacing w:after="0" w:line="240" w:lineRule="auto"/>
        <w:jc w:val="center"/>
        <w:rPr>
          <w:rFonts w:ascii="Times New Roman" w:hAnsi="Times New Roman"/>
          <w:lang w:val="lt-LT"/>
        </w:rPr>
      </w:pPr>
    </w:p>
    <w:p w14:paraId="1CDA50A8" w14:textId="77777777" w:rsidR="008404FC" w:rsidRPr="00F47249" w:rsidRDefault="008404FC" w:rsidP="008404FC">
      <w:pPr>
        <w:suppressAutoHyphens/>
        <w:spacing w:after="0" w:line="240" w:lineRule="auto"/>
        <w:rPr>
          <w:rFonts w:ascii="Times New Roman" w:hAnsi="Times New Roman"/>
          <w:b/>
          <w:lang w:val="lt-LT"/>
        </w:rPr>
      </w:pPr>
      <w:r w:rsidRPr="00F47249">
        <w:rPr>
          <w:rFonts w:ascii="Times New Roman" w:hAnsi="Times New Roman"/>
          <w:b/>
          <w:lang w:val="lt-LT"/>
        </w:rPr>
        <w:t>Atidžiai perskaitykite visą šį lapelį, prieš pradėdami vartoti vaistą, nes jame pateikiama Jums svarbi informacija.</w:t>
      </w:r>
    </w:p>
    <w:p w14:paraId="7E5510DF"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Neišmeskite šio lapelio, nes vėl gali prireikti jį perskaityti.</w:t>
      </w:r>
    </w:p>
    <w:p w14:paraId="20754508"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Jeigu kiltų daugiau klausimų, kreipkitės į gydytoją arba vaistininką.</w:t>
      </w:r>
    </w:p>
    <w:p w14:paraId="4DE60DDC" w14:textId="77777777" w:rsidR="008404FC" w:rsidRPr="00F47249" w:rsidRDefault="008404FC" w:rsidP="008404FC">
      <w:pPr>
        <w:numPr>
          <w:ilvl w:val="0"/>
          <w:numId w:val="18"/>
        </w:numPr>
        <w:tabs>
          <w:tab w:val="left" w:pos="567"/>
        </w:tabs>
        <w:spacing w:after="0" w:line="260" w:lineRule="exact"/>
        <w:ind w:left="567" w:hanging="567"/>
        <w:rPr>
          <w:rFonts w:ascii="Times New Roman" w:hAnsi="Times New Roman"/>
          <w:lang w:val="lt-LT"/>
        </w:rPr>
      </w:pPr>
      <w:r w:rsidRPr="00F47249">
        <w:rPr>
          <w:rFonts w:ascii="Times New Roman" w:hAnsi="Times New Roman"/>
          <w:lang w:val="lt-LT"/>
        </w:rPr>
        <w:t>Šis vaistas skirtas tik Jums, todėl kitiems žmonėms jo duoti negalima. Vaistas gali jiems pakenkti (net tiems, kurių ligos požymiai yra tokie patys kaip Jūsų).</w:t>
      </w:r>
    </w:p>
    <w:p w14:paraId="0DAE957B" w14:textId="77777777" w:rsidR="008404FC" w:rsidRPr="00F47249" w:rsidRDefault="008404FC" w:rsidP="008404FC">
      <w:pPr>
        <w:numPr>
          <w:ilvl w:val="0"/>
          <w:numId w:val="18"/>
        </w:numPr>
        <w:tabs>
          <w:tab w:val="left" w:pos="567"/>
        </w:tabs>
        <w:spacing w:after="0" w:line="260" w:lineRule="exact"/>
        <w:ind w:left="567" w:hanging="567"/>
        <w:rPr>
          <w:rFonts w:ascii="Times New Roman" w:hAnsi="Times New Roman"/>
          <w:lang w:val="lt-LT"/>
        </w:rPr>
      </w:pPr>
      <w:r w:rsidRPr="00F47249">
        <w:rPr>
          <w:rFonts w:ascii="Times New Roman" w:hAnsi="Times New Roman"/>
          <w:lang w:val="lt-LT"/>
        </w:rPr>
        <w:t>Jeigu pasireiškė sunkus šalutinis poveikis (net jeigu jis šiame lapelyje nenurodytas), kreipkitės į gydytoją arba vaistininką. Žr. 4 skyrių.</w:t>
      </w:r>
    </w:p>
    <w:p w14:paraId="7DA93A04" w14:textId="77777777" w:rsidR="008404FC" w:rsidRPr="00F47249" w:rsidRDefault="008404FC" w:rsidP="008404FC">
      <w:pPr>
        <w:spacing w:after="0" w:line="240" w:lineRule="auto"/>
        <w:ind w:left="567" w:hanging="567"/>
        <w:jc w:val="both"/>
        <w:rPr>
          <w:rFonts w:ascii="Times New Roman" w:hAnsi="Times New Roman"/>
          <w:lang w:val="lt-LT"/>
        </w:rPr>
      </w:pPr>
    </w:p>
    <w:p w14:paraId="60239D58"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Apie ką rašoma šiame lapelyje?</w:t>
      </w:r>
    </w:p>
    <w:p w14:paraId="51581667"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1.</w:t>
      </w:r>
      <w:r w:rsidRPr="00F47249">
        <w:rPr>
          <w:rFonts w:ascii="Times New Roman" w:hAnsi="Times New Roman"/>
          <w:lang w:val="lt-LT"/>
        </w:rPr>
        <w:tab/>
        <w:t>Kas yra Myfortic ir kam jis vartojamas</w:t>
      </w:r>
    </w:p>
    <w:p w14:paraId="3B605AAA"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2.</w:t>
      </w:r>
      <w:r w:rsidRPr="00F47249">
        <w:rPr>
          <w:rFonts w:ascii="Times New Roman" w:hAnsi="Times New Roman"/>
          <w:lang w:val="lt-LT"/>
        </w:rPr>
        <w:tab/>
        <w:t>Kas žinotina prieš vartojant Myfortic</w:t>
      </w:r>
    </w:p>
    <w:p w14:paraId="7A82FF26"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3.</w:t>
      </w:r>
      <w:r w:rsidRPr="00F47249">
        <w:rPr>
          <w:rFonts w:ascii="Times New Roman" w:hAnsi="Times New Roman"/>
          <w:lang w:val="lt-LT"/>
        </w:rPr>
        <w:tab/>
        <w:t>Kaip vartoti Myfortic</w:t>
      </w:r>
    </w:p>
    <w:p w14:paraId="0E835B61"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4.</w:t>
      </w:r>
      <w:r w:rsidRPr="00F47249">
        <w:rPr>
          <w:rFonts w:ascii="Times New Roman" w:hAnsi="Times New Roman"/>
          <w:lang w:val="lt-LT"/>
        </w:rPr>
        <w:tab/>
        <w:t>Galimas šalutinis poveikis</w:t>
      </w:r>
    </w:p>
    <w:p w14:paraId="60555467"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5.</w:t>
      </w:r>
      <w:r w:rsidRPr="00F47249">
        <w:rPr>
          <w:rFonts w:ascii="Times New Roman" w:hAnsi="Times New Roman"/>
          <w:lang w:val="lt-LT"/>
        </w:rPr>
        <w:tab/>
        <w:t xml:space="preserve">Kaip laikyti Myfortic </w:t>
      </w:r>
    </w:p>
    <w:p w14:paraId="4493EE27"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6.</w:t>
      </w:r>
      <w:r w:rsidRPr="00F47249">
        <w:rPr>
          <w:rFonts w:ascii="Times New Roman" w:hAnsi="Times New Roman"/>
          <w:lang w:val="lt-LT"/>
        </w:rPr>
        <w:tab/>
        <w:t>Pakuotės turinys ir kita informacija</w:t>
      </w:r>
    </w:p>
    <w:p w14:paraId="7A2415DF" w14:textId="77777777" w:rsidR="008404FC" w:rsidRPr="00F47249" w:rsidRDefault="008404FC" w:rsidP="008404FC">
      <w:pPr>
        <w:spacing w:after="0" w:line="240" w:lineRule="auto"/>
        <w:ind w:left="567" w:hanging="567"/>
        <w:jc w:val="both"/>
        <w:rPr>
          <w:rFonts w:ascii="Times New Roman" w:hAnsi="Times New Roman"/>
          <w:lang w:val="lt-LT"/>
        </w:rPr>
      </w:pPr>
    </w:p>
    <w:p w14:paraId="556805B2" w14:textId="77777777" w:rsidR="008404FC" w:rsidRPr="00F47249" w:rsidRDefault="008404FC" w:rsidP="008404FC">
      <w:pPr>
        <w:spacing w:after="0" w:line="240" w:lineRule="auto"/>
        <w:ind w:left="567" w:hanging="567"/>
        <w:jc w:val="both"/>
        <w:rPr>
          <w:rFonts w:ascii="Times New Roman" w:hAnsi="Times New Roman"/>
          <w:lang w:val="lt-LT"/>
        </w:rPr>
      </w:pPr>
    </w:p>
    <w:p w14:paraId="12AF56E8"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t>1.</w:t>
      </w:r>
      <w:r w:rsidRPr="00F47249">
        <w:rPr>
          <w:rFonts w:ascii="Times New Roman" w:hAnsi="Times New Roman"/>
          <w:b/>
          <w:lang w:val="lt-LT"/>
        </w:rPr>
        <w:tab/>
        <w:t>Kas yra Myfortic ir kam jis vartojamas</w:t>
      </w:r>
    </w:p>
    <w:p w14:paraId="6BA5C291" w14:textId="77777777" w:rsidR="008404FC" w:rsidRPr="00F47249" w:rsidRDefault="008404FC" w:rsidP="008404FC">
      <w:pPr>
        <w:spacing w:after="0" w:line="240" w:lineRule="auto"/>
        <w:ind w:right="-2"/>
        <w:rPr>
          <w:rFonts w:ascii="Times New Roman" w:hAnsi="Times New Roman"/>
          <w:b/>
          <w:lang w:val="lt-LT"/>
        </w:rPr>
      </w:pPr>
    </w:p>
    <w:p w14:paraId="51262F08"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Myfortic sudėtyje yra mikofenolio rūgšties. Ji priklauso imunosupresantais vadinamų vaistų grupei.</w:t>
      </w:r>
    </w:p>
    <w:p w14:paraId="40E73793" w14:textId="77777777" w:rsidR="008404FC" w:rsidRPr="00F47249" w:rsidRDefault="008404FC" w:rsidP="008404FC">
      <w:pPr>
        <w:spacing w:after="0" w:line="240" w:lineRule="auto"/>
        <w:ind w:right="-2"/>
        <w:rPr>
          <w:rFonts w:ascii="Times New Roman" w:hAnsi="Times New Roman"/>
          <w:lang w:val="lt-LT"/>
        </w:rPr>
      </w:pPr>
    </w:p>
    <w:p w14:paraId="014BCAF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vartojama tam, kad organizmo imuninė sistema neatmestų inkstų transplantato. Jis vartojamas kartu su kitais vaistais, kurių sudėtyje yra ciklosporino ir kortikosteroidų.</w:t>
      </w:r>
    </w:p>
    <w:p w14:paraId="53B50612" w14:textId="77777777" w:rsidR="008404FC" w:rsidRPr="00F47249" w:rsidRDefault="008404FC" w:rsidP="008404FC">
      <w:pPr>
        <w:numPr>
          <w:ilvl w:val="12"/>
          <w:numId w:val="0"/>
        </w:numPr>
        <w:spacing w:after="0" w:line="240" w:lineRule="auto"/>
        <w:rPr>
          <w:rFonts w:ascii="Times New Roman" w:hAnsi="Times New Roman"/>
          <w:lang w:val="lt-LT"/>
        </w:rPr>
      </w:pPr>
    </w:p>
    <w:p w14:paraId="62B6B2CF" w14:textId="77777777" w:rsidR="008404FC" w:rsidRPr="00F47249" w:rsidRDefault="008404FC" w:rsidP="008404FC">
      <w:pPr>
        <w:spacing w:after="0" w:line="240" w:lineRule="auto"/>
        <w:ind w:left="567" w:hanging="567"/>
        <w:jc w:val="both"/>
        <w:rPr>
          <w:rFonts w:ascii="Times New Roman" w:hAnsi="Times New Roman"/>
          <w:lang w:val="lt-LT"/>
        </w:rPr>
      </w:pPr>
    </w:p>
    <w:p w14:paraId="15F6A570"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t>2.</w:t>
      </w:r>
      <w:r w:rsidRPr="00F47249">
        <w:rPr>
          <w:rFonts w:ascii="Times New Roman" w:hAnsi="Times New Roman"/>
          <w:b/>
          <w:lang w:val="lt-LT"/>
        </w:rPr>
        <w:tab/>
        <w:t>Kas žinotina prieš vartojant Myfortic</w:t>
      </w:r>
    </w:p>
    <w:p w14:paraId="3235854B" w14:textId="77777777" w:rsidR="008404FC" w:rsidRPr="00F47249" w:rsidRDefault="008404FC" w:rsidP="008404FC">
      <w:pPr>
        <w:spacing w:after="0" w:line="240" w:lineRule="auto"/>
        <w:ind w:left="567" w:hanging="567"/>
        <w:jc w:val="both"/>
        <w:rPr>
          <w:rFonts w:ascii="Times New Roman" w:hAnsi="Times New Roman"/>
          <w:lang w:val="lt-LT"/>
        </w:rPr>
      </w:pPr>
    </w:p>
    <w:p w14:paraId="4A474C4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ĮSPĖJIMAS</w:t>
      </w:r>
    </w:p>
    <w:p w14:paraId="2C4675A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Mikofenolatas sukelia apsigimimus ir persileidimą. Jeigu esate vaisingo amžiaus moteris, prieš pradedant vartoti vaisto Jūs turite pateikti  neigiamą nėštumo testo rezultatą, taip pat Jūs privalote naudoti gydytojo rekomenduotas kontracepcijos priemones.</w:t>
      </w:r>
    </w:p>
    <w:p w14:paraId="261C0EB7" w14:textId="77777777" w:rsidR="008404FC" w:rsidRPr="00F47249" w:rsidRDefault="008404FC" w:rsidP="008404FC">
      <w:pPr>
        <w:spacing w:after="0" w:line="240" w:lineRule="auto"/>
        <w:rPr>
          <w:rFonts w:ascii="Times New Roman" w:hAnsi="Times New Roman"/>
          <w:lang w:val="lt-LT"/>
        </w:rPr>
      </w:pPr>
    </w:p>
    <w:p w14:paraId="1D6D38C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Gydytojas pakalbės su Jumis ir duos</w:t>
      </w:r>
      <w:r w:rsidRPr="00F47249">
        <w:rPr>
          <w:rFonts w:ascii="Times New Roman" w:hAnsi="Times New Roman"/>
          <w:sz w:val="20"/>
          <w:lang w:val="lt-LT"/>
        </w:rPr>
        <w:t xml:space="preserve"> </w:t>
      </w:r>
      <w:r w:rsidRPr="00F47249">
        <w:rPr>
          <w:rFonts w:ascii="Times New Roman" w:hAnsi="Times New Roman"/>
          <w:lang w:val="lt-LT"/>
        </w:rPr>
        <w:t>Jums rašytinę informaciją, ypatingai apie mikofenolato poveikį negimusiam kūdikiui. Atidžiai perskaitykite šią informaciją ir laikykitės visų nurodymų.</w:t>
      </w:r>
    </w:p>
    <w:p w14:paraId="022904C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iki galo nesupratote šių nurodymų, prieš pradėdami vartoti mikofenolato paklauskite gydytojo, kuris dar kartą paaiškins. Išsami informacija taip pat pateikiama šio skyriaus poskyriuose „Įspėjimai ir atsargumo priemonės“ bei „Nėštumas ir žindymo laikotarpis“.</w:t>
      </w:r>
    </w:p>
    <w:p w14:paraId="7AA88314" w14:textId="77777777" w:rsidR="008404FC" w:rsidRPr="00F47249" w:rsidRDefault="008404FC" w:rsidP="008404FC">
      <w:pPr>
        <w:spacing w:after="0" w:line="240" w:lineRule="auto"/>
        <w:ind w:left="567" w:hanging="567"/>
        <w:jc w:val="both"/>
        <w:rPr>
          <w:rFonts w:ascii="Times New Roman" w:hAnsi="Times New Roman"/>
          <w:lang w:val="lt-LT"/>
        </w:rPr>
      </w:pPr>
    </w:p>
    <w:p w14:paraId="2DB99918"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lang w:val="lt-LT"/>
        </w:rPr>
        <w:t>Myfortic vartoti negalima:</w:t>
      </w:r>
    </w:p>
    <w:p w14:paraId="4432FDD1" w14:textId="77777777" w:rsidR="008404FC" w:rsidRPr="00F47249" w:rsidRDefault="008404FC" w:rsidP="00F47249">
      <w:pPr>
        <w:numPr>
          <w:ilvl w:val="1"/>
          <w:numId w:val="20"/>
        </w:numPr>
        <w:spacing w:after="0" w:line="240" w:lineRule="auto"/>
        <w:ind w:left="567" w:hanging="567"/>
        <w:rPr>
          <w:rFonts w:ascii="Times New Roman" w:hAnsi="Times New Roman"/>
          <w:lang w:val="lt-LT"/>
        </w:rPr>
      </w:pPr>
      <w:r w:rsidRPr="00F47249">
        <w:rPr>
          <w:rFonts w:ascii="Times New Roman" w:hAnsi="Times New Roman"/>
          <w:lang w:val="lt-LT"/>
        </w:rPr>
        <w:t>jeigu yra alergija mikofenolio rūgščiai, natrio mikofenolatui ar mikofenolato mofetiliui arba bet kuriai pagalbinei šio vaisto medžiagai (jos išvardytos 6 skyriuje);</w:t>
      </w:r>
    </w:p>
    <w:p w14:paraId="73401B6E" w14:textId="77777777" w:rsidR="008404FC" w:rsidRPr="00F47249" w:rsidRDefault="008404FC" w:rsidP="008404FC">
      <w:pPr>
        <w:numPr>
          <w:ilvl w:val="0"/>
          <w:numId w:val="22"/>
        </w:numPr>
        <w:spacing w:after="0" w:line="240" w:lineRule="auto"/>
        <w:ind w:left="567" w:hanging="567"/>
        <w:rPr>
          <w:rFonts w:ascii="Times New Roman" w:hAnsi="Times New Roman"/>
          <w:lang w:val="lt-LT"/>
        </w:rPr>
      </w:pPr>
      <w:r w:rsidRPr="00F47249">
        <w:rPr>
          <w:rFonts w:ascii="Times New Roman" w:hAnsi="Times New Roman"/>
          <w:lang w:val="lt-LT"/>
        </w:rPr>
        <w:lastRenderedPageBreak/>
        <w:t>jeigu esate vaisingo amžiaus moteris ir neturite neigiamo nėštumo testo rezultato prieš Jums pirmą kartą paskiriant vaisto, kadangi mikofenolatas sukelia apsigimimus ir persileidimą;</w:t>
      </w:r>
    </w:p>
    <w:p w14:paraId="7D69495D" w14:textId="77777777" w:rsidR="008404FC" w:rsidRPr="00F47249" w:rsidRDefault="008404FC" w:rsidP="008404FC">
      <w:pPr>
        <w:numPr>
          <w:ilvl w:val="0"/>
          <w:numId w:val="22"/>
        </w:numPr>
        <w:spacing w:after="0" w:line="240" w:lineRule="auto"/>
        <w:ind w:left="567" w:hanging="567"/>
        <w:rPr>
          <w:rFonts w:ascii="Times New Roman" w:hAnsi="Times New Roman"/>
          <w:lang w:val="lt-LT"/>
        </w:rPr>
      </w:pPr>
      <w:r w:rsidRPr="00F47249">
        <w:rPr>
          <w:rFonts w:ascii="Times New Roman" w:hAnsi="Times New Roman"/>
          <w:lang w:val="lt-LT"/>
        </w:rPr>
        <w:t>jeigu esate nėščia, planuojate pastoti arba manote, kad galbūt esate nėščia;</w:t>
      </w:r>
    </w:p>
    <w:p w14:paraId="4B305F1C" w14:textId="77777777" w:rsidR="008404FC" w:rsidRPr="00F47249" w:rsidRDefault="008404FC" w:rsidP="008404FC">
      <w:pPr>
        <w:numPr>
          <w:ilvl w:val="0"/>
          <w:numId w:val="22"/>
        </w:numPr>
        <w:spacing w:after="0" w:line="240" w:lineRule="auto"/>
        <w:ind w:left="567" w:hanging="567"/>
        <w:rPr>
          <w:rFonts w:ascii="Times New Roman" w:hAnsi="Times New Roman"/>
          <w:lang w:val="lt-LT"/>
        </w:rPr>
      </w:pPr>
      <w:r w:rsidRPr="00F47249">
        <w:rPr>
          <w:rFonts w:ascii="Times New Roman" w:hAnsi="Times New Roman"/>
          <w:lang w:val="lt-LT"/>
        </w:rPr>
        <w:t>jeigu nenaudojate veiksmingų kontracepcijos priemonių (žr. informaciją apie Moterų ir vyrų kontracepciją);</w:t>
      </w:r>
    </w:p>
    <w:p w14:paraId="19BD856C" w14:textId="77777777" w:rsidR="008404FC" w:rsidRPr="00F47249" w:rsidRDefault="008404FC" w:rsidP="00F47249">
      <w:pPr>
        <w:numPr>
          <w:ilvl w:val="1"/>
          <w:numId w:val="20"/>
        </w:numPr>
        <w:tabs>
          <w:tab w:val="clear" w:pos="360"/>
          <w:tab w:val="left" w:pos="567"/>
        </w:tabs>
        <w:spacing w:after="0" w:line="260" w:lineRule="exact"/>
        <w:ind w:left="567" w:hanging="567"/>
        <w:rPr>
          <w:rFonts w:ascii="Times New Roman" w:hAnsi="Times New Roman"/>
          <w:lang w:val="lt-LT"/>
        </w:rPr>
      </w:pPr>
      <w:r w:rsidRPr="00F47249">
        <w:rPr>
          <w:rFonts w:ascii="Times New Roman" w:hAnsi="Times New Roman"/>
          <w:lang w:val="lt-LT"/>
        </w:rPr>
        <w:t>jeigu žindote kūdikį (taip pat žiūrėkite „Nėštumo ir žindymo laikotarpis“).</w:t>
      </w:r>
    </w:p>
    <w:p w14:paraId="16B44851" w14:textId="77777777" w:rsidR="008404FC" w:rsidRPr="00F47249" w:rsidRDefault="008404FC" w:rsidP="008404FC">
      <w:pPr>
        <w:spacing w:after="0" w:line="260" w:lineRule="exact"/>
        <w:ind w:left="360"/>
        <w:rPr>
          <w:rFonts w:ascii="Times New Roman" w:hAnsi="Times New Roman"/>
          <w:lang w:val="lt-LT"/>
        </w:rPr>
      </w:pPr>
    </w:p>
    <w:p w14:paraId="1D471B3A"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Jeigu aukščiau išvardintos būklės Jums tinka, nevartokite Myfortic ir praneškite savo gydytojui.</w:t>
      </w:r>
    </w:p>
    <w:p w14:paraId="4BEC44B4" w14:textId="77777777" w:rsidR="008404FC" w:rsidRPr="00F47249" w:rsidRDefault="008404FC" w:rsidP="008404FC">
      <w:pPr>
        <w:spacing w:after="0" w:line="240" w:lineRule="auto"/>
        <w:ind w:left="567" w:hanging="567"/>
        <w:jc w:val="both"/>
        <w:rPr>
          <w:rFonts w:ascii="Times New Roman" w:hAnsi="Times New Roman"/>
          <w:lang w:val="lt-LT"/>
        </w:rPr>
      </w:pPr>
    </w:p>
    <w:p w14:paraId="421495EA"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Įspėjimai ir atsargumo priemonės</w:t>
      </w:r>
    </w:p>
    <w:p w14:paraId="2AC81AC2"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Pasitarkite su gydytoju ar vaistininku, prieš pradėdami vartoti Myfortic:</w:t>
      </w:r>
    </w:p>
    <w:p w14:paraId="59B75BC4" w14:textId="77777777" w:rsidR="008404FC" w:rsidRPr="00F47249" w:rsidRDefault="008404FC" w:rsidP="00F47249">
      <w:pPr>
        <w:numPr>
          <w:ilvl w:val="0"/>
          <w:numId w:val="24"/>
        </w:numPr>
        <w:spacing w:after="0" w:line="260" w:lineRule="exact"/>
        <w:ind w:left="567" w:hanging="567"/>
        <w:rPr>
          <w:rFonts w:ascii="Times New Roman" w:hAnsi="Times New Roman"/>
          <w:lang w:val="lt-LT"/>
        </w:rPr>
      </w:pPr>
      <w:r w:rsidRPr="00F47249">
        <w:rPr>
          <w:rFonts w:ascii="Times New Roman" w:hAnsi="Times New Roman"/>
          <w:lang w:val="lt-LT"/>
        </w:rPr>
        <w:t>jeigu Jums yra ar kada nors buvo sunkių virškinimo sistemos sutrikimų, pvz., skrandžio opa.</w:t>
      </w:r>
    </w:p>
    <w:p w14:paraId="6A485F7E" w14:textId="77777777" w:rsidR="008404FC" w:rsidRPr="00F47249" w:rsidRDefault="008404FC" w:rsidP="00F47249">
      <w:pPr>
        <w:numPr>
          <w:ilvl w:val="0"/>
          <w:numId w:val="24"/>
        </w:numPr>
        <w:spacing w:after="0" w:line="240" w:lineRule="auto"/>
        <w:ind w:left="567" w:hanging="567"/>
        <w:rPr>
          <w:rFonts w:ascii="Times New Roman" w:hAnsi="Times New Roman"/>
          <w:lang w:val="lt-LT"/>
        </w:rPr>
      </w:pPr>
      <w:r w:rsidRPr="00F47249">
        <w:rPr>
          <w:rFonts w:ascii="Times New Roman" w:hAnsi="Times New Roman"/>
          <w:lang w:val="lt-LT"/>
        </w:rPr>
        <w:t xml:space="preserve">jeigu Jums yra retas paveldimas hipoksantino guanino fosforibosil transferazės (HGPRT) fermento trūkumas, pvz., Lesch-Nyhan ar Kelley-Seegmiller sindromas. </w:t>
      </w:r>
    </w:p>
    <w:p w14:paraId="75845730" w14:textId="77777777" w:rsidR="008404FC" w:rsidRPr="00F47249" w:rsidRDefault="008404FC" w:rsidP="008404FC">
      <w:pPr>
        <w:spacing w:after="0" w:line="240" w:lineRule="auto"/>
        <w:rPr>
          <w:rFonts w:ascii="Times New Roman" w:hAnsi="Times New Roman"/>
          <w:b/>
          <w:lang w:val="lt-LT"/>
        </w:rPr>
      </w:pPr>
    </w:p>
    <w:p w14:paraId="7111B449"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Taip pat turite žinoti, kad:</w:t>
      </w:r>
    </w:p>
    <w:p w14:paraId="4F3E4B6E"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Myfortic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r w:rsidRPr="00F47249">
        <w:rPr>
          <w:rFonts w:ascii="Times New Roman" w:eastAsia="Times New Roman" w:hAnsi="Times New Roman"/>
          <w:lang w:val="lt-LT"/>
        </w:rPr>
        <w:t>;</w:t>
      </w:r>
    </w:p>
    <w:p w14:paraId="23E09EFE"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jeigu anksčiau sirgote hepatitu B arba C, Myfortic gali padidinti šių ligų pasikartojimo riziką. Jūsų gydytojas gali atlikti kraujo tyrimus ir patikrinti ar nėra šių ligų požymių. Jei pasireiškia nors vienas iš šių požymių (odos ir akių pageltimas, pykinimas, apetito netekimas, šlapimo patamsėjimas), nedelsiant pasakykite gydytojui</w:t>
      </w:r>
      <w:r w:rsidRPr="00F47249">
        <w:rPr>
          <w:rFonts w:ascii="Times New Roman" w:eastAsia="Times New Roman" w:hAnsi="Times New Roman"/>
          <w:lang w:val="lt-LT"/>
        </w:rPr>
        <w:t>;</w:t>
      </w:r>
    </w:p>
    <w:p w14:paraId="7B403C8E"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jeigu atsiranda nepraeinantis kosulys ar pradedate dusti, ypač jei kartu vartojate kitų imunosupresantų, nedelsiant pasakykite gydytojui</w:t>
      </w:r>
      <w:r w:rsidRPr="00F47249">
        <w:rPr>
          <w:rFonts w:ascii="Times New Roman" w:eastAsia="Times New Roman" w:hAnsi="Times New Roman"/>
          <w:lang w:val="lt-LT"/>
        </w:rPr>
        <w:t>;</w:t>
      </w:r>
    </w:p>
    <w:p w14:paraId="6A5FFBF5"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Myfortic gydymo metu, ypač jei infekcija kartojasi ir kartu vartojate kitų imunosupresantų, gydytojas gali patikrinti antikūnų kiekį kraujyje ir nustatyti, ar Jūs galite tęsti Myfortic gydymo kursą</w:t>
      </w:r>
      <w:r w:rsidRPr="00F47249">
        <w:rPr>
          <w:rFonts w:ascii="Times New Roman" w:eastAsia="Times New Roman" w:hAnsi="Times New Roman"/>
          <w:lang w:val="lt-LT"/>
        </w:rPr>
        <w:t>;</w:t>
      </w:r>
    </w:p>
    <w:p w14:paraId="7F51E740"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jeigu atsiranda infekcijos požymių (pvz., karščiavimas, gerklės skausmas), neįprastų mėlynių ar kraujavimas, nedelsdami kreipkitės į gydytoją</w:t>
      </w:r>
      <w:r w:rsidRPr="00F47249">
        <w:rPr>
          <w:rFonts w:ascii="Times New Roman" w:eastAsia="Times New Roman" w:hAnsi="Times New Roman"/>
          <w:lang w:val="lt-LT"/>
        </w:rPr>
        <w:t>;</w:t>
      </w:r>
    </w:p>
    <w:p w14:paraId="04218F1F"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Myfortic gydymo metu, gydytojas gali patikrinti baltųjų kraujo ląstelių skaičių, kad nustatyti ar Jūs galite tęsti Myfortic gydymo kursą</w:t>
      </w:r>
      <w:r w:rsidRPr="00F47249">
        <w:rPr>
          <w:rFonts w:ascii="Times New Roman" w:eastAsia="Times New Roman" w:hAnsi="Times New Roman"/>
          <w:lang w:val="lt-LT"/>
        </w:rPr>
        <w:t>;</w:t>
      </w:r>
    </w:p>
    <w:p w14:paraId="167C37F6" w14:textId="77777777" w:rsidR="008404FC" w:rsidRPr="00F47249" w:rsidRDefault="008404FC" w:rsidP="00690B2B">
      <w:pPr>
        <w:numPr>
          <w:ilvl w:val="0"/>
          <w:numId w:val="28"/>
        </w:numPr>
        <w:spacing w:after="0" w:line="240" w:lineRule="auto"/>
        <w:rPr>
          <w:rFonts w:ascii="Times New Roman" w:hAnsi="Times New Roman"/>
          <w:lang w:val="lt-LT"/>
        </w:rPr>
      </w:pPr>
      <w:r w:rsidRPr="00F47249">
        <w:rPr>
          <w:rFonts w:ascii="Times New Roman" w:hAnsi="Times New Roman"/>
          <w:lang w:val="lt-LT"/>
        </w:rPr>
        <w:t>veiklioji medžiaga mikofenolio rūgštis nėra ta pati medžiaga, kaip panašiai skambantys vaistų pavadinimai, pvz., mikofenolato mofetilis. Negalima keisti vieno vaisto kitu, kol taip daryti nenurodys gydytojas</w:t>
      </w:r>
      <w:r w:rsidRPr="00F47249">
        <w:rPr>
          <w:rFonts w:ascii="Times New Roman" w:eastAsia="Times New Roman" w:hAnsi="Times New Roman"/>
          <w:lang w:val="lt-LT"/>
        </w:rPr>
        <w:t>;</w:t>
      </w:r>
    </w:p>
    <w:p w14:paraId="367B857A" w14:textId="77777777" w:rsidR="008404FC" w:rsidRPr="00F47249" w:rsidRDefault="008404FC" w:rsidP="00690B2B">
      <w:pPr>
        <w:numPr>
          <w:ilvl w:val="0"/>
          <w:numId w:val="28"/>
        </w:numPr>
        <w:spacing w:after="0" w:line="240" w:lineRule="auto"/>
        <w:rPr>
          <w:rFonts w:ascii="Times New Roman" w:hAnsi="Times New Roman"/>
          <w:lang w:val="lt-LT"/>
        </w:rPr>
      </w:pPr>
      <w:r w:rsidRPr="00F47249">
        <w:rPr>
          <w:rFonts w:ascii="Times New Roman" w:hAnsi="Times New Roman"/>
          <w:lang w:val="lt-LT"/>
        </w:rPr>
        <w:t>Myfortic vartojimas nėštumo metu gali sukelti kenksmingą poveikį vaisiui (taip pat žiūrėkite “Nėštumo ir žindymo laikotarpis”) bei padidinti nėštumo nutrūkimo pavojų (spontaninį abortą).</w:t>
      </w:r>
    </w:p>
    <w:p w14:paraId="3BBC5A22" w14:textId="77777777" w:rsidR="008404FC" w:rsidRPr="00F47249" w:rsidRDefault="008404FC" w:rsidP="008404FC">
      <w:pPr>
        <w:spacing w:after="0" w:line="240" w:lineRule="auto"/>
        <w:ind w:left="567" w:hanging="567"/>
        <w:jc w:val="both"/>
        <w:rPr>
          <w:rFonts w:ascii="Times New Roman" w:hAnsi="Times New Roman"/>
          <w:lang w:val="lt-LT"/>
        </w:rPr>
      </w:pPr>
    </w:p>
    <w:p w14:paraId="43DAA8C3"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Kiti vaistai ir Myfortic</w:t>
      </w:r>
    </w:p>
    <w:p w14:paraId="36891596"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Jeigu vartojate ar neseniai vartojote kitų vaistų arba dėl to nesate tikri, apie tai pasakykite gydytojui arba vaistininkui.</w:t>
      </w:r>
    </w:p>
    <w:p w14:paraId="440DDFAD" w14:textId="77777777" w:rsidR="008404FC" w:rsidRPr="00F47249" w:rsidRDefault="008404FC" w:rsidP="008404FC">
      <w:pPr>
        <w:spacing w:after="0" w:line="240" w:lineRule="auto"/>
        <w:jc w:val="both"/>
        <w:rPr>
          <w:rFonts w:ascii="Times New Roman" w:hAnsi="Times New Roman"/>
          <w:lang w:val="lt-LT"/>
        </w:rPr>
      </w:pPr>
    </w:p>
    <w:p w14:paraId="634AD4E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Ypač svarbu pasakyti gydytojui, jei vartojate kurį iš šių vaistų:</w:t>
      </w:r>
    </w:p>
    <w:p w14:paraId="48D76336"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kitų imunosupresantų, pvz., azatioprino ar takrolimuzo</w:t>
      </w:r>
      <w:r w:rsidRPr="00F47249">
        <w:rPr>
          <w:rFonts w:ascii="Times New Roman" w:eastAsia="Times New Roman" w:hAnsi="Times New Roman"/>
          <w:lang w:val="lt-LT"/>
        </w:rPr>
        <w:t>;.</w:t>
      </w:r>
    </w:p>
    <w:p w14:paraId="0A05E3AA"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lastRenderedPageBreak/>
        <w:t>vaistų padidėjusiai cholesterolio koncentracijai mažinti, pvz., cholestiramino</w:t>
      </w:r>
      <w:r w:rsidRPr="00F47249">
        <w:rPr>
          <w:rFonts w:ascii="Times New Roman" w:eastAsia="Times New Roman" w:hAnsi="Times New Roman"/>
          <w:lang w:val="lt-LT"/>
        </w:rPr>
        <w:t>;</w:t>
      </w:r>
    </w:p>
    <w:p w14:paraId="1EFBAA74"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aktyvuotos anglies gydyti virškinimo sutrikimus, pvz., viduriavimą, skrandžio negalavimą ir dujų susikaupimą</w:t>
      </w:r>
      <w:r w:rsidRPr="00F47249">
        <w:rPr>
          <w:rFonts w:ascii="Times New Roman" w:eastAsia="Times New Roman" w:hAnsi="Times New Roman"/>
          <w:lang w:val="lt-LT"/>
        </w:rPr>
        <w:t>;</w:t>
      </w:r>
    </w:p>
    <w:p w14:paraId="37C6F8BC"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antacidinių vaistų, kurių sudėtyje yra magnio ir aliuminio</w:t>
      </w:r>
      <w:r w:rsidRPr="00F47249">
        <w:rPr>
          <w:rFonts w:ascii="Times New Roman" w:eastAsia="Times New Roman" w:hAnsi="Times New Roman"/>
          <w:lang w:val="lt-LT"/>
        </w:rPr>
        <w:t>;</w:t>
      </w:r>
    </w:p>
    <w:p w14:paraId="674120E8"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vaistų virusinėms infekcijoms gydyti, pvz., acikloviro ar gancikloviro.</w:t>
      </w:r>
    </w:p>
    <w:p w14:paraId="4898519A" w14:textId="77777777" w:rsidR="008404FC" w:rsidRPr="00F47249" w:rsidRDefault="008404FC" w:rsidP="008404FC">
      <w:pPr>
        <w:spacing w:after="0" w:line="240" w:lineRule="auto"/>
        <w:jc w:val="both"/>
        <w:rPr>
          <w:rFonts w:ascii="Times New Roman" w:hAnsi="Times New Roman"/>
          <w:lang w:val="lt-LT"/>
        </w:rPr>
      </w:pPr>
    </w:p>
    <w:p w14:paraId="167F5B50"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Taip pat pasakykite gydytojui, jeigu planuojate </w:t>
      </w:r>
      <w:r w:rsidRPr="00690B2B">
        <w:rPr>
          <w:rFonts w:ascii="Times New Roman" w:hAnsi="Times New Roman"/>
          <w:b/>
          <w:lang w:val="lt-LT"/>
        </w:rPr>
        <w:t>skiepytis</w:t>
      </w:r>
      <w:r w:rsidRPr="00F47249">
        <w:rPr>
          <w:rFonts w:ascii="Times New Roman" w:hAnsi="Times New Roman"/>
          <w:lang w:val="lt-LT"/>
        </w:rPr>
        <w:t>.</w:t>
      </w:r>
    </w:p>
    <w:p w14:paraId="2EDEC1CA" w14:textId="77777777" w:rsidR="008404FC" w:rsidRPr="00F47249" w:rsidRDefault="008404FC" w:rsidP="008404FC">
      <w:pPr>
        <w:spacing w:after="0" w:line="240" w:lineRule="auto"/>
        <w:ind w:right="-2"/>
        <w:rPr>
          <w:rFonts w:ascii="Times New Roman" w:hAnsi="Times New Roman"/>
          <w:lang w:val="lt-LT"/>
        </w:rPr>
      </w:pPr>
    </w:p>
    <w:p w14:paraId="32BD1EED"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 xml:space="preserve">Myfortic vartojimo metu ir dar bent 6 savaites nuo gydymo pabaigos Jums draudžiama būti kraujo donorais. </w:t>
      </w:r>
    </w:p>
    <w:p w14:paraId="1C583AF3"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Myfortic vartojimo metu ir dar bent 90 dienų nuo gydymo pabaigos vyrams draudžiama būti spermos donorais.</w:t>
      </w:r>
    </w:p>
    <w:p w14:paraId="7FDA2F60" w14:textId="77777777" w:rsidR="008404FC" w:rsidRPr="00F47249" w:rsidRDefault="008404FC" w:rsidP="008404FC">
      <w:pPr>
        <w:spacing w:after="0" w:line="240" w:lineRule="auto"/>
        <w:ind w:right="-2"/>
        <w:rPr>
          <w:rFonts w:ascii="Times New Roman" w:hAnsi="Times New Roman"/>
          <w:lang w:val="lt-LT"/>
        </w:rPr>
      </w:pPr>
    </w:p>
    <w:p w14:paraId="7058716E" w14:textId="77777777" w:rsidR="008404FC" w:rsidRPr="00F47249" w:rsidRDefault="008404FC" w:rsidP="008404FC">
      <w:pPr>
        <w:numPr>
          <w:ilvl w:val="12"/>
          <w:numId w:val="0"/>
        </w:numPr>
        <w:spacing w:after="0" w:line="240" w:lineRule="auto"/>
        <w:ind w:right="-2"/>
        <w:rPr>
          <w:rFonts w:ascii="Times New Roman" w:hAnsi="Times New Roman"/>
          <w:b/>
          <w:lang w:val="lt-LT"/>
        </w:rPr>
      </w:pPr>
      <w:r w:rsidRPr="00F47249">
        <w:rPr>
          <w:rFonts w:ascii="Times New Roman" w:hAnsi="Times New Roman"/>
          <w:b/>
          <w:lang w:val="lt-LT"/>
        </w:rPr>
        <w:t>Myfortic vartojimas su maistu ir gėrimais</w:t>
      </w:r>
    </w:p>
    <w:p w14:paraId="0C04770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galima vartoti ir valgio metu, ir nevalgius. Jums reikia nuspręsti, ar gersite tabletes valgio metu, ar nevalgę, ir vėliau vartoti jas tuo pačiu metu kiekvieną dieną. To reikia tam, kad kiekvieną dieną vienodas kiekis vaisto būtų absorbuotas į organizmą.</w:t>
      </w:r>
    </w:p>
    <w:p w14:paraId="2257414E" w14:textId="77777777" w:rsidR="008404FC" w:rsidRPr="00F47249" w:rsidRDefault="008404FC" w:rsidP="008404FC">
      <w:pPr>
        <w:spacing w:after="0" w:line="240" w:lineRule="auto"/>
        <w:ind w:left="567" w:hanging="567"/>
        <w:jc w:val="both"/>
        <w:rPr>
          <w:rFonts w:ascii="Times New Roman" w:hAnsi="Times New Roman"/>
          <w:lang w:val="lt-LT"/>
        </w:rPr>
      </w:pPr>
    </w:p>
    <w:p w14:paraId="0871072F"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Senyviems žmonėms</w:t>
      </w:r>
    </w:p>
    <w:p w14:paraId="732D523D" w14:textId="77777777" w:rsidR="008404FC" w:rsidRPr="00F47249" w:rsidRDefault="008404FC" w:rsidP="008404FC">
      <w:pPr>
        <w:numPr>
          <w:ilvl w:val="12"/>
          <w:numId w:val="0"/>
        </w:numPr>
        <w:tabs>
          <w:tab w:val="left" w:pos="1290"/>
        </w:tabs>
        <w:spacing w:after="0" w:line="240" w:lineRule="auto"/>
        <w:ind w:right="-2"/>
        <w:rPr>
          <w:rFonts w:ascii="Times New Roman" w:hAnsi="Times New Roman"/>
          <w:lang w:val="lt-LT"/>
        </w:rPr>
      </w:pPr>
      <w:r w:rsidRPr="00F47249">
        <w:rPr>
          <w:rFonts w:ascii="Times New Roman" w:hAnsi="Times New Roman"/>
          <w:lang w:val="lt-LT"/>
        </w:rPr>
        <w:t>Senyvi pacientai (65 metų ir vyresni) gali vartoti Myfortic ir jiems nereikia koreguoti įprastinės rekomenduojamos dozės.</w:t>
      </w:r>
    </w:p>
    <w:p w14:paraId="2CB8E8E5" w14:textId="77777777" w:rsidR="008404FC" w:rsidRPr="00F47249" w:rsidRDefault="008404FC" w:rsidP="008404FC">
      <w:pPr>
        <w:spacing w:after="0" w:line="240" w:lineRule="auto"/>
        <w:ind w:left="567" w:hanging="567"/>
        <w:jc w:val="both"/>
        <w:rPr>
          <w:rFonts w:ascii="Times New Roman" w:hAnsi="Times New Roman"/>
          <w:lang w:val="lt-LT"/>
        </w:rPr>
      </w:pPr>
    </w:p>
    <w:p w14:paraId="4CCB610C"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Vaikams ir paaugliams</w:t>
      </w:r>
    </w:p>
    <w:p w14:paraId="3156EA9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Nepakanka duomenų, kad būtų galima rekomenduoti Myfortic vaikams ir paaugliams. </w:t>
      </w:r>
    </w:p>
    <w:p w14:paraId="6E738065" w14:textId="77777777" w:rsidR="008404FC" w:rsidRPr="00F47249" w:rsidRDefault="008404FC" w:rsidP="008404FC">
      <w:pPr>
        <w:spacing w:after="0" w:line="240" w:lineRule="auto"/>
        <w:ind w:left="567" w:hanging="567"/>
        <w:jc w:val="both"/>
        <w:rPr>
          <w:rFonts w:ascii="Times New Roman" w:hAnsi="Times New Roman"/>
          <w:lang w:val="lt-LT"/>
        </w:rPr>
      </w:pPr>
    </w:p>
    <w:p w14:paraId="60118A17"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Nėštumas ir žindymo laikotarpis</w:t>
      </w:r>
    </w:p>
    <w:p w14:paraId="1BEB87A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esate nėščia, žindote kūdikį, manote, kad galbūt esate nėščia arba planuojate pastoti, tai prieš vartodama šį vaistą pasitarkite su gydytoju arba vaistininku. Gydytojas aptars su Jumis galimą riziką, jeigu pastotumėte, ir nuo persodinto organo atmetimo apsaugančio alternatyvaus gydymo galimybes, jeigu:</w:t>
      </w:r>
    </w:p>
    <w:p w14:paraId="35C099DE"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 planuojate pastoti;</w:t>
      </w:r>
    </w:p>
    <w:p w14:paraId="38DB9EF5"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neprasidėjo mėnesinės arba manote, kad jos neprasidėjo laiku, arba jeigu Jums pasireiškia neįprastinis menstruacinis kraujavimas, arba įtariate, kad galite būti nėščia;</w:t>
      </w:r>
    </w:p>
    <w:p w14:paraId="5C6DF784"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turėjote lytinių santykių nenaudojant veiksmingo kontracepcijos metodo.</w:t>
      </w:r>
    </w:p>
    <w:p w14:paraId="01BD6CF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mikofenolato vartojimo metu pastotumėte, Jūs privalote nedelsdama pranešti apie tai savo gydytojui. Tačiau nenutraukite mikofenolato vartojimo, kol neapsilankysite pas gydytoją.</w:t>
      </w:r>
    </w:p>
    <w:p w14:paraId="5B0A8D7B" w14:textId="77777777" w:rsidR="008404FC" w:rsidRPr="00F47249" w:rsidRDefault="008404FC" w:rsidP="008404FC">
      <w:pPr>
        <w:spacing w:after="0" w:line="240" w:lineRule="auto"/>
        <w:rPr>
          <w:rFonts w:ascii="Times New Roman" w:hAnsi="Times New Roman"/>
          <w:lang w:val="lt-LT"/>
        </w:rPr>
      </w:pPr>
    </w:p>
    <w:p w14:paraId="3EE29FA6"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Nėštumas</w:t>
      </w:r>
    </w:p>
    <w:p w14:paraId="1713665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Vartojant mikofenolato labai dažnai pasireiškia persileidimas (50 % atvejų) ir sunkių apsigimimų negimusiam kūdikiui (23</w:t>
      </w:r>
      <w:r w:rsidRPr="00F47249">
        <w:rPr>
          <w:rFonts w:ascii="Times New Roman" w:hAnsi="Times New Roman"/>
          <w:lang w:val="lt-LT"/>
        </w:rPr>
        <w:noBreakHyphen/>
        <w:t>27 % atvejų). Gauta pranešimų apie pasireiškusius tokius apsigimimus: ausų, akių ar veido apsigimimus (lūpos ar gomurio nesuaugimą), nenormaliai susiformavusius pirštus, širdies apsigimimus, stemplės (ryklę su skrandžiu jungiančio organo), inkstų ir nervų sistemos apsigimimus (pavyzdžiui, įskilą stuburą (kai stuburo kaulai nebūna tinkamai susiformavę)). Jūsų kūdikiui gali pasireikšti kuris nors vienas iš šių ar keli apsigimimai.</w:t>
      </w:r>
    </w:p>
    <w:p w14:paraId="5E4AED6D" w14:textId="77777777" w:rsidR="008404FC" w:rsidRPr="00F47249" w:rsidRDefault="008404FC" w:rsidP="008404FC">
      <w:pPr>
        <w:spacing w:after="0" w:line="240" w:lineRule="auto"/>
        <w:rPr>
          <w:rFonts w:ascii="Times New Roman" w:hAnsi="Times New Roman"/>
          <w:lang w:val="lt-LT"/>
        </w:rPr>
      </w:pPr>
    </w:p>
    <w:p w14:paraId="7B836129"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Jeigu esate galinti pastoti moteris, prieš pradedant vartoti vaisto Jūsų nėštumo testo rezultatas turi būti neigiamas, taip pat Jūs privalote naudoti gydytojo rekomenduotas </w:t>
      </w:r>
      <w:r w:rsidRPr="00F47249">
        <w:rPr>
          <w:rFonts w:ascii="Times New Roman" w:hAnsi="Times New Roman"/>
          <w:lang w:val="lt-LT"/>
        </w:rPr>
        <w:lastRenderedPageBreak/>
        <w:t>kontracepcijos priemones. Gydytojas gali nurodyti atlikti daugiau nei vieną nėštumo testą, kad įsitikintų, jog prieš pradedant vartoti vaisto Jūs nesate nėščia.</w:t>
      </w:r>
    </w:p>
    <w:p w14:paraId="7A3357AE" w14:textId="77777777" w:rsidR="008404FC" w:rsidRPr="00F47249" w:rsidRDefault="008404FC" w:rsidP="008404FC">
      <w:pPr>
        <w:spacing w:after="0" w:line="240" w:lineRule="auto"/>
        <w:rPr>
          <w:rFonts w:ascii="Times New Roman" w:hAnsi="Times New Roman"/>
          <w:lang w:val="lt-LT"/>
        </w:rPr>
      </w:pPr>
    </w:p>
    <w:p w14:paraId="1EB79CBC"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Žindymo laikotarpis</w:t>
      </w:r>
    </w:p>
    <w:p w14:paraId="050488C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Nevartokite Myfortic, jei žindote kūdikį. To negalima daryti, kadangi nedidelis vaisto kiekis gali patekti į motinos pieną.</w:t>
      </w:r>
    </w:p>
    <w:p w14:paraId="1A0001C7" w14:textId="77777777" w:rsidR="008404FC" w:rsidRPr="00F47249" w:rsidRDefault="008404FC" w:rsidP="008404FC">
      <w:pPr>
        <w:numPr>
          <w:ilvl w:val="12"/>
          <w:numId w:val="0"/>
        </w:numPr>
        <w:spacing w:after="0" w:line="240" w:lineRule="auto"/>
        <w:ind w:right="-2"/>
        <w:outlineLvl w:val="0"/>
        <w:rPr>
          <w:rFonts w:ascii="Times New Roman" w:hAnsi="Times New Roman"/>
          <w:b/>
          <w:lang w:val="lt-LT"/>
        </w:rPr>
      </w:pPr>
    </w:p>
    <w:p w14:paraId="0D50EDB6" w14:textId="7BD6F933"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 xml:space="preserve">Kontracepcija </w:t>
      </w:r>
      <w:r w:rsidR="00E13CB1" w:rsidRPr="00F47249">
        <w:rPr>
          <w:rFonts w:ascii="Times New Roman" w:hAnsi="Times New Roman"/>
          <w:b/>
          <w:lang w:val="lt-LT"/>
        </w:rPr>
        <w:t xml:space="preserve">moterims, </w:t>
      </w:r>
      <w:r w:rsidRPr="00F47249">
        <w:rPr>
          <w:rFonts w:ascii="Times New Roman" w:hAnsi="Times New Roman"/>
          <w:b/>
          <w:lang w:val="lt-LT"/>
        </w:rPr>
        <w:t xml:space="preserve">vartojančioms </w:t>
      </w:r>
      <w:r w:rsidR="00E13CB1" w:rsidRPr="00F47249">
        <w:rPr>
          <w:rFonts w:ascii="Times New Roman" w:hAnsi="Times New Roman"/>
          <w:b/>
          <w:lang w:val="lt-LT"/>
        </w:rPr>
        <w:t>Myfortic</w:t>
      </w:r>
    </w:p>
    <w:p w14:paraId="74BC1E5B" w14:textId="465BC0F4"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esate galinti pastoti moteris, gydymosi Myfortic metu privalote visada naudoti veiksming</w:t>
      </w:r>
      <w:r w:rsidR="00E13CB1" w:rsidRPr="00F47249">
        <w:rPr>
          <w:rFonts w:ascii="Times New Roman" w:hAnsi="Times New Roman"/>
          <w:lang w:val="lt-LT"/>
        </w:rPr>
        <w:t>ą</w:t>
      </w:r>
      <w:r w:rsidRPr="00F47249">
        <w:rPr>
          <w:rFonts w:ascii="Times New Roman" w:hAnsi="Times New Roman"/>
          <w:lang w:val="lt-LT"/>
        </w:rPr>
        <w:t xml:space="preserve"> kontracepcijos metod</w:t>
      </w:r>
      <w:r w:rsidR="00E13CB1" w:rsidRPr="00F47249">
        <w:rPr>
          <w:rFonts w:ascii="Times New Roman" w:hAnsi="Times New Roman"/>
          <w:lang w:val="lt-LT"/>
        </w:rPr>
        <w:t>ą</w:t>
      </w:r>
      <w:r w:rsidRPr="00F47249">
        <w:rPr>
          <w:rFonts w:ascii="Times New Roman" w:hAnsi="Times New Roman"/>
          <w:lang w:val="lt-LT"/>
        </w:rPr>
        <w:t>:</w:t>
      </w:r>
    </w:p>
    <w:p w14:paraId="6FE56E95" w14:textId="4906393E"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prieš prad</w:t>
      </w:r>
      <w:r w:rsidR="00E13CB1" w:rsidRPr="00F47249">
        <w:rPr>
          <w:rFonts w:ascii="Times New Roman" w:hAnsi="Times New Roman"/>
          <w:lang w:val="lt-LT"/>
        </w:rPr>
        <w:t>ėdama</w:t>
      </w:r>
      <w:r w:rsidRPr="00F47249">
        <w:rPr>
          <w:rFonts w:ascii="Times New Roman" w:hAnsi="Times New Roman"/>
          <w:lang w:val="lt-LT"/>
        </w:rPr>
        <w:t xml:space="preserve"> vartoti Myfortic;</w:t>
      </w:r>
    </w:p>
    <w:p w14:paraId="4FD04F20" w14:textId="2DFD32E9"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vis</w:t>
      </w:r>
      <w:r w:rsidR="00E13CB1" w:rsidRPr="00F47249">
        <w:rPr>
          <w:rFonts w:ascii="Times New Roman" w:hAnsi="Times New Roman"/>
          <w:lang w:val="lt-LT"/>
        </w:rPr>
        <w:t>ą</w:t>
      </w:r>
      <w:r w:rsidRPr="00F47249">
        <w:rPr>
          <w:rFonts w:ascii="Times New Roman" w:hAnsi="Times New Roman"/>
          <w:lang w:val="lt-LT"/>
        </w:rPr>
        <w:t xml:space="preserve"> gydymosi Myfortic </w:t>
      </w:r>
      <w:r w:rsidR="00E13CB1" w:rsidRPr="00F47249">
        <w:rPr>
          <w:rFonts w:ascii="Times New Roman" w:hAnsi="Times New Roman"/>
          <w:lang w:val="lt-LT"/>
        </w:rPr>
        <w:t>laikotarpį</w:t>
      </w:r>
      <w:r w:rsidRPr="00F47249">
        <w:rPr>
          <w:rFonts w:ascii="Times New Roman" w:hAnsi="Times New Roman"/>
          <w:lang w:val="lt-LT"/>
        </w:rPr>
        <w:t>;</w:t>
      </w:r>
    </w:p>
    <w:p w14:paraId="0578685A" w14:textId="681A35CE"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6 savaites po </w:t>
      </w:r>
      <w:r w:rsidR="00E13CB1" w:rsidRPr="00F47249">
        <w:rPr>
          <w:rFonts w:ascii="Times New Roman" w:hAnsi="Times New Roman"/>
          <w:lang w:val="lt-LT"/>
        </w:rPr>
        <w:t xml:space="preserve">to, kai nustosite vartojusi </w:t>
      </w:r>
      <w:r w:rsidRPr="00F47249">
        <w:rPr>
          <w:rFonts w:ascii="Times New Roman" w:hAnsi="Times New Roman"/>
          <w:lang w:val="lt-LT"/>
        </w:rPr>
        <w:t>Myfortic.</w:t>
      </w:r>
    </w:p>
    <w:p w14:paraId="7748037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Pasitarkite su gydytoju dėl Jums tinkamiausio kontracepcijos metodo. Tai priklausys nuo Jūsų individualios situacijos. </w:t>
      </w:r>
      <w:r w:rsidR="00E13CB1" w:rsidRPr="00F47249">
        <w:rPr>
          <w:rFonts w:ascii="Times New Roman" w:hAnsi="Times New Roman"/>
          <w:lang w:val="lt-LT"/>
        </w:rPr>
        <w:t>Geriau būtų naudoti dviejų vieną kita papildančių formų kontracepciją, nes tai sumažintų nelaukto nėštumo riziką</w:t>
      </w:r>
      <w:r w:rsidR="00815352" w:rsidRPr="00F47249">
        <w:rPr>
          <w:rFonts w:ascii="Times New Roman" w:hAnsi="Times New Roman"/>
          <w:lang w:val="lt-LT"/>
        </w:rPr>
        <w:t xml:space="preserve">. </w:t>
      </w:r>
      <w:r w:rsidRPr="00F47249">
        <w:rPr>
          <w:rFonts w:ascii="Times New Roman" w:hAnsi="Times New Roman"/>
          <w:lang w:val="lt-LT"/>
        </w:rPr>
        <w:t>Jeigu manote, kad Jūsų naudojamas kontracepcijos metodas galėjo būti neveiksmingas, arba jeigu pamiršote išgerti kontraceptinę piliulę, kaip galima greičiau kreipkitės į gydytoją.</w:t>
      </w:r>
    </w:p>
    <w:p w14:paraId="20BA8E21" w14:textId="77777777" w:rsidR="008404FC" w:rsidRPr="00F47249" w:rsidRDefault="008404FC" w:rsidP="008404FC">
      <w:pPr>
        <w:spacing w:after="0" w:line="240" w:lineRule="auto"/>
        <w:rPr>
          <w:rFonts w:ascii="Times New Roman" w:hAnsi="Times New Roman"/>
          <w:b/>
          <w:lang w:val="lt-LT"/>
        </w:rPr>
      </w:pPr>
    </w:p>
    <w:p w14:paraId="2FEB58FD" w14:textId="77777777" w:rsidR="008404FC" w:rsidRPr="00F47249" w:rsidRDefault="008404FC" w:rsidP="008404FC">
      <w:pPr>
        <w:keepNext/>
        <w:keepLines/>
        <w:spacing w:after="0" w:line="240" w:lineRule="auto"/>
        <w:rPr>
          <w:rFonts w:ascii="Times New Roman" w:hAnsi="Times New Roman"/>
          <w:lang w:val="lt-LT"/>
        </w:rPr>
      </w:pPr>
      <w:r w:rsidRPr="00F47249">
        <w:rPr>
          <w:rFonts w:ascii="Times New Roman" w:hAnsi="Times New Roman"/>
          <w:lang w:val="lt-LT"/>
        </w:rPr>
        <w:t>Jūs negalite pastoti, jeigu Jums tinka bet kuri iš toliau nurodytų sąlygų:</w:t>
      </w:r>
    </w:p>
    <w:p w14:paraId="72C1A2F2" w14:textId="77777777" w:rsidR="008404FC" w:rsidRPr="00F47249" w:rsidRDefault="008404FC" w:rsidP="008404FC">
      <w:pPr>
        <w:keepNext/>
        <w:keepLines/>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pasibaigusi menopauzė, t. y., Jums yra bent 50 metų ir Jūsų paskutinės mėnesinės buvo anksčiau nei prieš vienerius metus (jeigu Jums mėnesinės baigėsi dėl skirto gydymo nuo vėžio, tuomet vis dar yra galimybė, kad galite pastoti);</w:t>
      </w:r>
    </w:p>
    <w:p w14:paraId="0995113B"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Jūsų kiaušintakiai ir abi kiaušidės buvo pašalinti chirurginės operacijos metu (atlikta abipusė salpingooforektomija);</w:t>
      </w:r>
    </w:p>
    <w:p w14:paraId="36C2CCE4"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Jūsų gimda buvo pašalinta chirurginės operacijos metu (atlikta histerektomija);</w:t>
      </w:r>
    </w:p>
    <w:p w14:paraId="6A3B131A"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Jūsų kiaušidės daugiau nefunkcionuoja (pasireiškė priešlaikinis kiaušidžių veiklos nepakankamumas, kurį patvirtino gydytojas ginekologas);</w:t>
      </w:r>
    </w:p>
    <w:p w14:paraId="7758C933"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nustatyta viena iš toliau nurodytų retų įgimta būklių, dėl kurių neįmanoma pastoti: XY genotipas, Turnerio sindromas ar gimdos nebuvimas;</w:t>
      </w:r>
    </w:p>
    <w:p w14:paraId="242B93ED"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 esate mergaitė ar paauglė, kuriai dar neprasidėjo mėnesinės.</w:t>
      </w:r>
    </w:p>
    <w:p w14:paraId="36D6C23D" w14:textId="77777777" w:rsidR="008404FC" w:rsidRPr="00F47249" w:rsidRDefault="008404FC" w:rsidP="008404FC">
      <w:pPr>
        <w:spacing w:after="0" w:line="240" w:lineRule="auto"/>
        <w:rPr>
          <w:rFonts w:ascii="Times New Roman" w:hAnsi="Times New Roman"/>
          <w:b/>
          <w:lang w:val="lt-LT"/>
        </w:rPr>
      </w:pPr>
    </w:p>
    <w:p w14:paraId="67E68183" w14:textId="1CCFFCB0"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 xml:space="preserve">Kontracepcija </w:t>
      </w:r>
      <w:r w:rsidR="00815352" w:rsidRPr="00F47249">
        <w:rPr>
          <w:rFonts w:ascii="Times New Roman" w:hAnsi="Times New Roman"/>
          <w:b/>
          <w:lang w:val="lt-LT"/>
        </w:rPr>
        <w:t xml:space="preserve">vyrams, vartojantiems </w:t>
      </w:r>
      <w:r w:rsidRPr="00F47249">
        <w:rPr>
          <w:rFonts w:ascii="Times New Roman" w:hAnsi="Times New Roman"/>
          <w:b/>
          <w:lang w:val="lt-LT"/>
        </w:rPr>
        <w:t xml:space="preserve">Myfortic </w:t>
      </w:r>
    </w:p>
    <w:p w14:paraId="11037940" w14:textId="720CBC21" w:rsidR="008404FC" w:rsidRPr="00F47249" w:rsidRDefault="00815352" w:rsidP="008404FC">
      <w:pPr>
        <w:spacing w:after="0" w:line="240" w:lineRule="auto"/>
        <w:rPr>
          <w:rFonts w:ascii="Times New Roman" w:hAnsi="Times New Roman"/>
          <w:lang w:val="lt-LT"/>
        </w:rPr>
      </w:pPr>
      <w:r w:rsidRPr="00F47249">
        <w:rPr>
          <w:rFonts w:ascii="Times New Roman" w:hAnsi="Times New Roman"/>
          <w:lang w:val="lt-LT"/>
        </w:rPr>
        <w:t>Turimi įrodymai nerodo didesnės apsigimimų ar persileidimo rizikos, jeigu tėvas vartoja mikofenolato. Vis dėlto tokios rizikos visiškai atmesti negalima. Atsargumo dėlei, Jums ar Jūsų partnerei moteriai rekomenduojama naudoti patikimą kontracepcijos metodą, g</w:t>
      </w:r>
      <w:r w:rsidR="008404FC" w:rsidRPr="00F47249">
        <w:rPr>
          <w:rFonts w:ascii="Times New Roman" w:hAnsi="Times New Roman"/>
          <w:lang w:val="lt-LT"/>
        </w:rPr>
        <w:t>ydymosi metu ir dar 90 dienų</w:t>
      </w:r>
      <w:r w:rsidRPr="00F47249">
        <w:rPr>
          <w:rFonts w:ascii="Times New Roman" w:hAnsi="Times New Roman"/>
          <w:lang w:val="lt-LT"/>
        </w:rPr>
        <w:t xml:space="preserve"> baigus gydymą Myfortic</w:t>
      </w:r>
      <w:r w:rsidR="008404FC" w:rsidRPr="00F47249">
        <w:rPr>
          <w:rFonts w:ascii="Times New Roman" w:hAnsi="Times New Roman"/>
          <w:lang w:val="lt-LT"/>
        </w:rPr>
        <w:t>.</w:t>
      </w:r>
    </w:p>
    <w:p w14:paraId="4D4F4CF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planuojate tapti kūdikio tėvu, gydytojas aptars su Jumis galimą riziką ir nuo persodinto organo atmetimo apsaugančio alternatyvaus gydymo galimybes.</w:t>
      </w:r>
    </w:p>
    <w:p w14:paraId="76495D59"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p>
    <w:p w14:paraId="778F1E8F"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Vairavimas ir mechanizmų valdymas</w:t>
      </w:r>
    </w:p>
    <w:p w14:paraId="48943E46"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Myfortic neturi poveikio gebėjimui vairuoti ar valdyti mechanizmus. </w:t>
      </w:r>
    </w:p>
    <w:p w14:paraId="7A25D3AD" w14:textId="77777777" w:rsidR="008404FC" w:rsidRPr="00F47249" w:rsidRDefault="008404FC" w:rsidP="008404FC">
      <w:pPr>
        <w:numPr>
          <w:ilvl w:val="12"/>
          <w:numId w:val="0"/>
        </w:numPr>
        <w:spacing w:after="0" w:line="240" w:lineRule="auto"/>
        <w:rPr>
          <w:rFonts w:ascii="Times New Roman" w:hAnsi="Times New Roman"/>
          <w:lang w:val="lt-LT"/>
        </w:rPr>
      </w:pPr>
    </w:p>
    <w:p w14:paraId="1836824B"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Myfortic sudėtyje yra laktozės</w:t>
      </w:r>
    </w:p>
    <w:p w14:paraId="7E31473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Jeigu gydytojas Jums yra sakęs, kad netoleruojate kokių nors angliavandenių (pvz., laktozės, galaktozės ar gliukozės), kreipkitės į jį prieš pradėdami vartoti šį vaistą. </w:t>
      </w:r>
    </w:p>
    <w:p w14:paraId="43851BBC" w14:textId="77777777" w:rsidR="008404FC" w:rsidRPr="00F47249" w:rsidRDefault="008404FC" w:rsidP="008404FC">
      <w:pPr>
        <w:spacing w:after="0" w:line="240" w:lineRule="auto"/>
        <w:ind w:left="567" w:hanging="567"/>
        <w:jc w:val="both"/>
        <w:rPr>
          <w:rFonts w:ascii="Times New Roman" w:hAnsi="Times New Roman"/>
          <w:lang w:val="lt-LT"/>
        </w:rPr>
      </w:pPr>
    </w:p>
    <w:p w14:paraId="6485DBBA" w14:textId="77777777" w:rsidR="008404FC" w:rsidRPr="00F47249" w:rsidRDefault="008404FC" w:rsidP="008404FC">
      <w:pPr>
        <w:spacing w:after="0" w:line="240" w:lineRule="auto"/>
        <w:ind w:left="567" w:hanging="567"/>
        <w:jc w:val="both"/>
        <w:rPr>
          <w:rFonts w:ascii="Times New Roman" w:hAnsi="Times New Roman"/>
          <w:lang w:val="lt-LT"/>
        </w:rPr>
      </w:pPr>
    </w:p>
    <w:p w14:paraId="7E4B6601" w14:textId="77777777" w:rsidR="008404FC" w:rsidRPr="00F47249" w:rsidRDefault="008404FC" w:rsidP="008404FC">
      <w:pPr>
        <w:keepNext/>
        <w:keepLines/>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lastRenderedPageBreak/>
        <w:t>3.</w:t>
      </w:r>
      <w:r w:rsidRPr="00F47249">
        <w:rPr>
          <w:rFonts w:ascii="Times New Roman" w:hAnsi="Times New Roman"/>
          <w:b/>
          <w:lang w:val="lt-LT"/>
        </w:rPr>
        <w:tab/>
        <w:t>Kaip vartoti Myfortic</w:t>
      </w:r>
    </w:p>
    <w:p w14:paraId="2D9522BC" w14:textId="77777777" w:rsidR="008404FC" w:rsidRPr="00F47249" w:rsidRDefault="008404FC" w:rsidP="008404FC">
      <w:pPr>
        <w:keepNext/>
        <w:keepLines/>
        <w:spacing w:after="0" w:line="240" w:lineRule="auto"/>
        <w:ind w:left="567" w:hanging="567"/>
        <w:jc w:val="both"/>
        <w:rPr>
          <w:rFonts w:ascii="Times New Roman" w:hAnsi="Times New Roman"/>
          <w:lang w:val="lt-LT"/>
        </w:rPr>
      </w:pPr>
    </w:p>
    <w:p w14:paraId="4D624F34" w14:textId="77777777" w:rsidR="008404FC" w:rsidRPr="00F47249" w:rsidRDefault="008404FC" w:rsidP="008404FC">
      <w:pPr>
        <w:keepNext/>
        <w:keepLines/>
        <w:spacing w:after="0" w:line="240" w:lineRule="auto"/>
        <w:rPr>
          <w:rFonts w:ascii="Times New Roman" w:hAnsi="Times New Roman"/>
          <w:lang w:val="lt-LT"/>
        </w:rPr>
      </w:pPr>
      <w:r w:rsidRPr="00F47249">
        <w:rPr>
          <w:rFonts w:ascii="Times New Roman" w:hAnsi="Times New Roman"/>
          <w:lang w:val="lt-LT"/>
        </w:rPr>
        <w:t>Visada vartokite šį vaistą tiksliai kaip nurodė gydytojas. Gydymą Myfortic skirs tik gydytojas, turintis pacientų po transplantacijos gydymo patirties. Jeigu abejojate, kreipkitės į gydytoją arba vaistininką.</w:t>
      </w:r>
    </w:p>
    <w:p w14:paraId="4F854D9D" w14:textId="77777777" w:rsidR="008404FC" w:rsidRPr="00F47249" w:rsidRDefault="008404FC" w:rsidP="008404FC">
      <w:pPr>
        <w:keepNext/>
        <w:keepLines/>
        <w:spacing w:after="0" w:line="240" w:lineRule="auto"/>
        <w:jc w:val="both"/>
        <w:rPr>
          <w:rFonts w:ascii="Times New Roman" w:hAnsi="Times New Roman"/>
          <w:b/>
          <w:lang w:val="lt-LT"/>
        </w:rPr>
      </w:pPr>
    </w:p>
    <w:p w14:paraId="47FF6410"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Kiek vartoti</w:t>
      </w:r>
    </w:p>
    <w:p w14:paraId="2BAEA67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Rekomenduojama Myfortic paros dozė yra 1440 mg (8</w:t>
      </w:r>
      <w:r w:rsidRPr="00F47249">
        <w:rPr>
          <w:rFonts w:ascii="Times New Roman" w:eastAsia="Times New Roman" w:hAnsi="Times New Roman"/>
          <w:lang w:val="lt-LT"/>
        </w:rPr>
        <w:t> </w:t>
      </w:r>
      <w:r w:rsidRPr="00F47249">
        <w:rPr>
          <w:rFonts w:ascii="Times New Roman" w:hAnsi="Times New Roman"/>
          <w:lang w:val="lt-LT"/>
        </w:rPr>
        <w:t>Myfortic 180 mg tabletės). Ji dalijama į dvi atskiras dozes po 720 mg (po 4</w:t>
      </w:r>
      <w:r w:rsidRPr="00F47249">
        <w:rPr>
          <w:rFonts w:ascii="Times New Roman" w:eastAsia="Times New Roman" w:hAnsi="Times New Roman"/>
          <w:lang w:val="lt-LT"/>
        </w:rPr>
        <w:t> </w:t>
      </w:r>
      <w:r w:rsidRPr="00F47249">
        <w:rPr>
          <w:rFonts w:ascii="Times New Roman" w:hAnsi="Times New Roman"/>
          <w:lang w:val="lt-LT"/>
        </w:rPr>
        <w:t xml:space="preserve">Myfortic 180 mg tabletes). </w:t>
      </w:r>
    </w:p>
    <w:p w14:paraId="6634BEE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Gerkite tabletes ryte ir vakare.</w:t>
      </w:r>
    </w:p>
    <w:p w14:paraId="108B988E" w14:textId="77777777" w:rsidR="008404FC" w:rsidRPr="00F47249" w:rsidRDefault="008404FC" w:rsidP="008404FC">
      <w:pPr>
        <w:spacing w:after="0" w:line="240" w:lineRule="auto"/>
        <w:jc w:val="both"/>
        <w:rPr>
          <w:rFonts w:ascii="Times New Roman" w:hAnsi="Times New Roman"/>
          <w:lang w:val="lt-LT"/>
        </w:rPr>
      </w:pPr>
    </w:p>
    <w:p w14:paraId="566838C1"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Per pirmąsias 72 valandas po transplantacijos operacijos Jums paskirs pirmąją 720 mg dozę. </w:t>
      </w:r>
    </w:p>
    <w:p w14:paraId="775634A7" w14:textId="77777777" w:rsidR="008404FC" w:rsidRPr="00F47249" w:rsidRDefault="008404FC" w:rsidP="008404FC">
      <w:pPr>
        <w:spacing w:after="0" w:line="240" w:lineRule="auto"/>
        <w:rPr>
          <w:rFonts w:ascii="Times New Roman" w:hAnsi="Times New Roman"/>
          <w:lang w:val="lt-LT"/>
        </w:rPr>
      </w:pPr>
    </w:p>
    <w:p w14:paraId="412EE421"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Jei yra sunkus inkstų sutrikimas</w:t>
      </w:r>
    </w:p>
    <w:p w14:paraId="3EF28A66"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Paros dozė negali būti didesnė nei 1440 mg (8</w:t>
      </w:r>
      <w:r w:rsidRPr="00F47249">
        <w:rPr>
          <w:rFonts w:ascii="Times New Roman" w:eastAsia="Times New Roman" w:hAnsi="Times New Roman"/>
          <w:lang w:val="lt-LT"/>
        </w:rPr>
        <w:t> </w:t>
      </w:r>
      <w:r w:rsidRPr="00F47249">
        <w:rPr>
          <w:rFonts w:ascii="Times New Roman" w:hAnsi="Times New Roman"/>
          <w:lang w:val="lt-LT"/>
        </w:rPr>
        <w:t>Myfortic 180 mg tabletės).</w:t>
      </w:r>
    </w:p>
    <w:p w14:paraId="79B43EAC" w14:textId="77777777" w:rsidR="008404FC" w:rsidRPr="00F47249" w:rsidRDefault="008404FC" w:rsidP="008404FC">
      <w:pPr>
        <w:spacing w:after="0" w:line="240" w:lineRule="auto"/>
        <w:jc w:val="both"/>
        <w:rPr>
          <w:rFonts w:ascii="Times New Roman" w:hAnsi="Times New Roman"/>
          <w:lang w:val="lt-LT"/>
        </w:rPr>
      </w:pPr>
    </w:p>
    <w:p w14:paraId="12D5419A"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Kaip vartoti Myfortic</w:t>
      </w:r>
    </w:p>
    <w:p w14:paraId="1A4260D4"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Nurykite nesmulkintas tabletes, užgerdami stikline vandens.</w:t>
      </w:r>
    </w:p>
    <w:p w14:paraId="7F895B1C"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Tablečių nedalinkite ar netraiškykite.</w:t>
      </w:r>
    </w:p>
    <w:p w14:paraId="537946EB"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lang w:val="lt-LT"/>
        </w:rPr>
        <w:t xml:space="preserve">Nevartokite sulūžusių ar subyrėjusių tablečių. </w:t>
      </w:r>
    </w:p>
    <w:p w14:paraId="6EA2880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Gydymas bus tęsiamas tol, kol reikia slopinti imuninę sistemą, kad transplantatas nebūtų atmestas. </w:t>
      </w:r>
    </w:p>
    <w:p w14:paraId="6C4A3D07" w14:textId="77777777" w:rsidR="008404FC" w:rsidRPr="00F47249" w:rsidRDefault="008404FC" w:rsidP="008404FC">
      <w:pPr>
        <w:spacing w:after="0" w:line="240" w:lineRule="auto"/>
        <w:jc w:val="both"/>
        <w:rPr>
          <w:rFonts w:ascii="Times New Roman" w:hAnsi="Times New Roman"/>
          <w:b/>
          <w:lang w:val="lt-LT"/>
        </w:rPr>
      </w:pPr>
    </w:p>
    <w:p w14:paraId="77141B5E"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Ką daryti pavartojus per didelę Myfortic dozę?</w:t>
      </w:r>
    </w:p>
    <w:p w14:paraId="596ADFA8"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Jeigu išgėrėte daugiau Myfortic tablečių negu nurodyta ar kas nors kitas netyčia išgėrė Jūsų vaistų, nedelsdami praneškite gydytojui ar vykite į artimiausią ligoninę. Gali prireikti medicininės pagalbos. Kartu pasiimkite tabletes ir parodykite jas gydytojui ar ligoninės personalui. Jeigu tabletės pasibaigė, pasiimkite tuščią pakuotę.</w:t>
      </w:r>
    </w:p>
    <w:p w14:paraId="74130945" w14:textId="77777777" w:rsidR="008404FC" w:rsidRPr="00F47249" w:rsidRDefault="008404FC" w:rsidP="008404FC">
      <w:pPr>
        <w:spacing w:after="0" w:line="240" w:lineRule="auto"/>
        <w:jc w:val="both"/>
        <w:rPr>
          <w:rFonts w:ascii="Times New Roman" w:hAnsi="Times New Roman"/>
          <w:lang w:val="lt-LT"/>
        </w:rPr>
      </w:pPr>
    </w:p>
    <w:p w14:paraId="195782B9"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Pamiršus pavartoti Myfortic</w:t>
      </w:r>
    </w:p>
    <w:p w14:paraId="4D3EA0FD"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 xml:space="preserve">Jei pamiršote pavartoti Myfortic, išgerkite vaistą iškart prisiminę, išskyrus atvejį, kai jau beveik laikas kitai dozei. Tuomet toliau vartokite tabletes įprastai. Pasitarkite su gydytoju. Negalima vartoti dvigubos dozės norint kompensuoti praleistą dozę. </w:t>
      </w:r>
    </w:p>
    <w:p w14:paraId="76B2E312" w14:textId="77777777" w:rsidR="008404FC" w:rsidRPr="00F47249" w:rsidRDefault="008404FC" w:rsidP="008404FC">
      <w:pPr>
        <w:spacing w:after="0" w:line="240" w:lineRule="auto"/>
        <w:jc w:val="both"/>
        <w:rPr>
          <w:rFonts w:ascii="Times New Roman" w:hAnsi="Times New Roman"/>
          <w:lang w:val="lt-LT"/>
        </w:rPr>
      </w:pPr>
    </w:p>
    <w:p w14:paraId="47BE2F96"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Nustojus vartoti Myfortic</w:t>
      </w:r>
    </w:p>
    <w:p w14:paraId="663465AE"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Nenustokite vartoti Myfortic tol, kol nenurodo gydytojas. Nutraukus gydymą Myfortic, gali padidėti tikimybė, kad organizmas atmes transplantatą.</w:t>
      </w:r>
    </w:p>
    <w:p w14:paraId="032DBC66"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p>
    <w:p w14:paraId="0CA15605" w14:textId="77777777" w:rsidR="008404FC" w:rsidRPr="00F47249" w:rsidRDefault="008404FC" w:rsidP="008404FC">
      <w:pPr>
        <w:numPr>
          <w:ilvl w:val="12"/>
          <w:numId w:val="0"/>
        </w:numPr>
        <w:spacing w:after="0" w:line="240" w:lineRule="auto"/>
        <w:ind w:right="-2"/>
        <w:rPr>
          <w:rFonts w:ascii="Times New Roman" w:hAnsi="Times New Roman"/>
          <w:lang w:val="lt-LT"/>
        </w:rPr>
      </w:pPr>
      <w:r w:rsidRPr="00F47249">
        <w:rPr>
          <w:rFonts w:ascii="Times New Roman" w:hAnsi="Times New Roman"/>
          <w:lang w:val="lt-LT"/>
        </w:rPr>
        <w:t>Jeigu kiltų daugiau klausimų dėl šio vaisto vartojimo, kreipkitės į gydytoją arba vaistininką.</w:t>
      </w:r>
    </w:p>
    <w:p w14:paraId="246DC3CE" w14:textId="77777777" w:rsidR="008404FC" w:rsidRPr="00F47249" w:rsidRDefault="008404FC" w:rsidP="008404FC">
      <w:pPr>
        <w:spacing w:after="0" w:line="240" w:lineRule="auto"/>
        <w:jc w:val="both"/>
        <w:rPr>
          <w:rFonts w:ascii="Times New Roman" w:hAnsi="Times New Roman"/>
          <w:lang w:val="lt-LT"/>
        </w:rPr>
      </w:pPr>
    </w:p>
    <w:p w14:paraId="21FD72F8" w14:textId="77777777" w:rsidR="008404FC" w:rsidRPr="00F47249" w:rsidRDefault="008404FC" w:rsidP="008404FC">
      <w:pPr>
        <w:spacing w:after="0" w:line="240" w:lineRule="auto"/>
        <w:ind w:left="567" w:hanging="567"/>
        <w:jc w:val="both"/>
        <w:rPr>
          <w:rFonts w:ascii="Times New Roman" w:hAnsi="Times New Roman"/>
          <w:lang w:val="lt-LT"/>
        </w:rPr>
      </w:pPr>
    </w:p>
    <w:p w14:paraId="13306714"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r>
      <w:r w:rsidRPr="00F47249">
        <w:rPr>
          <w:rFonts w:ascii="Times New Roman" w:hAnsi="Times New Roman"/>
          <w:b/>
          <w:lang w:val="lt-LT"/>
        </w:rPr>
        <w:t>Galimas šalutinis poveikis</w:t>
      </w:r>
    </w:p>
    <w:p w14:paraId="42EF3754" w14:textId="77777777" w:rsidR="008404FC" w:rsidRPr="00F47249" w:rsidRDefault="008404FC" w:rsidP="008404FC">
      <w:pPr>
        <w:spacing w:after="0" w:line="240" w:lineRule="auto"/>
        <w:ind w:left="567" w:hanging="567"/>
        <w:jc w:val="both"/>
        <w:rPr>
          <w:rFonts w:ascii="Times New Roman" w:hAnsi="Times New Roman"/>
          <w:lang w:val="lt-LT"/>
        </w:rPr>
      </w:pPr>
    </w:p>
    <w:p w14:paraId="6E2A7787"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Šis vaistas, kaip ir visi kiti, gali sukelti šalutinį poveikį, nors jis pasireiškia ne visiems žmonėms.</w:t>
      </w:r>
    </w:p>
    <w:p w14:paraId="6E386EAD"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 xml:space="preserve">Dėl sumažėjusios imuninės apsaugos, vyresnio amžiaus pacientai gali patirti daugiau šalutinių poveikių. </w:t>
      </w:r>
    </w:p>
    <w:p w14:paraId="05FACDC6" w14:textId="77777777" w:rsidR="008404FC" w:rsidRPr="00F47249" w:rsidRDefault="008404FC" w:rsidP="008404FC">
      <w:pPr>
        <w:spacing w:after="0" w:line="240" w:lineRule="auto"/>
        <w:ind w:right="-2"/>
        <w:rPr>
          <w:rFonts w:ascii="Times New Roman" w:hAnsi="Times New Roman"/>
          <w:lang w:val="lt-LT"/>
        </w:rPr>
      </w:pPr>
    </w:p>
    <w:p w14:paraId="01B4E034"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 xml:space="preserve">Imunosupresantai, įskaitant Myfortic, silpnina Jūsų organizmo apsauginius mechanizmus, kad neleistų organizmui atmesti transplantuoto organo. Dėl tos priežasties Jūsų organizmas negalės normaliai kovoti su infekcijomis. Todėl vartodami Myfortic, Jūs </w:t>
      </w:r>
      <w:r w:rsidRPr="00F47249">
        <w:rPr>
          <w:rFonts w:ascii="Times New Roman" w:hAnsi="Times New Roman"/>
          <w:lang w:val="lt-LT"/>
        </w:rPr>
        <w:lastRenderedPageBreak/>
        <w:t>galite dažniau nei įprastai sirgti infekcinėmis ligomis, pavyzdžiui, galvos smegenų, odos, burnos, skrandžio ir žarnyno, plaučių bei šlapimo takų infekcijomis.</w:t>
      </w:r>
    </w:p>
    <w:p w14:paraId="1309D202" w14:textId="77777777" w:rsidR="008404FC" w:rsidRPr="00F47249" w:rsidRDefault="008404FC" w:rsidP="008404FC">
      <w:pPr>
        <w:spacing w:after="0" w:line="240" w:lineRule="auto"/>
        <w:ind w:right="-2"/>
        <w:rPr>
          <w:rFonts w:ascii="Times New Roman" w:hAnsi="Times New Roman"/>
          <w:lang w:val="lt-LT"/>
        </w:rPr>
      </w:pPr>
    </w:p>
    <w:p w14:paraId="7ACA4328"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Gydytojas reguliariai tirs kraują tam, kad pastebėtų visus kraujo ląstelių skaičiaus ar kurių kitų kraujyje esančių medžiagų, pavyzdžiui, cukraus, riebalų ir cholesterolio, koncentracijos pokyčius.</w:t>
      </w:r>
    </w:p>
    <w:p w14:paraId="3C7F61B9" w14:textId="77777777" w:rsidR="008404FC" w:rsidRPr="00F47249" w:rsidRDefault="008404FC" w:rsidP="008404FC">
      <w:pPr>
        <w:spacing w:after="0" w:line="240" w:lineRule="auto"/>
        <w:jc w:val="both"/>
        <w:rPr>
          <w:rFonts w:ascii="Times New Roman" w:hAnsi="Times New Roman"/>
          <w:lang w:val="lt-LT"/>
        </w:rPr>
      </w:pPr>
    </w:p>
    <w:p w14:paraId="7DD4CA59"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Kai kurie reiškiniai gali būti sunkūs:</w:t>
      </w:r>
    </w:p>
    <w:p w14:paraId="6763B7DC" w14:textId="77777777" w:rsidR="008404FC" w:rsidRPr="00F47249" w:rsidRDefault="008404FC" w:rsidP="00690B2B">
      <w:pPr>
        <w:numPr>
          <w:ilvl w:val="0"/>
          <w:numId w:val="30"/>
        </w:numPr>
        <w:tabs>
          <w:tab w:val="num" w:pos="-5103"/>
        </w:tabs>
        <w:spacing w:after="0" w:line="260" w:lineRule="exact"/>
        <w:rPr>
          <w:rFonts w:ascii="Times New Roman" w:hAnsi="Times New Roman"/>
          <w:lang w:val="lt-LT"/>
        </w:rPr>
      </w:pPr>
      <w:r w:rsidRPr="00F47249">
        <w:rPr>
          <w:rFonts w:ascii="Times New Roman" w:hAnsi="Times New Roman"/>
          <w:lang w:val="lt-LT"/>
        </w:rPr>
        <w:t>infekcijos simptomai: karščiavimas, šaltkrėtis, prakaitavimas, nuovargio jausmas, mieguistumas ar energijos trūkumas. Jeigu vartojate Myfortic, kyla didesnis virusinės, bakterinės ir grybelinės infekcijų pavojus nei paprastai. Tokios infekcijos gali pasireikšti įvairiose kūno dalyse, bet dažniausiai tai būna inkstai, šlapimo pūslė, viršutiniai ir / arba apatiniai kvėpavimo takai</w:t>
      </w:r>
      <w:r w:rsidRPr="00F47249">
        <w:rPr>
          <w:rFonts w:ascii="Times New Roman" w:eastAsia="Times New Roman" w:hAnsi="Times New Roman"/>
          <w:lang w:val="lt-LT"/>
        </w:rPr>
        <w:t>;</w:t>
      </w:r>
    </w:p>
    <w:p w14:paraId="779152C1" w14:textId="77777777" w:rsidR="008404FC" w:rsidRPr="00F47249" w:rsidRDefault="008404FC" w:rsidP="00F47249">
      <w:pPr>
        <w:numPr>
          <w:ilvl w:val="0"/>
          <w:numId w:val="30"/>
        </w:numPr>
        <w:tabs>
          <w:tab w:val="num" w:pos="-5103"/>
        </w:tabs>
        <w:spacing w:after="0" w:line="260" w:lineRule="exact"/>
        <w:ind w:left="567" w:hanging="567"/>
        <w:rPr>
          <w:rFonts w:ascii="Times New Roman" w:hAnsi="Times New Roman"/>
          <w:lang w:val="lt-LT"/>
        </w:rPr>
      </w:pPr>
      <w:r w:rsidRPr="00F47249">
        <w:rPr>
          <w:rFonts w:ascii="Times New Roman" w:hAnsi="Times New Roman"/>
          <w:lang w:val="lt-LT"/>
        </w:rPr>
        <w:t>vėmimas su krauju, juodos spalvos arba tuštinimasis su krauju, skrandžio arba žarnų opa</w:t>
      </w:r>
      <w:r w:rsidRPr="00F47249">
        <w:rPr>
          <w:rFonts w:ascii="Times New Roman" w:eastAsia="Times New Roman" w:hAnsi="Times New Roman"/>
          <w:lang w:val="lt-LT"/>
        </w:rPr>
        <w:t>;</w:t>
      </w:r>
      <w:r w:rsidRPr="00F47249">
        <w:rPr>
          <w:rFonts w:ascii="Times New Roman" w:hAnsi="Times New Roman"/>
          <w:lang w:val="lt-LT"/>
        </w:rPr>
        <w:t xml:space="preserve"> </w:t>
      </w:r>
    </w:p>
    <w:p w14:paraId="1D209C2B" w14:textId="77777777" w:rsidR="008404FC" w:rsidRPr="00F47249" w:rsidRDefault="008404FC" w:rsidP="00690B2B">
      <w:pPr>
        <w:numPr>
          <w:ilvl w:val="0"/>
          <w:numId w:val="30"/>
        </w:numPr>
        <w:tabs>
          <w:tab w:val="num" w:pos="-5103"/>
        </w:tabs>
        <w:spacing w:after="0" w:line="260" w:lineRule="exact"/>
        <w:rPr>
          <w:rFonts w:ascii="Times New Roman" w:hAnsi="Times New Roman"/>
          <w:lang w:val="lt-LT"/>
        </w:rPr>
      </w:pPr>
      <w:r w:rsidRPr="00F47249">
        <w:rPr>
          <w:rFonts w:ascii="Times New Roman" w:hAnsi="Times New Roman"/>
          <w:lang w:val="lt-LT"/>
        </w:rPr>
        <w:t>liaukų tinimas, naujų odos auglių atsiradimas ar jau buvusių padidėjimas, pakitęs jau buvęs apgamas. Kaip gali atsitikti imunosupresantus vartojantiems pacientams, labai nedideliam skaičiui Myfortic vartojusių pacientų išsivystė odos arba limfmazgių vėžys.</w:t>
      </w:r>
    </w:p>
    <w:p w14:paraId="0713E06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vartojant Myfortic pasireiškė kuris nors iš aukščiau išvardytų reiškinių, nedelsdami kreipkitės į gydytoją.</w:t>
      </w:r>
    </w:p>
    <w:p w14:paraId="2093E360" w14:textId="77777777" w:rsidR="008404FC" w:rsidRPr="00F47249" w:rsidRDefault="008404FC" w:rsidP="008404FC">
      <w:pPr>
        <w:spacing w:after="0" w:line="240" w:lineRule="auto"/>
        <w:ind w:right="-2"/>
        <w:rPr>
          <w:rFonts w:ascii="Times New Roman" w:hAnsi="Times New Roman"/>
          <w:lang w:val="lt-LT"/>
        </w:rPr>
      </w:pPr>
    </w:p>
    <w:p w14:paraId="64869032" w14:textId="77777777" w:rsidR="008404FC" w:rsidRPr="00F47249" w:rsidRDefault="008404FC" w:rsidP="008404FC">
      <w:pPr>
        <w:spacing w:after="0" w:line="240" w:lineRule="auto"/>
        <w:ind w:right="-2"/>
        <w:rPr>
          <w:rFonts w:ascii="Times New Roman" w:hAnsi="Times New Roman"/>
          <w:b/>
          <w:lang w:val="lt-LT"/>
        </w:rPr>
      </w:pPr>
      <w:r w:rsidRPr="00F47249">
        <w:rPr>
          <w:rFonts w:ascii="Times New Roman" w:hAnsi="Times New Roman"/>
          <w:b/>
          <w:lang w:val="lt-LT"/>
        </w:rPr>
        <w:t>Kiti šalutiniai reiškiniai:</w:t>
      </w:r>
    </w:p>
    <w:p w14:paraId="1956C275"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b/>
          <w:lang w:val="lt-LT"/>
        </w:rPr>
        <w:t>Labai dažni</w:t>
      </w:r>
      <w:r w:rsidRPr="00F47249">
        <w:rPr>
          <w:rFonts w:ascii="Times New Roman" w:hAnsi="Times New Roman"/>
          <w:lang w:val="lt-LT"/>
        </w:rPr>
        <w:t xml:space="preserve"> (</w:t>
      </w:r>
      <w:r w:rsidRPr="00F47249">
        <w:rPr>
          <w:rFonts w:ascii="Times New Roman" w:hAnsi="Times New Roman"/>
          <w:i/>
          <w:lang w:val="lt-LT"/>
        </w:rPr>
        <w:t>pasireiškia daugiau kaip 1 pacientui iš 10</w:t>
      </w:r>
      <w:r w:rsidRPr="00F47249">
        <w:rPr>
          <w:rFonts w:ascii="Times New Roman" w:hAnsi="Times New Roman"/>
          <w:lang w:val="lt-LT"/>
        </w:rPr>
        <w:t>)</w:t>
      </w:r>
    </w:p>
    <w:p w14:paraId="306EB262"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mažas baltųjų kraujo ląstelių skaičius</w:t>
      </w:r>
      <w:r w:rsidRPr="00F47249">
        <w:rPr>
          <w:rFonts w:ascii="Times New Roman" w:eastAsia="Times New Roman" w:hAnsi="Times New Roman"/>
          <w:lang w:val="lt-LT"/>
        </w:rPr>
        <w:t>;</w:t>
      </w:r>
    </w:p>
    <w:p w14:paraId="21BE3611"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mažas kalcio kiekis kraujyje (hipokalcemija</w:t>
      </w:r>
      <w:r w:rsidRPr="00F47249">
        <w:rPr>
          <w:rFonts w:ascii="Times New Roman" w:eastAsia="Times New Roman" w:hAnsi="Times New Roman"/>
          <w:lang w:val="lt-LT"/>
        </w:rPr>
        <w:t>);</w:t>
      </w:r>
    </w:p>
    <w:p w14:paraId="192CE333"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mažas kalio kiekis kraujyje (hipokalemija</w:t>
      </w:r>
      <w:r w:rsidRPr="00F47249">
        <w:rPr>
          <w:rFonts w:ascii="Times New Roman" w:eastAsia="Times New Roman" w:hAnsi="Times New Roman"/>
          <w:lang w:val="lt-LT"/>
        </w:rPr>
        <w:t>);</w:t>
      </w:r>
    </w:p>
    <w:p w14:paraId="6A14D7C4"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didelis šlapimo rūgšties kiekis kraujyje (hiperurikemija</w:t>
      </w:r>
      <w:r w:rsidRPr="00F47249">
        <w:rPr>
          <w:rFonts w:ascii="Times New Roman" w:eastAsia="Times New Roman" w:hAnsi="Times New Roman"/>
          <w:lang w:val="lt-LT"/>
        </w:rPr>
        <w:t>);</w:t>
      </w:r>
    </w:p>
    <w:p w14:paraId="3CA67BE8"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padidėjęs kraujo spaudimas (hipertenzija</w:t>
      </w:r>
      <w:r w:rsidRPr="00F47249">
        <w:rPr>
          <w:rFonts w:ascii="Times New Roman" w:eastAsia="Times New Roman" w:hAnsi="Times New Roman"/>
          <w:lang w:val="lt-LT"/>
        </w:rPr>
        <w:t>);</w:t>
      </w:r>
    </w:p>
    <w:p w14:paraId="59EC36DE"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nerimas</w:t>
      </w:r>
      <w:r w:rsidRPr="00F47249">
        <w:rPr>
          <w:rFonts w:ascii="Times New Roman" w:eastAsia="Times New Roman" w:hAnsi="Times New Roman"/>
          <w:lang w:val="lt-LT"/>
        </w:rPr>
        <w:t>;</w:t>
      </w:r>
    </w:p>
    <w:p w14:paraId="5601B658"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viduriavimas</w:t>
      </w:r>
      <w:r w:rsidRPr="00F47249">
        <w:rPr>
          <w:rFonts w:ascii="Times New Roman" w:eastAsia="Times New Roman" w:hAnsi="Times New Roman"/>
          <w:lang w:val="lt-LT"/>
        </w:rPr>
        <w:t>;</w:t>
      </w:r>
    </w:p>
    <w:p w14:paraId="1ABD23B0" w14:textId="77777777" w:rsidR="008404FC" w:rsidRPr="00F47249" w:rsidRDefault="008404FC" w:rsidP="00F47249">
      <w:pPr>
        <w:numPr>
          <w:ilvl w:val="0"/>
          <w:numId w:val="32"/>
        </w:numPr>
        <w:tabs>
          <w:tab w:val="num" w:pos="0"/>
        </w:tabs>
        <w:spacing w:after="0" w:line="240" w:lineRule="auto"/>
        <w:ind w:left="567" w:right="-2" w:hanging="567"/>
        <w:rPr>
          <w:rFonts w:ascii="Times New Roman" w:hAnsi="Times New Roman"/>
          <w:lang w:val="lt-LT"/>
        </w:rPr>
      </w:pPr>
      <w:r w:rsidRPr="00F47249">
        <w:rPr>
          <w:rFonts w:ascii="Times New Roman" w:hAnsi="Times New Roman"/>
          <w:lang w:val="lt-LT"/>
        </w:rPr>
        <w:t>sąnarių skausmas (artralgija).</w:t>
      </w:r>
    </w:p>
    <w:p w14:paraId="650EE8FB" w14:textId="77777777" w:rsidR="008404FC" w:rsidRPr="00F47249" w:rsidRDefault="008404FC" w:rsidP="008404FC">
      <w:pPr>
        <w:spacing w:after="0" w:line="240" w:lineRule="auto"/>
        <w:ind w:left="567" w:right="-2" w:hanging="567"/>
        <w:rPr>
          <w:rFonts w:ascii="Times New Roman" w:hAnsi="Times New Roman"/>
          <w:lang w:val="lt-LT"/>
        </w:rPr>
      </w:pPr>
    </w:p>
    <w:p w14:paraId="080CE16B"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b/>
          <w:lang w:val="lt-LT"/>
        </w:rPr>
        <w:t>Dažni</w:t>
      </w:r>
      <w:r w:rsidRPr="00F47249">
        <w:rPr>
          <w:rFonts w:ascii="Times New Roman" w:hAnsi="Times New Roman"/>
          <w:lang w:val="lt-LT"/>
        </w:rPr>
        <w:t xml:space="preserve"> (</w:t>
      </w:r>
      <w:r w:rsidRPr="00F47249">
        <w:rPr>
          <w:rFonts w:ascii="Times New Roman" w:hAnsi="Times New Roman"/>
          <w:i/>
          <w:lang w:val="lt-LT"/>
        </w:rPr>
        <w:t>pasireiškia mažiau kaip 1 pacientui iš 10</w:t>
      </w:r>
      <w:r w:rsidRPr="00F47249">
        <w:rPr>
          <w:rFonts w:ascii="Times New Roman" w:hAnsi="Times New Roman"/>
          <w:lang w:val="lt-LT"/>
        </w:rPr>
        <w:t>)</w:t>
      </w:r>
    </w:p>
    <w:p w14:paraId="71307F7D"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 xml:space="preserve">raudonųjų kraujo ląstelių skaičiaus sumažėjimas, kurio pasekoje jaučiamas nuovargis, dusulys ir išblyškimas </w:t>
      </w:r>
      <w:r w:rsidRPr="00F47249">
        <w:rPr>
          <w:rFonts w:ascii="Times New Roman" w:hAnsi="Times New Roman"/>
          <w:i/>
          <w:lang w:val="lt-LT"/>
        </w:rPr>
        <w:t>(anemija</w:t>
      </w:r>
      <w:r w:rsidRPr="00F47249">
        <w:rPr>
          <w:rFonts w:ascii="Times New Roman" w:eastAsia="Times New Roman" w:hAnsi="Times New Roman"/>
          <w:i/>
          <w:lang w:val="lt-LT"/>
        </w:rPr>
        <w:t>)</w:t>
      </w:r>
      <w:r w:rsidRPr="00F47249">
        <w:rPr>
          <w:rFonts w:ascii="Times New Roman" w:eastAsia="Times New Roman" w:hAnsi="Times New Roman"/>
          <w:lang w:val="lt-LT"/>
        </w:rPr>
        <w:t>;</w:t>
      </w:r>
    </w:p>
    <w:p w14:paraId="6C97D266"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kraujo plokštelių kiekio sumažėjimas, kuris gali sukelti netikėtą kraujavimą ar mėlynių atsiradimą (trombocitopenija</w:t>
      </w:r>
      <w:r w:rsidRPr="00F47249">
        <w:rPr>
          <w:rFonts w:ascii="Times New Roman" w:eastAsia="Times New Roman" w:hAnsi="Times New Roman"/>
          <w:lang w:val="lt-LT"/>
        </w:rPr>
        <w:t>);</w:t>
      </w:r>
    </w:p>
    <w:p w14:paraId="176F73CA"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didelis kalio kiekis kraujyje (hiperkalemija</w:t>
      </w:r>
      <w:r w:rsidRPr="00F47249">
        <w:rPr>
          <w:rFonts w:ascii="Times New Roman" w:eastAsia="Times New Roman" w:hAnsi="Times New Roman"/>
          <w:lang w:val="lt-LT"/>
        </w:rPr>
        <w:t>);</w:t>
      </w:r>
    </w:p>
    <w:p w14:paraId="29B9D30B"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mažas magnio kiekis kraujyje (hipermagnezemija</w:t>
      </w:r>
      <w:r w:rsidRPr="00F47249">
        <w:rPr>
          <w:rFonts w:ascii="Times New Roman" w:eastAsia="Times New Roman" w:hAnsi="Times New Roman"/>
          <w:lang w:val="lt-LT"/>
        </w:rPr>
        <w:t>);</w:t>
      </w:r>
    </w:p>
    <w:p w14:paraId="58E20B7C"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svaigulys</w:t>
      </w:r>
      <w:r w:rsidRPr="00F47249">
        <w:rPr>
          <w:rFonts w:ascii="Times New Roman" w:eastAsia="Times New Roman" w:hAnsi="Times New Roman"/>
          <w:lang w:val="lt-LT"/>
        </w:rPr>
        <w:t>;</w:t>
      </w:r>
    </w:p>
    <w:p w14:paraId="72DF809D"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galvos skausmas</w:t>
      </w:r>
      <w:r w:rsidRPr="00F47249">
        <w:rPr>
          <w:rFonts w:ascii="Times New Roman" w:eastAsia="Times New Roman" w:hAnsi="Times New Roman"/>
          <w:lang w:val="lt-LT"/>
        </w:rPr>
        <w:t>;</w:t>
      </w:r>
      <w:r w:rsidRPr="00F47249">
        <w:rPr>
          <w:rFonts w:ascii="Times New Roman" w:hAnsi="Times New Roman"/>
          <w:lang w:val="lt-LT"/>
        </w:rPr>
        <w:t xml:space="preserve"> </w:t>
      </w:r>
    </w:p>
    <w:p w14:paraId="03560ECF"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kosulys</w:t>
      </w:r>
      <w:r w:rsidRPr="00F47249">
        <w:rPr>
          <w:rFonts w:ascii="Times New Roman" w:eastAsia="Times New Roman" w:hAnsi="Times New Roman"/>
          <w:lang w:val="lt-LT"/>
        </w:rPr>
        <w:t>;</w:t>
      </w:r>
      <w:r w:rsidRPr="00F47249">
        <w:rPr>
          <w:rFonts w:ascii="Times New Roman" w:hAnsi="Times New Roman"/>
          <w:lang w:val="lt-LT"/>
        </w:rPr>
        <w:t xml:space="preserve"> </w:t>
      </w:r>
    </w:p>
    <w:p w14:paraId="1782D3C6"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sumažėjęs kraujo spaudimas (hipotenzija</w:t>
      </w:r>
      <w:r w:rsidRPr="00F47249">
        <w:rPr>
          <w:rFonts w:ascii="Times New Roman" w:eastAsia="Times New Roman" w:hAnsi="Times New Roman"/>
          <w:lang w:val="lt-LT"/>
        </w:rPr>
        <w:t>);</w:t>
      </w:r>
    </w:p>
    <w:p w14:paraId="11030BBB"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pasunkėjęs kvėpavimas (dispnėja</w:t>
      </w:r>
      <w:r w:rsidRPr="00F47249">
        <w:rPr>
          <w:rFonts w:ascii="Times New Roman" w:eastAsia="Times New Roman" w:hAnsi="Times New Roman"/>
          <w:lang w:val="lt-LT"/>
        </w:rPr>
        <w:t>);</w:t>
      </w:r>
    </w:p>
    <w:p w14:paraId="3CE5AC45"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pilvo ar skrandžio skausmas, skrandžio gleivinės uždegimas, pilvo pūtimas, vidurių užkietėjimas, virškinimo sutrikimas, dujų kaupimasis, palaidi viduriai, pykinimas, vėmimas</w:t>
      </w:r>
      <w:r w:rsidRPr="00F47249">
        <w:rPr>
          <w:rFonts w:ascii="Times New Roman" w:eastAsia="Times New Roman" w:hAnsi="Times New Roman"/>
          <w:lang w:val="lt-LT"/>
        </w:rPr>
        <w:t>;</w:t>
      </w:r>
      <w:r w:rsidRPr="00F47249">
        <w:rPr>
          <w:rFonts w:ascii="Times New Roman" w:hAnsi="Times New Roman"/>
          <w:lang w:val="lt-LT"/>
        </w:rPr>
        <w:t xml:space="preserve"> </w:t>
      </w:r>
    </w:p>
    <w:p w14:paraId="520EBAC4"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nuovargis, karščiavimas</w:t>
      </w:r>
      <w:r w:rsidRPr="00F47249">
        <w:rPr>
          <w:rFonts w:ascii="Times New Roman" w:eastAsia="Times New Roman" w:hAnsi="Times New Roman"/>
          <w:lang w:val="lt-LT"/>
        </w:rPr>
        <w:t>;</w:t>
      </w:r>
      <w:r w:rsidRPr="00F47249">
        <w:rPr>
          <w:rFonts w:ascii="Times New Roman" w:hAnsi="Times New Roman"/>
          <w:lang w:val="lt-LT"/>
        </w:rPr>
        <w:t xml:space="preserve"> </w:t>
      </w:r>
    </w:p>
    <w:p w14:paraId="1A1FDA08"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pakitę kepenų ar inkstų funkcijos tyrimų duomenys</w:t>
      </w:r>
      <w:r w:rsidRPr="00F47249">
        <w:rPr>
          <w:rFonts w:ascii="Times New Roman" w:eastAsia="Times New Roman" w:hAnsi="Times New Roman"/>
          <w:lang w:val="lt-LT"/>
        </w:rPr>
        <w:t>;</w:t>
      </w:r>
      <w:r w:rsidRPr="00F47249">
        <w:rPr>
          <w:rFonts w:ascii="Times New Roman" w:hAnsi="Times New Roman"/>
          <w:lang w:val="lt-LT"/>
        </w:rPr>
        <w:t xml:space="preserve"> </w:t>
      </w:r>
    </w:p>
    <w:p w14:paraId="52FC1CCD"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lastRenderedPageBreak/>
        <w:t>kvėpavimo takų infekcijos</w:t>
      </w:r>
      <w:r w:rsidRPr="00F47249">
        <w:rPr>
          <w:rFonts w:ascii="Times New Roman" w:eastAsia="Times New Roman" w:hAnsi="Times New Roman"/>
          <w:lang w:val="lt-LT"/>
        </w:rPr>
        <w:t>;</w:t>
      </w:r>
    </w:p>
    <w:p w14:paraId="2CE9D1A5"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bėrimas (aknė</w:t>
      </w:r>
      <w:r w:rsidRPr="00F47249">
        <w:rPr>
          <w:rFonts w:ascii="Times New Roman" w:eastAsia="Times New Roman" w:hAnsi="Times New Roman"/>
          <w:lang w:val="lt-LT"/>
        </w:rPr>
        <w:t>);</w:t>
      </w:r>
    </w:p>
    <w:p w14:paraId="211C735F"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nuovargis</w:t>
      </w:r>
      <w:r w:rsidRPr="00F47249">
        <w:rPr>
          <w:rFonts w:ascii="Times New Roman" w:eastAsia="Times New Roman" w:hAnsi="Times New Roman"/>
          <w:lang w:val="lt-LT"/>
        </w:rPr>
        <w:t>;</w:t>
      </w:r>
    </w:p>
    <w:p w14:paraId="5B82C17A"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raumenų skausmas (mialgija</w:t>
      </w:r>
      <w:r w:rsidRPr="00F47249">
        <w:rPr>
          <w:rFonts w:ascii="Times New Roman" w:eastAsia="Times New Roman" w:hAnsi="Times New Roman"/>
          <w:lang w:val="lt-LT"/>
        </w:rPr>
        <w:t>);</w:t>
      </w:r>
    </w:p>
    <w:p w14:paraId="4245477A"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rankų, plaštakų ar pėdų patinimas (periferinė edema</w:t>
      </w:r>
      <w:r w:rsidRPr="00F47249">
        <w:rPr>
          <w:rFonts w:ascii="Times New Roman" w:eastAsia="Times New Roman" w:hAnsi="Times New Roman"/>
          <w:lang w:val="lt-LT"/>
        </w:rPr>
        <w:t>);</w:t>
      </w:r>
    </w:p>
    <w:p w14:paraId="76D3EB35"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niežulys.</w:t>
      </w:r>
    </w:p>
    <w:p w14:paraId="3AF352EE" w14:textId="77777777" w:rsidR="008404FC" w:rsidRPr="00F47249" w:rsidRDefault="008404FC" w:rsidP="00F47249">
      <w:pPr>
        <w:spacing w:after="0" w:line="240" w:lineRule="auto"/>
        <w:ind w:right="-2"/>
        <w:rPr>
          <w:rFonts w:ascii="Times New Roman" w:hAnsi="Times New Roman"/>
          <w:lang w:val="lt-LT"/>
        </w:rPr>
      </w:pPr>
    </w:p>
    <w:p w14:paraId="23C145E9"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b/>
          <w:lang w:val="lt-LT"/>
        </w:rPr>
        <w:t>Nedažni</w:t>
      </w:r>
      <w:r w:rsidRPr="00F47249">
        <w:rPr>
          <w:rFonts w:ascii="Times New Roman" w:hAnsi="Times New Roman"/>
          <w:lang w:val="lt-LT"/>
        </w:rPr>
        <w:t xml:space="preserve"> (</w:t>
      </w:r>
      <w:r w:rsidRPr="00F47249">
        <w:rPr>
          <w:rFonts w:ascii="Times New Roman" w:hAnsi="Times New Roman"/>
          <w:i/>
          <w:lang w:val="lt-LT"/>
        </w:rPr>
        <w:t>pasireiškia mažiau kaip 1 pacientui iš 100</w:t>
      </w:r>
      <w:r w:rsidRPr="00F47249">
        <w:rPr>
          <w:rFonts w:ascii="Times New Roman" w:hAnsi="Times New Roman"/>
          <w:lang w:val="lt-LT"/>
        </w:rPr>
        <w:t xml:space="preserve">) </w:t>
      </w:r>
    </w:p>
    <w:p w14:paraId="48A3C021" w14:textId="77777777" w:rsidR="008404FC" w:rsidRPr="00F47249" w:rsidRDefault="008404FC" w:rsidP="00F47249">
      <w:pPr>
        <w:numPr>
          <w:ilvl w:val="0"/>
          <w:numId w:val="36"/>
        </w:numPr>
        <w:spacing w:after="0" w:line="240" w:lineRule="auto"/>
        <w:ind w:left="567" w:right="-2" w:hanging="567"/>
        <w:rPr>
          <w:rFonts w:ascii="Times New Roman" w:hAnsi="Times New Roman"/>
          <w:b/>
          <w:lang w:val="lt-LT"/>
        </w:rPr>
      </w:pPr>
      <w:r w:rsidRPr="00F47249">
        <w:rPr>
          <w:rFonts w:ascii="Times New Roman" w:hAnsi="Times New Roman"/>
          <w:lang w:val="lt-LT"/>
        </w:rPr>
        <w:t>dažnas širdies plakimas (tachikardija) arba nereguliarus širdies plakimas (skilvelių ekstrasistolės), skysčių kaupimasis plaučiuose (plaučių edema</w:t>
      </w:r>
      <w:r w:rsidRPr="00F47249">
        <w:rPr>
          <w:rFonts w:ascii="Times New Roman" w:eastAsia="Times New Roman" w:hAnsi="Times New Roman"/>
          <w:lang w:val="lt-LT"/>
        </w:rPr>
        <w:t>);</w:t>
      </w:r>
    </w:p>
    <w:p w14:paraId="4D0E8C93"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į maišelį panašus auglys (cista), kurio viduje yra skysčio (limfos) (limfocelės</w:t>
      </w:r>
      <w:r w:rsidRPr="00F47249">
        <w:rPr>
          <w:rFonts w:ascii="Times New Roman" w:eastAsia="Times New Roman" w:hAnsi="Times New Roman"/>
          <w:lang w:val="lt-LT"/>
        </w:rPr>
        <w:t>);</w:t>
      </w:r>
    </w:p>
    <w:p w14:paraId="4233D465"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drebulys, sutrikęs miegas</w:t>
      </w:r>
      <w:r w:rsidRPr="00F47249">
        <w:rPr>
          <w:rFonts w:ascii="Times New Roman" w:eastAsia="Times New Roman" w:hAnsi="Times New Roman"/>
          <w:lang w:val="lt-LT"/>
        </w:rPr>
        <w:t>;</w:t>
      </w:r>
    </w:p>
    <w:p w14:paraId="5967FD3B"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niežulys, paraudimas ir akių patinimas (konjunktyvitas), neryškus matymas</w:t>
      </w:r>
      <w:r w:rsidRPr="00F47249">
        <w:rPr>
          <w:rFonts w:ascii="Times New Roman" w:eastAsia="Times New Roman" w:hAnsi="Times New Roman"/>
          <w:lang w:val="lt-LT"/>
        </w:rPr>
        <w:t>;</w:t>
      </w:r>
    </w:p>
    <w:p w14:paraId="056AB8C6"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švokštimas</w:t>
      </w:r>
      <w:r w:rsidRPr="00F47249">
        <w:rPr>
          <w:rFonts w:ascii="Times New Roman" w:eastAsia="Times New Roman" w:hAnsi="Times New Roman"/>
          <w:lang w:val="lt-LT"/>
        </w:rPr>
        <w:t>;</w:t>
      </w:r>
    </w:p>
    <w:p w14:paraId="6A3F2C77"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raugėjimas, blogas burnos kvapas, žarnyno užsikimšimas (žarnyno nepraeinamumas), lūpų opos, rėmuo, pakitusi liežuvio spalva, burnos sausmė, dantenų uždegimas, kasos uždegimas su stipriais skausmais pilvo viršutinėje dalyje (pankreatitas), seilių liaukų blokada, pilvaplėvės uždegimas (peritonitas</w:t>
      </w:r>
      <w:r w:rsidRPr="00F47249">
        <w:rPr>
          <w:rFonts w:ascii="Times New Roman" w:eastAsia="Times New Roman" w:hAnsi="Times New Roman"/>
          <w:lang w:val="lt-LT"/>
        </w:rPr>
        <w:t>);</w:t>
      </w:r>
    </w:p>
    <w:p w14:paraId="1499B556"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kaulų, kraujo ir odos infekcija</w:t>
      </w:r>
      <w:r w:rsidRPr="00F47249">
        <w:rPr>
          <w:rFonts w:ascii="Times New Roman" w:eastAsia="Times New Roman" w:hAnsi="Times New Roman"/>
          <w:lang w:val="lt-LT"/>
        </w:rPr>
        <w:t>;</w:t>
      </w:r>
    </w:p>
    <w:p w14:paraId="67CE717E"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kraujas šlapime, inkstų sutrikimai, skausmingas ir pasunkėjęs šlapinimasis</w:t>
      </w:r>
      <w:r w:rsidRPr="00F47249">
        <w:rPr>
          <w:rFonts w:ascii="Times New Roman" w:eastAsia="Times New Roman" w:hAnsi="Times New Roman"/>
          <w:lang w:val="lt-LT"/>
        </w:rPr>
        <w:t>;</w:t>
      </w:r>
    </w:p>
    <w:p w14:paraId="75E4D306"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plaukų slinkimas, mėlynės odoje</w:t>
      </w:r>
      <w:r w:rsidRPr="00F47249">
        <w:rPr>
          <w:rFonts w:ascii="Times New Roman" w:eastAsia="Times New Roman" w:hAnsi="Times New Roman"/>
          <w:lang w:val="lt-LT"/>
        </w:rPr>
        <w:t>;</w:t>
      </w:r>
    </w:p>
    <w:p w14:paraId="66808EBB"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sąnarių uždegimas (artritas), nugaros skausmas, raumenų spazmai</w:t>
      </w:r>
      <w:r w:rsidRPr="00F47249">
        <w:rPr>
          <w:rFonts w:ascii="Times New Roman" w:eastAsia="Times New Roman" w:hAnsi="Times New Roman"/>
          <w:lang w:val="lt-LT"/>
        </w:rPr>
        <w:t>;</w:t>
      </w:r>
    </w:p>
    <w:p w14:paraId="6CF07805"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dingęs apetitas, padidėjusi lipidų (hiperlipidemija), cukraus (diabetas), cholesterolio koncentracija (hipercholesteremija) arba sumažėjusi fosfatų koncentracija kraujyje (hipofosfatemija</w:t>
      </w:r>
      <w:r w:rsidRPr="00F47249">
        <w:rPr>
          <w:rFonts w:ascii="Times New Roman" w:eastAsia="Times New Roman" w:hAnsi="Times New Roman"/>
          <w:lang w:val="lt-LT"/>
        </w:rPr>
        <w:t>);</w:t>
      </w:r>
    </w:p>
    <w:p w14:paraId="60393AB8"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gripo simptomai (pvz., nuovargis, šaltkrėtis, gerklės skausmas, sąnarių ar raumenų skausmas), čiurnų ar pėdų tinimas, skausmas, sustingimas, troškulys ar silpnumas</w:t>
      </w:r>
      <w:r w:rsidRPr="00F47249">
        <w:rPr>
          <w:rFonts w:ascii="Times New Roman" w:eastAsia="Times New Roman" w:hAnsi="Times New Roman"/>
          <w:lang w:val="lt-LT"/>
        </w:rPr>
        <w:t>;</w:t>
      </w:r>
    </w:p>
    <w:p w14:paraId="0E8E9C0F"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 xml:space="preserve">keisti sapnai, </w:t>
      </w:r>
      <w:r w:rsidRPr="00F47249">
        <w:rPr>
          <w:rFonts w:ascii="Times New Roman" w:hAnsi="Times New Roman"/>
          <w:color w:val="000000"/>
          <w:lang w:val="lt-LT"/>
        </w:rPr>
        <w:t>nesamų dalykų jutimas</w:t>
      </w:r>
      <w:r w:rsidRPr="00F47249">
        <w:rPr>
          <w:rFonts w:ascii="Times New Roman" w:hAnsi="Times New Roman"/>
          <w:lang w:val="lt-LT"/>
        </w:rPr>
        <w:t xml:space="preserve"> (</w:t>
      </w:r>
      <w:r w:rsidRPr="00F47249">
        <w:rPr>
          <w:rFonts w:ascii="Times New Roman" w:hAnsi="Times New Roman"/>
          <w:i/>
          <w:lang w:val="lt-LT"/>
        </w:rPr>
        <w:t>haliucinacijos</w:t>
      </w:r>
      <w:r w:rsidRPr="00F47249">
        <w:rPr>
          <w:rFonts w:ascii="Times New Roman" w:eastAsia="Times New Roman" w:hAnsi="Times New Roman"/>
          <w:lang w:val="lt-LT"/>
        </w:rPr>
        <w:t>);</w:t>
      </w:r>
    </w:p>
    <w:p w14:paraId="10059E8E"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erekcijos nebuvimas ar negalėjimas jos išlaikyti</w:t>
      </w:r>
      <w:r w:rsidRPr="00F47249">
        <w:rPr>
          <w:rFonts w:ascii="Times New Roman" w:eastAsia="Times New Roman" w:hAnsi="Times New Roman"/>
          <w:lang w:val="lt-LT"/>
        </w:rPr>
        <w:t>;</w:t>
      </w:r>
    </w:p>
    <w:p w14:paraId="42A05C6B"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kosulys, pasunkėjęs kvėpavimas, skausmingas kvėpavimas (galimi intersticinės plaučių ligos požymiai).</w:t>
      </w:r>
    </w:p>
    <w:p w14:paraId="1D063C81" w14:textId="77777777" w:rsidR="008404FC" w:rsidRPr="00F47249" w:rsidRDefault="008404FC" w:rsidP="008404FC">
      <w:pPr>
        <w:spacing w:after="0" w:line="240" w:lineRule="auto"/>
        <w:rPr>
          <w:rFonts w:ascii="Times New Roman" w:hAnsi="Times New Roman"/>
          <w:lang w:val="lt-LT"/>
        </w:rPr>
      </w:pPr>
    </w:p>
    <w:p w14:paraId="134BED3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b/>
          <w:lang w:val="lt-LT"/>
        </w:rPr>
        <w:t xml:space="preserve">Dažnis nežinomas </w:t>
      </w:r>
      <w:r w:rsidRPr="00F47249">
        <w:rPr>
          <w:rFonts w:ascii="Times New Roman" w:hAnsi="Times New Roman"/>
          <w:i/>
          <w:lang w:val="lt-LT"/>
        </w:rPr>
        <w:t>(negali būti įvertintas pagal turimus duomenis)</w:t>
      </w:r>
    </w:p>
    <w:p w14:paraId="62D83457"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išbėrimas</w:t>
      </w:r>
      <w:r w:rsidRPr="00F47249">
        <w:rPr>
          <w:rFonts w:ascii="Times New Roman" w:eastAsia="Times New Roman" w:hAnsi="Times New Roman"/>
          <w:lang w:val="lt-LT"/>
        </w:rPr>
        <w:t>;</w:t>
      </w:r>
    </w:p>
    <w:p w14:paraId="1B5CD3E3"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karščiavimas, gerklės skausmas, dažnos infekcijos (galimi baltųjų kraujo ląstelių sumažėjimo požymiai) (agranuliocitozė).</w:t>
      </w:r>
    </w:p>
    <w:p w14:paraId="53395C9E" w14:textId="77777777" w:rsidR="008404FC" w:rsidRPr="00F47249" w:rsidRDefault="008404FC" w:rsidP="008404FC">
      <w:pPr>
        <w:spacing w:after="0" w:line="240" w:lineRule="auto"/>
        <w:rPr>
          <w:rFonts w:ascii="Times New Roman" w:hAnsi="Times New Roman"/>
          <w:lang w:val="lt-LT"/>
        </w:rPr>
      </w:pPr>
    </w:p>
    <w:p w14:paraId="5AA2F93B"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Panašių į Myfortic vaistų sukeliami šalutiniai reiškiniai</w:t>
      </w:r>
    </w:p>
    <w:p w14:paraId="3940327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Kiti šalutiniai reiškiniai, pastebėti pacientams, vartojusiems vaistus, kurie priklauso tai pačiai grupei kaip ir Myfortic:  </w:t>
      </w:r>
    </w:p>
    <w:p w14:paraId="6EDDA805" w14:textId="77777777" w:rsidR="008404FC" w:rsidRPr="00F47249" w:rsidRDefault="008404FC" w:rsidP="008404FC">
      <w:pPr>
        <w:numPr>
          <w:ilvl w:val="12"/>
          <w:numId w:val="0"/>
        </w:numPr>
        <w:spacing w:after="0" w:line="240" w:lineRule="auto"/>
        <w:ind w:right="-2"/>
        <w:rPr>
          <w:rFonts w:ascii="Times New Roman" w:hAnsi="Times New Roman"/>
          <w:lang w:val="lt-LT"/>
        </w:rPr>
      </w:pPr>
      <w:r w:rsidRPr="00F47249">
        <w:rPr>
          <w:rFonts w:ascii="Times New Roman" w:hAnsi="Times New Roman"/>
          <w:lang w:val="lt-LT"/>
        </w:rPr>
        <w:t xml:space="preserve">storosios žarnos uždegimas, citomegalo viruso sukeltas skrandžio gleivinės uždegimas, žarnos sienelės prakiurimas, dėl ko pasireiškia stiprus skausmas ir, galbūt, kraujavimas, skrandžio ar dvylikapirštės žarnos opos, sunkios infekcijos, mažas tam tikrų baltųjų kraujo ląstelių ar visų kraujo ląstelių kiekis, širdies ir jos vožtuvų, galvos smegenų ir stuburo smegenų dangalų sunkios infekcijos, dusulys, kosulys, kurie gali būti sukelti bronchektazių (būklės, kai kvėpavimo takai yra nenormaliai išsiplėtę) ir kitos mažiau dažnos bakterinės infekcijos, kurių pasekoje išsivysto sunkus plaučių sutrikimas </w:t>
      </w:r>
      <w:r w:rsidRPr="00F47249">
        <w:rPr>
          <w:rFonts w:ascii="Times New Roman" w:hAnsi="Times New Roman"/>
          <w:i/>
          <w:lang w:val="lt-LT"/>
        </w:rPr>
        <w:t xml:space="preserve">(tuberkuliozė ir atipinė mikobakterinė infekcija). </w:t>
      </w:r>
      <w:r w:rsidRPr="00F47249">
        <w:rPr>
          <w:rFonts w:ascii="Times New Roman" w:hAnsi="Times New Roman"/>
          <w:lang w:val="lt-LT"/>
        </w:rPr>
        <w:t>Pasakykite gydytojui jei pasireiškė nepaliaujamas kosulys ar dusulys.</w:t>
      </w:r>
    </w:p>
    <w:p w14:paraId="4883B403" w14:textId="77777777" w:rsidR="008404FC" w:rsidRPr="00F47249" w:rsidRDefault="008404FC" w:rsidP="008404FC">
      <w:pPr>
        <w:numPr>
          <w:ilvl w:val="12"/>
          <w:numId w:val="0"/>
        </w:numPr>
        <w:spacing w:after="0" w:line="240" w:lineRule="auto"/>
        <w:ind w:right="-2"/>
        <w:rPr>
          <w:rFonts w:ascii="Times New Roman" w:hAnsi="Times New Roman"/>
          <w:lang w:val="lt-LT"/>
        </w:rPr>
      </w:pPr>
    </w:p>
    <w:p w14:paraId="7F9DBC04"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Pranešimas apie šalutinį poveikį</w:t>
      </w:r>
    </w:p>
    <w:p w14:paraId="6142D8FE"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lang w:val="lt-LT"/>
        </w:rPr>
        <w:t>Jeigu pasireiškė šalutinis poveikis, įskaitant šiame lapelyje nenurodytą, pasakykite gydytojui arba vaistininkui.</w:t>
      </w:r>
      <w:r w:rsidRPr="00F47249">
        <w:rPr>
          <w:rFonts w:ascii="Times New Roman" w:hAnsi="Times New Roman"/>
          <w:b/>
          <w:lang w:val="lt-LT"/>
        </w:rPr>
        <w:t xml:space="preserve"> </w:t>
      </w:r>
      <w:r w:rsidRPr="00F47249">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Pr="00F47249">
          <w:rPr>
            <w:rStyle w:val="Hipersaitas"/>
            <w:rFonts w:ascii="Times New Roman" w:hAnsi="Times New Roman"/>
            <w:lang w:val="lt-LT"/>
          </w:rPr>
          <w:t>www.vvkt.lt</w:t>
        </w:r>
      </w:hyperlink>
      <w:r w:rsidRPr="00F47249">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F47249">
          <w:rPr>
            <w:rStyle w:val="Hipersaitas"/>
            <w:rFonts w:ascii="Times New Roman" w:hAnsi="Times New Roman"/>
            <w:lang w:val="lt-LT"/>
          </w:rPr>
          <w:t>NepageidaujamaR@vvkt.lt</w:t>
        </w:r>
      </w:hyperlink>
      <w:r w:rsidRPr="00F47249">
        <w:rPr>
          <w:rFonts w:ascii="Times New Roman" w:hAnsi="Times New Roman"/>
          <w:lang w:val="lt-LT"/>
        </w:rPr>
        <w:t xml:space="preserve">, taip pat per Valstybinės vaistų kontrolės tarnybos prie Lietuvos Respublikos sveikatos apsaugos ministerijos interneto svetainę (adresu </w:t>
      </w:r>
      <w:hyperlink r:id="rId15" w:history="1">
        <w:r w:rsidRPr="00F47249">
          <w:rPr>
            <w:rStyle w:val="Hipersaitas"/>
            <w:rFonts w:ascii="Times New Roman" w:hAnsi="Times New Roman"/>
            <w:lang w:val="lt-LT"/>
          </w:rPr>
          <w:t>http://www.vvkt.lt</w:t>
        </w:r>
      </w:hyperlink>
      <w:r w:rsidRPr="00F47249">
        <w:rPr>
          <w:rFonts w:ascii="Times New Roman" w:hAnsi="Times New Roman"/>
          <w:lang w:val="lt-LT"/>
        </w:rPr>
        <w:t>). Pranešdami apie šalutinį poveikį galite mums padėti gauti daugiau informacijos apie šio vaisto saugumą.</w:t>
      </w:r>
    </w:p>
    <w:p w14:paraId="5C8B65B5" w14:textId="77777777" w:rsidR="008404FC" w:rsidRPr="00F47249" w:rsidRDefault="008404FC" w:rsidP="008404FC">
      <w:pPr>
        <w:numPr>
          <w:ilvl w:val="12"/>
          <w:numId w:val="0"/>
        </w:numPr>
        <w:spacing w:after="0" w:line="240" w:lineRule="auto"/>
        <w:ind w:right="-2"/>
        <w:rPr>
          <w:rFonts w:ascii="Times New Roman" w:hAnsi="Times New Roman"/>
          <w:lang w:val="lt-LT"/>
        </w:rPr>
      </w:pPr>
    </w:p>
    <w:p w14:paraId="6AC9BDFF" w14:textId="77777777" w:rsidR="008404FC" w:rsidRPr="00F47249" w:rsidRDefault="008404FC" w:rsidP="008404FC">
      <w:pPr>
        <w:numPr>
          <w:ilvl w:val="12"/>
          <w:numId w:val="0"/>
        </w:numPr>
        <w:spacing w:after="0" w:line="240" w:lineRule="auto"/>
        <w:ind w:right="-2"/>
        <w:rPr>
          <w:rFonts w:ascii="Times New Roman" w:eastAsia="Times New Roman" w:hAnsi="Times New Roman"/>
          <w:lang w:val="lt-LT"/>
        </w:rPr>
      </w:pPr>
    </w:p>
    <w:p w14:paraId="588AD965" w14:textId="77777777" w:rsidR="008404FC" w:rsidRPr="00F47249" w:rsidRDefault="008404FC" w:rsidP="008404FC">
      <w:pPr>
        <w:keepNext/>
        <w:keepLines/>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r>
      <w:r w:rsidRPr="00F47249">
        <w:rPr>
          <w:rFonts w:ascii="Times New Roman" w:hAnsi="Times New Roman"/>
          <w:b/>
          <w:lang w:val="lt-LT"/>
        </w:rPr>
        <w:t>Kaip laikyti Myfortic</w:t>
      </w:r>
      <w:r w:rsidRPr="00F47249">
        <w:rPr>
          <w:rFonts w:ascii="Times New Roman" w:hAnsi="Times New Roman"/>
          <w:b/>
          <w:caps/>
          <w:lang w:val="lt-LT"/>
        </w:rPr>
        <w:t xml:space="preserve"> </w:t>
      </w:r>
    </w:p>
    <w:p w14:paraId="61C2D7F9" w14:textId="77777777" w:rsidR="008404FC" w:rsidRPr="00F47249" w:rsidRDefault="008404FC" w:rsidP="008404FC">
      <w:pPr>
        <w:keepNext/>
        <w:keepLines/>
        <w:numPr>
          <w:ilvl w:val="12"/>
          <w:numId w:val="0"/>
        </w:numPr>
        <w:spacing w:after="0" w:line="240" w:lineRule="auto"/>
        <w:ind w:left="567" w:right="-2" w:hanging="567"/>
        <w:rPr>
          <w:rFonts w:ascii="Times New Roman" w:hAnsi="Times New Roman"/>
          <w:lang w:val="lt-LT"/>
        </w:rPr>
      </w:pPr>
    </w:p>
    <w:p w14:paraId="0AE454F6" w14:textId="77777777" w:rsidR="008404FC" w:rsidRPr="00F47249" w:rsidRDefault="008404FC" w:rsidP="008404FC">
      <w:pPr>
        <w:keepNext/>
        <w:keepLines/>
        <w:numPr>
          <w:ilvl w:val="12"/>
          <w:numId w:val="0"/>
        </w:numPr>
        <w:spacing w:after="0" w:line="240" w:lineRule="auto"/>
        <w:ind w:right="-2"/>
        <w:rPr>
          <w:rFonts w:ascii="Times New Roman" w:hAnsi="Times New Roman"/>
          <w:lang w:val="lt-LT"/>
        </w:rPr>
      </w:pPr>
      <w:r w:rsidRPr="00F47249">
        <w:rPr>
          <w:rFonts w:ascii="Times New Roman" w:hAnsi="Times New Roman"/>
          <w:lang w:val="lt-LT"/>
        </w:rPr>
        <w:t>Laikyti vaikams nepastebimoje ir nepasiekiamoje vietoje.</w:t>
      </w:r>
    </w:p>
    <w:p w14:paraId="749C0B4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Ant dėžutės ir lizdinės plokštelės po „EXP” nurodytam tinkamumo laikui pasibaigus, šio vaisto vartoti negalima. Vaistas tinka vartoti iki paskutinės nurodyto mėnesio dienos. </w:t>
      </w:r>
    </w:p>
    <w:p w14:paraId="216884B2" w14:textId="77777777" w:rsidR="008404FC" w:rsidRPr="00F47249" w:rsidRDefault="008404FC" w:rsidP="008404FC">
      <w:pPr>
        <w:spacing w:after="0" w:line="240" w:lineRule="auto"/>
        <w:rPr>
          <w:rFonts w:ascii="Times New Roman" w:eastAsia="Times New Roman" w:hAnsi="Times New Roman"/>
          <w:lang w:val="lt-LT"/>
        </w:rPr>
      </w:pPr>
      <w:r w:rsidRPr="00F47249">
        <w:rPr>
          <w:rFonts w:ascii="Times New Roman" w:eastAsia="Times New Roman" w:hAnsi="Times New Roman"/>
          <w:lang w:val="lt-LT"/>
        </w:rPr>
        <w:t>Šio vaisto laikymui specialių temperatūros sąlygų nereikalaujama.</w:t>
      </w:r>
    </w:p>
    <w:p w14:paraId="41B7709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laikyti gamintojo pakuotėje, kad vaistas būtų apsaugotas nuo drėgmės. </w:t>
      </w:r>
    </w:p>
    <w:p w14:paraId="3568099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negalima vartoti, jei vaisto pakuotė sugadinta ar yra matomų pažeidimo požymių. </w:t>
      </w:r>
    </w:p>
    <w:p w14:paraId="73455F97"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Vaistų negalima išmesti į kanalizaciją arba su buitinėmis</w:t>
      </w:r>
      <w:r w:rsidRPr="00F47249">
        <w:rPr>
          <w:rFonts w:ascii="Times New Roman" w:hAnsi="Times New Roman"/>
          <w:color w:val="993366"/>
          <w:lang w:val="lt-LT"/>
        </w:rPr>
        <w:t xml:space="preserve"> </w:t>
      </w:r>
      <w:r w:rsidRPr="00F47249">
        <w:rPr>
          <w:rFonts w:ascii="Times New Roman" w:hAnsi="Times New Roman"/>
          <w:lang w:val="lt-LT"/>
        </w:rPr>
        <w:t>atliekomis. Kaip išmesti nereikalingus vaistus, klauskite vaistininko. Šios priemonės padės apsaugoti aplinką.</w:t>
      </w:r>
    </w:p>
    <w:p w14:paraId="47710D5B" w14:textId="77777777" w:rsidR="008404FC" w:rsidRPr="00F47249" w:rsidRDefault="008404FC" w:rsidP="008404FC">
      <w:pPr>
        <w:spacing w:after="0" w:line="240" w:lineRule="auto"/>
        <w:jc w:val="both"/>
        <w:rPr>
          <w:rFonts w:ascii="Times New Roman" w:hAnsi="Times New Roman"/>
          <w:lang w:val="lt-LT"/>
        </w:rPr>
      </w:pPr>
    </w:p>
    <w:p w14:paraId="571A2C4E" w14:textId="77777777" w:rsidR="008404FC" w:rsidRPr="00F47249" w:rsidRDefault="008404FC" w:rsidP="008404FC">
      <w:pPr>
        <w:spacing w:after="0" w:line="240" w:lineRule="auto"/>
        <w:jc w:val="both"/>
        <w:rPr>
          <w:rFonts w:ascii="Times New Roman" w:hAnsi="Times New Roman"/>
          <w:lang w:val="lt-LT"/>
        </w:rPr>
      </w:pPr>
    </w:p>
    <w:p w14:paraId="22229AC8"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lang w:val="lt-LT"/>
        </w:rPr>
      </w:pPr>
      <w:r w:rsidRPr="00F47249">
        <w:rPr>
          <w:rFonts w:ascii="Times New Roman" w:hAnsi="Times New Roman"/>
          <w:b/>
          <w:lang w:val="lt-LT"/>
        </w:rPr>
        <w:t>6.</w:t>
      </w:r>
      <w:r w:rsidRPr="00F47249">
        <w:rPr>
          <w:rFonts w:ascii="Times New Roman" w:hAnsi="Times New Roman"/>
          <w:lang w:val="lt-LT"/>
        </w:rPr>
        <w:tab/>
      </w:r>
      <w:r w:rsidRPr="00F47249">
        <w:rPr>
          <w:rFonts w:ascii="Times New Roman" w:hAnsi="Times New Roman"/>
          <w:b/>
          <w:lang w:val="lt-LT"/>
        </w:rPr>
        <w:t>Pakuotės turinys ir kita informacija</w:t>
      </w:r>
    </w:p>
    <w:p w14:paraId="2498BA75"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lang w:val="lt-LT"/>
        </w:rPr>
      </w:pPr>
    </w:p>
    <w:p w14:paraId="1235DF24" w14:textId="77777777" w:rsidR="008404FC" w:rsidRPr="00F47249" w:rsidRDefault="008404FC" w:rsidP="008404FC">
      <w:pPr>
        <w:numPr>
          <w:ilvl w:val="12"/>
          <w:numId w:val="0"/>
        </w:numPr>
        <w:spacing w:after="0" w:line="240" w:lineRule="auto"/>
        <w:ind w:right="-2"/>
        <w:rPr>
          <w:rFonts w:ascii="Times New Roman" w:hAnsi="Times New Roman"/>
          <w:u w:val="single"/>
          <w:lang w:val="lt-LT"/>
        </w:rPr>
      </w:pPr>
      <w:r w:rsidRPr="00F47249">
        <w:rPr>
          <w:rFonts w:ascii="Times New Roman" w:hAnsi="Times New Roman"/>
          <w:b/>
          <w:lang w:val="lt-LT"/>
        </w:rPr>
        <w:t xml:space="preserve">Myfortic sudėtis </w:t>
      </w:r>
    </w:p>
    <w:p w14:paraId="37BE2A3E"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Veiklioji medžiaga yra mikofenolio rūgštis (mikofenolato natrio druskos pavidalu). Kiekvienoje Myfortic tabletėje yra 180 mg mikofenolio rūgšties. </w:t>
      </w:r>
    </w:p>
    <w:p w14:paraId="15674EEA"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Pagalbinės medžiagos: </w:t>
      </w:r>
    </w:p>
    <w:p w14:paraId="374B17F0" w14:textId="77777777" w:rsidR="008404FC" w:rsidRPr="00F47249" w:rsidRDefault="008404FC" w:rsidP="00F47249">
      <w:pPr>
        <w:numPr>
          <w:ilvl w:val="0"/>
          <w:numId w:val="40"/>
        </w:numPr>
        <w:spacing w:after="0" w:line="240" w:lineRule="auto"/>
        <w:ind w:left="1134" w:hanging="567"/>
        <w:rPr>
          <w:rFonts w:ascii="Times New Roman" w:hAnsi="Times New Roman"/>
          <w:lang w:val="lt-LT"/>
        </w:rPr>
      </w:pPr>
      <w:r w:rsidRPr="00F47249">
        <w:rPr>
          <w:rFonts w:ascii="Times New Roman" w:hAnsi="Times New Roman"/>
          <w:lang w:val="lt-LT"/>
        </w:rPr>
        <w:t xml:space="preserve">Tabletės šerdis: kukurūzų krakmolas, povidonas, krospovidonas, bevandenė laktozė, bevandenis koloidinis silicio dioksidas, magnio stearatas. </w:t>
      </w:r>
    </w:p>
    <w:p w14:paraId="56E21D1D" w14:textId="77777777" w:rsidR="008404FC" w:rsidRPr="00F47249" w:rsidRDefault="008404FC" w:rsidP="00F47249">
      <w:pPr>
        <w:numPr>
          <w:ilvl w:val="0"/>
          <w:numId w:val="40"/>
        </w:numPr>
        <w:spacing w:after="0" w:line="240" w:lineRule="auto"/>
        <w:ind w:left="1134" w:hanging="567"/>
        <w:rPr>
          <w:rFonts w:ascii="Times New Roman" w:hAnsi="Times New Roman"/>
          <w:lang w:val="lt-LT"/>
        </w:rPr>
      </w:pPr>
      <w:r w:rsidRPr="00F47249">
        <w:rPr>
          <w:rFonts w:ascii="Times New Roman" w:hAnsi="Times New Roman"/>
          <w:lang w:val="lt-LT"/>
        </w:rPr>
        <w:t>Tabletės plėvelė: hipromeliozės ftalatas, titano dioksidas (E171), geltonasis geležies oksidas (E172), indigo karminas (E132).</w:t>
      </w:r>
    </w:p>
    <w:p w14:paraId="3B83D3F4" w14:textId="77777777" w:rsidR="008404FC" w:rsidRPr="00F47249" w:rsidRDefault="008404FC" w:rsidP="008404FC">
      <w:pPr>
        <w:spacing w:after="0" w:line="240" w:lineRule="auto"/>
        <w:ind w:left="567" w:hanging="567"/>
        <w:jc w:val="both"/>
        <w:rPr>
          <w:rFonts w:ascii="Times New Roman" w:hAnsi="Times New Roman"/>
          <w:lang w:val="lt-LT"/>
        </w:rPr>
      </w:pPr>
    </w:p>
    <w:p w14:paraId="4B66F921" w14:textId="77777777" w:rsidR="008404FC" w:rsidRPr="00F47249" w:rsidRDefault="008404FC" w:rsidP="008404FC">
      <w:pPr>
        <w:numPr>
          <w:ilvl w:val="12"/>
          <w:numId w:val="0"/>
        </w:numPr>
        <w:spacing w:after="0" w:line="240" w:lineRule="auto"/>
        <w:ind w:right="-2"/>
        <w:rPr>
          <w:rFonts w:ascii="Times New Roman" w:hAnsi="Times New Roman"/>
          <w:b/>
          <w:lang w:val="lt-LT"/>
        </w:rPr>
      </w:pPr>
      <w:r w:rsidRPr="00F47249">
        <w:rPr>
          <w:rFonts w:ascii="Times New Roman" w:hAnsi="Times New Roman"/>
          <w:b/>
          <w:lang w:val="lt-LT"/>
        </w:rPr>
        <w:t>Myfortic išvaizda ir kiekis pakuotėje</w:t>
      </w:r>
    </w:p>
    <w:p w14:paraId="4870376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180 mg skrandyje neirios tabletės yra gelsvai žalsvos spalvos, plėvele dengtos apvalios tabletės, kurių vienoje pusėje pažymėta “C”. </w:t>
      </w:r>
    </w:p>
    <w:p w14:paraId="1409A6FC" w14:textId="77777777" w:rsidR="008404FC" w:rsidRPr="00F47249" w:rsidRDefault="008404FC" w:rsidP="008404FC">
      <w:pPr>
        <w:spacing w:after="0" w:line="240" w:lineRule="auto"/>
        <w:rPr>
          <w:rFonts w:ascii="Times New Roman" w:hAnsi="Times New Roman"/>
          <w:lang w:val="lt-LT"/>
        </w:rPr>
      </w:pPr>
    </w:p>
    <w:p w14:paraId="5157D91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180 mg skrandyje neirios tabletės tiekiamos lizdinėse plokštelėse pakuotėse po 20, 50, 100, 120 ar 250 tablečių.</w:t>
      </w:r>
    </w:p>
    <w:p w14:paraId="3230A632" w14:textId="77777777" w:rsidR="008404FC" w:rsidRPr="00F47249" w:rsidRDefault="008404FC" w:rsidP="008404FC">
      <w:pPr>
        <w:spacing w:after="0" w:line="240" w:lineRule="auto"/>
        <w:ind w:left="567" w:hanging="567"/>
        <w:rPr>
          <w:rFonts w:ascii="Times New Roman" w:hAnsi="Times New Roman"/>
          <w:lang w:val="lt-LT"/>
        </w:rPr>
      </w:pPr>
    </w:p>
    <w:p w14:paraId="0F648749"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Gali būti tiekiamos ne visų dydžių pakuotės.</w:t>
      </w:r>
    </w:p>
    <w:p w14:paraId="1EA6BB10" w14:textId="77777777" w:rsidR="008404FC" w:rsidRPr="00F47249" w:rsidRDefault="008404FC" w:rsidP="008404FC">
      <w:pPr>
        <w:spacing w:after="0" w:line="240" w:lineRule="auto"/>
        <w:ind w:left="567" w:hanging="567"/>
        <w:jc w:val="both"/>
        <w:rPr>
          <w:rFonts w:ascii="Times New Roman" w:hAnsi="Times New Roman"/>
          <w:lang w:val="lt-LT"/>
        </w:rPr>
      </w:pPr>
    </w:p>
    <w:p w14:paraId="7D63097C"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Registruotojas</w:t>
      </w:r>
    </w:p>
    <w:p w14:paraId="5B6FCE7C"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SIA „Novartis Baltics“</w:t>
      </w:r>
    </w:p>
    <w:p w14:paraId="6B514F60"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Gustava Zemgala gatve 76</w:t>
      </w:r>
    </w:p>
    <w:p w14:paraId="295EF808"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LV-1039, Riga</w:t>
      </w:r>
    </w:p>
    <w:p w14:paraId="3B5E22F3"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lastRenderedPageBreak/>
        <w:t>Latvija</w:t>
      </w:r>
    </w:p>
    <w:p w14:paraId="256F882A" w14:textId="77777777" w:rsidR="008404FC" w:rsidRPr="00F47249" w:rsidRDefault="008404FC" w:rsidP="008404FC">
      <w:pPr>
        <w:spacing w:after="0" w:line="240" w:lineRule="auto"/>
        <w:ind w:left="567" w:hanging="567"/>
        <w:jc w:val="both"/>
        <w:rPr>
          <w:rFonts w:ascii="Times New Roman" w:hAnsi="Times New Roman"/>
          <w:lang w:val="lt-LT"/>
        </w:rPr>
      </w:pPr>
    </w:p>
    <w:p w14:paraId="42C77C77"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b/>
          <w:lang w:val="lt-LT"/>
        </w:rPr>
        <w:t>Gamintojas</w:t>
      </w:r>
    </w:p>
    <w:p w14:paraId="79FEA67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Novartis Pharma GmbH </w:t>
      </w:r>
    </w:p>
    <w:p w14:paraId="3944F6C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Roonstrasse 25 </w:t>
      </w:r>
    </w:p>
    <w:p w14:paraId="25BBF82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D-90429 Nürnberg </w:t>
      </w:r>
    </w:p>
    <w:p w14:paraId="372BAB1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Vokietija</w:t>
      </w:r>
    </w:p>
    <w:p w14:paraId="214E55D0" w14:textId="77777777" w:rsidR="008404FC" w:rsidRPr="00F47249" w:rsidRDefault="008404FC" w:rsidP="008404FC">
      <w:pPr>
        <w:spacing w:after="0" w:line="240" w:lineRule="auto"/>
        <w:jc w:val="both"/>
        <w:rPr>
          <w:rFonts w:ascii="Times New Roman" w:hAnsi="Times New Roman"/>
          <w:lang w:val="lt-LT"/>
        </w:rPr>
      </w:pPr>
    </w:p>
    <w:p w14:paraId="553ECD99"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Jeigu apie šį vaistą norite sužinoti daugiau, kreipkitės į vietinį registruotojo atstovą: </w:t>
      </w:r>
    </w:p>
    <w:p w14:paraId="656259E5" w14:textId="77777777" w:rsidR="008404FC" w:rsidRPr="00F47249" w:rsidRDefault="008404FC" w:rsidP="008404FC">
      <w:pPr>
        <w:spacing w:after="0" w:line="240" w:lineRule="auto"/>
        <w:jc w:val="both"/>
        <w:rPr>
          <w:rFonts w:ascii="Times New Roman" w:hAnsi="Times New Roman"/>
          <w:lang w:val="lt-LT"/>
        </w:rPr>
      </w:pPr>
    </w:p>
    <w:p w14:paraId="091F94F0" w14:textId="7B08F691" w:rsidR="00B47372"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SIA „Novartis Baltics“ Lietuvos filialas</w:t>
      </w:r>
    </w:p>
    <w:p w14:paraId="1BA18080"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Konstitucijos pr. 7</w:t>
      </w:r>
    </w:p>
    <w:p w14:paraId="1DCB62A7"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LT-09308 Vilnius</w:t>
      </w:r>
    </w:p>
    <w:p w14:paraId="1E946455" w14:textId="77777777" w:rsidR="008404FC" w:rsidRPr="00F47249" w:rsidRDefault="008404FC" w:rsidP="008404FC">
      <w:pPr>
        <w:spacing w:after="0" w:line="240" w:lineRule="auto"/>
        <w:jc w:val="both"/>
        <w:rPr>
          <w:rFonts w:ascii="Times New Roman" w:hAnsi="Times New Roman"/>
          <w:lang w:val="lt-LT"/>
        </w:rPr>
      </w:pPr>
    </w:p>
    <w:p w14:paraId="3DD9C52E"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Šis vaistas EEE valstybėse narėse registruotas tokiais pavadinimais:</w:t>
      </w:r>
    </w:p>
    <w:p w14:paraId="666E474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Myfortic</w:t>
      </w:r>
    </w:p>
    <w:p w14:paraId="2FB2741F" w14:textId="77777777" w:rsidR="008404FC" w:rsidRPr="00F47249" w:rsidRDefault="008404FC" w:rsidP="008404FC">
      <w:pPr>
        <w:spacing w:after="0" w:line="240" w:lineRule="auto"/>
        <w:jc w:val="both"/>
        <w:rPr>
          <w:rFonts w:ascii="Times New Roman" w:hAnsi="Times New Roman"/>
          <w:lang w:val="lt-LT"/>
        </w:rPr>
      </w:pPr>
    </w:p>
    <w:p w14:paraId="6C1D9B9B" w14:textId="0109770E"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 xml:space="preserve">Šis pakuotės lapelis paskutinį kartą peržiūrėtas </w:t>
      </w:r>
      <w:r w:rsidR="00690B2B">
        <w:rPr>
          <w:rFonts w:ascii="Times New Roman" w:hAnsi="Times New Roman"/>
          <w:b/>
          <w:lang w:val="lt-LT"/>
        </w:rPr>
        <w:t>2018-09-28.</w:t>
      </w:r>
    </w:p>
    <w:p w14:paraId="46E77B0D" w14:textId="77777777" w:rsidR="008404FC" w:rsidRPr="00F47249" w:rsidRDefault="008404FC" w:rsidP="008404FC">
      <w:pPr>
        <w:spacing w:after="0" w:line="240" w:lineRule="auto"/>
        <w:jc w:val="both"/>
        <w:rPr>
          <w:rFonts w:ascii="Times New Roman" w:hAnsi="Times New Roman"/>
          <w:lang w:val="lt-LT"/>
        </w:rPr>
      </w:pPr>
    </w:p>
    <w:p w14:paraId="3968715F" w14:textId="77777777" w:rsidR="008404FC" w:rsidRPr="00F47249" w:rsidRDefault="008404FC" w:rsidP="008404FC">
      <w:pPr>
        <w:spacing w:after="0" w:line="240" w:lineRule="auto"/>
        <w:jc w:val="both"/>
        <w:rPr>
          <w:rFonts w:ascii="Times New Roman" w:eastAsia="Times New Roman" w:hAnsi="Times New Roman"/>
          <w:lang w:val="lt-LT"/>
        </w:rPr>
      </w:pPr>
    </w:p>
    <w:p w14:paraId="76D22692" w14:textId="77777777" w:rsidR="008404FC" w:rsidRPr="00F47249" w:rsidRDefault="008404FC" w:rsidP="008404FC">
      <w:pPr>
        <w:spacing w:after="0" w:line="240" w:lineRule="auto"/>
        <w:jc w:val="both"/>
        <w:rPr>
          <w:rFonts w:ascii="Times New Roman" w:eastAsia="Times New Roman" w:hAnsi="Times New Roman"/>
          <w:lang w:val="lt-LT"/>
        </w:rPr>
      </w:pPr>
      <w:r w:rsidRPr="00F47249">
        <w:rPr>
          <w:rFonts w:ascii="Times New Roman" w:eastAsia="Times New Roman" w:hAnsi="Times New Roman"/>
          <w:b/>
          <w:lang w:val="lt-LT"/>
        </w:rPr>
        <w:t>Kiti informacijos šaltiniai</w:t>
      </w:r>
    </w:p>
    <w:p w14:paraId="771E9FCE" w14:textId="77777777" w:rsidR="008404FC" w:rsidRPr="00F47249" w:rsidRDefault="008404FC" w:rsidP="008404FC">
      <w:pPr>
        <w:spacing w:after="0" w:line="240" w:lineRule="auto"/>
        <w:jc w:val="both"/>
        <w:rPr>
          <w:rFonts w:ascii="Times New Roman" w:hAnsi="Times New Roman"/>
          <w:lang w:val="lt-LT"/>
        </w:rPr>
      </w:pPr>
    </w:p>
    <w:p w14:paraId="6CE589E9"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6" w:history="1">
        <w:r w:rsidRPr="00F47249">
          <w:rPr>
            <w:rStyle w:val="Hipersaitas"/>
            <w:rFonts w:ascii="Times New Roman" w:hAnsi="Times New Roman"/>
            <w:lang w:val="lt-LT"/>
          </w:rPr>
          <w:t>http://www.vvkt.lt/</w:t>
        </w:r>
      </w:hyperlink>
      <w:r w:rsidRPr="00F47249">
        <w:rPr>
          <w:rFonts w:ascii="Times New Roman" w:eastAsia="Times New Roman" w:hAnsi="Times New Roman"/>
          <w:lang w:val="lt-LT"/>
        </w:rPr>
        <w:t>.</w:t>
      </w:r>
    </w:p>
    <w:p w14:paraId="3CE89506"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br w:type="page"/>
      </w:r>
    </w:p>
    <w:p w14:paraId="41A9D7E1" w14:textId="77777777" w:rsidR="008404FC" w:rsidRPr="00F47249" w:rsidRDefault="008404FC" w:rsidP="008404FC">
      <w:pPr>
        <w:spacing w:after="0" w:line="240" w:lineRule="auto"/>
        <w:jc w:val="both"/>
        <w:rPr>
          <w:rFonts w:ascii="Times New Roman" w:hAnsi="Times New Roman"/>
          <w:lang w:val="lt-LT"/>
        </w:rPr>
      </w:pPr>
    </w:p>
    <w:p w14:paraId="2BCB9E44" w14:textId="77777777" w:rsidR="008404FC" w:rsidRPr="00F47249" w:rsidRDefault="008404FC" w:rsidP="008404FC">
      <w:pPr>
        <w:keepNext/>
        <w:spacing w:after="0" w:line="240" w:lineRule="auto"/>
        <w:jc w:val="center"/>
        <w:outlineLvl w:val="1"/>
        <w:rPr>
          <w:rFonts w:ascii="Times New Roman" w:hAnsi="Times New Roman"/>
          <w:b/>
          <w:lang w:val="lt-LT"/>
        </w:rPr>
      </w:pPr>
      <w:r w:rsidRPr="00F47249">
        <w:rPr>
          <w:rFonts w:ascii="Times New Roman" w:hAnsi="Times New Roman"/>
          <w:b/>
          <w:lang w:val="lt-LT"/>
        </w:rPr>
        <w:t>Pakuotės lapelis: informacija vartotojui</w:t>
      </w:r>
    </w:p>
    <w:p w14:paraId="3D837424" w14:textId="77777777" w:rsidR="008404FC" w:rsidRPr="00F47249" w:rsidRDefault="008404FC" w:rsidP="008404FC">
      <w:pPr>
        <w:spacing w:after="0" w:line="240" w:lineRule="auto"/>
        <w:jc w:val="center"/>
        <w:outlineLvl w:val="0"/>
        <w:rPr>
          <w:rFonts w:ascii="Times New Roman" w:hAnsi="Times New Roman"/>
          <w:b/>
          <w:lang w:val="lt-LT"/>
        </w:rPr>
      </w:pPr>
    </w:p>
    <w:p w14:paraId="770B4FF5" w14:textId="77777777" w:rsidR="008404FC" w:rsidRPr="00F47249" w:rsidRDefault="008404FC" w:rsidP="008404FC">
      <w:pPr>
        <w:spacing w:after="0" w:line="240" w:lineRule="auto"/>
        <w:jc w:val="center"/>
        <w:rPr>
          <w:rFonts w:ascii="Times New Roman" w:hAnsi="Times New Roman"/>
          <w:b/>
          <w:lang w:val="lt-LT"/>
        </w:rPr>
      </w:pPr>
      <w:r w:rsidRPr="00F47249">
        <w:rPr>
          <w:rFonts w:ascii="Times New Roman" w:hAnsi="Times New Roman"/>
          <w:b/>
          <w:lang w:val="lt-LT"/>
        </w:rPr>
        <w:t>Myfortic 360 mg skrandyje neirios tabletės</w:t>
      </w:r>
    </w:p>
    <w:p w14:paraId="080763C4" w14:textId="77777777" w:rsidR="008404FC" w:rsidRPr="00F47249" w:rsidRDefault="008404FC" w:rsidP="008404FC">
      <w:pPr>
        <w:spacing w:after="0" w:line="240" w:lineRule="auto"/>
        <w:ind w:left="567" w:hanging="567"/>
        <w:jc w:val="center"/>
        <w:rPr>
          <w:rFonts w:ascii="Times New Roman" w:hAnsi="Times New Roman"/>
          <w:lang w:val="lt-LT"/>
        </w:rPr>
      </w:pPr>
      <w:r w:rsidRPr="00F47249">
        <w:rPr>
          <w:rFonts w:ascii="Times New Roman" w:hAnsi="Times New Roman"/>
          <w:lang w:val="lt-LT"/>
        </w:rPr>
        <w:t>Mikofenolio rūgštis (mikofenolato natrio druskos pavidalu)</w:t>
      </w:r>
    </w:p>
    <w:p w14:paraId="1E8B1020" w14:textId="77777777" w:rsidR="008404FC" w:rsidRPr="00F47249" w:rsidRDefault="008404FC" w:rsidP="008404FC">
      <w:pPr>
        <w:spacing w:after="0" w:line="240" w:lineRule="auto"/>
        <w:jc w:val="center"/>
        <w:rPr>
          <w:rFonts w:ascii="Times New Roman" w:hAnsi="Times New Roman"/>
          <w:lang w:val="lt-LT"/>
        </w:rPr>
      </w:pPr>
    </w:p>
    <w:p w14:paraId="57F65EC2" w14:textId="77777777" w:rsidR="008404FC" w:rsidRPr="00F47249" w:rsidRDefault="008404FC" w:rsidP="008404FC">
      <w:pPr>
        <w:suppressAutoHyphens/>
        <w:spacing w:after="0" w:line="240" w:lineRule="auto"/>
        <w:rPr>
          <w:rFonts w:ascii="Times New Roman" w:hAnsi="Times New Roman"/>
          <w:b/>
          <w:lang w:val="lt-LT"/>
        </w:rPr>
      </w:pPr>
      <w:r w:rsidRPr="00F47249">
        <w:rPr>
          <w:rFonts w:ascii="Times New Roman" w:hAnsi="Times New Roman"/>
          <w:b/>
          <w:lang w:val="lt-LT"/>
        </w:rPr>
        <w:t>Atidžiai perskaitykite visą šį lapelį, prieš pradėdami vartoti vaistą nes jame pateikiama Jums svarbi informacija.</w:t>
      </w:r>
    </w:p>
    <w:p w14:paraId="219E2F17"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Neišmeskite šio lapelio, nes vėl gali prireikti jį perskaityti.</w:t>
      </w:r>
    </w:p>
    <w:p w14:paraId="4C814D70"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Jeigu kiltų daugiau klausimų, kreipkitės į gydytoją arba vaistininką.</w:t>
      </w:r>
    </w:p>
    <w:p w14:paraId="1784917D" w14:textId="77777777" w:rsidR="008404FC" w:rsidRPr="00F47249" w:rsidRDefault="008404FC" w:rsidP="008404FC">
      <w:pPr>
        <w:numPr>
          <w:ilvl w:val="0"/>
          <w:numId w:val="18"/>
        </w:numPr>
        <w:tabs>
          <w:tab w:val="left" w:pos="567"/>
        </w:tabs>
        <w:spacing w:after="0" w:line="260" w:lineRule="exact"/>
        <w:ind w:left="567" w:hanging="567"/>
        <w:rPr>
          <w:rFonts w:ascii="Times New Roman" w:hAnsi="Times New Roman"/>
          <w:lang w:val="lt-LT"/>
        </w:rPr>
      </w:pPr>
      <w:r w:rsidRPr="00F47249">
        <w:rPr>
          <w:rFonts w:ascii="Times New Roman" w:hAnsi="Times New Roman"/>
          <w:lang w:val="lt-LT"/>
        </w:rPr>
        <w:t>Šis vaistas skirtas tik Jums, todėl kitiems žmonėms jo duoti negalima. Vaistas gali jiems pakenkti (net tiems, kurių ligos požymiai yra tokie patys kaip Jūsų).</w:t>
      </w:r>
    </w:p>
    <w:p w14:paraId="53CE2D0B" w14:textId="77777777" w:rsidR="008404FC" w:rsidRPr="00F47249" w:rsidRDefault="008404FC" w:rsidP="008404FC">
      <w:pPr>
        <w:numPr>
          <w:ilvl w:val="0"/>
          <w:numId w:val="18"/>
        </w:numPr>
        <w:tabs>
          <w:tab w:val="left" w:pos="567"/>
        </w:tabs>
        <w:spacing w:after="0" w:line="260" w:lineRule="exact"/>
        <w:ind w:left="567" w:hanging="567"/>
        <w:rPr>
          <w:rFonts w:ascii="Times New Roman" w:hAnsi="Times New Roman"/>
          <w:lang w:val="lt-LT"/>
        </w:rPr>
      </w:pPr>
      <w:r w:rsidRPr="00F47249">
        <w:rPr>
          <w:rFonts w:ascii="Times New Roman" w:hAnsi="Times New Roman"/>
          <w:lang w:val="lt-LT"/>
        </w:rPr>
        <w:t>Jeigu pasireiškė sunkus šalutinis poveikis (net jeigu jis šiame lapelyje nenurodytas), kreipkitės į gydytoją arba vaistininką. Žr. 4 skyrių.</w:t>
      </w:r>
    </w:p>
    <w:p w14:paraId="27A2E786" w14:textId="77777777" w:rsidR="008404FC" w:rsidRPr="00F47249" w:rsidRDefault="008404FC" w:rsidP="008404FC">
      <w:pPr>
        <w:spacing w:after="0" w:line="240" w:lineRule="auto"/>
        <w:ind w:left="567" w:hanging="567"/>
        <w:jc w:val="both"/>
        <w:rPr>
          <w:rFonts w:ascii="Times New Roman" w:hAnsi="Times New Roman"/>
          <w:lang w:val="lt-LT"/>
        </w:rPr>
      </w:pPr>
    </w:p>
    <w:p w14:paraId="2F98C211"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 xml:space="preserve">Apie ką rašoma šiame lapelyje? </w:t>
      </w:r>
    </w:p>
    <w:p w14:paraId="1259DD78"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1.</w:t>
      </w:r>
      <w:r w:rsidRPr="00F47249">
        <w:rPr>
          <w:rFonts w:ascii="Times New Roman" w:hAnsi="Times New Roman"/>
          <w:lang w:val="lt-LT"/>
        </w:rPr>
        <w:tab/>
        <w:t>Kas yra Myfortic ir kam jis vartojamas</w:t>
      </w:r>
    </w:p>
    <w:p w14:paraId="1C920F86"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2.</w:t>
      </w:r>
      <w:r w:rsidRPr="00F47249">
        <w:rPr>
          <w:rFonts w:ascii="Times New Roman" w:hAnsi="Times New Roman"/>
          <w:lang w:val="lt-LT"/>
        </w:rPr>
        <w:tab/>
        <w:t>Kas žinotina prieš vartojant Myfortic</w:t>
      </w:r>
    </w:p>
    <w:p w14:paraId="2A6A53BC"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3.</w:t>
      </w:r>
      <w:r w:rsidRPr="00F47249">
        <w:rPr>
          <w:rFonts w:ascii="Times New Roman" w:hAnsi="Times New Roman"/>
          <w:lang w:val="lt-LT"/>
        </w:rPr>
        <w:tab/>
        <w:t>Kaip vartoti Myfortic</w:t>
      </w:r>
    </w:p>
    <w:p w14:paraId="4C1B14C9"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4.</w:t>
      </w:r>
      <w:r w:rsidRPr="00F47249">
        <w:rPr>
          <w:rFonts w:ascii="Times New Roman" w:hAnsi="Times New Roman"/>
          <w:lang w:val="lt-LT"/>
        </w:rPr>
        <w:tab/>
        <w:t>Galimas šalutinis poveikis</w:t>
      </w:r>
    </w:p>
    <w:p w14:paraId="45F9336B"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5.</w:t>
      </w:r>
      <w:r w:rsidRPr="00F47249">
        <w:rPr>
          <w:rFonts w:ascii="Times New Roman" w:hAnsi="Times New Roman"/>
          <w:lang w:val="lt-LT"/>
        </w:rPr>
        <w:tab/>
        <w:t xml:space="preserve">Kaip laikyti Myfortic </w:t>
      </w:r>
    </w:p>
    <w:p w14:paraId="043665E5"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6.</w:t>
      </w:r>
      <w:r w:rsidRPr="00F47249">
        <w:rPr>
          <w:rFonts w:ascii="Times New Roman" w:hAnsi="Times New Roman"/>
          <w:lang w:val="lt-LT"/>
        </w:rPr>
        <w:tab/>
        <w:t>Pakuotės turinys ir kita informacija</w:t>
      </w:r>
    </w:p>
    <w:p w14:paraId="35EFA363" w14:textId="77777777" w:rsidR="008404FC" w:rsidRPr="00F47249" w:rsidRDefault="008404FC" w:rsidP="008404FC">
      <w:pPr>
        <w:spacing w:after="0" w:line="240" w:lineRule="auto"/>
        <w:ind w:left="567" w:hanging="567"/>
        <w:jc w:val="both"/>
        <w:rPr>
          <w:rFonts w:ascii="Times New Roman" w:hAnsi="Times New Roman"/>
          <w:lang w:val="lt-LT"/>
        </w:rPr>
      </w:pPr>
    </w:p>
    <w:p w14:paraId="455BD259" w14:textId="77777777" w:rsidR="008404FC" w:rsidRPr="00F47249" w:rsidRDefault="008404FC" w:rsidP="008404FC">
      <w:pPr>
        <w:spacing w:after="0" w:line="240" w:lineRule="auto"/>
        <w:ind w:left="567" w:hanging="567"/>
        <w:jc w:val="both"/>
        <w:rPr>
          <w:rFonts w:ascii="Times New Roman" w:hAnsi="Times New Roman"/>
          <w:lang w:val="lt-LT"/>
        </w:rPr>
      </w:pPr>
    </w:p>
    <w:p w14:paraId="6EA181D0"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t>1.</w:t>
      </w:r>
      <w:r w:rsidRPr="00F47249">
        <w:rPr>
          <w:rFonts w:ascii="Times New Roman" w:hAnsi="Times New Roman"/>
          <w:b/>
          <w:lang w:val="lt-LT"/>
        </w:rPr>
        <w:tab/>
        <w:t>Kas yra Myfortic ir kam jis vartojamas</w:t>
      </w:r>
    </w:p>
    <w:p w14:paraId="44FDEE77" w14:textId="77777777" w:rsidR="008404FC" w:rsidRPr="00F47249" w:rsidRDefault="008404FC" w:rsidP="008404FC">
      <w:pPr>
        <w:spacing w:after="0" w:line="240" w:lineRule="auto"/>
        <w:ind w:right="-2"/>
        <w:rPr>
          <w:rFonts w:ascii="Times New Roman" w:hAnsi="Times New Roman"/>
          <w:b/>
          <w:lang w:val="lt-LT"/>
        </w:rPr>
      </w:pPr>
    </w:p>
    <w:p w14:paraId="5CB22644"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Myfortic sudėtyje yra mikofenolio rūgšties. Ji priklauso imunosupresantais vadinamų vaistų grupei.</w:t>
      </w:r>
    </w:p>
    <w:p w14:paraId="3972F324" w14:textId="77777777" w:rsidR="008404FC" w:rsidRPr="00F47249" w:rsidRDefault="008404FC" w:rsidP="008404FC">
      <w:pPr>
        <w:spacing w:after="0" w:line="240" w:lineRule="auto"/>
        <w:ind w:right="-2"/>
        <w:rPr>
          <w:rFonts w:ascii="Times New Roman" w:hAnsi="Times New Roman"/>
          <w:lang w:val="lt-LT"/>
        </w:rPr>
      </w:pPr>
    </w:p>
    <w:p w14:paraId="09E6904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vartojama tam, kad organizmo imuninė sistema neatmestų inkstų transplantato. Jis vartojamas kartu su kitais vaistais, kurių sudėtyje yra ciklosporino ir kortikosteroidu.</w:t>
      </w:r>
    </w:p>
    <w:p w14:paraId="6D390832" w14:textId="77777777" w:rsidR="008404FC" w:rsidRPr="00F47249" w:rsidRDefault="008404FC" w:rsidP="008404FC">
      <w:pPr>
        <w:spacing w:after="0" w:line="240" w:lineRule="auto"/>
        <w:ind w:right="-2"/>
        <w:rPr>
          <w:rFonts w:ascii="Times New Roman" w:hAnsi="Times New Roman"/>
          <w:lang w:val="lt-LT"/>
        </w:rPr>
      </w:pPr>
    </w:p>
    <w:p w14:paraId="3FFC464C" w14:textId="77777777" w:rsidR="008404FC" w:rsidRPr="00F47249" w:rsidRDefault="008404FC" w:rsidP="008404FC">
      <w:pPr>
        <w:spacing w:after="0" w:line="240" w:lineRule="auto"/>
        <w:ind w:left="567" w:hanging="567"/>
        <w:jc w:val="both"/>
        <w:rPr>
          <w:rFonts w:ascii="Times New Roman" w:hAnsi="Times New Roman"/>
          <w:lang w:val="lt-LT"/>
        </w:rPr>
      </w:pPr>
    </w:p>
    <w:p w14:paraId="4C21AD3F"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t>2.</w:t>
      </w:r>
      <w:r w:rsidRPr="00F47249">
        <w:rPr>
          <w:rFonts w:ascii="Times New Roman" w:hAnsi="Times New Roman"/>
          <w:b/>
          <w:lang w:val="lt-LT"/>
        </w:rPr>
        <w:tab/>
        <w:t>Kas žinotina prieš vartojant Myfortic</w:t>
      </w:r>
    </w:p>
    <w:p w14:paraId="43002958" w14:textId="77777777" w:rsidR="008404FC" w:rsidRPr="00F47249" w:rsidRDefault="008404FC" w:rsidP="008404FC">
      <w:pPr>
        <w:spacing w:after="0" w:line="240" w:lineRule="auto"/>
        <w:ind w:left="567" w:hanging="567"/>
        <w:jc w:val="both"/>
        <w:rPr>
          <w:rFonts w:ascii="Times New Roman" w:hAnsi="Times New Roman"/>
          <w:lang w:val="lt-LT"/>
        </w:rPr>
      </w:pPr>
    </w:p>
    <w:p w14:paraId="783EFE8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ĮSPĖJIMAS</w:t>
      </w:r>
    </w:p>
    <w:p w14:paraId="23B7F1B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Mikofenolatas sukelia apsigimimus ir persileidimą. Jeigu esate vaisingo amžiaus moteris, prieš pradedant vartoti vaisto Jūs turite pateikti neigiamą nėštumo testo rezultatą, taip pat Jūs privalote naudoti gydytojo rekomenduotas kontracepcijos priemones.</w:t>
      </w:r>
    </w:p>
    <w:p w14:paraId="62C0BD70" w14:textId="77777777" w:rsidR="008404FC" w:rsidRPr="00F47249" w:rsidRDefault="008404FC" w:rsidP="008404FC">
      <w:pPr>
        <w:spacing w:after="0" w:line="240" w:lineRule="auto"/>
        <w:rPr>
          <w:rFonts w:ascii="Times New Roman" w:hAnsi="Times New Roman"/>
          <w:lang w:val="lt-LT"/>
        </w:rPr>
      </w:pPr>
    </w:p>
    <w:p w14:paraId="1730683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Gydytojas pakalbės su Jumis ir duos Jums rašytinę informaciją, ypatingai apie mikofenolato poveikį negimusiam kūdikiui. Atidžiai perskaitykite šią informaciją ir laikykitės visų nurodymų.</w:t>
      </w:r>
    </w:p>
    <w:p w14:paraId="371B3A2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iki galo nesupratote šių nurodymų, prieš pradėdami vartoti mikofenolato paklauskite gydytojo, kuris dar kartą paaiškins. Išsami informacija taip pat pateikiama šio skyriaus poskyriuose „Įspėjimai ir atsargumo priemonės“ bei „Nėštumas ir žindymo laikotarpis“.</w:t>
      </w:r>
    </w:p>
    <w:p w14:paraId="2A93F0FF" w14:textId="77777777" w:rsidR="008404FC" w:rsidRPr="00F47249" w:rsidRDefault="008404FC" w:rsidP="008404FC">
      <w:pPr>
        <w:spacing w:after="0" w:line="240" w:lineRule="auto"/>
        <w:ind w:left="567" w:hanging="567"/>
        <w:jc w:val="both"/>
        <w:rPr>
          <w:rFonts w:ascii="Times New Roman" w:hAnsi="Times New Roman"/>
          <w:lang w:val="lt-LT"/>
        </w:rPr>
      </w:pPr>
    </w:p>
    <w:p w14:paraId="08912AE6" w14:textId="77777777" w:rsidR="008404FC" w:rsidRPr="00F47249" w:rsidRDefault="008404FC" w:rsidP="008404FC">
      <w:pPr>
        <w:spacing w:after="0" w:line="240" w:lineRule="auto"/>
        <w:ind w:left="567" w:hanging="567"/>
        <w:jc w:val="both"/>
        <w:rPr>
          <w:rFonts w:ascii="Times New Roman" w:hAnsi="Times New Roman"/>
          <w:b/>
          <w:caps/>
          <w:lang w:val="lt-LT"/>
        </w:rPr>
      </w:pPr>
      <w:r w:rsidRPr="00F47249">
        <w:rPr>
          <w:rFonts w:ascii="Times New Roman" w:hAnsi="Times New Roman"/>
          <w:b/>
          <w:lang w:val="lt-LT"/>
        </w:rPr>
        <w:t>Myfortic vartoti negalima:</w:t>
      </w:r>
    </w:p>
    <w:p w14:paraId="44277F3D" w14:textId="77777777" w:rsidR="008404FC" w:rsidRPr="00F47249" w:rsidRDefault="008404FC" w:rsidP="00F47249">
      <w:pPr>
        <w:numPr>
          <w:ilvl w:val="1"/>
          <w:numId w:val="20"/>
        </w:numPr>
        <w:tabs>
          <w:tab w:val="num" w:pos="-5103"/>
        </w:tabs>
        <w:spacing w:after="0" w:line="240" w:lineRule="auto"/>
        <w:ind w:left="567" w:hanging="567"/>
        <w:rPr>
          <w:rFonts w:ascii="Times New Roman" w:hAnsi="Times New Roman"/>
          <w:lang w:val="lt-LT"/>
        </w:rPr>
      </w:pPr>
      <w:r w:rsidRPr="00F47249">
        <w:rPr>
          <w:rFonts w:ascii="Times New Roman" w:hAnsi="Times New Roman"/>
          <w:lang w:val="lt-LT"/>
        </w:rPr>
        <w:t>jeigu yra alergija mikofenolio rūgščiai, natrio mikofenolatui ar mikofenolato mofetiliui arba bet kuriai pagalbinei šio vaisto medžiagai (jos išvardytos 6 skyriuje);</w:t>
      </w:r>
    </w:p>
    <w:p w14:paraId="3A491E27" w14:textId="77777777" w:rsidR="008404FC" w:rsidRPr="00F47249" w:rsidRDefault="008404FC" w:rsidP="008404FC">
      <w:pPr>
        <w:numPr>
          <w:ilvl w:val="0"/>
          <w:numId w:val="22"/>
        </w:numPr>
        <w:tabs>
          <w:tab w:val="num" w:pos="-5103"/>
        </w:tabs>
        <w:spacing w:after="0" w:line="240" w:lineRule="auto"/>
        <w:ind w:left="567" w:hanging="567"/>
        <w:rPr>
          <w:rFonts w:ascii="Times New Roman" w:hAnsi="Times New Roman"/>
          <w:lang w:val="lt-LT"/>
        </w:rPr>
      </w:pPr>
      <w:r w:rsidRPr="00F47249">
        <w:rPr>
          <w:rFonts w:ascii="Times New Roman" w:hAnsi="Times New Roman"/>
          <w:lang w:val="lt-LT"/>
        </w:rPr>
        <w:lastRenderedPageBreak/>
        <w:t>jeigu esate vaisingo amžiaus moteris ir neturite neigiamo nėštumo testo rezultato prieš Jums pirmą kartą paskiriant vaisto, kadangi mikofenolatas sukelia apsigimimus ir persileidimą;</w:t>
      </w:r>
    </w:p>
    <w:p w14:paraId="22169397" w14:textId="77777777" w:rsidR="008404FC" w:rsidRPr="00F47249" w:rsidRDefault="008404FC" w:rsidP="008404FC">
      <w:pPr>
        <w:numPr>
          <w:ilvl w:val="0"/>
          <w:numId w:val="22"/>
        </w:numPr>
        <w:tabs>
          <w:tab w:val="num" w:pos="-5103"/>
        </w:tabs>
        <w:spacing w:after="0" w:line="240" w:lineRule="auto"/>
        <w:ind w:left="567" w:hanging="567"/>
        <w:rPr>
          <w:rFonts w:ascii="Times New Roman" w:hAnsi="Times New Roman"/>
          <w:lang w:val="lt-LT"/>
        </w:rPr>
      </w:pPr>
      <w:r w:rsidRPr="00F47249">
        <w:rPr>
          <w:rFonts w:ascii="Times New Roman" w:hAnsi="Times New Roman"/>
          <w:lang w:val="lt-LT"/>
        </w:rPr>
        <w:t>jeigu esate nėščia, planuojate pastoti arba manote, kad galbūt esate nėščia;</w:t>
      </w:r>
    </w:p>
    <w:p w14:paraId="5728BE07" w14:textId="77777777" w:rsidR="008404FC" w:rsidRPr="00F47249" w:rsidRDefault="008404FC" w:rsidP="008404FC">
      <w:pPr>
        <w:numPr>
          <w:ilvl w:val="0"/>
          <w:numId w:val="22"/>
        </w:numPr>
        <w:tabs>
          <w:tab w:val="num" w:pos="-5103"/>
        </w:tabs>
        <w:spacing w:after="0" w:line="240" w:lineRule="auto"/>
        <w:ind w:left="567" w:hanging="567"/>
        <w:rPr>
          <w:rFonts w:ascii="Times New Roman" w:hAnsi="Times New Roman"/>
          <w:lang w:val="lt-LT"/>
        </w:rPr>
      </w:pPr>
      <w:r w:rsidRPr="00F47249">
        <w:rPr>
          <w:rFonts w:ascii="Times New Roman" w:hAnsi="Times New Roman"/>
          <w:lang w:val="lt-LT"/>
        </w:rPr>
        <w:t>jeigu nenaudojate veiksmingų kontracepcijos priemonių (žr. informaciją apie Moterų ir vyrų kontracepciją);</w:t>
      </w:r>
    </w:p>
    <w:p w14:paraId="510EF8E5" w14:textId="77777777" w:rsidR="008404FC" w:rsidRPr="00F47249" w:rsidRDefault="008404FC" w:rsidP="00F47249">
      <w:pPr>
        <w:numPr>
          <w:ilvl w:val="1"/>
          <w:numId w:val="20"/>
        </w:numPr>
        <w:tabs>
          <w:tab w:val="num" w:pos="-5103"/>
        </w:tabs>
        <w:spacing w:after="0" w:line="260" w:lineRule="exact"/>
        <w:ind w:left="567" w:hanging="567"/>
        <w:rPr>
          <w:rFonts w:ascii="Times New Roman" w:hAnsi="Times New Roman"/>
          <w:lang w:val="lt-LT"/>
        </w:rPr>
      </w:pPr>
      <w:r w:rsidRPr="00F47249">
        <w:rPr>
          <w:rFonts w:ascii="Times New Roman" w:hAnsi="Times New Roman"/>
          <w:lang w:val="lt-LT"/>
        </w:rPr>
        <w:t>jeigu žindote kūdikį (taip pat žiūrėkite „Nėštumo ir žindymo laikotarpis“).</w:t>
      </w:r>
    </w:p>
    <w:p w14:paraId="7A3ABD0E" w14:textId="77777777" w:rsidR="00A41310" w:rsidRDefault="00A41310" w:rsidP="008404FC">
      <w:pPr>
        <w:spacing w:after="0" w:line="240" w:lineRule="auto"/>
        <w:ind w:left="567" w:hanging="567"/>
        <w:jc w:val="both"/>
        <w:rPr>
          <w:rFonts w:ascii="Times New Roman" w:hAnsi="Times New Roman"/>
          <w:lang w:val="lt-LT"/>
        </w:rPr>
      </w:pPr>
    </w:p>
    <w:p w14:paraId="466F47AD" w14:textId="4489EC4A"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Jeigu aukščiau išvardintos būklės Jums atitinka, nevartokite Myfortic ir praneškite savo gydytojui.</w:t>
      </w:r>
    </w:p>
    <w:p w14:paraId="361D9390" w14:textId="77777777" w:rsidR="008404FC" w:rsidRPr="00F47249" w:rsidRDefault="008404FC" w:rsidP="008404FC">
      <w:pPr>
        <w:spacing w:after="0" w:line="240" w:lineRule="auto"/>
        <w:ind w:left="567" w:hanging="567"/>
        <w:jc w:val="both"/>
        <w:rPr>
          <w:rFonts w:ascii="Times New Roman" w:hAnsi="Times New Roman"/>
          <w:lang w:val="lt-LT"/>
        </w:rPr>
      </w:pPr>
    </w:p>
    <w:p w14:paraId="27B2BB61"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Įspėjimai ir atsargumo priemonės</w:t>
      </w:r>
    </w:p>
    <w:p w14:paraId="0ECB3755"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Pasitarkite su gydytoju ar vaistininku, prieš pradėdami vartoti Myfortic</w:t>
      </w:r>
    </w:p>
    <w:p w14:paraId="2516691C" w14:textId="77777777" w:rsidR="008404FC" w:rsidRPr="00F47249" w:rsidRDefault="008404FC" w:rsidP="00F47249">
      <w:pPr>
        <w:numPr>
          <w:ilvl w:val="0"/>
          <w:numId w:val="24"/>
        </w:numPr>
        <w:tabs>
          <w:tab w:val="num" w:pos="-5103"/>
        </w:tabs>
        <w:spacing w:after="0" w:line="260" w:lineRule="exact"/>
        <w:ind w:left="567" w:hanging="567"/>
        <w:rPr>
          <w:rFonts w:ascii="Times New Roman" w:hAnsi="Times New Roman"/>
          <w:lang w:val="lt-LT"/>
        </w:rPr>
      </w:pPr>
      <w:r w:rsidRPr="00F47249">
        <w:rPr>
          <w:rFonts w:ascii="Times New Roman" w:hAnsi="Times New Roman"/>
          <w:lang w:val="lt-LT"/>
        </w:rPr>
        <w:t>jeigu Jums yra ar kada nors buvo sunkių virškinimo sistemos sutrikimų, pvz., skrandžio opa</w:t>
      </w:r>
      <w:r w:rsidRPr="00F47249">
        <w:rPr>
          <w:rFonts w:ascii="Times New Roman" w:eastAsia="Times New Roman" w:hAnsi="Times New Roman"/>
          <w:lang w:val="lt-LT"/>
        </w:rPr>
        <w:t>;</w:t>
      </w:r>
    </w:p>
    <w:p w14:paraId="67CB179C" w14:textId="77777777" w:rsidR="008404FC" w:rsidRPr="00F47249" w:rsidRDefault="008404FC" w:rsidP="00F47249">
      <w:pPr>
        <w:numPr>
          <w:ilvl w:val="0"/>
          <w:numId w:val="24"/>
        </w:numPr>
        <w:tabs>
          <w:tab w:val="num" w:pos="-5103"/>
        </w:tabs>
        <w:spacing w:after="0" w:line="240" w:lineRule="auto"/>
        <w:ind w:left="567" w:hanging="567"/>
        <w:rPr>
          <w:rFonts w:ascii="Times New Roman" w:hAnsi="Times New Roman"/>
          <w:lang w:val="lt-LT"/>
        </w:rPr>
      </w:pPr>
      <w:r w:rsidRPr="00F47249">
        <w:rPr>
          <w:rFonts w:ascii="Times New Roman" w:hAnsi="Times New Roman"/>
          <w:lang w:val="lt-LT"/>
        </w:rPr>
        <w:t xml:space="preserve">jeigu Jums yra retas paveldimas hipoksantino guanino fosforibosil transferazės (HGPRT) fermento trūkumas, pvz., Lesch-Nyhan ar Kelley-Seegmiller sindromas. </w:t>
      </w:r>
    </w:p>
    <w:p w14:paraId="75559D9A" w14:textId="77777777" w:rsidR="008404FC" w:rsidRPr="00F47249" w:rsidRDefault="008404FC" w:rsidP="008404FC">
      <w:pPr>
        <w:spacing w:after="0" w:line="240" w:lineRule="auto"/>
        <w:rPr>
          <w:rFonts w:ascii="Times New Roman" w:hAnsi="Times New Roman"/>
          <w:b/>
          <w:lang w:val="lt-LT"/>
        </w:rPr>
      </w:pPr>
    </w:p>
    <w:p w14:paraId="708C064B"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Taip pat turite žinoti, kad:</w:t>
      </w:r>
    </w:p>
    <w:p w14:paraId="46DA5412"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Myfortic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r w:rsidRPr="00F47249">
        <w:rPr>
          <w:rFonts w:ascii="Times New Roman" w:eastAsia="Times New Roman" w:hAnsi="Times New Roman"/>
          <w:lang w:val="lt-LT"/>
        </w:rPr>
        <w:t>;</w:t>
      </w:r>
    </w:p>
    <w:p w14:paraId="40D814E0"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jeigu anksčiau sirgote hepatitu B arba C, Myfortic gali padidinti šių ligų pasikartojimo riziką. Jūsų gydytojas gali atlikti kraujo tyrimus ir patikrinti ar nėra šių ligų požymių. Jei pasireiškia nors vienas iš šių požymių (odos ir akių pageltimas, pykinimas, apetito netekimas, šlapimo patamsėjimas), nedelsiant pasakykite gydytojui</w:t>
      </w:r>
      <w:r w:rsidRPr="00F47249">
        <w:rPr>
          <w:rFonts w:ascii="Times New Roman" w:eastAsia="Times New Roman" w:hAnsi="Times New Roman"/>
          <w:lang w:val="lt-LT"/>
        </w:rPr>
        <w:t>;</w:t>
      </w:r>
    </w:p>
    <w:p w14:paraId="3CA5A327"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jeigu atsiranda nepraeinantis kosulys ar pradedate dusti, ypač jei kartu vartojate kitų imunosupresantų, nedelsiant pasakykite gydytojui</w:t>
      </w:r>
      <w:r w:rsidRPr="00F47249">
        <w:rPr>
          <w:rFonts w:ascii="Times New Roman" w:eastAsia="Times New Roman" w:hAnsi="Times New Roman"/>
          <w:lang w:val="lt-LT"/>
        </w:rPr>
        <w:t>;</w:t>
      </w:r>
    </w:p>
    <w:p w14:paraId="3970D779"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Myfortic gydymo metu, ypač jei infekcija kartojasi ir kartu vartojate kitų imunosupresantų, gydytojas gali patikrinti antikūnų kiekį kraujyje ir nustatyti, ar Jūs galite tęsti Myfortic gydymo kursą</w:t>
      </w:r>
      <w:r w:rsidRPr="00F47249">
        <w:rPr>
          <w:rFonts w:ascii="Times New Roman" w:eastAsia="Times New Roman" w:hAnsi="Times New Roman"/>
          <w:lang w:val="lt-LT"/>
        </w:rPr>
        <w:t>;</w:t>
      </w:r>
    </w:p>
    <w:p w14:paraId="390721A9"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jeigu atsiranda infekcijos požymių (pvz., karščiavimas, gerklės skausmas), neįprastų mėlynių ar kraujavimas, nedelsdami kreipkitės į gydytoją</w:t>
      </w:r>
      <w:r w:rsidRPr="00F47249">
        <w:rPr>
          <w:rFonts w:ascii="Times New Roman" w:eastAsia="Times New Roman" w:hAnsi="Times New Roman"/>
          <w:lang w:val="lt-LT"/>
        </w:rPr>
        <w:t>;</w:t>
      </w:r>
    </w:p>
    <w:p w14:paraId="61A32F07" w14:textId="77777777" w:rsidR="008404FC" w:rsidRPr="00F47249" w:rsidRDefault="008404FC" w:rsidP="00690B2B">
      <w:pPr>
        <w:numPr>
          <w:ilvl w:val="0"/>
          <w:numId w:val="26"/>
        </w:numPr>
        <w:spacing w:after="0" w:line="240" w:lineRule="auto"/>
        <w:rPr>
          <w:rFonts w:ascii="Times New Roman" w:hAnsi="Times New Roman"/>
          <w:lang w:val="lt-LT"/>
        </w:rPr>
      </w:pPr>
      <w:r w:rsidRPr="00F47249">
        <w:rPr>
          <w:rFonts w:ascii="Times New Roman" w:hAnsi="Times New Roman"/>
          <w:lang w:val="lt-LT"/>
        </w:rPr>
        <w:t>Myfortic gydymo metu, gydytojas gali patikrinti baltųjų kraujo ląstelių skaičių, kad nustatyti ar Jūs galite tęsti Myfortic gydymo kursą</w:t>
      </w:r>
      <w:r w:rsidRPr="00F47249">
        <w:rPr>
          <w:rFonts w:ascii="Times New Roman" w:eastAsia="Times New Roman" w:hAnsi="Times New Roman"/>
          <w:lang w:val="lt-LT"/>
        </w:rPr>
        <w:t>;</w:t>
      </w:r>
    </w:p>
    <w:p w14:paraId="4C500931" w14:textId="77777777" w:rsidR="008404FC" w:rsidRPr="00F47249" w:rsidRDefault="008404FC" w:rsidP="00690B2B">
      <w:pPr>
        <w:numPr>
          <w:ilvl w:val="0"/>
          <w:numId w:val="28"/>
        </w:numPr>
        <w:spacing w:after="0" w:line="240" w:lineRule="auto"/>
        <w:rPr>
          <w:rFonts w:ascii="Times New Roman" w:hAnsi="Times New Roman"/>
          <w:lang w:val="lt-LT"/>
        </w:rPr>
      </w:pPr>
      <w:r w:rsidRPr="00F47249">
        <w:rPr>
          <w:rFonts w:ascii="Times New Roman" w:hAnsi="Times New Roman"/>
          <w:lang w:val="lt-LT"/>
        </w:rPr>
        <w:t>veiklioji medžiaga mikofenolio rūgštis nėra ta pati medžiaga, kaip panašiai skambantys vaistų, pavadinimai, pvz., mikofenolato mofetilis. Negalima keisti vieno vaisto kitu, kol taip daryti nenurodys gydytojas</w:t>
      </w:r>
      <w:r w:rsidRPr="00F47249">
        <w:rPr>
          <w:rFonts w:ascii="Times New Roman" w:eastAsia="Times New Roman" w:hAnsi="Times New Roman"/>
          <w:lang w:val="lt-LT"/>
        </w:rPr>
        <w:t>;</w:t>
      </w:r>
    </w:p>
    <w:p w14:paraId="357D7AFD" w14:textId="77777777" w:rsidR="008404FC" w:rsidRPr="00F47249" w:rsidRDefault="008404FC" w:rsidP="00690B2B">
      <w:pPr>
        <w:numPr>
          <w:ilvl w:val="0"/>
          <w:numId w:val="28"/>
        </w:numPr>
        <w:spacing w:after="0" w:line="240" w:lineRule="auto"/>
        <w:rPr>
          <w:rFonts w:ascii="Times New Roman" w:hAnsi="Times New Roman"/>
          <w:lang w:val="lt-LT"/>
        </w:rPr>
      </w:pPr>
      <w:r w:rsidRPr="00F47249">
        <w:rPr>
          <w:rFonts w:ascii="Times New Roman" w:hAnsi="Times New Roman"/>
          <w:lang w:val="lt-LT"/>
        </w:rPr>
        <w:t>Myfortic vartojimas nėštumo metu gali sukelti kenksmingą poveikį vaisiui (taip pat žiūrėkite “Nėštumo ir žindymo laikotarpis”) bei padidinti nėštumo nutrūkimo pavojų (spontaninį abortą).</w:t>
      </w:r>
    </w:p>
    <w:p w14:paraId="29E3FBC0" w14:textId="77777777" w:rsidR="008404FC" w:rsidRPr="00F47249" w:rsidRDefault="008404FC" w:rsidP="00690B2B">
      <w:pPr>
        <w:tabs>
          <w:tab w:val="num" w:pos="360"/>
        </w:tabs>
        <w:spacing w:after="0" w:line="240" w:lineRule="auto"/>
        <w:ind w:left="567" w:hanging="450"/>
        <w:jc w:val="both"/>
        <w:rPr>
          <w:rFonts w:ascii="Times New Roman" w:hAnsi="Times New Roman"/>
          <w:lang w:val="lt-LT"/>
        </w:rPr>
      </w:pPr>
    </w:p>
    <w:p w14:paraId="2A3DC54D"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Kiti vaistai ir Myfortic</w:t>
      </w:r>
    </w:p>
    <w:p w14:paraId="1EC6D891"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Jeigu vartojate ar neseniai vartojote kitų vaistų arba dėl to nesate tikri, apie tai pasakykite gydytojui arba vaistininkui.</w:t>
      </w:r>
    </w:p>
    <w:p w14:paraId="4D6EF1FD" w14:textId="77777777" w:rsidR="008404FC" w:rsidRPr="00F47249" w:rsidRDefault="008404FC" w:rsidP="008404FC">
      <w:pPr>
        <w:spacing w:after="0" w:line="240" w:lineRule="auto"/>
        <w:jc w:val="both"/>
        <w:rPr>
          <w:rFonts w:ascii="Times New Roman" w:hAnsi="Times New Roman"/>
          <w:lang w:val="lt-LT"/>
        </w:rPr>
      </w:pPr>
    </w:p>
    <w:p w14:paraId="34466368"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Ypač svarbu pasakyti gydytojui, jei vartojate kurį iš šių vaistų:</w:t>
      </w:r>
    </w:p>
    <w:p w14:paraId="0B606739"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kitų imunosupresantų, pvz., azatioprino ar takrolimuzo</w:t>
      </w:r>
      <w:r w:rsidRPr="00F47249">
        <w:rPr>
          <w:rFonts w:ascii="Times New Roman" w:eastAsia="Times New Roman" w:hAnsi="Times New Roman"/>
          <w:lang w:val="lt-LT"/>
        </w:rPr>
        <w:t>;</w:t>
      </w:r>
    </w:p>
    <w:p w14:paraId="0C64B267"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lastRenderedPageBreak/>
        <w:t>vaistų padidėjusiai cholesterolio koncentracijai mažinti, pvz., cholestiramino</w:t>
      </w:r>
      <w:r w:rsidRPr="00F47249">
        <w:rPr>
          <w:rFonts w:ascii="Times New Roman" w:eastAsia="Times New Roman" w:hAnsi="Times New Roman"/>
          <w:lang w:val="lt-LT"/>
        </w:rPr>
        <w:t>;</w:t>
      </w:r>
    </w:p>
    <w:p w14:paraId="0E1CD1D8"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aktyvuotos anglies gydyti virškinimo sutrikimus, pvz., viduriavimą, skrandžio negalavimą ir dujų susikaupimą</w:t>
      </w:r>
      <w:r w:rsidRPr="00F47249">
        <w:rPr>
          <w:rFonts w:ascii="Times New Roman" w:eastAsia="Times New Roman" w:hAnsi="Times New Roman"/>
          <w:lang w:val="lt-LT"/>
        </w:rPr>
        <w:t>;</w:t>
      </w:r>
    </w:p>
    <w:p w14:paraId="02AAF655"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antacidinių vaistų, kurių sudėtyje yra magnio ir aliuminio</w:t>
      </w:r>
      <w:r w:rsidRPr="00F47249">
        <w:rPr>
          <w:rFonts w:ascii="Times New Roman" w:eastAsia="Times New Roman" w:hAnsi="Times New Roman"/>
          <w:lang w:val="lt-LT"/>
        </w:rPr>
        <w:t>;</w:t>
      </w:r>
    </w:p>
    <w:p w14:paraId="73B8CA75" w14:textId="77777777" w:rsidR="008404FC" w:rsidRPr="00F47249" w:rsidRDefault="008404FC" w:rsidP="00F47249">
      <w:pPr>
        <w:numPr>
          <w:ilvl w:val="0"/>
          <w:numId w:val="28"/>
        </w:numPr>
        <w:spacing w:after="0" w:line="240" w:lineRule="auto"/>
        <w:ind w:left="567" w:right="-2" w:hanging="567"/>
        <w:rPr>
          <w:rFonts w:ascii="Times New Roman" w:hAnsi="Times New Roman"/>
          <w:lang w:val="lt-LT"/>
        </w:rPr>
      </w:pPr>
      <w:r w:rsidRPr="00F47249">
        <w:rPr>
          <w:rFonts w:ascii="Times New Roman" w:hAnsi="Times New Roman"/>
          <w:lang w:val="lt-LT"/>
        </w:rPr>
        <w:t>vaistų virusinėms infekcijoms gydyti, pvz., acikloviro ar gancikloviro.</w:t>
      </w:r>
    </w:p>
    <w:p w14:paraId="133BD176" w14:textId="77777777" w:rsidR="008404FC" w:rsidRPr="00F47249" w:rsidRDefault="008404FC" w:rsidP="008404FC">
      <w:pPr>
        <w:spacing w:after="0" w:line="240" w:lineRule="auto"/>
        <w:jc w:val="both"/>
        <w:rPr>
          <w:rFonts w:ascii="Times New Roman" w:hAnsi="Times New Roman"/>
          <w:lang w:val="lt-LT"/>
        </w:rPr>
      </w:pPr>
    </w:p>
    <w:p w14:paraId="78DF5615"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Taip pat pasakykite gydytojui, jeigu planuojate </w:t>
      </w:r>
      <w:r w:rsidRPr="00690B2B">
        <w:rPr>
          <w:rFonts w:ascii="Times New Roman" w:hAnsi="Times New Roman"/>
          <w:b/>
          <w:lang w:val="lt-LT"/>
        </w:rPr>
        <w:t>skiepytis</w:t>
      </w:r>
      <w:r w:rsidRPr="00F47249">
        <w:rPr>
          <w:rFonts w:ascii="Times New Roman" w:hAnsi="Times New Roman"/>
          <w:lang w:val="lt-LT"/>
        </w:rPr>
        <w:t>.</w:t>
      </w:r>
    </w:p>
    <w:p w14:paraId="2AF66901" w14:textId="77777777" w:rsidR="008404FC" w:rsidRPr="00F47249" w:rsidRDefault="008404FC" w:rsidP="008404FC">
      <w:pPr>
        <w:spacing w:after="0" w:line="240" w:lineRule="auto"/>
        <w:ind w:right="-2"/>
        <w:rPr>
          <w:rFonts w:ascii="Times New Roman" w:hAnsi="Times New Roman"/>
          <w:lang w:val="lt-LT"/>
        </w:rPr>
      </w:pPr>
    </w:p>
    <w:p w14:paraId="4A270B21"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 xml:space="preserve">Myfortic vartojimo metu ir dar bent 6 savaites nuo gydymo pabaigos Jums draudžiama būti kraujo donorais. </w:t>
      </w:r>
    </w:p>
    <w:p w14:paraId="56E2BA91"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Myfortic vartojimo metu ir dar bent 90 dienų nuo gydymo pabaigos vyrams draudžiama būti spermos donorais.</w:t>
      </w:r>
    </w:p>
    <w:p w14:paraId="531C34C0" w14:textId="77777777" w:rsidR="008404FC" w:rsidRPr="00F47249" w:rsidRDefault="008404FC" w:rsidP="008404FC">
      <w:pPr>
        <w:spacing w:after="0" w:line="240" w:lineRule="auto"/>
        <w:ind w:right="-2"/>
        <w:rPr>
          <w:rFonts w:ascii="Times New Roman" w:hAnsi="Times New Roman"/>
          <w:lang w:val="lt-LT"/>
        </w:rPr>
      </w:pPr>
    </w:p>
    <w:p w14:paraId="7C208F0D" w14:textId="77777777" w:rsidR="008404FC" w:rsidRPr="00F47249" w:rsidRDefault="008404FC" w:rsidP="008404FC">
      <w:pPr>
        <w:numPr>
          <w:ilvl w:val="12"/>
          <w:numId w:val="0"/>
        </w:numPr>
        <w:spacing w:after="0" w:line="240" w:lineRule="auto"/>
        <w:ind w:right="-2"/>
        <w:rPr>
          <w:rFonts w:ascii="Times New Roman" w:hAnsi="Times New Roman"/>
          <w:b/>
          <w:lang w:val="lt-LT"/>
        </w:rPr>
      </w:pPr>
      <w:r w:rsidRPr="00F47249">
        <w:rPr>
          <w:rFonts w:ascii="Times New Roman" w:hAnsi="Times New Roman"/>
          <w:b/>
          <w:lang w:val="lt-LT"/>
        </w:rPr>
        <w:t>Myfortic vartojimas su maistu ir gėrimais</w:t>
      </w:r>
    </w:p>
    <w:p w14:paraId="081CD5B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galima vartoti ir valgio metu, ir nevalgius. Jums reikia nuspręsti, ar gersite tabletes valgio metu, ar nevalgę, ir vėliau vartoti jas tuo pačiu metu kiekvieną dieną. To reikia tam, kad kiekvieną dieną vienodas kiekis vaisto būtų absorbuotas į organizmą.</w:t>
      </w:r>
    </w:p>
    <w:p w14:paraId="5540A2C7" w14:textId="77777777" w:rsidR="008404FC" w:rsidRPr="00F47249" w:rsidRDefault="008404FC" w:rsidP="008404FC">
      <w:pPr>
        <w:spacing w:after="0" w:line="240" w:lineRule="auto"/>
        <w:ind w:left="567" w:hanging="567"/>
        <w:jc w:val="both"/>
        <w:rPr>
          <w:rFonts w:ascii="Times New Roman" w:hAnsi="Times New Roman"/>
          <w:lang w:val="lt-LT"/>
        </w:rPr>
      </w:pPr>
    </w:p>
    <w:p w14:paraId="2BB19472"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Senyviems žmonėms</w:t>
      </w:r>
    </w:p>
    <w:p w14:paraId="56989F52" w14:textId="77777777" w:rsidR="008404FC" w:rsidRPr="00F47249" w:rsidRDefault="008404FC" w:rsidP="008404FC">
      <w:pPr>
        <w:numPr>
          <w:ilvl w:val="12"/>
          <w:numId w:val="0"/>
        </w:numPr>
        <w:tabs>
          <w:tab w:val="left" w:pos="1290"/>
        </w:tabs>
        <w:spacing w:after="0" w:line="240" w:lineRule="auto"/>
        <w:ind w:right="-2"/>
        <w:rPr>
          <w:rFonts w:ascii="Times New Roman" w:hAnsi="Times New Roman"/>
          <w:lang w:val="lt-LT"/>
        </w:rPr>
      </w:pPr>
      <w:r w:rsidRPr="00F47249">
        <w:rPr>
          <w:rFonts w:ascii="Times New Roman" w:hAnsi="Times New Roman"/>
          <w:lang w:val="lt-LT"/>
        </w:rPr>
        <w:t>Senyvi pacientai (65 metų ir vyresni) gali vartoti Myfortic ir jiems nereikia koreguoti įprastinės rekomenduojamos dozės.</w:t>
      </w:r>
    </w:p>
    <w:p w14:paraId="3824F8B0" w14:textId="77777777" w:rsidR="008404FC" w:rsidRPr="00F47249" w:rsidRDefault="008404FC" w:rsidP="008404FC">
      <w:pPr>
        <w:spacing w:after="0" w:line="240" w:lineRule="auto"/>
        <w:ind w:left="567" w:hanging="567"/>
        <w:jc w:val="both"/>
        <w:rPr>
          <w:rFonts w:ascii="Times New Roman" w:hAnsi="Times New Roman"/>
          <w:lang w:val="lt-LT"/>
        </w:rPr>
      </w:pPr>
    </w:p>
    <w:p w14:paraId="7D6540FD"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Vaikams ir paaugliams</w:t>
      </w:r>
    </w:p>
    <w:p w14:paraId="307B2DEF"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Nepakanka duomenų, kad būtų galima rekomenduoti Myfortic vaikams ir paaugliams. </w:t>
      </w:r>
    </w:p>
    <w:p w14:paraId="009E05C4" w14:textId="77777777" w:rsidR="008404FC" w:rsidRPr="00F47249" w:rsidRDefault="008404FC" w:rsidP="008404FC">
      <w:pPr>
        <w:spacing w:after="0" w:line="240" w:lineRule="auto"/>
        <w:ind w:left="567" w:hanging="567"/>
        <w:jc w:val="both"/>
        <w:rPr>
          <w:rFonts w:ascii="Times New Roman" w:hAnsi="Times New Roman"/>
          <w:lang w:val="lt-LT"/>
        </w:rPr>
      </w:pPr>
    </w:p>
    <w:p w14:paraId="494FDECF"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Nėštumas ir žindymo laikotarpis</w:t>
      </w:r>
    </w:p>
    <w:p w14:paraId="1823844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esate nėščia, žindote kūdikį, manote, kad galbūt esate nėščia arba planuojate pastoti, tai prieš vartodama šį vaistą pasitarkite su gydytoju arba vaistininku. Gydytojas aptars su Jumis galimą riziką, jeigu pastotumėte, ir nuo persodinto organo atmetimo apsaugančio alternatyvaus gydymo galimybes, jeigu:</w:t>
      </w:r>
    </w:p>
    <w:p w14:paraId="2596EF10"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 planuojate pastoti;</w:t>
      </w:r>
    </w:p>
    <w:p w14:paraId="2A5E0D09"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neprasidėjo mėnesinės arba manote, kad jos neprasidėjo laiku, arba jeigu Jums pasireiškia neįprastinis menstruacinis kraujavimas, arba įtariate, kad galite būti nėščia;</w:t>
      </w:r>
    </w:p>
    <w:p w14:paraId="7526CC09"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turėjote lytinių santykių nenaudojant veiksmingo kontracepcijos metodo.</w:t>
      </w:r>
    </w:p>
    <w:p w14:paraId="6C6E773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mikofenolato vartojimo metu pastotumėte, Jūs privalote nedelsdama pranešti apie tai savo gydytojui. Tačiau nenutraukite mikofenolato vartojimo, kol neapsilankysite pas gydytoją.</w:t>
      </w:r>
    </w:p>
    <w:p w14:paraId="64DF91CD" w14:textId="77777777" w:rsidR="008404FC" w:rsidRPr="00F47249" w:rsidRDefault="008404FC" w:rsidP="008404FC">
      <w:pPr>
        <w:spacing w:after="0" w:line="240" w:lineRule="auto"/>
        <w:rPr>
          <w:rFonts w:ascii="Times New Roman" w:hAnsi="Times New Roman"/>
          <w:lang w:val="lt-LT"/>
        </w:rPr>
      </w:pPr>
    </w:p>
    <w:p w14:paraId="6FE9612D"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Nėštumas</w:t>
      </w:r>
    </w:p>
    <w:p w14:paraId="6741F74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Vartojant mikofenolato labai dažnai pasireiškia persileidimas (50 % atvejų) ir sunkių apsigimimų negimusiam kūdikiui (23</w:t>
      </w:r>
      <w:r w:rsidRPr="00F47249">
        <w:rPr>
          <w:rFonts w:ascii="Times New Roman" w:hAnsi="Times New Roman"/>
          <w:lang w:val="lt-LT"/>
        </w:rPr>
        <w:noBreakHyphen/>
        <w:t>27 % atvejų). Gauta pranešimų apie pasireiškusius tokius apsigimimus: ausų, akių ar veido apsigimimus (lūpos ar gomurio nesuaugimą), nenormaliai susiformavusius pirštus, širdies apsigimimus, stemplės (ryklę su skrandžiu jungiančio organo), inkstų ir nervų sistemos apsigimimus (pavyzdžiui, įskilą stuburą (kai stuburo kaulai nebūna tinkamai susiformavę)). Jūsų kūdikiui gali pasireikšti kuris nors vienas iš šių ar keli apsigimimai.</w:t>
      </w:r>
    </w:p>
    <w:p w14:paraId="68B8496A" w14:textId="77777777" w:rsidR="008404FC" w:rsidRPr="00F47249" w:rsidRDefault="008404FC" w:rsidP="008404FC">
      <w:pPr>
        <w:spacing w:after="0" w:line="240" w:lineRule="auto"/>
        <w:rPr>
          <w:rFonts w:ascii="Times New Roman" w:hAnsi="Times New Roman"/>
          <w:lang w:val="lt-LT"/>
        </w:rPr>
      </w:pPr>
    </w:p>
    <w:p w14:paraId="00E5538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Jeigu esate galinti pastoti moteris, prieš pradedant vartoti vaisto Jūsų  nėštumo testo rezultatas turi būti neigiamas, taip pat Jūs privalote naudoti gydytojo rekomenduotas </w:t>
      </w:r>
      <w:r w:rsidRPr="00F47249">
        <w:rPr>
          <w:rFonts w:ascii="Times New Roman" w:hAnsi="Times New Roman"/>
          <w:lang w:val="lt-LT"/>
        </w:rPr>
        <w:lastRenderedPageBreak/>
        <w:t>kontracepcijos priemones. Gydytojas gali nurodyti atlikti daugiau nei vieną nėštumo testą, kad įsitikintų, jog prieš pradedant vartoti vaisto Jūs nesate nėščia.</w:t>
      </w:r>
    </w:p>
    <w:p w14:paraId="78C34593" w14:textId="77777777" w:rsidR="008404FC" w:rsidRPr="00F47249" w:rsidRDefault="008404FC" w:rsidP="008404FC">
      <w:pPr>
        <w:spacing w:after="0" w:line="240" w:lineRule="auto"/>
        <w:rPr>
          <w:rFonts w:ascii="Times New Roman" w:hAnsi="Times New Roman"/>
          <w:lang w:val="lt-LT"/>
        </w:rPr>
      </w:pPr>
    </w:p>
    <w:p w14:paraId="7651142F" w14:textId="77777777" w:rsidR="008404FC" w:rsidRPr="00F47249" w:rsidRDefault="008404FC" w:rsidP="008404FC">
      <w:pPr>
        <w:spacing w:after="0" w:line="240" w:lineRule="auto"/>
        <w:rPr>
          <w:rFonts w:ascii="Times New Roman" w:hAnsi="Times New Roman"/>
          <w:u w:val="single"/>
          <w:lang w:val="lt-LT"/>
        </w:rPr>
      </w:pPr>
      <w:r w:rsidRPr="00F47249">
        <w:rPr>
          <w:rFonts w:ascii="Times New Roman" w:hAnsi="Times New Roman"/>
          <w:u w:val="single"/>
          <w:lang w:val="lt-LT"/>
        </w:rPr>
        <w:t>Žindymo laikotarpis</w:t>
      </w:r>
    </w:p>
    <w:p w14:paraId="1F803727"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Nevartokite Myfortic, jei žindote kūdikį. To negalima daryti, kadangi nedidelis vaisto kiekis gali patekti į motinos pieną.</w:t>
      </w:r>
    </w:p>
    <w:p w14:paraId="14D09230" w14:textId="77777777" w:rsidR="008404FC" w:rsidRPr="00F47249" w:rsidRDefault="008404FC" w:rsidP="008404FC">
      <w:pPr>
        <w:numPr>
          <w:ilvl w:val="12"/>
          <w:numId w:val="0"/>
        </w:numPr>
        <w:spacing w:after="0" w:line="240" w:lineRule="auto"/>
        <w:ind w:right="-2"/>
        <w:outlineLvl w:val="0"/>
        <w:rPr>
          <w:rFonts w:ascii="Times New Roman" w:hAnsi="Times New Roman"/>
          <w:b/>
          <w:lang w:val="lt-LT"/>
        </w:rPr>
      </w:pPr>
    </w:p>
    <w:p w14:paraId="2084E5B3" w14:textId="440937B6"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 xml:space="preserve">Kontracepcija </w:t>
      </w:r>
      <w:r w:rsidR="00D4374B" w:rsidRPr="00F47249">
        <w:rPr>
          <w:rFonts w:ascii="Times New Roman" w:hAnsi="Times New Roman"/>
          <w:b/>
          <w:lang w:val="lt-LT"/>
        </w:rPr>
        <w:t xml:space="preserve">moterims </w:t>
      </w:r>
      <w:r w:rsidRPr="00F47249">
        <w:rPr>
          <w:rFonts w:ascii="Times New Roman" w:hAnsi="Times New Roman"/>
          <w:b/>
          <w:lang w:val="lt-LT"/>
        </w:rPr>
        <w:t xml:space="preserve">vartojančioms </w:t>
      </w:r>
      <w:r w:rsidR="00D4374B" w:rsidRPr="00F47249">
        <w:rPr>
          <w:rFonts w:ascii="Times New Roman" w:hAnsi="Times New Roman"/>
          <w:b/>
          <w:lang w:val="lt-LT"/>
        </w:rPr>
        <w:t xml:space="preserve">Myfortic </w:t>
      </w:r>
    </w:p>
    <w:p w14:paraId="256CC897" w14:textId="2D3C1170"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esate galinti pastoti moteris, gydymosi Myfortic metu privalote visada naudoti veiksming</w:t>
      </w:r>
      <w:r w:rsidR="00E623E2" w:rsidRPr="00F47249">
        <w:rPr>
          <w:rFonts w:ascii="Times New Roman" w:hAnsi="Times New Roman"/>
          <w:lang w:val="lt-LT"/>
        </w:rPr>
        <w:t>ą</w:t>
      </w:r>
      <w:r w:rsidRPr="00F47249">
        <w:rPr>
          <w:rFonts w:ascii="Times New Roman" w:hAnsi="Times New Roman"/>
          <w:lang w:val="lt-LT"/>
        </w:rPr>
        <w:t xml:space="preserve"> kontracepcijos metod</w:t>
      </w:r>
      <w:r w:rsidR="00E623E2" w:rsidRPr="00F47249">
        <w:rPr>
          <w:rFonts w:ascii="Times New Roman" w:hAnsi="Times New Roman"/>
          <w:lang w:val="lt-LT"/>
        </w:rPr>
        <w:t>ą</w:t>
      </w:r>
      <w:r w:rsidRPr="00F47249">
        <w:rPr>
          <w:rFonts w:ascii="Times New Roman" w:hAnsi="Times New Roman"/>
          <w:lang w:val="lt-LT"/>
        </w:rPr>
        <w:t>:</w:t>
      </w:r>
    </w:p>
    <w:p w14:paraId="5958040C" w14:textId="7475CB7A"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prieš prad</w:t>
      </w:r>
      <w:r w:rsidR="00E623E2" w:rsidRPr="00F47249">
        <w:rPr>
          <w:rFonts w:ascii="Times New Roman" w:hAnsi="Times New Roman"/>
          <w:lang w:val="lt-LT"/>
        </w:rPr>
        <w:t>ėdama</w:t>
      </w:r>
      <w:r w:rsidRPr="00F47249">
        <w:rPr>
          <w:rFonts w:ascii="Times New Roman" w:hAnsi="Times New Roman"/>
          <w:lang w:val="lt-LT"/>
        </w:rPr>
        <w:t xml:space="preserve"> vartoti Myfortic;</w:t>
      </w:r>
    </w:p>
    <w:p w14:paraId="20A02D3B" w14:textId="54C7D649"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vis</w:t>
      </w:r>
      <w:r w:rsidR="00E623E2" w:rsidRPr="00F47249">
        <w:rPr>
          <w:rFonts w:ascii="Times New Roman" w:hAnsi="Times New Roman"/>
          <w:lang w:val="lt-LT"/>
        </w:rPr>
        <w:t>ą</w:t>
      </w:r>
      <w:r w:rsidRPr="00F47249">
        <w:rPr>
          <w:rFonts w:ascii="Times New Roman" w:hAnsi="Times New Roman"/>
          <w:lang w:val="lt-LT"/>
        </w:rPr>
        <w:t xml:space="preserve"> gydymosi Myfortic </w:t>
      </w:r>
      <w:r w:rsidR="00E623E2" w:rsidRPr="00F47249">
        <w:rPr>
          <w:rFonts w:ascii="Times New Roman" w:hAnsi="Times New Roman"/>
          <w:lang w:val="lt-LT"/>
        </w:rPr>
        <w:t>laikotarpį</w:t>
      </w:r>
      <w:r w:rsidRPr="00F47249">
        <w:rPr>
          <w:rFonts w:ascii="Times New Roman" w:hAnsi="Times New Roman"/>
          <w:lang w:val="lt-LT"/>
        </w:rPr>
        <w:t>;</w:t>
      </w:r>
    </w:p>
    <w:p w14:paraId="3BF4075A" w14:textId="4209DBC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6 savaites po </w:t>
      </w:r>
      <w:r w:rsidR="00E623E2" w:rsidRPr="00F47249">
        <w:rPr>
          <w:rFonts w:ascii="Times New Roman" w:hAnsi="Times New Roman"/>
          <w:lang w:val="lt-LT"/>
        </w:rPr>
        <w:t xml:space="preserve">to, kai nustosite vartojusi </w:t>
      </w:r>
      <w:r w:rsidRPr="00F47249">
        <w:rPr>
          <w:rFonts w:ascii="Times New Roman" w:hAnsi="Times New Roman"/>
          <w:lang w:val="lt-LT"/>
        </w:rPr>
        <w:t>Myfortic.</w:t>
      </w:r>
    </w:p>
    <w:p w14:paraId="1BCAD62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Pasitarkite su gydytoju dėl Jums tinkamiausio kontracepcijos metodo. Tai priklausys nuo Jūsų individualios situacijos.</w:t>
      </w:r>
      <w:r w:rsidR="00E623E2" w:rsidRPr="00F47249">
        <w:rPr>
          <w:rFonts w:ascii="Times New Roman" w:hAnsi="Times New Roman"/>
          <w:lang w:val="lt-LT"/>
        </w:rPr>
        <w:t xml:space="preserve"> Geriau būtų naudoti dviejų vieną kita papildančių formų kontracepciją, nes tai sumažintų nelaukto nėštumo riziką.</w:t>
      </w:r>
      <w:r w:rsidRPr="00F47249">
        <w:rPr>
          <w:rFonts w:ascii="Times New Roman" w:hAnsi="Times New Roman"/>
          <w:lang w:val="lt-LT"/>
        </w:rPr>
        <w:t xml:space="preserve"> Jeigu manote, kad Jūsų naudojamas kontracepcijos metodas galėjo būti neveiksmingas, arba jeigu pamiršote išgerti kontraceptinę piliulę, kaip galima greičiau kreipkitės į gydytoją.</w:t>
      </w:r>
    </w:p>
    <w:p w14:paraId="4F862A19" w14:textId="77777777" w:rsidR="008404FC" w:rsidRPr="00F47249" w:rsidRDefault="008404FC" w:rsidP="008404FC">
      <w:pPr>
        <w:spacing w:after="0" w:line="240" w:lineRule="auto"/>
        <w:rPr>
          <w:rFonts w:ascii="Times New Roman" w:hAnsi="Times New Roman"/>
          <w:b/>
          <w:lang w:val="lt-LT"/>
        </w:rPr>
      </w:pPr>
    </w:p>
    <w:p w14:paraId="6909E70F" w14:textId="77777777" w:rsidR="008404FC" w:rsidRPr="00F47249" w:rsidRDefault="008404FC" w:rsidP="008404FC">
      <w:pPr>
        <w:keepNext/>
        <w:keepLines/>
        <w:spacing w:after="0" w:line="240" w:lineRule="auto"/>
        <w:rPr>
          <w:rFonts w:ascii="Times New Roman" w:hAnsi="Times New Roman"/>
          <w:lang w:val="lt-LT"/>
        </w:rPr>
      </w:pPr>
      <w:r w:rsidRPr="00F47249">
        <w:rPr>
          <w:rFonts w:ascii="Times New Roman" w:hAnsi="Times New Roman"/>
          <w:lang w:val="lt-LT"/>
        </w:rPr>
        <w:t>Jūs negalite pastoti, jeigu Jums tinka bet kuri iš toliau nurodytų sąlygų:</w:t>
      </w:r>
    </w:p>
    <w:p w14:paraId="3BF20C75" w14:textId="77777777" w:rsidR="008404FC" w:rsidRPr="00F47249" w:rsidRDefault="008404FC" w:rsidP="008404FC">
      <w:pPr>
        <w:keepNext/>
        <w:keepLines/>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pasibaigusi menopauzė, t. y., Jums yra bent 50 metų ir Jūsų paskutinės mėnesinės buvo anksčiau nei prieš vienerius metus (jeigu Jums mėnesinės baigėsi dėl skirto gydymo nuo vėžio, tuomet vis dar yra galimybė, kad galite pastoti);</w:t>
      </w:r>
    </w:p>
    <w:p w14:paraId="4FD4AE75"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Jūsų kiaušintakiai ir abi kiaušidės buvo pašalinti chirurginės operacijos metu (atlikta abipusė salpingooforektomija);</w:t>
      </w:r>
    </w:p>
    <w:p w14:paraId="2D35A30F"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Jūsų gimda buvo pašalinta chirurginės operacijos metu (atlikta histerektomija);</w:t>
      </w:r>
    </w:p>
    <w:p w14:paraId="7DBD4725"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Jūsų kiaušidės daugiau nefunkcionuoja (pasireiškė priešlaikinis kiaušidžių veiklos nepakankamumas, kurį patvirtino gydytojas ginekologas);</w:t>
      </w:r>
    </w:p>
    <w:p w14:paraId="615F4855"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Jums nustatyta viena iš toliau nurodytų retų įgimta būklių, dėl kurių neįmanoma pastoti: XY genotipas, Turnerio sindromas ar gimdos nebuvimas;</w:t>
      </w:r>
    </w:p>
    <w:p w14:paraId="1F66C251"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Jūs esate mergaitė ar paauglė, kuriai dar neprasidėjo mėnesinės.</w:t>
      </w:r>
    </w:p>
    <w:p w14:paraId="4439644F" w14:textId="77777777" w:rsidR="008404FC" w:rsidRPr="00F47249" w:rsidRDefault="008404FC" w:rsidP="008404FC">
      <w:pPr>
        <w:spacing w:after="0" w:line="240" w:lineRule="auto"/>
        <w:rPr>
          <w:rFonts w:ascii="Times New Roman" w:hAnsi="Times New Roman"/>
          <w:b/>
          <w:lang w:val="lt-LT"/>
        </w:rPr>
      </w:pPr>
    </w:p>
    <w:p w14:paraId="68C9FE18" w14:textId="566F0309"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 xml:space="preserve">Kontracepcija </w:t>
      </w:r>
      <w:r w:rsidR="00E623E2" w:rsidRPr="00F47249">
        <w:rPr>
          <w:rFonts w:ascii="Times New Roman" w:hAnsi="Times New Roman"/>
          <w:b/>
          <w:lang w:val="lt-LT"/>
        </w:rPr>
        <w:t xml:space="preserve">vyrams vartojantiems </w:t>
      </w:r>
      <w:r w:rsidRPr="00F47249">
        <w:rPr>
          <w:rFonts w:ascii="Times New Roman" w:hAnsi="Times New Roman"/>
          <w:b/>
          <w:lang w:val="lt-LT"/>
        </w:rPr>
        <w:t xml:space="preserve">Myfortic </w:t>
      </w:r>
    </w:p>
    <w:p w14:paraId="2825BEEE" w14:textId="4B36D951" w:rsidR="008404FC" w:rsidRPr="00F47249" w:rsidRDefault="00E623E2" w:rsidP="008404FC">
      <w:pPr>
        <w:spacing w:after="0" w:line="240" w:lineRule="auto"/>
        <w:rPr>
          <w:rFonts w:ascii="Times New Roman" w:hAnsi="Times New Roman"/>
          <w:lang w:val="lt-LT"/>
        </w:rPr>
      </w:pPr>
      <w:r w:rsidRPr="00F47249">
        <w:rPr>
          <w:rFonts w:ascii="Times New Roman" w:hAnsi="Times New Roman"/>
          <w:lang w:val="lt-LT"/>
        </w:rPr>
        <w:t xml:space="preserve">Turimi įrodymai nerodo didesnės apsigimimų ar persileidimo rizikos, jeigu tėvas vartoja mikofenolato. Vis dėlto tokios rizikos visiškai atmesti negalima. Atsargumo dėlei, Jums ar Jūsų partnerei moteriai rekomenduojama naudoti patikimą kontracepcijos metodą, </w:t>
      </w:r>
      <w:r w:rsidR="008E76D8" w:rsidRPr="00F47249">
        <w:rPr>
          <w:rFonts w:ascii="Times New Roman" w:hAnsi="Times New Roman"/>
          <w:lang w:val="lt-LT"/>
        </w:rPr>
        <w:t>g</w:t>
      </w:r>
      <w:r w:rsidR="008404FC" w:rsidRPr="00F47249">
        <w:rPr>
          <w:rFonts w:ascii="Times New Roman" w:hAnsi="Times New Roman"/>
          <w:lang w:val="lt-LT"/>
        </w:rPr>
        <w:t xml:space="preserve">ydymosi metu ir dar 90 dienų </w:t>
      </w:r>
      <w:r w:rsidRPr="00F47249">
        <w:rPr>
          <w:rFonts w:ascii="Times New Roman" w:hAnsi="Times New Roman"/>
          <w:lang w:val="lt-LT"/>
        </w:rPr>
        <w:t>baigus gydymą</w:t>
      </w:r>
      <w:r w:rsidR="008404FC" w:rsidRPr="00F47249">
        <w:rPr>
          <w:rFonts w:ascii="Times New Roman" w:hAnsi="Times New Roman"/>
          <w:lang w:val="lt-LT"/>
        </w:rPr>
        <w:t xml:space="preserve"> Myfortic.</w:t>
      </w:r>
    </w:p>
    <w:p w14:paraId="4B1A6CA1" w14:textId="6CB73047" w:rsidR="008404FC" w:rsidRPr="00F47249" w:rsidRDefault="00E623E2" w:rsidP="008404FC">
      <w:pPr>
        <w:spacing w:after="0" w:line="240" w:lineRule="auto"/>
        <w:rPr>
          <w:rFonts w:ascii="Times New Roman" w:hAnsi="Times New Roman"/>
          <w:lang w:val="lt-LT"/>
        </w:rPr>
      </w:pPr>
      <w:r w:rsidRPr="00F47249">
        <w:rPr>
          <w:rFonts w:ascii="Times New Roman" w:hAnsi="Times New Roman"/>
          <w:lang w:val="lt-LT"/>
        </w:rPr>
        <w:t>J</w:t>
      </w:r>
      <w:r w:rsidR="008404FC" w:rsidRPr="00F47249">
        <w:rPr>
          <w:rFonts w:ascii="Times New Roman" w:hAnsi="Times New Roman"/>
          <w:lang w:val="lt-LT"/>
        </w:rPr>
        <w:t>eigu planuojate tapti kūdikio tėvu, gydytojas aptars su Jumis galimą riziką ir nuo persodinto organo atmetimo apsaugančio alternatyvaus gydymo galimybes.</w:t>
      </w:r>
    </w:p>
    <w:p w14:paraId="4FC630DB"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p>
    <w:p w14:paraId="014D2FA2"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Vairavimas ir mechanizmų valdymas</w:t>
      </w:r>
    </w:p>
    <w:p w14:paraId="092906D0"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Myfortic neturi poveikio gebėjimui vairuoti ar valdyti mechanizmus. </w:t>
      </w:r>
    </w:p>
    <w:p w14:paraId="05F70C72" w14:textId="77777777" w:rsidR="008404FC" w:rsidRPr="00F47249" w:rsidRDefault="008404FC" w:rsidP="008404FC">
      <w:pPr>
        <w:numPr>
          <w:ilvl w:val="12"/>
          <w:numId w:val="0"/>
        </w:numPr>
        <w:spacing w:after="0" w:line="240" w:lineRule="auto"/>
        <w:rPr>
          <w:rFonts w:ascii="Times New Roman" w:hAnsi="Times New Roman"/>
          <w:lang w:val="lt-LT"/>
        </w:rPr>
      </w:pPr>
    </w:p>
    <w:p w14:paraId="71A516D7" w14:textId="77777777" w:rsidR="008404FC" w:rsidRPr="00F47249" w:rsidRDefault="008404FC" w:rsidP="008404FC">
      <w:pPr>
        <w:autoSpaceDE w:val="0"/>
        <w:autoSpaceDN w:val="0"/>
        <w:adjustRightInd w:val="0"/>
        <w:spacing w:after="0" w:line="240" w:lineRule="auto"/>
        <w:rPr>
          <w:rFonts w:ascii="Times New Roman" w:hAnsi="Times New Roman"/>
          <w:lang w:val="lt-LT"/>
        </w:rPr>
      </w:pPr>
      <w:r w:rsidRPr="00F47249">
        <w:rPr>
          <w:rFonts w:ascii="Times New Roman" w:hAnsi="Times New Roman"/>
          <w:b/>
          <w:lang w:val="lt-LT"/>
        </w:rPr>
        <w:t>Myfortic sudėtyje yra laktozės</w:t>
      </w:r>
    </w:p>
    <w:p w14:paraId="656A18BF" w14:textId="77777777" w:rsidR="008404FC" w:rsidRPr="00F47249" w:rsidRDefault="008404FC" w:rsidP="008404FC">
      <w:pPr>
        <w:autoSpaceDE w:val="0"/>
        <w:autoSpaceDN w:val="0"/>
        <w:adjustRightInd w:val="0"/>
        <w:spacing w:after="0" w:line="240" w:lineRule="auto"/>
        <w:rPr>
          <w:rFonts w:ascii="Times New Roman" w:hAnsi="Times New Roman"/>
          <w:lang w:val="lt-LT"/>
        </w:rPr>
      </w:pPr>
      <w:r w:rsidRPr="00F47249">
        <w:rPr>
          <w:rFonts w:ascii="Times New Roman" w:hAnsi="Times New Roman"/>
          <w:lang w:val="lt-LT"/>
        </w:rPr>
        <w:t xml:space="preserve">Jeigu gydytojas Jums yra sakęs, kad netoleruojate kokių nors angliavandenių (pvz., laktozės, galaktozės ar gliukozės), kreipkitės į jį prieš pradėdami vartoti šį vaistą. </w:t>
      </w:r>
    </w:p>
    <w:p w14:paraId="32444981" w14:textId="77777777" w:rsidR="008404FC" w:rsidRPr="00F47249" w:rsidRDefault="008404FC" w:rsidP="008404FC">
      <w:pPr>
        <w:spacing w:after="0" w:line="240" w:lineRule="auto"/>
        <w:ind w:left="567" w:hanging="567"/>
        <w:jc w:val="both"/>
        <w:rPr>
          <w:rFonts w:ascii="Times New Roman" w:hAnsi="Times New Roman"/>
          <w:lang w:val="lt-LT"/>
        </w:rPr>
      </w:pPr>
    </w:p>
    <w:p w14:paraId="00C4A5D8" w14:textId="77777777" w:rsidR="008404FC" w:rsidRPr="00F47249" w:rsidRDefault="008404FC" w:rsidP="008404FC">
      <w:pPr>
        <w:spacing w:after="0" w:line="240" w:lineRule="auto"/>
        <w:ind w:left="567" w:hanging="567"/>
        <w:jc w:val="both"/>
        <w:rPr>
          <w:rFonts w:ascii="Times New Roman" w:hAnsi="Times New Roman"/>
          <w:lang w:val="lt-LT"/>
        </w:rPr>
      </w:pPr>
    </w:p>
    <w:p w14:paraId="131B09FE" w14:textId="77777777" w:rsidR="008404FC" w:rsidRPr="00F47249" w:rsidRDefault="008404FC" w:rsidP="008404FC">
      <w:pPr>
        <w:keepNext/>
        <w:keepLines/>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lang w:val="lt-LT"/>
        </w:rPr>
        <w:lastRenderedPageBreak/>
        <w:t>3.</w:t>
      </w:r>
      <w:r w:rsidRPr="00F47249">
        <w:rPr>
          <w:rFonts w:ascii="Times New Roman" w:hAnsi="Times New Roman"/>
          <w:b/>
          <w:lang w:val="lt-LT"/>
        </w:rPr>
        <w:tab/>
        <w:t>Kaip vartoti Myfortic</w:t>
      </w:r>
    </w:p>
    <w:p w14:paraId="0F5B036F" w14:textId="77777777" w:rsidR="008404FC" w:rsidRPr="00F47249" w:rsidRDefault="008404FC" w:rsidP="008404FC">
      <w:pPr>
        <w:keepNext/>
        <w:keepLines/>
        <w:spacing w:after="0" w:line="240" w:lineRule="auto"/>
        <w:ind w:left="567" w:hanging="567"/>
        <w:jc w:val="both"/>
        <w:rPr>
          <w:rFonts w:ascii="Times New Roman" w:hAnsi="Times New Roman"/>
          <w:lang w:val="lt-LT"/>
        </w:rPr>
      </w:pPr>
    </w:p>
    <w:p w14:paraId="319F741B" w14:textId="77777777" w:rsidR="008404FC" w:rsidRPr="00F47249" w:rsidRDefault="008404FC" w:rsidP="008404FC">
      <w:pPr>
        <w:keepNext/>
        <w:keepLines/>
        <w:spacing w:after="0" w:line="240" w:lineRule="auto"/>
        <w:rPr>
          <w:rFonts w:ascii="Times New Roman" w:hAnsi="Times New Roman"/>
          <w:lang w:val="lt-LT"/>
        </w:rPr>
      </w:pPr>
      <w:r w:rsidRPr="00F47249">
        <w:rPr>
          <w:rFonts w:ascii="Times New Roman" w:hAnsi="Times New Roman"/>
          <w:lang w:val="lt-LT"/>
        </w:rPr>
        <w:t>Myfortic visada vartokite tiksliai, kaip nurodė gydytojas. Gydymą Myfortic skirs tik gydytojas, turintis pacientų po transplantacijos gydymo patirties. Jeigu abejojate, kreipkitės į gydytoją arba vaistininką.</w:t>
      </w:r>
    </w:p>
    <w:p w14:paraId="4D360989" w14:textId="77777777" w:rsidR="008404FC" w:rsidRPr="00F47249" w:rsidRDefault="008404FC" w:rsidP="008404FC">
      <w:pPr>
        <w:spacing w:after="0" w:line="240" w:lineRule="auto"/>
        <w:jc w:val="both"/>
        <w:rPr>
          <w:rFonts w:ascii="Times New Roman" w:hAnsi="Times New Roman"/>
          <w:b/>
          <w:lang w:val="lt-LT"/>
        </w:rPr>
      </w:pPr>
    </w:p>
    <w:p w14:paraId="2D18A72C"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Kiek vartoti</w:t>
      </w:r>
    </w:p>
    <w:p w14:paraId="25D20F6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Rekomenduojama Myfortic paros dozė yra 1440 mg (4 Myfortic 360 mg tabletės). Ji dalijama į dvi atskiras dozes po 720 mg (po 2</w:t>
      </w:r>
      <w:r w:rsidRPr="00F47249">
        <w:rPr>
          <w:rFonts w:ascii="Times New Roman" w:eastAsia="Times New Roman" w:hAnsi="Times New Roman"/>
          <w:lang w:val="lt-LT"/>
        </w:rPr>
        <w:t> </w:t>
      </w:r>
      <w:r w:rsidRPr="00F47249">
        <w:rPr>
          <w:rFonts w:ascii="Times New Roman" w:hAnsi="Times New Roman"/>
          <w:lang w:val="lt-LT"/>
        </w:rPr>
        <w:t>Myfortic 360 mg tabletes). Gerkite tabletes ryte ir vakare.</w:t>
      </w:r>
    </w:p>
    <w:p w14:paraId="06A6137A" w14:textId="77777777" w:rsidR="008404FC" w:rsidRPr="00F47249" w:rsidRDefault="008404FC" w:rsidP="008404FC">
      <w:pPr>
        <w:spacing w:after="0" w:line="240" w:lineRule="auto"/>
        <w:jc w:val="both"/>
        <w:rPr>
          <w:rFonts w:ascii="Times New Roman" w:hAnsi="Times New Roman"/>
          <w:lang w:val="lt-LT"/>
        </w:rPr>
      </w:pPr>
    </w:p>
    <w:p w14:paraId="2C45EB1D"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Per pirmąsias 72 valandas po transplantacijos operacijos Jums paskirs pirmąją 720 mg dozę. </w:t>
      </w:r>
    </w:p>
    <w:p w14:paraId="11598F6E" w14:textId="77777777" w:rsidR="008404FC" w:rsidRPr="00F47249" w:rsidRDefault="008404FC" w:rsidP="008404FC">
      <w:pPr>
        <w:spacing w:after="0" w:line="240" w:lineRule="auto"/>
        <w:rPr>
          <w:rFonts w:ascii="Times New Roman" w:hAnsi="Times New Roman"/>
          <w:lang w:val="lt-LT"/>
        </w:rPr>
      </w:pPr>
    </w:p>
    <w:p w14:paraId="33E024E9"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Jei yra sunkus inkstų sutrikimas</w:t>
      </w:r>
    </w:p>
    <w:p w14:paraId="38F4D018"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Paros dozė negali būti didesnė nei 1440 mg (4 Myfortic 360 mg tabletės).</w:t>
      </w:r>
    </w:p>
    <w:p w14:paraId="22DFED35" w14:textId="77777777" w:rsidR="008404FC" w:rsidRPr="00F47249" w:rsidRDefault="008404FC" w:rsidP="008404FC">
      <w:pPr>
        <w:spacing w:after="0" w:line="240" w:lineRule="auto"/>
        <w:jc w:val="both"/>
        <w:rPr>
          <w:rFonts w:ascii="Times New Roman" w:hAnsi="Times New Roman"/>
          <w:lang w:val="lt-LT"/>
        </w:rPr>
      </w:pPr>
    </w:p>
    <w:p w14:paraId="039BBE7C"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Kaip vartoti Myfortic</w:t>
      </w:r>
    </w:p>
    <w:p w14:paraId="08E73F51"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Nurykite nesmulkintas tabletes, užgerdami stikline vandens.</w:t>
      </w:r>
    </w:p>
    <w:p w14:paraId="2A74B69B"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Tablečių nedalinkite ar netraiškykite.</w:t>
      </w:r>
    </w:p>
    <w:p w14:paraId="5A8E2A47"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lang w:val="lt-LT"/>
        </w:rPr>
        <w:t xml:space="preserve">Nevartokite sulūžusių ar subyrėjusių tablečių. </w:t>
      </w:r>
    </w:p>
    <w:p w14:paraId="1AF8DB0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Gydymas bus tęsiamas tol, kol reikia slopinti imuninę sistemą, kad transplantatas nebūtų atmestas. </w:t>
      </w:r>
    </w:p>
    <w:p w14:paraId="57F88C30" w14:textId="77777777" w:rsidR="008404FC" w:rsidRPr="00F47249" w:rsidRDefault="008404FC" w:rsidP="008404FC">
      <w:pPr>
        <w:spacing w:after="0" w:line="240" w:lineRule="auto"/>
        <w:rPr>
          <w:rFonts w:ascii="Times New Roman" w:hAnsi="Times New Roman"/>
          <w:b/>
          <w:lang w:val="lt-LT"/>
        </w:rPr>
      </w:pPr>
    </w:p>
    <w:p w14:paraId="7527010D" w14:textId="77777777" w:rsidR="008404FC" w:rsidRPr="00F47249" w:rsidRDefault="008404FC" w:rsidP="008404FC">
      <w:pPr>
        <w:spacing w:after="0" w:line="240" w:lineRule="auto"/>
        <w:ind w:left="567" w:hanging="567"/>
        <w:rPr>
          <w:rFonts w:ascii="Times New Roman" w:hAnsi="Times New Roman"/>
          <w:b/>
          <w:lang w:val="lt-LT"/>
        </w:rPr>
      </w:pPr>
      <w:r w:rsidRPr="00F47249">
        <w:rPr>
          <w:rFonts w:ascii="Times New Roman" w:hAnsi="Times New Roman"/>
          <w:b/>
          <w:lang w:val="lt-LT"/>
        </w:rPr>
        <w:t>Ką daryti pavartojus per didelę Myfortic dozę?</w:t>
      </w:r>
    </w:p>
    <w:p w14:paraId="746033F9"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Jeigu išgėrėte daugiau Myfortic tablečių negu nurodyta ar kas nors kitas netyčia išgėrė Jūsų vaistų, nedelsdami praneškite gydytojui ar vykite į artimiausią ligoninę. Gali prireikti medicininės pagalbos. Kartu pasiimkite tabletes ir parodykite jas gydytojui ar ligoninės personalui. Jeigu tabletės pasibaigė, pasiimkite tuščią pakuotę.</w:t>
      </w:r>
    </w:p>
    <w:p w14:paraId="29B6D929" w14:textId="77777777" w:rsidR="008404FC" w:rsidRPr="00F47249" w:rsidRDefault="008404FC" w:rsidP="008404FC">
      <w:pPr>
        <w:spacing w:after="0" w:line="240" w:lineRule="auto"/>
        <w:ind w:left="567" w:hanging="567"/>
        <w:jc w:val="both"/>
        <w:rPr>
          <w:rFonts w:ascii="Times New Roman" w:hAnsi="Times New Roman"/>
          <w:b/>
          <w:lang w:val="lt-LT"/>
        </w:rPr>
      </w:pPr>
    </w:p>
    <w:p w14:paraId="66B5BD8E"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Pamiršus pavartoti Myfortic</w:t>
      </w:r>
    </w:p>
    <w:p w14:paraId="6535CB3F"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 xml:space="preserve">Jei pamiršote pavartoti Myfortic, išgerkite vaistą iškart prisiminę, išskyrus atvejį, kai jau beveik laikas kitai dozei. Tuomet toliau vartokite tabletes įprastai. Pasitarkite su gydytoju. Negalima vartoti dvigubos dozės norint kompensuoti praleistą dozę. </w:t>
      </w:r>
    </w:p>
    <w:p w14:paraId="5BC327D8" w14:textId="77777777" w:rsidR="008404FC" w:rsidRPr="00F47249" w:rsidRDefault="008404FC" w:rsidP="008404FC">
      <w:pPr>
        <w:spacing w:after="0" w:line="240" w:lineRule="auto"/>
        <w:ind w:left="567" w:hanging="567"/>
        <w:jc w:val="both"/>
        <w:rPr>
          <w:rFonts w:ascii="Times New Roman" w:hAnsi="Times New Roman"/>
          <w:lang w:val="lt-LT"/>
        </w:rPr>
      </w:pPr>
    </w:p>
    <w:p w14:paraId="68DC8240"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Nustojus vartoti Myfortic</w:t>
      </w:r>
    </w:p>
    <w:p w14:paraId="6E7DC9F5"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r w:rsidRPr="00F47249">
        <w:rPr>
          <w:rFonts w:ascii="Times New Roman" w:hAnsi="Times New Roman"/>
          <w:lang w:val="lt-LT"/>
        </w:rPr>
        <w:t>Nenustokite vartoti Myfortic tol, kol nenurodo gydytojas. Nutraukus gydymą Myfortic, gali padidėti tikimybė, kad organizmas atmes transplantatą.</w:t>
      </w:r>
    </w:p>
    <w:p w14:paraId="6AB9ADBE" w14:textId="77777777" w:rsidR="008404FC" w:rsidRPr="00F47249" w:rsidRDefault="008404FC" w:rsidP="008404FC">
      <w:pPr>
        <w:numPr>
          <w:ilvl w:val="12"/>
          <w:numId w:val="0"/>
        </w:numPr>
        <w:spacing w:after="0" w:line="240" w:lineRule="auto"/>
        <w:ind w:right="-2"/>
        <w:outlineLvl w:val="0"/>
        <w:rPr>
          <w:rFonts w:ascii="Times New Roman" w:hAnsi="Times New Roman"/>
          <w:lang w:val="lt-LT"/>
        </w:rPr>
      </w:pPr>
    </w:p>
    <w:p w14:paraId="704B4808" w14:textId="77777777" w:rsidR="008404FC" w:rsidRPr="00F47249" w:rsidRDefault="008404FC" w:rsidP="008404FC">
      <w:pPr>
        <w:numPr>
          <w:ilvl w:val="12"/>
          <w:numId w:val="0"/>
        </w:numPr>
        <w:spacing w:after="0" w:line="240" w:lineRule="auto"/>
        <w:ind w:right="-2"/>
        <w:rPr>
          <w:rFonts w:ascii="Times New Roman" w:hAnsi="Times New Roman"/>
          <w:lang w:val="lt-LT"/>
        </w:rPr>
      </w:pPr>
      <w:r w:rsidRPr="00F47249">
        <w:rPr>
          <w:rFonts w:ascii="Times New Roman" w:hAnsi="Times New Roman"/>
          <w:lang w:val="lt-LT"/>
        </w:rPr>
        <w:t>Jeigu kiltų daugiau klausimų dėl šio vaisto vartojimo, kreipkitės į gydytoją arba vaistininką.</w:t>
      </w:r>
    </w:p>
    <w:p w14:paraId="13175E55" w14:textId="77777777" w:rsidR="008404FC" w:rsidRPr="00F47249" w:rsidRDefault="008404FC" w:rsidP="008404FC">
      <w:pPr>
        <w:spacing w:after="0" w:line="240" w:lineRule="auto"/>
        <w:jc w:val="both"/>
        <w:rPr>
          <w:rFonts w:ascii="Times New Roman" w:hAnsi="Times New Roman"/>
          <w:lang w:val="lt-LT"/>
        </w:rPr>
      </w:pPr>
    </w:p>
    <w:p w14:paraId="028AAD70" w14:textId="77777777" w:rsidR="008404FC" w:rsidRPr="00F47249" w:rsidRDefault="008404FC" w:rsidP="008404FC">
      <w:pPr>
        <w:spacing w:after="0" w:line="240" w:lineRule="auto"/>
        <w:ind w:left="567" w:hanging="567"/>
        <w:jc w:val="both"/>
        <w:rPr>
          <w:rFonts w:ascii="Times New Roman" w:hAnsi="Times New Roman"/>
          <w:lang w:val="lt-LT"/>
        </w:rPr>
      </w:pPr>
    </w:p>
    <w:p w14:paraId="1D2C4AE7"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caps/>
          <w:lang w:val="lt-LT"/>
        </w:rPr>
        <w:t>4.</w:t>
      </w:r>
      <w:r w:rsidRPr="00F47249">
        <w:rPr>
          <w:rFonts w:ascii="Times New Roman" w:hAnsi="Times New Roman"/>
          <w:b/>
          <w:caps/>
          <w:lang w:val="lt-LT"/>
        </w:rPr>
        <w:tab/>
        <w:t>g</w:t>
      </w:r>
      <w:r w:rsidRPr="00F47249">
        <w:rPr>
          <w:rFonts w:ascii="Times New Roman" w:hAnsi="Times New Roman"/>
          <w:b/>
          <w:lang w:val="lt-LT"/>
        </w:rPr>
        <w:t>alimas šalutinis poveikis</w:t>
      </w:r>
    </w:p>
    <w:p w14:paraId="47422FA6" w14:textId="77777777" w:rsidR="008404FC" w:rsidRPr="00F47249" w:rsidRDefault="008404FC" w:rsidP="008404FC">
      <w:pPr>
        <w:spacing w:after="0" w:line="240" w:lineRule="auto"/>
        <w:ind w:right="-2"/>
        <w:rPr>
          <w:rFonts w:ascii="Times New Roman" w:hAnsi="Times New Roman"/>
          <w:b/>
          <w:lang w:val="lt-LT"/>
        </w:rPr>
      </w:pPr>
    </w:p>
    <w:p w14:paraId="512AD8D5"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Šis vaistas kaip ir visi kiti, gali sukelti šalutinį poveikį, nors jis pasireiškia ne visiems žmonėms.</w:t>
      </w:r>
    </w:p>
    <w:p w14:paraId="73CD41F0"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 xml:space="preserve">Dėl sumažėjusios imuninės apsaugos, vyresnio amžiaus pacientai gali patirti daugiau šalutinių poveikių. </w:t>
      </w:r>
    </w:p>
    <w:p w14:paraId="246776DF" w14:textId="77777777" w:rsidR="008404FC" w:rsidRPr="00F47249" w:rsidRDefault="008404FC" w:rsidP="008404FC">
      <w:pPr>
        <w:spacing w:after="0" w:line="240" w:lineRule="auto"/>
        <w:ind w:right="-2"/>
        <w:rPr>
          <w:rFonts w:ascii="Times New Roman" w:hAnsi="Times New Roman"/>
          <w:lang w:val="lt-LT"/>
        </w:rPr>
      </w:pPr>
    </w:p>
    <w:p w14:paraId="30480508"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 xml:space="preserve">Imunosupresantai, įskaitant Myfortic, silpnina Jūsų organizmo apsauginius mechanizmus, kad neleistų organizmui atmesti transplantuoto organo. Dėl tos priežasties Jūsų organizmas negalės normaliai kovoti su infekcijomis. Todėl vartodami Myfortic, Jūs </w:t>
      </w:r>
      <w:r w:rsidRPr="00F47249">
        <w:rPr>
          <w:rFonts w:ascii="Times New Roman" w:hAnsi="Times New Roman"/>
          <w:lang w:val="lt-LT"/>
        </w:rPr>
        <w:lastRenderedPageBreak/>
        <w:t>galite dažniau nei įprastai sirgti infekcinėmis ligomis, pavyzdžiui, galvos smegenų, odos, burnos, skrandžio ir žarnyno, plaučių bei šlapimo takų infekcijomis.</w:t>
      </w:r>
    </w:p>
    <w:p w14:paraId="55F5CA56" w14:textId="77777777" w:rsidR="008404FC" w:rsidRPr="00F47249" w:rsidRDefault="008404FC" w:rsidP="008404FC">
      <w:pPr>
        <w:spacing w:after="0" w:line="240" w:lineRule="auto"/>
        <w:ind w:right="-2"/>
        <w:rPr>
          <w:rFonts w:ascii="Times New Roman" w:hAnsi="Times New Roman"/>
          <w:lang w:val="lt-LT"/>
        </w:rPr>
      </w:pPr>
    </w:p>
    <w:p w14:paraId="51603B8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Gydytojas reguliariai tirs kraują tam, kad pastebėtų visus kraujo ląstelių skaičiaus ar kurių kitų kraujyje esančių medžiagų, pavyzdžiui, cukraus, riebalų ir cholesterolio, koncentracijos pokyčius.</w:t>
      </w:r>
    </w:p>
    <w:p w14:paraId="73D98927" w14:textId="77777777" w:rsidR="008404FC" w:rsidRPr="00F47249" w:rsidRDefault="008404FC" w:rsidP="008404FC">
      <w:pPr>
        <w:spacing w:after="0" w:line="240" w:lineRule="auto"/>
        <w:jc w:val="both"/>
        <w:rPr>
          <w:rFonts w:ascii="Times New Roman" w:hAnsi="Times New Roman"/>
          <w:lang w:val="lt-LT"/>
        </w:rPr>
      </w:pPr>
    </w:p>
    <w:p w14:paraId="7B6FA3D0"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Kai kurie reiškiniai gali būti sunkūs:</w:t>
      </w:r>
    </w:p>
    <w:p w14:paraId="04EC4C24" w14:textId="77777777" w:rsidR="008404FC" w:rsidRPr="00F47249" w:rsidRDefault="008404FC" w:rsidP="00690B2B">
      <w:pPr>
        <w:numPr>
          <w:ilvl w:val="0"/>
          <w:numId w:val="30"/>
        </w:numPr>
        <w:spacing w:after="0" w:line="260" w:lineRule="exact"/>
        <w:rPr>
          <w:rFonts w:ascii="Times New Roman" w:hAnsi="Times New Roman"/>
          <w:lang w:val="lt-LT"/>
        </w:rPr>
      </w:pPr>
      <w:r w:rsidRPr="00F47249">
        <w:rPr>
          <w:rFonts w:ascii="Times New Roman" w:hAnsi="Times New Roman"/>
          <w:lang w:val="lt-LT"/>
        </w:rPr>
        <w:t>infekcijos simptomai: karščiavimas, šaltkrėtis, prakaitavimas, nuovargio jausmas, mieguistumas ar energijos trūkumas. Jeigu vartojate Myfortic, kyla didesnis virusinės, bakterinės ir grybelinės infekcijų pavojus nei paprastai. Tokios infekcijos gali pasireikšti įvairiose kūno dalyse, bet dažniausiai tai būna inkstai, šlapimo pūslė, viršutiniai ir/arba apatiniai kvėpavimo takai</w:t>
      </w:r>
      <w:r w:rsidRPr="00F47249">
        <w:rPr>
          <w:rFonts w:ascii="Times New Roman" w:eastAsia="Times New Roman" w:hAnsi="Times New Roman"/>
          <w:lang w:val="lt-LT"/>
        </w:rPr>
        <w:t>;</w:t>
      </w:r>
    </w:p>
    <w:p w14:paraId="7831B201" w14:textId="77777777" w:rsidR="008404FC" w:rsidRPr="00F47249" w:rsidRDefault="008404FC" w:rsidP="00F47249">
      <w:pPr>
        <w:numPr>
          <w:ilvl w:val="0"/>
          <w:numId w:val="30"/>
        </w:numPr>
        <w:spacing w:after="0" w:line="260" w:lineRule="exact"/>
        <w:ind w:left="567" w:hanging="567"/>
        <w:rPr>
          <w:rFonts w:ascii="Times New Roman" w:hAnsi="Times New Roman"/>
          <w:lang w:val="lt-LT"/>
        </w:rPr>
      </w:pPr>
      <w:r w:rsidRPr="00F47249">
        <w:rPr>
          <w:rFonts w:ascii="Times New Roman" w:hAnsi="Times New Roman"/>
          <w:lang w:val="lt-LT"/>
        </w:rPr>
        <w:t>vėmimas su krauju, juodos spalvos arba tuštinimasis su krauju, skrandžio arba žarnų opa</w:t>
      </w:r>
      <w:r w:rsidRPr="00F47249">
        <w:rPr>
          <w:rFonts w:ascii="Times New Roman" w:eastAsia="Times New Roman" w:hAnsi="Times New Roman"/>
          <w:lang w:val="lt-LT"/>
        </w:rPr>
        <w:t>;</w:t>
      </w:r>
    </w:p>
    <w:p w14:paraId="2586C1A8" w14:textId="77777777" w:rsidR="008404FC" w:rsidRPr="00F47249" w:rsidRDefault="008404FC" w:rsidP="00690B2B">
      <w:pPr>
        <w:numPr>
          <w:ilvl w:val="0"/>
          <w:numId w:val="30"/>
        </w:numPr>
        <w:spacing w:after="0" w:line="260" w:lineRule="exact"/>
        <w:rPr>
          <w:rFonts w:ascii="Times New Roman" w:hAnsi="Times New Roman"/>
          <w:lang w:val="lt-LT"/>
        </w:rPr>
      </w:pPr>
      <w:r w:rsidRPr="00F47249">
        <w:rPr>
          <w:rFonts w:ascii="Times New Roman" w:hAnsi="Times New Roman"/>
          <w:lang w:val="lt-LT"/>
        </w:rPr>
        <w:t>liaukų tinimas, naujų odos auglių atsiradimas ar jau buvusių padidėjimas, pakitęs jau buvęs apgamas. Kaip gali atsitikti imunosupresantus vartojantiems pacientams, labai nedideliam skaičiui Myfortic vartojusių pacientų išsivystė odos arba limfmazgių vėžys.</w:t>
      </w:r>
    </w:p>
    <w:p w14:paraId="0D1C0B7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Jeigu vartojant Myfortic pasireiškė kuris nors iš aukščiau išvardytų reiškinių, nedelsdami kreipkitės į gydytoją.</w:t>
      </w:r>
    </w:p>
    <w:p w14:paraId="07F13E16" w14:textId="77777777" w:rsidR="008404FC" w:rsidRPr="00F47249" w:rsidRDefault="008404FC" w:rsidP="008404FC">
      <w:pPr>
        <w:spacing w:after="0" w:line="240" w:lineRule="auto"/>
        <w:ind w:right="-2"/>
        <w:rPr>
          <w:rFonts w:ascii="Times New Roman" w:hAnsi="Times New Roman"/>
          <w:lang w:val="lt-LT"/>
        </w:rPr>
      </w:pPr>
    </w:p>
    <w:p w14:paraId="4CE781A5" w14:textId="77777777" w:rsidR="008404FC" w:rsidRPr="00F47249" w:rsidRDefault="008404FC" w:rsidP="008404FC">
      <w:pPr>
        <w:spacing w:after="0" w:line="240" w:lineRule="auto"/>
        <w:ind w:right="-2"/>
        <w:rPr>
          <w:rFonts w:ascii="Times New Roman" w:hAnsi="Times New Roman"/>
          <w:b/>
          <w:lang w:val="lt-LT"/>
        </w:rPr>
      </w:pPr>
      <w:r w:rsidRPr="00F47249">
        <w:rPr>
          <w:rFonts w:ascii="Times New Roman" w:hAnsi="Times New Roman"/>
          <w:b/>
          <w:lang w:val="lt-LT"/>
        </w:rPr>
        <w:t>Kiti šalutiniai reiškiniai:</w:t>
      </w:r>
    </w:p>
    <w:p w14:paraId="686584DC"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b/>
          <w:lang w:val="lt-LT"/>
        </w:rPr>
        <w:t>Labai dažni</w:t>
      </w:r>
      <w:r w:rsidRPr="00F47249">
        <w:rPr>
          <w:rFonts w:ascii="Times New Roman" w:hAnsi="Times New Roman"/>
          <w:lang w:val="lt-LT"/>
        </w:rPr>
        <w:t xml:space="preserve"> (</w:t>
      </w:r>
      <w:r w:rsidRPr="00F47249">
        <w:rPr>
          <w:rFonts w:ascii="Times New Roman" w:hAnsi="Times New Roman"/>
          <w:i/>
          <w:lang w:val="lt-LT"/>
        </w:rPr>
        <w:t>pasireiškia daugiau kaip 1 pacientui iš 10</w:t>
      </w:r>
      <w:r w:rsidRPr="00F47249">
        <w:rPr>
          <w:rFonts w:ascii="Times New Roman" w:hAnsi="Times New Roman"/>
          <w:lang w:val="lt-LT"/>
        </w:rPr>
        <w:t xml:space="preserve">) </w:t>
      </w:r>
    </w:p>
    <w:p w14:paraId="19A6D7AC"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mažas baltųjų kraujo ląstelių skaičius</w:t>
      </w:r>
      <w:r w:rsidRPr="00F47249">
        <w:rPr>
          <w:rFonts w:ascii="Times New Roman" w:eastAsia="Times New Roman" w:hAnsi="Times New Roman"/>
          <w:lang w:val="lt-LT"/>
        </w:rPr>
        <w:t>;</w:t>
      </w:r>
    </w:p>
    <w:p w14:paraId="30AC9C9B"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mažas kalcio kiekis kraujyje (hipokalcemija</w:t>
      </w:r>
      <w:r w:rsidRPr="00F47249">
        <w:rPr>
          <w:rFonts w:ascii="Times New Roman" w:eastAsia="Times New Roman" w:hAnsi="Times New Roman"/>
          <w:lang w:val="lt-LT"/>
        </w:rPr>
        <w:t>);</w:t>
      </w:r>
    </w:p>
    <w:p w14:paraId="6900A5D8"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mažas kalio kiekis kraujyje (hipokalemija</w:t>
      </w:r>
      <w:r w:rsidRPr="00F47249">
        <w:rPr>
          <w:rFonts w:ascii="Times New Roman" w:eastAsia="Times New Roman" w:hAnsi="Times New Roman"/>
          <w:lang w:val="lt-LT"/>
        </w:rPr>
        <w:t>);</w:t>
      </w:r>
    </w:p>
    <w:p w14:paraId="58E750DE"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didelis šlapimo rūgšties kiekis kraujyje (hiperurikemija</w:t>
      </w:r>
      <w:r w:rsidRPr="00F47249">
        <w:rPr>
          <w:rFonts w:ascii="Times New Roman" w:eastAsia="Times New Roman" w:hAnsi="Times New Roman"/>
          <w:lang w:val="lt-LT"/>
        </w:rPr>
        <w:t>);</w:t>
      </w:r>
    </w:p>
    <w:p w14:paraId="3D164916"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padidėjęs kraujo spaudimas (hipertenzija</w:t>
      </w:r>
      <w:r w:rsidRPr="00F47249">
        <w:rPr>
          <w:rFonts w:ascii="Times New Roman" w:eastAsia="Times New Roman" w:hAnsi="Times New Roman"/>
          <w:lang w:val="lt-LT"/>
        </w:rPr>
        <w:t>);</w:t>
      </w:r>
    </w:p>
    <w:p w14:paraId="1AFEB52D"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nerimas</w:t>
      </w:r>
      <w:r w:rsidRPr="00F47249">
        <w:rPr>
          <w:rFonts w:ascii="Times New Roman" w:eastAsia="Times New Roman" w:hAnsi="Times New Roman"/>
          <w:lang w:val="lt-LT"/>
        </w:rPr>
        <w:t>;</w:t>
      </w:r>
    </w:p>
    <w:p w14:paraId="38792D34"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viduriavimas</w:t>
      </w:r>
      <w:r w:rsidRPr="00F47249">
        <w:rPr>
          <w:rFonts w:ascii="Times New Roman" w:eastAsia="Times New Roman" w:hAnsi="Times New Roman"/>
          <w:lang w:val="lt-LT"/>
        </w:rPr>
        <w:t>;</w:t>
      </w:r>
    </w:p>
    <w:p w14:paraId="1BC80407" w14:textId="77777777" w:rsidR="008404FC" w:rsidRPr="00F47249" w:rsidRDefault="008404FC" w:rsidP="00F47249">
      <w:pPr>
        <w:numPr>
          <w:ilvl w:val="0"/>
          <w:numId w:val="32"/>
        </w:numPr>
        <w:spacing w:after="0" w:line="240" w:lineRule="auto"/>
        <w:ind w:left="567" w:right="-2" w:hanging="567"/>
        <w:rPr>
          <w:rFonts w:ascii="Times New Roman" w:hAnsi="Times New Roman"/>
          <w:lang w:val="lt-LT"/>
        </w:rPr>
      </w:pPr>
      <w:r w:rsidRPr="00F47249">
        <w:rPr>
          <w:rFonts w:ascii="Times New Roman" w:hAnsi="Times New Roman"/>
          <w:lang w:val="lt-LT"/>
        </w:rPr>
        <w:t>sąnarių skausmas (artralgija).</w:t>
      </w:r>
    </w:p>
    <w:p w14:paraId="634F35BD" w14:textId="77777777" w:rsidR="008404FC" w:rsidRPr="00F47249" w:rsidRDefault="008404FC" w:rsidP="008404FC">
      <w:pPr>
        <w:spacing w:after="0" w:line="240" w:lineRule="auto"/>
        <w:ind w:right="-2"/>
        <w:rPr>
          <w:rFonts w:ascii="Times New Roman" w:hAnsi="Times New Roman"/>
          <w:b/>
          <w:lang w:val="lt-LT"/>
        </w:rPr>
      </w:pPr>
    </w:p>
    <w:p w14:paraId="70CD9283" w14:textId="77777777" w:rsidR="008404FC" w:rsidRPr="00F47249" w:rsidRDefault="008404FC" w:rsidP="008404FC">
      <w:pPr>
        <w:spacing w:after="0" w:line="240" w:lineRule="auto"/>
        <w:ind w:right="-2"/>
        <w:rPr>
          <w:rFonts w:ascii="Times New Roman" w:hAnsi="Times New Roman"/>
          <w:b/>
          <w:lang w:val="lt-LT"/>
        </w:rPr>
      </w:pPr>
      <w:r w:rsidRPr="00F47249">
        <w:rPr>
          <w:rFonts w:ascii="Times New Roman" w:hAnsi="Times New Roman"/>
          <w:b/>
          <w:lang w:val="lt-LT"/>
        </w:rPr>
        <w:t>Dažni</w:t>
      </w:r>
      <w:r w:rsidRPr="00F47249">
        <w:rPr>
          <w:rFonts w:ascii="Times New Roman" w:hAnsi="Times New Roman"/>
          <w:lang w:val="lt-LT"/>
        </w:rPr>
        <w:t xml:space="preserve"> (</w:t>
      </w:r>
      <w:r w:rsidRPr="00F47249">
        <w:rPr>
          <w:rFonts w:ascii="Times New Roman" w:hAnsi="Times New Roman"/>
          <w:i/>
          <w:lang w:val="lt-LT"/>
        </w:rPr>
        <w:t>pasireiškia mažiau kaip 1 pacientui iš 10</w:t>
      </w:r>
      <w:r w:rsidRPr="00F47249">
        <w:rPr>
          <w:rFonts w:ascii="Times New Roman" w:hAnsi="Times New Roman"/>
          <w:lang w:val="lt-LT"/>
        </w:rPr>
        <w:t>)</w:t>
      </w:r>
    </w:p>
    <w:p w14:paraId="197A994A"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 xml:space="preserve">raudonųjų kraujo ląstelių skaičiaus sumažėjimas, kurio pasekoje jaučiamas nuovargis, dusulys ir išblyškimas </w:t>
      </w:r>
      <w:r w:rsidRPr="00F47249">
        <w:rPr>
          <w:rFonts w:ascii="Times New Roman" w:hAnsi="Times New Roman"/>
          <w:i/>
          <w:lang w:val="lt-LT"/>
        </w:rPr>
        <w:t>(anemija</w:t>
      </w:r>
      <w:r w:rsidRPr="00F47249">
        <w:rPr>
          <w:rFonts w:ascii="Times New Roman" w:eastAsia="Times New Roman" w:hAnsi="Times New Roman"/>
          <w:i/>
          <w:lang w:val="lt-LT"/>
        </w:rPr>
        <w:t>)</w:t>
      </w:r>
      <w:r w:rsidRPr="00F47249">
        <w:rPr>
          <w:rFonts w:ascii="Times New Roman" w:eastAsia="Times New Roman" w:hAnsi="Times New Roman"/>
          <w:lang w:val="lt-LT"/>
        </w:rPr>
        <w:t>;</w:t>
      </w:r>
    </w:p>
    <w:p w14:paraId="0F575C5D"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kraujo plokštelių kiekio sumažėjimas, kuris gali sukelti netikėtą kraujavimą ar mėlynių atsiradimą (</w:t>
      </w:r>
      <w:r w:rsidRPr="00F47249">
        <w:rPr>
          <w:rFonts w:ascii="Times New Roman" w:hAnsi="Times New Roman"/>
          <w:i/>
          <w:lang w:val="lt-LT"/>
        </w:rPr>
        <w:t>trombocitopenija</w:t>
      </w:r>
      <w:r w:rsidRPr="00F47249">
        <w:rPr>
          <w:rFonts w:ascii="Times New Roman" w:eastAsia="Times New Roman" w:hAnsi="Times New Roman"/>
          <w:lang w:val="lt-LT"/>
        </w:rPr>
        <w:t>);</w:t>
      </w:r>
    </w:p>
    <w:p w14:paraId="257F2345"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didelis kalio kiekis kraujyje (hiperkalemija</w:t>
      </w:r>
      <w:r w:rsidRPr="00F47249">
        <w:rPr>
          <w:rFonts w:ascii="Times New Roman" w:eastAsia="Times New Roman" w:hAnsi="Times New Roman"/>
          <w:lang w:val="lt-LT"/>
        </w:rPr>
        <w:t>);</w:t>
      </w:r>
    </w:p>
    <w:p w14:paraId="1978CC7C"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mažas magnio kiekis kraujyje (hipermagnezemija</w:t>
      </w:r>
      <w:r w:rsidRPr="00F47249">
        <w:rPr>
          <w:rFonts w:ascii="Times New Roman" w:eastAsia="Times New Roman" w:hAnsi="Times New Roman"/>
          <w:lang w:val="lt-LT"/>
        </w:rPr>
        <w:t>);</w:t>
      </w:r>
    </w:p>
    <w:p w14:paraId="4A497049"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svaigulys</w:t>
      </w:r>
      <w:r w:rsidRPr="00F47249">
        <w:rPr>
          <w:rFonts w:ascii="Times New Roman" w:eastAsia="Times New Roman" w:hAnsi="Times New Roman"/>
          <w:lang w:val="lt-LT"/>
        </w:rPr>
        <w:t>;</w:t>
      </w:r>
    </w:p>
    <w:p w14:paraId="7E65860B"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galvos skausmas</w:t>
      </w:r>
      <w:r w:rsidRPr="00F47249">
        <w:rPr>
          <w:rFonts w:ascii="Times New Roman" w:eastAsia="Times New Roman" w:hAnsi="Times New Roman"/>
          <w:lang w:val="lt-LT"/>
        </w:rPr>
        <w:t>;</w:t>
      </w:r>
    </w:p>
    <w:p w14:paraId="17D458EC"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kosulys</w:t>
      </w:r>
      <w:r w:rsidRPr="00F47249">
        <w:rPr>
          <w:rFonts w:ascii="Times New Roman" w:eastAsia="Times New Roman" w:hAnsi="Times New Roman"/>
          <w:lang w:val="lt-LT"/>
        </w:rPr>
        <w:t>;</w:t>
      </w:r>
      <w:r w:rsidRPr="00F47249">
        <w:rPr>
          <w:rFonts w:ascii="Times New Roman" w:hAnsi="Times New Roman"/>
          <w:lang w:val="lt-LT"/>
        </w:rPr>
        <w:t xml:space="preserve"> </w:t>
      </w:r>
    </w:p>
    <w:p w14:paraId="48641234"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sumažėjęs kraujo spaudimas (hipotenzija</w:t>
      </w:r>
      <w:r w:rsidRPr="00F47249">
        <w:rPr>
          <w:rFonts w:ascii="Times New Roman" w:eastAsia="Times New Roman" w:hAnsi="Times New Roman"/>
          <w:lang w:val="lt-LT"/>
        </w:rPr>
        <w:t>);</w:t>
      </w:r>
    </w:p>
    <w:p w14:paraId="421B1EC5"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pasunkėjęs kvėpavimas (dispnėja</w:t>
      </w:r>
      <w:r w:rsidRPr="00F47249">
        <w:rPr>
          <w:rFonts w:ascii="Times New Roman" w:eastAsia="Times New Roman" w:hAnsi="Times New Roman"/>
          <w:lang w:val="lt-LT"/>
        </w:rPr>
        <w:t>);</w:t>
      </w:r>
    </w:p>
    <w:p w14:paraId="25784927"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pilvo ar skrandžio skausmas, skrandžio gleivinės uždegimas, pilvo pūtimas, vidurių užkietėjimas, virškinimo sutrikimas, dujų kaupimasis, palaidi viduriai, pykinimas, vėmimas</w:t>
      </w:r>
      <w:r w:rsidRPr="00F47249">
        <w:rPr>
          <w:rFonts w:ascii="Times New Roman" w:eastAsia="Times New Roman" w:hAnsi="Times New Roman"/>
          <w:lang w:val="lt-LT"/>
        </w:rPr>
        <w:t>;</w:t>
      </w:r>
      <w:r w:rsidRPr="00F47249">
        <w:rPr>
          <w:rFonts w:ascii="Times New Roman" w:hAnsi="Times New Roman"/>
          <w:lang w:val="lt-LT"/>
        </w:rPr>
        <w:t xml:space="preserve"> </w:t>
      </w:r>
    </w:p>
    <w:p w14:paraId="129B31FD"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nuovargis, karščiavimas</w:t>
      </w:r>
      <w:r w:rsidRPr="00F47249">
        <w:rPr>
          <w:rFonts w:ascii="Times New Roman" w:eastAsia="Times New Roman" w:hAnsi="Times New Roman"/>
          <w:lang w:val="lt-LT"/>
        </w:rPr>
        <w:t>;</w:t>
      </w:r>
      <w:r w:rsidRPr="00F47249">
        <w:rPr>
          <w:rFonts w:ascii="Times New Roman" w:hAnsi="Times New Roman"/>
          <w:lang w:val="lt-LT"/>
        </w:rPr>
        <w:t xml:space="preserve"> </w:t>
      </w:r>
    </w:p>
    <w:p w14:paraId="66D98210"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pakitę kepenų ar inkstų funkcijos tyrimų duomenys</w:t>
      </w:r>
      <w:r w:rsidRPr="00F47249">
        <w:rPr>
          <w:rFonts w:ascii="Times New Roman" w:eastAsia="Times New Roman" w:hAnsi="Times New Roman"/>
          <w:lang w:val="lt-LT"/>
        </w:rPr>
        <w:t>;</w:t>
      </w:r>
      <w:r w:rsidRPr="00F47249">
        <w:rPr>
          <w:rFonts w:ascii="Times New Roman" w:hAnsi="Times New Roman"/>
          <w:lang w:val="lt-LT"/>
        </w:rPr>
        <w:t xml:space="preserve"> </w:t>
      </w:r>
    </w:p>
    <w:p w14:paraId="415F80C5"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lastRenderedPageBreak/>
        <w:t>kvėpavimo takų infekcijos</w:t>
      </w:r>
      <w:r w:rsidRPr="00F47249">
        <w:rPr>
          <w:rFonts w:ascii="Times New Roman" w:eastAsia="Times New Roman" w:hAnsi="Times New Roman"/>
          <w:lang w:val="lt-LT"/>
        </w:rPr>
        <w:t>;</w:t>
      </w:r>
    </w:p>
    <w:p w14:paraId="07DBE10F"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bėrimas (aknė</w:t>
      </w:r>
      <w:r w:rsidRPr="00F47249">
        <w:rPr>
          <w:rFonts w:ascii="Times New Roman" w:eastAsia="Times New Roman" w:hAnsi="Times New Roman"/>
          <w:lang w:val="lt-LT"/>
        </w:rPr>
        <w:t>);</w:t>
      </w:r>
    </w:p>
    <w:p w14:paraId="1955A79C"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nuovargis</w:t>
      </w:r>
      <w:r w:rsidRPr="00F47249">
        <w:rPr>
          <w:rFonts w:ascii="Times New Roman" w:eastAsia="Times New Roman" w:hAnsi="Times New Roman"/>
          <w:lang w:val="lt-LT"/>
        </w:rPr>
        <w:t>;</w:t>
      </w:r>
    </w:p>
    <w:p w14:paraId="060BD721"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raumenų skausmas (mialgija</w:t>
      </w:r>
      <w:r w:rsidRPr="00F47249">
        <w:rPr>
          <w:rFonts w:ascii="Times New Roman" w:eastAsia="Times New Roman" w:hAnsi="Times New Roman"/>
          <w:lang w:val="lt-LT"/>
        </w:rPr>
        <w:t>);</w:t>
      </w:r>
    </w:p>
    <w:p w14:paraId="0F48BD18"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rankų, plaštakų ar pėdų patinimas (periferinė edema</w:t>
      </w:r>
      <w:r w:rsidRPr="00F47249">
        <w:rPr>
          <w:rFonts w:ascii="Times New Roman" w:eastAsia="Times New Roman" w:hAnsi="Times New Roman"/>
          <w:lang w:val="lt-LT"/>
        </w:rPr>
        <w:t>);</w:t>
      </w:r>
    </w:p>
    <w:p w14:paraId="748B0CB8" w14:textId="77777777" w:rsidR="008404FC" w:rsidRPr="00F47249" w:rsidRDefault="008404FC" w:rsidP="00F47249">
      <w:pPr>
        <w:numPr>
          <w:ilvl w:val="0"/>
          <w:numId w:val="34"/>
        </w:numPr>
        <w:spacing w:after="0" w:line="240" w:lineRule="auto"/>
        <w:ind w:left="567" w:right="-2" w:hanging="567"/>
        <w:rPr>
          <w:rFonts w:ascii="Times New Roman" w:hAnsi="Times New Roman"/>
          <w:lang w:val="lt-LT"/>
        </w:rPr>
      </w:pPr>
      <w:r w:rsidRPr="00F47249">
        <w:rPr>
          <w:rFonts w:ascii="Times New Roman" w:hAnsi="Times New Roman"/>
          <w:lang w:val="lt-LT"/>
        </w:rPr>
        <w:t>niežulys.</w:t>
      </w:r>
    </w:p>
    <w:p w14:paraId="1573E83B" w14:textId="77777777" w:rsidR="008404FC" w:rsidRPr="00F47249" w:rsidRDefault="008404FC" w:rsidP="00F47249">
      <w:pPr>
        <w:spacing w:after="0" w:line="240" w:lineRule="auto"/>
        <w:ind w:right="-2"/>
        <w:rPr>
          <w:rFonts w:ascii="Times New Roman" w:hAnsi="Times New Roman"/>
          <w:lang w:val="lt-LT"/>
        </w:rPr>
      </w:pPr>
    </w:p>
    <w:p w14:paraId="1AA0DCCD" w14:textId="77777777" w:rsidR="008404FC" w:rsidRPr="00F47249" w:rsidRDefault="008404FC" w:rsidP="008404FC">
      <w:pPr>
        <w:spacing w:after="0" w:line="240" w:lineRule="auto"/>
        <w:ind w:right="-2"/>
        <w:rPr>
          <w:rFonts w:ascii="Times New Roman" w:hAnsi="Times New Roman"/>
          <w:b/>
          <w:lang w:val="lt-LT"/>
        </w:rPr>
      </w:pPr>
      <w:r w:rsidRPr="00F47249">
        <w:rPr>
          <w:rFonts w:ascii="Times New Roman" w:hAnsi="Times New Roman"/>
          <w:b/>
          <w:lang w:val="lt-LT"/>
        </w:rPr>
        <w:t>Nedažni</w:t>
      </w:r>
      <w:r w:rsidRPr="00F47249">
        <w:rPr>
          <w:rFonts w:ascii="Times New Roman" w:hAnsi="Times New Roman"/>
          <w:lang w:val="lt-LT"/>
        </w:rPr>
        <w:t xml:space="preserve"> (</w:t>
      </w:r>
      <w:r w:rsidRPr="00F47249">
        <w:rPr>
          <w:rFonts w:ascii="Times New Roman" w:hAnsi="Times New Roman"/>
          <w:i/>
          <w:lang w:val="lt-LT"/>
        </w:rPr>
        <w:t>pasireiškia mažiau kaip 1 pacientui iš 100</w:t>
      </w:r>
      <w:r w:rsidRPr="00F47249">
        <w:rPr>
          <w:rFonts w:ascii="Times New Roman" w:hAnsi="Times New Roman"/>
          <w:lang w:val="lt-LT"/>
        </w:rPr>
        <w:t>)</w:t>
      </w:r>
    </w:p>
    <w:p w14:paraId="2843753F" w14:textId="77777777" w:rsidR="008404FC" w:rsidRPr="00F47249" w:rsidRDefault="008404FC" w:rsidP="00F47249">
      <w:pPr>
        <w:numPr>
          <w:ilvl w:val="0"/>
          <w:numId w:val="36"/>
        </w:numPr>
        <w:spacing w:after="0" w:line="240" w:lineRule="auto"/>
        <w:ind w:left="567" w:right="-2" w:hanging="567"/>
        <w:rPr>
          <w:rFonts w:ascii="Times New Roman" w:hAnsi="Times New Roman"/>
          <w:b/>
          <w:lang w:val="lt-LT"/>
        </w:rPr>
      </w:pPr>
      <w:r w:rsidRPr="00F47249">
        <w:rPr>
          <w:rFonts w:ascii="Times New Roman" w:hAnsi="Times New Roman"/>
          <w:lang w:val="lt-LT"/>
        </w:rPr>
        <w:t>dažnas širdies plakimas (tachikardija) arba nereguliarus širdies plakimas (skilvelių ekstrasistolės), skysčių kaupimasis plaučiuose (plaučių edema</w:t>
      </w:r>
      <w:r w:rsidRPr="00F47249">
        <w:rPr>
          <w:rFonts w:ascii="Times New Roman" w:eastAsia="Times New Roman" w:hAnsi="Times New Roman"/>
          <w:lang w:val="lt-LT"/>
        </w:rPr>
        <w:t>);</w:t>
      </w:r>
    </w:p>
    <w:p w14:paraId="3EF5C462"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į maišelį panašus auglys (</w:t>
      </w:r>
      <w:r w:rsidRPr="00F47249">
        <w:rPr>
          <w:rFonts w:ascii="Times New Roman" w:hAnsi="Times New Roman"/>
          <w:i/>
          <w:lang w:val="lt-LT"/>
        </w:rPr>
        <w:t>cista</w:t>
      </w:r>
      <w:r w:rsidRPr="00F47249">
        <w:rPr>
          <w:rFonts w:ascii="Times New Roman" w:hAnsi="Times New Roman"/>
          <w:lang w:val="lt-LT"/>
        </w:rPr>
        <w:t>), kurio viduje yra skysčio (</w:t>
      </w:r>
      <w:r w:rsidRPr="00F47249">
        <w:rPr>
          <w:rFonts w:ascii="Times New Roman" w:hAnsi="Times New Roman"/>
          <w:i/>
          <w:lang w:val="lt-LT"/>
        </w:rPr>
        <w:t>limfos</w:t>
      </w:r>
      <w:r w:rsidRPr="00F47249">
        <w:rPr>
          <w:rFonts w:ascii="Times New Roman" w:hAnsi="Times New Roman"/>
          <w:lang w:val="lt-LT"/>
        </w:rPr>
        <w:t>) (limfocelės</w:t>
      </w:r>
      <w:r w:rsidRPr="00F47249">
        <w:rPr>
          <w:rFonts w:ascii="Times New Roman" w:eastAsia="Times New Roman" w:hAnsi="Times New Roman"/>
          <w:lang w:val="lt-LT"/>
        </w:rPr>
        <w:t>);</w:t>
      </w:r>
    </w:p>
    <w:p w14:paraId="757BBCEA"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drebulys, sutrikęs miegas</w:t>
      </w:r>
      <w:r w:rsidRPr="00F47249">
        <w:rPr>
          <w:rFonts w:ascii="Times New Roman" w:eastAsia="Times New Roman" w:hAnsi="Times New Roman"/>
          <w:lang w:val="lt-LT"/>
        </w:rPr>
        <w:t>;</w:t>
      </w:r>
    </w:p>
    <w:p w14:paraId="270B4AA1"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niežulys, paraudimas ir akių patinimas (konjunktyvitas), neryškus matymas</w:t>
      </w:r>
      <w:r w:rsidRPr="00F47249">
        <w:rPr>
          <w:rFonts w:ascii="Times New Roman" w:eastAsia="Times New Roman" w:hAnsi="Times New Roman"/>
          <w:lang w:val="lt-LT"/>
        </w:rPr>
        <w:t>;</w:t>
      </w:r>
    </w:p>
    <w:p w14:paraId="773AD26F"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švokštimas</w:t>
      </w:r>
      <w:r w:rsidRPr="00F47249">
        <w:rPr>
          <w:rFonts w:ascii="Times New Roman" w:eastAsia="Times New Roman" w:hAnsi="Times New Roman"/>
          <w:lang w:val="lt-LT"/>
        </w:rPr>
        <w:t>;</w:t>
      </w:r>
    </w:p>
    <w:p w14:paraId="26A7E543"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raugėjimas, blogas burnos kvapas, žarnyno užsikimšimas (žarnyno nepraeinamumas), lūpų opos, rėmuo, pakitusi liežuvio spalva, burnos sausmė, dantenų uždegimas, kasos uždegimas su stipriais skausmais pilvo viršutinėje dalyje (pankreatitas), seilių liaukų blokada, pilvaplėvės uždegimas (peritonitas</w:t>
      </w:r>
      <w:r w:rsidRPr="00F47249">
        <w:rPr>
          <w:rFonts w:ascii="Times New Roman" w:eastAsia="Times New Roman" w:hAnsi="Times New Roman"/>
          <w:lang w:val="lt-LT"/>
        </w:rPr>
        <w:t>);</w:t>
      </w:r>
    </w:p>
    <w:p w14:paraId="1212F56A"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kaulų, kraujo ir odos infekcija</w:t>
      </w:r>
      <w:r w:rsidRPr="00F47249">
        <w:rPr>
          <w:rFonts w:ascii="Times New Roman" w:eastAsia="Times New Roman" w:hAnsi="Times New Roman"/>
          <w:lang w:val="lt-LT"/>
        </w:rPr>
        <w:t>;</w:t>
      </w:r>
      <w:r w:rsidRPr="00F47249">
        <w:rPr>
          <w:rFonts w:ascii="Times New Roman" w:hAnsi="Times New Roman"/>
          <w:lang w:val="lt-LT"/>
        </w:rPr>
        <w:t xml:space="preserve"> </w:t>
      </w:r>
    </w:p>
    <w:p w14:paraId="7C5D8E37"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kraujas šlapime, inkstų sutrikimai, skausmingas ir pasunkėjęs šlapinimasis</w:t>
      </w:r>
      <w:r w:rsidRPr="00F47249">
        <w:rPr>
          <w:rFonts w:ascii="Times New Roman" w:eastAsia="Times New Roman" w:hAnsi="Times New Roman"/>
          <w:lang w:val="lt-LT"/>
        </w:rPr>
        <w:t>;</w:t>
      </w:r>
    </w:p>
    <w:p w14:paraId="2C25C25A"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plaukų slinkimas, mėlynės odoje</w:t>
      </w:r>
      <w:r w:rsidRPr="00F47249">
        <w:rPr>
          <w:rFonts w:ascii="Times New Roman" w:eastAsia="Times New Roman" w:hAnsi="Times New Roman"/>
          <w:lang w:val="lt-LT"/>
        </w:rPr>
        <w:t>;</w:t>
      </w:r>
    </w:p>
    <w:p w14:paraId="3F9DBF9A"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sąnarių uždegimas (artritas), nugaros skausmas, raumenų spazmai</w:t>
      </w:r>
      <w:r w:rsidRPr="00F47249">
        <w:rPr>
          <w:rFonts w:ascii="Times New Roman" w:eastAsia="Times New Roman" w:hAnsi="Times New Roman"/>
          <w:lang w:val="lt-LT"/>
        </w:rPr>
        <w:t>;</w:t>
      </w:r>
    </w:p>
    <w:p w14:paraId="21CC46AC"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dingęs apetitas, padidėjusi lipidų (hiperlipidemija), cukraus (diabetas), cholesterolio koncentracija (hipercholesteremija) arba sumažėjusi fosfatų koncentracija kraujyje (hipofosfatemija</w:t>
      </w:r>
      <w:r w:rsidRPr="00F47249">
        <w:rPr>
          <w:rFonts w:ascii="Times New Roman" w:eastAsia="Times New Roman" w:hAnsi="Times New Roman"/>
          <w:lang w:val="lt-LT"/>
        </w:rPr>
        <w:t>);</w:t>
      </w:r>
    </w:p>
    <w:p w14:paraId="34BFF227"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gripo simptomai (pvz., nuovargis, šaltkrėtis, gerklės skausmas, sąnarių ar raumenų skausmas), čiurnų ar pėdų tinimas, skausmas, sustingimas, troškulys ar silpnumas</w:t>
      </w:r>
      <w:r w:rsidRPr="00F47249">
        <w:rPr>
          <w:rFonts w:ascii="Times New Roman" w:eastAsia="Times New Roman" w:hAnsi="Times New Roman"/>
          <w:lang w:val="lt-LT"/>
        </w:rPr>
        <w:t>;</w:t>
      </w:r>
    </w:p>
    <w:p w14:paraId="42B98873"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 xml:space="preserve">keisti sapnai, </w:t>
      </w:r>
      <w:r w:rsidRPr="00F47249">
        <w:rPr>
          <w:rFonts w:ascii="Times New Roman" w:hAnsi="Times New Roman"/>
          <w:color w:val="000000"/>
          <w:lang w:val="lt-LT"/>
        </w:rPr>
        <w:t>nesamų dalykų jutimas</w:t>
      </w:r>
      <w:r w:rsidRPr="00F47249">
        <w:rPr>
          <w:rFonts w:ascii="Times New Roman" w:hAnsi="Times New Roman"/>
          <w:lang w:val="lt-LT"/>
        </w:rPr>
        <w:t xml:space="preserve"> (</w:t>
      </w:r>
      <w:r w:rsidRPr="00F47249">
        <w:rPr>
          <w:rFonts w:ascii="Times New Roman" w:hAnsi="Times New Roman"/>
          <w:i/>
          <w:lang w:val="lt-LT"/>
        </w:rPr>
        <w:t>haliucinacijos</w:t>
      </w:r>
      <w:r w:rsidRPr="00F47249">
        <w:rPr>
          <w:rFonts w:ascii="Times New Roman" w:eastAsia="Times New Roman" w:hAnsi="Times New Roman"/>
          <w:lang w:val="lt-LT"/>
        </w:rPr>
        <w:t>);</w:t>
      </w:r>
    </w:p>
    <w:p w14:paraId="62B48C27"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erekcijos nebuvimas ar negalėjimas jos išlaikyti</w:t>
      </w:r>
      <w:r w:rsidRPr="00F47249">
        <w:rPr>
          <w:rFonts w:ascii="Times New Roman" w:eastAsia="Times New Roman" w:hAnsi="Times New Roman"/>
          <w:lang w:val="lt-LT"/>
        </w:rPr>
        <w:t>;</w:t>
      </w:r>
    </w:p>
    <w:p w14:paraId="43718EFB" w14:textId="77777777" w:rsidR="008404FC" w:rsidRPr="00F47249" w:rsidRDefault="008404FC" w:rsidP="00F47249">
      <w:pPr>
        <w:numPr>
          <w:ilvl w:val="0"/>
          <w:numId w:val="38"/>
        </w:numPr>
        <w:spacing w:after="0" w:line="240" w:lineRule="auto"/>
        <w:ind w:left="567" w:hanging="567"/>
        <w:rPr>
          <w:rFonts w:ascii="Times New Roman" w:hAnsi="Times New Roman"/>
          <w:lang w:val="lt-LT"/>
        </w:rPr>
      </w:pPr>
      <w:r w:rsidRPr="00F47249">
        <w:rPr>
          <w:rFonts w:ascii="Times New Roman" w:hAnsi="Times New Roman"/>
          <w:lang w:val="lt-LT"/>
        </w:rPr>
        <w:t>kosulys, pasunkėjęs kvėpavimas, skausmingas kvėpavimas (galimi intersticinės plaučių ligos požymiai).</w:t>
      </w:r>
    </w:p>
    <w:p w14:paraId="768712B7" w14:textId="77777777" w:rsidR="008404FC" w:rsidRPr="00F47249" w:rsidRDefault="008404FC" w:rsidP="008404FC">
      <w:pPr>
        <w:spacing w:after="0" w:line="240" w:lineRule="auto"/>
        <w:rPr>
          <w:rFonts w:ascii="Times New Roman" w:hAnsi="Times New Roman"/>
          <w:lang w:val="lt-LT"/>
        </w:rPr>
      </w:pPr>
    </w:p>
    <w:p w14:paraId="36E5E706"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b/>
          <w:lang w:val="lt-LT"/>
        </w:rPr>
        <w:t xml:space="preserve">Dažnis nežinomas </w:t>
      </w:r>
      <w:r w:rsidRPr="00F47249">
        <w:rPr>
          <w:rFonts w:ascii="Times New Roman" w:hAnsi="Times New Roman"/>
          <w:i/>
          <w:lang w:val="lt-LT"/>
        </w:rPr>
        <w:t>(negali būti įvertintas pagal turimus duomenis)</w:t>
      </w:r>
    </w:p>
    <w:p w14:paraId="2CDCA46D" w14:textId="77777777" w:rsidR="008404FC" w:rsidRPr="00F47249" w:rsidRDefault="008404FC" w:rsidP="00F47249">
      <w:pPr>
        <w:numPr>
          <w:ilvl w:val="0"/>
          <w:numId w:val="38"/>
        </w:numPr>
        <w:tabs>
          <w:tab w:val="num" w:pos="-5103"/>
        </w:tabs>
        <w:spacing w:after="0" w:line="240" w:lineRule="auto"/>
        <w:ind w:left="567" w:hanging="567"/>
        <w:rPr>
          <w:rFonts w:ascii="Times New Roman" w:hAnsi="Times New Roman"/>
          <w:lang w:val="lt-LT"/>
        </w:rPr>
      </w:pPr>
      <w:r w:rsidRPr="00F47249">
        <w:rPr>
          <w:rFonts w:ascii="Times New Roman" w:hAnsi="Times New Roman"/>
          <w:lang w:val="lt-LT"/>
        </w:rPr>
        <w:t>išbėrimas</w:t>
      </w:r>
      <w:r w:rsidRPr="00F47249">
        <w:rPr>
          <w:rFonts w:ascii="Times New Roman" w:eastAsia="Times New Roman" w:hAnsi="Times New Roman"/>
          <w:lang w:val="lt-LT"/>
        </w:rPr>
        <w:t>;</w:t>
      </w:r>
    </w:p>
    <w:p w14:paraId="279CBBDF" w14:textId="77777777" w:rsidR="008404FC" w:rsidRPr="00F47249" w:rsidRDefault="008404FC" w:rsidP="00F47249">
      <w:pPr>
        <w:numPr>
          <w:ilvl w:val="0"/>
          <w:numId w:val="38"/>
        </w:numPr>
        <w:tabs>
          <w:tab w:val="num" w:pos="-5103"/>
        </w:tabs>
        <w:spacing w:after="0" w:line="240" w:lineRule="auto"/>
        <w:ind w:left="567" w:hanging="567"/>
        <w:rPr>
          <w:rFonts w:ascii="Times New Roman" w:hAnsi="Times New Roman"/>
          <w:lang w:val="lt-LT"/>
        </w:rPr>
      </w:pPr>
      <w:r w:rsidRPr="00F47249">
        <w:rPr>
          <w:rFonts w:ascii="Times New Roman" w:hAnsi="Times New Roman"/>
          <w:lang w:val="lt-LT"/>
        </w:rPr>
        <w:t>karščiavimas, gerklės skausmas, dažnos infekcijos (galimi baltųjų kraujo ląstelių sumažėjimo požymiai) (agranuliocitozė).</w:t>
      </w:r>
    </w:p>
    <w:p w14:paraId="42E01E6C" w14:textId="77777777" w:rsidR="008404FC" w:rsidRPr="00F47249" w:rsidRDefault="008404FC" w:rsidP="008404FC">
      <w:pPr>
        <w:spacing w:after="0" w:line="240" w:lineRule="auto"/>
        <w:rPr>
          <w:rFonts w:ascii="Times New Roman" w:hAnsi="Times New Roman"/>
          <w:lang w:val="lt-LT"/>
        </w:rPr>
      </w:pPr>
    </w:p>
    <w:p w14:paraId="2AFBE8DB"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Panašių į Myfortic vaistų sukeliami šalutiniai reiškiniai</w:t>
      </w:r>
    </w:p>
    <w:p w14:paraId="1D20E85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Kiti šalutiniai reiškiniai, pastebėti pacientams, vartojusiems vaistus, kurie priklauso tai pačiai grupei kaip ir Myfortic:</w:t>
      </w:r>
    </w:p>
    <w:p w14:paraId="127CF4DF"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storosios žarnos uždegimas, citomegalo viruso sukeltas skrandžio gleivinės uždegimas, žarnos sienelės prakiurimas, dėl ko pasireiškia stiprus skausmas ir, galbūt, kraujavimas, skrandžio ar dvylikapirštės žarnos opos, sunkios infekcijos, mažas tam tikrų baltųjų kraujo ląstelių ar visų kraujo ląstelių kiekis,</w:t>
      </w:r>
    </w:p>
    <w:p w14:paraId="5ECABE2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širdies ir jos vožtuvų, galvos smegenų ir stuburo smegenų dangalų sunkios infekcijos, dusulys, kosulys, kurie gali būti sukelti bronchektazių (būklės, kai kvėpavimo takai yra nenormaliai išsiplėtę) ir kitos mažiau dažnos bakterinės infekcijos, kurių pasekoje išsivysto sunkus plaučių sutrikimas </w:t>
      </w:r>
      <w:r w:rsidRPr="00F47249">
        <w:rPr>
          <w:rFonts w:ascii="Times New Roman" w:hAnsi="Times New Roman"/>
          <w:i/>
          <w:lang w:val="lt-LT"/>
        </w:rPr>
        <w:t>(tuberkuliozė ir atipinė mikobakterinė infekcija).</w:t>
      </w:r>
      <w:r w:rsidRPr="00F47249">
        <w:rPr>
          <w:rFonts w:ascii="Times New Roman" w:hAnsi="Times New Roman"/>
          <w:lang w:val="lt-LT"/>
        </w:rPr>
        <w:t xml:space="preserve"> Pasakykite gydytojui jei pasireiškė nepaliaujamas kosulys ar dusulys.</w:t>
      </w:r>
    </w:p>
    <w:p w14:paraId="22ED4E96" w14:textId="77777777" w:rsidR="008404FC" w:rsidRPr="00F47249" w:rsidRDefault="008404FC" w:rsidP="008404FC">
      <w:pPr>
        <w:spacing w:after="0" w:line="240" w:lineRule="auto"/>
        <w:rPr>
          <w:rFonts w:ascii="Times New Roman" w:hAnsi="Times New Roman"/>
          <w:lang w:val="lt-LT"/>
        </w:rPr>
      </w:pPr>
    </w:p>
    <w:p w14:paraId="04EC8C5D" w14:textId="77777777" w:rsidR="008404FC" w:rsidRPr="00F47249" w:rsidRDefault="008404FC" w:rsidP="008404FC">
      <w:pPr>
        <w:spacing w:after="0" w:line="240" w:lineRule="auto"/>
        <w:rPr>
          <w:rFonts w:ascii="Times New Roman" w:hAnsi="Times New Roman"/>
          <w:b/>
          <w:lang w:val="lt-LT"/>
        </w:rPr>
      </w:pPr>
      <w:r w:rsidRPr="00F47249">
        <w:rPr>
          <w:rFonts w:ascii="Times New Roman" w:hAnsi="Times New Roman"/>
          <w:b/>
          <w:lang w:val="lt-LT"/>
        </w:rPr>
        <w:t>Pranešimas apie šalutinį poveikį</w:t>
      </w:r>
    </w:p>
    <w:p w14:paraId="01D18449" w14:textId="77777777" w:rsidR="008404FC" w:rsidRPr="00F47249" w:rsidRDefault="008404FC" w:rsidP="008404FC">
      <w:pPr>
        <w:numPr>
          <w:ilvl w:val="12"/>
          <w:numId w:val="0"/>
        </w:numPr>
        <w:spacing w:after="0" w:line="240" w:lineRule="auto"/>
        <w:ind w:right="-2"/>
        <w:rPr>
          <w:rFonts w:ascii="Times New Roman" w:hAnsi="Times New Roman"/>
          <w:lang w:val="lt-LT"/>
        </w:rPr>
      </w:pPr>
      <w:r w:rsidRPr="00F47249">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7" w:history="1">
        <w:r w:rsidRPr="00F47249">
          <w:rPr>
            <w:rStyle w:val="Hipersaitas"/>
            <w:rFonts w:ascii="Times New Roman" w:hAnsi="Times New Roman"/>
            <w:lang w:val="lt-LT"/>
          </w:rPr>
          <w:t>www.vvkt.lt</w:t>
        </w:r>
      </w:hyperlink>
      <w:r w:rsidRPr="00F47249">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8" w:history="1">
        <w:r w:rsidRPr="00F47249">
          <w:rPr>
            <w:rStyle w:val="Hipersaitas"/>
            <w:rFonts w:ascii="Times New Roman" w:hAnsi="Times New Roman"/>
            <w:lang w:val="lt-LT"/>
          </w:rPr>
          <w:t>NepageidaujamaR@vvkt.lt</w:t>
        </w:r>
      </w:hyperlink>
      <w:r w:rsidRPr="00F47249">
        <w:rPr>
          <w:rFonts w:ascii="Times New Roman" w:hAnsi="Times New Roman"/>
          <w:lang w:val="lt-LT"/>
        </w:rPr>
        <w:t xml:space="preserve">, taip pat per Valstybinės vaistų kontrolės tarnybos prie Lietuvos Respublikos sveikatos apsaugos ministerijos interneto svetainę (adresu </w:t>
      </w:r>
      <w:hyperlink r:id="rId19" w:history="1">
        <w:r w:rsidRPr="00F47249">
          <w:rPr>
            <w:rStyle w:val="Hipersaitas"/>
            <w:rFonts w:ascii="Times New Roman" w:hAnsi="Times New Roman"/>
            <w:lang w:val="lt-LT"/>
          </w:rPr>
          <w:t>http://www.vvkt.lt</w:t>
        </w:r>
      </w:hyperlink>
      <w:r w:rsidRPr="00F47249">
        <w:rPr>
          <w:rFonts w:ascii="Times New Roman" w:hAnsi="Times New Roman"/>
          <w:lang w:val="lt-LT"/>
        </w:rPr>
        <w:t xml:space="preserve">). </w:t>
      </w:r>
    </w:p>
    <w:p w14:paraId="5DCC9658" w14:textId="77777777" w:rsidR="008404FC" w:rsidRPr="00F47249" w:rsidRDefault="008404FC" w:rsidP="008404FC">
      <w:pPr>
        <w:numPr>
          <w:ilvl w:val="12"/>
          <w:numId w:val="0"/>
        </w:numPr>
        <w:spacing w:after="0" w:line="240" w:lineRule="auto"/>
        <w:ind w:right="-2"/>
        <w:rPr>
          <w:rFonts w:ascii="Times New Roman" w:hAnsi="Times New Roman"/>
          <w:lang w:val="lt-LT"/>
        </w:rPr>
      </w:pPr>
    </w:p>
    <w:p w14:paraId="0CB0A629" w14:textId="77777777" w:rsidR="008404FC" w:rsidRPr="00F47249" w:rsidRDefault="008404FC" w:rsidP="008404FC">
      <w:pPr>
        <w:numPr>
          <w:ilvl w:val="12"/>
          <w:numId w:val="0"/>
        </w:numPr>
        <w:spacing w:after="0" w:line="240" w:lineRule="auto"/>
        <w:ind w:right="-2"/>
        <w:rPr>
          <w:rFonts w:ascii="Times New Roman" w:eastAsia="Times New Roman" w:hAnsi="Times New Roman"/>
          <w:lang w:val="lt-LT"/>
        </w:rPr>
      </w:pPr>
    </w:p>
    <w:p w14:paraId="6FE3247F" w14:textId="77777777" w:rsidR="008404FC" w:rsidRPr="00F47249" w:rsidRDefault="008404FC" w:rsidP="008404FC">
      <w:pPr>
        <w:keepNext/>
        <w:keepLines/>
        <w:numPr>
          <w:ilvl w:val="12"/>
          <w:numId w:val="0"/>
        </w:numPr>
        <w:spacing w:after="0" w:line="240" w:lineRule="auto"/>
        <w:ind w:left="567" w:hanging="567"/>
        <w:jc w:val="both"/>
        <w:outlineLvl w:val="0"/>
        <w:rPr>
          <w:rFonts w:ascii="Times New Roman" w:hAnsi="Times New Roman"/>
          <w:b/>
          <w:caps/>
          <w:lang w:val="lt-LT"/>
        </w:rPr>
      </w:pPr>
      <w:r w:rsidRPr="00F47249">
        <w:rPr>
          <w:rFonts w:ascii="Times New Roman" w:hAnsi="Times New Roman"/>
          <w:b/>
          <w:caps/>
          <w:lang w:val="lt-LT"/>
        </w:rPr>
        <w:t>5.</w:t>
      </w:r>
      <w:r w:rsidRPr="00F47249">
        <w:rPr>
          <w:rFonts w:ascii="Times New Roman" w:hAnsi="Times New Roman"/>
          <w:b/>
          <w:caps/>
          <w:lang w:val="lt-LT"/>
        </w:rPr>
        <w:tab/>
      </w:r>
      <w:r w:rsidRPr="00F47249">
        <w:rPr>
          <w:rFonts w:ascii="Times New Roman" w:hAnsi="Times New Roman"/>
          <w:b/>
          <w:lang w:val="lt-LT"/>
        </w:rPr>
        <w:t>Kaip laikyti Myfortic</w:t>
      </w:r>
      <w:r w:rsidRPr="00F47249">
        <w:rPr>
          <w:rFonts w:ascii="Times New Roman" w:hAnsi="Times New Roman"/>
          <w:b/>
          <w:caps/>
          <w:lang w:val="lt-LT"/>
        </w:rPr>
        <w:t xml:space="preserve"> </w:t>
      </w:r>
    </w:p>
    <w:p w14:paraId="77FBFF6A" w14:textId="77777777" w:rsidR="008404FC" w:rsidRPr="00F47249" w:rsidRDefault="008404FC" w:rsidP="008404FC">
      <w:pPr>
        <w:keepNext/>
        <w:keepLines/>
        <w:numPr>
          <w:ilvl w:val="12"/>
          <w:numId w:val="0"/>
        </w:numPr>
        <w:spacing w:after="0" w:line="240" w:lineRule="auto"/>
        <w:ind w:left="567" w:right="-2" w:hanging="567"/>
        <w:rPr>
          <w:rFonts w:ascii="Times New Roman" w:hAnsi="Times New Roman"/>
          <w:lang w:val="lt-LT"/>
        </w:rPr>
      </w:pPr>
    </w:p>
    <w:p w14:paraId="19827946" w14:textId="77777777" w:rsidR="008404FC" w:rsidRPr="00F47249" w:rsidRDefault="008404FC" w:rsidP="008404FC">
      <w:pPr>
        <w:keepNext/>
        <w:keepLines/>
        <w:numPr>
          <w:ilvl w:val="12"/>
          <w:numId w:val="0"/>
        </w:numPr>
        <w:spacing w:after="0" w:line="240" w:lineRule="auto"/>
        <w:ind w:right="-2"/>
        <w:rPr>
          <w:rFonts w:ascii="Times New Roman" w:hAnsi="Times New Roman"/>
          <w:lang w:val="lt-LT"/>
        </w:rPr>
      </w:pPr>
      <w:r w:rsidRPr="00F47249">
        <w:rPr>
          <w:rFonts w:ascii="Times New Roman" w:hAnsi="Times New Roman"/>
          <w:lang w:val="lt-LT"/>
        </w:rPr>
        <w:t>Laikyti vaikams nepastebimoje ir nepasiekiamoje vietoje.</w:t>
      </w:r>
    </w:p>
    <w:p w14:paraId="3D733E55" w14:textId="77777777" w:rsidR="008404FC" w:rsidRPr="00F47249" w:rsidRDefault="008404FC" w:rsidP="008404FC">
      <w:pPr>
        <w:keepNext/>
        <w:keepLines/>
        <w:spacing w:after="0" w:line="240" w:lineRule="auto"/>
        <w:rPr>
          <w:rFonts w:ascii="Times New Roman" w:hAnsi="Times New Roman"/>
          <w:lang w:val="lt-LT"/>
        </w:rPr>
      </w:pPr>
      <w:r w:rsidRPr="00F47249">
        <w:rPr>
          <w:rFonts w:ascii="Times New Roman" w:hAnsi="Times New Roman"/>
          <w:lang w:val="lt-LT"/>
        </w:rPr>
        <w:t xml:space="preserve">Ant dėžutės ir lizdinės plokštelės po „EXP” nurodytam tinkamumo laikui pasibaigus, šio vaisto vartoti negalima. Vaistas tinkamas vartoti iki paskutinės nurodyto mėnesio dienos. </w:t>
      </w:r>
    </w:p>
    <w:p w14:paraId="092B1CCC" w14:textId="77777777" w:rsidR="008404FC" w:rsidRPr="00F47249" w:rsidRDefault="008404FC" w:rsidP="008404FC">
      <w:pPr>
        <w:spacing w:after="0" w:line="240" w:lineRule="auto"/>
        <w:rPr>
          <w:rFonts w:ascii="Times New Roman" w:eastAsia="Times New Roman" w:hAnsi="Times New Roman"/>
          <w:lang w:val="lt-LT"/>
        </w:rPr>
      </w:pPr>
      <w:r w:rsidRPr="00F47249">
        <w:rPr>
          <w:rFonts w:ascii="Times New Roman" w:eastAsia="Times New Roman" w:hAnsi="Times New Roman"/>
          <w:lang w:val="lt-LT"/>
        </w:rPr>
        <w:t>Šio vaisto laikymui specialių temperatūros sąlygų nereikalaujama.</w:t>
      </w:r>
    </w:p>
    <w:p w14:paraId="55FC7063"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laikyti gamintojo pakuotėje, kad vaistas būtų apsaugotas nuo drėgmės. </w:t>
      </w:r>
    </w:p>
    <w:p w14:paraId="50705B3C"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negalima vartoti, jei vaisto pakuotė sugadinta ar yra matomų pažeidimo požymių. </w:t>
      </w:r>
    </w:p>
    <w:p w14:paraId="0168DB67" w14:textId="77777777" w:rsidR="008404FC" w:rsidRPr="00F47249" w:rsidRDefault="008404FC" w:rsidP="008404FC">
      <w:pPr>
        <w:spacing w:after="0" w:line="240" w:lineRule="auto"/>
        <w:ind w:right="-2"/>
        <w:rPr>
          <w:rFonts w:ascii="Times New Roman" w:hAnsi="Times New Roman"/>
          <w:lang w:val="lt-LT"/>
        </w:rPr>
      </w:pPr>
      <w:r w:rsidRPr="00F47249">
        <w:rPr>
          <w:rFonts w:ascii="Times New Roman" w:hAnsi="Times New Roman"/>
          <w:lang w:val="lt-LT"/>
        </w:rPr>
        <w:t>Vaistų negalima išmesti į kanalizaciją arba su buitinėmis</w:t>
      </w:r>
      <w:r w:rsidRPr="00F47249">
        <w:rPr>
          <w:rFonts w:ascii="Times New Roman" w:hAnsi="Times New Roman"/>
          <w:color w:val="993366"/>
          <w:lang w:val="lt-LT"/>
        </w:rPr>
        <w:t xml:space="preserve"> </w:t>
      </w:r>
      <w:r w:rsidRPr="00F47249">
        <w:rPr>
          <w:rFonts w:ascii="Times New Roman" w:hAnsi="Times New Roman"/>
          <w:lang w:val="lt-LT"/>
        </w:rPr>
        <w:t>atliekomis. Kaip išmesti nereikalingus vaistus, klauskite vaistininko. Šios priemonės padės apsaugoti aplinką.</w:t>
      </w:r>
    </w:p>
    <w:p w14:paraId="2EB5A049" w14:textId="77777777" w:rsidR="008404FC" w:rsidRPr="00F47249" w:rsidRDefault="008404FC" w:rsidP="008404FC">
      <w:pPr>
        <w:spacing w:after="0" w:line="240" w:lineRule="auto"/>
        <w:jc w:val="both"/>
        <w:rPr>
          <w:rFonts w:ascii="Times New Roman" w:hAnsi="Times New Roman"/>
          <w:lang w:val="lt-LT"/>
        </w:rPr>
      </w:pPr>
    </w:p>
    <w:p w14:paraId="08D2EE42" w14:textId="77777777" w:rsidR="008404FC" w:rsidRPr="00F47249" w:rsidRDefault="008404FC" w:rsidP="008404FC">
      <w:pPr>
        <w:spacing w:after="0" w:line="240" w:lineRule="auto"/>
        <w:jc w:val="both"/>
        <w:rPr>
          <w:rFonts w:ascii="Times New Roman" w:hAnsi="Times New Roman"/>
          <w:lang w:val="lt-LT"/>
        </w:rPr>
      </w:pPr>
    </w:p>
    <w:p w14:paraId="1F0B21DF"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lang w:val="lt-LT"/>
        </w:rPr>
      </w:pPr>
      <w:r w:rsidRPr="00F47249">
        <w:rPr>
          <w:rFonts w:ascii="Times New Roman" w:hAnsi="Times New Roman"/>
          <w:b/>
          <w:lang w:val="lt-LT"/>
        </w:rPr>
        <w:t>6.</w:t>
      </w:r>
      <w:r w:rsidRPr="00F47249">
        <w:rPr>
          <w:rFonts w:ascii="Times New Roman" w:hAnsi="Times New Roman"/>
          <w:lang w:val="lt-LT"/>
        </w:rPr>
        <w:tab/>
      </w:r>
      <w:r w:rsidRPr="00F47249">
        <w:rPr>
          <w:rFonts w:ascii="Times New Roman" w:hAnsi="Times New Roman"/>
          <w:b/>
          <w:lang w:val="lt-LT"/>
        </w:rPr>
        <w:t>Pakuotės turinys ir kita informacija</w:t>
      </w:r>
    </w:p>
    <w:p w14:paraId="091F3993" w14:textId="77777777" w:rsidR="008404FC" w:rsidRPr="00F47249" w:rsidRDefault="008404FC" w:rsidP="008404FC">
      <w:pPr>
        <w:numPr>
          <w:ilvl w:val="12"/>
          <w:numId w:val="0"/>
        </w:numPr>
        <w:spacing w:after="0" w:line="240" w:lineRule="auto"/>
        <w:ind w:left="567" w:hanging="567"/>
        <w:jc w:val="both"/>
        <w:outlineLvl w:val="0"/>
        <w:rPr>
          <w:rFonts w:ascii="Times New Roman" w:hAnsi="Times New Roman"/>
          <w:b/>
          <w:lang w:val="lt-LT"/>
        </w:rPr>
      </w:pPr>
    </w:p>
    <w:p w14:paraId="0DF07829" w14:textId="77777777" w:rsidR="008404FC" w:rsidRPr="00F47249" w:rsidRDefault="008404FC" w:rsidP="008404FC">
      <w:pPr>
        <w:numPr>
          <w:ilvl w:val="12"/>
          <w:numId w:val="0"/>
        </w:numPr>
        <w:spacing w:after="0" w:line="240" w:lineRule="auto"/>
        <w:ind w:right="-2"/>
        <w:rPr>
          <w:rFonts w:ascii="Times New Roman" w:hAnsi="Times New Roman"/>
          <w:u w:val="single"/>
          <w:lang w:val="lt-LT"/>
        </w:rPr>
      </w:pPr>
      <w:r w:rsidRPr="00F47249">
        <w:rPr>
          <w:rFonts w:ascii="Times New Roman" w:hAnsi="Times New Roman"/>
          <w:b/>
          <w:lang w:val="lt-LT"/>
        </w:rPr>
        <w:t xml:space="preserve">Myfortic sudėtis </w:t>
      </w:r>
    </w:p>
    <w:p w14:paraId="5D3E7E1E"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Veiklioji medžiaga yra mikofenolio rūgštis (mikofenolato natrio druskos pavidalu). Kiekvienoje Myfortic tabletėje yra 360 mg mikofenolio rūgšties. </w:t>
      </w:r>
    </w:p>
    <w:p w14:paraId="41793674" w14:textId="77777777" w:rsidR="008404FC" w:rsidRPr="00F47249" w:rsidRDefault="008404FC" w:rsidP="008404FC">
      <w:pPr>
        <w:spacing w:after="0" w:line="240" w:lineRule="auto"/>
        <w:ind w:left="567" w:hanging="567"/>
        <w:rPr>
          <w:rFonts w:ascii="Times New Roman" w:hAnsi="Times New Roman"/>
          <w:lang w:val="lt-LT"/>
        </w:rPr>
      </w:pPr>
      <w:r w:rsidRPr="00F47249">
        <w:rPr>
          <w:rFonts w:ascii="Times New Roman" w:hAnsi="Times New Roman"/>
          <w:lang w:val="lt-LT"/>
        </w:rPr>
        <w:t>-</w:t>
      </w:r>
      <w:r w:rsidRPr="00F47249">
        <w:rPr>
          <w:rFonts w:ascii="Times New Roman" w:hAnsi="Times New Roman"/>
          <w:lang w:val="lt-LT"/>
        </w:rPr>
        <w:tab/>
        <w:t xml:space="preserve">Pagalbinės medžiagos: </w:t>
      </w:r>
    </w:p>
    <w:p w14:paraId="622AD15C" w14:textId="77777777" w:rsidR="008404FC" w:rsidRPr="00F47249" w:rsidRDefault="008404FC" w:rsidP="00F47249">
      <w:pPr>
        <w:numPr>
          <w:ilvl w:val="0"/>
          <w:numId w:val="40"/>
        </w:numPr>
        <w:spacing w:after="0" w:line="240" w:lineRule="auto"/>
        <w:ind w:left="1134" w:hanging="567"/>
        <w:rPr>
          <w:rFonts w:ascii="Times New Roman" w:hAnsi="Times New Roman"/>
          <w:lang w:val="lt-LT"/>
        </w:rPr>
      </w:pPr>
      <w:r w:rsidRPr="00F47249">
        <w:rPr>
          <w:rFonts w:ascii="Times New Roman" w:hAnsi="Times New Roman"/>
          <w:lang w:val="lt-LT"/>
        </w:rPr>
        <w:t xml:space="preserve">Tabletės šerdis: kukurūzų krakmolas, povidonas, krospovidonas, bevandenė laktozė, bevandenis koloidinis silicio dioksidas, magnio stearatas. </w:t>
      </w:r>
    </w:p>
    <w:p w14:paraId="1FAEB2BB" w14:textId="77777777" w:rsidR="008404FC" w:rsidRPr="00F47249" w:rsidRDefault="008404FC" w:rsidP="00F47249">
      <w:pPr>
        <w:numPr>
          <w:ilvl w:val="0"/>
          <w:numId w:val="40"/>
        </w:numPr>
        <w:spacing w:after="0" w:line="240" w:lineRule="auto"/>
        <w:ind w:left="1134" w:hanging="567"/>
        <w:rPr>
          <w:rFonts w:ascii="Times New Roman" w:hAnsi="Times New Roman"/>
          <w:lang w:val="lt-LT"/>
        </w:rPr>
      </w:pPr>
      <w:r w:rsidRPr="00F47249">
        <w:rPr>
          <w:rFonts w:ascii="Times New Roman" w:hAnsi="Times New Roman"/>
          <w:lang w:val="lt-LT"/>
        </w:rPr>
        <w:t>Tabletės plėvelė: hipromeliozės ftalatas, titano dioksidas (E171), geltonasis geležies oksidas (E172), raudonasis geležies oksidas (E172).</w:t>
      </w:r>
    </w:p>
    <w:p w14:paraId="0C0B7086" w14:textId="77777777" w:rsidR="008404FC" w:rsidRPr="00F47249" w:rsidRDefault="008404FC" w:rsidP="008404FC">
      <w:pPr>
        <w:spacing w:after="0" w:line="240" w:lineRule="auto"/>
        <w:ind w:left="1134" w:hanging="567"/>
        <w:jc w:val="both"/>
        <w:rPr>
          <w:rFonts w:ascii="Times New Roman" w:hAnsi="Times New Roman"/>
          <w:lang w:val="lt-LT"/>
        </w:rPr>
      </w:pPr>
    </w:p>
    <w:p w14:paraId="2DE88E30" w14:textId="77777777" w:rsidR="008404FC" w:rsidRPr="00F47249" w:rsidRDefault="008404FC" w:rsidP="008404FC">
      <w:pPr>
        <w:numPr>
          <w:ilvl w:val="12"/>
          <w:numId w:val="0"/>
        </w:numPr>
        <w:spacing w:after="0" w:line="240" w:lineRule="auto"/>
        <w:ind w:right="-2"/>
        <w:rPr>
          <w:rFonts w:ascii="Times New Roman" w:hAnsi="Times New Roman"/>
          <w:b/>
          <w:lang w:val="lt-LT"/>
        </w:rPr>
      </w:pPr>
      <w:r w:rsidRPr="00F47249">
        <w:rPr>
          <w:rFonts w:ascii="Times New Roman" w:hAnsi="Times New Roman"/>
          <w:b/>
          <w:lang w:val="lt-LT"/>
        </w:rPr>
        <w:t>Myfortic išvaizda ir kiekis pakuotėje</w:t>
      </w:r>
    </w:p>
    <w:p w14:paraId="4DA3822E"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Myfortic 360 mg skrandyje neirios tabletės yra blyškiai oranžinės ar raudonos, plėvele dengtos pailgos tabletės, kurių vienoje pusėje pažymėta “CT”. </w:t>
      </w:r>
    </w:p>
    <w:p w14:paraId="14C60823" w14:textId="77777777" w:rsidR="008404FC" w:rsidRPr="00F47249" w:rsidRDefault="008404FC" w:rsidP="008404FC">
      <w:pPr>
        <w:spacing w:after="0" w:line="240" w:lineRule="auto"/>
        <w:rPr>
          <w:rFonts w:ascii="Times New Roman" w:hAnsi="Times New Roman"/>
          <w:lang w:val="lt-LT"/>
        </w:rPr>
      </w:pPr>
    </w:p>
    <w:p w14:paraId="0C32F000"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Myfortic 360 mg skrandyje neirios tabletės tiekiamos lizdinėse plokštelėse pakuotėse po 50, 100, 120 ar 250 tablečių.</w:t>
      </w:r>
    </w:p>
    <w:p w14:paraId="192DD5D7" w14:textId="77777777" w:rsidR="008404FC" w:rsidRPr="00F47249" w:rsidRDefault="008404FC" w:rsidP="008404FC">
      <w:pPr>
        <w:spacing w:after="0" w:line="240" w:lineRule="auto"/>
        <w:ind w:left="567" w:hanging="567"/>
        <w:jc w:val="both"/>
        <w:rPr>
          <w:rFonts w:ascii="Times New Roman" w:hAnsi="Times New Roman"/>
          <w:lang w:val="lt-LT"/>
        </w:rPr>
      </w:pPr>
    </w:p>
    <w:p w14:paraId="0E716888"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Gali būti tiekiamos ne visų dydžių pakuotės.</w:t>
      </w:r>
    </w:p>
    <w:p w14:paraId="2FC3F190" w14:textId="77777777" w:rsidR="008404FC" w:rsidRPr="00F47249" w:rsidRDefault="008404FC" w:rsidP="008404FC">
      <w:pPr>
        <w:spacing w:after="0" w:line="240" w:lineRule="auto"/>
        <w:ind w:left="567" w:hanging="567"/>
        <w:jc w:val="both"/>
        <w:rPr>
          <w:rFonts w:ascii="Times New Roman" w:hAnsi="Times New Roman"/>
          <w:lang w:val="lt-LT"/>
        </w:rPr>
      </w:pPr>
    </w:p>
    <w:p w14:paraId="0B16F815" w14:textId="77777777" w:rsidR="008404FC" w:rsidRPr="00F47249" w:rsidRDefault="008404FC" w:rsidP="008404FC">
      <w:pPr>
        <w:spacing w:after="0" w:line="240" w:lineRule="auto"/>
        <w:ind w:left="567" w:hanging="567"/>
        <w:jc w:val="both"/>
        <w:rPr>
          <w:rFonts w:ascii="Times New Roman" w:hAnsi="Times New Roman"/>
          <w:b/>
          <w:lang w:val="lt-LT"/>
        </w:rPr>
      </w:pPr>
      <w:r w:rsidRPr="00F47249">
        <w:rPr>
          <w:rFonts w:ascii="Times New Roman" w:hAnsi="Times New Roman"/>
          <w:b/>
          <w:lang w:val="lt-LT"/>
        </w:rPr>
        <w:t>Registruotojas</w:t>
      </w:r>
    </w:p>
    <w:p w14:paraId="0B37FE25"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SIA „Novartis Baltics“</w:t>
      </w:r>
    </w:p>
    <w:p w14:paraId="7E1D93F9"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Gustava Zemgala gatve 76</w:t>
      </w:r>
    </w:p>
    <w:p w14:paraId="4FC2C30C"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LV-1039, Riga</w:t>
      </w:r>
    </w:p>
    <w:p w14:paraId="7DC18C7B"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lang w:val="lt-LT"/>
        </w:rPr>
        <w:t>Latvija</w:t>
      </w:r>
    </w:p>
    <w:p w14:paraId="053744D2" w14:textId="77777777" w:rsidR="008404FC" w:rsidRPr="00F47249" w:rsidRDefault="008404FC" w:rsidP="008404FC">
      <w:pPr>
        <w:spacing w:after="0" w:line="240" w:lineRule="auto"/>
        <w:ind w:left="567" w:hanging="567"/>
        <w:jc w:val="both"/>
        <w:rPr>
          <w:rFonts w:ascii="Times New Roman" w:hAnsi="Times New Roman"/>
          <w:b/>
          <w:lang w:val="lt-LT"/>
        </w:rPr>
      </w:pPr>
    </w:p>
    <w:p w14:paraId="3457E2C3" w14:textId="77777777" w:rsidR="008404FC" w:rsidRPr="00F47249" w:rsidRDefault="008404FC" w:rsidP="008404FC">
      <w:pPr>
        <w:spacing w:after="0" w:line="240" w:lineRule="auto"/>
        <w:ind w:left="567" w:hanging="567"/>
        <w:jc w:val="both"/>
        <w:rPr>
          <w:rFonts w:ascii="Times New Roman" w:hAnsi="Times New Roman"/>
          <w:lang w:val="lt-LT"/>
        </w:rPr>
      </w:pPr>
      <w:r w:rsidRPr="00F47249">
        <w:rPr>
          <w:rFonts w:ascii="Times New Roman" w:hAnsi="Times New Roman"/>
          <w:b/>
          <w:lang w:val="lt-LT"/>
        </w:rPr>
        <w:t>Gamintojas</w:t>
      </w:r>
    </w:p>
    <w:p w14:paraId="2AA32EB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Novartis Pharma GmbH </w:t>
      </w:r>
    </w:p>
    <w:p w14:paraId="51437D64"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Roonstrasse 25 </w:t>
      </w:r>
    </w:p>
    <w:p w14:paraId="252E428A"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D-90429 Nürnberg </w:t>
      </w:r>
    </w:p>
    <w:p w14:paraId="7ABB8078"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Vokietija</w:t>
      </w:r>
    </w:p>
    <w:p w14:paraId="063C81B8" w14:textId="77777777" w:rsidR="008404FC" w:rsidRPr="00F47249" w:rsidRDefault="008404FC" w:rsidP="008404FC">
      <w:pPr>
        <w:spacing w:after="0" w:line="240" w:lineRule="auto"/>
        <w:jc w:val="both"/>
        <w:rPr>
          <w:rFonts w:ascii="Times New Roman" w:hAnsi="Times New Roman"/>
          <w:lang w:val="lt-LT"/>
        </w:rPr>
      </w:pPr>
    </w:p>
    <w:p w14:paraId="5A4928B7"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 xml:space="preserve">Jeigu apie šį vaistą norite sužinoti daugiau, kreipkitės į vietinį registruotojo atstovą: </w:t>
      </w:r>
    </w:p>
    <w:p w14:paraId="43ABC926" w14:textId="77777777" w:rsidR="008404FC" w:rsidRPr="00F47249" w:rsidRDefault="008404FC" w:rsidP="008404FC">
      <w:pPr>
        <w:spacing w:after="0" w:line="240" w:lineRule="auto"/>
        <w:jc w:val="both"/>
        <w:rPr>
          <w:rFonts w:ascii="Times New Roman" w:hAnsi="Times New Roman"/>
          <w:lang w:val="lt-LT"/>
        </w:rPr>
      </w:pPr>
    </w:p>
    <w:p w14:paraId="30509A63"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SIA „Novartis Baltics“ Lietuvos filialas</w:t>
      </w:r>
    </w:p>
    <w:p w14:paraId="1F3F8ACE"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Konstitucijos pr. 7</w:t>
      </w:r>
    </w:p>
    <w:p w14:paraId="63BCB535"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LT-09308 Vilnius</w:t>
      </w:r>
    </w:p>
    <w:p w14:paraId="5980B12E" w14:textId="77777777" w:rsidR="008404FC" w:rsidRPr="00F47249" w:rsidRDefault="008404FC" w:rsidP="008404FC">
      <w:pPr>
        <w:spacing w:after="0" w:line="240" w:lineRule="auto"/>
        <w:jc w:val="both"/>
        <w:rPr>
          <w:rFonts w:ascii="Times New Roman" w:hAnsi="Times New Roman"/>
          <w:lang w:val="lt-LT"/>
        </w:rPr>
      </w:pPr>
    </w:p>
    <w:p w14:paraId="391A2660" w14:textId="77777777" w:rsidR="008404FC" w:rsidRPr="00F47249" w:rsidRDefault="008404FC" w:rsidP="008404FC">
      <w:pPr>
        <w:spacing w:after="0" w:line="240" w:lineRule="auto"/>
        <w:jc w:val="both"/>
        <w:rPr>
          <w:rFonts w:ascii="Times New Roman" w:hAnsi="Times New Roman"/>
          <w:b/>
          <w:lang w:val="lt-LT"/>
        </w:rPr>
      </w:pPr>
      <w:r w:rsidRPr="00F47249">
        <w:rPr>
          <w:rFonts w:ascii="Times New Roman" w:hAnsi="Times New Roman"/>
          <w:b/>
          <w:lang w:val="lt-LT"/>
        </w:rPr>
        <w:t>Šis vaistas EEE valstybėse narėse registruotas tokiais pavadinimais:</w:t>
      </w:r>
    </w:p>
    <w:p w14:paraId="3B3F0399" w14:textId="77777777" w:rsidR="008404FC" w:rsidRPr="00F47249" w:rsidRDefault="008404FC" w:rsidP="008404FC">
      <w:pPr>
        <w:spacing w:after="0" w:line="240" w:lineRule="auto"/>
        <w:jc w:val="both"/>
        <w:rPr>
          <w:rFonts w:ascii="Times New Roman" w:hAnsi="Times New Roman"/>
          <w:lang w:val="lt-LT"/>
        </w:rPr>
      </w:pPr>
      <w:r w:rsidRPr="00F47249">
        <w:rPr>
          <w:rFonts w:ascii="Times New Roman" w:hAnsi="Times New Roman"/>
          <w:lang w:val="lt-LT"/>
        </w:rPr>
        <w:t>Myfortic</w:t>
      </w:r>
    </w:p>
    <w:p w14:paraId="7B79CC6F" w14:textId="77777777" w:rsidR="008404FC" w:rsidRPr="00F47249" w:rsidRDefault="008404FC" w:rsidP="008404FC">
      <w:pPr>
        <w:spacing w:after="0" w:line="240" w:lineRule="auto"/>
        <w:jc w:val="both"/>
        <w:rPr>
          <w:rFonts w:ascii="Times New Roman" w:hAnsi="Times New Roman"/>
          <w:lang w:val="lt-LT"/>
        </w:rPr>
      </w:pPr>
    </w:p>
    <w:p w14:paraId="0AA4C5F3" w14:textId="598952A1" w:rsidR="008404FC" w:rsidRPr="00F47249" w:rsidRDefault="008404FC" w:rsidP="008404FC">
      <w:pPr>
        <w:spacing w:after="0" w:line="240" w:lineRule="auto"/>
        <w:ind w:left="567" w:hanging="567"/>
        <w:jc w:val="both"/>
        <w:rPr>
          <w:rFonts w:ascii="Times New Roman" w:hAnsi="Times New Roman"/>
          <w:i/>
          <w:lang w:val="lt-LT"/>
        </w:rPr>
      </w:pPr>
      <w:r w:rsidRPr="00F47249">
        <w:rPr>
          <w:rFonts w:ascii="Times New Roman" w:hAnsi="Times New Roman"/>
          <w:b/>
          <w:lang w:val="lt-LT"/>
        </w:rPr>
        <w:t>Šis pakuotės lapelis paskutinį kartą peržiūrėtas</w:t>
      </w:r>
      <w:r w:rsidR="00690B2B">
        <w:rPr>
          <w:rFonts w:ascii="Times New Roman" w:hAnsi="Times New Roman"/>
          <w:b/>
          <w:lang w:val="lt-LT"/>
        </w:rPr>
        <w:t xml:space="preserve"> 2018-09-28</w:t>
      </w:r>
      <w:r w:rsidRPr="00F47249">
        <w:rPr>
          <w:rFonts w:ascii="Times New Roman" w:hAnsi="Times New Roman"/>
          <w:b/>
          <w:lang w:val="lt-LT"/>
        </w:rPr>
        <w:t>.</w:t>
      </w:r>
    </w:p>
    <w:p w14:paraId="6E4AA60F" w14:textId="77777777" w:rsidR="008404FC" w:rsidRPr="00F47249" w:rsidRDefault="008404FC" w:rsidP="008404FC">
      <w:pPr>
        <w:spacing w:after="0" w:line="240" w:lineRule="auto"/>
        <w:jc w:val="both"/>
        <w:rPr>
          <w:rFonts w:ascii="Times New Roman" w:eastAsia="Times New Roman" w:hAnsi="Times New Roman"/>
          <w:i/>
          <w:lang w:val="lt-LT"/>
        </w:rPr>
      </w:pPr>
    </w:p>
    <w:p w14:paraId="40D182CA" w14:textId="77777777" w:rsidR="008404FC" w:rsidRPr="00F47249" w:rsidRDefault="008404FC" w:rsidP="008404FC">
      <w:pPr>
        <w:spacing w:after="0" w:line="240" w:lineRule="auto"/>
        <w:jc w:val="both"/>
        <w:rPr>
          <w:rFonts w:ascii="Times New Roman" w:eastAsia="Times New Roman" w:hAnsi="Times New Roman"/>
          <w:lang w:val="lt-LT"/>
        </w:rPr>
      </w:pPr>
    </w:p>
    <w:p w14:paraId="4093443E" w14:textId="77777777" w:rsidR="008404FC" w:rsidRPr="00F47249" w:rsidRDefault="008404FC" w:rsidP="008404FC">
      <w:pPr>
        <w:spacing w:after="0" w:line="240" w:lineRule="auto"/>
        <w:jc w:val="both"/>
        <w:rPr>
          <w:rFonts w:ascii="Times New Roman" w:eastAsia="Times New Roman" w:hAnsi="Times New Roman"/>
          <w:lang w:val="lt-LT"/>
        </w:rPr>
      </w:pPr>
      <w:r w:rsidRPr="00F47249">
        <w:rPr>
          <w:rFonts w:ascii="Times New Roman" w:eastAsia="Times New Roman" w:hAnsi="Times New Roman"/>
          <w:b/>
          <w:lang w:val="lt-LT"/>
        </w:rPr>
        <w:t>Kiti informacijos šaltiniai</w:t>
      </w:r>
    </w:p>
    <w:p w14:paraId="6CADD596" w14:textId="77777777" w:rsidR="008404FC" w:rsidRPr="00F47249" w:rsidRDefault="008404FC" w:rsidP="008404FC">
      <w:pPr>
        <w:spacing w:after="0" w:line="240" w:lineRule="auto"/>
        <w:jc w:val="both"/>
        <w:rPr>
          <w:rFonts w:ascii="Times New Roman" w:hAnsi="Times New Roman"/>
          <w:i/>
          <w:lang w:val="lt-LT"/>
        </w:rPr>
      </w:pPr>
    </w:p>
    <w:p w14:paraId="63E7DE3D" w14:textId="77777777" w:rsidR="008404FC" w:rsidRPr="00F47249" w:rsidRDefault="008404FC" w:rsidP="008404FC">
      <w:pPr>
        <w:spacing w:after="0" w:line="240" w:lineRule="auto"/>
        <w:rPr>
          <w:rFonts w:ascii="Times New Roman" w:hAnsi="Times New Roman"/>
          <w:lang w:val="lt-LT"/>
        </w:rPr>
      </w:pPr>
      <w:r w:rsidRPr="00F47249">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20" w:history="1">
        <w:r w:rsidRPr="00F47249">
          <w:rPr>
            <w:rStyle w:val="Hipersaitas"/>
            <w:rFonts w:ascii="Times New Roman" w:hAnsi="Times New Roman"/>
            <w:lang w:val="lt-LT"/>
          </w:rPr>
          <w:t>http://www.vvkt.lt/</w:t>
        </w:r>
      </w:hyperlink>
      <w:r w:rsidRPr="00F47249">
        <w:rPr>
          <w:rFonts w:ascii="Times New Roman" w:hAnsi="Times New Roman"/>
          <w:lang w:val="lt-LT"/>
        </w:rPr>
        <w:t xml:space="preserve">.    </w:t>
      </w:r>
    </w:p>
    <w:p w14:paraId="5145C903" w14:textId="77777777" w:rsidR="008404FC" w:rsidRPr="00F47249" w:rsidRDefault="008404FC" w:rsidP="008404FC">
      <w:pPr>
        <w:rPr>
          <w:rFonts w:ascii="Times New Roman" w:hAnsi="Times New Roman"/>
          <w:sz w:val="20"/>
          <w:lang w:val="lt-LT"/>
        </w:rPr>
      </w:pPr>
      <w:bookmarkStart w:id="0" w:name="_GoBack"/>
      <w:bookmarkEnd w:id="0"/>
    </w:p>
    <w:p w14:paraId="498DAADA" w14:textId="77777777" w:rsidR="00FF5FC9" w:rsidRPr="00F47249" w:rsidRDefault="00FF5FC9" w:rsidP="00690B2B">
      <w:pPr>
        <w:rPr>
          <w:rFonts w:ascii="Times New Roman" w:hAnsi="Times New Roman"/>
          <w:lang w:val="lt-LT"/>
        </w:rPr>
      </w:pPr>
    </w:p>
    <w:sectPr w:rsidR="00FF5FC9" w:rsidRPr="00F47249" w:rsidSect="00F472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4E972" w14:textId="77777777" w:rsidR="007319E8" w:rsidRDefault="007319E8" w:rsidP="00D122D1">
      <w:pPr>
        <w:spacing w:after="0" w:line="240" w:lineRule="auto"/>
      </w:pPr>
      <w:r>
        <w:separator/>
      </w:r>
    </w:p>
  </w:endnote>
  <w:endnote w:type="continuationSeparator" w:id="0">
    <w:p w14:paraId="1A2A57A2" w14:textId="77777777" w:rsidR="007319E8" w:rsidRDefault="007319E8" w:rsidP="00D122D1">
      <w:pPr>
        <w:spacing w:after="0" w:line="240" w:lineRule="auto"/>
      </w:pPr>
      <w:r>
        <w:continuationSeparator/>
      </w:r>
    </w:p>
  </w:endnote>
  <w:endnote w:type="continuationNotice" w:id="1">
    <w:p w14:paraId="2C96183F" w14:textId="77777777" w:rsidR="007319E8" w:rsidRDefault="00731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02E86" w14:textId="77777777" w:rsidR="007319E8" w:rsidRDefault="007319E8" w:rsidP="00D122D1">
      <w:pPr>
        <w:spacing w:after="0" w:line="240" w:lineRule="auto"/>
      </w:pPr>
      <w:r>
        <w:separator/>
      </w:r>
    </w:p>
  </w:footnote>
  <w:footnote w:type="continuationSeparator" w:id="0">
    <w:p w14:paraId="41BBA4FD" w14:textId="77777777" w:rsidR="007319E8" w:rsidRDefault="007319E8" w:rsidP="00D122D1">
      <w:pPr>
        <w:spacing w:after="0" w:line="240" w:lineRule="auto"/>
      </w:pPr>
      <w:r>
        <w:continuationSeparator/>
      </w:r>
    </w:p>
  </w:footnote>
  <w:footnote w:type="continuationNotice" w:id="1">
    <w:p w14:paraId="0658CDE6" w14:textId="77777777" w:rsidR="007319E8" w:rsidRDefault="007319E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1951E0"/>
    <w:multiLevelType w:val="hybridMultilevel"/>
    <w:tmpl w:val="3A0E9242"/>
    <w:lvl w:ilvl="0" w:tplc="52D8BB54">
      <w:start w:val="1"/>
      <w:numFmt w:val="bullet"/>
      <w:pStyle w:val="Bullet1"/>
      <w:lvlText w:val=""/>
      <w:lvlJc w:val="left"/>
      <w:pPr>
        <w:tabs>
          <w:tab w:val="num" w:pos="464"/>
        </w:tabs>
        <w:ind w:left="180" w:firstLine="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F0A03"/>
    <w:multiLevelType w:val="hybridMultilevel"/>
    <w:tmpl w:val="8040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7B74EB"/>
    <w:multiLevelType w:val="hybridMultilevel"/>
    <w:tmpl w:val="39F03DC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A57882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536CA"/>
    <w:multiLevelType w:val="hybridMultilevel"/>
    <w:tmpl w:val="4C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7" w15:restartNumberingAfterBreak="0">
    <w:nsid w:val="0D66446C"/>
    <w:multiLevelType w:val="hybridMultilevel"/>
    <w:tmpl w:val="5FF00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73E35"/>
    <w:multiLevelType w:val="hybridMultilevel"/>
    <w:tmpl w:val="7416F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45106"/>
    <w:multiLevelType w:val="hybridMultilevel"/>
    <w:tmpl w:val="E188E362"/>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96ABC"/>
    <w:multiLevelType w:val="hybridMultilevel"/>
    <w:tmpl w:val="BF3850C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24D175C"/>
    <w:multiLevelType w:val="hybridMultilevel"/>
    <w:tmpl w:val="A52CFC9C"/>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26C1F"/>
    <w:multiLevelType w:val="hybridMultilevel"/>
    <w:tmpl w:val="8578B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85CFD"/>
    <w:multiLevelType w:val="hybridMultilevel"/>
    <w:tmpl w:val="5B8A17CA"/>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14" w15:restartNumberingAfterBreak="0">
    <w:nsid w:val="28DC4113"/>
    <w:multiLevelType w:val="hybridMultilevel"/>
    <w:tmpl w:val="878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071A7"/>
    <w:multiLevelType w:val="hybridMultilevel"/>
    <w:tmpl w:val="BE98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F033F0"/>
    <w:multiLevelType w:val="hybridMultilevel"/>
    <w:tmpl w:val="9750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64068"/>
    <w:multiLevelType w:val="hybridMultilevel"/>
    <w:tmpl w:val="4614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61635"/>
    <w:multiLevelType w:val="hybridMultilevel"/>
    <w:tmpl w:val="2B18C5EE"/>
    <w:lvl w:ilvl="0" w:tplc="04270001">
      <w:start w:val="1"/>
      <w:numFmt w:val="bullet"/>
      <w:lvlText w:val=""/>
      <w:lvlJc w:val="left"/>
      <w:pPr>
        <w:tabs>
          <w:tab w:val="num" w:pos="927"/>
        </w:tabs>
        <w:ind w:left="927" w:hanging="360"/>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17E3DA7"/>
    <w:multiLevelType w:val="hybridMultilevel"/>
    <w:tmpl w:val="9E70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2D6133"/>
    <w:multiLevelType w:val="hybridMultilevel"/>
    <w:tmpl w:val="AF0CCD2E"/>
    <w:lvl w:ilvl="0" w:tplc="FFFFFFFF">
      <w:start w:val="1"/>
      <w:numFmt w:val="bullet"/>
      <w:lvlText w:val=""/>
      <w:lvlJc w:val="left"/>
      <w:pPr>
        <w:tabs>
          <w:tab w:val="num" w:pos="720"/>
        </w:tabs>
        <w:ind w:left="720" w:hanging="360"/>
      </w:pPr>
      <w:rPr>
        <w:rFonts w:ascii="Symbol" w:hAnsi="Symbol" w:hint="default"/>
      </w:rPr>
    </w:lvl>
    <w:lvl w:ilvl="1" w:tplc="FFFFFFFF">
      <w:start w:val="4"/>
      <w:numFmt w:val="decimal"/>
      <w:lvlText w:val="%2."/>
      <w:lvlJc w:val="left"/>
      <w:pPr>
        <w:tabs>
          <w:tab w:val="num" w:pos="1800"/>
        </w:tabs>
        <w:ind w:left="1800" w:hanging="72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B30D9"/>
    <w:multiLevelType w:val="hybridMultilevel"/>
    <w:tmpl w:val="6542F630"/>
    <w:lvl w:ilvl="0" w:tplc="B30C4A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F2FD7"/>
    <w:multiLevelType w:val="hybridMultilevel"/>
    <w:tmpl w:val="DE9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CE0"/>
    <w:multiLevelType w:val="hybridMultilevel"/>
    <w:tmpl w:val="35C07B5C"/>
    <w:lvl w:ilvl="0" w:tplc="25CA3DFC">
      <w:start w:val="2006"/>
      <w:numFmt w:val="bullet"/>
      <w:lvlText w:val="-"/>
      <w:lvlJc w:val="left"/>
      <w:pPr>
        <w:tabs>
          <w:tab w:val="num" w:pos="720"/>
        </w:tabs>
        <w:ind w:left="720" w:hanging="360"/>
      </w:pPr>
      <w:rPr>
        <w:rFonts w:ascii="TimesNewRoman" w:eastAsia="Times New Roman" w:hAnsi="TimesNewRoman" w:cs="TimesNew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3D7B"/>
    <w:multiLevelType w:val="hybridMultilevel"/>
    <w:tmpl w:val="3FAE75C8"/>
    <w:lvl w:ilvl="0" w:tplc="5F1C0FE0">
      <w:start w:val="2"/>
      <w:numFmt w:val="upperLetter"/>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8B56C73"/>
    <w:multiLevelType w:val="hybridMultilevel"/>
    <w:tmpl w:val="47DC51E6"/>
    <w:lvl w:ilvl="0" w:tplc="EF94C522">
      <w:start w:val="2"/>
      <w:numFmt w:val="decimal"/>
      <w:lvlText w:val="%1."/>
      <w:lvlJc w:val="left"/>
      <w:pPr>
        <w:tabs>
          <w:tab w:val="num" w:pos="570"/>
        </w:tabs>
        <w:ind w:left="570" w:hanging="570"/>
      </w:p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27" w15:restartNumberingAfterBreak="0">
    <w:nsid w:val="63F74C9E"/>
    <w:multiLevelType w:val="hybridMultilevel"/>
    <w:tmpl w:val="88E2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6F765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9A1B63"/>
    <w:multiLevelType w:val="hybridMultilevel"/>
    <w:tmpl w:val="9AF066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
  </w:num>
  <w:num w:numId="3">
    <w:abstractNumId w:val="15"/>
  </w:num>
  <w:num w:numId="4">
    <w:abstractNumId w:val="15"/>
  </w:num>
  <w:num w:numId="5">
    <w:abstractNumId w:val="2"/>
  </w:num>
  <w:num w:numId="6">
    <w:abstractNumId w:val="2"/>
  </w:num>
  <w:num w:numId="7">
    <w:abstractNumId w:val="24"/>
  </w:num>
  <w:num w:numId="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8"/>
  </w:num>
  <w:num w:numId="11">
    <w:abstractNumId w:val="4"/>
  </w:num>
  <w:num w:numId="12">
    <w:abstractNumId w:val="4"/>
  </w:num>
  <w:num w:numId="13">
    <w:abstractNumId w:val="3"/>
  </w:num>
  <w:num w:numId="14">
    <w:abstractNumId w:val="3"/>
  </w:num>
  <w:num w:numId="15">
    <w:abstractNumId w:val="27"/>
  </w:num>
  <w:num w:numId="16">
    <w:abstractNumId w:val="27"/>
  </w:num>
  <w:num w:numId="17">
    <w:abstractNumId w:val="0"/>
  </w:num>
  <w:num w:numId="18">
    <w:abstractNumId w:val="0"/>
    <w:lvlOverride w:ilvl="0">
      <w:lvl w:ilvl="0">
        <w:numFmt w:val="bullet"/>
        <w:lvlText w:val="-"/>
        <w:legacy w:legacy="1" w:legacySpace="0" w:legacyIndent="360"/>
        <w:lvlJc w:val="left"/>
        <w:pPr>
          <w:ind w:left="360" w:hanging="360"/>
        </w:pPr>
      </w:lvl>
    </w:lvlOverride>
  </w:num>
  <w:num w:numId="19">
    <w:abstractNumId w:val="25"/>
  </w:num>
  <w:num w:numId="20">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num>
  <w:num w:numId="23">
    <w:abstractNumId w:val="13"/>
  </w:num>
  <w:num w:numId="24">
    <w:abstractNumId w:val="13"/>
  </w:num>
  <w:num w:numId="25">
    <w:abstractNumId w:val="6"/>
  </w:num>
  <w:num w:numId="26">
    <w:abstractNumId w:val="6"/>
  </w:num>
  <w:num w:numId="27">
    <w:abstractNumId w:val="26"/>
  </w:num>
  <w:num w:numId="28">
    <w:abstractNumId w:val="26"/>
  </w:num>
  <w:num w:numId="29">
    <w:abstractNumId w:val="21"/>
  </w:num>
  <w:num w:numId="30">
    <w:abstractNumId w:val="21"/>
  </w:num>
  <w:num w:numId="31">
    <w:abstractNumId w:val="29"/>
  </w:num>
  <w:num w:numId="32">
    <w:abstractNumId w:val="29"/>
  </w:num>
  <w:num w:numId="33">
    <w:abstractNumId w:val="22"/>
  </w:num>
  <w:num w:numId="34">
    <w:abstractNumId w:val="22"/>
  </w:num>
  <w:num w:numId="35">
    <w:abstractNumId w:val="17"/>
  </w:num>
  <w:num w:numId="36">
    <w:abstractNumId w:val="17"/>
  </w:num>
  <w:num w:numId="37">
    <w:abstractNumId w:val="7"/>
  </w:num>
  <w:num w:numId="38">
    <w:abstractNumId w:val="7"/>
  </w:num>
  <w:num w:numId="39">
    <w:abstractNumId w:val="18"/>
  </w:num>
  <w:num w:numId="40">
    <w:abstractNumId w:val="18"/>
  </w:num>
  <w:num w:numId="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2">
    <w:abstractNumId w:val="9"/>
  </w:num>
  <w:num w:numId="43">
    <w:abstractNumId w:val="20"/>
  </w:num>
  <w:num w:numId="44">
    <w:abstractNumId w:val="10"/>
  </w:num>
  <w:num w:numId="45">
    <w:abstractNumId w:val="23"/>
  </w:num>
  <w:num w:numId="46">
    <w:abstractNumId w:val="12"/>
  </w:num>
  <w:num w:numId="47">
    <w:abstractNumId w:val="8"/>
  </w:num>
  <w:num w:numId="48">
    <w:abstractNumId w:val="0"/>
    <w:lvlOverride w:ilvl="0">
      <w:lvl w:ilvl="0">
        <w:start w:val="1"/>
        <w:numFmt w:val="bullet"/>
        <w:lvlText w:val="-"/>
        <w:lvlJc w:val="left"/>
        <w:pPr>
          <w:ind w:left="360" w:hanging="360"/>
        </w:pPr>
      </w:lvl>
    </w:lvlOverride>
  </w:num>
  <w:num w:numId="49">
    <w:abstractNumId w:val="11"/>
  </w:num>
  <w:num w:numId="50">
    <w:abstractNumId w:val="5"/>
  </w:num>
  <w:num w:numId="51">
    <w:abstractNumId w:val="16"/>
  </w:num>
  <w:num w:numId="52">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A5"/>
    <w:rsid w:val="000325A5"/>
    <w:rsid w:val="00044AA6"/>
    <w:rsid w:val="00092387"/>
    <w:rsid w:val="000D25DC"/>
    <w:rsid w:val="0029497D"/>
    <w:rsid w:val="002C2C23"/>
    <w:rsid w:val="003B74CF"/>
    <w:rsid w:val="003C3515"/>
    <w:rsid w:val="003D64B5"/>
    <w:rsid w:val="003E5105"/>
    <w:rsid w:val="00404A3D"/>
    <w:rsid w:val="00451A31"/>
    <w:rsid w:val="00455E23"/>
    <w:rsid w:val="00466098"/>
    <w:rsid w:val="00490EBF"/>
    <w:rsid w:val="004D0E76"/>
    <w:rsid w:val="00504192"/>
    <w:rsid w:val="0055184C"/>
    <w:rsid w:val="005F0E56"/>
    <w:rsid w:val="00624269"/>
    <w:rsid w:val="00667AE5"/>
    <w:rsid w:val="00690B2B"/>
    <w:rsid w:val="00695FCB"/>
    <w:rsid w:val="006E18C6"/>
    <w:rsid w:val="007319E8"/>
    <w:rsid w:val="007436D8"/>
    <w:rsid w:val="007B3713"/>
    <w:rsid w:val="00815352"/>
    <w:rsid w:val="00831FD6"/>
    <w:rsid w:val="008404FC"/>
    <w:rsid w:val="00866F68"/>
    <w:rsid w:val="008A1E92"/>
    <w:rsid w:val="008E76D8"/>
    <w:rsid w:val="00934B32"/>
    <w:rsid w:val="0093551C"/>
    <w:rsid w:val="009820CF"/>
    <w:rsid w:val="009B5AC7"/>
    <w:rsid w:val="00A05400"/>
    <w:rsid w:val="00A41310"/>
    <w:rsid w:val="00A91ED2"/>
    <w:rsid w:val="00AC4DEC"/>
    <w:rsid w:val="00B47372"/>
    <w:rsid w:val="00B71D04"/>
    <w:rsid w:val="00B93C8B"/>
    <w:rsid w:val="00BA3113"/>
    <w:rsid w:val="00BE6BA0"/>
    <w:rsid w:val="00C16556"/>
    <w:rsid w:val="00D122D1"/>
    <w:rsid w:val="00D4374B"/>
    <w:rsid w:val="00D74B59"/>
    <w:rsid w:val="00D8208E"/>
    <w:rsid w:val="00DB08A6"/>
    <w:rsid w:val="00DF73E2"/>
    <w:rsid w:val="00E13CB1"/>
    <w:rsid w:val="00E405C3"/>
    <w:rsid w:val="00E623E2"/>
    <w:rsid w:val="00ED5E2C"/>
    <w:rsid w:val="00EE4FC3"/>
    <w:rsid w:val="00EF45A5"/>
    <w:rsid w:val="00F31F85"/>
    <w:rsid w:val="00F32120"/>
    <w:rsid w:val="00F47249"/>
    <w:rsid w:val="00F51038"/>
    <w:rsid w:val="00F96792"/>
    <w:rsid w:val="00FB1D16"/>
    <w:rsid w:val="00FB1D22"/>
    <w:rsid w:val="00FE6BE7"/>
    <w:rsid w:val="00FF5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BE0D9"/>
  <w15:chartTrackingRefBased/>
  <w15:docId w15:val="{A865674D-DBE1-414C-A184-70C4DE90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2D1"/>
    <w:pPr>
      <w:spacing w:after="200" w:line="276" w:lineRule="auto"/>
    </w:pPr>
    <w:rPr>
      <w:rFonts w:ascii="Calibri" w:eastAsia="Calibri" w:hAnsi="Calibri" w:cs="Times New Roman"/>
      <w:sz w:val="22"/>
      <w:szCs w:val="22"/>
    </w:rPr>
  </w:style>
  <w:style w:type="paragraph" w:styleId="Antrat2">
    <w:name w:val="heading 2"/>
    <w:basedOn w:val="prastasis"/>
    <w:next w:val="prastasis"/>
    <w:link w:val="Antrat2Diagrama"/>
    <w:unhideWhenUsed/>
    <w:qFormat/>
    <w:rsid w:val="00D122D1"/>
    <w:pPr>
      <w:keepNext/>
      <w:spacing w:after="0" w:line="240" w:lineRule="auto"/>
      <w:outlineLvl w:val="1"/>
    </w:pPr>
    <w:rPr>
      <w:rFonts w:ascii="TimesLT" w:eastAsia="Times New Roman" w:hAnsi="TimesLT" w:cs="Angsana New"/>
      <w:b/>
      <w:bCs/>
      <w:i/>
      <w:iCs/>
      <w:sz w:val="28"/>
      <w:szCs w:val="28"/>
      <w:lang w:val="x-none" w:eastAsia="x-none" w:bidi="th-TH"/>
    </w:rPr>
  </w:style>
  <w:style w:type="paragraph" w:styleId="Antrat3">
    <w:name w:val="heading 3"/>
    <w:basedOn w:val="prastasis"/>
    <w:next w:val="prastasis"/>
    <w:link w:val="Antrat3Diagrama"/>
    <w:unhideWhenUsed/>
    <w:qFormat/>
    <w:rsid w:val="00D122D1"/>
    <w:pPr>
      <w:keepNext/>
      <w:spacing w:after="0" w:line="240" w:lineRule="auto"/>
      <w:ind w:left="567" w:hanging="567"/>
      <w:outlineLvl w:val="2"/>
    </w:pPr>
    <w:rPr>
      <w:rFonts w:ascii="Times New Roman" w:eastAsia="Times New Roman" w:hAnsi="Times New Roman" w:cs="Angsana New"/>
      <w:sz w:val="24"/>
      <w:szCs w:val="24"/>
      <w:lang w:val="lt-LT" w:eastAsia="x-none" w:bidi="th-TH"/>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8404FC"/>
    <w:rPr>
      <w:rFonts w:ascii="TimesLT" w:eastAsia="Times New Roman" w:hAnsi="TimesLT" w:cs="Angsana New"/>
      <w:b/>
      <w:bCs/>
      <w:i/>
      <w:iCs/>
      <w:sz w:val="28"/>
      <w:szCs w:val="28"/>
      <w:lang w:val="x-none" w:eastAsia="x-none" w:bidi="th-TH"/>
    </w:rPr>
  </w:style>
  <w:style w:type="character" w:customStyle="1" w:styleId="Antrat3Diagrama">
    <w:name w:val="Antraštė 3 Diagrama"/>
    <w:basedOn w:val="Numatytasispastraiposriftas"/>
    <w:link w:val="Antrat3"/>
    <w:rsid w:val="008404FC"/>
    <w:rPr>
      <w:rFonts w:ascii="Times New Roman" w:eastAsia="Times New Roman" w:hAnsi="Times New Roman" w:cs="Angsana New"/>
      <w:sz w:val="24"/>
      <w:szCs w:val="24"/>
      <w:lang w:val="lt-LT" w:eastAsia="x-none" w:bidi="th-TH"/>
    </w:rPr>
  </w:style>
  <w:style w:type="character" w:styleId="Hipersaitas">
    <w:name w:val="Hyperlink"/>
    <w:unhideWhenUsed/>
    <w:rsid w:val="00D122D1"/>
    <w:rPr>
      <w:color w:val="0000FF"/>
      <w:u w:val="single"/>
    </w:rPr>
  </w:style>
  <w:style w:type="paragraph" w:customStyle="1" w:styleId="msonormal0">
    <w:name w:val="msonormal"/>
    <w:basedOn w:val="prastasis"/>
    <w:rsid w:val="008404FC"/>
    <w:pPr>
      <w:spacing w:before="100" w:beforeAutospacing="1" w:after="100" w:afterAutospacing="1" w:line="240" w:lineRule="auto"/>
    </w:pPr>
    <w:rPr>
      <w:rFonts w:ascii="Times New Roman" w:eastAsia="Times New Roman" w:hAnsi="Times New Roman"/>
      <w:sz w:val="24"/>
      <w:szCs w:val="24"/>
    </w:rPr>
  </w:style>
  <w:style w:type="paragraph" w:styleId="Komentarotekstas">
    <w:name w:val="annotation text"/>
    <w:basedOn w:val="prastasis"/>
    <w:link w:val="KomentarotekstasDiagrama"/>
    <w:semiHidden/>
    <w:unhideWhenUsed/>
    <w:rsid w:val="00D122D1"/>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basedOn w:val="Numatytasispastraiposriftas"/>
    <w:link w:val="Komentarotekstas"/>
    <w:semiHidden/>
    <w:rsid w:val="008404FC"/>
    <w:rPr>
      <w:rFonts w:ascii="Times New Roman" w:eastAsia="Times New Roman" w:hAnsi="Times New Roman" w:cs="Times New Roman"/>
      <w:lang w:val="lt-LT" w:eastAsia="lt-LT"/>
    </w:rPr>
  </w:style>
  <w:style w:type="character" w:customStyle="1" w:styleId="AntratsDiagrama">
    <w:name w:val="Antraštės Diagrama"/>
    <w:basedOn w:val="Numatytasispastraiposriftas"/>
    <w:link w:val="Antrats"/>
    <w:rsid w:val="008404FC"/>
    <w:rPr>
      <w:rFonts w:ascii="Times New Roman" w:eastAsia="Times New Roman" w:hAnsi="Times New Roman" w:cs="Times New Roman"/>
      <w:lang w:val="x-none" w:eastAsia="x-none"/>
    </w:rPr>
  </w:style>
  <w:style w:type="paragraph" w:styleId="Antrats">
    <w:name w:val="header"/>
    <w:basedOn w:val="prastasis"/>
    <w:link w:val="AntratsDiagrama"/>
    <w:unhideWhenUsed/>
    <w:rsid w:val="00D122D1"/>
    <w:pPr>
      <w:tabs>
        <w:tab w:val="center" w:pos="4819"/>
        <w:tab w:val="right" w:pos="9638"/>
      </w:tabs>
      <w:spacing w:after="0" w:line="240" w:lineRule="auto"/>
    </w:pPr>
    <w:rPr>
      <w:rFonts w:ascii="Times New Roman" w:eastAsia="Times New Roman" w:hAnsi="Times New Roman"/>
      <w:sz w:val="20"/>
      <w:szCs w:val="20"/>
      <w:lang w:val="x-none" w:eastAsia="x-none"/>
    </w:rPr>
  </w:style>
  <w:style w:type="character" w:customStyle="1" w:styleId="PoratDiagrama">
    <w:name w:val="Poraštė Diagrama"/>
    <w:basedOn w:val="Numatytasispastraiposriftas"/>
    <w:link w:val="Porat"/>
    <w:rsid w:val="008404FC"/>
    <w:rPr>
      <w:rFonts w:ascii="Helvetica" w:eastAsia="Times New Roman" w:hAnsi="Helvetica" w:cs="Times New Roman"/>
      <w:sz w:val="16"/>
      <w:lang w:val="cs-CZ" w:eastAsia="x-none"/>
    </w:rPr>
  </w:style>
  <w:style w:type="paragraph" w:styleId="Porat">
    <w:name w:val="footer"/>
    <w:basedOn w:val="prastasis"/>
    <w:link w:val="PoratDiagrama"/>
    <w:unhideWhenUsed/>
    <w:rsid w:val="00D122D1"/>
    <w:pPr>
      <w:tabs>
        <w:tab w:val="left" w:pos="567"/>
        <w:tab w:val="center" w:pos="4536"/>
        <w:tab w:val="center" w:pos="8930"/>
      </w:tabs>
      <w:spacing w:after="0" w:line="240" w:lineRule="auto"/>
    </w:pPr>
    <w:rPr>
      <w:rFonts w:ascii="Helvetica" w:eastAsia="Times New Roman" w:hAnsi="Helvetica"/>
      <w:sz w:val="16"/>
      <w:szCs w:val="20"/>
      <w:lang w:val="cs-CZ" w:eastAsia="x-none"/>
    </w:rPr>
  </w:style>
  <w:style w:type="paragraph" w:styleId="Pavadinimas">
    <w:name w:val="Title"/>
    <w:basedOn w:val="prastasis"/>
    <w:link w:val="PavadinimasDiagrama"/>
    <w:qFormat/>
    <w:rsid w:val="008404FC"/>
    <w:pPr>
      <w:spacing w:after="0" w:line="240" w:lineRule="auto"/>
      <w:jc w:val="center"/>
    </w:pPr>
    <w:rPr>
      <w:rFonts w:ascii="Times New Roman" w:eastAsia="Times New Roman" w:hAnsi="Times New Roman"/>
      <w:b/>
      <w:sz w:val="20"/>
      <w:szCs w:val="20"/>
      <w:lang w:val="en-GB" w:eastAsia="lt-LT"/>
    </w:rPr>
  </w:style>
  <w:style w:type="character" w:customStyle="1" w:styleId="PavadinimasDiagrama">
    <w:name w:val="Pavadinimas Diagrama"/>
    <w:basedOn w:val="Numatytasispastraiposriftas"/>
    <w:link w:val="Pavadinimas"/>
    <w:rsid w:val="008404FC"/>
    <w:rPr>
      <w:rFonts w:ascii="Times New Roman" w:eastAsia="Times New Roman" w:hAnsi="Times New Roman" w:cs="Times New Roman"/>
      <w:b/>
      <w:lang w:val="en-GB" w:eastAsia="lt-LT"/>
    </w:rPr>
  </w:style>
  <w:style w:type="paragraph" w:styleId="Pagrindinistekstas">
    <w:name w:val="Body Text"/>
    <w:basedOn w:val="prastasis"/>
    <w:link w:val="PagrindinistekstasDiagrama"/>
    <w:unhideWhenUsed/>
    <w:rsid w:val="00D122D1"/>
    <w:pPr>
      <w:suppressAutoHyphens/>
      <w:spacing w:after="120" w:line="240" w:lineRule="auto"/>
    </w:pPr>
    <w:rPr>
      <w:rFonts w:ascii="Times New Roman" w:eastAsia="Times New Roman" w:hAnsi="Times New Roman"/>
      <w:color w:val="000000"/>
      <w:sz w:val="24"/>
      <w:szCs w:val="20"/>
      <w:lang w:val="hu-HU" w:eastAsia="x-none"/>
    </w:rPr>
  </w:style>
  <w:style w:type="character" w:customStyle="1" w:styleId="PagrindinistekstasDiagrama">
    <w:name w:val="Pagrindinis tekstas Diagrama"/>
    <w:basedOn w:val="Numatytasispastraiposriftas"/>
    <w:link w:val="Pagrindinistekstas"/>
    <w:rsid w:val="008404FC"/>
    <w:rPr>
      <w:rFonts w:ascii="Times New Roman" w:eastAsia="Times New Roman" w:hAnsi="Times New Roman" w:cs="Times New Roman"/>
      <w:color w:val="000000"/>
      <w:sz w:val="24"/>
      <w:lang w:val="hu-HU" w:eastAsia="x-none"/>
    </w:rPr>
  </w:style>
  <w:style w:type="character" w:customStyle="1" w:styleId="DataDiagrama">
    <w:name w:val="Data Diagrama"/>
    <w:basedOn w:val="Numatytasispastraiposriftas"/>
    <w:link w:val="Data"/>
    <w:rsid w:val="008404FC"/>
    <w:rPr>
      <w:rFonts w:ascii="Times New Roman" w:eastAsia="Times New Roman" w:hAnsi="Times New Roman" w:cs="Times New Roman"/>
      <w:lang w:val="lt-LT" w:eastAsia="lt-LT"/>
    </w:rPr>
  </w:style>
  <w:style w:type="paragraph" w:styleId="Data">
    <w:name w:val="Date"/>
    <w:basedOn w:val="prastasis"/>
    <w:next w:val="prastasis"/>
    <w:link w:val="DataDiagrama"/>
    <w:unhideWhenUsed/>
    <w:rsid w:val="00D122D1"/>
    <w:pPr>
      <w:spacing w:after="0" w:line="240" w:lineRule="auto"/>
    </w:pPr>
    <w:rPr>
      <w:rFonts w:ascii="Times New Roman" w:eastAsia="Times New Roman" w:hAnsi="Times New Roman"/>
      <w:sz w:val="20"/>
      <w:szCs w:val="20"/>
      <w:lang w:val="lt-LT" w:eastAsia="lt-LT"/>
    </w:rPr>
  </w:style>
  <w:style w:type="character" w:customStyle="1" w:styleId="KomentarotemaDiagrama">
    <w:name w:val="Komentaro tema Diagrama"/>
    <w:basedOn w:val="KomentarotekstasDiagrama"/>
    <w:link w:val="Komentarotema"/>
    <w:semiHidden/>
    <w:rsid w:val="008404FC"/>
    <w:rPr>
      <w:rFonts w:ascii="Times New Roman" w:eastAsia="Times New Roman" w:hAnsi="Times New Roman" w:cs="Times New Roman"/>
      <w:b/>
      <w:bCs/>
      <w:lang w:val="lt-LT" w:eastAsia="lt-LT"/>
    </w:rPr>
  </w:style>
  <w:style w:type="paragraph" w:styleId="Komentarotema">
    <w:name w:val="annotation subject"/>
    <w:basedOn w:val="Komentarotekstas"/>
    <w:next w:val="Komentarotekstas"/>
    <w:link w:val="KomentarotemaDiagrama"/>
    <w:semiHidden/>
    <w:unhideWhenUsed/>
    <w:rsid w:val="00D122D1"/>
    <w:rPr>
      <w:b/>
      <w:bCs/>
    </w:rPr>
  </w:style>
  <w:style w:type="paragraph" w:styleId="Debesliotekstas">
    <w:name w:val="Balloon Text"/>
    <w:basedOn w:val="prastasis"/>
    <w:link w:val="DebesliotekstasDiagrama"/>
    <w:semiHidden/>
    <w:unhideWhenUsed/>
    <w:rsid w:val="008404FC"/>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8404FC"/>
    <w:rPr>
      <w:rFonts w:ascii="Tahoma" w:eastAsia="Times New Roman" w:hAnsi="Tahoma" w:cs="Tahoma"/>
      <w:sz w:val="16"/>
      <w:szCs w:val="16"/>
      <w:lang w:val="lt-LT" w:eastAsia="lt-LT"/>
    </w:rPr>
  </w:style>
  <w:style w:type="character" w:customStyle="1" w:styleId="TextCharChar">
    <w:name w:val="Text Char Char"/>
    <w:link w:val="TextChar"/>
    <w:locked/>
    <w:rsid w:val="008404FC"/>
    <w:rPr>
      <w:rFonts w:ascii="Times New Roman" w:eastAsia="Times New Roman" w:hAnsi="Times New Roman" w:cs="Times New Roman"/>
      <w:sz w:val="24"/>
      <w:lang w:val="x-none" w:eastAsia="x-none"/>
    </w:rPr>
  </w:style>
  <w:style w:type="paragraph" w:customStyle="1" w:styleId="TextChar">
    <w:name w:val="Text Char"/>
    <w:basedOn w:val="prastasis"/>
    <w:link w:val="TextCharChar"/>
    <w:rsid w:val="008404FC"/>
    <w:pPr>
      <w:spacing w:before="120" w:after="0" w:line="240" w:lineRule="auto"/>
      <w:jc w:val="both"/>
    </w:pPr>
    <w:rPr>
      <w:rFonts w:ascii="Times New Roman" w:eastAsia="Times New Roman" w:hAnsi="Times New Roman"/>
      <w:sz w:val="24"/>
      <w:szCs w:val="20"/>
      <w:lang w:val="x-none" w:eastAsia="x-none"/>
    </w:rPr>
  </w:style>
  <w:style w:type="paragraph" w:customStyle="1" w:styleId="Text">
    <w:name w:val="Text"/>
    <w:basedOn w:val="prastasis"/>
    <w:rsid w:val="008404FC"/>
    <w:pPr>
      <w:spacing w:before="120" w:after="0" w:line="240" w:lineRule="auto"/>
      <w:jc w:val="both"/>
    </w:pPr>
    <w:rPr>
      <w:rFonts w:ascii="Times New Roman" w:eastAsia="Times New Roman" w:hAnsi="Times New Roman"/>
      <w:sz w:val="24"/>
      <w:szCs w:val="20"/>
    </w:rPr>
  </w:style>
  <w:style w:type="paragraph" w:customStyle="1" w:styleId="Table">
    <w:name w:val="Table"/>
    <w:basedOn w:val="prastasis"/>
    <w:rsid w:val="008404FC"/>
    <w:pPr>
      <w:keepNext/>
      <w:keepLines/>
      <w:tabs>
        <w:tab w:val="left" w:pos="284"/>
      </w:tabs>
      <w:spacing w:before="40" w:after="20" w:line="240" w:lineRule="auto"/>
    </w:pPr>
    <w:rPr>
      <w:rFonts w:ascii="Arial" w:eastAsia="Times New Roman" w:hAnsi="Arial"/>
      <w:sz w:val="20"/>
      <w:szCs w:val="20"/>
    </w:rPr>
  </w:style>
  <w:style w:type="paragraph" w:customStyle="1" w:styleId="Bullet1">
    <w:name w:val="Bullet1"/>
    <w:basedOn w:val="prastasis"/>
    <w:rsid w:val="00D122D1"/>
    <w:pPr>
      <w:numPr>
        <w:numId w:val="1"/>
      </w:numPr>
      <w:tabs>
        <w:tab w:val="left" w:pos="284"/>
      </w:tabs>
      <w:spacing w:after="0" w:line="240" w:lineRule="auto"/>
      <w:ind w:left="284" w:hanging="284"/>
    </w:pPr>
    <w:rPr>
      <w:rFonts w:ascii="Times New Roman" w:eastAsia="Times New Roman" w:hAnsi="Times New Roman"/>
      <w:sz w:val="24"/>
      <w:szCs w:val="24"/>
      <w:lang w:val="en-GB"/>
    </w:rPr>
  </w:style>
  <w:style w:type="character" w:customStyle="1" w:styleId="BTEMEASMCAChar">
    <w:name w:val="BT EMEA_SMCA Char"/>
    <w:link w:val="BTEMEASMCA"/>
    <w:locked/>
    <w:rsid w:val="008404FC"/>
    <w:rPr>
      <w:rFonts w:ascii="Times New Roman" w:eastAsia="Times New Roman" w:hAnsi="Times New Roman" w:cs="Times New Roman"/>
    </w:rPr>
  </w:style>
  <w:style w:type="paragraph" w:customStyle="1" w:styleId="BTEMEASMCA">
    <w:name w:val="BT EMEA_SMCA"/>
    <w:basedOn w:val="prastasis"/>
    <w:link w:val="BTEMEASMCAChar"/>
    <w:autoRedefine/>
    <w:rsid w:val="008404FC"/>
    <w:pPr>
      <w:spacing w:after="0" w:line="240" w:lineRule="auto"/>
    </w:pPr>
    <w:rPr>
      <w:rFonts w:ascii="Times New Roman" w:eastAsia="Times New Roman" w:hAnsi="Times New Roman"/>
      <w:sz w:val="20"/>
      <w:szCs w:val="20"/>
    </w:rPr>
  </w:style>
  <w:style w:type="paragraph" w:customStyle="1" w:styleId="Paragraph">
    <w:name w:val="Paragraph"/>
    <w:basedOn w:val="prastasis"/>
    <w:rsid w:val="008404FC"/>
    <w:pPr>
      <w:spacing w:after="250" w:line="300" w:lineRule="atLeast"/>
    </w:pPr>
    <w:rPr>
      <w:rFonts w:ascii="Arial" w:eastAsia="SimSun" w:hAnsi="Arial"/>
      <w:szCs w:val="24"/>
      <w:lang w:eastAsia="zh-CN"/>
    </w:rPr>
  </w:style>
  <w:style w:type="paragraph" w:styleId="Sraopastraipa">
    <w:name w:val="List Paragraph"/>
    <w:basedOn w:val="prastasis"/>
    <w:uiPriority w:val="34"/>
    <w:qFormat/>
    <w:rsid w:val="00BA3113"/>
    <w:pPr>
      <w:ind w:left="720"/>
      <w:contextualSpacing/>
    </w:pPr>
  </w:style>
  <w:style w:type="numbering" w:customStyle="1" w:styleId="NoList1">
    <w:name w:val="No List1"/>
    <w:next w:val="Sraonra"/>
    <w:uiPriority w:val="99"/>
    <w:semiHidden/>
    <w:unhideWhenUsed/>
    <w:rsid w:val="00D122D1"/>
  </w:style>
  <w:style w:type="character" w:styleId="Puslapionumeris">
    <w:name w:val="page number"/>
    <w:rsid w:val="00D122D1"/>
  </w:style>
  <w:style w:type="character" w:customStyle="1" w:styleId="BalloonTextChar1">
    <w:name w:val="Balloon Text Char1"/>
    <w:uiPriority w:val="99"/>
    <w:semiHidden/>
    <w:rsid w:val="00D122D1"/>
    <w:rPr>
      <w:rFonts w:ascii="Tahoma" w:hAnsi="Tahoma" w:cs="Tahoma"/>
      <w:sz w:val="16"/>
      <w:szCs w:val="16"/>
    </w:rPr>
  </w:style>
  <w:style w:type="character" w:customStyle="1" w:styleId="DateChar1">
    <w:name w:val="Date Char1"/>
    <w:basedOn w:val="Numatytasispastraiposriftas"/>
    <w:uiPriority w:val="99"/>
    <w:semiHidden/>
    <w:rsid w:val="00D122D1"/>
  </w:style>
  <w:style w:type="character" w:customStyle="1" w:styleId="CommentTextChar1">
    <w:name w:val="Comment Text Char1"/>
    <w:uiPriority w:val="99"/>
    <w:semiHidden/>
    <w:rsid w:val="00D122D1"/>
    <w:rPr>
      <w:sz w:val="20"/>
      <w:szCs w:val="20"/>
    </w:rPr>
  </w:style>
  <w:style w:type="character" w:customStyle="1" w:styleId="CommentSubjectChar1">
    <w:name w:val="Comment Subject Char1"/>
    <w:uiPriority w:val="99"/>
    <w:semiHidden/>
    <w:rsid w:val="00D122D1"/>
    <w:rPr>
      <w:b/>
      <w:bCs/>
      <w:sz w:val="20"/>
      <w:szCs w:val="20"/>
    </w:rPr>
  </w:style>
  <w:style w:type="character" w:styleId="Komentaronuoroda">
    <w:name w:val="annotation reference"/>
    <w:unhideWhenUsed/>
    <w:rsid w:val="00D122D1"/>
    <w:rPr>
      <w:sz w:val="16"/>
      <w:szCs w:val="16"/>
    </w:rPr>
  </w:style>
  <w:style w:type="paragraph" w:styleId="Pataisymai">
    <w:name w:val="Revision"/>
    <w:hidden/>
    <w:uiPriority w:val="99"/>
    <w:semiHidden/>
    <w:rsid w:val="00D122D1"/>
    <w:pPr>
      <w:spacing w:after="0" w:line="240" w:lineRule="auto"/>
    </w:pPr>
    <w:rPr>
      <w:rFonts w:ascii="Times New Roman" w:eastAsia="Times New Roman" w:hAnsi="Times New Roman" w:cs="Times New Roman"/>
    </w:rPr>
  </w:style>
  <w:style w:type="numbering" w:customStyle="1" w:styleId="Sraonra1">
    <w:name w:val="Sąrašo nėra1"/>
    <w:next w:val="Sraonra"/>
    <w:uiPriority w:val="99"/>
    <w:semiHidden/>
    <w:unhideWhenUsed/>
    <w:rsid w:val="00D122D1"/>
  </w:style>
  <w:style w:type="character" w:customStyle="1" w:styleId="DebesliotekstasDiagrama1">
    <w:name w:val="Debesėlio tekstas Diagrama1"/>
    <w:uiPriority w:val="99"/>
    <w:semiHidden/>
    <w:rsid w:val="00D122D1"/>
    <w:rPr>
      <w:rFonts w:ascii="Segoe UI" w:hAnsi="Segoe UI" w:cs="Segoe UI"/>
      <w:sz w:val="18"/>
      <w:szCs w:val="18"/>
    </w:rPr>
  </w:style>
  <w:style w:type="character" w:customStyle="1" w:styleId="DataDiagrama1">
    <w:name w:val="Data Diagrama1"/>
    <w:uiPriority w:val="99"/>
    <w:semiHidden/>
    <w:rsid w:val="00D122D1"/>
  </w:style>
  <w:style w:type="character" w:customStyle="1" w:styleId="KomentarotekstasDiagrama1">
    <w:name w:val="Komentaro tekstas Diagrama1"/>
    <w:uiPriority w:val="99"/>
    <w:semiHidden/>
    <w:rsid w:val="00D122D1"/>
    <w:rPr>
      <w:sz w:val="20"/>
      <w:szCs w:val="20"/>
    </w:rPr>
  </w:style>
  <w:style w:type="character" w:customStyle="1" w:styleId="KomentarotemaDiagrama1">
    <w:name w:val="Komentaro tema Diagrama1"/>
    <w:uiPriority w:val="99"/>
    <w:semiHidden/>
    <w:rsid w:val="00D122D1"/>
    <w:rPr>
      <w:b/>
      <w:bCs/>
      <w:sz w:val="20"/>
      <w:szCs w:val="20"/>
    </w:rPr>
  </w:style>
  <w:style w:type="paragraph" w:styleId="Betarp">
    <w:name w:val="No Spacing"/>
    <w:uiPriority w:val="1"/>
    <w:qFormat/>
    <w:rsid w:val="00466098"/>
    <w:pPr>
      <w:spacing w:after="0"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27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 TargetMode="Externa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64</Pages>
  <Words>85321</Words>
  <Characters>48634</Characters>
  <Application>Microsoft Office Word</Application>
  <DocSecurity>0</DocSecurity>
  <Lines>405</Lines>
  <Paragraphs>267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133688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Jurkeviciute, Audrone</dc:creator>
  <cp:keywords/>
  <dc:description/>
  <cp:lastModifiedBy>Albina Burkauskaitė</cp:lastModifiedBy>
  <cp:revision>3</cp:revision>
  <dcterms:created xsi:type="dcterms:W3CDTF">2018-10-09T13:39:00Z</dcterms:created>
  <dcterms:modified xsi:type="dcterms:W3CDTF">2018-10-09T13:43:00Z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JURKEAU1@novartis.net</vt:lpwstr>
  </property>
  <property fmtid="{D5CDD505-2E9C-101B-9397-08002B2CF9AE}" pid="5" name="MSIP_Label_4929bff8-5b33-42aa-95d2-28f72e792cb0_SetDate">
    <vt:lpwstr>2018-09-20T11:27:42.5527600Z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