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grindinistekstas"/>
        <w:spacing w:after="0"/>
        <w:rPr>
          <w:szCs w:val="22"/>
        </w:rPr>
      </w:pPr>
    </w:p>
    <w:p w:rsidR="007720FC" w:rsidRPr="008E7818" w:rsidRDefault="007720FC" w:rsidP="00D0760A">
      <w:pPr>
        <w:pStyle w:val="Pavadinimas"/>
        <w:rPr>
          <w:szCs w:val="22"/>
        </w:rPr>
      </w:pPr>
      <w:r w:rsidRPr="008E7818">
        <w:rPr>
          <w:szCs w:val="22"/>
        </w:rPr>
        <w:t>I PRIEDAS</w:t>
      </w:r>
    </w:p>
    <w:p w:rsidR="007720FC" w:rsidRPr="008E7818" w:rsidRDefault="007720FC" w:rsidP="00D0760A">
      <w:pPr>
        <w:pStyle w:val="Pagrindinistekstas"/>
        <w:spacing w:after="0"/>
        <w:rPr>
          <w:szCs w:val="22"/>
        </w:rPr>
      </w:pPr>
    </w:p>
    <w:p w:rsidR="007720FC" w:rsidRPr="008E7818" w:rsidRDefault="007720FC" w:rsidP="00D0760A">
      <w:pPr>
        <w:pStyle w:val="Pavadinimas"/>
        <w:rPr>
          <w:szCs w:val="22"/>
        </w:rPr>
      </w:pPr>
      <w:r w:rsidRPr="008E7818">
        <w:rPr>
          <w:szCs w:val="22"/>
        </w:rPr>
        <w:t>PREPARATO CHARAKTERISTIKŲ SANTRAUKA</w:t>
      </w:r>
    </w:p>
    <w:p w:rsidR="007720FC" w:rsidRPr="008E7818" w:rsidRDefault="007720FC" w:rsidP="00D0760A">
      <w:pPr>
        <w:pStyle w:val="Pagrindinistekstas"/>
        <w:spacing w:after="0"/>
        <w:rPr>
          <w:szCs w:val="22"/>
        </w:rPr>
      </w:pPr>
    </w:p>
    <w:p w:rsidR="0028323C" w:rsidRPr="008E7818" w:rsidRDefault="007720FC" w:rsidP="0028323C">
      <w:pPr>
        <w:pStyle w:val="Antrat2"/>
        <w:numPr>
          <w:ilvl w:val="0"/>
          <w:numId w:val="1"/>
        </w:numPr>
        <w:tabs>
          <w:tab w:val="clear" w:pos="567"/>
          <w:tab w:val="num" w:pos="0"/>
        </w:tabs>
        <w:rPr>
          <w:szCs w:val="22"/>
        </w:rPr>
      </w:pPr>
      <w:r w:rsidRPr="008E7818">
        <w:rPr>
          <w:szCs w:val="22"/>
        </w:rPr>
        <w:br w:type="page"/>
      </w:r>
      <w:r w:rsidR="0028323C" w:rsidRPr="008E7818">
        <w:rPr>
          <w:szCs w:val="22"/>
        </w:rPr>
        <w:lastRenderedPageBreak/>
        <w:t>VAISTINIO PREPARATO PAVADINIMAS</w:t>
      </w:r>
    </w:p>
    <w:p w:rsidR="0028323C" w:rsidRPr="008E7818" w:rsidRDefault="0028323C" w:rsidP="0028323C">
      <w:pPr>
        <w:pStyle w:val="Pagrindinistekstas"/>
        <w:spacing w:after="0"/>
        <w:rPr>
          <w:szCs w:val="22"/>
        </w:rPr>
      </w:pPr>
    </w:p>
    <w:p w:rsidR="0028323C" w:rsidRPr="00931DC2" w:rsidRDefault="0028323C" w:rsidP="0028323C">
      <w:pPr>
        <w:pStyle w:val="Pagrindinistekstas"/>
        <w:spacing w:after="0"/>
        <w:rPr>
          <w:szCs w:val="22"/>
        </w:rPr>
      </w:pPr>
      <w:r w:rsidRPr="00931DC2">
        <w:rPr>
          <w:szCs w:val="22"/>
        </w:rPr>
        <w:t>Ondansetron–Teva 8 mg plėvele dengtos tabletės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2"/>
        <w:numPr>
          <w:ilvl w:val="0"/>
          <w:numId w:val="2"/>
        </w:numPr>
        <w:rPr>
          <w:szCs w:val="22"/>
        </w:rPr>
      </w:pPr>
      <w:r w:rsidRPr="008E7818">
        <w:rPr>
          <w:szCs w:val="22"/>
        </w:rPr>
        <w:t>KOKYBINĖ IR KIEKYBINĖ SUDĖTIS</w:t>
      </w:r>
    </w:p>
    <w:p w:rsidR="0028323C" w:rsidRPr="008E7818" w:rsidRDefault="0028323C" w:rsidP="0028323C">
      <w:pPr>
        <w:pStyle w:val="Pagrindinistekstas"/>
        <w:spacing w:after="0"/>
        <w:rPr>
          <w:szCs w:val="22"/>
        </w:rPr>
      </w:pPr>
    </w:p>
    <w:p w:rsidR="0028323C" w:rsidRPr="008E7818" w:rsidRDefault="0028323C" w:rsidP="0028323C">
      <w:pPr>
        <w:rPr>
          <w:caps/>
          <w:szCs w:val="22"/>
        </w:rPr>
      </w:pPr>
      <w:r w:rsidRPr="008E7818">
        <w:rPr>
          <w:szCs w:val="22"/>
        </w:rPr>
        <w:t>Kiekvienoje plėvele dengtoje tabletėje yra 8 mg ondansetrono (ondansetrono hidrochlorido dihidrato pavidalu).</w:t>
      </w:r>
    </w:p>
    <w:p w:rsidR="0028323C" w:rsidRPr="008E7818" w:rsidRDefault="0028323C" w:rsidP="0028323C">
      <w:pPr>
        <w:autoSpaceDE w:val="0"/>
        <w:autoSpaceDN w:val="0"/>
        <w:adjustRightInd w:val="0"/>
        <w:rPr>
          <w:rFonts w:eastAsia="Calibri"/>
          <w:color w:val="000000"/>
          <w:szCs w:val="22"/>
        </w:rPr>
      </w:pPr>
    </w:p>
    <w:p w:rsidR="0028323C" w:rsidRPr="008E7818" w:rsidRDefault="0028323C" w:rsidP="0028323C">
      <w:pPr>
        <w:autoSpaceDE w:val="0"/>
        <w:autoSpaceDN w:val="0"/>
        <w:adjustRightInd w:val="0"/>
        <w:rPr>
          <w:rFonts w:eastAsia="Calibri"/>
          <w:color w:val="000000"/>
          <w:szCs w:val="22"/>
          <w:u w:val="single"/>
          <w:lang w:eastAsia="en-US"/>
        </w:rPr>
      </w:pPr>
      <w:r w:rsidRPr="008E7818">
        <w:rPr>
          <w:rFonts w:eastAsia="Calibri"/>
          <w:color w:val="000000"/>
          <w:szCs w:val="22"/>
          <w:u w:val="single"/>
          <w:lang w:eastAsia="en-US"/>
        </w:rPr>
        <w:t>Pagalbinė medžiaga, kurios poveikis žinomas:</w:t>
      </w:r>
    </w:p>
    <w:p w:rsidR="0028323C" w:rsidRPr="008E7818" w:rsidRDefault="0028323C" w:rsidP="0028323C">
      <w:pPr>
        <w:autoSpaceDE w:val="0"/>
        <w:autoSpaceDN w:val="0"/>
        <w:adjustRightInd w:val="0"/>
        <w:rPr>
          <w:rFonts w:eastAsia="Calibri"/>
          <w:color w:val="000000"/>
          <w:szCs w:val="22"/>
          <w:lang w:eastAsia="en-US"/>
        </w:rPr>
      </w:pPr>
      <w:r w:rsidRPr="008E7818">
        <w:rPr>
          <w:rFonts w:eastAsia="Calibri"/>
          <w:color w:val="000000"/>
          <w:szCs w:val="22"/>
          <w:lang w:eastAsia="en-US"/>
        </w:rPr>
        <w:t>Kiekvienoje plėvele dengtoje tabletėje yra 177,6 mg laktozės monohidrato.</w:t>
      </w:r>
    </w:p>
    <w:p w:rsidR="0028323C" w:rsidRPr="008E7818" w:rsidRDefault="0028323C" w:rsidP="0028323C">
      <w:pPr>
        <w:autoSpaceDE w:val="0"/>
        <w:autoSpaceDN w:val="0"/>
        <w:adjustRightInd w:val="0"/>
        <w:rPr>
          <w:rFonts w:eastAsia="Calibri"/>
          <w:color w:val="000000"/>
          <w:szCs w:val="22"/>
          <w:lang w:eastAsia="en-US"/>
        </w:rPr>
      </w:pPr>
    </w:p>
    <w:p w:rsidR="0028323C" w:rsidRPr="008E7818" w:rsidRDefault="0028323C" w:rsidP="0028323C">
      <w:pPr>
        <w:pStyle w:val="Pagrindinistekstas"/>
        <w:spacing w:after="0"/>
        <w:rPr>
          <w:szCs w:val="22"/>
        </w:rPr>
      </w:pPr>
      <w:r w:rsidRPr="008E7818">
        <w:rPr>
          <w:szCs w:val="22"/>
        </w:rPr>
        <w:t>Visos pagalbinės medžiagos išvardytos 6.1 skyriuje.</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2"/>
        <w:numPr>
          <w:ilvl w:val="0"/>
          <w:numId w:val="3"/>
        </w:numPr>
        <w:rPr>
          <w:szCs w:val="22"/>
        </w:rPr>
      </w:pPr>
      <w:r w:rsidRPr="008E7818">
        <w:rPr>
          <w:szCs w:val="22"/>
        </w:rPr>
        <w:t>FARMACINĖ FORMA</w:t>
      </w:r>
    </w:p>
    <w:p w:rsidR="0028323C" w:rsidRPr="008E7818" w:rsidRDefault="0028323C" w:rsidP="0028323C">
      <w:pPr>
        <w:pStyle w:val="Pagrindinistekstas"/>
        <w:spacing w:after="0"/>
        <w:rPr>
          <w:szCs w:val="22"/>
        </w:rPr>
      </w:pPr>
    </w:p>
    <w:p w:rsidR="0028323C" w:rsidRPr="008E7818" w:rsidRDefault="0028323C" w:rsidP="0028323C">
      <w:pPr>
        <w:ind w:left="567" w:hanging="567"/>
        <w:rPr>
          <w:szCs w:val="22"/>
        </w:rPr>
      </w:pPr>
      <w:r w:rsidRPr="008E7818">
        <w:rPr>
          <w:szCs w:val="22"/>
        </w:rPr>
        <w:t>Plėvele dengta tabletė.</w:t>
      </w:r>
    </w:p>
    <w:p w:rsidR="0028323C" w:rsidRPr="008E7818" w:rsidRDefault="0028323C" w:rsidP="0028323C">
      <w:pPr>
        <w:rPr>
          <w:szCs w:val="22"/>
        </w:rPr>
      </w:pPr>
    </w:p>
    <w:p w:rsidR="0028323C" w:rsidRPr="008E7818" w:rsidRDefault="0028323C" w:rsidP="0028323C">
      <w:pPr>
        <w:rPr>
          <w:szCs w:val="22"/>
        </w:rPr>
      </w:pPr>
      <w:r w:rsidRPr="008E7818">
        <w:rPr>
          <w:szCs w:val="22"/>
        </w:rPr>
        <w:t xml:space="preserve">Tabletės yra geltonos, ovalo formos dengtos plėvele, jų vienoje pusėje įspausta „8“, kitoje </w:t>
      </w:r>
      <w:r w:rsidR="008E7818">
        <w:rPr>
          <w:szCs w:val="22"/>
        </w:rPr>
        <w:t>–</w:t>
      </w:r>
      <w:r w:rsidRPr="008E7818">
        <w:rPr>
          <w:szCs w:val="22"/>
        </w:rPr>
        <w:t xml:space="preserve"> vagelė.</w:t>
      </w:r>
    </w:p>
    <w:p w:rsidR="00A9360D" w:rsidRPr="008E7818" w:rsidRDefault="00A9360D" w:rsidP="0028323C">
      <w:pPr>
        <w:rPr>
          <w:szCs w:val="22"/>
        </w:rPr>
      </w:pPr>
      <w:r w:rsidRPr="008E7818">
        <w:rPr>
          <w:szCs w:val="22"/>
        </w:rPr>
        <w:t>Vagelė skirta tik tabletei perlaužti, kad būtų lengviau nuryti, bet ne jai padalyti į lygias dozes.</w:t>
      </w:r>
    </w:p>
    <w:p w:rsidR="0028323C" w:rsidRPr="008E7818" w:rsidRDefault="0028323C" w:rsidP="0028323C">
      <w:pPr>
        <w:pStyle w:val="Pagrindinistekstas"/>
        <w:spacing w:after="0"/>
        <w:rPr>
          <w:szCs w:val="22"/>
        </w:rPr>
      </w:pPr>
    </w:p>
    <w:p w:rsidR="0028323C" w:rsidRPr="008E7818" w:rsidRDefault="0028323C" w:rsidP="0028323C">
      <w:pPr>
        <w:pStyle w:val="Antrat2"/>
        <w:tabs>
          <w:tab w:val="left" w:pos="600"/>
        </w:tabs>
        <w:rPr>
          <w:caps/>
          <w:szCs w:val="22"/>
        </w:rPr>
      </w:pPr>
    </w:p>
    <w:p w:rsidR="0028323C" w:rsidRPr="008E7818" w:rsidRDefault="0028323C" w:rsidP="0028323C">
      <w:pPr>
        <w:pStyle w:val="Antrat2"/>
        <w:tabs>
          <w:tab w:val="left" w:pos="600"/>
        </w:tabs>
        <w:rPr>
          <w:szCs w:val="22"/>
        </w:rPr>
      </w:pPr>
      <w:r w:rsidRPr="008E7818">
        <w:rPr>
          <w:caps/>
          <w:szCs w:val="22"/>
        </w:rPr>
        <w:t>4.</w:t>
      </w:r>
      <w:r w:rsidRPr="008E7818">
        <w:rPr>
          <w:caps/>
          <w:szCs w:val="22"/>
        </w:rPr>
        <w:tab/>
      </w:r>
      <w:r w:rsidRPr="008E7818">
        <w:rPr>
          <w:szCs w:val="22"/>
        </w:rPr>
        <w:t>KLINIKINĖ INFORMACIJA</w:t>
      </w:r>
    </w:p>
    <w:p w:rsidR="0028323C" w:rsidRPr="008E7818" w:rsidRDefault="0028323C" w:rsidP="0028323C">
      <w:pPr>
        <w:pStyle w:val="Pagrindinistekstas"/>
        <w:spacing w:after="0"/>
        <w:rPr>
          <w:szCs w:val="22"/>
        </w:rPr>
      </w:pPr>
    </w:p>
    <w:p w:rsidR="0028323C" w:rsidRPr="008E7818" w:rsidRDefault="0028323C" w:rsidP="0028323C">
      <w:pPr>
        <w:pStyle w:val="Antrat3"/>
        <w:rPr>
          <w:szCs w:val="22"/>
        </w:rPr>
      </w:pPr>
      <w:r w:rsidRPr="008E7818">
        <w:rPr>
          <w:szCs w:val="22"/>
        </w:rPr>
        <w:t>4.1</w:t>
      </w:r>
      <w:r w:rsidRPr="008E7818">
        <w:rPr>
          <w:szCs w:val="22"/>
        </w:rPr>
        <w:tab/>
        <w:t>Terapinės indikacijos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i/>
          <w:szCs w:val="22"/>
          <w:u w:val="single"/>
        </w:rPr>
      </w:pPr>
      <w:r w:rsidRPr="008E7818">
        <w:rPr>
          <w:i/>
          <w:szCs w:val="22"/>
          <w:u w:val="single"/>
        </w:rPr>
        <w:t>Suaugusiesiems</w:t>
      </w:r>
    </w:p>
    <w:p w:rsidR="0028323C" w:rsidRPr="008E7818" w:rsidRDefault="0028323C" w:rsidP="0028323C">
      <w:pPr>
        <w:rPr>
          <w:szCs w:val="22"/>
        </w:rPr>
      </w:pPr>
      <w:r w:rsidRPr="008E7818">
        <w:rPr>
          <w:szCs w:val="22"/>
        </w:rPr>
        <w:t>Citotoksinės chemoterapijos ir radioterapijos sukelto pykinimo ir vėmimo slopinimas.</w:t>
      </w:r>
    </w:p>
    <w:p w:rsidR="0028323C" w:rsidRPr="008E7818" w:rsidRDefault="0028323C" w:rsidP="0028323C">
      <w:pPr>
        <w:rPr>
          <w:szCs w:val="22"/>
        </w:rPr>
      </w:pPr>
      <w:r w:rsidRPr="008E7818">
        <w:rPr>
          <w:szCs w:val="22"/>
        </w:rPr>
        <w:t xml:space="preserve">Pooperacinio pykinimo ir vėmimo </w:t>
      </w:r>
      <w:r w:rsidR="008746BE" w:rsidRPr="008E7818">
        <w:rPr>
          <w:szCs w:val="22"/>
        </w:rPr>
        <w:t>slopinim</w:t>
      </w:r>
      <w:r w:rsidR="008746BE">
        <w:rPr>
          <w:szCs w:val="22"/>
        </w:rPr>
        <w:t>o</w:t>
      </w:r>
      <w:r w:rsidR="008746BE" w:rsidRPr="008E7818">
        <w:rPr>
          <w:szCs w:val="22"/>
        </w:rPr>
        <w:t xml:space="preserve"> </w:t>
      </w:r>
      <w:r w:rsidRPr="008E7818">
        <w:rPr>
          <w:szCs w:val="22"/>
        </w:rPr>
        <w:t>profilaktika.</w:t>
      </w:r>
    </w:p>
    <w:p w:rsidR="0028323C" w:rsidRPr="008E7818" w:rsidRDefault="0028323C" w:rsidP="0028323C">
      <w:pPr>
        <w:pStyle w:val="Pagrindinistekstas"/>
        <w:tabs>
          <w:tab w:val="left" w:pos="600"/>
        </w:tabs>
        <w:spacing w:after="0"/>
        <w:rPr>
          <w:szCs w:val="22"/>
        </w:rPr>
      </w:pPr>
    </w:p>
    <w:p w:rsidR="0028323C" w:rsidRPr="008E7818" w:rsidRDefault="0028323C" w:rsidP="0028323C">
      <w:pPr>
        <w:rPr>
          <w:i/>
          <w:szCs w:val="22"/>
          <w:u w:val="single"/>
        </w:rPr>
      </w:pPr>
      <w:r w:rsidRPr="008E7818">
        <w:rPr>
          <w:i/>
          <w:szCs w:val="22"/>
          <w:u w:val="single"/>
        </w:rPr>
        <w:t>Vaikams</w:t>
      </w:r>
      <w:r w:rsidR="008746BE">
        <w:rPr>
          <w:i/>
          <w:szCs w:val="22"/>
          <w:u w:val="single"/>
        </w:rPr>
        <w:t xml:space="preserve"> ir paaugliams</w:t>
      </w:r>
    </w:p>
    <w:p w:rsidR="0028323C" w:rsidRPr="008E7818" w:rsidRDefault="006138EB" w:rsidP="0028323C">
      <w:pPr>
        <w:rPr>
          <w:szCs w:val="22"/>
        </w:rPr>
      </w:pPr>
      <w:r w:rsidRPr="008E7818">
        <w:rPr>
          <w:szCs w:val="22"/>
        </w:rPr>
        <w:t xml:space="preserve">Citotoksinės </w:t>
      </w:r>
      <w:r>
        <w:rPr>
          <w:szCs w:val="22"/>
        </w:rPr>
        <w:t>c</w:t>
      </w:r>
      <w:r w:rsidR="0028323C" w:rsidRPr="008E7818">
        <w:rPr>
          <w:szCs w:val="22"/>
        </w:rPr>
        <w:t xml:space="preserve">hemoterapijos sukelto pykinimo ir vėmimo slopinimas vaikams, </w:t>
      </w:r>
      <w:r>
        <w:rPr>
          <w:szCs w:val="22"/>
        </w:rPr>
        <w:t xml:space="preserve">nuo </w:t>
      </w:r>
      <w:r w:rsidR="0028323C" w:rsidRPr="008E7818">
        <w:rPr>
          <w:szCs w:val="22"/>
        </w:rPr>
        <w:t xml:space="preserve">6 mėnesių </w:t>
      </w:r>
      <w:r w:rsidR="008746BE">
        <w:rPr>
          <w:szCs w:val="22"/>
        </w:rPr>
        <w:t xml:space="preserve">iki 17 metų </w:t>
      </w:r>
      <w:r w:rsidR="0028323C" w:rsidRPr="008E7818">
        <w:rPr>
          <w:szCs w:val="22"/>
        </w:rPr>
        <w:t>amžiaus.</w:t>
      </w:r>
    </w:p>
    <w:p w:rsidR="008746BE" w:rsidRPr="008746BE" w:rsidRDefault="008746BE" w:rsidP="008746BE">
      <w:pPr>
        <w:rPr>
          <w:rFonts w:eastAsia="Calibri"/>
          <w:bCs/>
          <w:iCs/>
          <w:szCs w:val="22"/>
        </w:rPr>
      </w:pPr>
      <w:r w:rsidRPr="008746BE">
        <w:rPr>
          <w:rFonts w:eastAsia="Calibri"/>
          <w:bCs/>
          <w:iCs/>
          <w:szCs w:val="22"/>
        </w:rPr>
        <w:t xml:space="preserve">Kontroliuojamų klinikinių tyrimų duomenų apie </w:t>
      </w:r>
      <w:r w:rsidR="00162A49">
        <w:rPr>
          <w:rFonts w:eastAsia="Calibri"/>
          <w:bCs/>
          <w:iCs/>
          <w:szCs w:val="22"/>
        </w:rPr>
        <w:t xml:space="preserve">geriamojo </w:t>
      </w:r>
      <w:r w:rsidR="00546211">
        <w:rPr>
          <w:rFonts w:eastAsia="Calibri"/>
          <w:bCs/>
          <w:iCs/>
          <w:szCs w:val="22"/>
        </w:rPr>
        <w:t>ondansetrono</w:t>
      </w:r>
      <w:r w:rsidRPr="008746BE">
        <w:rPr>
          <w:rFonts w:eastAsia="Calibri"/>
          <w:bCs/>
          <w:iCs/>
          <w:szCs w:val="22"/>
        </w:rPr>
        <w:t xml:space="preserve"> vartojimą vaikams </w:t>
      </w:r>
      <w:r w:rsidR="00EE2FA8">
        <w:rPr>
          <w:rFonts w:eastAsia="Calibri"/>
          <w:bCs/>
          <w:iCs/>
          <w:szCs w:val="22"/>
        </w:rPr>
        <w:t>pooperacini</w:t>
      </w:r>
      <w:r w:rsidR="00162A49">
        <w:rPr>
          <w:rFonts w:eastAsia="Calibri"/>
          <w:bCs/>
          <w:iCs/>
          <w:szCs w:val="22"/>
        </w:rPr>
        <w:t>o</w:t>
      </w:r>
      <w:r w:rsidRPr="008746BE">
        <w:rPr>
          <w:rFonts w:eastAsia="Calibri"/>
          <w:bCs/>
          <w:iCs/>
          <w:szCs w:val="22"/>
        </w:rPr>
        <w:t xml:space="preserve"> pykinim</w:t>
      </w:r>
      <w:r w:rsidR="00162A49">
        <w:rPr>
          <w:rFonts w:eastAsia="Calibri"/>
          <w:bCs/>
          <w:iCs/>
          <w:szCs w:val="22"/>
        </w:rPr>
        <w:t>o</w:t>
      </w:r>
      <w:r w:rsidRPr="008746BE">
        <w:rPr>
          <w:rFonts w:eastAsia="Calibri"/>
          <w:bCs/>
          <w:iCs/>
          <w:szCs w:val="22"/>
        </w:rPr>
        <w:t xml:space="preserve"> ir vėmim</w:t>
      </w:r>
      <w:r w:rsidR="00162A49">
        <w:rPr>
          <w:rFonts w:eastAsia="Calibri"/>
          <w:bCs/>
          <w:iCs/>
          <w:szCs w:val="22"/>
        </w:rPr>
        <w:t>o</w:t>
      </w:r>
      <w:r w:rsidRPr="008746BE">
        <w:rPr>
          <w:rFonts w:eastAsia="Calibri"/>
          <w:bCs/>
          <w:iCs/>
          <w:szCs w:val="22"/>
        </w:rPr>
        <w:t xml:space="preserve"> gydy</w:t>
      </w:r>
      <w:r w:rsidR="00162A49">
        <w:rPr>
          <w:rFonts w:eastAsia="Calibri"/>
          <w:bCs/>
          <w:iCs/>
          <w:szCs w:val="22"/>
        </w:rPr>
        <w:t>mui</w:t>
      </w:r>
      <w:r w:rsidRPr="008746BE">
        <w:rPr>
          <w:rFonts w:eastAsia="Calibri"/>
          <w:bCs/>
          <w:iCs/>
          <w:szCs w:val="22"/>
        </w:rPr>
        <w:t xml:space="preserve"> </w:t>
      </w:r>
      <w:r w:rsidR="00162A49">
        <w:rPr>
          <w:rFonts w:eastAsia="Calibri"/>
          <w:bCs/>
          <w:iCs/>
          <w:szCs w:val="22"/>
        </w:rPr>
        <w:t xml:space="preserve">ar profilaktikai </w:t>
      </w:r>
      <w:r w:rsidRPr="008746BE">
        <w:rPr>
          <w:rFonts w:eastAsia="Calibri"/>
          <w:bCs/>
          <w:iCs/>
          <w:szCs w:val="22"/>
        </w:rPr>
        <w:t>nėra</w:t>
      </w:r>
      <w:r w:rsidR="00EE2FA8">
        <w:rPr>
          <w:rFonts w:eastAsia="Calibri"/>
          <w:bCs/>
          <w:iCs/>
          <w:szCs w:val="22"/>
        </w:rPr>
        <w:t xml:space="preserve">; šiam tikslui yra rekomenduojama intraveninė </w:t>
      </w:r>
      <w:r w:rsidR="00546211">
        <w:rPr>
          <w:rFonts w:eastAsia="Calibri"/>
          <w:bCs/>
          <w:iCs/>
          <w:szCs w:val="22"/>
        </w:rPr>
        <w:t xml:space="preserve">(IV) </w:t>
      </w:r>
      <w:r w:rsidR="00EE2FA8">
        <w:rPr>
          <w:rFonts w:eastAsia="Calibri"/>
          <w:bCs/>
          <w:iCs/>
          <w:szCs w:val="22"/>
        </w:rPr>
        <w:t>injekcija</w:t>
      </w:r>
      <w:r w:rsidRPr="008746BE">
        <w:rPr>
          <w:rFonts w:eastAsia="Calibri"/>
          <w:bCs/>
          <w:iCs/>
          <w:szCs w:val="22"/>
        </w:rPr>
        <w:t>.</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4.2</w:t>
      </w:r>
      <w:r w:rsidRPr="008E7818">
        <w:rPr>
          <w:szCs w:val="22"/>
        </w:rPr>
        <w:tab/>
        <w:t>Dozavimas ir vartojimo metodas</w:t>
      </w:r>
    </w:p>
    <w:p w:rsidR="0028323C" w:rsidRPr="00931DC2" w:rsidRDefault="0028323C" w:rsidP="00931DC2"/>
    <w:p w:rsidR="0028323C" w:rsidRPr="008E7818" w:rsidRDefault="0028323C" w:rsidP="0028323C">
      <w:pPr>
        <w:pStyle w:val="Pagrindinistekstas"/>
        <w:tabs>
          <w:tab w:val="left" w:pos="600"/>
        </w:tabs>
        <w:spacing w:after="0"/>
        <w:rPr>
          <w:szCs w:val="22"/>
        </w:rPr>
      </w:pPr>
    </w:p>
    <w:p w:rsidR="0028323C" w:rsidRPr="008E7818" w:rsidRDefault="00802E8E" w:rsidP="006D3092">
      <w:pPr>
        <w:rPr>
          <w:szCs w:val="22"/>
        </w:rPr>
      </w:pPr>
      <w:r w:rsidRPr="00931DC2">
        <w:t>Dozavimas</w:t>
      </w:r>
    </w:p>
    <w:p w:rsidR="0028323C" w:rsidRPr="008E7818" w:rsidRDefault="0028323C" w:rsidP="0028323C">
      <w:pPr>
        <w:ind w:left="567" w:hanging="567"/>
        <w:rPr>
          <w:szCs w:val="22"/>
        </w:rPr>
      </w:pPr>
    </w:p>
    <w:p w:rsidR="0028323C" w:rsidRPr="00096C4C" w:rsidRDefault="0028323C" w:rsidP="0028323C">
      <w:pPr>
        <w:rPr>
          <w:b/>
          <w:iCs/>
        </w:rPr>
      </w:pPr>
      <w:r w:rsidRPr="00096C4C">
        <w:rPr>
          <w:b/>
          <w:iCs/>
        </w:rPr>
        <w:t>Chemoterapijos ir radioterapijos sukeliamas pykinimas ir vėmimas (CSPV ir RSPV)</w:t>
      </w:r>
    </w:p>
    <w:p w:rsidR="0028323C" w:rsidRPr="008E7818" w:rsidRDefault="0028323C" w:rsidP="0028323C">
      <w:pPr>
        <w:ind w:left="567" w:hanging="567"/>
        <w:rPr>
          <w:b/>
          <w:szCs w:val="22"/>
        </w:rPr>
      </w:pPr>
    </w:p>
    <w:p w:rsidR="0028323C" w:rsidRPr="008E7818" w:rsidRDefault="0028323C" w:rsidP="0028323C">
      <w:pPr>
        <w:rPr>
          <w:szCs w:val="22"/>
        </w:rPr>
      </w:pPr>
      <w:r w:rsidRPr="008E7818">
        <w:rPr>
          <w:szCs w:val="22"/>
        </w:rPr>
        <w:t xml:space="preserve">Vėmimas, prasidedantis gydymo nuo vėžio metu, priklauso nuo chemoterapinių vaistinių preparatų dozės ir radioterapijos būdo. Vartojimo būdą ir tikslią paros dozę reikia nustatyti atsižvelgiant į vėmimą sukeliantį poveikį. </w:t>
      </w:r>
    </w:p>
    <w:p w:rsidR="0028323C" w:rsidRDefault="0028323C" w:rsidP="0028323C">
      <w:pPr>
        <w:rPr>
          <w:szCs w:val="22"/>
        </w:rPr>
      </w:pPr>
    </w:p>
    <w:p w:rsidR="00A7035E" w:rsidRPr="00A7035E" w:rsidRDefault="00A7035E" w:rsidP="008E62E8">
      <w:pPr>
        <w:ind w:left="567" w:hanging="567"/>
        <w:rPr>
          <w:i/>
          <w:szCs w:val="22"/>
        </w:rPr>
      </w:pPr>
      <w:r w:rsidRPr="008E7818">
        <w:rPr>
          <w:i/>
          <w:szCs w:val="22"/>
        </w:rPr>
        <w:t>Suaugę pacientai:</w:t>
      </w:r>
    </w:p>
    <w:p w:rsidR="0028323C" w:rsidRPr="008E7818" w:rsidRDefault="0028323C" w:rsidP="0028323C">
      <w:pPr>
        <w:rPr>
          <w:szCs w:val="22"/>
        </w:rPr>
      </w:pPr>
      <w:r w:rsidRPr="008E7818">
        <w:rPr>
          <w:szCs w:val="22"/>
        </w:rPr>
        <w:t>Vaistinio preparato rekomenduojama geriamoji dozė</w:t>
      </w:r>
      <w:r w:rsidR="00A7035E">
        <w:rPr>
          <w:szCs w:val="22"/>
        </w:rPr>
        <w:t xml:space="preserve"> yra</w:t>
      </w:r>
      <w:r w:rsidR="00A7035E" w:rsidRPr="008E7818">
        <w:rPr>
          <w:szCs w:val="22"/>
        </w:rPr>
        <w:t xml:space="preserve"> </w:t>
      </w:r>
      <w:r w:rsidRPr="008E7818">
        <w:rPr>
          <w:szCs w:val="22"/>
        </w:rPr>
        <w:t xml:space="preserve">8 mg 1–2 valandos prieš </w:t>
      </w:r>
      <w:r w:rsidR="00A7035E">
        <w:rPr>
          <w:szCs w:val="22"/>
        </w:rPr>
        <w:t xml:space="preserve">chemoterapiją ar spindulinį </w:t>
      </w:r>
      <w:r w:rsidRPr="008E7818">
        <w:rPr>
          <w:szCs w:val="22"/>
        </w:rPr>
        <w:t xml:space="preserve">gydymą, vėliau 8 mg </w:t>
      </w:r>
      <w:r w:rsidR="00A7035E">
        <w:rPr>
          <w:szCs w:val="22"/>
        </w:rPr>
        <w:t>kas</w:t>
      </w:r>
      <w:r w:rsidR="00A7035E" w:rsidRPr="008E7818">
        <w:rPr>
          <w:szCs w:val="22"/>
        </w:rPr>
        <w:t xml:space="preserve"> </w:t>
      </w:r>
      <w:r w:rsidRPr="008E7818">
        <w:rPr>
          <w:szCs w:val="22"/>
        </w:rPr>
        <w:t>12 valandų</w:t>
      </w:r>
      <w:r w:rsidR="00A7035E">
        <w:rPr>
          <w:szCs w:val="22"/>
        </w:rPr>
        <w:t xml:space="preserve"> daugiausiai </w:t>
      </w:r>
      <w:r w:rsidR="00A7035E" w:rsidRPr="002C3B05">
        <w:t>5 dienas</w:t>
      </w:r>
      <w:r w:rsidRPr="008E7818">
        <w:rPr>
          <w:szCs w:val="22"/>
        </w:rPr>
        <w:t>.</w:t>
      </w:r>
    </w:p>
    <w:p w:rsidR="0028323C" w:rsidRPr="008E7818" w:rsidRDefault="0028323C" w:rsidP="0028323C">
      <w:pPr>
        <w:rPr>
          <w:szCs w:val="22"/>
        </w:rPr>
      </w:pPr>
    </w:p>
    <w:p w:rsidR="0028323C" w:rsidRPr="008E7818" w:rsidRDefault="0028323C" w:rsidP="0028323C">
      <w:pPr>
        <w:rPr>
          <w:i/>
          <w:szCs w:val="22"/>
        </w:rPr>
      </w:pPr>
    </w:p>
    <w:p w:rsidR="0028323C" w:rsidRPr="008E7818" w:rsidRDefault="0028323C" w:rsidP="0028323C">
      <w:pPr>
        <w:rPr>
          <w:szCs w:val="22"/>
        </w:rPr>
      </w:pPr>
      <w:r w:rsidRPr="008E7818">
        <w:rPr>
          <w:szCs w:val="22"/>
        </w:rPr>
        <w:t xml:space="preserve">Pacientams, kurie gydomi stiprų vėmimą sukeliančiais chemoterapiniais vaistiniais preparatais, pvz., </w:t>
      </w:r>
    </w:p>
    <w:p w:rsidR="00EA3B40" w:rsidRPr="00EA3B40" w:rsidRDefault="0028323C" w:rsidP="00EA3B40">
      <w:pPr>
        <w:rPr>
          <w:rFonts w:eastAsia="Calibri"/>
          <w:szCs w:val="22"/>
        </w:rPr>
      </w:pPr>
      <w:r w:rsidRPr="008E7818">
        <w:rPr>
          <w:szCs w:val="22"/>
        </w:rPr>
        <w:lastRenderedPageBreak/>
        <w:t xml:space="preserve">didele cisplatinos doze, </w:t>
      </w:r>
      <w:r w:rsidR="00EA3B40">
        <w:rPr>
          <w:szCs w:val="22"/>
        </w:rPr>
        <w:t>r</w:t>
      </w:r>
      <w:r w:rsidR="00EA3B40" w:rsidRPr="00EA3B40">
        <w:rPr>
          <w:rFonts w:eastAsia="Calibri"/>
          <w:szCs w:val="22"/>
        </w:rPr>
        <w:t>ekomenduojama</w:t>
      </w:r>
      <w:r w:rsidR="00AB3D4C">
        <w:rPr>
          <w:rFonts w:eastAsia="Calibri"/>
          <w:szCs w:val="22"/>
        </w:rPr>
        <w:t xml:space="preserve"> vienkartinė</w:t>
      </w:r>
      <w:r w:rsidR="00EA3B40" w:rsidRPr="00EA3B40">
        <w:rPr>
          <w:rFonts w:eastAsia="Calibri"/>
          <w:szCs w:val="22"/>
        </w:rPr>
        <w:t xml:space="preserve"> geriamoji </w:t>
      </w:r>
      <w:r w:rsidR="00EA3B40">
        <w:rPr>
          <w:rFonts w:eastAsia="Calibri"/>
          <w:szCs w:val="22"/>
        </w:rPr>
        <w:t xml:space="preserve">ondansetrono </w:t>
      </w:r>
      <w:r w:rsidR="00EA3B40" w:rsidRPr="00EA3B40">
        <w:rPr>
          <w:rFonts w:eastAsia="Calibri"/>
          <w:szCs w:val="22"/>
        </w:rPr>
        <w:t xml:space="preserve">dozė </w:t>
      </w:r>
      <w:r w:rsidR="00AB3D4C">
        <w:rPr>
          <w:rFonts w:eastAsia="Calibri"/>
          <w:szCs w:val="22"/>
        </w:rPr>
        <w:t>iki</w:t>
      </w:r>
      <w:r w:rsidR="00EA3B40" w:rsidRPr="00EA3B40">
        <w:rPr>
          <w:rFonts w:eastAsia="Calibri"/>
          <w:szCs w:val="22"/>
        </w:rPr>
        <w:t xml:space="preserve"> 24 mg</w:t>
      </w:r>
      <w:r w:rsidR="00EA3B40">
        <w:rPr>
          <w:rFonts w:eastAsia="Calibri"/>
          <w:szCs w:val="22"/>
        </w:rPr>
        <w:t xml:space="preserve">, </w:t>
      </w:r>
      <w:r w:rsidR="00EA3B40" w:rsidRPr="00EA3B40">
        <w:rPr>
          <w:rFonts w:eastAsia="Calibri"/>
          <w:szCs w:val="22"/>
        </w:rPr>
        <w:t>likus 1</w:t>
      </w:r>
      <w:r w:rsidR="00EA3B40" w:rsidRPr="00EA3B40">
        <w:rPr>
          <w:rFonts w:eastAsia="Calibri"/>
          <w:szCs w:val="22"/>
        </w:rPr>
        <w:noBreakHyphen/>
        <w:t>2 valandoms iki chemoterapijos,</w:t>
      </w:r>
      <w:r w:rsidR="00AB3D4C">
        <w:rPr>
          <w:rFonts w:eastAsia="Calibri"/>
          <w:szCs w:val="22"/>
        </w:rPr>
        <w:t xml:space="preserve"> ją</w:t>
      </w:r>
      <w:r w:rsidR="00EA3B40" w:rsidRPr="00EA3B40">
        <w:rPr>
          <w:rFonts w:eastAsia="Calibri"/>
          <w:szCs w:val="22"/>
        </w:rPr>
        <w:t xml:space="preserve"> reikia gerti kartu su 12 mg deksametazono natrio fosfato</w:t>
      </w:r>
      <w:r w:rsidR="00837A1D">
        <w:rPr>
          <w:rFonts w:eastAsia="Calibri"/>
          <w:szCs w:val="22"/>
        </w:rPr>
        <w:t xml:space="preserve"> ar ekvivalento</w:t>
      </w:r>
      <w:r w:rsidR="00EA3B40" w:rsidRPr="00EA3B40">
        <w:rPr>
          <w:rFonts w:eastAsia="Calibri"/>
          <w:szCs w:val="22"/>
        </w:rPr>
        <w:t xml:space="preserve"> doze.  </w:t>
      </w:r>
    </w:p>
    <w:p w:rsidR="0028323C" w:rsidRPr="008E7818" w:rsidRDefault="0028323C" w:rsidP="00EA3B40">
      <w:pPr>
        <w:rPr>
          <w:szCs w:val="22"/>
        </w:rPr>
      </w:pPr>
      <w:r w:rsidRPr="008E7818">
        <w:rPr>
          <w:szCs w:val="22"/>
        </w:rPr>
        <w:t>.</w:t>
      </w:r>
    </w:p>
    <w:p w:rsidR="0028323C" w:rsidRPr="008E7818" w:rsidRDefault="0028323C" w:rsidP="0028323C">
      <w:pPr>
        <w:rPr>
          <w:szCs w:val="22"/>
        </w:rPr>
      </w:pPr>
    </w:p>
    <w:p w:rsidR="0028323C" w:rsidRPr="008E7818" w:rsidRDefault="00EA3B40" w:rsidP="0028323C">
      <w:pPr>
        <w:rPr>
          <w:szCs w:val="22"/>
        </w:rPr>
      </w:pPr>
      <w:r>
        <w:rPr>
          <w:szCs w:val="22"/>
        </w:rPr>
        <w:t>Po pirmųjų</w:t>
      </w:r>
      <w:r w:rsidR="0028323C" w:rsidRPr="008E7818">
        <w:rPr>
          <w:szCs w:val="22"/>
        </w:rPr>
        <w:t xml:space="preserve"> 24 valand</w:t>
      </w:r>
      <w:r>
        <w:rPr>
          <w:szCs w:val="22"/>
        </w:rPr>
        <w:t>ų</w:t>
      </w:r>
      <w:r w:rsidR="0028323C" w:rsidRPr="008E7818">
        <w:rPr>
          <w:szCs w:val="22"/>
        </w:rPr>
        <w:t xml:space="preserve">, </w:t>
      </w:r>
      <w:r w:rsidR="00CE23C3">
        <w:rPr>
          <w:szCs w:val="22"/>
        </w:rPr>
        <w:t>gali</w:t>
      </w:r>
      <w:r w:rsidR="0028323C" w:rsidRPr="008E7818">
        <w:rPr>
          <w:szCs w:val="22"/>
        </w:rPr>
        <w:t xml:space="preserve"> būti tęsiamas geriamojo ondansetrono vartojimas, bet ne ilgiau kaip 5 paras</w:t>
      </w:r>
      <w:r w:rsidR="00CE23C3">
        <w:rPr>
          <w:szCs w:val="22"/>
        </w:rPr>
        <w:t xml:space="preserve"> po gydymo kurso</w:t>
      </w:r>
      <w:r w:rsidR="0028323C" w:rsidRPr="008E7818">
        <w:rPr>
          <w:szCs w:val="22"/>
        </w:rPr>
        <w:t>.</w:t>
      </w:r>
    </w:p>
    <w:p w:rsidR="0028323C" w:rsidRPr="008E7818" w:rsidRDefault="0028323C" w:rsidP="0028323C">
      <w:pPr>
        <w:rPr>
          <w:szCs w:val="22"/>
        </w:rPr>
      </w:pPr>
    </w:p>
    <w:p w:rsidR="0028323C" w:rsidRPr="008E7818" w:rsidRDefault="0028323C" w:rsidP="0028323C">
      <w:pPr>
        <w:rPr>
          <w:szCs w:val="22"/>
        </w:rPr>
      </w:pPr>
      <w:r w:rsidRPr="008E7818">
        <w:rPr>
          <w:szCs w:val="22"/>
        </w:rPr>
        <w:t>Rekomenduojama ondansetrono geriamoji dozė yra 8 mg du kartus per parą.</w:t>
      </w:r>
    </w:p>
    <w:p w:rsidR="0028323C" w:rsidRPr="008E7818" w:rsidRDefault="0028323C" w:rsidP="0028323C">
      <w:pPr>
        <w:rPr>
          <w:b/>
          <w:szCs w:val="22"/>
        </w:rPr>
      </w:pPr>
    </w:p>
    <w:p w:rsidR="0028323C" w:rsidRPr="008E7818" w:rsidRDefault="0028323C" w:rsidP="0028323C">
      <w:pPr>
        <w:rPr>
          <w:b/>
          <w:i/>
          <w:szCs w:val="22"/>
        </w:rPr>
      </w:pPr>
      <w:r w:rsidRPr="008E7818">
        <w:rPr>
          <w:b/>
          <w:i/>
          <w:szCs w:val="22"/>
        </w:rPr>
        <w:t>Vaikų populiacija</w:t>
      </w:r>
      <w:r w:rsidR="00EA3B40">
        <w:rPr>
          <w:b/>
          <w:i/>
          <w:szCs w:val="22"/>
        </w:rPr>
        <w:t xml:space="preserve"> </w:t>
      </w:r>
      <w:r w:rsidR="00EA3B40" w:rsidRPr="008E62E8">
        <w:rPr>
          <w:i/>
          <w:szCs w:val="22"/>
        </w:rPr>
        <w:t xml:space="preserve">(nuo </w:t>
      </w:r>
      <w:r w:rsidR="00EA3B40" w:rsidRPr="002C3B05">
        <w:rPr>
          <w:i/>
        </w:rPr>
        <w:t xml:space="preserve">6 </w:t>
      </w:r>
      <w:r w:rsidR="00EA3B40" w:rsidRPr="008E62E8">
        <w:rPr>
          <w:i/>
          <w:szCs w:val="22"/>
        </w:rPr>
        <w:t xml:space="preserve">mėnesių iki </w:t>
      </w:r>
      <w:r w:rsidR="00EA3B40" w:rsidRPr="002C3B05">
        <w:rPr>
          <w:i/>
        </w:rPr>
        <w:t xml:space="preserve">17 </w:t>
      </w:r>
      <w:r w:rsidR="00EA3B40" w:rsidRPr="008E62E8">
        <w:rPr>
          <w:i/>
          <w:szCs w:val="22"/>
        </w:rPr>
        <w:t>metų amžiaus)</w:t>
      </w:r>
      <w:r w:rsidRPr="008E62E8">
        <w:rPr>
          <w:i/>
          <w:szCs w:val="22"/>
        </w:rPr>
        <w:t xml:space="preserve"> </w:t>
      </w:r>
    </w:p>
    <w:p w:rsidR="0028323C" w:rsidRPr="008E7818" w:rsidRDefault="0028323C" w:rsidP="0028323C">
      <w:pPr>
        <w:rPr>
          <w:bCs/>
          <w:iCs/>
          <w:szCs w:val="22"/>
        </w:rPr>
      </w:pPr>
      <w:r w:rsidRPr="008E7818">
        <w:rPr>
          <w:bCs/>
          <w:iCs/>
          <w:szCs w:val="22"/>
        </w:rPr>
        <w:t>CSPV</w:t>
      </w:r>
      <w:r w:rsidRPr="008E7818">
        <w:rPr>
          <w:szCs w:val="22"/>
        </w:rPr>
        <w:t xml:space="preserve"> gydymo </w:t>
      </w:r>
      <w:r w:rsidRPr="008E7818">
        <w:rPr>
          <w:bCs/>
          <w:iCs/>
          <w:szCs w:val="22"/>
        </w:rPr>
        <w:t xml:space="preserve">dozę </w:t>
      </w:r>
      <w:r w:rsidRPr="008E7818">
        <w:rPr>
          <w:szCs w:val="22"/>
        </w:rPr>
        <w:t xml:space="preserve">galima </w:t>
      </w:r>
      <w:r w:rsidRPr="008E7818">
        <w:rPr>
          <w:bCs/>
          <w:iCs/>
          <w:szCs w:val="22"/>
        </w:rPr>
        <w:t>apskaičiuoti pagal</w:t>
      </w:r>
      <w:r w:rsidRPr="008E7818">
        <w:rPr>
          <w:szCs w:val="22"/>
        </w:rPr>
        <w:t xml:space="preserve"> kūno paviršiaus plotą </w:t>
      </w:r>
      <w:r w:rsidRPr="008E7818">
        <w:rPr>
          <w:bCs/>
          <w:iCs/>
          <w:szCs w:val="22"/>
        </w:rPr>
        <w:t xml:space="preserve">(KPP) arba kūno svorį (žr. </w:t>
      </w:r>
      <w:r w:rsidR="000A4D76">
        <w:rPr>
          <w:bCs/>
          <w:iCs/>
          <w:szCs w:val="22"/>
        </w:rPr>
        <w:t>žem</w:t>
      </w:r>
      <w:r w:rsidRPr="008E7818">
        <w:rPr>
          <w:bCs/>
          <w:iCs/>
          <w:szCs w:val="22"/>
        </w:rPr>
        <w:t xml:space="preserve">iau). Klinikinių tyrimų su vaikais metu ondansetronas buvo infuzuojamas į veną atskiedus 25 ml arba 50 ml fiziologinio tirpalo arba kitu suderinamu </w:t>
      </w:r>
      <w:r w:rsidR="000A4D76">
        <w:rPr>
          <w:bCs/>
          <w:iCs/>
          <w:szCs w:val="22"/>
        </w:rPr>
        <w:t xml:space="preserve">infuziniu </w:t>
      </w:r>
      <w:r w:rsidRPr="008E7818">
        <w:rPr>
          <w:bCs/>
          <w:iCs/>
          <w:szCs w:val="22"/>
        </w:rPr>
        <w:t xml:space="preserve">tirpalu  ir infuzuojamas ne trumpiau kaip 15 minučių. </w:t>
      </w:r>
      <w:r w:rsidRPr="008E7818">
        <w:rPr>
          <w:szCs w:val="22"/>
        </w:rPr>
        <w:t>Skaičiuojant dozavimą pagal kūno svorį, apskaičiuojamos didesnės dozės lyginant su apskaičiuojamomis pagal KPP</w:t>
      </w:r>
      <w:r w:rsidRPr="008E7818">
        <w:rPr>
          <w:bCs/>
          <w:iCs/>
          <w:szCs w:val="22"/>
        </w:rPr>
        <w:t>.</w:t>
      </w:r>
    </w:p>
    <w:p w:rsidR="0028323C" w:rsidRPr="008E7818" w:rsidRDefault="0028323C" w:rsidP="0028323C">
      <w:pPr>
        <w:rPr>
          <w:bCs/>
          <w:iCs/>
          <w:szCs w:val="22"/>
        </w:rPr>
      </w:pPr>
    </w:p>
    <w:p w:rsidR="0028323C" w:rsidRPr="008E7818" w:rsidRDefault="0028323C" w:rsidP="0028323C">
      <w:pPr>
        <w:rPr>
          <w:bCs/>
          <w:iCs/>
          <w:szCs w:val="22"/>
        </w:rPr>
      </w:pPr>
      <w:r w:rsidRPr="008E7818">
        <w:rPr>
          <w:bCs/>
          <w:iCs/>
          <w:szCs w:val="22"/>
        </w:rPr>
        <w:t>Kontroliuojamų klinikinių tyrimų duomenų apie ondansetrono vartojimą užsitęsusio ar vėlyvo CSPV profilaktikai nėra. Kontroliuojamų klinikinių tyrimų duomenų apie ondansetrono vartojimą vaikams spindulinio gydymo sukeltam pykinimui ir vėmimui gydyti nėra.</w:t>
      </w:r>
    </w:p>
    <w:p w:rsidR="0028323C" w:rsidRPr="008E7818" w:rsidRDefault="0028323C" w:rsidP="0028323C">
      <w:pPr>
        <w:rPr>
          <w:b/>
          <w:szCs w:val="22"/>
          <w:u w:val="single"/>
        </w:rPr>
      </w:pPr>
    </w:p>
    <w:p w:rsidR="0028323C" w:rsidRPr="008E7818" w:rsidRDefault="0028323C" w:rsidP="0028323C">
      <w:pPr>
        <w:rPr>
          <w:bCs/>
          <w:i/>
          <w:iCs/>
          <w:szCs w:val="22"/>
          <w:u w:val="single"/>
        </w:rPr>
      </w:pPr>
      <w:r w:rsidRPr="008E7818">
        <w:rPr>
          <w:bCs/>
          <w:i/>
          <w:iCs/>
          <w:szCs w:val="22"/>
          <w:u w:val="single"/>
        </w:rPr>
        <w:t xml:space="preserve">Dozavimas pagal </w:t>
      </w:r>
      <w:r w:rsidR="00EA3B40" w:rsidRPr="008E7818">
        <w:rPr>
          <w:bCs/>
          <w:i/>
          <w:iCs/>
          <w:szCs w:val="22"/>
          <w:u w:val="single"/>
        </w:rPr>
        <w:t>K</w:t>
      </w:r>
      <w:r w:rsidR="00EA3B40">
        <w:rPr>
          <w:bCs/>
          <w:i/>
          <w:iCs/>
          <w:szCs w:val="22"/>
          <w:u w:val="single"/>
        </w:rPr>
        <w:t>ūno paviršiaus plotą</w:t>
      </w:r>
    </w:p>
    <w:p w:rsidR="0028323C" w:rsidRPr="008E7818" w:rsidRDefault="0028323C" w:rsidP="0028323C">
      <w:pPr>
        <w:rPr>
          <w:bCs/>
          <w:iCs/>
          <w:szCs w:val="22"/>
        </w:rPr>
      </w:pPr>
      <w:r w:rsidRPr="008E7818">
        <w:rPr>
          <w:bCs/>
          <w:iCs/>
          <w:szCs w:val="22"/>
        </w:rPr>
        <w:t>Ondansetrono reikia vartoti prieš pat chemoterapiją vienkartine</w:t>
      </w:r>
      <w:r w:rsidRPr="008E7818">
        <w:rPr>
          <w:szCs w:val="22"/>
        </w:rPr>
        <w:t xml:space="preserve"> į veną leidžiama 5 mg/m</w:t>
      </w:r>
      <w:r w:rsidRPr="008E7818">
        <w:rPr>
          <w:szCs w:val="22"/>
          <w:vertAlign w:val="superscript"/>
        </w:rPr>
        <w:t>2</w:t>
      </w:r>
      <w:r w:rsidRPr="008E7818">
        <w:rPr>
          <w:szCs w:val="22"/>
        </w:rPr>
        <w:t xml:space="preserve"> doze. </w:t>
      </w:r>
      <w:r w:rsidRPr="008E7818">
        <w:rPr>
          <w:bCs/>
          <w:iCs/>
          <w:szCs w:val="22"/>
        </w:rPr>
        <w:t xml:space="preserve">Didžiausios į veną leidžiamos 8 mg dozės viršyti negalima. </w:t>
      </w:r>
    </w:p>
    <w:p w:rsidR="0028323C" w:rsidRPr="008E7818" w:rsidRDefault="0028323C" w:rsidP="0028323C">
      <w:pPr>
        <w:rPr>
          <w:bCs/>
          <w:iCs/>
          <w:szCs w:val="22"/>
        </w:rPr>
      </w:pPr>
      <w:r w:rsidRPr="008E7818">
        <w:rPr>
          <w:bCs/>
          <w:iCs/>
          <w:szCs w:val="22"/>
        </w:rPr>
        <w:t>Vartojamą per burną dozę galima pradėti vartoti</w:t>
      </w:r>
      <w:r w:rsidRPr="008E7818" w:rsidDel="00967801">
        <w:rPr>
          <w:szCs w:val="22"/>
        </w:rPr>
        <w:t xml:space="preserve"> </w:t>
      </w:r>
      <w:r w:rsidRPr="008E7818">
        <w:rPr>
          <w:szCs w:val="22"/>
        </w:rPr>
        <w:t xml:space="preserve">po </w:t>
      </w:r>
      <w:r w:rsidRPr="008E7818">
        <w:rPr>
          <w:bCs/>
          <w:iCs/>
          <w:szCs w:val="22"/>
        </w:rPr>
        <w:t>dvylikos valandų ir tęsti vartoti iki 5 dienų (žr. 1 lentelę).</w:t>
      </w:r>
    </w:p>
    <w:p w:rsidR="0028323C" w:rsidRPr="008E7818" w:rsidRDefault="0028323C" w:rsidP="0028323C">
      <w:pPr>
        <w:rPr>
          <w:bCs/>
          <w:iCs/>
          <w:szCs w:val="22"/>
        </w:rPr>
      </w:pPr>
      <w:r w:rsidRPr="008E7818">
        <w:rPr>
          <w:bCs/>
          <w:iCs/>
          <w:szCs w:val="22"/>
        </w:rPr>
        <w:t>Didžiausios suaugusiųjų 32 mg paros dozės viršyti negalima.</w:t>
      </w:r>
    </w:p>
    <w:p w:rsidR="0028323C" w:rsidRPr="008E7818" w:rsidRDefault="0028323C" w:rsidP="0028323C">
      <w:pPr>
        <w:rPr>
          <w:bCs/>
          <w:iCs/>
          <w:szCs w:val="22"/>
        </w:rPr>
      </w:pPr>
    </w:p>
    <w:p w:rsidR="0028323C" w:rsidRPr="00EA3B40" w:rsidRDefault="0028323C" w:rsidP="0028323C">
      <w:pPr>
        <w:rPr>
          <w:bCs/>
          <w:iCs/>
          <w:szCs w:val="22"/>
          <w:u w:val="single"/>
        </w:rPr>
      </w:pPr>
      <w:r w:rsidRPr="008E7818">
        <w:rPr>
          <w:bCs/>
          <w:iCs/>
          <w:szCs w:val="22"/>
          <w:u w:val="single"/>
        </w:rPr>
        <w:t xml:space="preserve">1 lentelė. Dozavimas </w:t>
      </w:r>
      <w:r w:rsidRPr="008E7818">
        <w:rPr>
          <w:szCs w:val="22"/>
          <w:u w:val="single"/>
        </w:rPr>
        <w:t>CSPV</w:t>
      </w:r>
      <w:r w:rsidRPr="008E7818" w:rsidDel="000E6017">
        <w:rPr>
          <w:bCs/>
          <w:iCs/>
          <w:szCs w:val="22"/>
          <w:u w:val="single"/>
        </w:rPr>
        <w:t xml:space="preserve"> </w:t>
      </w:r>
      <w:r w:rsidRPr="008E7818">
        <w:rPr>
          <w:bCs/>
          <w:iCs/>
          <w:szCs w:val="22"/>
          <w:u w:val="single"/>
        </w:rPr>
        <w:t xml:space="preserve">pagal KPP </w:t>
      </w:r>
      <w:r w:rsidR="00EA3B40">
        <w:rPr>
          <w:bCs/>
          <w:iCs/>
          <w:szCs w:val="22"/>
          <w:u w:val="single"/>
        </w:rPr>
        <w:t>(</w:t>
      </w:r>
      <w:r w:rsidRPr="008E7818">
        <w:rPr>
          <w:bCs/>
          <w:iCs/>
          <w:szCs w:val="22"/>
          <w:u w:val="single"/>
        </w:rPr>
        <w:t>vyresniems nei 6 mėnesių</w:t>
      </w:r>
      <w:r w:rsidR="00EA3B40">
        <w:rPr>
          <w:bCs/>
          <w:iCs/>
          <w:szCs w:val="22"/>
          <w:u w:val="single"/>
        </w:rPr>
        <w:t xml:space="preserve"> ir iki </w:t>
      </w:r>
      <w:r w:rsidR="00EA3B40" w:rsidRPr="002C3B05">
        <w:rPr>
          <w:u w:val="single"/>
        </w:rPr>
        <w:t>17 met</w:t>
      </w:r>
      <w:r w:rsidR="00EA3B40">
        <w:rPr>
          <w:bCs/>
          <w:iCs/>
          <w:szCs w:val="22"/>
          <w:u w:val="single"/>
        </w:rPr>
        <w:t>ų</w:t>
      </w:r>
      <w:r w:rsidR="00EA3B40" w:rsidRPr="00EA3B40">
        <w:rPr>
          <w:bCs/>
          <w:iCs/>
          <w:szCs w:val="22"/>
          <w:u w:val="single"/>
        </w:rPr>
        <w:t xml:space="preserve"> </w:t>
      </w:r>
      <w:r w:rsidR="00EA3B40" w:rsidRPr="008E7818">
        <w:rPr>
          <w:bCs/>
          <w:iCs/>
          <w:szCs w:val="22"/>
          <w:u w:val="single"/>
        </w:rPr>
        <w:t>amžiaus</w:t>
      </w:r>
      <w:r w:rsidR="00EA3B40">
        <w:rPr>
          <w:bCs/>
          <w:iCs/>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853"/>
        <w:gridCol w:w="3021"/>
      </w:tblGrid>
      <w:tr w:rsidR="00647299" w:rsidRPr="008E7818" w:rsidTr="002C3B05">
        <w:tc>
          <w:tcPr>
            <w:tcW w:w="2235" w:type="dxa"/>
          </w:tcPr>
          <w:p w:rsidR="0028323C" w:rsidRPr="008E7818" w:rsidRDefault="0028323C" w:rsidP="00CE2541">
            <w:pPr>
              <w:rPr>
                <w:szCs w:val="22"/>
              </w:rPr>
            </w:pPr>
            <w:r w:rsidRPr="008E7818">
              <w:rPr>
                <w:szCs w:val="22"/>
              </w:rPr>
              <w:t>KPP</w:t>
            </w:r>
          </w:p>
        </w:tc>
        <w:tc>
          <w:tcPr>
            <w:tcW w:w="3955" w:type="dxa"/>
          </w:tcPr>
          <w:p w:rsidR="0028323C" w:rsidRPr="008E7818" w:rsidRDefault="0028323C" w:rsidP="00CE2541">
            <w:pPr>
              <w:rPr>
                <w:szCs w:val="22"/>
              </w:rPr>
            </w:pPr>
            <w:r w:rsidRPr="008E7818">
              <w:rPr>
                <w:szCs w:val="22"/>
              </w:rPr>
              <w:t>1 diena</w:t>
            </w:r>
            <w:r w:rsidRPr="008E7818">
              <w:rPr>
                <w:szCs w:val="22"/>
                <w:vertAlign w:val="superscript"/>
              </w:rPr>
              <w:t>a,b</w:t>
            </w:r>
          </w:p>
        </w:tc>
        <w:tc>
          <w:tcPr>
            <w:tcW w:w="3096" w:type="dxa"/>
          </w:tcPr>
          <w:p w:rsidR="0028323C" w:rsidRPr="008E7818" w:rsidRDefault="0028323C" w:rsidP="00CE2541">
            <w:pPr>
              <w:rPr>
                <w:szCs w:val="22"/>
              </w:rPr>
            </w:pPr>
            <w:r w:rsidRPr="008E7818">
              <w:rPr>
                <w:szCs w:val="22"/>
              </w:rPr>
              <w:t>2–6 diena</w:t>
            </w:r>
            <w:r w:rsidRPr="008E7818">
              <w:rPr>
                <w:szCs w:val="22"/>
                <w:vertAlign w:val="superscript"/>
              </w:rPr>
              <w:t>b</w:t>
            </w:r>
          </w:p>
        </w:tc>
      </w:tr>
      <w:tr w:rsidR="00647299" w:rsidRPr="008E7818" w:rsidTr="002C3B05">
        <w:tc>
          <w:tcPr>
            <w:tcW w:w="2235" w:type="dxa"/>
          </w:tcPr>
          <w:p w:rsidR="0028323C" w:rsidRPr="008E7818" w:rsidRDefault="0028323C" w:rsidP="00CE2541">
            <w:pPr>
              <w:rPr>
                <w:szCs w:val="22"/>
              </w:rPr>
            </w:pPr>
            <w:r w:rsidRPr="008E7818">
              <w:rPr>
                <w:szCs w:val="22"/>
              </w:rPr>
              <w:sym w:font="Symbol" w:char="F03C"/>
            </w:r>
            <w:r w:rsidRPr="008E7818">
              <w:rPr>
                <w:szCs w:val="22"/>
              </w:rPr>
              <w:t xml:space="preserve"> 0,6 m</w:t>
            </w:r>
            <w:r w:rsidRPr="008E7818">
              <w:rPr>
                <w:szCs w:val="22"/>
                <w:vertAlign w:val="superscript"/>
              </w:rPr>
              <w:t>2</w:t>
            </w:r>
          </w:p>
        </w:tc>
        <w:tc>
          <w:tcPr>
            <w:tcW w:w="3955" w:type="dxa"/>
          </w:tcPr>
          <w:p w:rsidR="0028323C" w:rsidRPr="008E7818" w:rsidRDefault="0028323C" w:rsidP="00CE2541">
            <w:pPr>
              <w:rPr>
                <w:szCs w:val="22"/>
              </w:rPr>
            </w:pPr>
            <w:r w:rsidRPr="008E7818">
              <w:rPr>
                <w:szCs w:val="22"/>
              </w:rPr>
              <w:t>5 mg/m</w:t>
            </w:r>
            <w:r w:rsidRPr="008E7818">
              <w:rPr>
                <w:szCs w:val="22"/>
                <w:vertAlign w:val="superscript"/>
              </w:rPr>
              <w:t xml:space="preserve">2 </w:t>
            </w:r>
            <w:r w:rsidRPr="008E7818">
              <w:rPr>
                <w:szCs w:val="22"/>
              </w:rPr>
              <w:t xml:space="preserve">į veną </w:t>
            </w:r>
            <w:r w:rsidR="00EA3B40">
              <w:rPr>
                <w:szCs w:val="22"/>
              </w:rPr>
              <w:t>su</w:t>
            </w:r>
          </w:p>
          <w:p w:rsidR="0028323C" w:rsidRPr="008E7818" w:rsidRDefault="0028323C" w:rsidP="008E1B64">
            <w:pPr>
              <w:rPr>
                <w:szCs w:val="22"/>
              </w:rPr>
            </w:pPr>
            <w:r w:rsidRPr="008E7818">
              <w:rPr>
                <w:szCs w:val="22"/>
              </w:rPr>
              <w:t>2 mg sirupo po 12 valandų</w:t>
            </w:r>
          </w:p>
        </w:tc>
        <w:tc>
          <w:tcPr>
            <w:tcW w:w="3096" w:type="dxa"/>
          </w:tcPr>
          <w:p w:rsidR="0028323C" w:rsidRPr="008E7818" w:rsidRDefault="0028323C" w:rsidP="00CE2541">
            <w:pPr>
              <w:rPr>
                <w:szCs w:val="22"/>
              </w:rPr>
            </w:pPr>
            <w:r w:rsidRPr="008E7818">
              <w:rPr>
                <w:szCs w:val="22"/>
              </w:rPr>
              <w:t>2 mg sirupo kas 12 valandų</w:t>
            </w:r>
          </w:p>
        </w:tc>
      </w:tr>
      <w:tr w:rsidR="00647299" w:rsidRPr="008E7818" w:rsidTr="002C3B05">
        <w:tc>
          <w:tcPr>
            <w:tcW w:w="2235" w:type="dxa"/>
          </w:tcPr>
          <w:p w:rsidR="0028323C" w:rsidRPr="000E6DF0" w:rsidRDefault="0028323C" w:rsidP="00CE2541">
            <w:pPr>
              <w:rPr>
                <w:szCs w:val="22"/>
              </w:rPr>
            </w:pPr>
            <w:r w:rsidRPr="008E7818">
              <w:rPr>
                <w:szCs w:val="22"/>
              </w:rPr>
              <w:sym w:font="Symbol" w:char="F03E"/>
            </w:r>
            <w:r w:rsidRPr="008E7818">
              <w:rPr>
                <w:szCs w:val="22"/>
              </w:rPr>
              <w:t xml:space="preserve"> 0,6 m</w:t>
            </w:r>
            <w:r w:rsidRPr="008E7818">
              <w:rPr>
                <w:szCs w:val="22"/>
                <w:vertAlign w:val="superscript"/>
              </w:rPr>
              <w:t>2</w:t>
            </w:r>
            <w:r w:rsidR="000E6DF0">
              <w:rPr>
                <w:szCs w:val="22"/>
                <w:vertAlign w:val="superscript"/>
              </w:rPr>
              <w:t xml:space="preserve"> </w:t>
            </w:r>
            <w:r w:rsidR="000E6DF0">
              <w:rPr>
                <w:szCs w:val="22"/>
              </w:rPr>
              <w:t xml:space="preserve">iki </w:t>
            </w:r>
            <w:r w:rsidR="000E6DF0" w:rsidRPr="00E72B29">
              <w:rPr>
                <w:szCs w:val="22"/>
              </w:rPr>
              <w:t>≤ 1.2 m²</w:t>
            </w:r>
          </w:p>
        </w:tc>
        <w:tc>
          <w:tcPr>
            <w:tcW w:w="3955" w:type="dxa"/>
          </w:tcPr>
          <w:p w:rsidR="0028323C" w:rsidRPr="008E7818" w:rsidRDefault="0028323C" w:rsidP="00CE2541">
            <w:pPr>
              <w:rPr>
                <w:szCs w:val="22"/>
              </w:rPr>
            </w:pPr>
            <w:r w:rsidRPr="008E7818">
              <w:rPr>
                <w:szCs w:val="22"/>
              </w:rPr>
              <w:t>5 mg/m</w:t>
            </w:r>
            <w:r w:rsidRPr="008E7818">
              <w:rPr>
                <w:szCs w:val="22"/>
                <w:vertAlign w:val="superscript"/>
              </w:rPr>
              <w:t xml:space="preserve">2 </w:t>
            </w:r>
            <w:r w:rsidRPr="008E7818">
              <w:rPr>
                <w:szCs w:val="22"/>
              </w:rPr>
              <w:t xml:space="preserve">į veną </w:t>
            </w:r>
            <w:r w:rsidR="00EA3B40">
              <w:rPr>
                <w:szCs w:val="22"/>
              </w:rPr>
              <w:t xml:space="preserve">su </w:t>
            </w:r>
            <w:r w:rsidRPr="008E7818">
              <w:rPr>
                <w:szCs w:val="22"/>
              </w:rPr>
              <w:t>4 mg sirupo arba tabletės po 12 valandų</w:t>
            </w:r>
          </w:p>
        </w:tc>
        <w:tc>
          <w:tcPr>
            <w:tcW w:w="3096" w:type="dxa"/>
          </w:tcPr>
          <w:p w:rsidR="0028323C" w:rsidRPr="008E7818" w:rsidRDefault="0028323C" w:rsidP="00CE2541">
            <w:pPr>
              <w:rPr>
                <w:szCs w:val="22"/>
              </w:rPr>
            </w:pPr>
            <w:r w:rsidRPr="008E7818">
              <w:rPr>
                <w:szCs w:val="22"/>
              </w:rPr>
              <w:t>4 mg sirupo arba tabletės kas 12 valandų</w:t>
            </w:r>
          </w:p>
        </w:tc>
      </w:tr>
      <w:tr w:rsidR="00647299" w:rsidRPr="008E7818" w:rsidTr="002C3B05">
        <w:tc>
          <w:tcPr>
            <w:tcW w:w="2235" w:type="dxa"/>
          </w:tcPr>
          <w:p w:rsidR="0028323C" w:rsidRPr="008E7818" w:rsidRDefault="0028323C" w:rsidP="00CE2541">
            <w:pPr>
              <w:rPr>
                <w:szCs w:val="22"/>
              </w:rPr>
            </w:pPr>
            <w:r w:rsidRPr="008E7818">
              <w:rPr>
                <w:szCs w:val="22"/>
              </w:rPr>
              <w:sym w:font="Symbol" w:char="F03E"/>
            </w:r>
            <w:r w:rsidRPr="008E7818">
              <w:rPr>
                <w:szCs w:val="22"/>
              </w:rPr>
              <w:t xml:space="preserve"> 1,2 m</w:t>
            </w:r>
            <w:r w:rsidRPr="008E7818">
              <w:rPr>
                <w:szCs w:val="22"/>
                <w:vertAlign w:val="superscript"/>
              </w:rPr>
              <w:t>2</w:t>
            </w:r>
          </w:p>
        </w:tc>
        <w:tc>
          <w:tcPr>
            <w:tcW w:w="3955" w:type="dxa"/>
          </w:tcPr>
          <w:p w:rsidR="0028323C" w:rsidRPr="008E7818" w:rsidRDefault="0028323C" w:rsidP="00CE2541">
            <w:pPr>
              <w:rPr>
                <w:szCs w:val="22"/>
              </w:rPr>
            </w:pPr>
            <w:r w:rsidRPr="008E7818">
              <w:rPr>
                <w:szCs w:val="22"/>
              </w:rPr>
              <w:t>5 mg/m</w:t>
            </w:r>
            <w:r w:rsidRPr="008E7818">
              <w:rPr>
                <w:szCs w:val="22"/>
                <w:vertAlign w:val="superscript"/>
              </w:rPr>
              <w:t xml:space="preserve">2 </w:t>
            </w:r>
            <w:r w:rsidRPr="008E7818">
              <w:rPr>
                <w:szCs w:val="22"/>
              </w:rPr>
              <w:t xml:space="preserve">į veną arba 8 mg į veną ir </w:t>
            </w:r>
          </w:p>
          <w:p w:rsidR="0028323C" w:rsidRPr="008E7818" w:rsidRDefault="0028323C" w:rsidP="00CE2541">
            <w:pPr>
              <w:rPr>
                <w:szCs w:val="22"/>
              </w:rPr>
            </w:pPr>
            <w:r w:rsidRPr="008E7818">
              <w:rPr>
                <w:szCs w:val="22"/>
              </w:rPr>
              <w:t>8 mg sirupo arba tabletės po 12 valandų</w:t>
            </w:r>
          </w:p>
        </w:tc>
        <w:tc>
          <w:tcPr>
            <w:tcW w:w="3096" w:type="dxa"/>
          </w:tcPr>
          <w:p w:rsidR="0028323C" w:rsidRPr="008E7818" w:rsidRDefault="0028323C" w:rsidP="00CE2541">
            <w:pPr>
              <w:rPr>
                <w:szCs w:val="22"/>
              </w:rPr>
            </w:pPr>
            <w:r w:rsidRPr="008E7818">
              <w:rPr>
                <w:szCs w:val="22"/>
              </w:rPr>
              <w:t>8 mg sirupo arba tabletės kas 12 valandų</w:t>
            </w:r>
          </w:p>
        </w:tc>
      </w:tr>
    </w:tbl>
    <w:p w:rsidR="0028323C" w:rsidRPr="008E7818" w:rsidRDefault="0028323C" w:rsidP="0028323C">
      <w:pPr>
        <w:rPr>
          <w:bCs/>
          <w:iCs/>
          <w:szCs w:val="22"/>
        </w:rPr>
      </w:pPr>
      <w:r w:rsidRPr="008E7818">
        <w:rPr>
          <w:bCs/>
          <w:iCs/>
          <w:szCs w:val="22"/>
          <w:vertAlign w:val="superscript"/>
        </w:rPr>
        <w:t>a</w:t>
      </w:r>
      <w:r w:rsidRPr="008E7818">
        <w:rPr>
          <w:bCs/>
          <w:iCs/>
          <w:szCs w:val="22"/>
        </w:rPr>
        <w:tab/>
        <w:t>Didžiausios į veną leidžiamos 8 mg dozės viršyti negalima.</w:t>
      </w:r>
    </w:p>
    <w:p w:rsidR="0028323C" w:rsidRPr="008E7818" w:rsidRDefault="0028323C" w:rsidP="0028323C">
      <w:pPr>
        <w:rPr>
          <w:bCs/>
          <w:iCs/>
          <w:szCs w:val="22"/>
        </w:rPr>
      </w:pPr>
      <w:r w:rsidRPr="008E7818">
        <w:rPr>
          <w:bCs/>
          <w:iCs/>
          <w:szCs w:val="22"/>
          <w:vertAlign w:val="superscript"/>
        </w:rPr>
        <w:t>b</w:t>
      </w:r>
      <w:r w:rsidRPr="008E7818">
        <w:rPr>
          <w:bCs/>
          <w:iCs/>
          <w:szCs w:val="22"/>
        </w:rPr>
        <w:tab/>
      </w:r>
      <w:r w:rsidR="0067338F">
        <w:rPr>
          <w:bCs/>
          <w:iCs/>
          <w:szCs w:val="22"/>
        </w:rPr>
        <w:t>Viso d</w:t>
      </w:r>
      <w:r w:rsidR="00352594">
        <w:rPr>
          <w:bCs/>
          <w:iCs/>
          <w:szCs w:val="22"/>
        </w:rPr>
        <w:t xml:space="preserve">ozė per 24 val negali viršyti </w:t>
      </w:r>
      <w:r w:rsidRPr="008E7818">
        <w:rPr>
          <w:bCs/>
          <w:iCs/>
          <w:szCs w:val="22"/>
        </w:rPr>
        <w:t>suaugusiųjų 32 mg dozės</w:t>
      </w:r>
      <w:r w:rsidR="00352594">
        <w:rPr>
          <w:bCs/>
          <w:iCs/>
          <w:szCs w:val="22"/>
        </w:rPr>
        <w:t>.</w:t>
      </w:r>
      <w:r w:rsidR="000E6DF0">
        <w:rPr>
          <w:bCs/>
          <w:iCs/>
          <w:szCs w:val="22"/>
        </w:rPr>
        <w:t xml:space="preserve"> </w:t>
      </w:r>
      <w:r w:rsidRPr="008E7818">
        <w:rPr>
          <w:bCs/>
          <w:iCs/>
          <w:szCs w:val="22"/>
        </w:rPr>
        <w:t xml:space="preserve">viršyti negalima.  </w:t>
      </w:r>
    </w:p>
    <w:p w:rsidR="0028323C" w:rsidRPr="008E7818" w:rsidRDefault="0028323C" w:rsidP="0028323C">
      <w:pPr>
        <w:rPr>
          <w:b/>
          <w:szCs w:val="22"/>
          <w:u w:val="single"/>
        </w:rPr>
      </w:pPr>
    </w:p>
    <w:p w:rsidR="0028323C" w:rsidRPr="00096C4C" w:rsidRDefault="0028323C" w:rsidP="0028323C">
      <w:pPr>
        <w:rPr>
          <w:b/>
          <w:szCs w:val="22"/>
        </w:rPr>
      </w:pPr>
      <w:r w:rsidRPr="00096C4C">
        <w:rPr>
          <w:b/>
          <w:szCs w:val="22"/>
        </w:rPr>
        <w:t>Dozavimas pagal kūno svorį</w:t>
      </w:r>
    </w:p>
    <w:p w:rsidR="0028323C" w:rsidRPr="008E7818" w:rsidRDefault="0028323C" w:rsidP="0028323C">
      <w:pPr>
        <w:rPr>
          <w:bCs/>
          <w:iCs/>
          <w:szCs w:val="22"/>
          <w:u w:val="single"/>
        </w:rPr>
      </w:pPr>
      <w:r w:rsidRPr="008E7818">
        <w:rPr>
          <w:szCs w:val="22"/>
        </w:rPr>
        <w:t>Skaičiuojant dozavimą pagal kūno svorį apskaičiuojamos didesnės dozės lyginant su apskaičiuojamomis pagal KPP</w:t>
      </w:r>
      <w:r w:rsidRPr="008E7818">
        <w:rPr>
          <w:bCs/>
          <w:iCs/>
          <w:szCs w:val="22"/>
        </w:rPr>
        <w:t>.</w:t>
      </w:r>
    </w:p>
    <w:p w:rsidR="00B20DFB" w:rsidRDefault="00B20DFB" w:rsidP="0028323C">
      <w:pPr>
        <w:rPr>
          <w:bCs/>
          <w:iCs/>
          <w:szCs w:val="22"/>
        </w:rPr>
      </w:pPr>
    </w:p>
    <w:p w:rsidR="00B20DFB" w:rsidRDefault="0028323C" w:rsidP="0028323C">
      <w:pPr>
        <w:rPr>
          <w:bCs/>
          <w:iCs/>
          <w:szCs w:val="22"/>
        </w:rPr>
      </w:pPr>
      <w:r w:rsidRPr="008E7818">
        <w:rPr>
          <w:bCs/>
          <w:iCs/>
          <w:szCs w:val="22"/>
        </w:rPr>
        <w:t xml:space="preserve">Ondansetrono reikia vartoti prieš pat chemoterapiją vienkartine į veną suleidžiama 0,15 mg/kg doze. Didžiausios į veną leidžiamos 8 mg dozės viršyti negalima. Kitas dvi į veną leidžiamas dozes </w:t>
      </w:r>
      <w:r w:rsidR="00CF1134">
        <w:rPr>
          <w:bCs/>
          <w:iCs/>
          <w:szCs w:val="22"/>
        </w:rPr>
        <w:t>galima</w:t>
      </w:r>
      <w:r w:rsidRPr="008E7818">
        <w:rPr>
          <w:bCs/>
          <w:iCs/>
          <w:szCs w:val="22"/>
        </w:rPr>
        <w:t xml:space="preserve"> vartoti kas 4 valandas. </w:t>
      </w:r>
    </w:p>
    <w:p w:rsidR="0028323C" w:rsidRDefault="0028323C" w:rsidP="0028323C">
      <w:pPr>
        <w:rPr>
          <w:bCs/>
          <w:iCs/>
          <w:szCs w:val="22"/>
        </w:rPr>
      </w:pPr>
      <w:r w:rsidRPr="008E7818">
        <w:rPr>
          <w:bCs/>
          <w:iCs/>
          <w:szCs w:val="22"/>
        </w:rPr>
        <w:t>Vartojamą per burną dozę galima pradėti vartoti po dvylikos valandų ir tęsti vartoti iki 5 dienų (žr. 2 lentelę).</w:t>
      </w:r>
    </w:p>
    <w:p w:rsidR="00B20DFB" w:rsidRDefault="00B20DFB" w:rsidP="0028323C">
      <w:pPr>
        <w:rPr>
          <w:bCs/>
          <w:iCs/>
          <w:szCs w:val="22"/>
        </w:rPr>
      </w:pPr>
    </w:p>
    <w:p w:rsidR="00B20DFB" w:rsidRPr="008E7818" w:rsidRDefault="00CF1134" w:rsidP="00B20DFB">
      <w:pPr>
        <w:rPr>
          <w:bCs/>
          <w:iCs/>
          <w:szCs w:val="22"/>
        </w:rPr>
      </w:pPr>
      <w:r>
        <w:rPr>
          <w:bCs/>
          <w:iCs/>
          <w:szCs w:val="22"/>
        </w:rPr>
        <w:t xml:space="preserve">Viso dozė per 24 val negali viršyti </w:t>
      </w:r>
      <w:r w:rsidR="00B20DFB" w:rsidRPr="008E7818">
        <w:rPr>
          <w:bCs/>
          <w:iCs/>
          <w:szCs w:val="22"/>
        </w:rPr>
        <w:t>suaugusiųjų 32 mg dozės</w:t>
      </w:r>
      <w:r>
        <w:rPr>
          <w:bCs/>
          <w:iCs/>
          <w:szCs w:val="22"/>
        </w:rPr>
        <w:t>.</w:t>
      </w:r>
    </w:p>
    <w:p w:rsidR="0028323C" w:rsidRPr="008E7818" w:rsidRDefault="0028323C" w:rsidP="0028323C">
      <w:pPr>
        <w:rPr>
          <w:b/>
          <w:szCs w:val="22"/>
          <w:u w:val="single"/>
        </w:rPr>
      </w:pPr>
    </w:p>
    <w:p w:rsidR="0028323C" w:rsidRPr="008E7818" w:rsidRDefault="0028323C" w:rsidP="0028323C">
      <w:pPr>
        <w:rPr>
          <w:bCs/>
          <w:iCs/>
          <w:szCs w:val="22"/>
          <w:u w:val="single"/>
        </w:rPr>
      </w:pPr>
      <w:r w:rsidRPr="008E7818">
        <w:rPr>
          <w:bCs/>
          <w:iCs/>
          <w:szCs w:val="22"/>
          <w:u w:val="single"/>
        </w:rPr>
        <w:t xml:space="preserve">2 lentelė. Dozavimas </w:t>
      </w:r>
      <w:r w:rsidRPr="008E7818">
        <w:rPr>
          <w:szCs w:val="22"/>
          <w:u w:val="single"/>
        </w:rPr>
        <w:t>CSPV</w:t>
      </w:r>
      <w:r w:rsidRPr="008E7818" w:rsidDel="000E6017">
        <w:rPr>
          <w:bCs/>
          <w:iCs/>
          <w:szCs w:val="22"/>
          <w:u w:val="single"/>
        </w:rPr>
        <w:t xml:space="preserve"> </w:t>
      </w:r>
      <w:r w:rsidRPr="008E7818">
        <w:rPr>
          <w:bCs/>
          <w:iCs/>
          <w:szCs w:val="22"/>
          <w:u w:val="single"/>
        </w:rPr>
        <w:t xml:space="preserve">pagal kūno svorį </w:t>
      </w:r>
      <w:r w:rsidR="00B20DFB">
        <w:rPr>
          <w:bCs/>
          <w:iCs/>
          <w:szCs w:val="22"/>
          <w:u w:val="single"/>
        </w:rPr>
        <w:t>(</w:t>
      </w:r>
      <w:r w:rsidR="00B20DFB" w:rsidRPr="008E7818">
        <w:rPr>
          <w:bCs/>
          <w:iCs/>
          <w:szCs w:val="22"/>
          <w:u w:val="single"/>
        </w:rPr>
        <w:t>vyresniems nei 6 mėnesių</w:t>
      </w:r>
      <w:r w:rsidR="00B20DFB">
        <w:rPr>
          <w:bCs/>
          <w:iCs/>
          <w:szCs w:val="22"/>
          <w:u w:val="single"/>
        </w:rPr>
        <w:t xml:space="preserve"> ir iki </w:t>
      </w:r>
      <w:r w:rsidR="00B20DFB" w:rsidRPr="002C3B05">
        <w:rPr>
          <w:u w:val="single"/>
        </w:rPr>
        <w:t>17 met</w:t>
      </w:r>
      <w:r w:rsidR="00B20DFB">
        <w:rPr>
          <w:bCs/>
          <w:iCs/>
          <w:szCs w:val="22"/>
          <w:u w:val="single"/>
        </w:rPr>
        <w:t>ų</w:t>
      </w:r>
      <w:r w:rsidR="00B20DFB" w:rsidRPr="00EA3B40">
        <w:rPr>
          <w:bCs/>
          <w:iCs/>
          <w:szCs w:val="22"/>
          <w:u w:val="single"/>
        </w:rPr>
        <w:t xml:space="preserve"> </w:t>
      </w:r>
      <w:r w:rsidR="00B20DFB" w:rsidRPr="008E7818">
        <w:rPr>
          <w:bCs/>
          <w:iCs/>
          <w:szCs w:val="22"/>
          <w:u w:val="single"/>
        </w:rPr>
        <w:t>amžiaus</w:t>
      </w:r>
      <w:r w:rsidR="00B20DFB">
        <w:rPr>
          <w:bCs/>
          <w:iCs/>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27"/>
        <w:gridCol w:w="3017"/>
      </w:tblGrid>
      <w:tr w:rsidR="00647299" w:rsidRPr="008E7818" w:rsidTr="002C3B05">
        <w:tc>
          <w:tcPr>
            <w:tcW w:w="3095" w:type="dxa"/>
          </w:tcPr>
          <w:p w:rsidR="0028323C" w:rsidRPr="008E7818" w:rsidRDefault="0028323C" w:rsidP="00CE2541">
            <w:pPr>
              <w:rPr>
                <w:szCs w:val="22"/>
              </w:rPr>
            </w:pPr>
            <w:r w:rsidRPr="008E7818">
              <w:rPr>
                <w:szCs w:val="22"/>
              </w:rPr>
              <w:t>Kūno svoris</w:t>
            </w:r>
          </w:p>
        </w:tc>
        <w:tc>
          <w:tcPr>
            <w:tcW w:w="3095" w:type="dxa"/>
          </w:tcPr>
          <w:p w:rsidR="0028323C" w:rsidRPr="008E7818" w:rsidRDefault="0028323C" w:rsidP="00CE2541">
            <w:pPr>
              <w:rPr>
                <w:szCs w:val="22"/>
              </w:rPr>
            </w:pPr>
            <w:r w:rsidRPr="008E7818">
              <w:rPr>
                <w:szCs w:val="22"/>
              </w:rPr>
              <w:t>1 diena</w:t>
            </w:r>
            <w:r w:rsidRPr="008E7818">
              <w:rPr>
                <w:szCs w:val="22"/>
                <w:vertAlign w:val="superscript"/>
              </w:rPr>
              <w:t>a,b</w:t>
            </w:r>
          </w:p>
        </w:tc>
        <w:tc>
          <w:tcPr>
            <w:tcW w:w="3096" w:type="dxa"/>
          </w:tcPr>
          <w:p w:rsidR="0028323C" w:rsidRPr="008E7818" w:rsidRDefault="0028323C" w:rsidP="00CE2541">
            <w:pPr>
              <w:rPr>
                <w:szCs w:val="22"/>
              </w:rPr>
            </w:pPr>
            <w:r w:rsidRPr="008E7818">
              <w:rPr>
                <w:szCs w:val="22"/>
              </w:rPr>
              <w:t>2–6 diena</w:t>
            </w:r>
            <w:r w:rsidRPr="008E7818">
              <w:rPr>
                <w:szCs w:val="22"/>
                <w:vertAlign w:val="superscript"/>
              </w:rPr>
              <w:t>b</w:t>
            </w:r>
          </w:p>
        </w:tc>
      </w:tr>
      <w:tr w:rsidR="00647299" w:rsidRPr="008E7818" w:rsidTr="002C3B05">
        <w:tc>
          <w:tcPr>
            <w:tcW w:w="3095" w:type="dxa"/>
          </w:tcPr>
          <w:p w:rsidR="0028323C" w:rsidRPr="008E7818" w:rsidRDefault="0028323C" w:rsidP="00CE2541">
            <w:pPr>
              <w:rPr>
                <w:szCs w:val="22"/>
              </w:rPr>
            </w:pPr>
            <w:r w:rsidRPr="008E7818">
              <w:rPr>
                <w:szCs w:val="22"/>
              </w:rPr>
              <w:t>≤ 10 kg</w:t>
            </w:r>
          </w:p>
        </w:tc>
        <w:tc>
          <w:tcPr>
            <w:tcW w:w="3095" w:type="dxa"/>
          </w:tcPr>
          <w:p w:rsidR="0028323C" w:rsidRPr="008E7818" w:rsidRDefault="0028323C" w:rsidP="00B20DFB">
            <w:pPr>
              <w:rPr>
                <w:szCs w:val="22"/>
              </w:rPr>
            </w:pPr>
            <w:r w:rsidRPr="008E7818">
              <w:rPr>
                <w:szCs w:val="22"/>
              </w:rPr>
              <w:t xml:space="preserve">Iki 3 dozių po 0,15 mg/kg </w:t>
            </w:r>
            <w:r w:rsidR="00B20DFB">
              <w:rPr>
                <w:szCs w:val="22"/>
              </w:rPr>
              <w:t>į veną</w:t>
            </w:r>
            <w:r w:rsidR="00B20DFB" w:rsidRPr="008E7818">
              <w:rPr>
                <w:szCs w:val="22"/>
              </w:rPr>
              <w:t xml:space="preserve"> </w:t>
            </w:r>
            <w:r w:rsidRPr="008E7818">
              <w:rPr>
                <w:szCs w:val="22"/>
              </w:rPr>
              <w:t>kas 4 valandas</w:t>
            </w:r>
          </w:p>
        </w:tc>
        <w:tc>
          <w:tcPr>
            <w:tcW w:w="3096" w:type="dxa"/>
          </w:tcPr>
          <w:p w:rsidR="0028323C" w:rsidRPr="008E7818" w:rsidRDefault="0028323C" w:rsidP="00CE2541">
            <w:pPr>
              <w:rPr>
                <w:szCs w:val="22"/>
              </w:rPr>
            </w:pPr>
            <w:r w:rsidRPr="008E7818">
              <w:rPr>
                <w:szCs w:val="22"/>
              </w:rPr>
              <w:t>2 mg sirupo kas 12 valandų</w:t>
            </w:r>
          </w:p>
        </w:tc>
      </w:tr>
      <w:tr w:rsidR="00647299" w:rsidRPr="008E7818" w:rsidTr="002C3B05">
        <w:tc>
          <w:tcPr>
            <w:tcW w:w="3095" w:type="dxa"/>
          </w:tcPr>
          <w:p w:rsidR="0028323C" w:rsidRPr="008E7818" w:rsidRDefault="0028323C" w:rsidP="00CE2541">
            <w:pPr>
              <w:rPr>
                <w:szCs w:val="22"/>
              </w:rPr>
            </w:pPr>
            <w:r w:rsidRPr="008E7818">
              <w:rPr>
                <w:szCs w:val="22"/>
              </w:rPr>
              <w:sym w:font="Symbol" w:char="F03E"/>
            </w:r>
            <w:r w:rsidRPr="008E7818">
              <w:rPr>
                <w:szCs w:val="22"/>
              </w:rPr>
              <w:t> 10 kg</w:t>
            </w:r>
          </w:p>
        </w:tc>
        <w:tc>
          <w:tcPr>
            <w:tcW w:w="3095" w:type="dxa"/>
          </w:tcPr>
          <w:p w:rsidR="0028323C" w:rsidRPr="008E7818" w:rsidRDefault="0028323C" w:rsidP="00CE2541">
            <w:pPr>
              <w:rPr>
                <w:szCs w:val="22"/>
              </w:rPr>
            </w:pPr>
            <w:r w:rsidRPr="008E7818">
              <w:rPr>
                <w:szCs w:val="22"/>
              </w:rPr>
              <w:t xml:space="preserve">Iki 3 dozių po 0,15 mg/kg </w:t>
            </w:r>
            <w:r w:rsidR="00B20DFB">
              <w:rPr>
                <w:szCs w:val="22"/>
              </w:rPr>
              <w:t>į veną</w:t>
            </w:r>
            <w:r w:rsidR="00B20DFB" w:rsidRPr="008E7818">
              <w:rPr>
                <w:szCs w:val="22"/>
              </w:rPr>
              <w:t xml:space="preserve"> </w:t>
            </w:r>
            <w:r w:rsidRPr="008E7818">
              <w:rPr>
                <w:szCs w:val="22"/>
              </w:rPr>
              <w:t>kas 4 valandas</w:t>
            </w:r>
          </w:p>
        </w:tc>
        <w:tc>
          <w:tcPr>
            <w:tcW w:w="3096" w:type="dxa"/>
          </w:tcPr>
          <w:p w:rsidR="0028323C" w:rsidRPr="008E7818" w:rsidRDefault="0028323C" w:rsidP="00CE2541">
            <w:pPr>
              <w:rPr>
                <w:szCs w:val="22"/>
              </w:rPr>
            </w:pPr>
            <w:r w:rsidRPr="008E7818">
              <w:rPr>
                <w:szCs w:val="22"/>
              </w:rPr>
              <w:t>4 mg sirupo arba tabletės kas 12 valandų</w:t>
            </w:r>
          </w:p>
        </w:tc>
      </w:tr>
    </w:tbl>
    <w:p w:rsidR="0028323C" w:rsidRPr="008E7818" w:rsidRDefault="0028323C" w:rsidP="0028323C">
      <w:pPr>
        <w:rPr>
          <w:bCs/>
          <w:iCs/>
          <w:szCs w:val="22"/>
        </w:rPr>
      </w:pPr>
      <w:r w:rsidRPr="008E7818">
        <w:rPr>
          <w:bCs/>
          <w:iCs/>
          <w:szCs w:val="22"/>
          <w:vertAlign w:val="superscript"/>
        </w:rPr>
        <w:lastRenderedPageBreak/>
        <w:t>a</w:t>
      </w:r>
      <w:r w:rsidRPr="008E7818">
        <w:rPr>
          <w:bCs/>
          <w:iCs/>
          <w:szCs w:val="22"/>
        </w:rPr>
        <w:tab/>
        <w:t>Didžiausios į veną leidžiamos 8 mg dozės viršyti negalima.</w:t>
      </w:r>
    </w:p>
    <w:p w:rsidR="0028323C" w:rsidRPr="008E7818" w:rsidRDefault="0028323C" w:rsidP="0028323C">
      <w:pPr>
        <w:rPr>
          <w:bCs/>
          <w:iCs/>
          <w:szCs w:val="22"/>
        </w:rPr>
      </w:pPr>
      <w:r w:rsidRPr="008E7818">
        <w:rPr>
          <w:bCs/>
          <w:iCs/>
          <w:szCs w:val="22"/>
          <w:vertAlign w:val="superscript"/>
        </w:rPr>
        <w:t>b</w:t>
      </w:r>
      <w:r w:rsidRPr="008E7818">
        <w:rPr>
          <w:bCs/>
          <w:iCs/>
          <w:szCs w:val="22"/>
        </w:rPr>
        <w:tab/>
      </w:r>
      <w:r w:rsidR="009235CD">
        <w:rPr>
          <w:bCs/>
          <w:iCs/>
          <w:szCs w:val="22"/>
        </w:rPr>
        <w:t xml:space="preserve">Viso dozė per 24 val negali viršyti </w:t>
      </w:r>
      <w:r w:rsidRPr="008E7818">
        <w:rPr>
          <w:bCs/>
          <w:iCs/>
          <w:szCs w:val="22"/>
        </w:rPr>
        <w:t>suaugusiųjų 32 </w:t>
      </w:r>
      <w:r w:rsidR="009235CD">
        <w:rPr>
          <w:bCs/>
          <w:iCs/>
          <w:szCs w:val="22"/>
        </w:rPr>
        <w:t>m</w:t>
      </w:r>
      <w:r w:rsidRPr="008E7818">
        <w:rPr>
          <w:bCs/>
          <w:iCs/>
          <w:szCs w:val="22"/>
        </w:rPr>
        <w:t xml:space="preserve">g dozės   </w:t>
      </w:r>
    </w:p>
    <w:p w:rsidR="0028323C" w:rsidRPr="008E7818" w:rsidRDefault="0028323C" w:rsidP="0028323C">
      <w:pPr>
        <w:rPr>
          <w:szCs w:val="22"/>
        </w:rPr>
      </w:pPr>
    </w:p>
    <w:p w:rsidR="0028323C" w:rsidRPr="008E7818" w:rsidRDefault="0028323C" w:rsidP="0028323C">
      <w:pPr>
        <w:rPr>
          <w:b/>
          <w:szCs w:val="22"/>
          <w:u w:val="single"/>
        </w:rPr>
      </w:pPr>
      <w:r w:rsidRPr="008E7818">
        <w:rPr>
          <w:b/>
          <w:szCs w:val="22"/>
          <w:u w:val="single"/>
        </w:rPr>
        <w:t>Senyvi pacientai</w:t>
      </w:r>
    </w:p>
    <w:p w:rsidR="0028323C" w:rsidRPr="008E7818" w:rsidRDefault="0028323C" w:rsidP="0028323C">
      <w:pPr>
        <w:rPr>
          <w:i/>
          <w:szCs w:val="22"/>
        </w:rPr>
      </w:pPr>
    </w:p>
    <w:p w:rsidR="0028323C" w:rsidRPr="008E7818" w:rsidRDefault="00B20DFB" w:rsidP="0028323C">
      <w:pPr>
        <w:rPr>
          <w:szCs w:val="22"/>
        </w:rPr>
      </w:pPr>
      <w:r>
        <w:rPr>
          <w:szCs w:val="22"/>
        </w:rPr>
        <w:t>Geriamosios d</w:t>
      </w:r>
      <w:r w:rsidR="0028323C" w:rsidRPr="008E7818">
        <w:rPr>
          <w:szCs w:val="22"/>
        </w:rPr>
        <w:t>ozės</w:t>
      </w:r>
      <w:r w:rsidR="00595319">
        <w:rPr>
          <w:szCs w:val="22"/>
        </w:rPr>
        <w:t xml:space="preserve"> ir</w:t>
      </w:r>
      <w:r w:rsidR="0028323C" w:rsidRPr="008E7818">
        <w:rPr>
          <w:szCs w:val="22"/>
        </w:rPr>
        <w:t xml:space="preserve"> vartojimo intervalų keisti nereikia.</w:t>
      </w:r>
    </w:p>
    <w:p w:rsidR="0028323C" w:rsidRPr="008E7818" w:rsidRDefault="0028323C" w:rsidP="0028323C">
      <w:pPr>
        <w:rPr>
          <w:szCs w:val="22"/>
        </w:rPr>
      </w:pPr>
    </w:p>
    <w:p w:rsidR="0028323C" w:rsidRPr="008E7818" w:rsidRDefault="00B20DFB" w:rsidP="0028323C">
      <w:pPr>
        <w:rPr>
          <w:szCs w:val="22"/>
        </w:rPr>
      </w:pPr>
      <w:r>
        <w:rPr>
          <w:szCs w:val="22"/>
        </w:rPr>
        <w:t>Informaciją apie kitas</w:t>
      </w:r>
      <w:r w:rsidR="0028323C" w:rsidRPr="008E7818">
        <w:rPr>
          <w:szCs w:val="22"/>
        </w:rPr>
        <w:t xml:space="preserve"> </w:t>
      </w:r>
      <w:r>
        <w:rPr>
          <w:szCs w:val="22"/>
        </w:rPr>
        <w:t>s</w:t>
      </w:r>
      <w:r w:rsidRPr="008E7818">
        <w:rPr>
          <w:szCs w:val="22"/>
        </w:rPr>
        <w:t>peciali</w:t>
      </w:r>
      <w:r>
        <w:rPr>
          <w:szCs w:val="22"/>
        </w:rPr>
        <w:t>a</w:t>
      </w:r>
      <w:r w:rsidRPr="008E7818">
        <w:rPr>
          <w:szCs w:val="22"/>
        </w:rPr>
        <w:t xml:space="preserve">s </w:t>
      </w:r>
      <w:r w:rsidR="0028323C" w:rsidRPr="008E7818">
        <w:rPr>
          <w:szCs w:val="22"/>
        </w:rPr>
        <w:t xml:space="preserve">pacientų </w:t>
      </w:r>
      <w:r w:rsidRPr="008E7818">
        <w:rPr>
          <w:szCs w:val="22"/>
        </w:rPr>
        <w:t>grup</w:t>
      </w:r>
      <w:r>
        <w:rPr>
          <w:szCs w:val="22"/>
        </w:rPr>
        <w:t>e</w:t>
      </w:r>
      <w:r w:rsidRPr="008E7818">
        <w:rPr>
          <w:szCs w:val="22"/>
        </w:rPr>
        <w:t>s</w:t>
      </w:r>
      <w:r>
        <w:rPr>
          <w:szCs w:val="22"/>
        </w:rPr>
        <w:t xml:space="preserve"> žiūrėkite </w:t>
      </w:r>
      <w:r w:rsidR="00C719F0">
        <w:rPr>
          <w:szCs w:val="22"/>
        </w:rPr>
        <w:t xml:space="preserve"> žr. skyrių ,,Pooperacinis pykinimas ir vėmimas (PPV)</w:t>
      </w:r>
      <w:r w:rsidR="0028323C" w:rsidRPr="008E7818">
        <w:rPr>
          <w:szCs w:val="22"/>
        </w:rPr>
        <w:t>.</w:t>
      </w:r>
    </w:p>
    <w:p w:rsidR="0028323C" w:rsidRPr="008E7818" w:rsidRDefault="0028323C" w:rsidP="0028323C">
      <w:pPr>
        <w:pStyle w:val="Pagrindinistekstas"/>
        <w:tabs>
          <w:tab w:val="left" w:pos="600"/>
        </w:tabs>
        <w:spacing w:after="0"/>
        <w:rPr>
          <w:szCs w:val="22"/>
        </w:rPr>
      </w:pPr>
    </w:p>
    <w:p w:rsidR="0028323C" w:rsidRPr="00096C4C" w:rsidRDefault="0028323C" w:rsidP="0028323C">
      <w:pPr>
        <w:rPr>
          <w:b/>
          <w:iCs/>
          <w:szCs w:val="22"/>
        </w:rPr>
      </w:pPr>
      <w:r w:rsidRPr="00096C4C">
        <w:rPr>
          <w:b/>
          <w:iCs/>
          <w:szCs w:val="22"/>
        </w:rPr>
        <w:t>Pooperacinis pykinimas ir vėmimas (PPV)</w:t>
      </w:r>
    </w:p>
    <w:p w:rsidR="0028323C" w:rsidRPr="008E7818" w:rsidRDefault="0028323C" w:rsidP="0028323C">
      <w:pPr>
        <w:rPr>
          <w:b/>
          <w:szCs w:val="22"/>
        </w:rPr>
      </w:pPr>
    </w:p>
    <w:p w:rsidR="0028323C" w:rsidRPr="008E7818" w:rsidRDefault="0028323C" w:rsidP="0028323C">
      <w:pPr>
        <w:rPr>
          <w:i/>
          <w:szCs w:val="22"/>
          <w:u w:val="single"/>
        </w:rPr>
      </w:pPr>
      <w:r w:rsidRPr="008E7818">
        <w:rPr>
          <w:i/>
          <w:szCs w:val="22"/>
          <w:u w:val="single"/>
        </w:rPr>
        <w:t>Suaugę pacientai</w:t>
      </w:r>
    </w:p>
    <w:p w:rsidR="0028323C" w:rsidRPr="008E7818" w:rsidRDefault="0028323C" w:rsidP="0028323C">
      <w:pPr>
        <w:rPr>
          <w:szCs w:val="22"/>
        </w:rPr>
      </w:pPr>
      <w:r w:rsidRPr="008E7818">
        <w:rPr>
          <w:szCs w:val="22"/>
        </w:rPr>
        <w:t xml:space="preserve">Pooperacinio PPV prevencijai ondansetrono galima gerti ar švirkšti į veną. </w:t>
      </w:r>
    </w:p>
    <w:p w:rsidR="0028323C" w:rsidRPr="008E7818" w:rsidRDefault="0028323C" w:rsidP="0028323C">
      <w:pPr>
        <w:rPr>
          <w:szCs w:val="22"/>
        </w:rPr>
      </w:pPr>
    </w:p>
    <w:p w:rsidR="0028323C" w:rsidRPr="008E7818" w:rsidRDefault="0028323C" w:rsidP="0028323C">
      <w:pPr>
        <w:rPr>
          <w:szCs w:val="22"/>
        </w:rPr>
      </w:pPr>
      <w:r w:rsidRPr="008E7818">
        <w:rPr>
          <w:szCs w:val="22"/>
        </w:rPr>
        <w:t>PPV prevencijai rekomenduojama geriamoji dozė yra 16 mg, kurią reikia išgerti 1 val. prieš pradedant nejautrą.</w:t>
      </w:r>
    </w:p>
    <w:p w:rsidR="0028323C" w:rsidRPr="008E7818" w:rsidRDefault="0028323C" w:rsidP="0028323C">
      <w:pPr>
        <w:rPr>
          <w:szCs w:val="22"/>
        </w:rPr>
      </w:pPr>
      <w:r w:rsidRPr="008E7818">
        <w:rPr>
          <w:szCs w:val="22"/>
        </w:rPr>
        <w:t xml:space="preserve">Nustatyto PPV gydymui rekomenduojama vaistinio preparato injekuoti. </w:t>
      </w:r>
    </w:p>
    <w:p w:rsidR="0028323C" w:rsidRPr="008E7818" w:rsidRDefault="0028323C" w:rsidP="0028323C">
      <w:pPr>
        <w:rPr>
          <w:szCs w:val="22"/>
        </w:rPr>
      </w:pPr>
    </w:p>
    <w:p w:rsidR="0028323C" w:rsidRPr="00C719F0" w:rsidRDefault="0028323C" w:rsidP="0028323C">
      <w:pPr>
        <w:rPr>
          <w:b/>
          <w:i/>
          <w:szCs w:val="22"/>
        </w:rPr>
      </w:pPr>
      <w:r w:rsidRPr="00096C4C">
        <w:rPr>
          <w:b/>
          <w:bCs/>
          <w:i/>
          <w:szCs w:val="22"/>
        </w:rPr>
        <w:t>Vaikų populiacija</w:t>
      </w:r>
      <w:r w:rsidR="00C719F0">
        <w:rPr>
          <w:b/>
          <w:bCs/>
          <w:i/>
          <w:szCs w:val="22"/>
        </w:rPr>
        <w:t xml:space="preserve"> </w:t>
      </w:r>
      <w:r w:rsidR="00C719F0" w:rsidRPr="00DE378E">
        <w:rPr>
          <w:i/>
          <w:szCs w:val="22"/>
        </w:rPr>
        <w:t xml:space="preserve">(nuo </w:t>
      </w:r>
      <w:r w:rsidR="00C719F0" w:rsidRPr="002C3B05">
        <w:rPr>
          <w:i/>
        </w:rPr>
        <w:t xml:space="preserve">6 </w:t>
      </w:r>
      <w:r w:rsidR="00C719F0" w:rsidRPr="00DE378E">
        <w:rPr>
          <w:i/>
          <w:szCs w:val="22"/>
        </w:rPr>
        <w:t xml:space="preserve">mėnesių iki </w:t>
      </w:r>
      <w:r w:rsidR="00C719F0" w:rsidRPr="002C3B05">
        <w:rPr>
          <w:i/>
        </w:rPr>
        <w:t xml:space="preserve">17 </w:t>
      </w:r>
      <w:r w:rsidR="00C719F0" w:rsidRPr="00DE378E">
        <w:rPr>
          <w:i/>
          <w:szCs w:val="22"/>
        </w:rPr>
        <w:t>metų amžiaus)</w:t>
      </w:r>
    </w:p>
    <w:p w:rsidR="0028323C" w:rsidRPr="008E7818" w:rsidRDefault="0028323C" w:rsidP="0028323C">
      <w:pPr>
        <w:rPr>
          <w:iCs/>
          <w:szCs w:val="22"/>
        </w:rPr>
      </w:pPr>
      <w:r w:rsidRPr="008E7818">
        <w:rPr>
          <w:iCs/>
          <w:szCs w:val="22"/>
        </w:rPr>
        <w:t>Nebuvo atlikta tyrimų su ondansetronu, vartojamu per burną, apsaugant nuo PPV ar jį gydant. Šiuo tikslu vaistinį preparatą rekomenduojama lėtai suleisti (ne greičiau kaip per 30 sekundžių) į veną.</w:t>
      </w:r>
    </w:p>
    <w:p w:rsidR="0028323C" w:rsidRPr="008E7818" w:rsidRDefault="0028323C" w:rsidP="0028323C">
      <w:pPr>
        <w:rPr>
          <w:iCs/>
          <w:szCs w:val="22"/>
        </w:rPr>
      </w:pPr>
    </w:p>
    <w:p w:rsidR="0028323C" w:rsidRPr="008E7818" w:rsidRDefault="0028323C" w:rsidP="0028323C">
      <w:pPr>
        <w:rPr>
          <w:i/>
          <w:szCs w:val="22"/>
        </w:rPr>
      </w:pPr>
      <w:r w:rsidRPr="008E7818">
        <w:rPr>
          <w:i/>
          <w:iCs/>
          <w:szCs w:val="22"/>
        </w:rPr>
        <w:t>Duomenų apie ondansetrono vartojimą vaikams, jaunesniems nei 2 metų amžiaus, PPV gydymui nėra.</w:t>
      </w:r>
    </w:p>
    <w:p w:rsidR="0028323C" w:rsidRPr="008E7818" w:rsidRDefault="0028323C" w:rsidP="0028323C">
      <w:pPr>
        <w:rPr>
          <w:szCs w:val="22"/>
        </w:rPr>
      </w:pPr>
    </w:p>
    <w:p w:rsidR="0028323C" w:rsidRPr="008E7818" w:rsidRDefault="0028323C" w:rsidP="0028323C">
      <w:pPr>
        <w:rPr>
          <w:b/>
          <w:szCs w:val="22"/>
          <w:u w:val="single"/>
        </w:rPr>
      </w:pPr>
      <w:r w:rsidRPr="006562BF">
        <w:rPr>
          <w:b/>
          <w:szCs w:val="22"/>
          <w:u w:val="single"/>
        </w:rPr>
        <w:t>Senyvi pacientai</w:t>
      </w:r>
    </w:p>
    <w:p w:rsidR="0028323C" w:rsidRPr="008E7818" w:rsidRDefault="0028323C" w:rsidP="0028323C">
      <w:pPr>
        <w:rPr>
          <w:i/>
          <w:szCs w:val="22"/>
        </w:rPr>
      </w:pPr>
    </w:p>
    <w:p w:rsidR="0028323C" w:rsidRPr="008E7818" w:rsidRDefault="0028323C" w:rsidP="0028323C">
      <w:pPr>
        <w:rPr>
          <w:szCs w:val="22"/>
        </w:rPr>
      </w:pPr>
      <w:r w:rsidRPr="008E7818">
        <w:rPr>
          <w:szCs w:val="22"/>
        </w:rPr>
        <w:t>Odansetrono vartojimo senyvų pacientų pooperacinio pykinimo ir vėmimo (PPV) prevencijai ir gydymui patirtis ribota, tačiau chemoterapiniais vaistiniais preparatais gydomi vyresni kaip 65 metų žmonės ondansetroną toleruoja gerai.</w:t>
      </w:r>
    </w:p>
    <w:p w:rsidR="0028323C" w:rsidRPr="008E7818" w:rsidRDefault="0028323C" w:rsidP="0028323C">
      <w:pPr>
        <w:rPr>
          <w:szCs w:val="22"/>
        </w:rPr>
      </w:pPr>
    </w:p>
    <w:p w:rsidR="0028323C" w:rsidRPr="008E7818" w:rsidRDefault="00C719F0" w:rsidP="0028323C">
      <w:pPr>
        <w:rPr>
          <w:i/>
          <w:szCs w:val="22"/>
        </w:rPr>
      </w:pPr>
      <w:r>
        <w:rPr>
          <w:i/>
          <w:szCs w:val="22"/>
        </w:rPr>
        <w:t>Pacientai, kurių i</w:t>
      </w:r>
      <w:r w:rsidR="0028323C" w:rsidRPr="008E7818">
        <w:rPr>
          <w:i/>
          <w:szCs w:val="22"/>
        </w:rPr>
        <w:t xml:space="preserve">nkstų </w:t>
      </w:r>
      <w:r w:rsidRPr="008E7818">
        <w:rPr>
          <w:i/>
          <w:szCs w:val="22"/>
        </w:rPr>
        <w:t>funkcij</w:t>
      </w:r>
      <w:r>
        <w:rPr>
          <w:i/>
          <w:szCs w:val="22"/>
        </w:rPr>
        <w:t>a</w:t>
      </w:r>
      <w:r w:rsidRPr="008E7818">
        <w:rPr>
          <w:i/>
          <w:szCs w:val="22"/>
        </w:rPr>
        <w:t xml:space="preserve"> sutrik</w:t>
      </w:r>
      <w:r>
        <w:rPr>
          <w:i/>
          <w:szCs w:val="22"/>
        </w:rPr>
        <w:t>usi</w:t>
      </w:r>
    </w:p>
    <w:p w:rsidR="0028323C" w:rsidRPr="008E7818" w:rsidRDefault="0028323C" w:rsidP="0028323C">
      <w:pPr>
        <w:rPr>
          <w:szCs w:val="22"/>
        </w:rPr>
      </w:pPr>
      <w:r w:rsidRPr="008E7818">
        <w:rPr>
          <w:szCs w:val="22"/>
        </w:rPr>
        <w:t>Paros dozės, vartojimo intervalų ir vartojimo būdo keisti nereikia.</w:t>
      </w:r>
    </w:p>
    <w:p w:rsidR="0028323C" w:rsidRPr="008E7818" w:rsidRDefault="0028323C" w:rsidP="0028323C">
      <w:pPr>
        <w:rPr>
          <w:szCs w:val="22"/>
        </w:rPr>
      </w:pPr>
    </w:p>
    <w:p w:rsidR="0028323C" w:rsidRPr="008E7818" w:rsidRDefault="00C719F0" w:rsidP="0028323C">
      <w:pPr>
        <w:rPr>
          <w:i/>
          <w:szCs w:val="22"/>
        </w:rPr>
      </w:pPr>
      <w:r>
        <w:rPr>
          <w:i/>
          <w:szCs w:val="22"/>
        </w:rPr>
        <w:t>Pacientai, kurių k</w:t>
      </w:r>
      <w:r w:rsidR="0028323C" w:rsidRPr="008E7818">
        <w:rPr>
          <w:i/>
          <w:szCs w:val="22"/>
        </w:rPr>
        <w:t xml:space="preserve">Kepenų </w:t>
      </w:r>
      <w:r w:rsidRPr="008E7818">
        <w:rPr>
          <w:i/>
          <w:szCs w:val="22"/>
        </w:rPr>
        <w:t>funkcij</w:t>
      </w:r>
      <w:r>
        <w:rPr>
          <w:i/>
          <w:szCs w:val="22"/>
        </w:rPr>
        <w:t>a</w:t>
      </w:r>
      <w:r w:rsidRPr="008E7818">
        <w:rPr>
          <w:i/>
          <w:szCs w:val="22"/>
        </w:rPr>
        <w:t xml:space="preserve"> sutrik</w:t>
      </w:r>
      <w:r>
        <w:rPr>
          <w:i/>
          <w:szCs w:val="22"/>
        </w:rPr>
        <w:t>usi</w:t>
      </w:r>
    </w:p>
    <w:p w:rsidR="0028323C" w:rsidRPr="008E7818" w:rsidRDefault="0028323C" w:rsidP="0028323C">
      <w:pPr>
        <w:rPr>
          <w:szCs w:val="22"/>
        </w:rPr>
      </w:pPr>
      <w:r w:rsidRPr="008E7818">
        <w:rPr>
          <w:szCs w:val="22"/>
        </w:rPr>
        <w:t>Jei pacientui yra vidutinio sunkumo arba sunkus kepenų funkcijos sutrikimas, ondansetrono klirensas būna žymiai mažesnis, o pusinės eliminacijos laikas iš serumo - žymiai ilgesnis. Paros dozė tokiems pacientams negali būti didesnė kaip 8 mg.</w:t>
      </w:r>
    </w:p>
    <w:p w:rsidR="0028323C" w:rsidRPr="008E7818" w:rsidRDefault="0028323C" w:rsidP="0028323C">
      <w:pPr>
        <w:rPr>
          <w:szCs w:val="22"/>
        </w:rPr>
      </w:pPr>
    </w:p>
    <w:p w:rsidR="0028323C" w:rsidRPr="008E7818" w:rsidRDefault="0028323C" w:rsidP="0028323C">
      <w:pPr>
        <w:rPr>
          <w:i/>
          <w:szCs w:val="22"/>
        </w:rPr>
      </w:pPr>
      <w:r w:rsidRPr="008E7818">
        <w:rPr>
          <w:i/>
          <w:szCs w:val="22"/>
        </w:rPr>
        <w:t>Pacientai, kurių sparteino ir debrizokvino metabolizmas silpnas</w:t>
      </w:r>
    </w:p>
    <w:p w:rsidR="0028323C" w:rsidRPr="008E7818" w:rsidRDefault="0028323C" w:rsidP="0028323C">
      <w:pPr>
        <w:rPr>
          <w:szCs w:val="22"/>
        </w:rPr>
      </w:pPr>
      <w:r w:rsidRPr="008E7818">
        <w:rPr>
          <w:szCs w:val="22"/>
        </w:rPr>
        <w:t>Pacientų, kurie blogai metabolizuoja sparteiną ir debrizokviną, ondansetrono pusinės eliminacijos laikas būna nepakitęs.</w:t>
      </w:r>
      <w:r w:rsidRPr="008E7818">
        <w:rPr>
          <w:i/>
          <w:szCs w:val="22"/>
        </w:rPr>
        <w:t xml:space="preserve"> </w:t>
      </w:r>
      <w:r w:rsidRPr="008E7818">
        <w:rPr>
          <w:szCs w:val="22"/>
        </w:rPr>
        <w:t>Vadinasi, kartotinių dozių poveikis šiems pacientams nesiskirs nuo poveikio bendrai populiacijai. Todėl paros dozės ar vartojimo dažnio keisti nereikia.</w:t>
      </w:r>
    </w:p>
    <w:p w:rsidR="0028323C" w:rsidRPr="008E7818" w:rsidRDefault="0028323C" w:rsidP="0028323C">
      <w:pPr>
        <w:pStyle w:val="Pagrindinistekstas"/>
        <w:tabs>
          <w:tab w:val="left" w:pos="600"/>
        </w:tabs>
        <w:spacing w:after="0"/>
        <w:rPr>
          <w:szCs w:val="22"/>
        </w:rPr>
      </w:pPr>
    </w:p>
    <w:p w:rsidR="00802E8E" w:rsidRPr="00931DC2" w:rsidRDefault="00802E8E" w:rsidP="006D3092">
      <w:pPr>
        <w:rPr>
          <w:szCs w:val="22"/>
          <w:u w:val="single"/>
          <w:lang w:eastAsia="en-US"/>
        </w:rPr>
      </w:pPr>
      <w:r w:rsidRPr="00931DC2">
        <w:rPr>
          <w:szCs w:val="22"/>
          <w:u w:val="single"/>
          <w:lang w:eastAsia="en-US"/>
        </w:rPr>
        <w:t>Vartojimo būdas</w:t>
      </w:r>
    </w:p>
    <w:p w:rsidR="00802E8E" w:rsidRPr="00931DC2" w:rsidRDefault="00802E8E" w:rsidP="006D3092">
      <w:pPr>
        <w:rPr>
          <w:szCs w:val="22"/>
          <w:lang w:eastAsia="en-US"/>
        </w:rPr>
      </w:pPr>
      <w:r w:rsidRPr="00931DC2">
        <w:rPr>
          <w:szCs w:val="22"/>
          <w:lang w:eastAsia="en-US"/>
        </w:rPr>
        <w:t>Vartoti per burną.</w:t>
      </w:r>
    </w:p>
    <w:p w:rsidR="00802E8E" w:rsidRPr="008E7818" w:rsidRDefault="00802E8E"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4.3</w:t>
      </w:r>
      <w:r w:rsidRPr="008E7818">
        <w:rPr>
          <w:szCs w:val="22"/>
        </w:rPr>
        <w:tab/>
        <w:t>Kontraindikacijos</w:t>
      </w:r>
    </w:p>
    <w:p w:rsidR="0028323C" w:rsidRPr="00931DC2" w:rsidRDefault="0028323C" w:rsidP="0028323C">
      <w:pPr>
        <w:pStyle w:val="Pagrindinistekstas"/>
        <w:tabs>
          <w:tab w:val="left" w:pos="600"/>
        </w:tabs>
        <w:spacing w:after="0"/>
        <w:rPr>
          <w:szCs w:val="22"/>
        </w:rPr>
      </w:pPr>
    </w:p>
    <w:p w:rsidR="0028323C" w:rsidRPr="00931DC2" w:rsidRDefault="0028323C" w:rsidP="0028323C">
      <w:pPr>
        <w:pStyle w:val="Pagrindinistekstas"/>
        <w:tabs>
          <w:tab w:val="left" w:pos="600"/>
        </w:tabs>
        <w:spacing w:after="0"/>
        <w:rPr>
          <w:szCs w:val="22"/>
        </w:rPr>
      </w:pPr>
      <w:r w:rsidRPr="00931DC2">
        <w:rPr>
          <w:szCs w:val="22"/>
        </w:rPr>
        <w:t>Vartojimas kartu su apomorfinu (žr. 4.5 skyrių)</w:t>
      </w:r>
    </w:p>
    <w:p w:rsidR="0028323C" w:rsidRPr="00931DC2" w:rsidRDefault="0028323C" w:rsidP="0028323C">
      <w:pPr>
        <w:pStyle w:val="Pagrindinistekstas"/>
        <w:tabs>
          <w:tab w:val="left" w:pos="600"/>
        </w:tabs>
        <w:spacing w:after="0"/>
        <w:rPr>
          <w:szCs w:val="22"/>
        </w:rPr>
      </w:pPr>
    </w:p>
    <w:p w:rsidR="0028323C" w:rsidRPr="00931DC2" w:rsidRDefault="0028323C" w:rsidP="0028323C">
      <w:pPr>
        <w:pStyle w:val="Pagrindinistekstas"/>
        <w:tabs>
          <w:tab w:val="left" w:pos="600"/>
        </w:tabs>
        <w:spacing w:after="0"/>
        <w:rPr>
          <w:szCs w:val="22"/>
        </w:rPr>
      </w:pPr>
      <w:r w:rsidRPr="00931DC2">
        <w:rPr>
          <w:szCs w:val="22"/>
        </w:rPr>
        <w:t xml:space="preserve">Padidėjęs jautrumas </w:t>
      </w:r>
      <w:r w:rsidR="00802E8E" w:rsidRPr="008E7818">
        <w:rPr>
          <w:szCs w:val="22"/>
          <w:lang w:eastAsia="en-US"/>
        </w:rPr>
        <w:t>veikliajai medžiagai</w:t>
      </w:r>
      <w:r w:rsidRPr="00931DC2">
        <w:rPr>
          <w:szCs w:val="22"/>
        </w:rPr>
        <w:t xml:space="preserve"> ar</w:t>
      </w:r>
      <w:r w:rsidR="000725EF">
        <w:rPr>
          <w:szCs w:val="22"/>
        </w:rPr>
        <w:t>ba</w:t>
      </w:r>
      <w:r w:rsidRPr="00931DC2">
        <w:rPr>
          <w:szCs w:val="22"/>
        </w:rPr>
        <w:t xml:space="preserve"> bet kuriai 6.1 skyriuje nurodytai pagalbinei medžiagai.</w:t>
      </w:r>
    </w:p>
    <w:p w:rsidR="0028323C" w:rsidRDefault="0028323C" w:rsidP="0028323C">
      <w:pPr>
        <w:pStyle w:val="Pagrindinistekstas"/>
        <w:tabs>
          <w:tab w:val="left" w:pos="600"/>
        </w:tabs>
        <w:spacing w:after="0"/>
        <w:rPr>
          <w:szCs w:val="22"/>
        </w:rPr>
      </w:pPr>
    </w:p>
    <w:p w:rsidR="000725EF" w:rsidRPr="00BD501B" w:rsidRDefault="00BD501B" w:rsidP="0028323C">
      <w:pPr>
        <w:pStyle w:val="Pagrindinistekstas"/>
        <w:tabs>
          <w:tab w:val="left" w:pos="600"/>
        </w:tabs>
        <w:spacing w:after="0"/>
        <w:rPr>
          <w:szCs w:val="22"/>
        </w:rPr>
      </w:pPr>
      <w:r>
        <w:rPr>
          <w:szCs w:val="22"/>
        </w:rPr>
        <w:t xml:space="preserve">Negalima vartoti vaikams, </w:t>
      </w:r>
      <w:r>
        <w:rPr>
          <w:rFonts w:eastAsia="Calibri"/>
          <w:szCs w:val="22"/>
        </w:rPr>
        <w:t xml:space="preserve">kurių KPP </w:t>
      </w:r>
      <w:r w:rsidR="00546211">
        <w:rPr>
          <w:rFonts w:eastAsia="Calibri"/>
          <w:szCs w:val="22"/>
        </w:rPr>
        <w:t>mažesnis nei</w:t>
      </w:r>
      <w:r>
        <w:rPr>
          <w:rFonts w:eastAsia="Calibri"/>
          <w:szCs w:val="22"/>
        </w:rPr>
        <w:t> 0,6 m</w:t>
      </w:r>
      <w:r>
        <w:rPr>
          <w:rFonts w:eastAsia="Calibri"/>
          <w:szCs w:val="22"/>
          <w:vertAlign w:val="superscript"/>
        </w:rPr>
        <w:t>2</w:t>
      </w:r>
      <w:r>
        <w:rPr>
          <w:rFonts w:eastAsia="Calibri"/>
          <w:szCs w:val="22"/>
        </w:rPr>
        <w:t xml:space="preserve"> arba sveriantiems mažiau </w:t>
      </w:r>
      <w:r w:rsidRPr="002C3B05">
        <w:rPr>
          <w:rFonts w:eastAsia="Calibri"/>
        </w:rPr>
        <w:t>nei 10</w:t>
      </w:r>
      <w:r>
        <w:rPr>
          <w:rFonts w:eastAsia="Calibri"/>
          <w:szCs w:val="22"/>
        </w:rPr>
        <w:t xml:space="preserve"> k</w:t>
      </w:r>
      <w:r w:rsidR="00B872C4">
        <w:rPr>
          <w:rFonts w:eastAsia="Calibri"/>
          <w:szCs w:val="22"/>
        </w:rPr>
        <w:t>g. Šiai pacientų grupei labiau tinka</w:t>
      </w:r>
      <w:r w:rsidR="00BF1D48">
        <w:rPr>
          <w:rFonts w:eastAsia="Calibri"/>
          <w:szCs w:val="22"/>
        </w:rPr>
        <w:t>mos dozavimo formos</w:t>
      </w:r>
      <w:r w:rsidR="00B872C4">
        <w:rPr>
          <w:rFonts w:eastAsia="Calibri"/>
          <w:szCs w:val="22"/>
        </w:rPr>
        <w:t>, kuriose yra mažesnis veikliosios medžiagos kiekis</w:t>
      </w:r>
      <w:r w:rsidR="00BF1D48">
        <w:rPr>
          <w:rFonts w:eastAsia="Calibri"/>
          <w:szCs w:val="22"/>
        </w:rPr>
        <w:t xml:space="preserve"> yra prieinamos</w:t>
      </w:r>
      <w:r w:rsidR="00B872C4">
        <w:rPr>
          <w:rFonts w:eastAsia="Calibri"/>
          <w:szCs w:val="22"/>
        </w:rPr>
        <w:t>.</w:t>
      </w:r>
    </w:p>
    <w:p w:rsidR="000725EF" w:rsidRPr="008E7818" w:rsidRDefault="000725EF"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lastRenderedPageBreak/>
        <w:t>4.4</w:t>
      </w:r>
      <w:r w:rsidRPr="008E7818">
        <w:rPr>
          <w:szCs w:val="22"/>
        </w:rPr>
        <w:tab/>
        <w:t>Specialūs įspėjimai ir atsargumo priemonės</w:t>
      </w:r>
    </w:p>
    <w:p w:rsidR="0028323C" w:rsidRPr="008E7818" w:rsidRDefault="0028323C" w:rsidP="0028323C">
      <w:pPr>
        <w:pStyle w:val="Pagrindinistekstas"/>
        <w:tabs>
          <w:tab w:val="left" w:pos="600"/>
        </w:tabs>
        <w:spacing w:after="0"/>
        <w:rPr>
          <w:szCs w:val="22"/>
        </w:rPr>
      </w:pPr>
    </w:p>
    <w:p w:rsidR="0028323C" w:rsidRPr="008E7818" w:rsidRDefault="0028323C" w:rsidP="0028323C">
      <w:pPr>
        <w:rPr>
          <w:szCs w:val="22"/>
        </w:rPr>
      </w:pPr>
      <w:r w:rsidRPr="008E7818">
        <w:rPr>
          <w:szCs w:val="22"/>
        </w:rPr>
        <w:t>Pacientams, kurie alergiški kitokiems selektyvaus poveikio 5 HT</w:t>
      </w:r>
      <w:r w:rsidRPr="008E7818">
        <w:rPr>
          <w:szCs w:val="22"/>
          <w:vertAlign w:val="subscript"/>
        </w:rPr>
        <w:t xml:space="preserve">3 </w:t>
      </w:r>
      <w:r w:rsidRPr="008E7818">
        <w:rPr>
          <w:szCs w:val="22"/>
        </w:rPr>
        <w:t>receptorių antagonistams, galima padidėjusio organizmo jautrumo reakcija. Kvėpavimo sutrikimus reikia gydyti simptomiškai, o gydytojai turi skirti jiems ypatingą dėmesį, nes tai gali būti padidėjusio jautrumo reakcijas pranašaujantys požymiai.</w:t>
      </w:r>
    </w:p>
    <w:p w:rsidR="0028323C" w:rsidRPr="008E7818" w:rsidRDefault="0028323C" w:rsidP="0028323C">
      <w:pPr>
        <w:rPr>
          <w:szCs w:val="22"/>
        </w:rPr>
      </w:pPr>
    </w:p>
    <w:p w:rsidR="0028323C" w:rsidRPr="008E7818" w:rsidRDefault="0028323C" w:rsidP="0028323C">
      <w:pPr>
        <w:rPr>
          <w:szCs w:val="22"/>
        </w:rPr>
      </w:pPr>
      <w:r w:rsidRPr="008E7818">
        <w:rPr>
          <w:szCs w:val="22"/>
        </w:rPr>
        <w:t>Ondansetronas pailgina QT intervalą priklausomai nuo jo dozės</w:t>
      </w:r>
      <w:r w:rsidR="002E38BE">
        <w:rPr>
          <w:szCs w:val="22"/>
        </w:rPr>
        <w:t xml:space="preserve"> (žr. skyrių 5.1)</w:t>
      </w:r>
      <w:r w:rsidRPr="008E7818">
        <w:rPr>
          <w:szCs w:val="22"/>
        </w:rPr>
        <w:t>. Be to, pacientams, vartojusiems ondans</w:t>
      </w:r>
      <w:r w:rsidR="00915DFC" w:rsidRPr="008E7818">
        <w:rPr>
          <w:szCs w:val="22"/>
        </w:rPr>
        <w:t>etroną kai jis pateko į rink</w:t>
      </w:r>
      <w:r w:rsidRPr="008E7818">
        <w:rPr>
          <w:szCs w:val="22"/>
        </w:rPr>
        <w:t xml:space="preserve">ą, pasitaikė </w:t>
      </w:r>
      <w:r w:rsidRPr="008E7818">
        <w:rPr>
          <w:i/>
          <w:szCs w:val="22"/>
        </w:rPr>
        <w:t>torsades de pointes</w:t>
      </w:r>
      <w:r w:rsidRPr="008E7818">
        <w:rPr>
          <w:szCs w:val="22"/>
        </w:rPr>
        <w:t xml:space="preserve"> sutrikimų. Pacientus, kuriems nustatytas įgimtas ilgesnio QT sindromas, reikia vengti gydyti ondansetronu. Ondansetrono reikia vartoti atsargiai pacientams, kuriems nustatytas arba gali pasireikšti QTc pailgėjimas, įskaitant pacientus, kuriems nustatyti elektrolitų kiekio kraujyje pakitimai, stazinis širdies nepakankamumas, bradiaritmija arba pacientams, kurie vartoja vaistinius preparatus, sukeliančius QT intervalo pailgėjimą, arba trikdo elektrolitų apykaitą organizme.</w:t>
      </w:r>
    </w:p>
    <w:p w:rsidR="0028323C" w:rsidRDefault="0028323C" w:rsidP="0028323C">
      <w:pPr>
        <w:rPr>
          <w:szCs w:val="22"/>
        </w:rPr>
      </w:pPr>
    </w:p>
    <w:p w:rsidR="00CA1C9A" w:rsidRDefault="00CA1C9A" w:rsidP="00CA1C9A">
      <w:pPr>
        <w:rPr>
          <w:szCs w:val="22"/>
        </w:rPr>
      </w:pPr>
      <w:r>
        <w:t>Gauta pranešimų apie ondansetronu gydomiems pacientams pasireiškusią miokardo išemiją. Kai kuriems pacientams, ypač kai vaistinis preparatas švirkščiamas į veną, simptomai pasireiškė iš karto po ondansetrono vartojimo. Pacientus reikia įspėti apie miokardo išemijos požymius ir simptomus.</w:t>
      </w:r>
    </w:p>
    <w:p w:rsidR="00CA1C9A" w:rsidRPr="008E7818" w:rsidRDefault="00CA1C9A" w:rsidP="0028323C">
      <w:pPr>
        <w:rPr>
          <w:szCs w:val="22"/>
        </w:rPr>
      </w:pPr>
    </w:p>
    <w:p w:rsidR="0028323C" w:rsidRPr="008E7818" w:rsidRDefault="0028323C" w:rsidP="0028323C">
      <w:pPr>
        <w:rPr>
          <w:szCs w:val="22"/>
        </w:rPr>
      </w:pPr>
      <w:r w:rsidRPr="008E7818">
        <w:rPr>
          <w:szCs w:val="22"/>
        </w:rPr>
        <w:t>Prieš paskiriant ondansetrono reikia koreguoti hipokalemiją ir hipomagnezemiją.</w:t>
      </w:r>
    </w:p>
    <w:p w:rsidR="0028323C" w:rsidRPr="008E7818" w:rsidRDefault="0028323C" w:rsidP="0028323C">
      <w:pPr>
        <w:rPr>
          <w:szCs w:val="22"/>
        </w:rPr>
      </w:pPr>
    </w:p>
    <w:p w:rsidR="0028323C" w:rsidRPr="008E7818" w:rsidRDefault="0028323C" w:rsidP="0028323C">
      <w:pPr>
        <w:rPr>
          <w:szCs w:val="22"/>
        </w:rPr>
      </w:pPr>
      <w:r w:rsidRPr="008E7818">
        <w:rPr>
          <w:szCs w:val="22"/>
        </w:rPr>
        <w:t xml:space="preserve">Vaistiniam preparatui patekus į rinką, pacientams, kurie su ondansetronu kartu vartojo kitus serotoninerginius vaistinius preparatus (įskaitant selektyviuosius serotonino reabsorbcijos inhibitorius (SSRI) ir serotonino-noradrenalino reabsorbcijos inhibitorius (SNRI)) pasitaikė serotoninerginio sindromo (įskaitant protinius pakitimus, autonominės nervų sistemos nestabilumą ir nervų-raumenų sutrikimus) atvejų. Jeigu kartu su ondansetronu būtina vartoti kitą serotoninerginį vaistinį preparatą, būtinas atitinkamas paciento stebėjimas. </w:t>
      </w:r>
    </w:p>
    <w:p w:rsidR="0028323C" w:rsidRPr="008E7818" w:rsidRDefault="0028323C" w:rsidP="0028323C">
      <w:pPr>
        <w:pStyle w:val="Pagrindinistekstas"/>
        <w:tabs>
          <w:tab w:val="left" w:pos="600"/>
        </w:tabs>
        <w:spacing w:after="0"/>
        <w:rPr>
          <w:szCs w:val="22"/>
        </w:rPr>
      </w:pPr>
    </w:p>
    <w:p w:rsidR="0028323C" w:rsidRPr="008E7818" w:rsidRDefault="0028323C" w:rsidP="0028323C">
      <w:pPr>
        <w:rPr>
          <w:szCs w:val="22"/>
        </w:rPr>
      </w:pPr>
      <w:r w:rsidRPr="008E7818">
        <w:rPr>
          <w:szCs w:val="22"/>
        </w:rPr>
        <w:t xml:space="preserve">Kadangi žinoma, kad ondansetronas lėtina žarnų turinio slinkimą, būtina sekti ondansetronu gydomus pacientus, kuriems yra poūmės žarnų obstrukcijos simptomų. </w:t>
      </w:r>
    </w:p>
    <w:p w:rsidR="0028323C" w:rsidRPr="008E7818" w:rsidRDefault="0028323C" w:rsidP="0028323C">
      <w:pPr>
        <w:rPr>
          <w:szCs w:val="22"/>
        </w:rPr>
      </w:pPr>
    </w:p>
    <w:p w:rsidR="0028323C" w:rsidRPr="008E7818" w:rsidRDefault="0028323C" w:rsidP="0028323C">
      <w:pPr>
        <w:rPr>
          <w:szCs w:val="22"/>
        </w:rPr>
      </w:pPr>
      <w:r w:rsidRPr="008E7818">
        <w:rPr>
          <w:szCs w:val="22"/>
        </w:rPr>
        <w:t xml:space="preserve">Pacientams po adenoidų ir migdolinių liaukų šalinimo operacijų pykinimo ir vėmimo profilaktika ondansetronu gali </w:t>
      </w:r>
      <w:r w:rsidR="00501143" w:rsidRPr="008E7818">
        <w:rPr>
          <w:szCs w:val="22"/>
        </w:rPr>
        <w:t>maskuoti</w:t>
      </w:r>
      <w:r w:rsidRPr="008E7818">
        <w:rPr>
          <w:szCs w:val="22"/>
        </w:rPr>
        <w:t xml:space="preserve"> </w:t>
      </w:r>
      <w:r w:rsidR="00501143" w:rsidRPr="008E7818">
        <w:rPr>
          <w:szCs w:val="22"/>
        </w:rPr>
        <w:t xml:space="preserve">slaptą </w:t>
      </w:r>
      <w:r w:rsidRPr="008E7818">
        <w:rPr>
          <w:szCs w:val="22"/>
        </w:rPr>
        <w:t>kraujavimą, todėl pavartojus ondansetrono reikia atidžiai stebėti tokių pacientų būklę.</w:t>
      </w:r>
    </w:p>
    <w:p w:rsidR="0028323C" w:rsidRPr="008E7818" w:rsidRDefault="0028323C" w:rsidP="0028323C">
      <w:pPr>
        <w:rPr>
          <w:szCs w:val="22"/>
        </w:rPr>
      </w:pPr>
    </w:p>
    <w:p w:rsidR="0028323C" w:rsidRPr="008E7818" w:rsidRDefault="0028323C" w:rsidP="0028323C">
      <w:pPr>
        <w:rPr>
          <w:szCs w:val="22"/>
          <w:u w:val="single"/>
        </w:rPr>
      </w:pPr>
    </w:p>
    <w:p w:rsidR="0028323C" w:rsidRPr="008E7818" w:rsidRDefault="0028323C" w:rsidP="0028323C">
      <w:pPr>
        <w:rPr>
          <w:i/>
          <w:szCs w:val="22"/>
          <w:u w:val="single"/>
        </w:rPr>
      </w:pPr>
      <w:r w:rsidRPr="008E7818">
        <w:rPr>
          <w:i/>
          <w:szCs w:val="22"/>
          <w:u w:val="single"/>
        </w:rPr>
        <w:t>Vaikų populiacija</w:t>
      </w:r>
    </w:p>
    <w:p w:rsidR="0028323C" w:rsidRPr="008E7818" w:rsidRDefault="0028323C" w:rsidP="0028323C">
      <w:pPr>
        <w:rPr>
          <w:szCs w:val="22"/>
        </w:rPr>
      </w:pPr>
      <w:r w:rsidRPr="008E7818">
        <w:rPr>
          <w:szCs w:val="22"/>
        </w:rPr>
        <w:t>Ondansetroną kartu su hepatotoksiškais chemoterapiniais preparatais vartojančius vaikus reikia atidžiai stebėti dėl galimo kepenų funkcijos sutrikimo.</w:t>
      </w:r>
    </w:p>
    <w:p w:rsidR="0028323C" w:rsidRPr="008E7818" w:rsidRDefault="0028323C" w:rsidP="0028323C">
      <w:pPr>
        <w:pStyle w:val="Pagrindinistekstas"/>
        <w:tabs>
          <w:tab w:val="left" w:pos="600"/>
        </w:tabs>
        <w:spacing w:after="0"/>
        <w:rPr>
          <w:szCs w:val="22"/>
        </w:rPr>
      </w:pPr>
    </w:p>
    <w:p w:rsidR="00BE52DE" w:rsidRDefault="00BE52DE" w:rsidP="0028323C">
      <w:pPr>
        <w:pStyle w:val="Pagrindinistekstas"/>
        <w:tabs>
          <w:tab w:val="left" w:pos="600"/>
        </w:tabs>
        <w:spacing w:after="0"/>
        <w:rPr>
          <w:szCs w:val="22"/>
        </w:rPr>
      </w:pPr>
      <w:r>
        <w:rPr>
          <w:szCs w:val="22"/>
        </w:rPr>
        <w:t>Pagalbinės medžiagos</w:t>
      </w:r>
    </w:p>
    <w:p w:rsidR="00BE52DE" w:rsidRDefault="00BE52DE" w:rsidP="0028323C">
      <w:pPr>
        <w:pStyle w:val="Pagrindinistekstas"/>
        <w:tabs>
          <w:tab w:val="left" w:pos="600"/>
        </w:tabs>
        <w:spacing w:after="0"/>
        <w:rPr>
          <w:szCs w:val="22"/>
        </w:rPr>
      </w:pPr>
    </w:p>
    <w:p w:rsidR="00BE52DE" w:rsidRPr="00096C4C" w:rsidRDefault="00BE52DE" w:rsidP="0028323C">
      <w:pPr>
        <w:pStyle w:val="Pagrindinistekstas"/>
        <w:tabs>
          <w:tab w:val="left" w:pos="600"/>
        </w:tabs>
        <w:spacing w:after="0"/>
        <w:rPr>
          <w:i/>
          <w:iCs/>
          <w:szCs w:val="22"/>
        </w:rPr>
      </w:pPr>
      <w:r w:rsidRPr="00096C4C">
        <w:rPr>
          <w:i/>
          <w:iCs/>
          <w:szCs w:val="22"/>
        </w:rPr>
        <w:t>Laktozė</w:t>
      </w:r>
    </w:p>
    <w:p w:rsidR="00BE52DE" w:rsidRDefault="00BE52DE" w:rsidP="00104C92">
      <w:pPr>
        <w:rPr>
          <w:szCs w:val="22"/>
        </w:rPr>
      </w:pPr>
      <w:r w:rsidRPr="008E7818">
        <w:rPr>
          <w:szCs w:val="22"/>
        </w:rPr>
        <w:t xml:space="preserve">Šio vaistinio preparato negalima vartoti pacientams, kuriems nustatytas retas paveldimas sutrikimas </w:t>
      </w:r>
      <w:r w:rsidR="00104C92">
        <w:rPr>
          <w:szCs w:val="22"/>
        </w:rPr>
        <w:t>–</w:t>
      </w:r>
      <w:r w:rsidRPr="008E7818">
        <w:rPr>
          <w:szCs w:val="22"/>
        </w:rPr>
        <w:t xml:space="preserve"> </w:t>
      </w:r>
      <w:r w:rsidR="00104C92" w:rsidRPr="00104C92">
        <w:rPr>
          <w:iCs/>
          <w:szCs w:val="22"/>
        </w:rPr>
        <w:t>galaktozės netoleravimas</w:t>
      </w:r>
      <w:r w:rsidR="00104C92">
        <w:rPr>
          <w:iCs/>
          <w:szCs w:val="22"/>
        </w:rPr>
        <w:t>, visiškas laktazės stygius</w:t>
      </w:r>
      <w:r w:rsidRPr="008E7818">
        <w:rPr>
          <w:szCs w:val="22"/>
        </w:rPr>
        <w:t xml:space="preserve"> arba gliukozės ir galaktozės malabsorbcija.</w:t>
      </w:r>
    </w:p>
    <w:p w:rsidR="00104C92" w:rsidRDefault="00104C92" w:rsidP="00104C92">
      <w:pPr>
        <w:rPr>
          <w:szCs w:val="22"/>
        </w:rPr>
      </w:pPr>
    </w:p>
    <w:p w:rsidR="00104C92" w:rsidRPr="00096C4C" w:rsidRDefault="00104C92" w:rsidP="00104C92">
      <w:pPr>
        <w:rPr>
          <w:i/>
          <w:iCs/>
          <w:szCs w:val="22"/>
        </w:rPr>
      </w:pPr>
      <w:r w:rsidRPr="00096C4C">
        <w:rPr>
          <w:i/>
          <w:iCs/>
          <w:szCs w:val="22"/>
        </w:rPr>
        <w:t>Natris</w:t>
      </w:r>
    </w:p>
    <w:p w:rsidR="00104C92" w:rsidRPr="008E7818" w:rsidRDefault="00104C92" w:rsidP="00104C92">
      <w:pPr>
        <w:rPr>
          <w:szCs w:val="22"/>
        </w:rPr>
      </w:pPr>
      <w:r>
        <w:rPr>
          <w:szCs w:val="22"/>
        </w:rPr>
        <w:t xml:space="preserve">Šio vaistinio preparato vienoje plėvele dengtoje tabletėje </w:t>
      </w:r>
      <w:r>
        <w:rPr>
          <w:color w:val="000000"/>
        </w:rPr>
        <w:t>yra mažiau kaip 1 mmol (23 mg) natrio, t.y. jis beveik neturi reikšmės.</w:t>
      </w:r>
    </w:p>
    <w:p w:rsidR="00BE52DE" w:rsidRDefault="00BE52DE" w:rsidP="0028323C">
      <w:pPr>
        <w:pStyle w:val="Pagrindinistekstas"/>
        <w:tabs>
          <w:tab w:val="left" w:pos="600"/>
        </w:tabs>
        <w:spacing w:after="0"/>
        <w:rPr>
          <w:szCs w:val="22"/>
        </w:rPr>
      </w:pPr>
    </w:p>
    <w:p w:rsidR="00BE52DE" w:rsidRPr="008E7818" w:rsidRDefault="00BE52DE"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4.5</w:t>
      </w:r>
      <w:r w:rsidRPr="008E7818">
        <w:rPr>
          <w:szCs w:val="22"/>
        </w:rPr>
        <w:tab/>
        <w:t>Sąveika su kitais vaistiniais preparatais ir kitokia sąveika</w:t>
      </w:r>
    </w:p>
    <w:p w:rsidR="009651B2" w:rsidRPr="008E7818" w:rsidRDefault="009651B2" w:rsidP="00931DC2">
      <w:pPr>
        <w:pStyle w:val="Pagrindinistekstas"/>
        <w:tabs>
          <w:tab w:val="left" w:pos="600"/>
        </w:tabs>
        <w:rPr>
          <w:szCs w:val="22"/>
        </w:rPr>
      </w:pPr>
    </w:p>
    <w:p w:rsidR="0028323C" w:rsidRPr="008E7818" w:rsidRDefault="0028323C" w:rsidP="0028323C">
      <w:pPr>
        <w:rPr>
          <w:szCs w:val="22"/>
        </w:rPr>
      </w:pPr>
      <w:r w:rsidRPr="008E7818">
        <w:rPr>
          <w:szCs w:val="22"/>
        </w:rPr>
        <w:t>Duomenų, kad ondansetronas indukuoja arba slopina kitų kartu su juo vartojamų vaistinių preparatų metabolizmą, nėra. Specifiniais tyrimais nustatyta, kad ondansetrono vartojant su alkoholiu, temazepamu, furozemidu, tramadoliu, alfentaniliu,morfinu, lignokainu, tiopentaliu</w:t>
      </w:r>
      <w:r w:rsidR="00B872C4" w:rsidRPr="00B872C4">
        <w:rPr>
          <w:szCs w:val="22"/>
        </w:rPr>
        <w:t xml:space="preserve"> </w:t>
      </w:r>
      <w:r w:rsidR="00B872C4" w:rsidRPr="008E7818">
        <w:rPr>
          <w:szCs w:val="22"/>
        </w:rPr>
        <w:t>r propofoliu</w:t>
      </w:r>
      <w:r w:rsidRPr="008E7818">
        <w:rPr>
          <w:szCs w:val="22"/>
        </w:rPr>
        <w:t>, sąveika nepasireiškia.</w:t>
      </w:r>
    </w:p>
    <w:p w:rsidR="0028323C" w:rsidRPr="008E7818" w:rsidRDefault="0028323C" w:rsidP="0028323C">
      <w:pPr>
        <w:rPr>
          <w:szCs w:val="22"/>
        </w:rPr>
      </w:pPr>
    </w:p>
    <w:p w:rsidR="0028323C" w:rsidRPr="008E7818" w:rsidRDefault="0028323C" w:rsidP="0028323C">
      <w:pPr>
        <w:rPr>
          <w:szCs w:val="22"/>
        </w:rPr>
      </w:pPr>
      <w:r w:rsidRPr="008E7818">
        <w:rPr>
          <w:szCs w:val="22"/>
        </w:rPr>
        <w:t>Ondansetroną metabolizuoja daugelis kepenų citochromo P-450 fermentų: CYP3A4, CYP2D6 ir CYP1A2. Kadangi ondansetroną gali metabolizuoti keli metaboliniai fermentai, vieno fermento slopinimas ar sumažėjęs jo aktyvumas (pvz., genetinis CYP2D6 nepakankamumas) yra normaliai kompensuojamas kitų fermentų, todėl neturi didesnio poveikio bendram ondansetrono klirensui ir dozavimui.</w:t>
      </w:r>
    </w:p>
    <w:p w:rsidR="0028323C" w:rsidRPr="008E7818" w:rsidRDefault="0028323C" w:rsidP="0028323C">
      <w:pPr>
        <w:rPr>
          <w:szCs w:val="22"/>
        </w:rPr>
      </w:pPr>
    </w:p>
    <w:p w:rsidR="0028323C" w:rsidRPr="008E7818" w:rsidRDefault="0028323C" w:rsidP="0028323C">
      <w:pPr>
        <w:rPr>
          <w:szCs w:val="22"/>
        </w:rPr>
      </w:pPr>
      <w:r w:rsidRPr="008E7818">
        <w:rPr>
          <w:szCs w:val="22"/>
        </w:rPr>
        <w:t>Ondansetrono vartojimas kartu su QT ilginančiais vaistiniais preparatais gali sukelti papildomą QT pailgėjimą. Ondansetrono vartojimas kartu su širdį toksiškai veikiančiais vaistiniais preparatais (pvz.: antraciklinais) gali padidinti aritmijų susidarymo riziką</w:t>
      </w:r>
      <w:r w:rsidR="00B872C4">
        <w:rPr>
          <w:szCs w:val="22"/>
        </w:rPr>
        <w:t>. Skiriant ondansetroną kartu su vaistais, kurie ilgina QT intervalą ir/arba skatina elektrolitų pokyčius, būtinas atsargumas</w:t>
      </w:r>
      <w:r w:rsidRPr="008E7818">
        <w:rPr>
          <w:szCs w:val="22"/>
        </w:rPr>
        <w:t xml:space="preserve"> (žr. 4.4 skyrių).</w:t>
      </w:r>
    </w:p>
    <w:p w:rsidR="0028323C" w:rsidRPr="008E7818" w:rsidRDefault="0028323C" w:rsidP="0028323C">
      <w:pPr>
        <w:rPr>
          <w:szCs w:val="22"/>
        </w:rPr>
      </w:pPr>
    </w:p>
    <w:p w:rsidR="00B872C4" w:rsidRPr="008E7818" w:rsidRDefault="00B872C4" w:rsidP="00B872C4">
      <w:pPr>
        <w:pStyle w:val="Pagrindinistekstas"/>
        <w:tabs>
          <w:tab w:val="left" w:pos="600"/>
        </w:tabs>
        <w:rPr>
          <w:i/>
          <w:szCs w:val="22"/>
        </w:rPr>
      </w:pPr>
      <w:r w:rsidRPr="008E7818">
        <w:rPr>
          <w:i/>
          <w:szCs w:val="22"/>
        </w:rPr>
        <w:t>Apomorfinas</w:t>
      </w:r>
    </w:p>
    <w:p w:rsidR="00B872C4" w:rsidRPr="008E7818" w:rsidRDefault="00B872C4" w:rsidP="00B872C4">
      <w:pPr>
        <w:pStyle w:val="Pagrindinistekstas"/>
        <w:tabs>
          <w:tab w:val="left" w:pos="600"/>
        </w:tabs>
        <w:spacing w:after="0"/>
        <w:rPr>
          <w:szCs w:val="22"/>
        </w:rPr>
      </w:pPr>
      <w:r w:rsidRPr="008E7818">
        <w:rPr>
          <w:szCs w:val="22"/>
        </w:rPr>
        <w:t xml:space="preserve">Kadangi pranešama apie stiprią hipotenziją ir sąmonės netekimą, kai ondansetronas buvo vartojamas kartu su apomorfino hidrochloridu, jį vartoti kartu su apomorfinu </w:t>
      </w:r>
      <w:r>
        <w:rPr>
          <w:szCs w:val="22"/>
        </w:rPr>
        <w:t>negalima</w:t>
      </w:r>
      <w:r w:rsidRPr="008E7818">
        <w:rPr>
          <w:szCs w:val="22"/>
        </w:rPr>
        <w:t>.</w:t>
      </w:r>
    </w:p>
    <w:p w:rsidR="00B872C4" w:rsidRPr="008E7818" w:rsidRDefault="00B872C4" w:rsidP="00B872C4">
      <w:pPr>
        <w:pStyle w:val="Pagrindinistekstas"/>
        <w:tabs>
          <w:tab w:val="left" w:pos="600"/>
        </w:tabs>
        <w:spacing w:after="0"/>
        <w:rPr>
          <w:szCs w:val="22"/>
        </w:rPr>
      </w:pPr>
    </w:p>
    <w:p w:rsidR="0028323C" w:rsidRPr="008E7818" w:rsidRDefault="0028323C" w:rsidP="0028323C">
      <w:pPr>
        <w:rPr>
          <w:szCs w:val="22"/>
        </w:rPr>
      </w:pPr>
    </w:p>
    <w:p w:rsidR="0028323C" w:rsidRPr="008E7818" w:rsidRDefault="0028323C" w:rsidP="0028323C">
      <w:pPr>
        <w:rPr>
          <w:szCs w:val="22"/>
        </w:rPr>
      </w:pPr>
      <w:r w:rsidRPr="008E7818">
        <w:rPr>
          <w:i/>
          <w:szCs w:val="22"/>
        </w:rPr>
        <w:t>Fenitoinas, karbamazepinas ir rifampicinas</w:t>
      </w:r>
      <w:r w:rsidRPr="008E7818">
        <w:rPr>
          <w:szCs w:val="22"/>
        </w:rPr>
        <w:t>. Pacientams, gydomiems stipriais CYP3A4 induktoriais (t.y. fenitoinu, karbamazepinu ir rifampicinu), išgerto ondansetrono klirensas</w:t>
      </w:r>
      <w:r w:rsidRPr="008E7818">
        <w:rPr>
          <w:color w:val="0000FF"/>
          <w:szCs w:val="22"/>
        </w:rPr>
        <w:t xml:space="preserve"> </w:t>
      </w:r>
      <w:r w:rsidRPr="008E7818">
        <w:rPr>
          <w:szCs w:val="22"/>
        </w:rPr>
        <w:t>padidėjo, o jo koncentracija kraujyje sumažėjo.</w:t>
      </w:r>
    </w:p>
    <w:p w:rsidR="0028323C" w:rsidRDefault="0028323C" w:rsidP="0028323C">
      <w:pPr>
        <w:rPr>
          <w:szCs w:val="22"/>
        </w:rPr>
      </w:pPr>
    </w:p>
    <w:p w:rsidR="00B872C4" w:rsidRPr="008E62E8" w:rsidRDefault="00B872C4" w:rsidP="0028323C">
      <w:pPr>
        <w:rPr>
          <w:i/>
          <w:szCs w:val="22"/>
        </w:rPr>
      </w:pPr>
      <w:r w:rsidRPr="008E62E8">
        <w:rPr>
          <w:i/>
          <w:szCs w:val="22"/>
        </w:rPr>
        <w:t>Serotoninerginiai vaistiniai preparatai (įskaitant SSRI ir SNRI)</w:t>
      </w:r>
    </w:p>
    <w:p w:rsidR="00B872C4" w:rsidRPr="008E7818" w:rsidRDefault="002E38BE" w:rsidP="00B872C4">
      <w:pPr>
        <w:rPr>
          <w:szCs w:val="22"/>
        </w:rPr>
      </w:pPr>
      <w:r>
        <w:rPr>
          <w:szCs w:val="22"/>
        </w:rPr>
        <w:t>Po v</w:t>
      </w:r>
      <w:r w:rsidR="00B872C4" w:rsidRPr="008E7818">
        <w:rPr>
          <w:szCs w:val="22"/>
        </w:rPr>
        <w:t>aistini</w:t>
      </w:r>
      <w:r>
        <w:rPr>
          <w:szCs w:val="22"/>
        </w:rPr>
        <w:t>o</w:t>
      </w:r>
      <w:r w:rsidR="00B872C4" w:rsidRPr="008E7818">
        <w:rPr>
          <w:szCs w:val="22"/>
        </w:rPr>
        <w:t xml:space="preserve"> preparatu</w:t>
      </w:r>
      <w:r>
        <w:rPr>
          <w:szCs w:val="22"/>
        </w:rPr>
        <w:t>o</w:t>
      </w:r>
      <w:r w:rsidR="00B872C4" w:rsidRPr="008E7818">
        <w:rPr>
          <w:szCs w:val="22"/>
        </w:rPr>
        <w:t xml:space="preserve"> </w:t>
      </w:r>
      <w:r>
        <w:rPr>
          <w:szCs w:val="22"/>
        </w:rPr>
        <w:t>registracijos</w:t>
      </w:r>
      <w:r w:rsidR="00B872C4" w:rsidRPr="008E7818">
        <w:rPr>
          <w:szCs w:val="22"/>
        </w:rPr>
        <w:t>, gauta pranešimų apie pacientus, kuriems pasitaikė serotoninerginis sindromas (įskaitant protinius pakitimus, autonominės nervų sistemos nestabilumą ir nervų-raumenų sutrikimus) po to, kai jie su ondansetronu kartu vartojo kitus serotoninerginius vaistinius preparatus (įskaitant SSRI ir SNRI) (žr. 4.4 skyrių).</w:t>
      </w:r>
    </w:p>
    <w:p w:rsidR="00B872C4" w:rsidRDefault="00B872C4" w:rsidP="0028323C">
      <w:pPr>
        <w:rPr>
          <w:szCs w:val="22"/>
        </w:rPr>
      </w:pPr>
    </w:p>
    <w:p w:rsidR="0028323C" w:rsidRPr="008E7818" w:rsidRDefault="0028323C" w:rsidP="0028323C">
      <w:pPr>
        <w:rPr>
          <w:szCs w:val="22"/>
        </w:rPr>
      </w:pPr>
      <w:r w:rsidRPr="008E7818">
        <w:rPr>
          <w:i/>
          <w:szCs w:val="22"/>
        </w:rPr>
        <w:t>Tramadolis</w:t>
      </w:r>
      <w:r w:rsidRPr="008E7818">
        <w:rPr>
          <w:szCs w:val="22"/>
        </w:rPr>
        <w:t>. Nedidelių tyrimų duomenimis ondansetronas gali susilpninti analgetinį tramadolio poveikį.</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4.6</w:t>
      </w:r>
      <w:r w:rsidRPr="008E7818">
        <w:rPr>
          <w:szCs w:val="22"/>
        </w:rPr>
        <w:tab/>
        <w:t>Vaisingumas, nėštumo ir žindymo laikotarpis</w:t>
      </w:r>
    </w:p>
    <w:p w:rsidR="0028323C" w:rsidRPr="008E7818" w:rsidRDefault="0028323C" w:rsidP="0028323C">
      <w:pPr>
        <w:pStyle w:val="Pagrindinistekstas"/>
        <w:tabs>
          <w:tab w:val="left" w:pos="600"/>
        </w:tabs>
        <w:spacing w:after="0"/>
        <w:rPr>
          <w:szCs w:val="22"/>
        </w:rPr>
      </w:pPr>
    </w:p>
    <w:p w:rsidR="00F547FC" w:rsidRPr="00F547FC" w:rsidRDefault="00F547FC" w:rsidP="0028323C">
      <w:pPr>
        <w:rPr>
          <w:szCs w:val="22"/>
          <w:u w:val="single"/>
        </w:rPr>
      </w:pPr>
      <w:r w:rsidRPr="00F547FC">
        <w:rPr>
          <w:szCs w:val="22"/>
          <w:u w:val="single"/>
        </w:rPr>
        <w:t>Vaisingos moterys</w:t>
      </w:r>
    </w:p>
    <w:p w:rsidR="00F547FC" w:rsidRPr="00F547FC" w:rsidRDefault="00F547FC" w:rsidP="00F547FC">
      <w:pPr>
        <w:rPr>
          <w:szCs w:val="22"/>
        </w:rPr>
      </w:pPr>
      <w:r w:rsidRPr="00F547FC">
        <w:rPr>
          <w:szCs w:val="22"/>
        </w:rPr>
        <w:t>Vaisingos moterys turi apsvarstyti galimybę vartoti veiksmingą kontracepcijos metodą.</w:t>
      </w:r>
    </w:p>
    <w:p w:rsidR="00F547FC" w:rsidRDefault="00F547FC" w:rsidP="0028323C">
      <w:pPr>
        <w:rPr>
          <w:szCs w:val="22"/>
          <w:u w:val="single"/>
        </w:rPr>
      </w:pPr>
    </w:p>
    <w:p w:rsidR="0028323C" w:rsidRPr="008E7818" w:rsidRDefault="0028323C" w:rsidP="0028323C">
      <w:pPr>
        <w:rPr>
          <w:szCs w:val="22"/>
          <w:u w:val="single"/>
        </w:rPr>
      </w:pPr>
      <w:r w:rsidRPr="008E7818">
        <w:rPr>
          <w:szCs w:val="22"/>
          <w:u w:val="single"/>
        </w:rPr>
        <w:t>Nėštumas</w:t>
      </w:r>
    </w:p>
    <w:p w:rsidR="00F547FC" w:rsidRPr="00621F7C" w:rsidRDefault="00F547FC" w:rsidP="00F547FC">
      <w:pPr>
        <w:autoSpaceDE w:val="0"/>
        <w:autoSpaceDN w:val="0"/>
        <w:adjustRightInd w:val="0"/>
        <w:rPr>
          <w:rFonts w:eastAsia="Calibri"/>
          <w:color w:val="000000"/>
        </w:rPr>
      </w:pPr>
      <w:r w:rsidRPr="00621F7C">
        <w:rPr>
          <w:rFonts w:eastAsia="Calibri"/>
          <w:color w:val="191919"/>
        </w:rPr>
        <w:t xml:space="preserve">Remiantis epidemiologinių tyrimų su žmonėmis duomenimis, įtariama, kad pirmojo nėštumo trimestro metu vartojamas ondansetronas sukelia vaisiaus burnos ir veido srities formavimosi ydas. </w:t>
      </w:r>
    </w:p>
    <w:p w:rsidR="00F547FC" w:rsidRPr="00621F7C" w:rsidRDefault="00F547FC" w:rsidP="00F547FC">
      <w:pPr>
        <w:autoSpaceDE w:val="0"/>
        <w:autoSpaceDN w:val="0"/>
        <w:adjustRightInd w:val="0"/>
        <w:rPr>
          <w:rFonts w:eastAsia="Calibri"/>
          <w:color w:val="000000"/>
        </w:rPr>
      </w:pPr>
      <w:r w:rsidRPr="00621F7C">
        <w:rPr>
          <w:rFonts w:eastAsia="Calibri"/>
          <w:color w:val="000000"/>
        </w:rPr>
        <w:t xml:space="preserve">Atlikus vieną kohortinį tyrimą, į kurį buvo įtraukta 1,8 mln. nėštumo atvejų, ondansetrono vartojimas pirmojo nėštumo trimestro metu buvo susietas su padidėjusia lūpos ir (arba) gomurio nesuaugimo rizika (10 000 šiuo vaistiniu preparatu gydytų moterų nustatyta trimis atvejais daugiau; koreguota santykinė rizika 1,24 (95 proc. PI: 1.03–1,48)). </w:t>
      </w:r>
    </w:p>
    <w:p w:rsidR="0028323C" w:rsidRPr="008E7818" w:rsidRDefault="00F547FC" w:rsidP="00F547FC">
      <w:pPr>
        <w:rPr>
          <w:b/>
          <w:szCs w:val="22"/>
        </w:rPr>
      </w:pPr>
      <w:r w:rsidRPr="00621F7C">
        <w:rPr>
          <w:rFonts w:eastAsia="Calibri"/>
          <w:color w:val="191919"/>
        </w:rPr>
        <w:t>Atliktų epidemiologinių vaisiaus širdies formavimo ydų tyrimų rezultatai prieštarauja vieni kitiems.</w:t>
      </w:r>
      <w:r w:rsidRPr="00F547FC">
        <w:rPr>
          <w:rFonts w:ascii="Verdana" w:eastAsia="Calibri" w:hAnsi="Verdana" w:cs="Verdana"/>
          <w:color w:val="191919"/>
          <w:sz w:val="18"/>
          <w:szCs w:val="18"/>
          <w:u w:val="single"/>
        </w:rPr>
        <w:t xml:space="preserve"> </w:t>
      </w:r>
      <w:r>
        <w:rPr>
          <w:szCs w:val="22"/>
        </w:rPr>
        <w:t>Atlikus t</w:t>
      </w:r>
      <w:r w:rsidR="0028323C" w:rsidRPr="008E7818">
        <w:rPr>
          <w:szCs w:val="22"/>
        </w:rPr>
        <w:t>yrim</w:t>
      </w:r>
      <w:r>
        <w:rPr>
          <w:szCs w:val="22"/>
        </w:rPr>
        <w:t>us</w:t>
      </w:r>
      <w:r w:rsidR="0028323C" w:rsidRPr="008E7818">
        <w:rPr>
          <w:szCs w:val="22"/>
        </w:rPr>
        <w:t xml:space="preserve"> su gyvūnais</w:t>
      </w:r>
      <w:r>
        <w:rPr>
          <w:szCs w:val="22"/>
        </w:rPr>
        <w:t>,</w:t>
      </w:r>
      <w:r w:rsidR="0028323C" w:rsidRPr="008E7818">
        <w:rPr>
          <w:szCs w:val="22"/>
        </w:rPr>
        <w:t xml:space="preserve"> tiesioginio ar netiesioginio žalingo poveikio</w:t>
      </w:r>
      <w:r>
        <w:rPr>
          <w:szCs w:val="22"/>
        </w:rPr>
        <w:t xml:space="preserve"> reprodukcinei sistemai nenustatyta.</w:t>
      </w:r>
      <w:r w:rsidR="0028323C" w:rsidRPr="008E7818">
        <w:rPr>
          <w:szCs w:val="22"/>
        </w:rPr>
        <w:t xml:space="preserve">. </w:t>
      </w:r>
    </w:p>
    <w:p w:rsidR="0028323C" w:rsidRPr="00647299" w:rsidRDefault="00F547FC" w:rsidP="0028323C">
      <w:r>
        <w:rPr>
          <w:szCs w:val="22"/>
        </w:rPr>
        <w:t>Ondansetrono negalima vartoti pirmojo nėštumo trimestro metu.</w:t>
      </w:r>
    </w:p>
    <w:p w:rsidR="00F547FC" w:rsidRPr="008E7818" w:rsidRDefault="00F547FC" w:rsidP="0028323C">
      <w:pPr>
        <w:rPr>
          <w:szCs w:val="22"/>
        </w:rPr>
      </w:pPr>
    </w:p>
    <w:p w:rsidR="0028323C" w:rsidRPr="008E7818" w:rsidRDefault="0028323C" w:rsidP="0028323C">
      <w:pPr>
        <w:rPr>
          <w:szCs w:val="22"/>
          <w:u w:val="single"/>
        </w:rPr>
      </w:pPr>
      <w:r w:rsidRPr="008E7818">
        <w:rPr>
          <w:szCs w:val="22"/>
          <w:u w:val="single"/>
        </w:rPr>
        <w:t>Žindymas</w:t>
      </w:r>
    </w:p>
    <w:p w:rsidR="0028323C" w:rsidRPr="008E7818" w:rsidRDefault="0028323C" w:rsidP="0028323C">
      <w:pPr>
        <w:rPr>
          <w:szCs w:val="22"/>
        </w:rPr>
      </w:pPr>
      <w:r w:rsidRPr="008E7818">
        <w:rPr>
          <w:szCs w:val="22"/>
        </w:rPr>
        <w:t>Tyrimais nustatyta, kad ondansetronas prasiskverbia į žindančių patelių pieną, todėl rekomenduojama, kad ondansetrono vartojanti moteris nežindytų kūdikio.</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4.7</w:t>
      </w:r>
      <w:r w:rsidRPr="008E7818">
        <w:rPr>
          <w:szCs w:val="22"/>
        </w:rPr>
        <w:tab/>
        <w:t>Poveikis gebėjimui vairuoti ir valdyti mechanizmus</w:t>
      </w:r>
    </w:p>
    <w:p w:rsidR="0028323C" w:rsidRPr="008E7818" w:rsidRDefault="0028323C" w:rsidP="0028323C">
      <w:pPr>
        <w:pStyle w:val="Pagrindinistekstas"/>
        <w:tabs>
          <w:tab w:val="left" w:pos="600"/>
        </w:tabs>
        <w:spacing w:after="0"/>
        <w:rPr>
          <w:szCs w:val="22"/>
        </w:rPr>
      </w:pPr>
    </w:p>
    <w:p w:rsidR="0028323C" w:rsidRPr="008E7818" w:rsidRDefault="0079520A" w:rsidP="0028323C">
      <w:pPr>
        <w:rPr>
          <w:szCs w:val="22"/>
        </w:rPr>
      </w:pPr>
      <w:r>
        <w:rPr>
          <w:szCs w:val="22"/>
        </w:rPr>
        <w:t xml:space="preserve">Ondansetronas neveikia ar veikia nežymiai gebėjimą vairuoti ir valdyti mechanizmus. </w:t>
      </w:r>
      <w:r w:rsidR="0028323C" w:rsidRPr="008E7818">
        <w:rPr>
          <w:szCs w:val="22"/>
        </w:rPr>
        <w:t>Poveikio psichomotorinei reakcijai tyrimų metu ondansetronas darbingumo netrikdė ir sedacijos nesukėlė. Atsižvelgiant į ondansetrono farmakologines savybes, tokiam aktyvumui žalingas poveikis nenumatomas.</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4.8</w:t>
      </w:r>
      <w:r w:rsidRPr="008E7818">
        <w:rPr>
          <w:szCs w:val="22"/>
        </w:rPr>
        <w:tab/>
        <w:t>Nepageidaujamas poveikis</w:t>
      </w:r>
    </w:p>
    <w:p w:rsidR="0028323C" w:rsidRPr="008E7818" w:rsidRDefault="0028323C" w:rsidP="0028323C">
      <w:pPr>
        <w:rPr>
          <w:szCs w:val="22"/>
        </w:rPr>
      </w:pPr>
    </w:p>
    <w:p w:rsidR="0028323C" w:rsidRPr="008E7818" w:rsidRDefault="0028323C" w:rsidP="0028323C">
      <w:pPr>
        <w:rPr>
          <w:szCs w:val="22"/>
        </w:rPr>
      </w:pPr>
      <w:r w:rsidRPr="008E7818">
        <w:rPr>
          <w:szCs w:val="22"/>
        </w:rPr>
        <w:t>Nepageidaujamų reiškinių dažnis apibūdinamas taip: labai dažni (≥1/10), dažni (≥1/100 ir &lt;1/10), nedažni (≥1/1000 ir &lt;1/100), reti (≥1/10000 i</w:t>
      </w:r>
      <w:r w:rsidR="005E7ED3">
        <w:rPr>
          <w:szCs w:val="22"/>
        </w:rPr>
        <w:t>r &lt;1/1000) ir labai reti (&lt;1/10</w:t>
      </w:r>
      <w:r w:rsidRPr="008E7818">
        <w:rPr>
          <w:szCs w:val="22"/>
        </w:rPr>
        <w:t xml:space="preserve">000), įskaitant pavienius atvejus, dažnis nežinomas (negali būti nustatytas pagal turimus duomenis). </w:t>
      </w:r>
    </w:p>
    <w:p w:rsidR="0028323C" w:rsidRPr="008E7818" w:rsidRDefault="0028323C" w:rsidP="0028323C">
      <w:pPr>
        <w:rPr>
          <w:szCs w:val="22"/>
        </w:rPr>
      </w:pPr>
    </w:p>
    <w:p w:rsidR="0028323C" w:rsidRPr="008E7818" w:rsidRDefault="0028323C" w:rsidP="0028323C">
      <w:pPr>
        <w:rPr>
          <w:szCs w:val="22"/>
        </w:rPr>
      </w:pPr>
      <w:r w:rsidRPr="008E7818">
        <w:rPr>
          <w:szCs w:val="22"/>
        </w:rPr>
        <w:t>Labai dažni, dažni ir nedažni reiškiniai daugiausia nustatyti remiantis klinikinių tyrimų duomenimis. Buvo atsižvelgta ir į nepageidaujamus reiškinius placebo grupėje. Reti ir labai reti reiškiniai nustatyti daugiausia remiantis pranešimais, gautais vaistinį preparatą pateikus į rinką.</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r w:rsidRPr="008E7818">
        <w:rPr>
          <w:szCs w:val="22"/>
        </w:rPr>
        <w:t xml:space="preserve">Žemiau išvardytas pakitimų dažnis nustatytas vartojant standartines rekomenduojamas dozes. </w:t>
      </w:r>
    </w:p>
    <w:p w:rsidR="0028323C" w:rsidRPr="00096C4C" w:rsidRDefault="0028323C" w:rsidP="0028323C">
      <w:pPr>
        <w:rPr>
          <w:bCs/>
          <w:szCs w:val="22"/>
        </w:rPr>
      </w:pPr>
      <w:r w:rsidRPr="00096C4C">
        <w:rPr>
          <w:bCs/>
          <w:szCs w:val="22"/>
        </w:rPr>
        <w:t>Imuninės sistemos sutrikimai</w:t>
      </w:r>
    </w:p>
    <w:p w:rsidR="00641112" w:rsidRDefault="0028323C" w:rsidP="0028323C">
      <w:pPr>
        <w:ind w:left="720" w:hanging="720"/>
        <w:rPr>
          <w:szCs w:val="22"/>
        </w:rPr>
      </w:pPr>
      <w:r w:rsidRPr="008E7818">
        <w:rPr>
          <w:szCs w:val="22"/>
        </w:rPr>
        <w:t>Reti:</w:t>
      </w:r>
      <w:r w:rsidRPr="008E7818">
        <w:rPr>
          <w:szCs w:val="22"/>
        </w:rPr>
        <w:tab/>
        <w:t xml:space="preserve">ūmios padidėjusio jautrumo reakcijos, kartais sunkios, įskaitant anafilaksiją. </w:t>
      </w:r>
    </w:p>
    <w:p w:rsidR="0028323C" w:rsidRPr="008E7818" w:rsidRDefault="0028323C" w:rsidP="0028323C">
      <w:pPr>
        <w:ind w:left="720" w:hanging="720"/>
        <w:rPr>
          <w:szCs w:val="22"/>
        </w:rPr>
      </w:pPr>
      <w:r w:rsidRPr="008E7818">
        <w:rPr>
          <w:szCs w:val="22"/>
        </w:rPr>
        <w:t>Anafilaksija gali būti mirtina.</w:t>
      </w:r>
    </w:p>
    <w:p w:rsidR="0028323C" w:rsidRPr="008E7818" w:rsidRDefault="0028323C" w:rsidP="0028323C">
      <w:pPr>
        <w:rPr>
          <w:szCs w:val="22"/>
        </w:rPr>
      </w:pPr>
      <w:r w:rsidRPr="008E7818">
        <w:rPr>
          <w:szCs w:val="22"/>
        </w:rPr>
        <w:t>Padidėjusio jautrumo reakcijų yra buvę ir pacientams, jautriems kitiems selektyviems 5-HT</w:t>
      </w:r>
      <w:r w:rsidRPr="008E7818">
        <w:rPr>
          <w:szCs w:val="22"/>
          <w:vertAlign w:val="subscript"/>
        </w:rPr>
        <w:t>3</w:t>
      </w:r>
      <w:r w:rsidRPr="008E7818">
        <w:rPr>
          <w:szCs w:val="22"/>
        </w:rPr>
        <w:t xml:space="preserve"> antagonistams.</w:t>
      </w:r>
    </w:p>
    <w:p w:rsidR="0028323C" w:rsidRPr="008E7818" w:rsidRDefault="0028323C" w:rsidP="0028323C">
      <w:pPr>
        <w:rPr>
          <w:szCs w:val="22"/>
        </w:rPr>
      </w:pPr>
    </w:p>
    <w:p w:rsidR="0028323C" w:rsidRPr="00096C4C" w:rsidRDefault="0028323C" w:rsidP="0028323C">
      <w:pPr>
        <w:rPr>
          <w:bCs/>
          <w:szCs w:val="22"/>
        </w:rPr>
      </w:pPr>
      <w:r w:rsidRPr="00096C4C">
        <w:rPr>
          <w:bCs/>
          <w:szCs w:val="22"/>
        </w:rPr>
        <w:t>Nervų sistemos sutrikimai</w:t>
      </w:r>
    </w:p>
    <w:p w:rsidR="0028323C" w:rsidRPr="008E7818" w:rsidRDefault="0028323C" w:rsidP="0028323C">
      <w:pPr>
        <w:rPr>
          <w:szCs w:val="22"/>
        </w:rPr>
      </w:pPr>
      <w:r w:rsidRPr="008E7818">
        <w:rPr>
          <w:szCs w:val="22"/>
        </w:rPr>
        <w:t>Labai dažni:</w:t>
      </w:r>
      <w:r w:rsidRPr="008E7818">
        <w:rPr>
          <w:szCs w:val="22"/>
        </w:rPr>
        <w:tab/>
        <w:t>galvos skausmas.</w:t>
      </w:r>
    </w:p>
    <w:p w:rsidR="0028323C" w:rsidRPr="008E7818" w:rsidRDefault="0028323C" w:rsidP="0028323C">
      <w:pPr>
        <w:ind w:left="1440" w:hanging="1440"/>
        <w:rPr>
          <w:szCs w:val="22"/>
        </w:rPr>
      </w:pPr>
      <w:r w:rsidRPr="008E7818">
        <w:rPr>
          <w:szCs w:val="22"/>
        </w:rPr>
        <w:t>Nedažni:</w:t>
      </w:r>
      <w:r w:rsidRPr="008E7818">
        <w:rPr>
          <w:szCs w:val="22"/>
        </w:rPr>
        <w:tab/>
        <w:t xml:space="preserve">yra pasitaikę traukulių, judesių sutrikimų (įskaitant </w:t>
      </w:r>
      <w:bookmarkStart w:id="0" w:name="OLE_LINK2"/>
      <w:r w:rsidRPr="008E7818">
        <w:rPr>
          <w:szCs w:val="22"/>
        </w:rPr>
        <w:t>ekstrapiramidines</w:t>
      </w:r>
      <w:bookmarkEnd w:id="0"/>
      <w:r w:rsidRPr="008E7818">
        <w:rPr>
          <w:szCs w:val="22"/>
        </w:rPr>
        <w:t xml:space="preserve"> reakcijas, pvz., distoninės reakcijos, </w:t>
      </w:r>
      <w:r w:rsidR="00641112">
        <w:rPr>
          <w:szCs w:val="22"/>
        </w:rPr>
        <w:t>ūmus kritinis okulomotorinės sistemos sutrikimas su regėjimo nukrypimais [</w:t>
      </w:r>
      <w:r w:rsidRPr="008E7818">
        <w:rPr>
          <w:szCs w:val="22"/>
        </w:rPr>
        <w:t>okulogirinė krizė</w:t>
      </w:r>
      <w:r w:rsidR="00641112">
        <w:rPr>
          <w:szCs w:val="22"/>
        </w:rPr>
        <w:t>]</w:t>
      </w:r>
      <w:r w:rsidRPr="008E7818">
        <w:rPr>
          <w:szCs w:val="22"/>
        </w:rPr>
        <w:t>, diskinezija)</w:t>
      </w:r>
      <w:r w:rsidRPr="008E7818">
        <w:rPr>
          <w:szCs w:val="22"/>
          <w:vertAlign w:val="superscript"/>
        </w:rPr>
        <w:t>1</w:t>
      </w:r>
    </w:p>
    <w:p w:rsidR="0028323C" w:rsidRPr="008E7818" w:rsidRDefault="0028323C" w:rsidP="0028323C">
      <w:pPr>
        <w:rPr>
          <w:szCs w:val="22"/>
        </w:rPr>
      </w:pPr>
      <w:r w:rsidRPr="008E7818">
        <w:rPr>
          <w:szCs w:val="22"/>
        </w:rPr>
        <w:t>Reti:</w:t>
      </w:r>
      <w:r w:rsidRPr="008E7818">
        <w:rPr>
          <w:szCs w:val="22"/>
        </w:rPr>
        <w:tab/>
      </w:r>
      <w:r w:rsidRPr="008E7818">
        <w:rPr>
          <w:szCs w:val="22"/>
        </w:rPr>
        <w:tab/>
        <w:t xml:space="preserve">svaigulys, </w:t>
      </w:r>
      <w:r w:rsidR="00641112">
        <w:rPr>
          <w:szCs w:val="22"/>
        </w:rPr>
        <w:t xml:space="preserve">dažniausiai </w:t>
      </w:r>
      <w:r w:rsidRPr="008E7818">
        <w:rPr>
          <w:szCs w:val="22"/>
        </w:rPr>
        <w:t>atsirandantis vaistinio preparato greitai suleidus į veną.</w:t>
      </w:r>
    </w:p>
    <w:p w:rsidR="0028323C" w:rsidRPr="008E7818" w:rsidRDefault="0028323C" w:rsidP="0028323C">
      <w:pPr>
        <w:rPr>
          <w:szCs w:val="22"/>
          <w:u w:val="single"/>
        </w:rPr>
      </w:pPr>
    </w:p>
    <w:p w:rsidR="0028323C" w:rsidRPr="00096C4C" w:rsidRDefault="0028323C" w:rsidP="0028323C">
      <w:pPr>
        <w:rPr>
          <w:bCs/>
          <w:szCs w:val="22"/>
        </w:rPr>
      </w:pPr>
      <w:r w:rsidRPr="00096C4C">
        <w:rPr>
          <w:bCs/>
          <w:szCs w:val="22"/>
        </w:rPr>
        <w:t xml:space="preserve">Akių sutrikimai </w:t>
      </w:r>
    </w:p>
    <w:p w:rsidR="0028323C" w:rsidRPr="008E7818" w:rsidRDefault="0028323C" w:rsidP="0028323C">
      <w:pPr>
        <w:rPr>
          <w:szCs w:val="22"/>
        </w:rPr>
      </w:pPr>
      <w:r w:rsidRPr="008E7818">
        <w:rPr>
          <w:szCs w:val="22"/>
        </w:rPr>
        <w:t>Reti:</w:t>
      </w:r>
      <w:r w:rsidRPr="008E7818">
        <w:rPr>
          <w:szCs w:val="22"/>
        </w:rPr>
        <w:tab/>
      </w:r>
      <w:r w:rsidRPr="008E7818">
        <w:rPr>
          <w:szCs w:val="22"/>
        </w:rPr>
        <w:tab/>
        <w:t>laikinas regos sutrikimas (pvz., miglotas matymas), daugiausia leidžiant į veną.</w:t>
      </w:r>
    </w:p>
    <w:p w:rsidR="0028323C" w:rsidRPr="008E7818" w:rsidRDefault="0028323C" w:rsidP="0028323C">
      <w:pPr>
        <w:rPr>
          <w:szCs w:val="22"/>
        </w:rPr>
      </w:pPr>
      <w:r w:rsidRPr="008E7818">
        <w:rPr>
          <w:szCs w:val="22"/>
        </w:rPr>
        <w:t>Labai reti:</w:t>
      </w:r>
      <w:r w:rsidRPr="008E7818">
        <w:rPr>
          <w:szCs w:val="22"/>
        </w:rPr>
        <w:tab/>
        <w:t>laikinas aklumas, dažniausiai leidžiant į veną</w:t>
      </w:r>
      <w:r w:rsidRPr="008E7818">
        <w:rPr>
          <w:szCs w:val="22"/>
          <w:vertAlign w:val="superscript"/>
        </w:rPr>
        <w:t>2</w:t>
      </w:r>
      <w:r w:rsidRPr="008E7818">
        <w:rPr>
          <w:szCs w:val="22"/>
        </w:rPr>
        <w:t>.</w:t>
      </w:r>
    </w:p>
    <w:p w:rsidR="0028323C" w:rsidRPr="008E7818" w:rsidRDefault="0028323C" w:rsidP="0028323C">
      <w:pPr>
        <w:rPr>
          <w:szCs w:val="22"/>
        </w:rPr>
      </w:pPr>
    </w:p>
    <w:p w:rsidR="0028323C" w:rsidRPr="00096C4C" w:rsidRDefault="0028323C" w:rsidP="0028323C">
      <w:pPr>
        <w:ind w:left="567" w:hanging="567"/>
        <w:rPr>
          <w:bCs/>
          <w:szCs w:val="22"/>
        </w:rPr>
      </w:pPr>
      <w:r w:rsidRPr="00096C4C">
        <w:rPr>
          <w:bCs/>
          <w:szCs w:val="22"/>
        </w:rPr>
        <w:t>Širdies sutrikimai</w:t>
      </w:r>
    </w:p>
    <w:p w:rsidR="0028323C" w:rsidRPr="008E7818" w:rsidRDefault="0028323C" w:rsidP="008E62E8">
      <w:pPr>
        <w:ind w:left="1440" w:hanging="1440"/>
        <w:rPr>
          <w:szCs w:val="22"/>
        </w:rPr>
      </w:pPr>
      <w:r w:rsidRPr="008E7818">
        <w:rPr>
          <w:szCs w:val="22"/>
        </w:rPr>
        <w:t>Nedažni:</w:t>
      </w:r>
      <w:r w:rsidRPr="008E7818">
        <w:rPr>
          <w:szCs w:val="22"/>
        </w:rPr>
        <w:tab/>
      </w:r>
      <w:r w:rsidR="00641112">
        <w:rPr>
          <w:szCs w:val="22"/>
        </w:rPr>
        <w:t xml:space="preserve">aritmijos, </w:t>
      </w:r>
      <w:r w:rsidRPr="008E7818">
        <w:rPr>
          <w:szCs w:val="22"/>
        </w:rPr>
        <w:t>krūtinės skausmas (su ST segmento nusileidimu arba be jo), bradikardija.</w:t>
      </w:r>
    </w:p>
    <w:p w:rsidR="0028323C" w:rsidRPr="008E7818" w:rsidRDefault="0028323C" w:rsidP="0028323C">
      <w:pPr>
        <w:rPr>
          <w:szCs w:val="22"/>
        </w:rPr>
      </w:pPr>
      <w:r w:rsidRPr="008E7818">
        <w:rPr>
          <w:szCs w:val="22"/>
        </w:rPr>
        <w:t xml:space="preserve">Reti: </w:t>
      </w:r>
      <w:r w:rsidRPr="008E7818">
        <w:rPr>
          <w:szCs w:val="22"/>
        </w:rPr>
        <w:tab/>
      </w:r>
      <w:r w:rsidRPr="008E7818">
        <w:rPr>
          <w:szCs w:val="22"/>
        </w:rPr>
        <w:tab/>
        <w:t xml:space="preserve">QTc pailgėjimas (įskaitant </w:t>
      </w:r>
      <w:r w:rsidRPr="008E7818">
        <w:rPr>
          <w:i/>
          <w:szCs w:val="22"/>
        </w:rPr>
        <w:t>Torsade de pointes</w:t>
      </w:r>
      <w:r w:rsidRPr="008E7818">
        <w:rPr>
          <w:szCs w:val="22"/>
        </w:rPr>
        <w:t>).</w:t>
      </w:r>
    </w:p>
    <w:p w:rsidR="0028323C" w:rsidRDefault="00CA1C9A" w:rsidP="0028323C">
      <w:pPr>
        <w:rPr>
          <w:b/>
          <w:szCs w:val="22"/>
          <w:u w:val="single"/>
        </w:rPr>
      </w:pPr>
      <w:r>
        <w:rPr>
          <w:szCs w:val="22"/>
        </w:rPr>
        <w:t xml:space="preserve">Dažnis nežinomas: </w:t>
      </w:r>
      <w:r>
        <w:t>miokardo išemija (žr. 4.4 skyrių).</w:t>
      </w:r>
    </w:p>
    <w:p w:rsidR="00CA1C9A" w:rsidRPr="008E7818" w:rsidRDefault="00CA1C9A" w:rsidP="0028323C">
      <w:pPr>
        <w:rPr>
          <w:b/>
          <w:szCs w:val="22"/>
          <w:u w:val="single"/>
        </w:rPr>
      </w:pPr>
    </w:p>
    <w:p w:rsidR="0028323C" w:rsidRPr="00096C4C" w:rsidRDefault="0028323C" w:rsidP="0028323C">
      <w:pPr>
        <w:rPr>
          <w:bCs/>
          <w:szCs w:val="22"/>
        </w:rPr>
      </w:pPr>
      <w:r w:rsidRPr="00096C4C">
        <w:rPr>
          <w:bCs/>
          <w:szCs w:val="22"/>
        </w:rPr>
        <w:t>Kraujagyslių sutrikimai</w:t>
      </w:r>
    </w:p>
    <w:p w:rsidR="0028323C" w:rsidRPr="008E7818" w:rsidRDefault="0028323C" w:rsidP="0028323C">
      <w:pPr>
        <w:rPr>
          <w:szCs w:val="22"/>
        </w:rPr>
      </w:pPr>
      <w:r w:rsidRPr="008E7818">
        <w:rPr>
          <w:szCs w:val="22"/>
        </w:rPr>
        <w:t>Dažni:</w:t>
      </w:r>
      <w:r w:rsidRPr="008E7818">
        <w:rPr>
          <w:szCs w:val="22"/>
        </w:rPr>
        <w:tab/>
      </w:r>
      <w:r w:rsidRPr="008E7818">
        <w:rPr>
          <w:szCs w:val="22"/>
        </w:rPr>
        <w:tab/>
        <w:t>šilumos pojūtis, karščio pylimas.</w:t>
      </w:r>
    </w:p>
    <w:p w:rsidR="0028323C" w:rsidRPr="008E7818" w:rsidRDefault="0028323C" w:rsidP="0028323C">
      <w:pPr>
        <w:rPr>
          <w:szCs w:val="22"/>
        </w:rPr>
      </w:pPr>
      <w:r w:rsidRPr="008E7818">
        <w:rPr>
          <w:szCs w:val="22"/>
        </w:rPr>
        <w:t>Nedažni:</w:t>
      </w:r>
      <w:r w:rsidRPr="008E7818">
        <w:rPr>
          <w:szCs w:val="22"/>
        </w:rPr>
        <w:tab/>
        <w:t>hipotenzija.</w:t>
      </w:r>
    </w:p>
    <w:p w:rsidR="0028323C" w:rsidRPr="008E7818" w:rsidRDefault="0028323C" w:rsidP="0028323C">
      <w:pPr>
        <w:rPr>
          <w:szCs w:val="22"/>
        </w:rPr>
      </w:pPr>
    </w:p>
    <w:p w:rsidR="0028323C" w:rsidRPr="00096C4C" w:rsidRDefault="0028323C" w:rsidP="0028323C">
      <w:pPr>
        <w:rPr>
          <w:bCs/>
          <w:szCs w:val="22"/>
        </w:rPr>
      </w:pPr>
      <w:r w:rsidRPr="00096C4C">
        <w:rPr>
          <w:bCs/>
          <w:szCs w:val="22"/>
        </w:rPr>
        <w:t>Kvėpavimo sistemos, krūtinės ląstos ir tarpuplaučio sutrikimai</w:t>
      </w:r>
    </w:p>
    <w:p w:rsidR="0028323C" w:rsidRPr="008E7818" w:rsidRDefault="0028323C" w:rsidP="0028323C">
      <w:pPr>
        <w:rPr>
          <w:szCs w:val="22"/>
        </w:rPr>
      </w:pPr>
      <w:r w:rsidRPr="008E7818">
        <w:rPr>
          <w:szCs w:val="22"/>
        </w:rPr>
        <w:t>Nedažni:</w:t>
      </w:r>
      <w:r w:rsidRPr="008E7818">
        <w:rPr>
          <w:szCs w:val="22"/>
        </w:rPr>
        <w:tab/>
        <w:t>žagsėjimas.</w:t>
      </w:r>
    </w:p>
    <w:p w:rsidR="0028323C" w:rsidRPr="008E7818" w:rsidRDefault="0028323C" w:rsidP="0028323C">
      <w:pPr>
        <w:ind w:left="567" w:hanging="567"/>
        <w:rPr>
          <w:szCs w:val="22"/>
        </w:rPr>
      </w:pPr>
    </w:p>
    <w:p w:rsidR="0028323C" w:rsidRPr="00096C4C" w:rsidRDefault="0028323C" w:rsidP="0028323C">
      <w:pPr>
        <w:ind w:left="567" w:hanging="567"/>
        <w:rPr>
          <w:bCs/>
          <w:szCs w:val="22"/>
        </w:rPr>
      </w:pPr>
      <w:r w:rsidRPr="00096C4C">
        <w:rPr>
          <w:bCs/>
          <w:szCs w:val="22"/>
        </w:rPr>
        <w:t>Virškinimo trakto sutrikimai</w:t>
      </w:r>
    </w:p>
    <w:p w:rsidR="0028323C" w:rsidRPr="008E7818" w:rsidRDefault="0028323C" w:rsidP="0028323C">
      <w:pPr>
        <w:rPr>
          <w:szCs w:val="22"/>
        </w:rPr>
      </w:pPr>
      <w:r w:rsidRPr="008E7818">
        <w:rPr>
          <w:szCs w:val="22"/>
        </w:rPr>
        <w:t>Dažni:</w:t>
      </w:r>
      <w:r w:rsidRPr="008E7818">
        <w:rPr>
          <w:szCs w:val="22"/>
        </w:rPr>
        <w:tab/>
      </w:r>
      <w:r w:rsidRPr="008E7818">
        <w:rPr>
          <w:szCs w:val="22"/>
        </w:rPr>
        <w:tab/>
        <w:t>vidurių užkietėjimas.</w:t>
      </w:r>
    </w:p>
    <w:p w:rsidR="0028323C" w:rsidRPr="008E7818" w:rsidRDefault="0028323C" w:rsidP="0028323C">
      <w:pPr>
        <w:rPr>
          <w:szCs w:val="22"/>
          <w:u w:val="single"/>
        </w:rPr>
      </w:pPr>
    </w:p>
    <w:p w:rsidR="0028323C" w:rsidRPr="00096C4C" w:rsidRDefault="0028323C" w:rsidP="0028323C">
      <w:pPr>
        <w:ind w:left="567" w:hanging="567"/>
        <w:rPr>
          <w:bCs/>
          <w:szCs w:val="22"/>
        </w:rPr>
      </w:pPr>
      <w:r w:rsidRPr="00096C4C">
        <w:rPr>
          <w:bCs/>
          <w:szCs w:val="22"/>
        </w:rPr>
        <w:t>Kepenų, tulžies pūslės ir latakų sutrikimai</w:t>
      </w:r>
    </w:p>
    <w:p w:rsidR="0028323C" w:rsidRPr="008E7818" w:rsidRDefault="0028323C" w:rsidP="0028323C">
      <w:pPr>
        <w:rPr>
          <w:szCs w:val="22"/>
        </w:rPr>
      </w:pPr>
      <w:r w:rsidRPr="008E7818">
        <w:rPr>
          <w:szCs w:val="22"/>
        </w:rPr>
        <w:t>Nedažni:</w:t>
      </w:r>
      <w:r w:rsidRPr="008E7818">
        <w:rPr>
          <w:szCs w:val="22"/>
        </w:rPr>
        <w:tab/>
        <w:t>besimptomiai kepenų funkcijos tyrimų pakitimai</w:t>
      </w:r>
      <w:r w:rsidRPr="008E7818">
        <w:rPr>
          <w:szCs w:val="22"/>
          <w:vertAlign w:val="superscript"/>
        </w:rPr>
        <w:t>3</w:t>
      </w:r>
      <w:r w:rsidRPr="008E7818">
        <w:rPr>
          <w:szCs w:val="22"/>
        </w:rPr>
        <w:t>.</w:t>
      </w:r>
    </w:p>
    <w:p w:rsidR="0028323C" w:rsidRPr="008E7818" w:rsidRDefault="0028323C" w:rsidP="0028323C">
      <w:pPr>
        <w:ind w:left="567" w:hanging="567"/>
        <w:rPr>
          <w:szCs w:val="22"/>
          <w:u w:val="single"/>
        </w:rPr>
      </w:pPr>
    </w:p>
    <w:p w:rsidR="0028323C" w:rsidRDefault="00947899" w:rsidP="0028323C">
      <w:pPr>
        <w:rPr>
          <w:bCs/>
          <w:szCs w:val="22"/>
        </w:rPr>
      </w:pPr>
      <w:r>
        <w:rPr>
          <w:bCs/>
          <w:szCs w:val="22"/>
        </w:rPr>
        <w:t>Odos ir poodinio audinio sutrikimai</w:t>
      </w:r>
    </w:p>
    <w:p w:rsidR="00947899" w:rsidRPr="008E7818" w:rsidRDefault="00947899" w:rsidP="0028323C">
      <w:pPr>
        <w:rPr>
          <w:szCs w:val="22"/>
        </w:rPr>
      </w:pPr>
      <w:r>
        <w:rPr>
          <w:bCs/>
          <w:szCs w:val="22"/>
        </w:rPr>
        <w:t xml:space="preserve">Labai reti: </w:t>
      </w:r>
      <w:r>
        <w:rPr>
          <w:bCs/>
          <w:szCs w:val="22"/>
        </w:rPr>
        <w:tab/>
        <w:t>toksinis odos išbėrimas, įskaitant toksinę epidermio nekrozę.</w:t>
      </w:r>
    </w:p>
    <w:p w:rsidR="0028323C" w:rsidRPr="008E7818" w:rsidRDefault="0028323C" w:rsidP="0028323C">
      <w:pPr>
        <w:ind w:left="567" w:hanging="567"/>
        <w:rPr>
          <w:szCs w:val="22"/>
          <w:u w:val="single"/>
        </w:rPr>
      </w:pPr>
    </w:p>
    <w:p w:rsidR="0028323C" w:rsidRPr="008E7818" w:rsidRDefault="0028323C" w:rsidP="0028323C">
      <w:pPr>
        <w:rPr>
          <w:szCs w:val="22"/>
        </w:rPr>
      </w:pPr>
      <w:r w:rsidRPr="008E7818">
        <w:rPr>
          <w:szCs w:val="22"/>
          <w:vertAlign w:val="superscript"/>
        </w:rPr>
        <w:t>1</w:t>
      </w:r>
      <w:r w:rsidRPr="008E7818">
        <w:rPr>
          <w:szCs w:val="22"/>
        </w:rPr>
        <w:t xml:space="preserve"> Aiškių nuolatinių klinikinių pasekmių nebuvo.</w:t>
      </w:r>
    </w:p>
    <w:p w:rsidR="0028323C" w:rsidRPr="008E7818" w:rsidRDefault="0028323C" w:rsidP="0028323C">
      <w:pPr>
        <w:rPr>
          <w:szCs w:val="22"/>
        </w:rPr>
      </w:pPr>
      <w:r w:rsidRPr="008E7818">
        <w:rPr>
          <w:szCs w:val="22"/>
          <w:vertAlign w:val="superscript"/>
        </w:rPr>
        <w:t>2</w:t>
      </w:r>
      <w:r w:rsidRPr="008E7818">
        <w:rPr>
          <w:szCs w:val="22"/>
        </w:rPr>
        <w:t xml:space="preserve"> Dauguma regėjimo praradimo atvejų praėjo per 20 minučių. Dauguma pacientų vartojo chemoterapinius vaistinius preparatus, kurių sudėtyje buvo cisplatinos. Buvo nustatyti kai keli žievinės kilmės laikino regėjimo praradimo atvejai.</w:t>
      </w:r>
    </w:p>
    <w:p w:rsidR="0028323C" w:rsidRPr="008E7818" w:rsidRDefault="0028323C" w:rsidP="0028323C">
      <w:pPr>
        <w:rPr>
          <w:szCs w:val="22"/>
        </w:rPr>
      </w:pPr>
      <w:r w:rsidRPr="008E7818">
        <w:rPr>
          <w:szCs w:val="22"/>
          <w:vertAlign w:val="superscript"/>
        </w:rPr>
        <w:t>3</w:t>
      </w:r>
      <w:r w:rsidRPr="008E7818">
        <w:rPr>
          <w:szCs w:val="22"/>
        </w:rPr>
        <w:t xml:space="preserve"> Šie reiškiniai dažniausiai nustatyti pacientams, kuriems buvo skiriama cisplatinos chemoterapija. </w:t>
      </w:r>
    </w:p>
    <w:p w:rsidR="0028323C" w:rsidRPr="008E7818" w:rsidRDefault="0028323C" w:rsidP="0028323C">
      <w:pPr>
        <w:pStyle w:val="Antrat3"/>
        <w:rPr>
          <w:szCs w:val="22"/>
          <w:u w:val="single"/>
        </w:rPr>
      </w:pPr>
    </w:p>
    <w:p w:rsidR="0028323C" w:rsidRPr="008E7818" w:rsidRDefault="0028323C" w:rsidP="0028323C">
      <w:pPr>
        <w:rPr>
          <w:i/>
          <w:szCs w:val="22"/>
          <w:u w:val="single"/>
        </w:rPr>
      </w:pPr>
      <w:r w:rsidRPr="008E7818">
        <w:rPr>
          <w:i/>
          <w:szCs w:val="22"/>
          <w:u w:val="single"/>
        </w:rPr>
        <w:t>Vaikų populiacija</w:t>
      </w:r>
    </w:p>
    <w:p w:rsidR="0028323C" w:rsidRPr="008E7818" w:rsidRDefault="0028323C" w:rsidP="0028323C">
      <w:pPr>
        <w:rPr>
          <w:szCs w:val="22"/>
        </w:rPr>
      </w:pPr>
      <w:r w:rsidRPr="008E7818">
        <w:rPr>
          <w:szCs w:val="22"/>
        </w:rPr>
        <w:lastRenderedPageBreak/>
        <w:t>Vaikams ir paaugliams pasireiškę nepageidaujami reiškiniai buvo panašūs į pasireiškusius suaugusiems žmonėms.</w:t>
      </w:r>
    </w:p>
    <w:p w:rsidR="0028323C" w:rsidRPr="00931DC2" w:rsidRDefault="0028323C" w:rsidP="0028323C">
      <w:pPr>
        <w:autoSpaceDE w:val="0"/>
        <w:autoSpaceDN w:val="0"/>
        <w:adjustRightInd w:val="0"/>
        <w:jc w:val="both"/>
        <w:rPr>
          <w:szCs w:val="22"/>
          <w:u w:val="single"/>
        </w:rPr>
      </w:pPr>
    </w:p>
    <w:p w:rsidR="0028323C" w:rsidRPr="00931DC2" w:rsidRDefault="0028323C" w:rsidP="0028323C">
      <w:pPr>
        <w:autoSpaceDE w:val="0"/>
        <w:autoSpaceDN w:val="0"/>
        <w:adjustRightInd w:val="0"/>
        <w:jc w:val="both"/>
        <w:rPr>
          <w:szCs w:val="22"/>
          <w:u w:val="single"/>
        </w:rPr>
      </w:pPr>
      <w:r w:rsidRPr="00931DC2">
        <w:rPr>
          <w:szCs w:val="22"/>
          <w:u w:val="single"/>
        </w:rPr>
        <w:t>Pranešimas apie įtariamas nepageidaujamas reakcijas</w:t>
      </w:r>
    </w:p>
    <w:p w:rsidR="001C69A9" w:rsidRPr="00931DC2" w:rsidRDefault="001C69A9" w:rsidP="0028323C">
      <w:pPr>
        <w:autoSpaceDE w:val="0"/>
        <w:autoSpaceDN w:val="0"/>
        <w:adjustRightInd w:val="0"/>
        <w:jc w:val="both"/>
        <w:rPr>
          <w:szCs w:val="22"/>
        </w:rPr>
      </w:pPr>
      <w:r w:rsidRPr="00931DC2">
        <w:rPr>
          <w:szCs w:val="22"/>
        </w:rPr>
        <w:t xml:space="preserve">Svarbu pranešti apie įtariamas nepageidaujamas reakcijas, pastebėtas po vaistinio preparato registracijos, nes tai leidžia nuolat stebėti vaistinio preparato naudos ir rizikos santykį. </w:t>
      </w:r>
      <w:r w:rsidR="00780F0F">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80F0F">
        <w:rPr>
          <w:color w:val="0000EE"/>
          <w:szCs w:val="22"/>
          <w:u w:val="single"/>
        </w:rPr>
        <w:t>https://vvkt.lrv.lt/lt/</w:t>
      </w:r>
      <w:r w:rsidR="00780F0F">
        <w:rPr>
          <w:szCs w:val="22"/>
        </w:rPr>
        <w:t xml:space="preserve"> nurodytais būdais.</w:t>
      </w:r>
      <w:r w:rsidRPr="00931DC2">
        <w:rPr>
          <w:szCs w:val="22"/>
        </w:rPr>
        <w:t>.</w:t>
      </w:r>
    </w:p>
    <w:p w:rsidR="0028323C" w:rsidRPr="008E7818" w:rsidRDefault="0028323C" w:rsidP="0028323C">
      <w:pPr>
        <w:pStyle w:val="Antrat3"/>
        <w:rPr>
          <w:szCs w:val="22"/>
        </w:rPr>
      </w:pPr>
    </w:p>
    <w:p w:rsidR="0028323C" w:rsidRPr="008E7818" w:rsidRDefault="0028323C" w:rsidP="0028323C">
      <w:pPr>
        <w:pStyle w:val="Antrat3"/>
        <w:rPr>
          <w:szCs w:val="22"/>
        </w:rPr>
      </w:pPr>
      <w:r w:rsidRPr="008E7818">
        <w:rPr>
          <w:szCs w:val="22"/>
        </w:rPr>
        <w:t>4.9</w:t>
      </w:r>
      <w:r w:rsidRPr="008E7818">
        <w:rPr>
          <w:szCs w:val="22"/>
        </w:rPr>
        <w:tab/>
        <w:t>Perdozavimas</w:t>
      </w:r>
    </w:p>
    <w:p w:rsidR="0028323C" w:rsidRPr="008E7818" w:rsidRDefault="0028323C" w:rsidP="0028323C">
      <w:pPr>
        <w:pStyle w:val="Pagrindinistekstas"/>
        <w:spacing w:after="0"/>
        <w:rPr>
          <w:szCs w:val="22"/>
        </w:rPr>
      </w:pPr>
    </w:p>
    <w:p w:rsidR="0028323C" w:rsidRPr="00096C4C" w:rsidRDefault="0028323C" w:rsidP="0028323C">
      <w:pPr>
        <w:pStyle w:val="Pagrindinistekstas"/>
        <w:spacing w:after="0"/>
        <w:rPr>
          <w:bCs/>
          <w:szCs w:val="22"/>
          <w:u w:val="single"/>
        </w:rPr>
      </w:pPr>
      <w:r w:rsidRPr="00096C4C">
        <w:rPr>
          <w:bCs/>
          <w:szCs w:val="22"/>
          <w:u w:val="single"/>
        </w:rPr>
        <w:t>Simptomai</w:t>
      </w:r>
      <w:r w:rsidR="00947899">
        <w:rPr>
          <w:bCs/>
          <w:szCs w:val="22"/>
          <w:u w:val="single"/>
        </w:rPr>
        <w:t xml:space="preserve"> ir ženklai</w:t>
      </w:r>
    </w:p>
    <w:p w:rsidR="0028323C" w:rsidRPr="008E7818" w:rsidRDefault="0028323C" w:rsidP="0028323C">
      <w:pPr>
        <w:rPr>
          <w:szCs w:val="22"/>
        </w:rPr>
      </w:pPr>
      <w:r w:rsidRPr="008E7818">
        <w:rPr>
          <w:szCs w:val="22"/>
        </w:rPr>
        <w:t>Apie ondansetrono perdozavimą duomenų nepakanka. Dauguma atvejų simptomai buvo panašūs į jau žinomus simptomus, pasireiškiančius pacientams, kurie gauna rekomenduojamas dozes (žr. 4.8 skyrių).Apie ondansetrono perdozavimą žinoma mažai, tačiau tam tikras skaičius pacientų jo perdozavo.Perdozavus, sutrikdavo regėjimas, labai užkietėdavo viduriai, sumažėdavo kraujospūdis, atsirasdavo vazovagalinių epizodų su laikina antro laipsnio AV blokada. Visais atvejais šie simptomai išnykdavo visiškai. Priklausomai nuo dozės ondansetronas pailgina QT intervalą. Perdozavus vaistinio preparato rekomenduojama kontroliuoti EKG.</w:t>
      </w:r>
    </w:p>
    <w:p w:rsidR="0028323C" w:rsidRPr="008E7818" w:rsidRDefault="0028323C" w:rsidP="0028323C">
      <w:pPr>
        <w:rPr>
          <w:szCs w:val="22"/>
        </w:rPr>
      </w:pPr>
    </w:p>
    <w:p w:rsidR="0028323C" w:rsidRPr="00096C4C" w:rsidRDefault="0028323C" w:rsidP="0028323C">
      <w:pPr>
        <w:rPr>
          <w:bCs/>
          <w:szCs w:val="22"/>
          <w:u w:val="single"/>
        </w:rPr>
      </w:pPr>
      <w:r w:rsidRPr="00096C4C">
        <w:rPr>
          <w:bCs/>
          <w:szCs w:val="22"/>
          <w:u w:val="single"/>
        </w:rPr>
        <w:t>Gydymas</w:t>
      </w:r>
    </w:p>
    <w:p w:rsidR="0028323C" w:rsidRPr="008E7818" w:rsidRDefault="0028323C" w:rsidP="0028323C">
      <w:pPr>
        <w:rPr>
          <w:szCs w:val="22"/>
        </w:rPr>
      </w:pPr>
      <w:r w:rsidRPr="008E7818">
        <w:rPr>
          <w:szCs w:val="22"/>
        </w:rPr>
        <w:t>Ondansetronui nėra specifinio priešnuodžio, todėl visais atvejais, kai įtariama, kad vaistinio preparato perdozuota, reikia pradėti tinkamą simptominį ir palaikomąjį gydymą.</w:t>
      </w:r>
    </w:p>
    <w:p w:rsidR="00EA2DE5" w:rsidRDefault="00EA2DE5" w:rsidP="0028323C">
      <w:pPr>
        <w:pStyle w:val="Pagrindinistekstas"/>
        <w:spacing w:after="0"/>
        <w:rPr>
          <w:szCs w:val="22"/>
        </w:rPr>
      </w:pPr>
    </w:p>
    <w:p w:rsidR="00947899" w:rsidRDefault="00947899" w:rsidP="0028323C">
      <w:pPr>
        <w:pStyle w:val="Pagrindinistekstas"/>
        <w:spacing w:after="0"/>
        <w:rPr>
          <w:szCs w:val="22"/>
        </w:rPr>
      </w:pPr>
      <w:r>
        <w:rPr>
          <w:szCs w:val="22"/>
        </w:rPr>
        <w:t>Tolimesnių veiksmų turėtų būti imtasi, kaip yra nurodyta kliniškai arba vadovaujantis nacionalinio apsinuodijimo centro rekomendacijomis.</w:t>
      </w:r>
    </w:p>
    <w:p w:rsidR="00947899" w:rsidRPr="008E7818" w:rsidRDefault="00947899" w:rsidP="0028323C">
      <w:pPr>
        <w:pStyle w:val="Pagrindinistekstas"/>
        <w:spacing w:after="0"/>
        <w:rPr>
          <w:szCs w:val="22"/>
        </w:rPr>
      </w:pPr>
    </w:p>
    <w:p w:rsidR="0028323C" w:rsidRPr="008E7818" w:rsidRDefault="0028323C" w:rsidP="0028323C">
      <w:pPr>
        <w:rPr>
          <w:szCs w:val="22"/>
        </w:rPr>
      </w:pPr>
      <w:r w:rsidRPr="008E7818">
        <w:rPr>
          <w:szCs w:val="22"/>
        </w:rPr>
        <w:t>Ipekakuanos preparatų vartoti nerekomenduojama, kadangi jų poveikis dėl ondansetrono sukeliamo vėmimo slopinimo neturėtų pasireikšti.</w:t>
      </w:r>
    </w:p>
    <w:p w:rsidR="0028323C" w:rsidRPr="008E7818" w:rsidRDefault="0028323C" w:rsidP="0028323C">
      <w:pPr>
        <w:pStyle w:val="Pagrindinistekstas"/>
        <w:spacing w:after="0"/>
        <w:rPr>
          <w:szCs w:val="22"/>
        </w:rPr>
      </w:pPr>
    </w:p>
    <w:p w:rsidR="00E5316B" w:rsidRPr="00096C4C" w:rsidRDefault="00E5316B" w:rsidP="0028323C">
      <w:pPr>
        <w:pStyle w:val="Pagrindinistekstas"/>
        <w:spacing w:after="0"/>
        <w:rPr>
          <w:bCs/>
        </w:rPr>
      </w:pPr>
      <w:r w:rsidRPr="00096C4C">
        <w:rPr>
          <w:bCs/>
        </w:rPr>
        <w:t>Vaikų populiacija</w:t>
      </w:r>
    </w:p>
    <w:p w:rsidR="00E5316B" w:rsidRPr="00931DC2" w:rsidRDefault="00E5316B" w:rsidP="0028323C">
      <w:pPr>
        <w:pStyle w:val="Pagrindinistekstas"/>
        <w:spacing w:after="0"/>
      </w:pPr>
      <w:r w:rsidRPr="00931DC2">
        <w:t xml:space="preserve">Gauta pranešimų apie atvejus pediatrijoje, susijusius su serotonino sindromu po neapdairaus geriamosios formos ondansetrono perdozavimo (viršyta 4 mg/kg apskaičiuoto nurijimo) </w:t>
      </w:r>
      <w:r w:rsidR="004B28EB" w:rsidRPr="00931DC2">
        <w:t xml:space="preserve">kūdikiams ir </w:t>
      </w:r>
      <w:r w:rsidRPr="00931DC2">
        <w:t>vaikams</w:t>
      </w:r>
      <w:r w:rsidR="004B28EB" w:rsidRPr="00931DC2">
        <w:t xml:space="preserve"> nuo 12 mėnesių iki 2 metų amžiaus.</w:t>
      </w:r>
      <w:r w:rsidRPr="00931DC2">
        <w:t xml:space="preserve"> </w:t>
      </w:r>
    </w:p>
    <w:p w:rsidR="0028323C" w:rsidRPr="008E7818" w:rsidRDefault="0028323C" w:rsidP="0028323C">
      <w:pPr>
        <w:pStyle w:val="Pagrindinistekstas"/>
        <w:spacing w:after="0"/>
        <w:rPr>
          <w:szCs w:val="22"/>
        </w:rPr>
      </w:pPr>
    </w:p>
    <w:p w:rsidR="004B28EB" w:rsidRPr="008E7818" w:rsidRDefault="004B28EB" w:rsidP="0028323C">
      <w:pPr>
        <w:pStyle w:val="Pagrindinistekstas"/>
        <w:spacing w:after="0"/>
        <w:rPr>
          <w:szCs w:val="22"/>
        </w:rPr>
      </w:pPr>
    </w:p>
    <w:p w:rsidR="0028323C" w:rsidRPr="00931DC2" w:rsidRDefault="0028323C" w:rsidP="0028323C">
      <w:pPr>
        <w:pStyle w:val="Antrat2"/>
        <w:tabs>
          <w:tab w:val="left" w:pos="600"/>
        </w:tabs>
        <w:rPr>
          <w:szCs w:val="22"/>
        </w:rPr>
      </w:pPr>
      <w:r w:rsidRPr="00931DC2">
        <w:rPr>
          <w:szCs w:val="22"/>
        </w:rPr>
        <w:t>5.</w:t>
      </w:r>
      <w:r w:rsidRPr="00931DC2">
        <w:rPr>
          <w:szCs w:val="22"/>
        </w:rPr>
        <w:tab/>
        <w:t xml:space="preserve">FARMAKOLOGINĖS </w:t>
      </w:r>
      <w:r w:rsidRPr="00931DC2">
        <w:rPr>
          <w:caps/>
          <w:szCs w:val="22"/>
        </w:rPr>
        <w:t>savybės</w:t>
      </w:r>
    </w:p>
    <w:p w:rsidR="0028323C" w:rsidRPr="00931DC2" w:rsidRDefault="0028323C" w:rsidP="0028323C">
      <w:pPr>
        <w:pStyle w:val="Pagrindinistekstas"/>
        <w:tabs>
          <w:tab w:val="left" w:pos="600"/>
        </w:tabs>
        <w:spacing w:after="0"/>
        <w:rPr>
          <w:szCs w:val="22"/>
        </w:rPr>
      </w:pPr>
    </w:p>
    <w:p w:rsidR="0028323C" w:rsidRPr="00931DC2" w:rsidRDefault="0028323C" w:rsidP="0028323C">
      <w:pPr>
        <w:pStyle w:val="Antrat3"/>
        <w:rPr>
          <w:szCs w:val="22"/>
        </w:rPr>
      </w:pPr>
      <w:r w:rsidRPr="00931DC2">
        <w:rPr>
          <w:szCs w:val="22"/>
        </w:rPr>
        <w:t>5.1</w:t>
      </w:r>
      <w:r w:rsidRPr="00931DC2">
        <w:rPr>
          <w:szCs w:val="22"/>
        </w:rPr>
        <w:tab/>
        <w:t>Farmakodinaminės savybės</w:t>
      </w:r>
    </w:p>
    <w:p w:rsidR="0028323C" w:rsidRPr="00931DC2" w:rsidRDefault="0028323C" w:rsidP="0028323C">
      <w:pPr>
        <w:pStyle w:val="Pagrindinistekstas"/>
        <w:tabs>
          <w:tab w:val="left" w:pos="600"/>
        </w:tabs>
        <w:spacing w:after="0"/>
        <w:rPr>
          <w:szCs w:val="22"/>
        </w:rPr>
      </w:pPr>
    </w:p>
    <w:p w:rsidR="0028323C" w:rsidRPr="008E7818" w:rsidRDefault="0028323C" w:rsidP="0028323C">
      <w:pPr>
        <w:rPr>
          <w:szCs w:val="22"/>
        </w:rPr>
      </w:pPr>
      <w:r w:rsidRPr="008E7818">
        <w:rPr>
          <w:szCs w:val="22"/>
        </w:rPr>
        <w:t>Farmakoterapinė grupė – pykinimą ir vėmimą slopinantys vaistai, serotonino (5HT3) antagonistai</w:t>
      </w:r>
      <w:r w:rsidR="00CC7FE8" w:rsidRPr="008E7818">
        <w:rPr>
          <w:szCs w:val="22"/>
        </w:rPr>
        <w:t>.</w:t>
      </w:r>
      <w:r w:rsidRPr="008E7818">
        <w:rPr>
          <w:szCs w:val="22"/>
        </w:rPr>
        <w:t xml:space="preserve"> ATC kodas – A04A A01</w:t>
      </w:r>
      <w:r w:rsidR="00CC7FE8" w:rsidRPr="008E7818">
        <w:rPr>
          <w:szCs w:val="22"/>
        </w:rPr>
        <w:t>.</w:t>
      </w:r>
    </w:p>
    <w:p w:rsidR="0028323C" w:rsidRPr="00931DC2" w:rsidRDefault="0028323C" w:rsidP="0028323C">
      <w:pPr>
        <w:pStyle w:val="Pagrindinistekstas"/>
        <w:tabs>
          <w:tab w:val="left" w:pos="600"/>
        </w:tabs>
        <w:spacing w:after="0"/>
        <w:rPr>
          <w:szCs w:val="22"/>
        </w:rPr>
      </w:pPr>
    </w:p>
    <w:p w:rsidR="00CC7FE8" w:rsidRPr="00096C4C" w:rsidRDefault="00947899" w:rsidP="0028323C">
      <w:pPr>
        <w:pStyle w:val="Pagrindinistekstas"/>
        <w:tabs>
          <w:tab w:val="left" w:pos="600"/>
        </w:tabs>
        <w:spacing w:after="0"/>
        <w:rPr>
          <w:bCs/>
          <w:szCs w:val="22"/>
          <w:u w:val="single"/>
        </w:rPr>
      </w:pPr>
      <w:r>
        <w:rPr>
          <w:bCs/>
          <w:szCs w:val="22"/>
          <w:u w:val="single"/>
        </w:rPr>
        <w:t>Veikimo mechanizmas</w:t>
      </w:r>
    </w:p>
    <w:p w:rsidR="0028323C" w:rsidRPr="008E7818" w:rsidRDefault="0028323C" w:rsidP="0028323C">
      <w:pPr>
        <w:rPr>
          <w:szCs w:val="22"/>
        </w:rPr>
      </w:pPr>
      <w:r w:rsidRPr="008E7818">
        <w:rPr>
          <w:szCs w:val="22"/>
        </w:rPr>
        <w:t>Ondansetronas yra stipraus ir labai selektyvaus poveikio 5 HT</w:t>
      </w:r>
      <w:r w:rsidRPr="008E7818">
        <w:rPr>
          <w:szCs w:val="22"/>
          <w:vertAlign w:val="subscript"/>
        </w:rPr>
        <w:t xml:space="preserve">3 </w:t>
      </w:r>
      <w:r w:rsidRPr="008E7818">
        <w:rPr>
          <w:szCs w:val="22"/>
        </w:rPr>
        <w:t>receptorių antagonistas. Kokiu būdu jis slopina pykinimą ir vėmimą, tiksliai nenustatyta. Chemoterapijos ir radioterapijos metu plonojoje žarnoje gali išsiskirti daugiau 5 HT, kuris, stimuliuodamas 5 HT</w:t>
      </w:r>
      <w:r w:rsidRPr="008E7818">
        <w:rPr>
          <w:szCs w:val="22"/>
          <w:vertAlign w:val="subscript"/>
        </w:rPr>
        <w:t xml:space="preserve">3 </w:t>
      </w:r>
      <w:r w:rsidRPr="008E7818">
        <w:rPr>
          <w:szCs w:val="22"/>
        </w:rPr>
        <w:t xml:space="preserve">receptorius, aktyvina nervo klajoklio aferentinius impulsus, todėl gali sukelti vėmimą. Ondansetronas tokio reflekso kilimą blokuoja. Dėl nervo klajoklio aferentinių impulsų aktyvinimo daugiau 5 HT gali išsiskirti ir ketvirtojo smegenų skilvelio dugne esančioje struktūroje, vadinamoje </w:t>
      </w:r>
      <w:r w:rsidRPr="008E7818">
        <w:rPr>
          <w:i/>
          <w:szCs w:val="22"/>
        </w:rPr>
        <w:t>area postrema</w:t>
      </w:r>
      <w:r w:rsidRPr="008E7818">
        <w:rPr>
          <w:szCs w:val="22"/>
        </w:rPr>
        <w:t>, todėl vėmimas galimas ir dėl 5 HT poveikio galvos smegenims. Taigi chemoterapijos arba radioterapijos sukeltą pykinimą ir vėmimą ondansetronas tikriausiai slopina blokuodamas ir galvos smegenyse, ir periferijoje esančius 5 HT</w:t>
      </w:r>
      <w:r w:rsidRPr="008E7818">
        <w:rPr>
          <w:szCs w:val="22"/>
          <w:vertAlign w:val="subscript"/>
        </w:rPr>
        <w:t xml:space="preserve">3 </w:t>
      </w:r>
      <w:r w:rsidRPr="008E7818">
        <w:rPr>
          <w:szCs w:val="22"/>
        </w:rPr>
        <w:t xml:space="preserve">receptorius. Kokiu būdu ondansetronas slopina pooperacinį pykinimą ir vėmimą, nežinoma, tačiau manoma, jog tokiu pat, kaip ir sukeltą citostatikų.  </w:t>
      </w:r>
    </w:p>
    <w:p w:rsidR="0028323C" w:rsidRDefault="0028323C" w:rsidP="0028323C">
      <w:pPr>
        <w:rPr>
          <w:szCs w:val="22"/>
        </w:rPr>
      </w:pPr>
    </w:p>
    <w:p w:rsidR="0028323C" w:rsidRPr="008E7818" w:rsidRDefault="004F4044" w:rsidP="0028323C">
      <w:pPr>
        <w:rPr>
          <w:szCs w:val="22"/>
        </w:rPr>
      </w:pPr>
      <w:r>
        <w:rPr>
          <w:szCs w:val="22"/>
          <w:u w:val="single"/>
        </w:rPr>
        <w:lastRenderedPageBreak/>
        <w:t>Klinikinis v</w:t>
      </w:r>
      <w:r w:rsidR="00947899" w:rsidRPr="008E62E8">
        <w:rPr>
          <w:szCs w:val="22"/>
          <w:u w:val="single"/>
        </w:rPr>
        <w:t xml:space="preserve">eiksmingumas ir </w:t>
      </w:r>
      <w:r>
        <w:rPr>
          <w:szCs w:val="22"/>
          <w:u w:val="single"/>
        </w:rPr>
        <w:t>saugumas</w:t>
      </w:r>
      <w:r w:rsidR="0028323C" w:rsidRPr="008E7818">
        <w:rPr>
          <w:szCs w:val="22"/>
        </w:rPr>
        <w:t>Farmakopsichologinių tyrimų metu savanoriams ondansetronas sedacinio poveikio neturėjo.</w:t>
      </w:r>
    </w:p>
    <w:p w:rsidR="0028323C" w:rsidRDefault="0028323C" w:rsidP="0028323C">
      <w:pPr>
        <w:rPr>
          <w:szCs w:val="22"/>
        </w:rPr>
      </w:pPr>
    </w:p>
    <w:p w:rsidR="00947899" w:rsidRPr="008E62E8" w:rsidRDefault="00DC3258" w:rsidP="0028323C">
      <w:pPr>
        <w:rPr>
          <w:i/>
          <w:szCs w:val="22"/>
        </w:rPr>
      </w:pPr>
      <w:r w:rsidRPr="008E62E8">
        <w:rPr>
          <w:i/>
          <w:szCs w:val="22"/>
        </w:rPr>
        <w:t>QT intervalo pailgėjimas</w:t>
      </w:r>
    </w:p>
    <w:p w:rsidR="00DC3258" w:rsidRDefault="00DC3258" w:rsidP="00DC3258">
      <w:pPr>
        <w:rPr>
          <w:rFonts w:eastAsia="Calibri"/>
          <w:szCs w:val="22"/>
        </w:rPr>
      </w:pPr>
      <w:r>
        <w:rPr>
          <w:rFonts w:eastAsia="Calibri"/>
          <w:szCs w:val="22"/>
        </w:rPr>
        <w:t>Ondansetrono poveikis QTc intervalui buvo įvertintas dvigubai aklo, atsitiktinių imčių, placebu ir aktyviai (moksifloksacinu) kontroliuojamojo, kryžminio tyrimo, kuriame dalyvavo 58 sveiki suaugę vyrai ir moterys, metu. Į veną infuzijos būdu per 15 minučių buvo leistos 8 mg ir 32 mg ondansetrono dozės. Leidžiant didžiausią tirtą 32 mg dozę, didžiausias vidutinis (90 % PI viršutinė riba) QTcF skirtumas, palyginti su placebu po pradinės korekcijos buvo 19,6 (21,5) ms. Leidžiant mažiausią tirtą 8 mg dozę, didžiausias vidutinis (90 % PI viršutinė riba) QTcF skirtumas, palyginti su placebu po pradinės korekcijos buvo 5,8 (7,8) ms. Šio tyrimo duomenimis, didesnių kaip 480 ms QTcF ir ilgesnio kaip 60 ms QTcF pailgėjimo išmatuota nebuvo. Išmatavus elektrokardiogramos PR ir QRS intervalus, reikšmingų pokyčių nepastebėta.</w:t>
      </w:r>
    </w:p>
    <w:p w:rsidR="00947899" w:rsidRPr="008E7818" w:rsidRDefault="00947899" w:rsidP="0028323C">
      <w:pPr>
        <w:rPr>
          <w:szCs w:val="22"/>
        </w:rPr>
      </w:pPr>
    </w:p>
    <w:p w:rsidR="0028323C" w:rsidRPr="008E7818" w:rsidRDefault="0028323C" w:rsidP="0028323C">
      <w:pPr>
        <w:rPr>
          <w:szCs w:val="22"/>
        </w:rPr>
      </w:pPr>
    </w:p>
    <w:p w:rsidR="0028323C" w:rsidRPr="008E7818" w:rsidRDefault="0028323C" w:rsidP="0028323C">
      <w:pPr>
        <w:rPr>
          <w:i/>
          <w:szCs w:val="22"/>
          <w:u w:val="single"/>
        </w:rPr>
      </w:pPr>
    </w:p>
    <w:p w:rsidR="0028323C" w:rsidRPr="00096C4C" w:rsidRDefault="0028323C" w:rsidP="0028323C">
      <w:pPr>
        <w:rPr>
          <w:iCs/>
          <w:szCs w:val="22"/>
          <w:u w:val="single"/>
        </w:rPr>
      </w:pPr>
      <w:r w:rsidRPr="00096C4C">
        <w:rPr>
          <w:iCs/>
          <w:szCs w:val="22"/>
          <w:u w:val="single"/>
        </w:rPr>
        <w:t>Vaikų populiacija</w:t>
      </w:r>
    </w:p>
    <w:p w:rsidR="0028323C" w:rsidRPr="008E7818" w:rsidRDefault="0028323C" w:rsidP="0028323C">
      <w:pPr>
        <w:rPr>
          <w:szCs w:val="22"/>
        </w:rPr>
      </w:pPr>
      <w:r w:rsidRPr="008E7818">
        <w:rPr>
          <w:szCs w:val="22"/>
        </w:rPr>
        <w:t>Chemoterapijos sukeltas pykinimas ir vėmimas(CSPV)</w:t>
      </w:r>
    </w:p>
    <w:p w:rsidR="0028323C" w:rsidRDefault="0028323C" w:rsidP="0028323C">
      <w:pPr>
        <w:rPr>
          <w:szCs w:val="22"/>
        </w:rPr>
      </w:pPr>
      <w:r w:rsidRPr="008E7818">
        <w:rPr>
          <w:szCs w:val="22"/>
        </w:rPr>
        <w:t>Ondansetrono veiksmingumas, gydant vėžio chemoterapijos sukeltą vėmimą ir pykinimą, buvo įvertintas atsitiktinių imčių, dvigubai aklu būdu atlikto klinikinio tyrimo, kuriame dalyvavo 415 pacientai nuo 1 iki 18 metų amžiaus (S3AB3006), metu. Chemoterapijos dieną pacientai gavo arba 5 mg/m</w:t>
      </w:r>
      <w:r w:rsidRPr="008E7818">
        <w:rPr>
          <w:szCs w:val="22"/>
          <w:vertAlign w:val="superscript"/>
        </w:rPr>
        <w:t>2</w:t>
      </w:r>
      <w:r w:rsidRPr="008E7818">
        <w:rPr>
          <w:szCs w:val="22"/>
        </w:rPr>
        <w:t xml:space="preserve"> ondansetrono į veną ir po 8–12 valandų</w:t>
      </w:r>
      <w:r w:rsidRPr="008E7818" w:rsidDel="001D00F0">
        <w:rPr>
          <w:szCs w:val="22"/>
        </w:rPr>
        <w:t xml:space="preserve"> </w:t>
      </w:r>
      <w:r w:rsidRPr="008E7818">
        <w:rPr>
          <w:szCs w:val="22"/>
        </w:rPr>
        <w:t>4 mg per burną vartojamo ondansetrono arba 0,45 mg/kg ondansetrono į veną ir po 8–12 valandų per burną vartojamo placebo. Po chemoterapijos abi grupės 3 paras vartojo po 4 mg ondansetrono sirupo du kartus per parą. Blogiausią chemoterapijos dieną vėmimas buvo visiškai kontroliuojamas 49% (5 mg/m</w:t>
      </w:r>
      <w:r w:rsidRPr="008E7818">
        <w:rPr>
          <w:szCs w:val="22"/>
          <w:vertAlign w:val="superscript"/>
        </w:rPr>
        <w:t>2</w:t>
      </w:r>
      <w:r w:rsidRPr="008E7818">
        <w:rPr>
          <w:szCs w:val="22"/>
        </w:rPr>
        <w:t xml:space="preserve"> ondansetrono į veną kartu su 4 mg per burną vartojamo ondansetrono vartojusiųjų grupėje) ir 41% (0,45 mg/kg ondansetrono į veną kartu su per burną vartojamu placebu vartojusiųjų grupėje). Po chemoterapijos abi grupės 3 paras vartojo po 4 mg ondansetrono sirupo du kartus per parą. Pasireiškusių nepageidaujamų poveikių pobūdis ir dažnis abiejose grupėse buvo panašūs. </w:t>
      </w:r>
    </w:p>
    <w:p w:rsidR="00DC3258" w:rsidRPr="008E7818" w:rsidRDefault="00DC3258" w:rsidP="0028323C">
      <w:pPr>
        <w:rPr>
          <w:szCs w:val="22"/>
        </w:rPr>
      </w:pPr>
    </w:p>
    <w:p w:rsidR="0028323C" w:rsidRPr="008E7818" w:rsidRDefault="0028323C" w:rsidP="0028323C">
      <w:pPr>
        <w:rPr>
          <w:szCs w:val="22"/>
        </w:rPr>
      </w:pPr>
      <w:r w:rsidRPr="008E7818">
        <w:rPr>
          <w:szCs w:val="22"/>
        </w:rPr>
        <w:t>Atsitiktinių imčių, dvigubai aklu būdu atlikto, placebu kontroliuojamo klinikinio tyrimo, atlikto su 438 pacientais nuo 1 iki 17 metų amžiaus, metu nustatyta visiška vėmimo kontrolė blogiausią chemoterapijos dieną:</w:t>
      </w:r>
    </w:p>
    <w:p w:rsidR="0028323C" w:rsidRPr="008E7818" w:rsidRDefault="0028323C" w:rsidP="0028323C">
      <w:pPr>
        <w:numPr>
          <w:ilvl w:val="0"/>
          <w:numId w:val="35"/>
        </w:numPr>
        <w:rPr>
          <w:szCs w:val="22"/>
        </w:rPr>
      </w:pPr>
      <w:r w:rsidRPr="008E7818">
        <w:rPr>
          <w:szCs w:val="22"/>
        </w:rPr>
        <w:t>73% pacientų, kai 5 mg/m</w:t>
      </w:r>
      <w:r w:rsidRPr="008E7818">
        <w:rPr>
          <w:szCs w:val="22"/>
          <w:vertAlign w:val="superscript"/>
        </w:rPr>
        <w:t xml:space="preserve">2 </w:t>
      </w:r>
      <w:r w:rsidRPr="008E7818">
        <w:rPr>
          <w:szCs w:val="22"/>
        </w:rPr>
        <w:t>ondansetrono buvo vartojama į veną kartu su 2–4 mg per burną vartojamo deksametazono;</w:t>
      </w:r>
    </w:p>
    <w:p w:rsidR="000503D8" w:rsidRDefault="0028323C" w:rsidP="0028323C">
      <w:pPr>
        <w:numPr>
          <w:ilvl w:val="0"/>
          <w:numId w:val="35"/>
        </w:numPr>
        <w:rPr>
          <w:szCs w:val="22"/>
        </w:rPr>
      </w:pPr>
      <w:r w:rsidRPr="008E7818">
        <w:rPr>
          <w:szCs w:val="22"/>
        </w:rPr>
        <w:t>71% pacientų, kai chemoterapijos dieną 8 mg</w:t>
      </w:r>
      <w:r w:rsidRPr="008E7818">
        <w:rPr>
          <w:szCs w:val="22"/>
          <w:vertAlign w:val="superscript"/>
        </w:rPr>
        <w:t xml:space="preserve"> </w:t>
      </w:r>
      <w:r w:rsidRPr="008E7818">
        <w:rPr>
          <w:szCs w:val="22"/>
        </w:rPr>
        <w:t xml:space="preserve">ondansetrono sirupo buvo vartojama kartu su 2–4 mg per burną vartojamo deksametazono. </w:t>
      </w:r>
    </w:p>
    <w:p w:rsidR="00B83D4D" w:rsidRDefault="0028323C" w:rsidP="00B83D4D">
      <w:pPr>
        <w:rPr>
          <w:szCs w:val="22"/>
        </w:rPr>
      </w:pPr>
      <w:r w:rsidRPr="008E7818">
        <w:rPr>
          <w:szCs w:val="22"/>
        </w:rPr>
        <w:t xml:space="preserve">Po chemoterapijos abi grupės 2 paras vartojo po 4 mg ondansetrono sirupo du kartus per parą. </w:t>
      </w:r>
      <w:r w:rsidR="00B83D4D" w:rsidRPr="008E7818">
        <w:rPr>
          <w:szCs w:val="22"/>
        </w:rPr>
        <w:t xml:space="preserve">Pasireiškusių nepageidaujamų poveikių pobūdis ir dažnis abiejose grupėse buvo panašūs. </w:t>
      </w:r>
    </w:p>
    <w:p w:rsidR="0028323C" w:rsidRPr="008E7818" w:rsidRDefault="0028323C" w:rsidP="00096C4C">
      <w:pPr>
        <w:rPr>
          <w:szCs w:val="22"/>
        </w:rPr>
      </w:pPr>
    </w:p>
    <w:p w:rsidR="0028323C" w:rsidRPr="008E7818" w:rsidRDefault="0028323C" w:rsidP="0028323C">
      <w:pPr>
        <w:rPr>
          <w:szCs w:val="22"/>
        </w:rPr>
      </w:pPr>
    </w:p>
    <w:p w:rsidR="0028323C" w:rsidRPr="008E7818" w:rsidRDefault="0028323C" w:rsidP="0028323C">
      <w:pPr>
        <w:rPr>
          <w:szCs w:val="22"/>
        </w:rPr>
      </w:pPr>
      <w:r w:rsidRPr="008E7818">
        <w:rPr>
          <w:szCs w:val="22"/>
        </w:rPr>
        <w:t>Ondansetrono veiksmingumas buvo tiriamas atviro, nelyginamojo, vienos grupės klinikinio tyrimo, kuriame dalyvavo 75 vaikai nuo 6 iki 48 mėnesių amžiaus, metu (S3A40320). Visi vaikai gavo tris ondansetrono dozes po 0,15 mg/kg į veną 30 minučių prieš chemoterapiją, o vėliau ketvirtą ir aštuntą valandą po pirmos dozės. Vėmimas buvo visiškai kontroliuojamas 56% pacientų.</w:t>
      </w:r>
    </w:p>
    <w:p w:rsidR="0028323C" w:rsidRPr="008E7818" w:rsidRDefault="0028323C" w:rsidP="0028323C">
      <w:pPr>
        <w:rPr>
          <w:szCs w:val="22"/>
        </w:rPr>
      </w:pPr>
    </w:p>
    <w:p w:rsidR="0028323C" w:rsidRPr="008E7818" w:rsidRDefault="0028323C" w:rsidP="0028323C">
      <w:pPr>
        <w:rPr>
          <w:szCs w:val="22"/>
        </w:rPr>
      </w:pPr>
      <w:r w:rsidRPr="008E7818">
        <w:rPr>
          <w:szCs w:val="22"/>
        </w:rPr>
        <w:t>Kito atviro, nelyginamojo, vienos grupės klinikinio tyrimo (S3A239) metu buvo tiriamas ondansetrono 0,15 mg/kg dozės, leidžiamos į veną, veiksmingumas, vėliau vartojant dvi per burną vartojamo ondansetrono dozes po 4 mg vaikams iki 12 metų amžiaus ir po 8 mg vaikams, vyresniems nei 12 metų amžiaus (bendras vaikų skaičius – 28). Vėmimas buvo visiškai kontroliuojamas 42% pacientų.</w:t>
      </w:r>
    </w:p>
    <w:p w:rsidR="0028323C" w:rsidRPr="008E7818" w:rsidRDefault="0028323C" w:rsidP="0028323C">
      <w:pPr>
        <w:rPr>
          <w:szCs w:val="22"/>
        </w:rPr>
      </w:pPr>
    </w:p>
    <w:p w:rsidR="0028323C" w:rsidRPr="008E7818" w:rsidRDefault="0028323C" w:rsidP="0028323C">
      <w:pPr>
        <w:rPr>
          <w:szCs w:val="22"/>
          <w:u w:val="single"/>
        </w:rPr>
      </w:pPr>
      <w:r w:rsidRPr="008E7818">
        <w:rPr>
          <w:szCs w:val="22"/>
          <w:u w:val="single"/>
        </w:rPr>
        <w:t>Pooperacinis pykinimas ir vėmimas</w:t>
      </w:r>
    </w:p>
    <w:p w:rsidR="0028323C" w:rsidRPr="008E7818" w:rsidRDefault="0028323C" w:rsidP="0028323C">
      <w:pPr>
        <w:rPr>
          <w:szCs w:val="22"/>
        </w:rPr>
      </w:pPr>
      <w:r w:rsidRPr="008E7818">
        <w:rPr>
          <w:szCs w:val="22"/>
        </w:rPr>
        <w:t xml:space="preserve">Ondansetrono vienkartinės dozės veiksmingumas pooperacinio pykinimo ir vėmimo profilaktikai buvo įvertintas atsitiktinių imčių, dvigubai aklu būdu atlikto, placebu kontroliuojamo klinikinio tyrimo, kuriame dalyvavo 670 vaikai nuo 1 iki 24 mėnesių amžiaus (amžius nuo apvaisinimo ≥ 44 savaitės, svoris ≥ 3 kg), metu. Dalyvavusiems pacientams buvo paskirta planinė operacija su bendra nejautra, ir </w:t>
      </w:r>
      <w:r w:rsidRPr="008E7818">
        <w:rPr>
          <w:szCs w:val="22"/>
        </w:rPr>
        <w:lastRenderedPageBreak/>
        <w:t xml:space="preserve">jų būklė pagal ASA (angl. </w:t>
      </w:r>
      <w:hyperlink r:id="rId8" w:tooltip="American Society of Anesthesiologists" w:history="1">
        <w:r w:rsidRPr="008E7818">
          <w:rPr>
            <w:rStyle w:val="Hipersaitas"/>
            <w:i/>
            <w:szCs w:val="22"/>
          </w:rPr>
          <w:t>American Society of Anesthesiologists</w:t>
        </w:r>
      </w:hyperlink>
      <w:r w:rsidRPr="008E7818">
        <w:rPr>
          <w:szCs w:val="22"/>
        </w:rPr>
        <w:t>) buvo ≤ III. Vienkartinė ondansetrono 0,1 mg/kg dozė buvo leidžiama per pirmas penkias minutes pradėjus taikyti anesteziją. Pacientų, kuriems pasireiškė mažiausiai vienas vėmimo epizodas per 24 valandų vertinimo laikotarpį, santykis placebą vartojusiųjų grupėje buvo didesnis negu vartojusiųjų ondansetroną (atitinkamai 28 % ir 11 %, p &lt;0,0001).</w:t>
      </w:r>
    </w:p>
    <w:p w:rsidR="0028323C" w:rsidRPr="008E7818" w:rsidRDefault="0028323C" w:rsidP="0028323C">
      <w:pPr>
        <w:rPr>
          <w:szCs w:val="22"/>
        </w:rPr>
      </w:pPr>
    </w:p>
    <w:p w:rsidR="0028323C" w:rsidRPr="008E7818" w:rsidRDefault="0028323C" w:rsidP="0028323C">
      <w:pPr>
        <w:rPr>
          <w:szCs w:val="22"/>
        </w:rPr>
      </w:pPr>
      <w:r w:rsidRPr="008E7818">
        <w:rPr>
          <w:szCs w:val="22"/>
        </w:rPr>
        <w:t>Dvigubai aklu būdu buvo atlikti keturi placebu kontroliuojami klinikiniai tyrimai, dalyvaujant 1469 vyriškos ir moteriškos lyties pacientams (nuo 2 iki 12 metų amžiaus), kuriems buvo taikoma bendra nejautra. Pacientai buvo atrinkti vartoti arba vienkartinę ondansetrono dozę į veną (0,1 mg/kg – vaikams, sveriantiems mažiau nei 40 kg, ir 4 mg – vaikams, sveriantiems daugiau nei 40 kg; pacientų skaičius – 735), arba placebą (pacientų skaičius – 734). Tiriamasis vaistinis preparatas buvo vartojamas mažiausiai 30 sekundžių prieš pat anesteziją arba iškart ją pradėjus. Ondansetronas buvo gerokai veiksmingesnis nei placebas pykinimo ir vėmimo profilaktikai. Šių tyrimų rezultatai apibendrinti 3 lentelėje.</w:t>
      </w:r>
    </w:p>
    <w:p w:rsidR="0028323C" w:rsidRPr="008E7818" w:rsidRDefault="0028323C" w:rsidP="0028323C">
      <w:pPr>
        <w:rPr>
          <w:szCs w:val="22"/>
        </w:rPr>
      </w:pPr>
    </w:p>
    <w:p w:rsidR="0028323C" w:rsidRPr="008E7818" w:rsidRDefault="0028323C" w:rsidP="0028323C">
      <w:pPr>
        <w:rPr>
          <w:bCs/>
          <w:iCs/>
          <w:szCs w:val="22"/>
          <w:u w:val="single"/>
        </w:rPr>
      </w:pPr>
      <w:r w:rsidRPr="008E7818">
        <w:rPr>
          <w:bCs/>
          <w:iCs/>
          <w:szCs w:val="22"/>
          <w:u w:val="single"/>
        </w:rPr>
        <w:t xml:space="preserve">3 lentelė. </w:t>
      </w:r>
      <w:r w:rsidR="00B83D4D">
        <w:rPr>
          <w:bCs/>
          <w:iCs/>
          <w:szCs w:val="22"/>
          <w:u w:val="single"/>
        </w:rPr>
        <w:t>Pooperacinio pykinimo ir vėmimo</w:t>
      </w:r>
      <w:r w:rsidR="00B83D4D" w:rsidRPr="008E7818">
        <w:rPr>
          <w:bCs/>
          <w:iCs/>
          <w:szCs w:val="22"/>
          <w:u w:val="single"/>
        </w:rPr>
        <w:t xml:space="preserve"> </w:t>
      </w:r>
      <w:r w:rsidRPr="008E7818">
        <w:rPr>
          <w:bCs/>
          <w:iCs/>
          <w:szCs w:val="22"/>
          <w:u w:val="single"/>
        </w:rPr>
        <w:t>profilaktika</w:t>
      </w:r>
      <w:r w:rsidR="008C6793">
        <w:rPr>
          <w:bCs/>
          <w:iCs/>
          <w:szCs w:val="22"/>
          <w:u w:val="single"/>
        </w:rPr>
        <w:t xml:space="preserve"> ir gydymas</w:t>
      </w:r>
      <w:r w:rsidRPr="008E7818">
        <w:rPr>
          <w:bCs/>
          <w:iCs/>
          <w:szCs w:val="22"/>
          <w:u w:val="single"/>
        </w:rPr>
        <w:t xml:space="preserve"> vaikams. Gydymo poveikis po 24 valandų.</w:t>
      </w:r>
    </w:p>
    <w:p w:rsidR="0028323C" w:rsidRPr="008E7818" w:rsidRDefault="0028323C" w:rsidP="0028323C">
      <w:pPr>
        <w:rPr>
          <w:bCs/>
          <w:iCs/>
          <w:szCs w:val="22"/>
        </w:rPr>
      </w:pPr>
    </w:p>
    <w:tbl>
      <w:tblPr>
        <w:tblW w:w="0" w:type="auto"/>
        <w:tblInd w:w="93" w:type="dxa"/>
        <w:tblLook w:val="0000" w:firstRow="0" w:lastRow="0" w:firstColumn="0" w:lastColumn="0" w:noHBand="0" w:noVBand="0"/>
      </w:tblPr>
      <w:tblGrid>
        <w:gridCol w:w="962"/>
        <w:gridCol w:w="1888"/>
        <w:gridCol w:w="1843"/>
        <w:gridCol w:w="1985"/>
        <w:gridCol w:w="2126"/>
      </w:tblGrid>
      <w:tr w:rsidR="0028323C" w:rsidRPr="008E7818" w:rsidTr="002C3B05">
        <w:trPr>
          <w:trHeight w:val="300"/>
        </w:trPr>
        <w:tc>
          <w:tcPr>
            <w:tcW w:w="962" w:type="dxa"/>
            <w:tcBorders>
              <w:top w:val="single" w:sz="4" w:space="0" w:color="auto"/>
              <w:left w:val="single" w:sz="4" w:space="0" w:color="auto"/>
              <w:bottom w:val="single" w:sz="4" w:space="0" w:color="auto"/>
              <w:right w:val="single" w:sz="4" w:space="0" w:color="auto"/>
            </w:tcBorders>
            <w:noWrap/>
            <w:vAlign w:val="bottom"/>
          </w:tcPr>
          <w:p w:rsidR="0028323C" w:rsidRPr="008E7818" w:rsidRDefault="0028323C" w:rsidP="00CE2541">
            <w:pPr>
              <w:jc w:val="center"/>
              <w:rPr>
                <w:bCs/>
                <w:szCs w:val="22"/>
              </w:rPr>
            </w:pPr>
            <w:r w:rsidRPr="008E7818">
              <w:rPr>
                <w:bCs/>
                <w:szCs w:val="22"/>
              </w:rPr>
              <w:t>Tyrimas</w:t>
            </w:r>
          </w:p>
        </w:tc>
        <w:tc>
          <w:tcPr>
            <w:tcW w:w="1888" w:type="dxa"/>
            <w:tcBorders>
              <w:top w:val="single" w:sz="4" w:space="0" w:color="auto"/>
              <w:left w:val="nil"/>
              <w:bottom w:val="single" w:sz="4" w:space="0" w:color="auto"/>
              <w:right w:val="single" w:sz="4" w:space="0" w:color="auto"/>
            </w:tcBorders>
            <w:noWrap/>
            <w:vAlign w:val="bottom"/>
          </w:tcPr>
          <w:p w:rsidR="0028323C" w:rsidRPr="008E7818" w:rsidRDefault="0028323C" w:rsidP="00CE2541">
            <w:pPr>
              <w:jc w:val="center"/>
              <w:rPr>
                <w:bCs/>
                <w:szCs w:val="22"/>
              </w:rPr>
            </w:pPr>
            <w:r w:rsidRPr="008E7818">
              <w:rPr>
                <w:bCs/>
                <w:szCs w:val="22"/>
              </w:rPr>
              <w:t>Baigtis</w:t>
            </w:r>
          </w:p>
        </w:tc>
        <w:tc>
          <w:tcPr>
            <w:tcW w:w="1843" w:type="dxa"/>
            <w:tcBorders>
              <w:top w:val="single" w:sz="4" w:space="0" w:color="auto"/>
              <w:left w:val="nil"/>
              <w:bottom w:val="single" w:sz="4" w:space="0" w:color="auto"/>
              <w:right w:val="single" w:sz="4" w:space="0" w:color="auto"/>
            </w:tcBorders>
            <w:noWrap/>
            <w:vAlign w:val="bottom"/>
          </w:tcPr>
          <w:p w:rsidR="0028323C" w:rsidRPr="008E7818" w:rsidRDefault="0028323C" w:rsidP="00CE2541">
            <w:pPr>
              <w:jc w:val="center"/>
              <w:rPr>
                <w:bCs/>
                <w:szCs w:val="22"/>
              </w:rPr>
            </w:pPr>
            <w:r w:rsidRPr="008E7818">
              <w:rPr>
                <w:bCs/>
                <w:szCs w:val="22"/>
              </w:rPr>
              <w:t>Ondansetronas, %</w:t>
            </w:r>
          </w:p>
        </w:tc>
        <w:tc>
          <w:tcPr>
            <w:tcW w:w="1985" w:type="dxa"/>
            <w:tcBorders>
              <w:top w:val="single" w:sz="4" w:space="0" w:color="auto"/>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bCs/>
                <w:szCs w:val="22"/>
              </w:rPr>
              <w:t>Placebas, %</w:t>
            </w:r>
          </w:p>
        </w:tc>
        <w:tc>
          <w:tcPr>
            <w:tcW w:w="2126" w:type="dxa"/>
            <w:tcBorders>
              <w:top w:val="single" w:sz="4" w:space="0" w:color="auto"/>
              <w:left w:val="nil"/>
              <w:bottom w:val="single" w:sz="4" w:space="0" w:color="auto"/>
              <w:right w:val="single" w:sz="4" w:space="0" w:color="auto"/>
            </w:tcBorders>
            <w:noWrap/>
            <w:vAlign w:val="bottom"/>
          </w:tcPr>
          <w:p w:rsidR="0028323C" w:rsidRPr="008E7818" w:rsidRDefault="0028323C" w:rsidP="00CE2541">
            <w:pPr>
              <w:jc w:val="center"/>
              <w:rPr>
                <w:bCs/>
                <w:szCs w:val="22"/>
              </w:rPr>
            </w:pPr>
            <w:r w:rsidRPr="008E7818">
              <w:rPr>
                <w:bCs/>
                <w:szCs w:val="22"/>
              </w:rPr>
              <w:t>p reikšmė</w:t>
            </w:r>
          </w:p>
        </w:tc>
      </w:tr>
      <w:tr w:rsidR="0028323C" w:rsidRPr="008E7818" w:rsidTr="002C3B05">
        <w:trPr>
          <w:trHeight w:val="300"/>
        </w:trPr>
        <w:tc>
          <w:tcPr>
            <w:tcW w:w="962" w:type="dxa"/>
            <w:tcBorders>
              <w:top w:val="nil"/>
              <w:left w:val="single" w:sz="4" w:space="0" w:color="auto"/>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S3A380</w:t>
            </w:r>
          </w:p>
        </w:tc>
        <w:tc>
          <w:tcPr>
            <w:tcW w:w="1888" w:type="dxa"/>
            <w:tcBorders>
              <w:top w:val="nil"/>
              <w:left w:val="nil"/>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CR</w:t>
            </w:r>
          </w:p>
        </w:tc>
        <w:tc>
          <w:tcPr>
            <w:tcW w:w="1843"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68</w:t>
            </w:r>
          </w:p>
        </w:tc>
        <w:tc>
          <w:tcPr>
            <w:tcW w:w="1985"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39</w:t>
            </w:r>
          </w:p>
        </w:tc>
        <w:tc>
          <w:tcPr>
            <w:tcW w:w="2126"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≤0,001</w:t>
            </w:r>
          </w:p>
        </w:tc>
      </w:tr>
      <w:tr w:rsidR="0028323C" w:rsidRPr="008E7818" w:rsidTr="002C3B05">
        <w:trPr>
          <w:trHeight w:val="300"/>
        </w:trPr>
        <w:tc>
          <w:tcPr>
            <w:tcW w:w="962" w:type="dxa"/>
            <w:tcBorders>
              <w:top w:val="nil"/>
              <w:left w:val="single" w:sz="4" w:space="0" w:color="auto"/>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S3GT09</w:t>
            </w:r>
          </w:p>
        </w:tc>
        <w:tc>
          <w:tcPr>
            <w:tcW w:w="1888" w:type="dxa"/>
            <w:tcBorders>
              <w:top w:val="nil"/>
              <w:left w:val="nil"/>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CR</w:t>
            </w:r>
          </w:p>
        </w:tc>
        <w:tc>
          <w:tcPr>
            <w:tcW w:w="1843"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61</w:t>
            </w:r>
          </w:p>
        </w:tc>
        <w:tc>
          <w:tcPr>
            <w:tcW w:w="1985"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35</w:t>
            </w:r>
          </w:p>
        </w:tc>
        <w:tc>
          <w:tcPr>
            <w:tcW w:w="2126"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≤0,001</w:t>
            </w:r>
          </w:p>
        </w:tc>
      </w:tr>
      <w:tr w:rsidR="0028323C" w:rsidRPr="008E7818" w:rsidTr="002C3B05">
        <w:trPr>
          <w:trHeight w:val="341"/>
        </w:trPr>
        <w:tc>
          <w:tcPr>
            <w:tcW w:w="962" w:type="dxa"/>
            <w:tcBorders>
              <w:top w:val="nil"/>
              <w:left w:val="single" w:sz="4" w:space="0" w:color="auto"/>
              <w:bottom w:val="single" w:sz="4" w:space="0" w:color="auto"/>
              <w:right w:val="single" w:sz="4" w:space="0" w:color="auto"/>
            </w:tcBorders>
            <w:vAlign w:val="bottom"/>
          </w:tcPr>
          <w:p w:rsidR="0028323C" w:rsidRPr="008E7818" w:rsidRDefault="0028323C" w:rsidP="00CE2541">
            <w:pPr>
              <w:rPr>
                <w:szCs w:val="22"/>
              </w:rPr>
            </w:pPr>
            <w:r w:rsidRPr="008E7818">
              <w:rPr>
                <w:szCs w:val="22"/>
              </w:rPr>
              <w:t>S3A381</w:t>
            </w:r>
          </w:p>
        </w:tc>
        <w:tc>
          <w:tcPr>
            <w:tcW w:w="1888" w:type="dxa"/>
            <w:tcBorders>
              <w:top w:val="nil"/>
              <w:left w:val="nil"/>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CR</w:t>
            </w:r>
          </w:p>
        </w:tc>
        <w:tc>
          <w:tcPr>
            <w:tcW w:w="1843"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53</w:t>
            </w:r>
          </w:p>
        </w:tc>
        <w:tc>
          <w:tcPr>
            <w:tcW w:w="1985"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17</w:t>
            </w:r>
          </w:p>
        </w:tc>
        <w:tc>
          <w:tcPr>
            <w:tcW w:w="2126"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≤0,001</w:t>
            </w:r>
          </w:p>
        </w:tc>
      </w:tr>
      <w:tr w:rsidR="0028323C" w:rsidRPr="008E7818" w:rsidTr="002C3B05">
        <w:trPr>
          <w:trHeight w:val="300"/>
        </w:trPr>
        <w:tc>
          <w:tcPr>
            <w:tcW w:w="962" w:type="dxa"/>
            <w:tcBorders>
              <w:top w:val="nil"/>
              <w:left w:val="single" w:sz="4" w:space="0" w:color="auto"/>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S3GT11</w:t>
            </w:r>
          </w:p>
        </w:tc>
        <w:tc>
          <w:tcPr>
            <w:tcW w:w="1888" w:type="dxa"/>
            <w:tcBorders>
              <w:top w:val="nil"/>
              <w:left w:val="nil"/>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Pykinimo nėra</w:t>
            </w:r>
          </w:p>
        </w:tc>
        <w:tc>
          <w:tcPr>
            <w:tcW w:w="1843"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64</w:t>
            </w:r>
          </w:p>
        </w:tc>
        <w:tc>
          <w:tcPr>
            <w:tcW w:w="1985"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51</w:t>
            </w:r>
          </w:p>
        </w:tc>
        <w:tc>
          <w:tcPr>
            <w:tcW w:w="2126"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0,004</w:t>
            </w:r>
          </w:p>
        </w:tc>
      </w:tr>
      <w:tr w:rsidR="0028323C" w:rsidRPr="008E7818" w:rsidTr="002C3B05">
        <w:trPr>
          <w:trHeight w:val="300"/>
        </w:trPr>
        <w:tc>
          <w:tcPr>
            <w:tcW w:w="962" w:type="dxa"/>
            <w:tcBorders>
              <w:top w:val="nil"/>
              <w:left w:val="single" w:sz="4" w:space="0" w:color="auto"/>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S3GT11</w:t>
            </w:r>
          </w:p>
        </w:tc>
        <w:tc>
          <w:tcPr>
            <w:tcW w:w="1888" w:type="dxa"/>
            <w:tcBorders>
              <w:top w:val="nil"/>
              <w:left w:val="nil"/>
              <w:bottom w:val="single" w:sz="4" w:space="0" w:color="auto"/>
              <w:right w:val="single" w:sz="4" w:space="0" w:color="auto"/>
            </w:tcBorders>
            <w:noWrap/>
            <w:vAlign w:val="bottom"/>
          </w:tcPr>
          <w:p w:rsidR="0028323C" w:rsidRPr="008E7818" w:rsidRDefault="0028323C" w:rsidP="00CE2541">
            <w:pPr>
              <w:rPr>
                <w:szCs w:val="22"/>
              </w:rPr>
            </w:pPr>
            <w:r w:rsidRPr="008E7818">
              <w:rPr>
                <w:szCs w:val="22"/>
              </w:rPr>
              <w:t>Vėmimo nėra</w:t>
            </w:r>
          </w:p>
        </w:tc>
        <w:tc>
          <w:tcPr>
            <w:tcW w:w="1843"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60</w:t>
            </w:r>
          </w:p>
        </w:tc>
        <w:tc>
          <w:tcPr>
            <w:tcW w:w="1985"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47</w:t>
            </w:r>
          </w:p>
        </w:tc>
        <w:tc>
          <w:tcPr>
            <w:tcW w:w="2126" w:type="dxa"/>
            <w:tcBorders>
              <w:top w:val="nil"/>
              <w:left w:val="nil"/>
              <w:bottom w:val="single" w:sz="4" w:space="0" w:color="auto"/>
              <w:right w:val="single" w:sz="4" w:space="0" w:color="auto"/>
            </w:tcBorders>
            <w:noWrap/>
            <w:vAlign w:val="bottom"/>
          </w:tcPr>
          <w:p w:rsidR="0028323C" w:rsidRPr="008E7818" w:rsidRDefault="0028323C" w:rsidP="00CE2541">
            <w:pPr>
              <w:jc w:val="center"/>
              <w:rPr>
                <w:szCs w:val="22"/>
              </w:rPr>
            </w:pPr>
            <w:r w:rsidRPr="008E7818">
              <w:rPr>
                <w:szCs w:val="22"/>
              </w:rPr>
              <w:t>0,004</w:t>
            </w:r>
          </w:p>
        </w:tc>
      </w:tr>
    </w:tbl>
    <w:p w:rsidR="0028323C" w:rsidRPr="008E7818" w:rsidRDefault="0028323C" w:rsidP="0028323C">
      <w:pPr>
        <w:pStyle w:val="Pagrindinistekstas"/>
        <w:tabs>
          <w:tab w:val="left" w:pos="600"/>
        </w:tabs>
        <w:spacing w:after="0"/>
        <w:rPr>
          <w:szCs w:val="22"/>
        </w:rPr>
      </w:pPr>
      <w:r w:rsidRPr="008E7818">
        <w:rPr>
          <w:szCs w:val="22"/>
        </w:rPr>
        <w:t>CR – nėra vėmimo epizodų, pasveikimas arba vaistinio preparato vartojimo nutraukimą.</w:t>
      </w:r>
    </w:p>
    <w:p w:rsidR="0028323C" w:rsidRPr="008E7818" w:rsidRDefault="0028323C" w:rsidP="0028323C">
      <w:pPr>
        <w:pStyle w:val="Antrat3"/>
        <w:rPr>
          <w:szCs w:val="22"/>
        </w:rPr>
      </w:pPr>
    </w:p>
    <w:p w:rsidR="0028323C" w:rsidRPr="008E7818" w:rsidRDefault="0028323C" w:rsidP="0028323C">
      <w:pPr>
        <w:pStyle w:val="Antrat3"/>
        <w:rPr>
          <w:szCs w:val="22"/>
        </w:rPr>
      </w:pPr>
      <w:r w:rsidRPr="008E7818">
        <w:rPr>
          <w:szCs w:val="22"/>
        </w:rPr>
        <w:t>5.2</w:t>
      </w:r>
      <w:r w:rsidRPr="008E7818">
        <w:rPr>
          <w:szCs w:val="22"/>
        </w:rPr>
        <w:tab/>
        <w:t>Farmakokinetinės savybės</w:t>
      </w:r>
    </w:p>
    <w:p w:rsidR="0028323C" w:rsidRDefault="0028323C" w:rsidP="0028323C">
      <w:pPr>
        <w:pStyle w:val="Pagrindinistekstas"/>
        <w:tabs>
          <w:tab w:val="left" w:pos="600"/>
        </w:tabs>
        <w:spacing w:after="0"/>
        <w:rPr>
          <w:szCs w:val="22"/>
        </w:rPr>
      </w:pPr>
    </w:p>
    <w:p w:rsidR="00B83D4D" w:rsidRDefault="00B83D4D" w:rsidP="0028323C">
      <w:pPr>
        <w:pStyle w:val="Pagrindinistekstas"/>
        <w:tabs>
          <w:tab w:val="left" w:pos="600"/>
        </w:tabs>
        <w:spacing w:after="0"/>
        <w:rPr>
          <w:szCs w:val="22"/>
        </w:rPr>
      </w:pPr>
    </w:p>
    <w:p w:rsidR="00B83D4D" w:rsidRDefault="00B83D4D" w:rsidP="0028323C">
      <w:pPr>
        <w:pStyle w:val="Pagrindinistekstas"/>
        <w:tabs>
          <w:tab w:val="left" w:pos="600"/>
        </w:tabs>
        <w:spacing w:after="0"/>
        <w:rPr>
          <w:szCs w:val="22"/>
        </w:rPr>
      </w:pPr>
      <w:r>
        <w:rPr>
          <w:szCs w:val="22"/>
        </w:rPr>
        <w:t>Absorbcija</w:t>
      </w:r>
    </w:p>
    <w:p w:rsidR="00B83D4D" w:rsidRDefault="00B83D4D" w:rsidP="00B83D4D">
      <w:pPr>
        <w:rPr>
          <w:rFonts w:eastAsia="Calibri"/>
          <w:szCs w:val="22"/>
        </w:rPr>
      </w:pPr>
      <w:r>
        <w:rPr>
          <w:rFonts w:eastAsia="Calibri"/>
          <w:szCs w:val="22"/>
        </w:rPr>
        <w:t>Sveikiems savanoriams, pavartojusiems vienkartines 8 mg dozes, vidutinis biologinis ondansetrono prieinamumas yra apytiksliai 55</w:t>
      </w:r>
      <w:r>
        <w:rPr>
          <w:rFonts w:eastAsia="Calibri"/>
          <w:szCs w:val="22"/>
        </w:rPr>
        <w:noBreakHyphen/>
        <w:t>60 </w:t>
      </w:r>
      <w:r>
        <w:rPr>
          <w:rFonts w:ascii="Symbol" w:eastAsia="Symbol" w:hAnsi="Symbol" w:cs="Symbol"/>
          <w:szCs w:val="22"/>
        </w:rPr>
        <w:t></w:t>
      </w:r>
      <w:r>
        <w:rPr>
          <w:rFonts w:eastAsia="Calibri"/>
          <w:szCs w:val="22"/>
        </w:rPr>
        <w:t xml:space="preserve">. </w:t>
      </w:r>
      <w:r w:rsidR="008A21FD">
        <w:rPr>
          <w:rFonts w:eastAsia="Calibri"/>
          <w:szCs w:val="22"/>
        </w:rPr>
        <w:t>Išgėrus vaisto, d</w:t>
      </w:r>
      <w:r w:rsidR="008A21FD" w:rsidRPr="00A310C7">
        <w:rPr>
          <w:rFonts w:eastAsia="Calibri"/>
          <w:szCs w:val="22"/>
        </w:rPr>
        <w:t>idžiausia koncentracija kraujo plazmoje atsiranda maždaug po 1,</w:t>
      </w:r>
      <w:r w:rsidR="008A21FD">
        <w:rPr>
          <w:rFonts w:eastAsia="Calibri"/>
          <w:szCs w:val="22"/>
        </w:rPr>
        <w:t>6</w:t>
      </w:r>
      <w:r w:rsidR="008A21FD" w:rsidRPr="00A310C7">
        <w:rPr>
          <w:rFonts w:eastAsia="Calibri"/>
          <w:szCs w:val="22"/>
        </w:rPr>
        <w:t xml:space="preserve"> val. </w:t>
      </w:r>
      <w:r w:rsidR="00C8284D">
        <w:rPr>
          <w:rFonts w:eastAsia="Calibri"/>
          <w:szCs w:val="22"/>
        </w:rPr>
        <w:t>Tiesioginio koreliavimo tarp koncentracijos plazmoje bei vėmimo nuslopinimo nėra.</w:t>
      </w:r>
    </w:p>
    <w:p w:rsidR="00B83D4D" w:rsidRDefault="00B83D4D" w:rsidP="0028323C">
      <w:pPr>
        <w:pStyle w:val="Pagrindinistekstas"/>
        <w:tabs>
          <w:tab w:val="left" w:pos="600"/>
        </w:tabs>
        <w:spacing w:after="0"/>
        <w:rPr>
          <w:szCs w:val="22"/>
        </w:rPr>
      </w:pPr>
    </w:p>
    <w:p w:rsidR="00C8284D" w:rsidRDefault="00C8284D" w:rsidP="0028323C">
      <w:pPr>
        <w:pStyle w:val="Pagrindinistekstas"/>
        <w:tabs>
          <w:tab w:val="left" w:pos="600"/>
        </w:tabs>
        <w:spacing w:after="0"/>
        <w:rPr>
          <w:szCs w:val="22"/>
          <w:u w:val="single"/>
        </w:rPr>
      </w:pPr>
      <w:r w:rsidRPr="008E62E8">
        <w:rPr>
          <w:szCs w:val="22"/>
          <w:u w:val="single"/>
        </w:rPr>
        <w:t>Pasiskirstymas</w:t>
      </w:r>
    </w:p>
    <w:p w:rsidR="00C8284D" w:rsidRPr="00C8284D" w:rsidRDefault="00C8284D" w:rsidP="00C8284D">
      <w:pPr>
        <w:keepNext/>
        <w:rPr>
          <w:rFonts w:eastAsia="Calibri"/>
          <w:szCs w:val="22"/>
          <w:lang w:eastAsia="en-US"/>
        </w:rPr>
      </w:pPr>
      <w:r w:rsidRPr="00C8284D">
        <w:rPr>
          <w:rFonts w:eastAsia="Calibri"/>
          <w:szCs w:val="22"/>
          <w:lang w:eastAsia="en-US"/>
        </w:rPr>
        <w:t>Prie kraujo plazmos baltymų jungiasi 70</w:t>
      </w:r>
      <w:r w:rsidRPr="00C8284D">
        <w:rPr>
          <w:rFonts w:eastAsia="Calibri"/>
          <w:szCs w:val="22"/>
          <w:lang w:eastAsia="en-US"/>
        </w:rPr>
        <w:noBreakHyphen/>
        <w:t>76 </w:t>
      </w:r>
      <w:r w:rsidRPr="00C8284D">
        <w:rPr>
          <w:rFonts w:ascii="Symbol" w:eastAsia="Symbol" w:hAnsi="Symbol" w:cs="Symbol"/>
          <w:szCs w:val="22"/>
          <w:lang w:eastAsia="en-US"/>
        </w:rPr>
        <w:t></w:t>
      </w:r>
      <w:r w:rsidRPr="00C8284D">
        <w:rPr>
          <w:rFonts w:eastAsia="Calibri"/>
          <w:szCs w:val="22"/>
          <w:lang w:eastAsia="en-US"/>
        </w:rPr>
        <w:t xml:space="preserve"> kraujyje esančio ondansetrono</w:t>
      </w:r>
      <w:r w:rsidR="005C07F8">
        <w:rPr>
          <w:rFonts w:eastAsia="Calibri"/>
          <w:szCs w:val="22"/>
          <w:lang w:eastAsia="en-US"/>
        </w:rPr>
        <w:t xml:space="preserve"> (in vitro)</w:t>
      </w:r>
      <w:r w:rsidRPr="00C8284D">
        <w:rPr>
          <w:rFonts w:eastAsia="Calibri"/>
          <w:szCs w:val="22"/>
          <w:lang w:eastAsia="en-US"/>
        </w:rPr>
        <w:t>.</w:t>
      </w:r>
    </w:p>
    <w:p w:rsidR="00C8284D" w:rsidRDefault="00C8284D" w:rsidP="0028323C">
      <w:pPr>
        <w:pStyle w:val="Pagrindinistekstas"/>
        <w:tabs>
          <w:tab w:val="left" w:pos="600"/>
        </w:tabs>
        <w:spacing w:after="0"/>
        <w:rPr>
          <w:szCs w:val="22"/>
          <w:u w:val="single"/>
        </w:rPr>
      </w:pPr>
    </w:p>
    <w:p w:rsidR="00C8284D" w:rsidRDefault="00C8284D" w:rsidP="00C8284D">
      <w:pPr>
        <w:rPr>
          <w:rFonts w:eastAsia="Calibri"/>
          <w:szCs w:val="22"/>
          <w:u w:val="single"/>
        </w:rPr>
      </w:pPr>
      <w:r>
        <w:rPr>
          <w:rFonts w:eastAsia="Calibri"/>
          <w:szCs w:val="22"/>
          <w:u w:val="single"/>
        </w:rPr>
        <w:t>Biotransformacija</w:t>
      </w:r>
    </w:p>
    <w:p w:rsidR="00C8284D" w:rsidRDefault="004C02AB" w:rsidP="00C8284D">
      <w:pPr>
        <w:rPr>
          <w:rFonts w:eastAsia="Calibri"/>
          <w:szCs w:val="22"/>
        </w:rPr>
      </w:pPr>
      <w:r>
        <w:rPr>
          <w:rFonts w:eastAsia="Calibri"/>
          <w:szCs w:val="22"/>
        </w:rPr>
        <w:t xml:space="preserve">Ondansetroną metabolizuoja </w:t>
      </w:r>
      <w:r w:rsidR="00C8284D">
        <w:rPr>
          <w:rFonts w:eastAsia="Calibri"/>
          <w:szCs w:val="22"/>
        </w:rPr>
        <w:t xml:space="preserve">kepenų </w:t>
      </w:r>
      <w:r>
        <w:rPr>
          <w:rFonts w:eastAsia="Calibri"/>
          <w:szCs w:val="22"/>
        </w:rPr>
        <w:t>citochromo P450 izozimai</w:t>
      </w:r>
      <w:r w:rsidR="00C8284D">
        <w:rPr>
          <w:rFonts w:eastAsia="Calibri"/>
          <w:szCs w:val="22"/>
        </w:rPr>
        <w:t xml:space="preserve"> </w:t>
      </w:r>
      <w:r>
        <w:rPr>
          <w:rFonts w:eastAsia="Calibri"/>
          <w:szCs w:val="22"/>
        </w:rPr>
        <w:t>CYP3A4, CYP2D6 ir CYP1A2</w:t>
      </w:r>
      <w:r w:rsidR="00C8284D">
        <w:rPr>
          <w:rFonts w:eastAsia="Calibri"/>
          <w:szCs w:val="22"/>
        </w:rPr>
        <w:t xml:space="preserve"> CYP2D6 </w:t>
      </w:r>
      <w:r>
        <w:rPr>
          <w:rFonts w:eastAsia="Calibri"/>
          <w:szCs w:val="22"/>
        </w:rPr>
        <w:t xml:space="preserve">enzimo stoka </w:t>
      </w:r>
      <w:r w:rsidR="00C8284D">
        <w:rPr>
          <w:rFonts w:eastAsia="Calibri"/>
          <w:szCs w:val="22"/>
        </w:rPr>
        <w:t xml:space="preserve">(debrisochimo polimorfizmas), </w:t>
      </w:r>
      <w:r>
        <w:rPr>
          <w:rFonts w:eastAsia="Calibri"/>
          <w:szCs w:val="22"/>
        </w:rPr>
        <w:t xml:space="preserve">neįtakoja </w:t>
      </w:r>
      <w:r w:rsidR="00C8284D">
        <w:rPr>
          <w:rFonts w:eastAsia="Calibri"/>
          <w:szCs w:val="22"/>
        </w:rPr>
        <w:t>ondansetrono farmakokinetik</w:t>
      </w:r>
      <w:r>
        <w:rPr>
          <w:rFonts w:eastAsia="Calibri"/>
          <w:szCs w:val="22"/>
        </w:rPr>
        <w:t>os</w:t>
      </w:r>
      <w:r w:rsidR="00C8284D">
        <w:rPr>
          <w:rFonts w:eastAsia="Calibri"/>
          <w:szCs w:val="22"/>
        </w:rPr>
        <w:t>.</w:t>
      </w:r>
    </w:p>
    <w:p w:rsidR="00C8284D" w:rsidRDefault="00C8284D" w:rsidP="00C8284D">
      <w:pPr>
        <w:rPr>
          <w:rFonts w:eastAsia="Calibri"/>
          <w:szCs w:val="22"/>
        </w:rPr>
      </w:pPr>
    </w:p>
    <w:p w:rsidR="00C8284D" w:rsidRDefault="00C8284D" w:rsidP="00C8284D">
      <w:pPr>
        <w:rPr>
          <w:rFonts w:eastAsia="Calibri"/>
          <w:szCs w:val="22"/>
          <w:u w:val="single"/>
        </w:rPr>
      </w:pPr>
      <w:r>
        <w:rPr>
          <w:rFonts w:eastAsia="Calibri"/>
          <w:szCs w:val="22"/>
          <w:u w:val="single"/>
        </w:rPr>
        <w:t>Eliminacija</w:t>
      </w:r>
    </w:p>
    <w:p w:rsidR="00C8284D" w:rsidRDefault="004C02AB" w:rsidP="00C8284D">
      <w:pPr>
        <w:rPr>
          <w:rFonts w:eastAsia="Calibri"/>
          <w:szCs w:val="22"/>
        </w:rPr>
      </w:pPr>
      <w:r>
        <w:rPr>
          <w:rFonts w:eastAsia="Calibri"/>
          <w:szCs w:val="22"/>
        </w:rPr>
        <w:t>O</w:t>
      </w:r>
      <w:r w:rsidR="00C8284D">
        <w:rPr>
          <w:rFonts w:eastAsia="Calibri"/>
          <w:szCs w:val="22"/>
        </w:rPr>
        <w:t xml:space="preserve">ndansetronas </w:t>
      </w:r>
      <w:r>
        <w:rPr>
          <w:rFonts w:eastAsia="Calibri"/>
          <w:szCs w:val="22"/>
        </w:rPr>
        <w:t>pašalinamas</w:t>
      </w:r>
      <w:r w:rsidR="00C8284D">
        <w:rPr>
          <w:rFonts w:eastAsia="Calibri"/>
          <w:szCs w:val="22"/>
        </w:rPr>
        <w:t xml:space="preserve"> daugiausiai kepenų metabolizmo būdu. Metabolitai iš organizmo išsiskiria su šlapimu ir išmatomis.</w:t>
      </w:r>
      <w:r w:rsidR="008A21FD">
        <w:rPr>
          <w:rFonts w:eastAsia="Calibri"/>
          <w:szCs w:val="22"/>
        </w:rPr>
        <w:t xml:space="preserve"> P</w:t>
      </w:r>
      <w:r w:rsidR="008A21FD" w:rsidRPr="00A310C7">
        <w:rPr>
          <w:rFonts w:eastAsia="Calibri"/>
          <w:szCs w:val="22"/>
        </w:rPr>
        <w:t>usinės eliminacijos laikas yra maždaug 3 val.</w:t>
      </w:r>
    </w:p>
    <w:p w:rsidR="00C8284D" w:rsidRDefault="00C8284D" w:rsidP="00C8284D">
      <w:pPr>
        <w:rPr>
          <w:rFonts w:eastAsia="Calibri"/>
          <w:szCs w:val="22"/>
        </w:rPr>
      </w:pPr>
    </w:p>
    <w:p w:rsidR="00C8284D" w:rsidRPr="008E62E8" w:rsidRDefault="00C8284D" w:rsidP="0028323C">
      <w:pPr>
        <w:pStyle w:val="Pagrindinistekstas"/>
        <w:tabs>
          <w:tab w:val="left" w:pos="600"/>
        </w:tabs>
        <w:spacing w:after="0"/>
        <w:rPr>
          <w:szCs w:val="22"/>
          <w:u w:val="single"/>
        </w:rPr>
      </w:pPr>
    </w:p>
    <w:p w:rsidR="0028323C" w:rsidRPr="008E7818" w:rsidRDefault="0028323C" w:rsidP="0028323C">
      <w:pPr>
        <w:rPr>
          <w:szCs w:val="22"/>
        </w:rPr>
      </w:pPr>
    </w:p>
    <w:p w:rsidR="0028323C" w:rsidRPr="00096C4C" w:rsidRDefault="0028323C" w:rsidP="0028323C">
      <w:pPr>
        <w:rPr>
          <w:b/>
          <w:bCs/>
          <w:iCs/>
          <w:szCs w:val="22"/>
        </w:rPr>
      </w:pPr>
      <w:r w:rsidRPr="00096C4C">
        <w:rPr>
          <w:b/>
          <w:bCs/>
          <w:iCs/>
          <w:szCs w:val="22"/>
        </w:rPr>
        <w:t>Ypatingų grupių pacientai</w:t>
      </w:r>
    </w:p>
    <w:p w:rsidR="000503D8" w:rsidRDefault="000503D8" w:rsidP="0028323C">
      <w:pPr>
        <w:rPr>
          <w:i/>
          <w:iCs/>
          <w:szCs w:val="22"/>
        </w:rPr>
      </w:pPr>
    </w:p>
    <w:p w:rsidR="0028323C" w:rsidRPr="008E7818" w:rsidRDefault="0028323C" w:rsidP="000503D8">
      <w:pPr>
        <w:rPr>
          <w:szCs w:val="22"/>
          <w:u w:val="single"/>
        </w:rPr>
      </w:pPr>
      <w:r w:rsidRPr="00096C4C">
        <w:rPr>
          <w:i/>
          <w:iCs/>
          <w:szCs w:val="22"/>
        </w:rPr>
        <w:t>Vaikai ir paaugliai (nuo 1 mėnesio iki 17 metų amžiaus)</w:t>
      </w:r>
    </w:p>
    <w:p w:rsidR="0028323C" w:rsidRPr="00931DC2" w:rsidRDefault="0028323C" w:rsidP="0028323C">
      <w:pPr>
        <w:rPr>
          <w:szCs w:val="22"/>
        </w:rPr>
      </w:pPr>
      <w:r w:rsidRPr="00931DC2">
        <w:rPr>
          <w:szCs w:val="22"/>
        </w:rPr>
        <w:t xml:space="preserve">Operuojamų 1–4 mėnesių amžiaus vaikų (n = 19) klirensas, apskaičiuotas pagal kūno svorį, buvo maždaug 30 % lėtesnis negu 5–24 mėnesių amžiaus pacientų (n = 22), bet panašus kaip ir 3–12 metų amžiaus pacientų klirensą. </w:t>
      </w:r>
      <w:r w:rsidRPr="008E7818">
        <w:rPr>
          <w:szCs w:val="22"/>
        </w:rPr>
        <w:t xml:space="preserve">Pusinės eliminacijos periodas 1–4 mėnesių amžiaus pacientų grupėje buvo vidutiniškai 6,7 val., o 5–24 mėnesių ir 3–12 metų amžiaus pacientų pusinės eliminacijos laikas buvo </w:t>
      </w:r>
      <w:r w:rsidRPr="008E7818">
        <w:rPr>
          <w:szCs w:val="22"/>
        </w:rPr>
        <w:lastRenderedPageBreak/>
        <w:t>2,9 val.</w:t>
      </w:r>
      <w:r w:rsidRPr="00931DC2">
        <w:rPr>
          <w:szCs w:val="22"/>
        </w:rPr>
        <w:t xml:space="preserve"> </w:t>
      </w:r>
      <w:r w:rsidRPr="008E7818">
        <w:rPr>
          <w:szCs w:val="22"/>
        </w:rPr>
        <w:t xml:space="preserve">Farmakokinetinių </w:t>
      </w:r>
      <w:r w:rsidRPr="00931DC2">
        <w:rPr>
          <w:szCs w:val="22"/>
        </w:rPr>
        <w:t>rodiklių</w:t>
      </w:r>
      <w:r w:rsidRPr="008E7818">
        <w:rPr>
          <w:szCs w:val="22"/>
        </w:rPr>
        <w:t xml:space="preserve"> skirtumą </w:t>
      </w:r>
      <w:r w:rsidRPr="00931DC2">
        <w:rPr>
          <w:szCs w:val="22"/>
        </w:rPr>
        <w:t xml:space="preserve">1–4 mėnesių amžiaus pacientų grupėje, </w:t>
      </w:r>
      <w:r w:rsidRPr="008E7818">
        <w:rPr>
          <w:szCs w:val="22"/>
        </w:rPr>
        <w:t xml:space="preserve">galima iš dalies paaiškinti </w:t>
      </w:r>
      <w:r w:rsidRPr="00931DC2">
        <w:rPr>
          <w:szCs w:val="22"/>
        </w:rPr>
        <w:t>didesniu procentiniu naujagimių ir kūdikių kūno skysčių turiu bei didesniu vandenyje tirpių vaistinių preparatų, tokių kaip ondansetronas, pasiskirstymo tūriu.</w:t>
      </w:r>
    </w:p>
    <w:p w:rsidR="0028323C" w:rsidRPr="008E7818" w:rsidRDefault="0028323C" w:rsidP="0028323C">
      <w:pPr>
        <w:rPr>
          <w:szCs w:val="22"/>
        </w:rPr>
      </w:pPr>
    </w:p>
    <w:p w:rsidR="0028323C" w:rsidRPr="008E7818" w:rsidRDefault="0028323C" w:rsidP="0028323C">
      <w:pPr>
        <w:rPr>
          <w:szCs w:val="22"/>
        </w:rPr>
      </w:pPr>
      <w:r w:rsidRPr="008E7818">
        <w:rPr>
          <w:szCs w:val="22"/>
        </w:rPr>
        <w:t>Operuojamų 3–12 metų amžiaus vaikų, kuriems taikyta bendra nejautra, absoliučios ondansetrono klirenso ir pasiskirstymo tūrio reikšmės buvo mažesnės negu suaugusiųjų. Abiejų parametrų reikšmės proporcingai didėjo priklausomai nuo svorio, ir nuo 12 metų amžiaus pacientų rodikliai buvo panašūs kaip jaunų suaugusiųjų. Klirensą ir pasiskirstymo tūrį nustatant pagal kūno svorį, šių parametrų rodikliai buvo vienodi skirtingų amžiaus grupių populiacijose. Vaikams dozavimas pagal kūno svorį kompensuoja su amžiumi susijusius skirtumus ir yra veiksmingas normalizuojant sisteminį poveikį.</w:t>
      </w:r>
    </w:p>
    <w:p w:rsidR="0028323C" w:rsidRPr="002C3B05" w:rsidRDefault="0028323C" w:rsidP="0028323C"/>
    <w:p w:rsidR="0028323C" w:rsidRPr="008E7818" w:rsidRDefault="0028323C" w:rsidP="0028323C">
      <w:pPr>
        <w:rPr>
          <w:szCs w:val="22"/>
        </w:rPr>
      </w:pPr>
      <w:r w:rsidRPr="008E7818">
        <w:rPr>
          <w:szCs w:val="22"/>
        </w:rPr>
        <w:t>Populiacijos farmakokinetikos analizė buvo atlikta remiantis duomenimis apie</w:t>
      </w:r>
      <w:r w:rsidRPr="008E7818" w:rsidDel="00C301C2">
        <w:rPr>
          <w:szCs w:val="22"/>
        </w:rPr>
        <w:t xml:space="preserve"> </w:t>
      </w:r>
      <w:r w:rsidRPr="008E7818">
        <w:rPr>
          <w:szCs w:val="22"/>
        </w:rPr>
        <w:t>428 asmenis (vėžiu sergantys, operuojami pacientai, sveiki savanoriai) nuo 1 mėnesio iki 44 metų amžiaus, kuriems ondansetrono buvo leidžiama į veną. Remiantis šia analize, ondansetrono vartojamo per burną ar leidžiamo į veną vaikų ir paauglių sisteminė ekspozicija (AUC) buvo panaši į suaugusiųjų, išskyrus 1-4 mėnesių kūdikius. Pasiskirstymo tūris priklausė nuo amžiaus: suaugusiųjų buvo mažesnis nei kūdikių ir vaikų. Klirensas priklausė nuo svorio, bet ne nuo amžiaus, išskyrus 1-4 mėnesių kūdikius. Dėl nedidelio šios amžiaus grupės tiriamųjų skaičiaus sunku nuspręsti ar klirenso sumažėjimas 1-4 mėnesių kūdikiams yra susijęs su amžiumi ar su įgimtu kintamumu. Kadangi pacientam jaunesniems nei 6 mėn. amžiaus bus skiriama</w:t>
      </w:r>
      <w:r w:rsidR="00B16A00">
        <w:rPr>
          <w:szCs w:val="22"/>
        </w:rPr>
        <w:t xml:space="preserve"> tik</w:t>
      </w:r>
      <w:r w:rsidRPr="008E7818">
        <w:rPr>
          <w:szCs w:val="22"/>
        </w:rPr>
        <w:t xml:space="preserve"> vienkartinė dozė</w:t>
      </w:r>
      <w:r w:rsidR="00B16A00">
        <w:rPr>
          <w:szCs w:val="22"/>
        </w:rPr>
        <w:t xml:space="preserve"> pooperaciniam pykinimui ar vėmimui</w:t>
      </w:r>
      <w:r w:rsidRPr="008E7818">
        <w:rPr>
          <w:szCs w:val="22"/>
        </w:rPr>
        <w:t xml:space="preserve">, tikėtina, kad sumažėjęs klirensas nėra kliniškai reikšmingas. </w:t>
      </w:r>
    </w:p>
    <w:p w:rsidR="00F520AF" w:rsidRDefault="00F520AF" w:rsidP="00F520AF">
      <w:pPr>
        <w:rPr>
          <w:i/>
          <w:szCs w:val="22"/>
        </w:rPr>
      </w:pPr>
    </w:p>
    <w:p w:rsidR="00F520AF" w:rsidRPr="00096C4C" w:rsidRDefault="00F520AF" w:rsidP="00F520AF">
      <w:pPr>
        <w:rPr>
          <w:i/>
          <w:szCs w:val="22"/>
        </w:rPr>
      </w:pPr>
      <w:r w:rsidRPr="00096C4C">
        <w:rPr>
          <w:i/>
          <w:szCs w:val="22"/>
        </w:rPr>
        <w:t>Senyvi pacientai</w:t>
      </w:r>
    </w:p>
    <w:p w:rsidR="003C0C38" w:rsidRPr="003C0C38" w:rsidRDefault="003C0C38" w:rsidP="003C0C38">
      <w:pPr>
        <w:spacing w:line="259" w:lineRule="auto"/>
        <w:rPr>
          <w:rFonts w:eastAsia="Calibri"/>
          <w:szCs w:val="22"/>
          <w:lang w:eastAsia="en-US"/>
        </w:rPr>
      </w:pPr>
      <w:r w:rsidRPr="003C0C38">
        <w:rPr>
          <w:rFonts w:eastAsia="Calibri"/>
          <w:szCs w:val="22"/>
          <w:lang w:eastAsia="en-US"/>
        </w:rPr>
        <w:t xml:space="preserve">Ankstyvieji I fazės tyrimai su sveikais senyvais savanoriais parodė nedidelį su amžiumi susijusį klirenso sumažėjimą bei </w:t>
      </w:r>
      <w:r w:rsidRPr="003C0C38">
        <w:rPr>
          <w:rFonts w:eastAsia="Calibri"/>
          <w:szCs w:val="22"/>
          <w:lang w:eastAsia="en-GB"/>
        </w:rPr>
        <w:t>ondansetrono</w:t>
      </w:r>
      <w:r w:rsidRPr="003C0C38">
        <w:rPr>
          <w:rFonts w:eastAsia="Calibri"/>
          <w:szCs w:val="22"/>
          <w:lang w:eastAsia="en-US"/>
        </w:rPr>
        <w:t xml:space="preserve"> pusinės eliminacijos laiko pailgėjimą</w:t>
      </w:r>
      <w:r w:rsidR="008A21FD">
        <w:rPr>
          <w:rFonts w:eastAsia="Calibri"/>
          <w:szCs w:val="22"/>
          <w:lang w:eastAsia="en-US"/>
        </w:rPr>
        <w:t xml:space="preserve"> maždaug iki 5 val</w:t>
      </w:r>
      <w:r w:rsidRPr="003C0C38">
        <w:rPr>
          <w:rFonts w:eastAsia="Calibri"/>
          <w:szCs w:val="22"/>
          <w:lang w:eastAsia="en-US"/>
        </w:rPr>
        <w:t>. Tačiau platus tiriamųjų kintamumas lėmė reikšmingą farmakokinetinių parametrų persidengimą tarp jaunų (&lt; 65 metų) ir senyvų (≥ 65 metų)</w:t>
      </w:r>
      <w:r w:rsidRPr="003C0C38">
        <w:rPr>
          <w:rFonts w:ascii="Calibri" w:eastAsia="Calibri" w:hAnsi="Calibri"/>
          <w:szCs w:val="22"/>
          <w:lang w:eastAsia="en-US"/>
        </w:rPr>
        <w:t xml:space="preserve"> </w:t>
      </w:r>
      <w:r w:rsidRPr="003C0C38">
        <w:rPr>
          <w:rFonts w:eastAsia="Calibri"/>
          <w:szCs w:val="22"/>
          <w:lang w:eastAsia="en-US"/>
        </w:rPr>
        <w:t>tiriamųjų</w:t>
      </w:r>
      <w:r w:rsidR="003674EF">
        <w:rPr>
          <w:rFonts w:eastAsia="Calibri"/>
          <w:szCs w:val="22"/>
          <w:lang w:eastAsia="en-US"/>
        </w:rPr>
        <w:t xml:space="preserve"> ir nebuvo </w:t>
      </w:r>
      <w:r w:rsidRPr="003C0C38">
        <w:rPr>
          <w:rFonts w:eastAsia="Calibri"/>
          <w:szCs w:val="22"/>
          <w:lang w:eastAsia="en-US"/>
        </w:rPr>
        <w:t>pastebėta jokių bendrų saugumo ir veiksmingumo skirtumų tarp jaunų ir senyvų vėžiu sergančių pacientų, dalyvavusių CSPV klinikiniuose tyrimuose, kurie patvirtintų skirtingą dozavimo rekomendaciją senyviems žmonėms.</w:t>
      </w:r>
    </w:p>
    <w:p w:rsidR="003C0C38" w:rsidRPr="003C0C38" w:rsidRDefault="003C0C38" w:rsidP="003C0C38">
      <w:pPr>
        <w:spacing w:line="259" w:lineRule="auto"/>
        <w:rPr>
          <w:rFonts w:eastAsia="Calibri"/>
          <w:szCs w:val="22"/>
          <w:lang w:eastAsia="en-US"/>
        </w:rPr>
      </w:pPr>
    </w:p>
    <w:p w:rsidR="003C0C38" w:rsidRPr="003C0C38" w:rsidRDefault="003C0C38" w:rsidP="003C0C38">
      <w:pPr>
        <w:spacing w:line="259" w:lineRule="auto"/>
        <w:rPr>
          <w:rFonts w:eastAsia="Calibri"/>
          <w:szCs w:val="22"/>
          <w:lang w:eastAsia="en-US"/>
        </w:rPr>
      </w:pPr>
      <w:r w:rsidRPr="003C0C38">
        <w:rPr>
          <w:rFonts w:eastAsia="Calibri"/>
          <w:szCs w:val="22"/>
          <w:lang w:eastAsia="en-US"/>
        </w:rPr>
        <w:t>Vadovaujantis naujausiomis ondansetrono koncentracijomis plazmoje ir ekspozicijos-atsako modeliu, didesnis poveikis QTcF prognozuojamas 75 metų ir vyresniems pacientams, palyginti su jaunais suaugusiaisiais. Speciali dozavimo informacija pateikiama pacientams, vyresniems nei 65 metų ir vyresniems nei 75 metų, skiriant dozę į veną (žr. 4.2 skyrių).</w:t>
      </w:r>
    </w:p>
    <w:p w:rsidR="0028323C" w:rsidRPr="008E7818" w:rsidRDefault="0028323C" w:rsidP="0028323C">
      <w:pPr>
        <w:rPr>
          <w:szCs w:val="22"/>
        </w:rPr>
      </w:pPr>
    </w:p>
    <w:p w:rsidR="0028323C" w:rsidRPr="00096C4C" w:rsidRDefault="0028323C" w:rsidP="0028323C">
      <w:pPr>
        <w:rPr>
          <w:i/>
          <w:szCs w:val="22"/>
        </w:rPr>
      </w:pPr>
      <w:r w:rsidRPr="00096C4C">
        <w:rPr>
          <w:i/>
          <w:szCs w:val="22"/>
        </w:rPr>
        <w:t>Inkstų funkcijos sutrikimas</w:t>
      </w:r>
    </w:p>
    <w:p w:rsidR="0028323C" w:rsidRPr="008E7818" w:rsidRDefault="0028323C" w:rsidP="0028323C">
      <w:pPr>
        <w:rPr>
          <w:szCs w:val="22"/>
        </w:rPr>
      </w:pPr>
      <w:r w:rsidRPr="008E7818">
        <w:rPr>
          <w:szCs w:val="22"/>
        </w:rPr>
        <w:t xml:space="preserve">Po ondansetrono injekcijos į veną, pacientų, kurių inkstų veikla </w:t>
      </w:r>
      <w:r w:rsidR="00F520AF">
        <w:rPr>
          <w:szCs w:val="22"/>
        </w:rPr>
        <w:t xml:space="preserve">vidutiniškai </w:t>
      </w:r>
      <w:r w:rsidRPr="008E7818">
        <w:rPr>
          <w:szCs w:val="22"/>
        </w:rPr>
        <w:t>sutrikusi (kreatinino klirensas 15–60 ml/min.), sisteminis klirensas ir pasiskirstymo tūris šiek tiek, bet klinikai nereikšmingai, sumažėja, o pusinės eliminacijos laikas pailgėja (5,4 valandos). Pacientų, kurių labai sutrikusi inkstų funkcija ir reikalinga reguliari hemodializė, tyrimais (tirta tarp dializių) parodyta, kad ondansetrono  farmakokinetika iš esmės nepakinta.</w:t>
      </w:r>
    </w:p>
    <w:p w:rsidR="0028323C" w:rsidRPr="008E7818" w:rsidRDefault="0028323C" w:rsidP="0028323C">
      <w:pPr>
        <w:rPr>
          <w:szCs w:val="22"/>
        </w:rPr>
      </w:pPr>
    </w:p>
    <w:p w:rsidR="0028323C" w:rsidRPr="00096C4C" w:rsidRDefault="0028323C" w:rsidP="0028323C">
      <w:pPr>
        <w:rPr>
          <w:i/>
          <w:szCs w:val="22"/>
        </w:rPr>
      </w:pPr>
      <w:r w:rsidRPr="00666102">
        <w:rPr>
          <w:i/>
          <w:szCs w:val="22"/>
        </w:rPr>
        <w:t>Kepenų funkcijos sutrikimas</w:t>
      </w:r>
    </w:p>
    <w:p w:rsidR="0028323C" w:rsidRPr="008E7818" w:rsidRDefault="0028323C" w:rsidP="0028323C">
      <w:pPr>
        <w:rPr>
          <w:szCs w:val="22"/>
        </w:rPr>
      </w:pPr>
      <w:r w:rsidRPr="008E7818">
        <w:rPr>
          <w:szCs w:val="22"/>
        </w:rPr>
        <w:t xml:space="preserve">Pacientams su sunkiu kepenų veiklos sutrikimu ondansetrono sisteminis klirensas žymiai sumažėja, </w:t>
      </w:r>
      <w:r w:rsidR="00515C29">
        <w:rPr>
          <w:szCs w:val="22"/>
        </w:rPr>
        <w:t xml:space="preserve">ko pasekoje </w:t>
      </w:r>
      <w:r w:rsidRPr="008E7818">
        <w:rPr>
          <w:szCs w:val="22"/>
        </w:rPr>
        <w:t>pusinės eliminacijos laikas pailgėja (15–32 val.), išgerto ondansetrono biologinis prieinamumas dėl sumažėjusio ikisisteminio metabolizmo artėja prie 100%.</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931DC2">
        <w:rPr>
          <w:szCs w:val="22"/>
        </w:rPr>
        <w:t>5.3</w:t>
      </w:r>
      <w:r w:rsidRPr="00931DC2">
        <w:rPr>
          <w:szCs w:val="22"/>
        </w:rPr>
        <w:tab/>
        <w:t>Ikiklinikinių saugumo tyrimų duomenys</w:t>
      </w:r>
    </w:p>
    <w:p w:rsidR="0028323C" w:rsidRPr="008E7818" w:rsidRDefault="0028323C" w:rsidP="0028323C">
      <w:pPr>
        <w:pStyle w:val="Pagrindinistekstas"/>
        <w:spacing w:after="0"/>
        <w:rPr>
          <w:szCs w:val="22"/>
        </w:rPr>
      </w:pPr>
    </w:p>
    <w:p w:rsidR="0028323C" w:rsidRPr="008E7818" w:rsidRDefault="0028323C" w:rsidP="0028323C">
      <w:pPr>
        <w:ind w:left="567" w:hanging="567"/>
        <w:rPr>
          <w:szCs w:val="22"/>
          <w:u w:val="single"/>
        </w:rPr>
      </w:pPr>
    </w:p>
    <w:p w:rsidR="000002A1" w:rsidRPr="00BC51DA" w:rsidRDefault="000002A1" w:rsidP="000002A1">
      <w:pPr>
        <w:tabs>
          <w:tab w:val="left" w:pos="0"/>
        </w:tabs>
        <w:rPr>
          <w:szCs w:val="22"/>
        </w:rPr>
      </w:pPr>
      <w:r w:rsidRPr="00BC51DA">
        <w:rPr>
          <w:szCs w:val="22"/>
        </w:rPr>
        <w:t>Įprastų kartotinių dozių toksiškumo, genotoksiškumo ir galimo kancerogeniškumo ikiklinikinių tyrimų duomenys specifinio pavojaus žmogui nerodo.</w:t>
      </w:r>
    </w:p>
    <w:p w:rsidR="0028323C" w:rsidRPr="007441D3" w:rsidRDefault="0028323C" w:rsidP="0028323C">
      <w:pPr>
        <w:rPr>
          <w:szCs w:val="22"/>
        </w:rPr>
      </w:pPr>
    </w:p>
    <w:p w:rsidR="003C0C38" w:rsidRPr="003C0C38" w:rsidRDefault="003C0C38" w:rsidP="003C0C38">
      <w:pPr>
        <w:spacing w:line="259" w:lineRule="auto"/>
        <w:rPr>
          <w:rFonts w:eastAsia="Calibri"/>
          <w:szCs w:val="22"/>
          <w:u w:val="single"/>
          <w:lang w:eastAsia="en-US"/>
        </w:rPr>
      </w:pPr>
      <w:r w:rsidRPr="003C0C38">
        <w:rPr>
          <w:rFonts w:eastAsia="Calibri"/>
          <w:szCs w:val="22"/>
          <w:u w:val="single"/>
          <w:lang w:eastAsia="en-US"/>
        </w:rPr>
        <w:t>Toksinio poveikio reprodukcijai tyrimai</w:t>
      </w:r>
    </w:p>
    <w:p w:rsidR="003C0C38" w:rsidRPr="003C0C38" w:rsidRDefault="003C0C38" w:rsidP="003C0C38">
      <w:pPr>
        <w:spacing w:line="259" w:lineRule="auto"/>
        <w:rPr>
          <w:rFonts w:eastAsia="Calibri"/>
          <w:szCs w:val="22"/>
          <w:lang w:eastAsia="en-US"/>
        </w:rPr>
      </w:pPr>
      <w:r w:rsidRPr="003C0C38">
        <w:rPr>
          <w:rFonts w:eastAsia="Calibri"/>
          <w:szCs w:val="22"/>
          <w:lang w:eastAsia="en-US"/>
        </w:rPr>
        <w:lastRenderedPageBreak/>
        <w:t>Toksinio poveikio reprodukcijai tyrimai su žiurkėmis ir triušiais, kai ondansetronas buvo skiriamas organogenezės metu maždaug 6 ir 24 kartus viršijant didžiausią žmogui rekomenduojamą 24 mg per parą dozę, atsižvelgiant į kūno paviršiaus plotą, žalingo poveikio vaisiui</w:t>
      </w:r>
      <w:r w:rsidRPr="003C0C38">
        <w:rPr>
          <w:rFonts w:ascii="Calibri" w:eastAsia="Calibri" w:hAnsi="Calibri"/>
          <w:szCs w:val="22"/>
          <w:lang w:eastAsia="en-US"/>
        </w:rPr>
        <w:t xml:space="preserve"> </w:t>
      </w:r>
      <w:r w:rsidRPr="003C0C38">
        <w:rPr>
          <w:rFonts w:eastAsia="Calibri"/>
          <w:szCs w:val="22"/>
          <w:lang w:eastAsia="en-US"/>
        </w:rPr>
        <w:t>neparodė.</w:t>
      </w:r>
    </w:p>
    <w:p w:rsidR="003C0C38" w:rsidRPr="003C0C38" w:rsidRDefault="003C0C38" w:rsidP="003C0C38">
      <w:pPr>
        <w:spacing w:line="259" w:lineRule="auto"/>
        <w:rPr>
          <w:rFonts w:eastAsia="Calibri"/>
          <w:szCs w:val="22"/>
          <w:highlight w:val="yellow"/>
          <w:lang w:eastAsia="en-US"/>
        </w:rPr>
      </w:pPr>
    </w:p>
    <w:p w:rsidR="003C0C38" w:rsidRPr="003C0C38" w:rsidRDefault="003C0C38" w:rsidP="003C0C38">
      <w:pPr>
        <w:spacing w:line="259" w:lineRule="auto"/>
        <w:rPr>
          <w:rFonts w:eastAsia="Calibri"/>
          <w:szCs w:val="22"/>
          <w:lang w:eastAsia="en-US"/>
        </w:rPr>
      </w:pPr>
      <w:r w:rsidRPr="003C0C38">
        <w:rPr>
          <w:rFonts w:eastAsia="Calibri"/>
          <w:szCs w:val="22"/>
          <w:lang w:eastAsia="en-US"/>
        </w:rPr>
        <w:t>Atliekant embriono ir vaisiaus vystymosi tyrimus su žiurkėmis ir triušiais, nėščios gyvūnų patelės organogenezės laikotarpiu vartojo geriamas ondansetrono dozes atitinkamai iki 15 mg/kg ir 30 mg/kg per parą. Išskyrus nežymiai sumažėjusį triušių patelių kūno svorio prieaugį, ondansetrono poveikis patelėms arba palikuonių vystymuisi nebuvo reikšmingas. Skiriant 15 mg/kg per parą žiurkėms ir 30 mg/kg per parą triušiams, patelių dozė buvo maždaug 6 ir 24 kartus didesnė už didžiausią žmogui rekomenduojamą 24 mg per parą dozę, atsižvelgiant į kūno paviršiaus plotą.</w:t>
      </w:r>
    </w:p>
    <w:p w:rsidR="003C0C38" w:rsidRPr="003C0C38" w:rsidRDefault="003C0C38" w:rsidP="003C0C38">
      <w:pPr>
        <w:spacing w:line="259" w:lineRule="auto"/>
        <w:rPr>
          <w:rFonts w:eastAsia="Calibri"/>
          <w:szCs w:val="22"/>
          <w:highlight w:val="yellow"/>
          <w:lang w:eastAsia="en-US"/>
        </w:rPr>
      </w:pPr>
    </w:p>
    <w:p w:rsidR="003C0C38" w:rsidRPr="003C0C38" w:rsidRDefault="003C0C38" w:rsidP="003C0C38">
      <w:pPr>
        <w:spacing w:line="259" w:lineRule="auto"/>
        <w:rPr>
          <w:rFonts w:eastAsia="Calibri"/>
          <w:szCs w:val="22"/>
          <w:lang w:eastAsia="en-US"/>
        </w:rPr>
      </w:pPr>
      <w:r w:rsidRPr="003C0C38">
        <w:rPr>
          <w:rFonts w:eastAsia="Calibri"/>
          <w:szCs w:val="22"/>
          <w:lang w:eastAsia="en-US"/>
        </w:rPr>
        <w:t>Prenatalinio ir postnatalinio vystymosi toksiškumo tyrimo metu nėščioms žiurkėms buvo skiriamos geriamos ondansetrono dozės iki 15 mg/kg per parą nuo 17 nėštumo dienos iki 21 vados dienos.</w:t>
      </w:r>
      <w:r w:rsidRPr="003C0C38">
        <w:rPr>
          <w:rFonts w:ascii="Calibri" w:eastAsia="Calibri" w:hAnsi="Calibri"/>
          <w:szCs w:val="22"/>
          <w:lang w:eastAsia="en-US"/>
        </w:rPr>
        <w:t xml:space="preserve"> </w:t>
      </w:r>
      <w:r w:rsidRPr="003C0C38">
        <w:rPr>
          <w:rFonts w:eastAsia="Calibri"/>
          <w:szCs w:val="22"/>
          <w:lang w:eastAsia="en-US"/>
        </w:rPr>
        <w:t>Išskyrus nežymiai sumažėjusį patelių kūno svorio prieaugį, nėščioms žiurkėms ir jų palikuonių prenataliniam ir postnataliniam vystymuisi joks poveikis nepasireiškė, įskaitant reprodukcinę susiporavusios F1 kartos funkciją. Žiurkėms skiriant 15 mg/kg kūno svorio paros dozę, patelės dozė buvo maždaug 6 kartus didesnės už didžiausią žmogui rekomenduojamą 24 mg per parą dozę, atsižvelgiant į kūno paviršiaus plotą.</w:t>
      </w:r>
    </w:p>
    <w:p w:rsidR="001D309A" w:rsidRDefault="001D309A" w:rsidP="001D309A">
      <w:pPr>
        <w:ind w:left="720"/>
        <w:rPr>
          <w:szCs w:val="22"/>
        </w:rPr>
      </w:pPr>
    </w:p>
    <w:p w:rsidR="001D309A" w:rsidRPr="0078027D" w:rsidRDefault="001D309A" w:rsidP="008E62E8">
      <w:pPr>
        <w:rPr>
          <w:szCs w:val="22"/>
        </w:rPr>
      </w:pPr>
      <w:r>
        <w:rPr>
          <w:rFonts w:eastAsia="Calibri"/>
          <w:szCs w:val="22"/>
        </w:rPr>
        <w:t>Ondansetronas ir jo metabolitai kaupiasi žiurkių piene, vaistinio preparato kiekio piene ir kraujo plazmoje santykis yra</w:t>
      </w:r>
      <w:r w:rsidRPr="0078027D">
        <w:rPr>
          <w:szCs w:val="22"/>
        </w:rPr>
        <w:t xml:space="preserve"> 5.2</w:t>
      </w:r>
      <w:r>
        <w:rPr>
          <w:szCs w:val="22"/>
        </w:rPr>
        <w:t xml:space="preserve"> : 1</w:t>
      </w:r>
      <w:r w:rsidRPr="0078027D">
        <w:rPr>
          <w:szCs w:val="22"/>
        </w:rPr>
        <w:t>.</w:t>
      </w:r>
    </w:p>
    <w:p w:rsidR="001D309A" w:rsidRDefault="001D309A" w:rsidP="001D309A">
      <w:pPr>
        <w:ind w:left="720"/>
        <w:rPr>
          <w:szCs w:val="22"/>
        </w:rPr>
      </w:pPr>
    </w:p>
    <w:p w:rsidR="001D309A" w:rsidRPr="00A60046" w:rsidRDefault="001D309A" w:rsidP="008E62E8">
      <w:pPr>
        <w:rPr>
          <w:szCs w:val="22"/>
        </w:rPr>
      </w:pPr>
      <w:r>
        <w:rPr>
          <w:rFonts w:eastAsia="Calibri"/>
          <w:szCs w:val="22"/>
        </w:rPr>
        <w:t xml:space="preserve">Tyrimų su klonuotais žmogaus širdies jonų srovės kanalais rezultatai rodo, kad ondansetronas, blokuodamas HERG kalio kanalus, gali daryti įtaką širdies repoliarizacijai. </w:t>
      </w:r>
    </w:p>
    <w:p w:rsidR="0053573C" w:rsidRPr="00A60046" w:rsidRDefault="00F167C6" w:rsidP="008E62E8">
      <w:pPr>
        <w:rPr>
          <w:szCs w:val="22"/>
        </w:rPr>
      </w:pPr>
      <w:r>
        <w:rPr>
          <w:rFonts w:eastAsia="Calibri"/>
          <w:szCs w:val="22"/>
        </w:rPr>
        <w:t>Nuo dozės p</w:t>
      </w:r>
      <w:r w:rsidRPr="00A310C7">
        <w:rPr>
          <w:rFonts w:eastAsia="Calibri"/>
          <w:szCs w:val="22"/>
        </w:rPr>
        <w:t>riklausoma</w:t>
      </w:r>
      <w:r>
        <w:rPr>
          <w:rFonts w:eastAsia="Calibri"/>
          <w:szCs w:val="22"/>
        </w:rPr>
        <w:t>s</w:t>
      </w:r>
      <w:r w:rsidRPr="00A310C7">
        <w:rPr>
          <w:rFonts w:eastAsia="Calibri"/>
          <w:szCs w:val="22"/>
        </w:rPr>
        <w:t xml:space="preserve"> QT interval</w:t>
      </w:r>
      <w:r>
        <w:rPr>
          <w:rFonts w:eastAsia="Calibri"/>
          <w:szCs w:val="22"/>
        </w:rPr>
        <w:t>o pailgėjimas nustatytas detaliuose QT tyrimuose su sveikais savanoriais.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2"/>
        <w:tabs>
          <w:tab w:val="left" w:pos="600"/>
        </w:tabs>
        <w:rPr>
          <w:szCs w:val="22"/>
        </w:rPr>
      </w:pPr>
      <w:r w:rsidRPr="008E7818">
        <w:rPr>
          <w:szCs w:val="22"/>
        </w:rPr>
        <w:t>6.</w:t>
      </w:r>
      <w:r w:rsidRPr="008E7818">
        <w:rPr>
          <w:szCs w:val="22"/>
        </w:rPr>
        <w:tab/>
        <w:t>FARMACINĖ INFORMACIJA</w:t>
      </w:r>
    </w:p>
    <w:p w:rsidR="0028323C" w:rsidRPr="008E7818" w:rsidRDefault="0028323C" w:rsidP="0028323C">
      <w:pPr>
        <w:pStyle w:val="Pagrindinistekstas"/>
        <w:tabs>
          <w:tab w:val="left" w:pos="600"/>
        </w:tabs>
        <w:spacing w:after="0"/>
        <w:rPr>
          <w:b/>
          <w:szCs w:val="22"/>
        </w:rPr>
      </w:pPr>
    </w:p>
    <w:p w:rsidR="0028323C" w:rsidRPr="008E7818" w:rsidRDefault="0028323C" w:rsidP="0028323C">
      <w:pPr>
        <w:pStyle w:val="Antrat3"/>
        <w:rPr>
          <w:szCs w:val="22"/>
        </w:rPr>
      </w:pPr>
      <w:r w:rsidRPr="008E7818">
        <w:rPr>
          <w:szCs w:val="22"/>
        </w:rPr>
        <w:t>6.1</w:t>
      </w:r>
      <w:r w:rsidRPr="008E7818">
        <w:rPr>
          <w:szCs w:val="22"/>
        </w:rPr>
        <w:tab/>
        <w:t>Pagalbinių medžiagų sąrašas</w:t>
      </w:r>
    </w:p>
    <w:p w:rsidR="0028323C" w:rsidRPr="008E7818" w:rsidRDefault="0028323C" w:rsidP="0028323C">
      <w:pPr>
        <w:pStyle w:val="Pagrindinistekstas"/>
        <w:tabs>
          <w:tab w:val="left" w:pos="600"/>
        </w:tabs>
        <w:spacing w:after="0"/>
        <w:rPr>
          <w:szCs w:val="22"/>
        </w:rPr>
      </w:pPr>
    </w:p>
    <w:p w:rsidR="0028323C" w:rsidRPr="008E7818" w:rsidRDefault="0028323C" w:rsidP="0028323C">
      <w:pPr>
        <w:rPr>
          <w:szCs w:val="22"/>
          <w:u w:val="single"/>
        </w:rPr>
      </w:pPr>
      <w:r w:rsidRPr="008E7818">
        <w:rPr>
          <w:szCs w:val="22"/>
          <w:u w:val="single"/>
        </w:rPr>
        <w:t>Tabletės branduolys:</w:t>
      </w:r>
    </w:p>
    <w:p w:rsidR="0028323C" w:rsidRPr="008E7818" w:rsidRDefault="0028323C" w:rsidP="0028323C">
      <w:pPr>
        <w:ind w:left="567" w:hanging="567"/>
        <w:rPr>
          <w:szCs w:val="22"/>
        </w:rPr>
      </w:pPr>
      <w:r w:rsidRPr="008E7818">
        <w:rPr>
          <w:szCs w:val="22"/>
        </w:rPr>
        <w:t>Laktozė monohidratas</w:t>
      </w:r>
    </w:p>
    <w:p w:rsidR="0028323C" w:rsidRPr="008E7818" w:rsidRDefault="0028323C" w:rsidP="0028323C">
      <w:pPr>
        <w:ind w:left="567" w:hanging="567"/>
        <w:rPr>
          <w:szCs w:val="22"/>
        </w:rPr>
      </w:pPr>
      <w:r w:rsidRPr="008E7818">
        <w:rPr>
          <w:szCs w:val="22"/>
        </w:rPr>
        <w:t>Karboksimetilkrakmolo A natrio druska</w:t>
      </w:r>
    </w:p>
    <w:p w:rsidR="0028323C" w:rsidRPr="008E7818" w:rsidRDefault="0028323C" w:rsidP="0028323C">
      <w:pPr>
        <w:ind w:left="567" w:hanging="567"/>
        <w:rPr>
          <w:szCs w:val="22"/>
        </w:rPr>
      </w:pPr>
      <w:r w:rsidRPr="008E7818">
        <w:rPr>
          <w:szCs w:val="22"/>
        </w:rPr>
        <w:t>Mikrokristalinė celiuliozė</w:t>
      </w:r>
    </w:p>
    <w:p w:rsidR="0028323C" w:rsidRPr="008E7818" w:rsidRDefault="0028323C" w:rsidP="0028323C">
      <w:pPr>
        <w:ind w:left="567" w:hanging="567"/>
        <w:rPr>
          <w:szCs w:val="22"/>
        </w:rPr>
      </w:pPr>
      <w:r w:rsidRPr="008E7818">
        <w:rPr>
          <w:szCs w:val="22"/>
        </w:rPr>
        <w:t>Pregelatinuotas krakmolas (kukurūzų)</w:t>
      </w:r>
    </w:p>
    <w:p w:rsidR="0028323C" w:rsidRPr="008E7818" w:rsidRDefault="0028323C" w:rsidP="0028323C">
      <w:pPr>
        <w:ind w:left="567" w:hanging="567"/>
        <w:rPr>
          <w:szCs w:val="22"/>
        </w:rPr>
      </w:pPr>
      <w:r w:rsidRPr="008E7818">
        <w:rPr>
          <w:szCs w:val="22"/>
        </w:rPr>
        <w:t>Magnio stearatas</w:t>
      </w:r>
    </w:p>
    <w:p w:rsidR="0028323C" w:rsidRPr="008E7818" w:rsidRDefault="0028323C" w:rsidP="0028323C">
      <w:pPr>
        <w:ind w:left="567" w:hanging="567"/>
        <w:rPr>
          <w:szCs w:val="22"/>
        </w:rPr>
      </w:pPr>
    </w:p>
    <w:p w:rsidR="0028323C" w:rsidRPr="008E7818" w:rsidRDefault="0028323C" w:rsidP="0028323C">
      <w:pPr>
        <w:ind w:left="567" w:hanging="567"/>
        <w:rPr>
          <w:szCs w:val="22"/>
          <w:u w:val="single"/>
        </w:rPr>
      </w:pPr>
      <w:r w:rsidRPr="008E7818">
        <w:rPr>
          <w:szCs w:val="22"/>
          <w:u w:val="single"/>
        </w:rPr>
        <w:t>Tabletės plėvelė:</w:t>
      </w:r>
    </w:p>
    <w:p w:rsidR="0028323C" w:rsidRPr="008E7818" w:rsidRDefault="0028323C" w:rsidP="0028323C">
      <w:pPr>
        <w:ind w:left="567" w:hanging="567"/>
        <w:rPr>
          <w:szCs w:val="22"/>
        </w:rPr>
      </w:pPr>
      <w:r w:rsidRPr="008E7818">
        <w:rPr>
          <w:szCs w:val="22"/>
        </w:rPr>
        <w:t>Hipromeliozė</w:t>
      </w:r>
    </w:p>
    <w:p w:rsidR="0028323C" w:rsidRPr="008E7818" w:rsidRDefault="0028323C" w:rsidP="0028323C">
      <w:pPr>
        <w:ind w:left="567" w:hanging="567"/>
        <w:rPr>
          <w:szCs w:val="22"/>
        </w:rPr>
      </w:pPr>
      <w:r w:rsidRPr="008E7818">
        <w:rPr>
          <w:szCs w:val="22"/>
        </w:rPr>
        <w:t>Titano dioksidas (E171)</w:t>
      </w:r>
    </w:p>
    <w:p w:rsidR="0028323C" w:rsidRPr="008E7818" w:rsidRDefault="0028323C" w:rsidP="0028323C">
      <w:pPr>
        <w:ind w:left="567" w:hanging="567"/>
        <w:rPr>
          <w:szCs w:val="22"/>
        </w:rPr>
      </w:pPr>
      <w:r w:rsidRPr="008E7818">
        <w:rPr>
          <w:szCs w:val="22"/>
        </w:rPr>
        <w:t>Makrogolis 400</w:t>
      </w:r>
    </w:p>
    <w:p w:rsidR="0028323C" w:rsidRPr="008E7818" w:rsidRDefault="0028323C" w:rsidP="0028323C">
      <w:pPr>
        <w:ind w:left="567" w:hanging="567"/>
        <w:rPr>
          <w:szCs w:val="22"/>
        </w:rPr>
      </w:pPr>
      <w:r w:rsidRPr="008E7818">
        <w:rPr>
          <w:szCs w:val="22"/>
        </w:rPr>
        <w:t>Makrogolis 6000</w:t>
      </w:r>
    </w:p>
    <w:p w:rsidR="0028323C" w:rsidRPr="008E7818" w:rsidRDefault="0028323C" w:rsidP="0028323C">
      <w:pPr>
        <w:ind w:left="567" w:hanging="567"/>
        <w:rPr>
          <w:szCs w:val="22"/>
        </w:rPr>
      </w:pPr>
      <w:r w:rsidRPr="008E7818">
        <w:rPr>
          <w:szCs w:val="22"/>
        </w:rPr>
        <w:t>Geltonasis geležies oksidas (E172)</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6.2</w:t>
      </w:r>
      <w:r w:rsidRPr="008E7818">
        <w:rPr>
          <w:szCs w:val="22"/>
        </w:rPr>
        <w:tab/>
        <w:t>Nesuderinamumas</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r w:rsidRPr="008E7818">
        <w:rPr>
          <w:szCs w:val="22"/>
        </w:rPr>
        <w:t>Duomenys nebūtini.</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6.3</w:t>
      </w:r>
      <w:r w:rsidRPr="008E7818">
        <w:rPr>
          <w:szCs w:val="22"/>
        </w:rPr>
        <w:tab/>
        <w:t>Tinkamumo laikas</w:t>
      </w:r>
    </w:p>
    <w:p w:rsidR="0028323C" w:rsidRPr="008E7818" w:rsidRDefault="0028323C" w:rsidP="0028323C">
      <w:pPr>
        <w:pStyle w:val="Pagrindinistekstas"/>
        <w:tabs>
          <w:tab w:val="left" w:pos="600"/>
        </w:tabs>
        <w:spacing w:after="0"/>
        <w:rPr>
          <w:szCs w:val="22"/>
        </w:rPr>
      </w:pPr>
    </w:p>
    <w:p w:rsidR="0028323C" w:rsidRPr="008E7818" w:rsidRDefault="0028323C" w:rsidP="0028323C">
      <w:pPr>
        <w:ind w:left="567" w:hanging="567"/>
        <w:rPr>
          <w:szCs w:val="22"/>
        </w:rPr>
      </w:pPr>
      <w:r w:rsidRPr="008E7818">
        <w:rPr>
          <w:szCs w:val="22"/>
        </w:rPr>
        <w:t>3 metai.</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6.4</w:t>
      </w:r>
      <w:r w:rsidRPr="008E7818">
        <w:rPr>
          <w:szCs w:val="22"/>
        </w:rPr>
        <w:tab/>
        <w:t>Specialios laikymo sąlygos</w:t>
      </w:r>
    </w:p>
    <w:p w:rsidR="0028323C" w:rsidRPr="008E7818" w:rsidRDefault="0028323C" w:rsidP="0028323C">
      <w:pPr>
        <w:pStyle w:val="Pagrindinistekstas"/>
        <w:tabs>
          <w:tab w:val="left" w:pos="600"/>
        </w:tabs>
        <w:spacing w:after="0"/>
        <w:rPr>
          <w:szCs w:val="22"/>
        </w:rPr>
      </w:pPr>
    </w:p>
    <w:p w:rsidR="0028323C" w:rsidRPr="008E7818" w:rsidRDefault="0028323C" w:rsidP="0028323C">
      <w:pPr>
        <w:rPr>
          <w:szCs w:val="22"/>
        </w:rPr>
      </w:pPr>
      <w:r w:rsidRPr="008E7818">
        <w:rPr>
          <w:szCs w:val="22"/>
        </w:rPr>
        <w:lastRenderedPageBreak/>
        <w:t>Šiam vaistiniam preparatui specialių laikymo sąlygų nereikia.</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6.5</w:t>
      </w:r>
      <w:r w:rsidRPr="008E7818">
        <w:rPr>
          <w:szCs w:val="22"/>
        </w:rPr>
        <w:tab/>
      </w:r>
      <w:r w:rsidR="000A36F4" w:rsidRPr="008E7818">
        <w:rPr>
          <w:szCs w:val="22"/>
        </w:rPr>
        <w:t xml:space="preserve">Talpyklės pobūdis </w:t>
      </w:r>
      <w:r w:rsidRPr="008E7818">
        <w:rPr>
          <w:szCs w:val="22"/>
        </w:rPr>
        <w:t>ir jos turinys</w:t>
      </w:r>
    </w:p>
    <w:p w:rsidR="0028323C" w:rsidRPr="008E7818" w:rsidRDefault="0028323C" w:rsidP="0028323C">
      <w:pPr>
        <w:pStyle w:val="Pagrindinistekstas"/>
        <w:tabs>
          <w:tab w:val="left" w:pos="600"/>
        </w:tabs>
        <w:spacing w:after="0"/>
        <w:rPr>
          <w:szCs w:val="22"/>
        </w:rPr>
      </w:pPr>
    </w:p>
    <w:p w:rsidR="0028323C" w:rsidRPr="008E7818" w:rsidRDefault="0028323C" w:rsidP="0028323C">
      <w:pPr>
        <w:ind w:left="567" w:hanging="567"/>
        <w:rPr>
          <w:szCs w:val="22"/>
        </w:rPr>
      </w:pPr>
      <w:r w:rsidRPr="008E7818">
        <w:rPr>
          <w:szCs w:val="22"/>
        </w:rPr>
        <w:t>Skaidrios ir baltos matinės PVC/PVdC aliuminio lizdinės plokštelės.</w:t>
      </w:r>
    </w:p>
    <w:p w:rsidR="0028323C" w:rsidRPr="008E7818" w:rsidRDefault="0028323C" w:rsidP="0028323C">
      <w:pPr>
        <w:ind w:left="567" w:hanging="567"/>
        <w:rPr>
          <w:szCs w:val="22"/>
        </w:rPr>
      </w:pPr>
      <w:r w:rsidRPr="008E7818">
        <w:rPr>
          <w:szCs w:val="22"/>
        </w:rPr>
        <w:t>Lizdinės plokštelės, kuriose yra 2, 4, 5, 6, 9, 10, 15, 18, 30, 50, 100 ir 500 tablečių.</w:t>
      </w:r>
    </w:p>
    <w:p w:rsidR="0028323C" w:rsidRPr="008E7818" w:rsidRDefault="0028323C" w:rsidP="0028323C">
      <w:pPr>
        <w:ind w:left="567" w:hanging="567"/>
        <w:rPr>
          <w:szCs w:val="22"/>
        </w:rPr>
      </w:pPr>
      <w:r w:rsidRPr="00931DC2">
        <w:rPr>
          <w:rFonts w:eastAsia="Arial Unicode MS"/>
          <w:szCs w:val="22"/>
        </w:rPr>
        <w:t>Gydymo įstaigai skirta lizdinė plokštelė, kurioje yra 10×1 ir 50×1 tablečių.</w:t>
      </w:r>
    </w:p>
    <w:p w:rsidR="0028323C" w:rsidRPr="008E7818" w:rsidRDefault="0028323C" w:rsidP="0028323C">
      <w:pPr>
        <w:ind w:left="567" w:hanging="567"/>
        <w:rPr>
          <w:szCs w:val="22"/>
        </w:rPr>
      </w:pPr>
    </w:p>
    <w:p w:rsidR="0028323C" w:rsidRPr="008E7818" w:rsidRDefault="0028323C" w:rsidP="0028323C">
      <w:pPr>
        <w:ind w:left="567" w:hanging="567"/>
        <w:rPr>
          <w:szCs w:val="22"/>
        </w:rPr>
      </w:pPr>
      <w:r w:rsidRPr="008E7818">
        <w:rPr>
          <w:szCs w:val="22"/>
        </w:rPr>
        <w:t>Gali būti tiekiamos ne visų dydžių pakuotės.</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3"/>
        <w:rPr>
          <w:szCs w:val="22"/>
        </w:rPr>
      </w:pPr>
      <w:r w:rsidRPr="008E7818">
        <w:rPr>
          <w:szCs w:val="22"/>
        </w:rPr>
        <w:t>6.6</w:t>
      </w:r>
      <w:r w:rsidRPr="008E7818">
        <w:rPr>
          <w:szCs w:val="22"/>
        </w:rPr>
        <w:tab/>
        <w:t>Specialūs reikalavimai atliekoms tvarkyti</w:t>
      </w:r>
      <w:r w:rsidRPr="008E7818" w:rsidDel="00D024FA">
        <w:rPr>
          <w:szCs w:val="22"/>
        </w:rPr>
        <w:t xml:space="preserve"> </w:t>
      </w:r>
      <w:r w:rsidRPr="008E7818">
        <w:rPr>
          <w:szCs w:val="22"/>
        </w:rPr>
        <w:t>ir vaistiniam preparatui ruošti</w:t>
      </w:r>
    </w:p>
    <w:p w:rsidR="0028323C" w:rsidRPr="008E7818" w:rsidRDefault="0028323C" w:rsidP="0028323C">
      <w:pPr>
        <w:pStyle w:val="Antrat3"/>
        <w:rPr>
          <w:szCs w:val="22"/>
        </w:rPr>
      </w:pPr>
    </w:p>
    <w:p w:rsidR="0028323C" w:rsidRPr="008E7818" w:rsidRDefault="0028323C" w:rsidP="0028323C">
      <w:pPr>
        <w:pStyle w:val="Pagrindinistekstas"/>
        <w:tabs>
          <w:tab w:val="left" w:pos="600"/>
        </w:tabs>
        <w:spacing w:after="0"/>
        <w:rPr>
          <w:szCs w:val="22"/>
        </w:rPr>
      </w:pPr>
      <w:r w:rsidRPr="008E7818">
        <w:rPr>
          <w:szCs w:val="22"/>
        </w:rPr>
        <w:t xml:space="preserve">Specialių reikalavimų </w:t>
      </w:r>
      <w:r w:rsidR="00CC7FE8" w:rsidRPr="008E7818">
        <w:rPr>
          <w:szCs w:val="22"/>
        </w:rPr>
        <w:t xml:space="preserve">atliekoms tvarkyti </w:t>
      </w:r>
      <w:r w:rsidRPr="008E7818">
        <w:rPr>
          <w:szCs w:val="22"/>
        </w:rPr>
        <w:t>nėra.</w:t>
      </w:r>
    </w:p>
    <w:p w:rsidR="0028323C" w:rsidRPr="008E7818" w:rsidRDefault="0028323C" w:rsidP="0028323C">
      <w:pPr>
        <w:pStyle w:val="Pagrindinistekstas"/>
        <w:tabs>
          <w:tab w:val="left" w:pos="600"/>
        </w:tabs>
        <w:spacing w:after="0"/>
        <w:rPr>
          <w:szCs w:val="22"/>
        </w:rPr>
      </w:pPr>
    </w:p>
    <w:p w:rsidR="00CC7FE8" w:rsidRPr="008E7818" w:rsidRDefault="00CC7FE8" w:rsidP="0028323C">
      <w:pPr>
        <w:pStyle w:val="Pagrindinistekstas"/>
        <w:tabs>
          <w:tab w:val="left" w:pos="600"/>
        </w:tabs>
        <w:spacing w:after="0"/>
        <w:rPr>
          <w:szCs w:val="22"/>
        </w:rPr>
      </w:pPr>
      <w:r w:rsidRPr="008E7818">
        <w:rPr>
          <w:szCs w:val="22"/>
        </w:rPr>
        <w:t>Nesuvartotą vaistinį preparatą ar atliekas reikia tvarkyti laikantis vietinių reikalavimų.</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2"/>
        <w:tabs>
          <w:tab w:val="left" w:pos="600"/>
        </w:tabs>
        <w:rPr>
          <w:szCs w:val="22"/>
        </w:rPr>
      </w:pPr>
      <w:r w:rsidRPr="008E7818">
        <w:rPr>
          <w:szCs w:val="22"/>
        </w:rPr>
        <w:t>7.</w:t>
      </w:r>
      <w:r w:rsidRPr="008E7818">
        <w:rPr>
          <w:szCs w:val="22"/>
        </w:rPr>
        <w:tab/>
        <w:t>R</w:t>
      </w:r>
      <w:r w:rsidR="001C69A9" w:rsidRPr="008E7818">
        <w:rPr>
          <w:szCs w:val="22"/>
        </w:rPr>
        <w:t>EGISTRUOTOJAS</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r w:rsidRPr="008E7818">
        <w:rPr>
          <w:szCs w:val="22"/>
        </w:rPr>
        <w:t>Teva Pharma B.V.</w:t>
      </w:r>
    </w:p>
    <w:p w:rsidR="0028323C" w:rsidRPr="00931DC2" w:rsidRDefault="001D51D2" w:rsidP="0028323C">
      <w:pPr>
        <w:pStyle w:val="Pagrindinistekstas"/>
        <w:tabs>
          <w:tab w:val="left" w:pos="600"/>
        </w:tabs>
        <w:spacing w:after="0"/>
        <w:rPr>
          <w:szCs w:val="22"/>
        </w:rPr>
      </w:pPr>
      <w:r w:rsidRPr="00931DC2">
        <w:rPr>
          <w:szCs w:val="22"/>
        </w:rPr>
        <w:t>Swensweg 5</w:t>
      </w:r>
    </w:p>
    <w:p w:rsidR="001D51D2" w:rsidRPr="008E7818" w:rsidRDefault="001D51D2" w:rsidP="0028323C">
      <w:pPr>
        <w:pStyle w:val="Pagrindinistekstas"/>
        <w:tabs>
          <w:tab w:val="left" w:pos="600"/>
        </w:tabs>
        <w:spacing w:after="0"/>
        <w:rPr>
          <w:szCs w:val="22"/>
        </w:rPr>
      </w:pPr>
      <w:r w:rsidRPr="00931DC2">
        <w:rPr>
          <w:szCs w:val="22"/>
        </w:rPr>
        <w:t>2031 GA Haarlem</w:t>
      </w:r>
    </w:p>
    <w:p w:rsidR="0028323C" w:rsidRPr="008E7818" w:rsidRDefault="0028323C" w:rsidP="0028323C">
      <w:pPr>
        <w:pStyle w:val="Pagrindinistekstas"/>
        <w:tabs>
          <w:tab w:val="left" w:pos="600"/>
        </w:tabs>
        <w:spacing w:after="0"/>
        <w:rPr>
          <w:szCs w:val="22"/>
        </w:rPr>
      </w:pPr>
      <w:r w:rsidRPr="008E7818">
        <w:rPr>
          <w:szCs w:val="22"/>
        </w:rPr>
        <w:t>Nyderlandai</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2"/>
        <w:tabs>
          <w:tab w:val="left" w:pos="600"/>
        </w:tabs>
        <w:rPr>
          <w:szCs w:val="22"/>
        </w:rPr>
      </w:pPr>
      <w:r w:rsidRPr="008E7818">
        <w:rPr>
          <w:szCs w:val="22"/>
        </w:rPr>
        <w:t>8.</w:t>
      </w:r>
      <w:r w:rsidRPr="008E7818">
        <w:rPr>
          <w:szCs w:val="22"/>
        </w:rPr>
        <w:tab/>
        <w:t>R</w:t>
      </w:r>
      <w:r w:rsidR="001C69A9" w:rsidRPr="008E7818">
        <w:rPr>
          <w:szCs w:val="22"/>
        </w:rPr>
        <w:t xml:space="preserve">EGISTRACIJOS PAŽYMĖJIMO </w:t>
      </w:r>
      <w:r w:rsidRPr="008E7818">
        <w:rPr>
          <w:szCs w:val="22"/>
        </w:rPr>
        <w:t>NUMERIS</w:t>
      </w:r>
      <w:r w:rsidR="001C69A9" w:rsidRPr="008E7818">
        <w:rPr>
          <w:szCs w:val="22"/>
        </w:rPr>
        <w:t xml:space="preserve"> (-IAI)</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r w:rsidRPr="008E7818">
        <w:rPr>
          <w:bCs/>
          <w:szCs w:val="22"/>
        </w:rPr>
        <w:t xml:space="preserve">N10 - </w:t>
      </w:r>
      <w:r w:rsidRPr="008E7818">
        <w:rPr>
          <w:szCs w:val="22"/>
        </w:rPr>
        <w:t>LT/1/05/0207/002</w:t>
      </w:r>
    </w:p>
    <w:p w:rsidR="0028323C" w:rsidRPr="008E7818" w:rsidRDefault="0028323C" w:rsidP="0028323C">
      <w:pPr>
        <w:rPr>
          <w:bCs/>
          <w:szCs w:val="22"/>
        </w:rPr>
      </w:pPr>
      <w:r w:rsidRPr="008E7818">
        <w:rPr>
          <w:bCs/>
          <w:szCs w:val="22"/>
        </w:rPr>
        <w:t xml:space="preserve">N2 - LT/1/05/0207/003 </w:t>
      </w:r>
    </w:p>
    <w:p w:rsidR="0028323C" w:rsidRPr="008E7818" w:rsidRDefault="0028323C" w:rsidP="0028323C">
      <w:pPr>
        <w:rPr>
          <w:bCs/>
          <w:szCs w:val="22"/>
        </w:rPr>
      </w:pPr>
      <w:r w:rsidRPr="008E7818">
        <w:rPr>
          <w:bCs/>
          <w:szCs w:val="22"/>
        </w:rPr>
        <w:t xml:space="preserve">N4 - LT/1/05/0207/004 </w:t>
      </w:r>
    </w:p>
    <w:p w:rsidR="0028323C" w:rsidRPr="008E7818" w:rsidRDefault="0028323C" w:rsidP="0028323C">
      <w:pPr>
        <w:rPr>
          <w:bCs/>
          <w:szCs w:val="22"/>
        </w:rPr>
      </w:pPr>
      <w:r w:rsidRPr="008E7818">
        <w:rPr>
          <w:bCs/>
          <w:szCs w:val="22"/>
        </w:rPr>
        <w:t xml:space="preserve">N5 - LT/1/05/0207/005 </w:t>
      </w:r>
    </w:p>
    <w:p w:rsidR="0028323C" w:rsidRPr="008E7818" w:rsidRDefault="0028323C" w:rsidP="0028323C">
      <w:pPr>
        <w:rPr>
          <w:bCs/>
          <w:szCs w:val="22"/>
        </w:rPr>
      </w:pPr>
      <w:r w:rsidRPr="008E7818">
        <w:rPr>
          <w:bCs/>
          <w:szCs w:val="22"/>
        </w:rPr>
        <w:t xml:space="preserve">N6 - LT/1/05/0207/006 </w:t>
      </w:r>
    </w:p>
    <w:p w:rsidR="0028323C" w:rsidRPr="008E7818" w:rsidRDefault="0028323C" w:rsidP="0028323C">
      <w:pPr>
        <w:rPr>
          <w:bCs/>
          <w:szCs w:val="22"/>
        </w:rPr>
      </w:pPr>
      <w:r w:rsidRPr="008E7818">
        <w:rPr>
          <w:bCs/>
          <w:szCs w:val="22"/>
        </w:rPr>
        <w:t xml:space="preserve">N9 - LT/1/05/0207/007 </w:t>
      </w:r>
    </w:p>
    <w:p w:rsidR="0028323C" w:rsidRPr="008E7818" w:rsidRDefault="0028323C" w:rsidP="0028323C">
      <w:pPr>
        <w:rPr>
          <w:bCs/>
          <w:szCs w:val="22"/>
        </w:rPr>
      </w:pPr>
      <w:r w:rsidRPr="008E7818">
        <w:rPr>
          <w:bCs/>
          <w:szCs w:val="22"/>
        </w:rPr>
        <w:t xml:space="preserve">N15 - LT/1/05/0207/008 </w:t>
      </w:r>
    </w:p>
    <w:p w:rsidR="0028323C" w:rsidRPr="008E7818" w:rsidRDefault="0028323C" w:rsidP="0028323C">
      <w:pPr>
        <w:rPr>
          <w:bCs/>
          <w:szCs w:val="22"/>
        </w:rPr>
      </w:pPr>
      <w:r w:rsidRPr="008E7818">
        <w:rPr>
          <w:bCs/>
          <w:szCs w:val="22"/>
        </w:rPr>
        <w:t xml:space="preserve">N18 - LT/1/05/0207/009 </w:t>
      </w:r>
    </w:p>
    <w:p w:rsidR="0028323C" w:rsidRPr="008E7818" w:rsidRDefault="0028323C" w:rsidP="0028323C">
      <w:pPr>
        <w:rPr>
          <w:bCs/>
          <w:szCs w:val="22"/>
        </w:rPr>
      </w:pPr>
      <w:r w:rsidRPr="008E7818">
        <w:rPr>
          <w:bCs/>
          <w:szCs w:val="22"/>
        </w:rPr>
        <w:t xml:space="preserve">N30 - LT/1/05/0207/010 </w:t>
      </w:r>
    </w:p>
    <w:p w:rsidR="0028323C" w:rsidRPr="008E7818" w:rsidRDefault="0028323C" w:rsidP="0028323C">
      <w:pPr>
        <w:rPr>
          <w:bCs/>
          <w:szCs w:val="22"/>
        </w:rPr>
      </w:pPr>
      <w:r w:rsidRPr="008E7818">
        <w:rPr>
          <w:bCs/>
          <w:szCs w:val="22"/>
        </w:rPr>
        <w:t xml:space="preserve">N50 - LT/1/05/0207/011 </w:t>
      </w:r>
    </w:p>
    <w:p w:rsidR="0028323C" w:rsidRPr="008E7818" w:rsidRDefault="0028323C" w:rsidP="0028323C">
      <w:pPr>
        <w:rPr>
          <w:bCs/>
          <w:szCs w:val="22"/>
        </w:rPr>
      </w:pPr>
      <w:r w:rsidRPr="008E7818">
        <w:rPr>
          <w:bCs/>
          <w:szCs w:val="22"/>
        </w:rPr>
        <w:t xml:space="preserve">N100 - LT/1/05/0207/012 </w:t>
      </w:r>
    </w:p>
    <w:p w:rsidR="0028323C" w:rsidRPr="008E7818" w:rsidRDefault="0028323C" w:rsidP="0028323C">
      <w:pPr>
        <w:rPr>
          <w:bCs/>
          <w:szCs w:val="22"/>
        </w:rPr>
      </w:pPr>
      <w:r w:rsidRPr="008E7818">
        <w:rPr>
          <w:bCs/>
          <w:szCs w:val="22"/>
        </w:rPr>
        <w:t xml:space="preserve">N500 - LT/1/05/0207/013 </w:t>
      </w:r>
    </w:p>
    <w:p w:rsidR="0028323C" w:rsidRPr="008E7818" w:rsidRDefault="0028323C" w:rsidP="0028323C">
      <w:pPr>
        <w:rPr>
          <w:bCs/>
          <w:szCs w:val="22"/>
        </w:rPr>
      </w:pPr>
      <w:r w:rsidRPr="008E7818">
        <w:rPr>
          <w:bCs/>
          <w:szCs w:val="22"/>
        </w:rPr>
        <w:t xml:space="preserve">N10x1 - LT/1/05/0207/014 </w:t>
      </w:r>
    </w:p>
    <w:p w:rsidR="0028323C" w:rsidRPr="008E7818" w:rsidRDefault="0028323C" w:rsidP="0028323C">
      <w:pPr>
        <w:rPr>
          <w:bCs/>
          <w:szCs w:val="22"/>
        </w:rPr>
      </w:pPr>
      <w:r w:rsidRPr="008E7818">
        <w:rPr>
          <w:bCs/>
          <w:szCs w:val="22"/>
        </w:rPr>
        <w:t xml:space="preserve">N50x1 - LT/1/05/0207/015 </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I-1EMEASMCA"/>
      </w:pPr>
      <w:r w:rsidRPr="008E7818">
        <w:t>9.</w:t>
      </w:r>
      <w:r w:rsidRPr="008E7818">
        <w:tab/>
        <w:t>R</w:t>
      </w:r>
      <w:r w:rsidR="001C69A9" w:rsidRPr="008E7818">
        <w:t xml:space="preserve">EGISTRAVIMO </w:t>
      </w:r>
      <w:r w:rsidRPr="008E7818">
        <w:t xml:space="preserve">/ </w:t>
      </w:r>
      <w:r w:rsidR="001C69A9" w:rsidRPr="008E7818">
        <w:t xml:space="preserve">PERREGISTRAVIMO </w:t>
      </w:r>
      <w:r w:rsidRPr="008E7818">
        <w:t>DATA</w:t>
      </w:r>
    </w:p>
    <w:p w:rsidR="0028323C" w:rsidRPr="008E7818" w:rsidRDefault="0028323C" w:rsidP="0028323C">
      <w:pPr>
        <w:pStyle w:val="Antrat2"/>
        <w:tabs>
          <w:tab w:val="left" w:pos="600"/>
        </w:tabs>
        <w:rPr>
          <w:szCs w:val="22"/>
        </w:rPr>
      </w:pPr>
    </w:p>
    <w:p w:rsidR="001C69A9" w:rsidRPr="008E7818" w:rsidRDefault="001C69A9" w:rsidP="0028323C">
      <w:pPr>
        <w:pStyle w:val="Pagrindinistekstas"/>
        <w:tabs>
          <w:tab w:val="left" w:pos="600"/>
        </w:tabs>
        <w:spacing w:after="0"/>
        <w:rPr>
          <w:szCs w:val="22"/>
        </w:rPr>
      </w:pPr>
      <w:r w:rsidRPr="008E7818">
        <w:rPr>
          <w:szCs w:val="22"/>
        </w:rPr>
        <w:t>Registravimo data 2005 m. balandžio 28 d.</w:t>
      </w:r>
    </w:p>
    <w:p w:rsidR="0028323C" w:rsidRPr="008E7818" w:rsidRDefault="001C69A9" w:rsidP="0028323C">
      <w:pPr>
        <w:pStyle w:val="Pagrindinistekstas"/>
        <w:tabs>
          <w:tab w:val="left" w:pos="600"/>
        </w:tabs>
        <w:spacing w:after="0"/>
        <w:rPr>
          <w:szCs w:val="22"/>
        </w:rPr>
      </w:pPr>
      <w:r w:rsidRPr="008E7818">
        <w:rPr>
          <w:szCs w:val="22"/>
        </w:rPr>
        <w:t xml:space="preserve">Paskutinio perregistravimo data </w:t>
      </w:r>
      <w:r w:rsidR="0028323C" w:rsidRPr="008E7818">
        <w:rPr>
          <w:szCs w:val="22"/>
        </w:rPr>
        <w:t>2011</w:t>
      </w:r>
      <w:r w:rsidRPr="008E7818">
        <w:rPr>
          <w:szCs w:val="22"/>
        </w:rPr>
        <w:t xml:space="preserve"> m. lapkričio </w:t>
      </w:r>
      <w:r w:rsidR="0028323C" w:rsidRPr="008E7818">
        <w:rPr>
          <w:szCs w:val="22"/>
        </w:rPr>
        <w:t>22</w:t>
      </w:r>
      <w:r w:rsidRPr="008E7818">
        <w:rPr>
          <w:szCs w:val="22"/>
        </w:rPr>
        <w:t xml:space="preserve"> d.</w:t>
      </w: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Pagrindinistekstas"/>
        <w:tabs>
          <w:tab w:val="left" w:pos="600"/>
        </w:tabs>
        <w:spacing w:after="0"/>
        <w:rPr>
          <w:szCs w:val="22"/>
        </w:rPr>
      </w:pPr>
    </w:p>
    <w:p w:rsidR="0028323C" w:rsidRPr="008E7818" w:rsidRDefault="0028323C" w:rsidP="0028323C">
      <w:pPr>
        <w:pStyle w:val="Antrat2"/>
        <w:tabs>
          <w:tab w:val="left" w:pos="600"/>
        </w:tabs>
        <w:rPr>
          <w:szCs w:val="22"/>
        </w:rPr>
      </w:pPr>
      <w:r w:rsidRPr="008E7818">
        <w:rPr>
          <w:szCs w:val="22"/>
        </w:rPr>
        <w:t>10.</w:t>
      </w:r>
      <w:r w:rsidRPr="008E7818">
        <w:rPr>
          <w:szCs w:val="22"/>
        </w:rPr>
        <w:tab/>
        <w:t>TEKSTO PERŽIŪROS DATA</w:t>
      </w:r>
    </w:p>
    <w:p w:rsidR="0028323C" w:rsidRPr="008E7818" w:rsidRDefault="0028323C" w:rsidP="0028323C">
      <w:pPr>
        <w:pStyle w:val="Pagrindinistekstas"/>
        <w:spacing w:after="0"/>
        <w:rPr>
          <w:szCs w:val="22"/>
        </w:rPr>
      </w:pPr>
    </w:p>
    <w:p w:rsidR="00724D15" w:rsidRDefault="00780F0F" w:rsidP="0028323C">
      <w:r w:rsidRPr="002C3B05">
        <w:t>202</w:t>
      </w:r>
      <w:r>
        <w:t>4</w:t>
      </w:r>
      <w:r w:rsidRPr="002C3B05">
        <w:t> </w:t>
      </w:r>
      <w:r w:rsidR="00861416" w:rsidRPr="002C3B05">
        <w:t xml:space="preserve">m. </w:t>
      </w:r>
      <w:r>
        <w:t>spalio</w:t>
      </w:r>
      <w:r w:rsidRPr="002C3B05">
        <w:t xml:space="preserve"> 2</w:t>
      </w:r>
      <w:r>
        <w:t>4</w:t>
      </w:r>
      <w:r w:rsidRPr="002C3B05">
        <w:t> </w:t>
      </w:r>
      <w:r w:rsidR="003A2F6B" w:rsidRPr="002C3B05">
        <w:t>d.</w:t>
      </w:r>
    </w:p>
    <w:p w:rsidR="00621F7C" w:rsidRPr="008E7818" w:rsidRDefault="00621F7C" w:rsidP="0028323C">
      <w:pPr>
        <w:rPr>
          <w:szCs w:val="22"/>
        </w:rPr>
      </w:pPr>
    </w:p>
    <w:p w:rsidR="0028323C" w:rsidRPr="008E7818" w:rsidRDefault="0028323C" w:rsidP="0028323C">
      <w:pPr>
        <w:rPr>
          <w:szCs w:val="22"/>
        </w:rPr>
      </w:pPr>
      <w:r w:rsidRPr="00931DC2">
        <w:rPr>
          <w:szCs w:val="22"/>
        </w:rPr>
        <w:t xml:space="preserve">Išsami informacija apie šį vaistinį preparatą pateikiama Valstybinės vaistų kontrolės tarnybos prie Lietuvos Respublikos  sveikatos apsaugos ministerijos tinklalapyje </w:t>
      </w:r>
      <w:hyperlink r:id="rId9" w:history="1">
        <w:r w:rsidRPr="008E7818">
          <w:rPr>
            <w:szCs w:val="22"/>
          </w:rPr>
          <w:t>http://www.vvkt.lt/</w:t>
        </w:r>
      </w:hyperlink>
    </w:p>
    <w:p w:rsidR="007720FC" w:rsidRPr="008E7818" w:rsidRDefault="007720FC" w:rsidP="00D0760A">
      <w:pPr>
        <w:pStyle w:val="Pagrindinistekstas"/>
        <w:spacing w:after="0"/>
        <w:rPr>
          <w:szCs w:val="22"/>
        </w:rPr>
      </w:pPr>
    </w:p>
    <w:p w:rsidR="00F65093" w:rsidRPr="008E7818" w:rsidRDefault="007720FC" w:rsidP="00F65093">
      <w:pPr>
        <w:pStyle w:val="Pagrindinistekstas"/>
        <w:spacing w:after="0"/>
        <w:rPr>
          <w:szCs w:val="22"/>
        </w:rPr>
      </w:pPr>
      <w:r w:rsidRPr="008E7818">
        <w:rPr>
          <w:szCs w:val="22"/>
        </w:rPr>
        <w:br w:type="page"/>
      </w: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vadinimas"/>
        <w:rPr>
          <w:szCs w:val="22"/>
        </w:rPr>
      </w:pPr>
      <w:r w:rsidRPr="008E7818">
        <w:rPr>
          <w:szCs w:val="22"/>
        </w:rPr>
        <w:t>II PRIEDAS</w:t>
      </w:r>
    </w:p>
    <w:p w:rsidR="00F65093" w:rsidRPr="008E7818" w:rsidRDefault="00F65093" w:rsidP="00F65093">
      <w:pPr>
        <w:pStyle w:val="Pavadinimas"/>
        <w:rPr>
          <w:szCs w:val="22"/>
        </w:rPr>
      </w:pPr>
    </w:p>
    <w:p w:rsidR="00F65093" w:rsidRPr="008E7818" w:rsidRDefault="00CE386F" w:rsidP="00F65093">
      <w:pPr>
        <w:pStyle w:val="TTEMEASMCA"/>
        <w:rPr>
          <w:lang w:val="lt-LT"/>
        </w:rPr>
      </w:pPr>
      <w:r w:rsidRPr="008E7818">
        <w:rPr>
          <w:lang w:val="lt-LT"/>
        </w:rPr>
        <w:t xml:space="preserve">Registracijos </w:t>
      </w:r>
      <w:r w:rsidR="00F65093" w:rsidRPr="008E7818">
        <w:rPr>
          <w:lang w:val="lt-LT"/>
        </w:rPr>
        <w:t>SĄLYGOS</w:t>
      </w:r>
    </w:p>
    <w:p w:rsidR="00F65093" w:rsidRPr="008E7818" w:rsidRDefault="00F65093" w:rsidP="00F65093">
      <w:pPr>
        <w:pStyle w:val="Pagrindinistekstas"/>
        <w:spacing w:after="0"/>
        <w:rPr>
          <w:szCs w:val="22"/>
        </w:rPr>
      </w:pPr>
    </w:p>
    <w:p w:rsidR="00F65093" w:rsidRPr="008E7818" w:rsidRDefault="00F65093" w:rsidP="00054C59">
      <w:pPr>
        <w:pStyle w:val="Antrat1"/>
        <w:ind w:left="1701" w:hanging="567"/>
        <w:rPr>
          <w:szCs w:val="22"/>
        </w:rPr>
      </w:pPr>
      <w:r w:rsidRPr="008E7818">
        <w:rPr>
          <w:szCs w:val="22"/>
        </w:rPr>
        <w:t>A.</w:t>
      </w:r>
      <w:r w:rsidR="00CE386F" w:rsidRPr="008E7818">
        <w:rPr>
          <w:szCs w:val="22"/>
        </w:rPr>
        <w:tab/>
      </w:r>
      <w:r w:rsidR="00D6690F" w:rsidRPr="008E7818">
        <w:rPr>
          <w:szCs w:val="22"/>
        </w:rPr>
        <w:t>GAMINTOJAS (-AI)</w:t>
      </w:r>
      <w:r w:rsidRPr="008E7818">
        <w:rPr>
          <w:szCs w:val="22"/>
        </w:rPr>
        <w:t xml:space="preserve">, ATSAKINGAS </w:t>
      </w:r>
      <w:r w:rsidR="00D6690F" w:rsidRPr="008E7818">
        <w:rPr>
          <w:szCs w:val="22"/>
        </w:rPr>
        <w:t xml:space="preserve">(-I) </w:t>
      </w:r>
      <w:r w:rsidRPr="008E7818">
        <w:rPr>
          <w:szCs w:val="22"/>
        </w:rPr>
        <w:t>UŽ SERIJŲ IŠLEIDIMĄ</w:t>
      </w:r>
    </w:p>
    <w:p w:rsidR="00F65093" w:rsidRPr="008E7818" w:rsidRDefault="00F65093" w:rsidP="00054C59">
      <w:pPr>
        <w:pStyle w:val="Pagrindinistekstas"/>
        <w:spacing w:after="0"/>
        <w:ind w:left="1701" w:hanging="567"/>
        <w:rPr>
          <w:szCs w:val="22"/>
        </w:rPr>
      </w:pPr>
    </w:p>
    <w:p w:rsidR="00F65093" w:rsidRPr="008E7818" w:rsidRDefault="00F65093" w:rsidP="00054C59">
      <w:pPr>
        <w:pStyle w:val="Antrat1"/>
        <w:ind w:left="1701" w:hanging="567"/>
        <w:rPr>
          <w:szCs w:val="22"/>
        </w:rPr>
      </w:pPr>
      <w:r w:rsidRPr="008E7818">
        <w:rPr>
          <w:szCs w:val="22"/>
        </w:rPr>
        <w:t>B.</w:t>
      </w:r>
      <w:r w:rsidR="00CE386F" w:rsidRPr="008E7818">
        <w:rPr>
          <w:szCs w:val="22"/>
        </w:rPr>
        <w:tab/>
      </w:r>
      <w:r w:rsidR="00D6690F" w:rsidRPr="008E7818">
        <w:rPr>
          <w:szCs w:val="22"/>
        </w:rPr>
        <w:t>TIEKIMO IR VARTOJIMO</w:t>
      </w:r>
      <w:r w:rsidRPr="008E7818">
        <w:rPr>
          <w:szCs w:val="22"/>
        </w:rPr>
        <w:t xml:space="preserve"> SĄLYGOS</w:t>
      </w:r>
      <w:r w:rsidR="00D6690F" w:rsidRPr="008E7818">
        <w:rPr>
          <w:szCs w:val="22"/>
        </w:rPr>
        <w:t xml:space="preserve"> AR APRIBOJIMAI</w:t>
      </w: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b/>
          <w:szCs w:val="22"/>
        </w:rPr>
      </w:pPr>
      <w:r w:rsidRPr="008E7818">
        <w:rPr>
          <w:szCs w:val="22"/>
        </w:rPr>
        <w:br w:type="page"/>
      </w:r>
      <w:r w:rsidRPr="008E7818">
        <w:rPr>
          <w:b/>
          <w:szCs w:val="22"/>
        </w:rPr>
        <w:lastRenderedPageBreak/>
        <w:t>A. G</w:t>
      </w:r>
      <w:r w:rsidR="00D6690F" w:rsidRPr="008E7818">
        <w:rPr>
          <w:b/>
          <w:szCs w:val="22"/>
        </w:rPr>
        <w:t>AMINTOJAS (-AI)</w:t>
      </w:r>
      <w:r w:rsidRPr="008E7818">
        <w:rPr>
          <w:b/>
          <w:szCs w:val="22"/>
        </w:rPr>
        <w:t xml:space="preserve">, ATSAKINGAS </w:t>
      </w:r>
      <w:r w:rsidR="00D6690F" w:rsidRPr="008E7818">
        <w:rPr>
          <w:b/>
          <w:szCs w:val="22"/>
        </w:rPr>
        <w:t xml:space="preserve">(-I) </w:t>
      </w:r>
      <w:r w:rsidRPr="008E7818">
        <w:rPr>
          <w:b/>
          <w:szCs w:val="22"/>
        </w:rPr>
        <w:t>UŽ SERIJŲ IŠLEIDIMĄ</w:t>
      </w: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u w:val="single"/>
        </w:rPr>
      </w:pPr>
      <w:r w:rsidRPr="008E7818">
        <w:rPr>
          <w:szCs w:val="22"/>
          <w:u w:val="single"/>
        </w:rPr>
        <w:t>Gamintojo</w:t>
      </w:r>
      <w:r w:rsidR="00D6690F" w:rsidRPr="008E7818">
        <w:rPr>
          <w:szCs w:val="22"/>
          <w:u w:val="single"/>
        </w:rPr>
        <w:t xml:space="preserve"> (-ų)</w:t>
      </w:r>
      <w:r w:rsidRPr="008E7818">
        <w:rPr>
          <w:szCs w:val="22"/>
          <w:u w:val="single"/>
        </w:rPr>
        <w:t xml:space="preserve">, atsakingo </w:t>
      </w:r>
      <w:r w:rsidR="00D6690F" w:rsidRPr="008E7818">
        <w:rPr>
          <w:szCs w:val="22"/>
          <w:u w:val="single"/>
        </w:rPr>
        <w:t xml:space="preserve">(-ų) </w:t>
      </w:r>
      <w:r w:rsidRPr="008E7818">
        <w:rPr>
          <w:szCs w:val="22"/>
          <w:u w:val="single"/>
        </w:rPr>
        <w:t xml:space="preserve">už serijų išleidimą, pavadinimas </w:t>
      </w:r>
      <w:r w:rsidR="00D6690F" w:rsidRPr="008E7818">
        <w:rPr>
          <w:szCs w:val="22"/>
          <w:u w:val="single"/>
        </w:rPr>
        <w:t xml:space="preserve">(-ai) </w:t>
      </w:r>
      <w:r w:rsidRPr="008E7818">
        <w:rPr>
          <w:szCs w:val="22"/>
          <w:u w:val="single"/>
        </w:rPr>
        <w:t>ir adresas</w:t>
      </w:r>
      <w:r w:rsidR="00D6690F" w:rsidRPr="008E7818">
        <w:rPr>
          <w:szCs w:val="22"/>
          <w:u w:val="single"/>
        </w:rPr>
        <w:t xml:space="preserve"> (-ai)</w:t>
      </w:r>
      <w:r w:rsidRPr="008E7818">
        <w:rPr>
          <w:szCs w:val="22"/>
          <w:u w:val="single"/>
        </w:rPr>
        <w:t>:</w:t>
      </w:r>
    </w:p>
    <w:p w:rsidR="00F65093" w:rsidRPr="008E7818" w:rsidRDefault="00F65093" w:rsidP="00F65093">
      <w:pPr>
        <w:pStyle w:val="Pagrindinistekstas"/>
        <w:spacing w:after="0"/>
        <w:rPr>
          <w:szCs w:val="22"/>
        </w:rPr>
      </w:pPr>
    </w:p>
    <w:p w:rsidR="00F65093" w:rsidRPr="00931DC2" w:rsidRDefault="00F65093" w:rsidP="00F65093">
      <w:pPr>
        <w:ind w:right="28"/>
        <w:rPr>
          <w:rFonts w:eastAsia="Arial Unicode MS"/>
          <w:szCs w:val="22"/>
        </w:rPr>
      </w:pPr>
      <w:r w:rsidRPr="00931DC2">
        <w:rPr>
          <w:rFonts w:eastAsia="Arial Unicode MS"/>
          <w:szCs w:val="22"/>
        </w:rPr>
        <w:t>Teva Pharmaceutical Works Company Limited by Shares</w:t>
      </w:r>
    </w:p>
    <w:p w:rsidR="00F65093" w:rsidRPr="00931DC2" w:rsidRDefault="00F65093" w:rsidP="00F65093">
      <w:pPr>
        <w:ind w:right="28"/>
        <w:rPr>
          <w:rFonts w:eastAsia="Arial Unicode MS"/>
          <w:szCs w:val="22"/>
        </w:rPr>
      </w:pPr>
      <w:r w:rsidRPr="00931DC2">
        <w:rPr>
          <w:rFonts w:eastAsia="Arial Unicode MS"/>
          <w:szCs w:val="22"/>
        </w:rPr>
        <w:t>Pallagi út.13, H-4042 Debrecen</w:t>
      </w:r>
    </w:p>
    <w:p w:rsidR="00F65093" w:rsidRPr="00931DC2" w:rsidRDefault="00F65093" w:rsidP="00F65093">
      <w:pPr>
        <w:pStyle w:val="Pagrindinistekstas"/>
        <w:spacing w:after="0"/>
        <w:rPr>
          <w:rFonts w:eastAsia="Arial Unicode MS"/>
          <w:szCs w:val="22"/>
        </w:rPr>
      </w:pPr>
      <w:r w:rsidRPr="00931DC2">
        <w:rPr>
          <w:rFonts w:eastAsia="Arial Unicode MS"/>
          <w:szCs w:val="22"/>
        </w:rPr>
        <w:t>Vengrija</w:t>
      </w:r>
    </w:p>
    <w:p w:rsidR="00F65093" w:rsidRPr="00931DC2" w:rsidRDefault="00F65093" w:rsidP="00F65093">
      <w:pPr>
        <w:pStyle w:val="Pagrindinistekstas"/>
        <w:spacing w:after="0"/>
        <w:rPr>
          <w:rFonts w:eastAsia="Arial Unicode MS"/>
          <w:szCs w:val="22"/>
        </w:rPr>
      </w:pPr>
    </w:p>
    <w:p w:rsidR="00F65093" w:rsidRPr="00931DC2" w:rsidRDefault="00F65093" w:rsidP="00F65093">
      <w:pPr>
        <w:pStyle w:val="Pagrindinistekstas"/>
        <w:spacing w:after="0"/>
        <w:rPr>
          <w:rFonts w:eastAsia="Arial Unicode MS"/>
          <w:szCs w:val="22"/>
        </w:rPr>
      </w:pPr>
      <w:r w:rsidRPr="00931DC2">
        <w:rPr>
          <w:rFonts w:eastAsia="Arial Unicode MS"/>
          <w:szCs w:val="22"/>
        </w:rPr>
        <w:t>arba</w:t>
      </w:r>
    </w:p>
    <w:p w:rsidR="00F65093" w:rsidRPr="00931DC2" w:rsidRDefault="00F65093" w:rsidP="00F65093">
      <w:pPr>
        <w:pStyle w:val="Pagrindinistekstas"/>
        <w:spacing w:after="0"/>
        <w:rPr>
          <w:rFonts w:eastAsia="Arial Unicode MS"/>
          <w:szCs w:val="22"/>
        </w:rPr>
      </w:pPr>
    </w:p>
    <w:p w:rsidR="00F65093" w:rsidRPr="008E7818" w:rsidRDefault="00F65093" w:rsidP="00F65093">
      <w:pPr>
        <w:pStyle w:val="Pagrindinistekstas"/>
        <w:spacing w:after="0"/>
        <w:rPr>
          <w:szCs w:val="22"/>
        </w:rPr>
      </w:pPr>
      <w:r w:rsidRPr="008E7818">
        <w:rPr>
          <w:szCs w:val="22"/>
        </w:rPr>
        <w:t>Pharmachemie B.V.</w:t>
      </w:r>
    </w:p>
    <w:p w:rsidR="00F65093" w:rsidRPr="008E7818" w:rsidRDefault="00F65093" w:rsidP="00F65093">
      <w:pPr>
        <w:pStyle w:val="Pagrindinistekstas"/>
        <w:spacing w:after="0"/>
        <w:rPr>
          <w:szCs w:val="22"/>
        </w:rPr>
      </w:pPr>
      <w:r w:rsidRPr="008E7818">
        <w:rPr>
          <w:szCs w:val="22"/>
        </w:rPr>
        <w:t>Swensweg 5</w:t>
      </w:r>
    </w:p>
    <w:p w:rsidR="00F65093" w:rsidRPr="008E7818" w:rsidRDefault="00F65093" w:rsidP="00F65093">
      <w:pPr>
        <w:pStyle w:val="Pagrindinistekstas"/>
        <w:spacing w:after="0"/>
        <w:rPr>
          <w:szCs w:val="22"/>
        </w:rPr>
      </w:pPr>
      <w:r w:rsidRPr="008E7818">
        <w:rPr>
          <w:szCs w:val="22"/>
        </w:rPr>
        <w:t>Postbus 552</w:t>
      </w:r>
    </w:p>
    <w:p w:rsidR="00F65093" w:rsidRPr="008E7818" w:rsidRDefault="00F65093" w:rsidP="00F65093">
      <w:pPr>
        <w:pStyle w:val="Pagrindinistekstas"/>
        <w:spacing w:after="0"/>
        <w:rPr>
          <w:szCs w:val="22"/>
        </w:rPr>
      </w:pPr>
      <w:r w:rsidRPr="008E7818">
        <w:rPr>
          <w:szCs w:val="22"/>
        </w:rPr>
        <w:t>2003 RN Haarlem</w:t>
      </w:r>
    </w:p>
    <w:p w:rsidR="00F65093" w:rsidRPr="008E7818" w:rsidRDefault="00F65093" w:rsidP="00F65093">
      <w:pPr>
        <w:pStyle w:val="Pagrindinistekstas"/>
        <w:spacing w:after="0"/>
        <w:rPr>
          <w:szCs w:val="22"/>
        </w:rPr>
      </w:pPr>
      <w:r w:rsidRPr="008E7818">
        <w:rPr>
          <w:szCs w:val="22"/>
        </w:rPr>
        <w:t>Nyderlandai</w:t>
      </w:r>
    </w:p>
    <w:p w:rsidR="00F65093" w:rsidRPr="008E7818" w:rsidRDefault="00F65093" w:rsidP="00F65093">
      <w:pPr>
        <w:pStyle w:val="Pagrindinistekstas"/>
        <w:spacing w:after="0"/>
        <w:rPr>
          <w:szCs w:val="22"/>
        </w:rPr>
      </w:pPr>
    </w:p>
    <w:p w:rsidR="00E078AF" w:rsidRPr="008E7818" w:rsidRDefault="00E078AF" w:rsidP="00F65093">
      <w:pPr>
        <w:pStyle w:val="Pagrindinistekstas"/>
        <w:spacing w:after="0"/>
        <w:rPr>
          <w:szCs w:val="22"/>
        </w:rPr>
      </w:pPr>
      <w:r w:rsidRPr="008E7818">
        <w:rPr>
          <w:szCs w:val="22"/>
        </w:rPr>
        <w:t>arba</w:t>
      </w:r>
    </w:p>
    <w:p w:rsidR="00E078AF" w:rsidRPr="008E7818" w:rsidRDefault="00E078AF" w:rsidP="00F65093">
      <w:pPr>
        <w:pStyle w:val="Pagrindinistekstas"/>
        <w:spacing w:after="0"/>
        <w:rPr>
          <w:szCs w:val="22"/>
        </w:rPr>
      </w:pPr>
    </w:p>
    <w:p w:rsidR="00E078AF" w:rsidRPr="008E7818" w:rsidRDefault="00E078AF" w:rsidP="00E078AF">
      <w:pPr>
        <w:rPr>
          <w:bCs/>
          <w:szCs w:val="22"/>
        </w:rPr>
      </w:pPr>
      <w:r w:rsidRPr="008E7818">
        <w:rPr>
          <w:bCs/>
          <w:szCs w:val="22"/>
        </w:rPr>
        <w:t>Merckle GmbH</w:t>
      </w:r>
    </w:p>
    <w:p w:rsidR="00E078AF" w:rsidRPr="008E7818" w:rsidRDefault="00E078AF" w:rsidP="00E078AF">
      <w:pPr>
        <w:autoSpaceDE w:val="0"/>
        <w:autoSpaceDN w:val="0"/>
        <w:rPr>
          <w:bCs/>
          <w:szCs w:val="22"/>
        </w:rPr>
      </w:pPr>
      <w:r w:rsidRPr="008E7818">
        <w:rPr>
          <w:bCs/>
          <w:szCs w:val="22"/>
        </w:rPr>
        <w:t xml:space="preserve">Ludwig-Merckle-Straße 3 </w:t>
      </w:r>
    </w:p>
    <w:p w:rsidR="00E078AF" w:rsidRPr="008E7818" w:rsidRDefault="00E078AF" w:rsidP="00E078AF">
      <w:pPr>
        <w:autoSpaceDE w:val="0"/>
        <w:autoSpaceDN w:val="0"/>
        <w:rPr>
          <w:bCs/>
          <w:szCs w:val="22"/>
        </w:rPr>
      </w:pPr>
      <w:r w:rsidRPr="008E7818">
        <w:rPr>
          <w:bCs/>
          <w:szCs w:val="22"/>
        </w:rPr>
        <w:t xml:space="preserve">89143 Blaubeuren </w:t>
      </w:r>
    </w:p>
    <w:p w:rsidR="00E078AF" w:rsidRPr="008E7818" w:rsidRDefault="00E078AF" w:rsidP="00E078AF">
      <w:pPr>
        <w:autoSpaceDE w:val="0"/>
        <w:autoSpaceDN w:val="0"/>
        <w:rPr>
          <w:color w:val="1F497D"/>
          <w:szCs w:val="22"/>
        </w:rPr>
      </w:pPr>
      <w:r w:rsidRPr="008E7818">
        <w:rPr>
          <w:bCs/>
          <w:szCs w:val="22"/>
        </w:rPr>
        <w:t>Vokietija</w:t>
      </w:r>
    </w:p>
    <w:p w:rsidR="00E078AF" w:rsidRPr="008E7818" w:rsidRDefault="00E078AF" w:rsidP="00F65093">
      <w:pPr>
        <w:pStyle w:val="Pagrindinistekstas"/>
        <w:spacing w:after="0"/>
        <w:rPr>
          <w:szCs w:val="22"/>
        </w:rPr>
      </w:pPr>
    </w:p>
    <w:p w:rsidR="00E078AF" w:rsidRPr="008E7818" w:rsidRDefault="00E078AF" w:rsidP="00F65093">
      <w:pPr>
        <w:pStyle w:val="Pagrindinistekstas"/>
        <w:spacing w:after="0"/>
        <w:rPr>
          <w:szCs w:val="22"/>
        </w:rPr>
      </w:pPr>
    </w:p>
    <w:p w:rsidR="00F65093" w:rsidRPr="008E7818" w:rsidRDefault="00F65093" w:rsidP="00F65093">
      <w:pPr>
        <w:pStyle w:val="Pagrindinistekstas"/>
        <w:spacing w:after="0"/>
        <w:rPr>
          <w:szCs w:val="22"/>
        </w:rPr>
      </w:pPr>
      <w:r w:rsidRPr="008E7818">
        <w:rPr>
          <w:szCs w:val="22"/>
        </w:rPr>
        <w:t>Su pakuote pateikiamame lapelyje nurodomas gamintojo, atsakingo už konkrečios serijos išleidimą, pavadinimas ir adresas.</w:t>
      </w: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054C59">
      <w:pPr>
        <w:pStyle w:val="PI-1EMEASMCA"/>
      </w:pPr>
      <w:bookmarkStart w:id="1" w:name="_Toc129243129"/>
      <w:bookmarkStart w:id="2" w:name="_Toc129243254"/>
      <w:bookmarkStart w:id="3" w:name="OLE_LINK1"/>
      <w:r w:rsidRPr="008E7818">
        <w:t>B.</w:t>
      </w:r>
      <w:r w:rsidRPr="008E7818">
        <w:tab/>
      </w:r>
      <w:bookmarkStart w:id="4" w:name="_Toc129243130"/>
      <w:bookmarkStart w:id="5" w:name="_Toc129243255"/>
      <w:bookmarkEnd w:id="1"/>
      <w:bookmarkEnd w:id="2"/>
      <w:r w:rsidRPr="008E7818">
        <w:t>TIEKIMO IR VARTOJIMO SĄLYGOS AR APRIBOJIMAI</w:t>
      </w:r>
      <w:bookmarkEnd w:id="4"/>
      <w:bookmarkEnd w:id="5"/>
    </w:p>
    <w:p w:rsidR="00F65093" w:rsidRPr="00931DC2" w:rsidRDefault="00F65093" w:rsidP="00F65093">
      <w:pPr>
        <w:pStyle w:val="BTEMEASMCA"/>
        <w:rPr>
          <w:noProof w:val="0"/>
        </w:rPr>
      </w:pPr>
    </w:p>
    <w:p w:rsidR="00F65093" w:rsidRPr="00931DC2" w:rsidRDefault="00F65093" w:rsidP="00F65093">
      <w:pPr>
        <w:pStyle w:val="BTEMEASMCA"/>
        <w:rPr>
          <w:noProof w:val="0"/>
        </w:rPr>
      </w:pPr>
      <w:r w:rsidRPr="00931DC2">
        <w:rPr>
          <w:noProof w:val="0"/>
        </w:rPr>
        <w:t>Receptinis vaistinis preparatas</w:t>
      </w:r>
    </w:p>
    <w:bookmarkEnd w:id="3"/>
    <w:p w:rsidR="00F65093" w:rsidRPr="008E7818" w:rsidRDefault="00F65093" w:rsidP="00F65093">
      <w:pPr>
        <w:spacing w:after="200" w:line="276" w:lineRule="auto"/>
        <w:rPr>
          <w:szCs w:val="22"/>
        </w:rPr>
      </w:pPr>
      <w:r w:rsidRPr="008E7818">
        <w:rPr>
          <w:szCs w:val="22"/>
        </w:rPr>
        <w:br w:type="page"/>
      </w: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p>
    <w:p w:rsidR="00F65093" w:rsidRPr="008E7818" w:rsidRDefault="00F65093" w:rsidP="00F65093">
      <w:pPr>
        <w:pStyle w:val="Pavadinimas"/>
        <w:rPr>
          <w:szCs w:val="22"/>
        </w:rPr>
      </w:pPr>
      <w:r w:rsidRPr="008E7818">
        <w:rPr>
          <w:szCs w:val="22"/>
        </w:rPr>
        <w:t>III PRIEDAS</w:t>
      </w: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jc w:val="center"/>
        <w:rPr>
          <w:b/>
          <w:szCs w:val="22"/>
        </w:rPr>
      </w:pPr>
      <w:r w:rsidRPr="008E7818">
        <w:rPr>
          <w:b/>
          <w:szCs w:val="22"/>
        </w:rPr>
        <w:t>ŽENKLINIMAS IR PAKUOTĖS LAPELIS</w:t>
      </w:r>
    </w:p>
    <w:p w:rsidR="00F65093" w:rsidRPr="008E7818" w:rsidRDefault="00F65093" w:rsidP="00F65093">
      <w:pPr>
        <w:pStyle w:val="Pagrindinistekstas"/>
        <w:spacing w:after="0"/>
        <w:rPr>
          <w:szCs w:val="22"/>
        </w:rPr>
      </w:pPr>
      <w:r w:rsidRPr="008E7818">
        <w:rPr>
          <w:szCs w:val="22"/>
        </w:rPr>
        <w:br w:type="page"/>
      </w: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grindinistekstas"/>
        <w:spacing w:after="0"/>
        <w:rPr>
          <w:szCs w:val="22"/>
        </w:rPr>
      </w:pPr>
    </w:p>
    <w:p w:rsidR="00F65093" w:rsidRPr="008E7818" w:rsidRDefault="00F65093" w:rsidP="00F65093">
      <w:pPr>
        <w:pStyle w:val="Pavadinimas"/>
        <w:rPr>
          <w:szCs w:val="22"/>
        </w:rPr>
      </w:pPr>
      <w:r w:rsidRPr="008E7818">
        <w:rPr>
          <w:szCs w:val="22"/>
        </w:rPr>
        <w:t>A. ŽENKLINIMAS</w:t>
      </w:r>
    </w:p>
    <w:p w:rsidR="0028323C" w:rsidRPr="008E7818" w:rsidRDefault="00F65093" w:rsidP="0028323C">
      <w:pPr>
        <w:pStyle w:val="Antrat2"/>
        <w:pBdr>
          <w:top w:val="single" w:sz="4" w:space="1" w:color="auto"/>
          <w:left w:val="single" w:sz="4" w:space="4" w:color="auto"/>
          <w:bottom w:val="single" w:sz="4" w:space="1" w:color="auto"/>
          <w:right w:val="single" w:sz="4" w:space="4" w:color="auto"/>
        </w:pBdr>
        <w:rPr>
          <w:szCs w:val="22"/>
        </w:rPr>
      </w:pPr>
      <w:r w:rsidRPr="008E7818">
        <w:rPr>
          <w:szCs w:val="22"/>
        </w:rPr>
        <w:br w:type="page"/>
      </w:r>
      <w:r w:rsidR="0028323C" w:rsidRPr="008E7818">
        <w:rPr>
          <w:szCs w:val="22"/>
        </w:rPr>
        <w:lastRenderedPageBreak/>
        <w:t xml:space="preserve">INFORMACIJA ANT IŠORINĖS PAKUOTĖS </w:t>
      </w:r>
    </w:p>
    <w:p w:rsidR="0028323C" w:rsidRPr="008E7818" w:rsidRDefault="0028323C" w:rsidP="0028323C">
      <w:pPr>
        <w:pStyle w:val="Pagrindinistekstas"/>
        <w:pBdr>
          <w:top w:val="single" w:sz="4" w:space="1" w:color="auto"/>
          <w:left w:val="single" w:sz="4" w:space="4" w:color="auto"/>
          <w:bottom w:val="single" w:sz="4" w:space="1" w:color="auto"/>
          <w:right w:val="single" w:sz="4" w:space="4" w:color="auto"/>
        </w:pBdr>
        <w:spacing w:after="0"/>
        <w:rPr>
          <w:szCs w:val="22"/>
        </w:rPr>
      </w:pPr>
    </w:p>
    <w:p w:rsidR="0028323C" w:rsidRPr="008E7818" w:rsidRDefault="0028323C" w:rsidP="0028323C">
      <w:pPr>
        <w:pStyle w:val="Pagrindinistekstas"/>
        <w:pBdr>
          <w:top w:val="single" w:sz="4" w:space="1" w:color="auto"/>
          <w:left w:val="single" w:sz="4" w:space="4" w:color="auto"/>
          <w:bottom w:val="single" w:sz="4" w:space="1" w:color="auto"/>
          <w:right w:val="single" w:sz="4" w:space="4" w:color="auto"/>
        </w:pBdr>
        <w:spacing w:after="0"/>
        <w:rPr>
          <w:b/>
          <w:szCs w:val="22"/>
        </w:rPr>
      </w:pPr>
      <w:r w:rsidRPr="008E7818">
        <w:rPr>
          <w:b/>
          <w:szCs w:val="22"/>
        </w:rPr>
        <w:t>KARTONO DĖŽUTĖ</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w:t>
      </w:r>
      <w:r w:rsidRPr="008E7818">
        <w:rPr>
          <w:szCs w:val="22"/>
        </w:rPr>
        <w:tab/>
        <w:t>VAISTINIO PREPARATO PAVADINIMAS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Ondansetron-Teva 8 mg plėvele dengtos tabletės</w:t>
      </w:r>
    </w:p>
    <w:p w:rsidR="0028323C" w:rsidRPr="008E7818" w:rsidRDefault="000503D8" w:rsidP="0028323C">
      <w:pPr>
        <w:pStyle w:val="Pagrindinistekstas"/>
        <w:spacing w:after="0"/>
        <w:rPr>
          <w:szCs w:val="22"/>
        </w:rPr>
      </w:pPr>
      <w:r>
        <w:rPr>
          <w:szCs w:val="22"/>
        </w:rPr>
        <w:t>o</w:t>
      </w:r>
      <w:r w:rsidRPr="008E7818">
        <w:rPr>
          <w:szCs w:val="22"/>
        </w:rPr>
        <w:t>ndansetronas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2.</w:t>
      </w:r>
      <w:r w:rsidRPr="008E7818">
        <w:rPr>
          <w:szCs w:val="22"/>
        </w:rPr>
        <w:tab/>
        <w:t xml:space="preserve">VEIKLIOJI </w:t>
      </w:r>
      <w:r w:rsidR="00C07EEE" w:rsidRPr="008E7818">
        <w:rPr>
          <w:szCs w:val="22"/>
        </w:rPr>
        <w:t xml:space="preserve">(-IOS) </w:t>
      </w:r>
      <w:r w:rsidRPr="008E7818">
        <w:rPr>
          <w:szCs w:val="22"/>
        </w:rPr>
        <w:t xml:space="preserve">MEDŽIAGA </w:t>
      </w:r>
      <w:r w:rsidR="00C07EEE" w:rsidRPr="008E7818">
        <w:rPr>
          <w:szCs w:val="22"/>
        </w:rPr>
        <w:t xml:space="preserve">(-OS) </w:t>
      </w:r>
      <w:r w:rsidRPr="008E7818">
        <w:rPr>
          <w:szCs w:val="22"/>
        </w:rPr>
        <w:t xml:space="preserve">IR JOS </w:t>
      </w:r>
      <w:r w:rsidR="00C07EEE" w:rsidRPr="008E7818">
        <w:rPr>
          <w:szCs w:val="22"/>
        </w:rPr>
        <w:t xml:space="preserve">(-Ų) </w:t>
      </w:r>
      <w:r w:rsidRPr="008E7818">
        <w:rPr>
          <w:szCs w:val="22"/>
        </w:rPr>
        <w:t xml:space="preserve">KIEKIS </w:t>
      </w:r>
      <w:r w:rsidR="00C07EEE" w:rsidRPr="008E7818">
        <w:rPr>
          <w:szCs w:val="22"/>
        </w:rPr>
        <w:t>(-IAI)</w:t>
      </w:r>
    </w:p>
    <w:p w:rsidR="0028323C" w:rsidRPr="008E7818" w:rsidRDefault="0028323C" w:rsidP="0028323C">
      <w:pPr>
        <w:pStyle w:val="Pagrindinistekstas"/>
        <w:spacing w:after="0"/>
        <w:rPr>
          <w:szCs w:val="22"/>
        </w:rPr>
      </w:pPr>
    </w:p>
    <w:p w:rsidR="0028323C" w:rsidRPr="008E7818" w:rsidRDefault="0082532B" w:rsidP="0028323C">
      <w:pPr>
        <w:pStyle w:val="Pagrindinistekstas"/>
        <w:spacing w:after="0"/>
        <w:rPr>
          <w:szCs w:val="22"/>
        </w:rPr>
      </w:pPr>
      <w:r w:rsidRPr="008E7818">
        <w:rPr>
          <w:szCs w:val="22"/>
        </w:rPr>
        <w:t>Kiekv</w:t>
      </w:r>
      <w:r w:rsidR="0028323C" w:rsidRPr="008E7818">
        <w:rPr>
          <w:szCs w:val="22"/>
        </w:rPr>
        <w:t>ienoje tabletėje yra 8 mg ondansetrono (ondansetrono hidrochlorido dihidrato pavidalu).</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3.</w:t>
      </w:r>
      <w:r w:rsidRPr="008E7818">
        <w:rPr>
          <w:szCs w:val="22"/>
        </w:rPr>
        <w:tab/>
        <w:t>PAGALBINIŲ MEDŽIAGŲ SĄRAŠAS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Sudėtyje yra laktozės. Daugiau informacijos pateikta pakuotės lapelyje.</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4.</w:t>
      </w:r>
      <w:r w:rsidRPr="008E7818">
        <w:rPr>
          <w:szCs w:val="22"/>
        </w:rPr>
        <w:tab/>
        <w:t>FARMACINĖ FORMA IR KIEKIS PAKUOTĖJE</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Plėvele dengtos tabletės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2 plėvele dengtos tabletės</w:t>
      </w:r>
    </w:p>
    <w:p w:rsidR="0028323C" w:rsidRPr="004F2EFB" w:rsidRDefault="0028323C" w:rsidP="0028323C">
      <w:pPr>
        <w:pStyle w:val="Pagrindinistekstas"/>
        <w:spacing w:after="0"/>
        <w:rPr>
          <w:highlight w:val="lightGray"/>
        </w:rPr>
      </w:pPr>
      <w:r w:rsidRPr="004F2EFB">
        <w:rPr>
          <w:highlight w:val="lightGray"/>
        </w:rPr>
        <w:t>4 plėvele dengtos tabletės</w:t>
      </w:r>
    </w:p>
    <w:p w:rsidR="0028323C" w:rsidRPr="004F2EFB" w:rsidRDefault="0028323C" w:rsidP="0028323C">
      <w:pPr>
        <w:pStyle w:val="Pagrindinistekstas"/>
        <w:spacing w:after="0"/>
        <w:rPr>
          <w:highlight w:val="lightGray"/>
        </w:rPr>
      </w:pPr>
      <w:r w:rsidRPr="004F2EFB">
        <w:rPr>
          <w:highlight w:val="lightGray"/>
        </w:rPr>
        <w:t>5 plėvele dengtos tabletės</w:t>
      </w:r>
    </w:p>
    <w:p w:rsidR="0028323C" w:rsidRPr="004F2EFB" w:rsidRDefault="0028323C" w:rsidP="0028323C">
      <w:pPr>
        <w:pStyle w:val="Pagrindinistekstas"/>
        <w:spacing w:after="0"/>
        <w:rPr>
          <w:highlight w:val="lightGray"/>
        </w:rPr>
      </w:pPr>
      <w:r w:rsidRPr="004F2EFB">
        <w:rPr>
          <w:highlight w:val="lightGray"/>
        </w:rPr>
        <w:t>6 plėvele dengtos tabletės</w:t>
      </w:r>
    </w:p>
    <w:p w:rsidR="0028323C" w:rsidRPr="004F2EFB" w:rsidRDefault="0028323C" w:rsidP="0028323C">
      <w:pPr>
        <w:pStyle w:val="Pagrindinistekstas"/>
        <w:spacing w:after="0"/>
        <w:rPr>
          <w:highlight w:val="lightGray"/>
        </w:rPr>
      </w:pPr>
      <w:r w:rsidRPr="004F2EFB">
        <w:rPr>
          <w:highlight w:val="lightGray"/>
        </w:rPr>
        <w:t>9 plėvele dengtos tabletės</w:t>
      </w:r>
    </w:p>
    <w:p w:rsidR="0028323C" w:rsidRPr="004F2EFB" w:rsidRDefault="0028323C" w:rsidP="0028323C">
      <w:pPr>
        <w:pStyle w:val="Pagrindinistekstas"/>
        <w:spacing w:after="0"/>
        <w:rPr>
          <w:highlight w:val="lightGray"/>
        </w:rPr>
      </w:pPr>
      <w:r w:rsidRPr="004F2EFB">
        <w:rPr>
          <w:highlight w:val="lightGray"/>
        </w:rPr>
        <w:t>10 plėvele dengtų tablečių</w:t>
      </w:r>
    </w:p>
    <w:p w:rsidR="0028323C" w:rsidRPr="004F2EFB" w:rsidRDefault="0028323C" w:rsidP="0028323C">
      <w:pPr>
        <w:pStyle w:val="Pagrindinistekstas"/>
        <w:spacing w:after="0"/>
        <w:rPr>
          <w:highlight w:val="lightGray"/>
        </w:rPr>
      </w:pPr>
      <w:r w:rsidRPr="004F2EFB">
        <w:rPr>
          <w:highlight w:val="lightGray"/>
        </w:rPr>
        <w:t>15 plėvele dengtų tablečių</w:t>
      </w:r>
    </w:p>
    <w:p w:rsidR="0028323C" w:rsidRPr="004F2EFB" w:rsidRDefault="0028323C" w:rsidP="0028323C">
      <w:pPr>
        <w:pStyle w:val="Pagrindinistekstas"/>
        <w:spacing w:after="0"/>
        <w:rPr>
          <w:highlight w:val="lightGray"/>
        </w:rPr>
      </w:pPr>
      <w:r w:rsidRPr="004F2EFB">
        <w:rPr>
          <w:highlight w:val="lightGray"/>
        </w:rPr>
        <w:t>18 plėvele dengtų tablečių</w:t>
      </w:r>
    </w:p>
    <w:p w:rsidR="0082532B" w:rsidRPr="004F2EFB" w:rsidRDefault="0082532B" w:rsidP="0028323C">
      <w:pPr>
        <w:pStyle w:val="Pagrindinistekstas"/>
        <w:spacing w:after="0"/>
        <w:rPr>
          <w:highlight w:val="lightGray"/>
        </w:rPr>
      </w:pPr>
      <w:r w:rsidRPr="004F2EFB">
        <w:rPr>
          <w:highlight w:val="lightGray"/>
        </w:rPr>
        <w:t>30 plėvele dengtų tablečių</w:t>
      </w:r>
    </w:p>
    <w:p w:rsidR="0028323C" w:rsidRPr="004F2EFB" w:rsidRDefault="0028323C" w:rsidP="0028323C">
      <w:pPr>
        <w:pStyle w:val="Pagrindinistekstas"/>
        <w:spacing w:after="0"/>
        <w:rPr>
          <w:highlight w:val="lightGray"/>
        </w:rPr>
      </w:pPr>
      <w:r w:rsidRPr="004F2EFB">
        <w:rPr>
          <w:highlight w:val="lightGray"/>
        </w:rPr>
        <w:t>50 plėvele dengtų tablečių</w:t>
      </w:r>
    </w:p>
    <w:p w:rsidR="0028323C" w:rsidRPr="004F2EFB" w:rsidRDefault="0028323C" w:rsidP="0028323C">
      <w:pPr>
        <w:pStyle w:val="Pagrindinistekstas"/>
        <w:spacing w:after="0"/>
        <w:rPr>
          <w:highlight w:val="lightGray"/>
        </w:rPr>
      </w:pPr>
      <w:r w:rsidRPr="004F2EFB">
        <w:rPr>
          <w:highlight w:val="lightGray"/>
        </w:rPr>
        <w:t>100 plėvele dengtų tablečių</w:t>
      </w:r>
    </w:p>
    <w:p w:rsidR="0028323C" w:rsidRPr="008E7818" w:rsidRDefault="0028323C" w:rsidP="0028323C">
      <w:pPr>
        <w:pStyle w:val="Pagrindinistekstas"/>
        <w:spacing w:after="0"/>
        <w:rPr>
          <w:szCs w:val="22"/>
        </w:rPr>
      </w:pPr>
      <w:r w:rsidRPr="004F2EFB">
        <w:rPr>
          <w:highlight w:val="lightGray"/>
        </w:rPr>
        <w:t>500 plėvele dengtų tablečių</w:t>
      </w:r>
    </w:p>
    <w:p w:rsidR="0082532B" w:rsidRPr="004F2EFB" w:rsidRDefault="0082532B" w:rsidP="0028323C">
      <w:pPr>
        <w:pStyle w:val="Pagrindinistekstas"/>
        <w:spacing w:after="0"/>
        <w:rPr>
          <w:highlight w:val="lightGray"/>
        </w:rPr>
      </w:pPr>
      <w:r w:rsidRPr="004F2EFB">
        <w:rPr>
          <w:highlight w:val="lightGray"/>
        </w:rPr>
        <w:t>10x1 tablečių (pakuotė ligoninėms)</w:t>
      </w:r>
    </w:p>
    <w:p w:rsidR="0082532B" w:rsidRPr="004F2EFB" w:rsidRDefault="0082532B" w:rsidP="0028323C">
      <w:pPr>
        <w:pStyle w:val="Pagrindinistekstas"/>
        <w:spacing w:after="0"/>
        <w:rPr>
          <w:highlight w:val="lightGray"/>
        </w:rPr>
      </w:pPr>
      <w:r w:rsidRPr="004F2EFB">
        <w:rPr>
          <w:highlight w:val="lightGray"/>
        </w:rPr>
        <w:t>50x1 tablečių (pakuotė ligoninėms)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5.</w:t>
      </w:r>
      <w:r w:rsidRPr="008E7818">
        <w:rPr>
          <w:szCs w:val="22"/>
        </w:rPr>
        <w:tab/>
        <w:t>VARTOJIMO METODAS IR BŪDAS</w:t>
      </w:r>
      <w:r w:rsidR="00C07EEE" w:rsidRPr="008E7818">
        <w:rPr>
          <w:szCs w:val="22"/>
        </w:rPr>
        <w:t xml:space="preserve"> (-AI)</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Prieš vartojimą perskaitykite pakuotės lapelį.</w:t>
      </w:r>
    </w:p>
    <w:p w:rsidR="000503D8" w:rsidRPr="008E7818" w:rsidRDefault="000503D8" w:rsidP="000503D8">
      <w:pPr>
        <w:pStyle w:val="Pagrindinistekstas"/>
        <w:spacing w:after="0"/>
        <w:rPr>
          <w:szCs w:val="22"/>
        </w:rPr>
      </w:pPr>
      <w:r w:rsidRPr="008E7818">
        <w:rPr>
          <w:szCs w:val="22"/>
        </w:rPr>
        <w:t>Vartoti per burną.</w:t>
      </w:r>
    </w:p>
    <w:p w:rsidR="0028323C" w:rsidRPr="008E7818" w:rsidRDefault="0028323C" w:rsidP="0028323C">
      <w:pPr>
        <w:pStyle w:val="Pagrindinistekstas"/>
        <w:spacing w:after="0"/>
        <w:rPr>
          <w:szCs w:val="22"/>
        </w:rPr>
      </w:pPr>
      <w:r w:rsidRPr="008E7818">
        <w:rPr>
          <w:szCs w:val="22"/>
        </w:rPr>
        <w:t>Vartoti pagal gydytojo nurodymą.</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6.</w:t>
      </w:r>
      <w:r w:rsidRPr="008E7818">
        <w:rPr>
          <w:szCs w:val="22"/>
        </w:rPr>
        <w:tab/>
        <w:t>SPECIALUS ĮSPĖJIMAS, KAD VAISTINĮ PREPARATĄ BŪTINA LAIKYTI VAIKAMS NEPASTEBIMOJE IR NEPASIEKIAMOJE VIETOJE</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Laikyti vaikams nepastebimoje ir nepasiekiamoje vietoje.</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lastRenderedPageBreak/>
        <w:t>7.</w:t>
      </w:r>
      <w:r w:rsidRPr="008E7818">
        <w:rPr>
          <w:szCs w:val="22"/>
        </w:rPr>
        <w:tab/>
        <w:t xml:space="preserve">KITAS </w:t>
      </w:r>
      <w:r w:rsidR="00C07EEE" w:rsidRPr="008E7818">
        <w:rPr>
          <w:szCs w:val="22"/>
        </w:rPr>
        <w:t xml:space="preserve">(-I) </w:t>
      </w:r>
      <w:r w:rsidRPr="008E7818">
        <w:rPr>
          <w:szCs w:val="22"/>
        </w:rPr>
        <w:t xml:space="preserve">SPECIALUS </w:t>
      </w:r>
      <w:r w:rsidR="00C07EEE" w:rsidRPr="008E7818">
        <w:rPr>
          <w:szCs w:val="22"/>
        </w:rPr>
        <w:t xml:space="preserve">(-ŪS) </w:t>
      </w:r>
      <w:r w:rsidRPr="008E7818">
        <w:rPr>
          <w:szCs w:val="22"/>
        </w:rPr>
        <w:t xml:space="preserve">ĮSPĖJIMAS </w:t>
      </w:r>
      <w:r w:rsidR="00C07EEE" w:rsidRPr="008E7818">
        <w:rPr>
          <w:szCs w:val="22"/>
        </w:rPr>
        <w:t xml:space="preserve">(-AI) </w:t>
      </w:r>
      <w:r w:rsidRPr="008E7818">
        <w:rPr>
          <w:szCs w:val="22"/>
        </w:rPr>
        <w:t>(JEI REIKIA)</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8.</w:t>
      </w:r>
      <w:r w:rsidRPr="008E7818">
        <w:rPr>
          <w:szCs w:val="22"/>
        </w:rPr>
        <w:tab/>
        <w:t>TINKAMUMO LAIKAS</w:t>
      </w:r>
    </w:p>
    <w:p w:rsidR="0028323C" w:rsidRPr="008E7818" w:rsidRDefault="0028323C" w:rsidP="0028323C">
      <w:pPr>
        <w:pStyle w:val="Pagrindinistekstas"/>
        <w:spacing w:after="0"/>
        <w:rPr>
          <w:szCs w:val="22"/>
        </w:rPr>
      </w:pPr>
    </w:p>
    <w:p w:rsidR="00E84309" w:rsidRDefault="00E84309" w:rsidP="0028323C">
      <w:pPr>
        <w:pStyle w:val="Pagrindinistekstas"/>
        <w:spacing w:after="0"/>
        <w:rPr>
          <w:szCs w:val="22"/>
        </w:rPr>
      </w:pPr>
      <w:r>
        <w:rPr>
          <w:szCs w:val="22"/>
        </w:rPr>
        <w:t>EXP</w:t>
      </w:r>
    </w:p>
    <w:p w:rsidR="0028323C" w:rsidRPr="008E7818" w:rsidRDefault="0028323C" w:rsidP="0028323C">
      <w:pPr>
        <w:pStyle w:val="Pagrindinistekstas"/>
        <w:spacing w:after="0"/>
        <w:rPr>
          <w:szCs w:val="22"/>
        </w:rPr>
      </w:pPr>
      <w:r w:rsidRPr="004F2EFB">
        <w:rPr>
          <w:highlight w:val="lightGray"/>
        </w:rPr>
        <w:t>Tinka iki</w:t>
      </w:r>
      <w:r w:rsidRPr="008E7818">
        <w:rPr>
          <w:szCs w:val="22"/>
        </w:rPr>
        <w:t xml:space="preserve"> {mm MMMM}</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9.</w:t>
      </w:r>
      <w:r w:rsidRPr="008E7818">
        <w:rPr>
          <w:szCs w:val="22"/>
        </w:rPr>
        <w:tab/>
        <w:t>SPECIALIOS LAIKYMO SĄLYGOS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10.</w:t>
      </w:r>
      <w:r w:rsidRPr="008E7818">
        <w:rPr>
          <w:szCs w:val="22"/>
        </w:rPr>
        <w:tab/>
        <w:t>SPECIALIOS ATSARGUMO PRIEMONĖS DĖL NESUVARTOTO VAISTINIO PREPARATO AR JO ATLIEKŲ TVARKYMO (JEI REIKIA)</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11.</w:t>
      </w:r>
      <w:r w:rsidRPr="008E7818">
        <w:rPr>
          <w:szCs w:val="22"/>
        </w:rPr>
        <w:tab/>
      </w:r>
      <w:r w:rsidR="00C07EEE" w:rsidRPr="008E7818">
        <w:rPr>
          <w:szCs w:val="22"/>
        </w:rPr>
        <w:t>REGISTRUOTOJO</w:t>
      </w:r>
      <w:r w:rsidRPr="008E7818">
        <w:rPr>
          <w:szCs w:val="22"/>
        </w:rPr>
        <w:t xml:space="preserve"> PAVADINIMAS IR ADRESAS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Teva Pharma B.V.</w:t>
      </w:r>
    </w:p>
    <w:p w:rsidR="001D51D2" w:rsidRPr="00931DC2" w:rsidRDefault="001D51D2" w:rsidP="001D51D2">
      <w:pPr>
        <w:pStyle w:val="Pagrindinistekstas"/>
        <w:tabs>
          <w:tab w:val="left" w:pos="600"/>
        </w:tabs>
        <w:spacing w:after="0"/>
        <w:rPr>
          <w:szCs w:val="22"/>
        </w:rPr>
      </w:pPr>
      <w:r w:rsidRPr="00931DC2">
        <w:rPr>
          <w:szCs w:val="22"/>
        </w:rPr>
        <w:t>Swensweg 5</w:t>
      </w:r>
    </w:p>
    <w:p w:rsidR="001D51D2" w:rsidRPr="008E7818" w:rsidRDefault="001D51D2" w:rsidP="001D51D2">
      <w:pPr>
        <w:pStyle w:val="Pagrindinistekstas"/>
        <w:tabs>
          <w:tab w:val="left" w:pos="600"/>
        </w:tabs>
        <w:spacing w:after="0"/>
        <w:rPr>
          <w:szCs w:val="22"/>
        </w:rPr>
      </w:pPr>
      <w:r w:rsidRPr="00931DC2">
        <w:rPr>
          <w:szCs w:val="22"/>
        </w:rPr>
        <w:t>2031 GA Haarlem</w:t>
      </w:r>
    </w:p>
    <w:p w:rsidR="0028323C" w:rsidRPr="008E7818" w:rsidRDefault="0028323C" w:rsidP="0028323C">
      <w:pPr>
        <w:pStyle w:val="Pagrindinistekstas"/>
        <w:spacing w:after="0"/>
        <w:rPr>
          <w:szCs w:val="22"/>
        </w:rPr>
      </w:pPr>
      <w:r w:rsidRPr="008E7818">
        <w:rPr>
          <w:szCs w:val="22"/>
        </w:rPr>
        <w:t>Nyderlandai</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12.</w:t>
      </w:r>
      <w:r w:rsidRPr="008E7818">
        <w:rPr>
          <w:szCs w:val="22"/>
        </w:rPr>
        <w:tab/>
      </w:r>
      <w:r w:rsidR="00C07EEE" w:rsidRPr="008E7818">
        <w:rPr>
          <w:szCs w:val="22"/>
        </w:rPr>
        <w:t>REGISTRACIJOS PAŽYMĖJIMO</w:t>
      </w:r>
      <w:r w:rsidRPr="008E7818">
        <w:rPr>
          <w:szCs w:val="22"/>
        </w:rPr>
        <w:t xml:space="preserve"> NUMERIS</w:t>
      </w:r>
      <w:r w:rsidR="00C07EEE" w:rsidRPr="008E7818">
        <w:rPr>
          <w:szCs w:val="22"/>
        </w:rPr>
        <w:t xml:space="preserve"> (-IAI)</w:t>
      </w:r>
    </w:p>
    <w:p w:rsidR="0028323C" w:rsidRPr="008E7818" w:rsidRDefault="0028323C" w:rsidP="0028323C">
      <w:pPr>
        <w:pStyle w:val="Pagrindinistekstas"/>
        <w:spacing w:after="0"/>
        <w:rPr>
          <w:szCs w:val="22"/>
        </w:rPr>
      </w:pPr>
    </w:p>
    <w:p w:rsidR="0028323C" w:rsidRPr="008E7818" w:rsidRDefault="0028323C" w:rsidP="0028323C">
      <w:pPr>
        <w:rPr>
          <w:bCs/>
          <w:szCs w:val="22"/>
        </w:rPr>
      </w:pPr>
      <w:r w:rsidRPr="008E7818">
        <w:rPr>
          <w:bCs/>
          <w:szCs w:val="22"/>
        </w:rPr>
        <w:t xml:space="preserve">N10 - LT/1/05/0207/002 </w:t>
      </w:r>
    </w:p>
    <w:p w:rsidR="0028323C" w:rsidRPr="008E7818" w:rsidRDefault="0028323C" w:rsidP="0028323C">
      <w:pPr>
        <w:rPr>
          <w:bCs/>
          <w:szCs w:val="22"/>
        </w:rPr>
      </w:pPr>
      <w:r w:rsidRPr="008E7818">
        <w:rPr>
          <w:bCs/>
          <w:szCs w:val="22"/>
        </w:rPr>
        <w:t xml:space="preserve">N2 - LT/1/05/0207/003 </w:t>
      </w:r>
    </w:p>
    <w:p w:rsidR="0028323C" w:rsidRPr="008E7818" w:rsidRDefault="0028323C" w:rsidP="0028323C">
      <w:pPr>
        <w:rPr>
          <w:bCs/>
          <w:szCs w:val="22"/>
        </w:rPr>
      </w:pPr>
      <w:r w:rsidRPr="008E7818">
        <w:rPr>
          <w:bCs/>
          <w:szCs w:val="22"/>
        </w:rPr>
        <w:t xml:space="preserve">N4 - LT/1/05/0207/004 </w:t>
      </w:r>
    </w:p>
    <w:p w:rsidR="0028323C" w:rsidRPr="008E7818" w:rsidRDefault="0028323C" w:rsidP="0028323C">
      <w:pPr>
        <w:rPr>
          <w:bCs/>
          <w:szCs w:val="22"/>
        </w:rPr>
      </w:pPr>
      <w:r w:rsidRPr="008E7818">
        <w:rPr>
          <w:bCs/>
          <w:szCs w:val="22"/>
        </w:rPr>
        <w:t xml:space="preserve">N5 - LT/1/05/0207/005 </w:t>
      </w:r>
    </w:p>
    <w:p w:rsidR="0028323C" w:rsidRPr="008E7818" w:rsidRDefault="0028323C" w:rsidP="0028323C">
      <w:pPr>
        <w:rPr>
          <w:bCs/>
          <w:szCs w:val="22"/>
        </w:rPr>
      </w:pPr>
      <w:r w:rsidRPr="008E7818">
        <w:rPr>
          <w:bCs/>
          <w:szCs w:val="22"/>
        </w:rPr>
        <w:t xml:space="preserve">N6 - LT/1/05/0207/006 </w:t>
      </w:r>
    </w:p>
    <w:p w:rsidR="0028323C" w:rsidRPr="008E7818" w:rsidRDefault="0028323C" w:rsidP="0028323C">
      <w:pPr>
        <w:rPr>
          <w:bCs/>
          <w:szCs w:val="22"/>
        </w:rPr>
      </w:pPr>
      <w:r w:rsidRPr="008E7818">
        <w:rPr>
          <w:bCs/>
          <w:szCs w:val="22"/>
        </w:rPr>
        <w:t xml:space="preserve">N9 - LT/1/05/0207/007 </w:t>
      </w:r>
    </w:p>
    <w:p w:rsidR="0028323C" w:rsidRPr="008E7818" w:rsidRDefault="0028323C" w:rsidP="0028323C">
      <w:pPr>
        <w:rPr>
          <w:bCs/>
          <w:szCs w:val="22"/>
        </w:rPr>
      </w:pPr>
      <w:r w:rsidRPr="008E7818">
        <w:rPr>
          <w:bCs/>
          <w:szCs w:val="22"/>
        </w:rPr>
        <w:t xml:space="preserve">N15 - LT/1/05/0207/008 </w:t>
      </w:r>
    </w:p>
    <w:p w:rsidR="0028323C" w:rsidRPr="008E7818" w:rsidRDefault="0028323C" w:rsidP="0028323C">
      <w:pPr>
        <w:rPr>
          <w:bCs/>
          <w:szCs w:val="22"/>
        </w:rPr>
      </w:pPr>
      <w:r w:rsidRPr="008E7818">
        <w:rPr>
          <w:bCs/>
          <w:szCs w:val="22"/>
        </w:rPr>
        <w:t xml:space="preserve">N18 - LT/1/05/0207/009 </w:t>
      </w:r>
    </w:p>
    <w:p w:rsidR="0028323C" w:rsidRPr="008E7818" w:rsidRDefault="0028323C" w:rsidP="0028323C">
      <w:pPr>
        <w:rPr>
          <w:bCs/>
          <w:szCs w:val="22"/>
        </w:rPr>
      </w:pPr>
      <w:r w:rsidRPr="008E7818">
        <w:rPr>
          <w:bCs/>
          <w:szCs w:val="22"/>
        </w:rPr>
        <w:t xml:space="preserve">N30 - LT/1/05/0207/010 </w:t>
      </w:r>
    </w:p>
    <w:p w:rsidR="0028323C" w:rsidRPr="008E7818" w:rsidRDefault="0028323C" w:rsidP="0028323C">
      <w:pPr>
        <w:rPr>
          <w:bCs/>
          <w:szCs w:val="22"/>
        </w:rPr>
      </w:pPr>
      <w:r w:rsidRPr="008E7818">
        <w:rPr>
          <w:bCs/>
          <w:szCs w:val="22"/>
        </w:rPr>
        <w:t xml:space="preserve">N50 - LT/1/05/0207/011 </w:t>
      </w:r>
    </w:p>
    <w:p w:rsidR="0028323C" w:rsidRPr="008E7818" w:rsidRDefault="0028323C" w:rsidP="0028323C">
      <w:pPr>
        <w:rPr>
          <w:bCs/>
          <w:szCs w:val="22"/>
        </w:rPr>
      </w:pPr>
      <w:r w:rsidRPr="008E7818">
        <w:rPr>
          <w:bCs/>
          <w:szCs w:val="22"/>
        </w:rPr>
        <w:t xml:space="preserve">N100 - LT/1/05/0207/012 </w:t>
      </w:r>
    </w:p>
    <w:p w:rsidR="0028323C" w:rsidRPr="008E7818" w:rsidRDefault="0028323C" w:rsidP="0028323C">
      <w:pPr>
        <w:rPr>
          <w:bCs/>
          <w:szCs w:val="22"/>
        </w:rPr>
      </w:pPr>
      <w:r w:rsidRPr="008E7818">
        <w:rPr>
          <w:bCs/>
          <w:szCs w:val="22"/>
        </w:rPr>
        <w:t xml:space="preserve">N500 - LT/1/05/0207/013 </w:t>
      </w:r>
    </w:p>
    <w:p w:rsidR="0028323C" w:rsidRPr="008E7818" w:rsidRDefault="0028323C" w:rsidP="0028323C">
      <w:pPr>
        <w:rPr>
          <w:bCs/>
          <w:szCs w:val="22"/>
        </w:rPr>
      </w:pPr>
      <w:r w:rsidRPr="008E7818">
        <w:rPr>
          <w:bCs/>
          <w:szCs w:val="22"/>
        </w:rPr>
        <w:t xml:space="preserve">N10x1 - LT/1/05/0207/014 </w:t>
      </w:r>
    </w:p>
    <w:p w:rsidR="0028323C" w:rsidRPr="008E7818" w:rsidRDefault="0028323C" w:rsidP="0028323C">
      <w:pPr>
        <w:rPr>
          <w:bCs/>
          <w:szCs w:val="22"/>
        </w:rPr>
      </w:pPr>
      <w:r w:rsidRPr="008E7818">
        <w:rPr>
          <w:bCs/>
          <w:szCs w:val="22"/>
        </w:rPr>
        <w:t xml:space="preserve">N50x1 - LT/1/05/0207/015 </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13.</w:t>
      </w:r>
      <w:r w:rsidRPr="008E7818">
        <w:rPr>
          <w:szCs w:val="22"/>
        </w:rPr>
        <w:tab/>
        <w:t>SERIJOS NUMERIS</w:t>
      </w:r>
    </w:p>
    <w:p w:rsidR="0028323C" w:rsidRPr="008E7818" w:rsidRDefault="0028323C" w:rsidP="0028323C">
      <w:pPr>
        <w:pStyle w:val="Pagrindinistekstas"/>
        <w:spacing w:after="0"/>
        <w:rPr>
          <w:szCs w:val="22"/>
        </w:rPr>
      </w:pPr>
    </w:p>
    <w:p w:rsidR="00E84309" w:rsidRDefault="00E84309" w:rsidP="0028323C">
      <w:pPr>
        <w:pStyle w:val="Pagrindinistekstas"/>
        <w:spacing w:after="0"/>
        <w:rPr>
          <w:szCs w:val="22"/>
        </w:rPr>
      </w:pPr>
      <w:r>
        <w:rPr>
          <w:szCs w:val="22"/>
        </w:rPr>
        <w:t>Lot</w:t>
      </w:r>
    </w:p>
    <w:p w:rsidR="0028323C" w:rsidRPr="008E7818" w:rsidRDefault="0028323C" w:rsidP="0028323C">
      <w:pPr>
        <w:pStyle w:val="Pagrindinistekstas"/>
        <w:spacing w:after="0"/>
        <w:rPr>
          <w:szCs w:val="22"/>
        </w:rPr>
      </w:pPr>
      <w:r w:rsidRPr="004F2EFB">
        <w:rPr>
          <w:highlight w:val="lightGray"/>
        </w:rPr>
        <w:t>Serija</w:t>
      </w: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14.</w:t>
      </w:r>
      <w:r w:rsidRPr="008E7818">
        <w:rPr>
          <w:szCs w:val="22"/>
        </w:rPr>
        <w:tab/>
      </w:r>
      <w:bookmarkStart w:id="6" w:name="OLE_LINK4"/>
      <w:bookmarkStart w:id="7" w:name="OLE_LINK5"/>
      <w:r w:rsidRPr="008E7818">
        <w:rPr>
          <w:szCs w:val="22"/>
        </w:rPr>
        <w:t>PARDAVIMO (IŠDAVIMO)</w:t>
      </w:r>
      <w:bookmarkEnd w:id="6"/>
      <w:bookmarkEnd w:id="7"/>
      <w:r w:rsidRPr="008E7818">
        <w:rPr>
          <w:szCs w:val="22"/>
        </w:rPr>
        <w:t xml:space="preserve"> TVARKA</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Receptinis vaistinis preparatas.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15.</w:t>
      </w:r>
      <w:r w:rsidRPr="008E7818">
        <w:rPr>
          <w:szCs w:val="22"/>
        </w:rPr>
        <w:tab/>
        <w:t>VARTOJIMO INSTRUKCIJA</w:t>
      </w:r>
    </w:p>
    <w:p w:rsidR="0028290B" w:rsidRDefault="0028290B" w:rsidP="0028290B">
      <w:pPr>
        <w:pStyle w:val="Pagrindinistekstas"/>
        <w:spacing w:after="0"/>
        <w:rPr>
          <w:szCs w:val="22"/>
        </w:rPr>
      </w:pPr>
    </w:p>
    <w:p w:rsidR="000E674A" w:rsidRPr="004F2EFB" w:rsidRDefault="000E674A" w:rsidP="000E674A">
      <w:pPr>
        <w:numPr>
          <w:ilvl w:val="12"/>
          <w:numId w:val="0"/>
        </w:numPr>
        <w:ind w:right="-2"/>
        <w:rPr>
          <w:bCs/>
          <w:noProof/>
          <w:highlight w:val="lightGray"/>
        </w:rPr>
      </w:pPr>
      <w:r w:rsidRPr="004F2EFB">
        <w:rPr>
          <w:bCs/>
          <w:noProof/>
          <w:highlight w:val="lightGray"/>
        </w:rPr>
        <w:lastRenderedPageBreak/>
        <w:t>&lt;{QR kodas}&gt; &lt;{kitas 2D barkodas}&gt; &lt;{NFC}&gt;</w:t>
      </w:r>
    </w:p>
    <w:p w:rsidR="000E674A" w:rsidRPr="000E674A" w:rsidRDefault="000E674A" w:rsidP="000E674A">
      <w:pPr>
        <w:rPr>
          <w:bCs/>
          <w:noProof/>
          <w:sz w:val="24"/>
        </w:rPr>
      </w:pPr>
      <w:r w:rsidRPr="004F2EFB">
        <w:rPr>
          <w:bCs/>
          <w:noProof/>
          <w:highlight w:val="lightGray"/>
        </w:rPr>
        <w:t>&lt;{URL}&gt;</w:t>
      </w:r>
    </w:p>
    <w:p w:rsidR="000E674A" w:rsidRPr="008E7818" w:rsidRDefault="000E674A" w:rsidP="0028290B">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16.</w:t>
      </w:r>
      <w:r w:rsidRPr="008E7818">
        <w:rPr>
          <w:szCs w:val="22"/>
        </w:rPr>
        <w:tab/>
        <w:t>INFORMACIJA BRAILIO RAŠTU</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ondansetron-teva 8 mg</w:t>
      </w:r>
    </w:p>
    <w:p w:rsidR="00FB52DD" w:rsidRPr="008E7818" w:rsidRDefault="00FB52DD" w:rsidP="0028323C">
      <w:pPr>
        <w:pStyle w:val="Pagrindinistekstas"/>
        <w:spacing w:after="0"/>
        <w:rPr>
          <w:szCs w:val="22"/>
        </w:rPr>
      </w:pPr>
    </w:p>
    <w:p w:rsidR="00FB52DD" w:rsidRPr="008E7818" w:rsidRDefault="00FB52DD" w:rsidP="0028323C">
      <w:pPr>
        <w:pStyle w:val="Pagrindinistekstas"/>
        <w:spacing w:after="0"/>
        <w:rPr>
          <w:szCs w:val="22"/>
        </w:rPr>
      </w:pPr>
    </w:p>
    <w:p w:rsidR="00FB52DD" w:rsidRPr="008E7818" w:rsidRDefault="00FB52DD" w:rsidP="00FB52DD">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8E7818">
        <w:rPr>
          <w:b/>
          <w:szCs w:val="22"/>
        </w:rPr>
        <w:t>17.</w:t>
      </w:r>
      <w:r w:rsidRPr="008E7818">
        <w:rPr>
          <w:b/>
          <w:szCs w:val="22"/>
        </w:rPr>
        <w:tab/>
        <w:t>UNIKALUS IDENTIFIKATORIUS – 2D BRŪKŠNINIS KODAS</w:t>
      </w:r>
    </w:p>
    <w:p w:rsidR="00FB52DD" w:rsidRPr="008E7818" w:rsidRDefault="00FB52DD" w:rsidP="00FB52DD">
      <w:pPr>
        <w:rPr>
          <w:szCs w:val="22"/>
        </w:rPr>
      </w:pPr>
    </w:p>
    <w:p w:rsidR="00FB52DD" w:rsidRPr="008E7818" w:rsidRDefault="00FB52DD" w:rsidP="00FB52DD">
      <w:pPr>
        <w:rPr>
          <w:szCs w:val="22"/>
        </w:rPr>
      </w:pPr>
    </w:p>
    <w:p w:rsidR="00FB52DD" w:rsidRPr="008E7818" w:rsidRDefault="00FB52DD" w:rsidP="00FB52DD">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8E7818">
        <w:rPr>
          <w:b/>
          <w:szCs w:val="22"/>
        </w:rPr>
        <w:t>18.</w:t>
      </w:r>
      <w:r w:rsidRPr="008E7818">
        <w:rPr>
          <w:b/>
          <w:szCs w:val="22"/>
        </w:rPr>
        <w:tab/>
        <w:t>UNIKALUS IDENTIFIKATORIUS – ŽMONĖMS SUPRANTAMI DUOMENYS</w:t>
      </w:r>
    </w:p>
    <w:p w:rsidR="00FB52DD" w:rsidRPr="008E7818" w:rsidRDefault="00FB52DD" w:rsidP="00FB52DD">
      <w:pPr>
        <w:rPr>
          <w:szCs w:val="22"/>
        </w:rPr>
      </w:pPr>
    </w:p>
    <w:p w:rsidR="00FB52DD" w:rsidRPr="008E7818" w:rsidRDefault="00FB52DD" w:rsidP="00FB52DD">
      <w:pPr>
        <w:tabs>
          <w:tab w:val="left" w:pos="567"/>
        </w:tabs>
        <w:spacing w:line="260" w:lineRule="exact"/>
        <w:rPr>
          <w:color w:val="008000"/>
          <w:szCs w:val="22"/>
          <w:lang w:bidi="lt-LT"/>
        </w:rPr>
      </w:pPr>
      <w:r w:rsidRPr="008E7818">
        <w:rPr>
          <w:szCs w:val="22"/>
          <w:lang w:bidi="lt-LT"/>
        </w:rPr>
        <w:t>PC</w:t>
      </w:r>
    </w:p>
    <w:p w:rsidR="00FB52DD" w:rsidRPr="008E7818" w:rsidRDefault="00FB52DD" w:rsidP="00FB52DD">
      <w:pPr>
        <w:tabs>
          <w:tab w:val="left" w:pos="567"/>
        </w:tabs>
        <w:spacing w:line="260" w:lineRule="exact"/>
        <w:rPr>
          <w:szCs w:val="22"/>
          <w:lang w:bidi="lt-LT"/>
        </w:rPr>
      </w:pPr>
      <w:r w:rsidRPr="008E7818">
        <w:rPr>
          <w:szCs w:val="22"/>
          <w:lang w:bidi="lt-LT"/>
        </w:rPr>
        <w:t>SN</w:t>
      </w:r>
    </w:p>
    <w:p w:rsidR="00FB52DD" w:rsidRPr="008E7818" w:rsidRDefault="00FB52DD" w:rsidP="00FB52DD">
      <w:pPr>
        <w:tabs>
          <w:tab w:val="left" w:pos="567"/>
        </w:tabs>
        <w:spacing w:line="260" w:lineRule="exact"/>
        <w:rPr>
          <w:szCs w:val="22"/>
          <w:lang w:bidi="lt-LT"/>
        </w:rPr>
      </w:pPr>
      <w:r w:rsidRPr="008E7818">
        <w:rPr>
          <w:szCs w:val="22"/>
          <w:lang w:bidi="lt-LT"/>
        </w:rPr>
        <w:t>NN</w:t>
      </w:r>
    </w:p>
    <w:p w:rsidR="00FB52DD" w:rsidRPr="008E7818" w:rsidRDefault="00FB52DD" w:rsidP="0028323C">
      <w:pPr>
        <w:pStyle w:val="Pagrindinistekstas"/>
        <w:spacing w:after="0"/>
        <w:rPr>
          <w:szCs w:val="22"/>
        </w:rPr>
      </w:pPr>
    </w:p>
    <w:p w:rsidR="0028323C" w:rsidRPr="008E7818" w:rsidRDefault="0028323C" w:rsidP="0028323C">
      <w:pPr>
        <w:pStyle w:val="Antrat2"/>
        <w:pBdr>
          <w:top w:val="single" w:sz="4" w:space="1" w:color="auto"/>
          <w:left w:val="single" w:sz="4" w:space="4" w:color="auto"/>
          <w:bottom w:val="single" w:sz="4" w:space="1" w:color="auto"/>
          <w:right w:val="single" w:sz="4" w:space="4" w:color="auto"/>
        </w:pBdr>
        <w:rPr>
          <w:szCs w:val="22"/>
        </w:rPr>
      </w:pPr>
      <w:r w:rsidRPr="008E7818">
        <w:rPr>
          <w:szCs w:val="22"/>
        </w:rPr>
        <w:br w:type="page"/>
      </w:r>
      <w:r w:rsidRPr="008E7818">
        <w:rPr>
          <w:szCs w:val="22"/>
        </w:rPr>
        <w:lastRenderedPageBreak/>
        <w:t>MINIMALI INFORMACIJA ANT LIZDINIŲ PLOKŠTELIŲ ARBA DVISLUOKSNIŲ JUOSTELIŲ</w:t>
      </w:r>
    </w:p>
    <w:p w:rsidR="0028323C" w:rsidRPr="008E7818" w:rsidRDefault="0028323C" w:rsidP="0028323C">
      <w:pPr>
        <w:pStyle w:val="Pagrindinistekstas"/>
        <w:pBdr>
          <w:top w:val="single" w:sz="4" w:space="1" w:color="auto"/>
          <w:left w:val="single" w:sz="4" w:space="4" w:color="auto"/>
          <w:bottom w:val="single" w:sz="4" w:space="1" w:color="auto"/>
          <w:right w:val="single" w:sz="4" w:space="4" w:color="auto"/>
        </w:pBdr>
        <w:spacing w:after="0"/>
        <w:rPr>
          <w:szCs w:val="22"/>
        </w:rPr>
      </w:pPr>
    </w:p>
    <w:p w:rsidR="0028323C" w:rsidRPr="008E7818" w:rsidRDefault="0028323C" w:rsidP="0028323C">
      <w:pPr>
        <w:pStyle w:val="Pagrindinistekstas"/>
        <w:pBdr>
          <w:top w:val="single" w:sz="4" w:space="1" w:color="auto"/>
          <w:left w:val="single" w:sz="4" w:space="4" w:color="auto"/>
          <w:bottom w:val="single" w:sz="4" w:space="1" w:color="auto"/>
          <w:right w:val="single" w:sz="4" w:space="4" w:color="auto"/>
        </w:pBdr>
        <w:spacing w:after="0"/>
        <w:rPr>
          <w:b/>
          <w:szCs w:val="22"/>
        </w:rPr>
      </w:pPr>
      <w:r w:rsidRPr="008E7818">
        <w:rPr>
          <w:b/>
          <w:szCs w:val="22"/>
        </w:rPr>
        <w:t>LIZDINĖ PLOKŠTELĖ</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1.</w:t>
      </w:r>
      <w:r w:rsidRPr="008E7818">
        <w:rPr>
          <w:szCs w:val="22"/>
        </w:rPr>
        <w:tab/>
        <w:t>VAISTINIO PREPARATO PAVADINIMAS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Ondansetron –Teva 8 mg plėvele dengtos tabletės</w:t>
      </w:r>
    </w:p>
    <w:p w:rsidR="0028323C" w:rsidRPr="008E7818" w:rsidRDefault="000503D8" w:rsidP="0028323C">
      <w:pPr>
        <w:pStyle w:val="Pagrindinistekstas"/>
        <w:spacing w:after="0"/>
        <w:rPr>
          <w:szCs w:val="22"/>
        </w:rPr>
      </w:pPr>
      <w:r>
        <w:rPr>
          <w:szCs w:val="22"/>
        </w:rPr>
        <w:t>o</w:t>
      </w:r>
      <w:r w:rsidRPr="008E7818">
        <w:rPr>
          <w:szCs w:val="22"/>
        </w:rPr>
        <w:t>ndansetronas</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2.</w:t>
      </w:r>
      <w:r w:rsidRPr="008E7818">
        <w:rPr>
          <w:szCs w:val="22"/>
        </w:rPr>
        <w:tab/>
      </w:r>
      <w:r w:rsidR="00C07EEE" w:rsidRPr="008E7818">
        <w:rPr>
          <w:szCs w:val="22"/>
        </w:rPr>
        <w:t xml:space="preserve">REGISTRUOTOJO </w:t>
      </w:r>
      <w:r w:rsidRPr="008E7818">
        <w:rPr>
          <w:szCs w:val="22"/>
        </w:rPr>
        <w:t xml:space="preserve">PAVADINIMAS </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Teva Pharma B.V.</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3.</w:t>
      </w:r>
      <w:r w:rsidRPr="008E7818">
        <w:rPr>
          <w:szCs w:val="22"/>
        </w:rPr>
        <w:tab/>
        <w:t>TINKAMUMO LAIKAS</w:t>
      </w:r>
    </w:p>
    <w:p w:rsidR="0028323C" w:rsidRPr="008E7818" w:rsidRDefault="0028323C" w:rsidP="0028323C">
      <w:pPr>
        <w:pStyle w:val="Pagrindinistekstas"/>
        <w:spacing w:after="0"/>
        <w:rPr>
          <w:szCs w:val="22"/>
        </w:rPr>
      </w:pPr>
    </w:p>
    <w:p w:rsidR="0028323C" w:rsidRPr="008E7818" w:rsidRDefault="005B4A66" w:rsidP="0028323C">
      <w:pPr>
        <w:pStyle w:val="Pagrindinistekstas"/>
        <w:spacing w:after="0"/>
        <w:rPr>
          <w:szCs w:val="22"/>
        </w:rPr>
      </w:pPr>
      <w:r w:rsidRPr="004F2EFB">
        <w:rPr>
          <w:highlight w:val="lightGray"/>
        </w:rPr>
        <w:t>EXP</w:t>
      </w:r>
      <w:r w:rsidR="0028323C" w:rsidRPr="008E7818">
        <w:rPr>
          <w:szCs w:val="22"/>
        </w:rPr>
        <w:t xml:space="preserve"> {mm MMMM}</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4.</w:t>
      </w:r>
      <w:r w:rsidRPr="008E7818">
        <w:rPr>
          <w:szCs w:val="22"/>
        </w:rPr>
        <w:tab/>
        <w:t xml:space="preserve">SERIJOS NUMERIS </w:t>
      </w:r>
    </w:p>
    <w:p w:rsidR="0028323C" w:rsidRPr="008E7818" w:rsidRDefault="0028323C" w:rsidP="0028323C">
      <w:pPr>
        <w:pStyle w:val="Pagrindinistekstas"/>
        <w:spacing w:after="0"/>
        <w:rPr>
          <w:szCs w:val="22"/>
        </w:rPr>
      </w:pPr>
    </w:p>
    <w:p w:rsidR="0028323C" w:rsidRPr="008E7818" w:rsidRDefault="005B4A66" w:rsidP="0028323C">
      <w:pPr>
        <w:pStyle w:val="Pagrindinistekstas"/>
        <w:spacing w:after="0"/>
        <w:rPr>
          <w:szCs w:val="22"/>
        </w:rPr>
      </w:pPr>
      <w:r w:rsidRPr="004F2EFB">
        <w:rPr>
          <w:highlight w:val="lightGray"/>
        </w:rPr>
        <w:t>Lot</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28323C" w:rsidRPr="008E7818" w:rsidRDefault="0028323C" w:rsidP="0028323C">
      <w:pPr>
        <w:pStyle w:val="Antrat3"/>
        <w:pBdr>
          <w:top w:val="single" w:sz="4" w:space="1" w:color="auto"/>
          <w:left w:val="single" w:sz="4" w:space="4" w:color="auto"/>
          <w:bottom w:val="single" w:sz="4" w:space="1" w:color="auto"/>
          <w:right w:val="single" w:sz="4" w:space="4" w:color="auto"/>
        </w:pBdr>
        <w:rPr>
          <w:szCs w:val="22"/>
        </w:rPr>
      </w:pPr>
      <w:r w:rsidRPr="008E7818">
        <w:rPr>
          <w:szCs w:val="22"/>
        </w:rPr>
        <w:t>5.</w:t>
      </w:r>
      <w:r w:rsidRPr="008E7818">
        <w:rPr>
          <w:szCs w:val="22"/>
        </w:rPr>
        <w:tab/>
        <w:t xml:space="preserve">KITA </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7720FC" w:rsidRPr="008E7818" w:rsidRDefault="007720FC"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F65093" w:rsidRPr="008E7818" w:rsidRDefault="00F65093" w:rsidP="00D0760A">
      <w:pPr>
        <w:pStyle w:val="Pavadinimas"/>
        <w:rPr>
          <w:szCs w:val="22"/>
        </w:rPr>
      </w:pPr>
    </w:p>
    <w:p w:rsidR="007720FC" w:rsidRPr="008E7818" w:rsidRDefault="007720FC" w:rsidP="00D0760A">
      <w:pPr>
        <w:pStyle w:val="Pavadinimas"/>
        <w:rPr>
          <w:szCs w:val="22"/>
        </w:rPr>
      </w:pPr>
      <w:r w:rsidRPr="008E7818">
        <w:rPr>
          <w:szCs w:val="22"/>
        </w:rPr>
        <w:t>B. PAKUOTĖS LAPELIS</w:t>
      </w:r>
    </w:p>
    <w:p w:rsidR="0028323C" w:rsidRPr="008E7818" w:rsidRDefault="007720FC" w:rsidP="0028323C">
      <w:pPr>
        <w:pStyle w:val="TTEMEASMCA"/>
        <w:rPr>
          <w:lang w:val="lt-LT"/>
        </w:rPr>
      </w:pPr>
      <w:r w:rsidRPr="008E7818">
        <w:rPr>
          <w:lang w:val="lt-LT"/>
        </w:rPr>
        <w:br w:type="page"/>
      </w:r>
      <w:bookmarkStart w:id="8" w:name="_Toc129243138"/>
      <w:bookmarkStart w:id="9" w:name="_Toc129243263"/>
      <w:r w:rsidR="0028323C" w:rsidRPr="008E7818">
        <w:rPr>
          <w:caps w:val="0"/>
          <w:lang w:val="lt-LT"/>
        </w:rPr>
        <w:lastRenderedPageBreak/>
        <w:t xml:space="preserve">Pakuotės lapelis: informacija </w:t>
      </w:r>
      <w:r w:rsidR="005F45FE" w:rsidRPr="008E7818">
        <w:rPr>
          <w:caps w:val="0"/>
          <w:lang w:val="lt-LT"/>
        </w:rPr>
        <w:t>pacientui</w:t>
      </w:r>
      <w:bookmarkEnd w:id="8"/>
      <w:bookmarkEnd w:id="9"/>
    </w:p>
    <w:p w:rsidR="0082270E" w:rsidRPr="008E7818" w:rsidRDefault="0082270E" w:rsidP="0028323C">
      <w:pPr>
        <w:pStyle w:val="Pagrindinistekstas"/>
        <w:spacing w:after="0"/>
        <w:jc w:val="center"/>
        <w:rPr>
          <w:b/>
          <w:szCs w:val="22"/>
        </w:rPr>
      </w:pPr>
    </w:p>
    <w:p w:rsidR="0028323C" w:rsidRPr="008E7818" w:rsidRDefault="0028323C" w:rsidP="0028323C">
      <w:pPr>
        <w:pStyle w:val="Pagrindinistekstas"/>
        <w:spacing w:after="0"/>
        <w:jc w:val="center"/>
        <w:rPr>
          <w:b/>
          <w:szCs w:val="22"/>
        </w:rPr>
      </w:pPr>
      <w:r w:rsidRPr="008E7818">
        <w:rPr>
          <w:b/>
          <w:szCs w:val="22"/>
        </w:rPr>
        <w:t>Ondansetron–Teva 8 mg plėvele dengtos tabletės</w:t>
      </w:r>
    </w:p>
    <w:p w:rsidR="0028323C" w:rsidRPr="00931DC2" w:rsidRDefault="000503D8" w:rsidP="0028323C">
      <w:pPr>
        <w:pStyle w:val="Pagrindinistekstas"/>
        <w:spacing w:after="0"/>
        <w:jc w:val="center"/>
        <w:rPr>
          <w:b/>
          <w:szCs w:val="22"/>
        </w:rPr>
      </w:pPr>
      <w:r>
        <w:rPr>
          <w:szCs w:val="22"/>
        </w:rPr>
        <w:t>o</w:t>
      </w:r>
      <w:r w:rsidRPr="00931DC2">
        <w:rPr>
          <w:szCs w:val="22"/>
        </w:rPr>
        <w:t>ndansetronas</w:t>
      </w:r>
      <w:r w:rsidRPr="00931DC2" w:rsidDel="00AE27CB">
        <w:rPr>
          <w:b/>
          <w:szCs w:val="22"/>
        </w:rPr>
        <w:t xml:space="preserve"> </w:t>
      </w:r>
    </w:p>
    <w:p w:rsidR="0028323C" w:rsidRPr="00931DC2" w:rsidRDefault="0028323C" w:rsidP="0028323C">
      <w:pPr>
        <w:pStyle w:val="Pagrindinistekstas"/>
        <w:spacing w:after="0"/>
        <w:jc w:val="center"/>
        <w:rPr>
          <w:szCs w:val="22"/>
        </w:rPr>
      </w:pPr>
    </w:p>
    <w:p w:rsidR="0028323C" w:rsidRPr="00931DC2" w:rsidRDefault="0028323C" w:rsidP="0028323C">
      <w:pPr>
        <w:pStyle w:val="BTbEMEASMCA"/>
        <w:rPr>
          <w:noProof w:val="0"/>
        </w:rPr>
      </w:pPr>
      <w:r w:rsidRPr="00931DC2">
        <w:rPr>
          <w:noProof w:val="0"/>
        </w:rPr>
        <w:t>Atidžiai perskaitykite visą šį lapelį, prieš pradėdami vartoti vaistą, nes jame pateikiama Jums svarbi informacija.</w:t>
      </w:r>
    </w:p>
    <w:p w:rsidR="0028323C" w:rsidRPr="00931DC2" w:rsidRDefault="0028323C" w:rsidP="00A2642B">
      <w:pPr>
        <w:pStyle w:val="BT-EMEASMCA"/>
        <w:tabs>
          <w:tab w:val="clear" w:pos="720"/>
        </w:tabs>
        <w:ind w:left="567" w:hanging="567"/>
        <w:rPr>
          <w:noProof w:val="0"/>
        </w:rPr>
      </w:pPr>
      <w:r w:rsidRPr="00931DC2">
        <w:rPr>
          <w:noProof w:val="0"/>
        </w:rPr>
        <w:t>Neišmeskite šio lapelio, nes vėl gali prireikti jį perskaityti.</w:t>
      </w:r>
    </w:p>
    <w:p w:rsidR="0028323C" w:rsidRPr="00931DC2" w:rsidRDefault="0028323C" w:rsidP="00A2642B">
      <w:pPr>
        <w:pStyle w:val="BT-EMEASMCA"/>
        <w:tabs>
          <w:tab w:val="clear" w:pos="720"/>
        </w:tabs>
        <w:ind w:left="567" w:hanging="567"/>
        <w:rPr>
          <w:noProof w:val="0"/>
        </w:rPr>
      </w:pPr>
      <w:r w:rsidRPr="00931DC2">
        <w:rPr>
          <w:noProof w:val="0"/>
        </w:rPr>
        <w:t>Jeigu kiltų daugiau klausimų, kreipkitės į gydytoją arba vaistininką.</w:t>
      </w:r>
    </w:p>
    <w:p w:rsidR="0028323C" w:rsidRPr="00931DC2" w:rsidRDefault="0028323C" w:rsidP="00A2642B">
      <w:pPr>
        <w:pStyle w:val="BT-EMEASMCA"/>
        <w:tabs>
          <w:tab w:val="clear" w:pos="720"/>
        </w:tabs>
        <w:ind w:left="567" w:hanging="567"/>
        <w:rPr>
          <w:noProof w:val="0"/>
        </w:rPr>
      </w:pPr>
      <w:r w:rsidRPr="00931DC2">
        <w:rPr>
          <w:noProof w:val="0"/>
        </w:rPr>
        <w:t>Šis vaistas skirtas tik Jums, todėl kitiems žmonėms jo duoti negalima. Vaistas gali jiems pakenkti (net tiems, kurių ligos požymiai yra tokie patys kaip Jūsų).</w:t>
      </w:r>
    </w:p>
    <w:p w:rsidR="0028323C" w:rsidRPr="00931DC2" w:rsidRDefault="0028323C" w:rsidP="00A2642B">
      <w:pPr>
        <w:pStyle w:val="BT-EMEASMCA"/>
        <w:tabs>
          <w:tab w:val="clear" w:pos="720"/>
        </w:tabs>
        <w:ind w:left="567" w:hanging="567"/>
        <w:rPr>
          <w:noProof w:val="0"/>
        </w:rPr>
      </w:pPr>
      <w:r w:rsidRPr="00931DC2">
        <w:rPr>
          <w:noProof w:val="0"/>
        </w:rPr>
        <w:t>Jeigu pasireiškė šalutinis poveikis (net jeigu jis šiame lapelyje nenurodytas), kreipkitės į gydytoją arba vaistininką. Žr. 4 skyrių.</w:t>
      </w:r>
    </w:p>
    <w:p w:rsidR="0028323C" w:rsidRPr="00931DC2" w:rsidRDefault="0028323C" w:rsidP="0028323C">
      <w:pPr>
        <w:pStyle w:val="Pagrindinistekstas"/>
        <w:spacing w:after="0"/>
        <w:rPr>
          <w:szCs w:val="22"/>
        </w:rPr>
      </w:pPr>
    </w:p>
    <w:p w:rsidR="0028323C" w:rsidRPr="00931DC2" w:rsidRDefault="0028323C" w:rsidP="0028323C">
      <w:pPr>
        <w:pStyle w:val="Pagrindinistekstas"/>
        <w:spacing w:after="0"/>
        <w:rPr>
          <w:b/>
          <w:szCs w:val="22"/>
        </w:rPr>
      </w:pPr>
      <w:r w:rsidRPr="00931DC2">
        <w:rPr>
          <w:b/>
          <w:szCs w:val="22"/>
        </w:rPr>
        <w:t>Apie ką rašoma šiame lapelyje?</w:t>
      </w:r>
    </w:p>
    <w:p w:rsidR="0028323C" w:rsidRPr="00931DC2" w:rsidRDefault="0028323C" w:rsidP="0028323C">
      <w:pPr>
        <w:pStyle w:val="Pagrindinistekstas"/>
        <w:numPr>
          <w:ilvl w:val="1"/>
          <w:numId w:val="13"/>
        </w:numPr>
        <w:spacing w:after="0"/>
        <w:rPr>
          <w:szCs w:val="22"/>
        </w:rPr>
      </w:pPr>
      <w:r w:rsidRPr="00931DC2">
        <w:rPr>
          <w:szCs w:val="22"/>
        </w:rPr>
        <w:t>Kas yra Ondansetron–Teva ir kam jis vartojamas</w:t>
      </w:r>
    </w:p>
    <w:p w:rsidR="0028323C" w:rsidRPr="00931DC2" w:rsidRDefault="0028323C" w:rsidP="0028323C">
      <w:pPr>
        <w:pStyle w:val="Pagrindinistekstas"/>
        <w:numPr>
          <w:ilvl w:val="1"/>
          <w:numId w:val="13"/>
        </w:numPr>
        <w:spacing w:after="0"/>
        <w:rPr>
          <w:szCs w:val="22"/>
        </w:rPr>
      </w:pPr>
      <w:r w:rsidRPr="00931DC2">
        <w:rPr>
          <w:szCs w:val="22"/>
        </w:rPr>
        <w:t>Kas žinotina prieš vartojant Ondansetron–Teva</w:t>
      </w:r>
    </w:p>
    <w:p w:rsidR="0028323C" w:rsidRPr="00931DC2" w:rsidRDefault="0028323C" w:rsidP="0028323C">
      <w:pPr>
        <w:pStyle w:val="Pagrindinistekstas"/>
        <w:numPr>
          <w:ilvl w:val="1"/>
          <w:numId w:val="13"/>
        </w:numPr>
        <w:spacing w:after="0"/>
        <w:rPr>
          <w:szCs w:val="22"/>
        </w:rPr>
      </w:pPr>
      <w:r w:rsidRPr="00931DC2">
        <w:rPr>
          <w:szCs w:val="22"/>
        </w:rPr>
        <w:t>Kaip vartoti Ondansetron–Teva</w:t>
      </w:r>
    </w:p>
    <w:p w:rsidR="0028323C" w:rsidRPr="00931DC2" w:rsidRDefault="0028323C" w:rsidP="0028323C">
      <w:pPr>
        <w:pStyle w:val="Pagrindinistekstas"/>
        <w:numPr>
          <w:ilvl w:val="1"/>
          <w:numId w:val="13"/>
        </w:numPr>
        <w:spacing w:after="0"/>
        <w:rPr>
          <w:szCs w:val="22"/>
        </w:rPr>
      </w:pPr>
      <w:r w:rsidRPr="00931DC2">
        <w:rPr>
          <w:szCs w:val="22"/>
        </w:rPr>
        <w:t>Galimas šalutinis poveikis</w:t>
      </w:r>
    </w:p>
    <w:p w:rsidR="0028323C" w:rsidRPr="00931DC2" w:rsidRDefault="0028323C" w:rsidP="0028323C">
      <w:pPr>
        <w:pStyle w:val="Pagrindinistekstas"/>
        <w:numPr>
          <w:ilvl w:val="1"/>
          <w:numId w:val="13"/>
        </w:numPr>
        <w:spacing w:after="0"/>
        <w:rPr>
          <w:szCs w:val="22"/>
        </w:rPr>
      </w:pPr>
      <w:r w:rsidRPr="00931DC2">
        <w:rPr>
          <w:szCs w:val="22"/>
        </w:rPr>
        <w:t xml:space="preserve">Kaip laikyti Ondansetron–Teva </w:t>
      </w:r>
    </w:p>
    <w:p w:rsidR="0028323C" w:rsidRPr="00931DC2" w:rsidRDefault="0028323C" w:rsidP="0028323C">
      <w:pPr>
        <w:pStyle w:val="Pagrindinistekstas"/>
        <w:numPr>
          <w:ilvl w:val="1"/>
          <w:numId w:val="13"/>
        </w:numPr>
        <w:spacing w:after="0"/>
        <w:rPr>
          <w:szCs w:val="22"/>
        </w:rPr>
      </w:pPr>
      <w:r w:rsidRPr="00931DC2">
        <w:rPr>
          <w:szCs w:val="22"/>
        </w:rPr>
        <w:t>Pakuotės turinys ir kita informacija</w:t>
      </w:r>
    </w:p>
    <w:p w:rsidR="0028323C" w:rsidRPr="00931DC2" w:rsidRDefault="0028323C" w:rsidP="0028323C">
      <w:pPr>
        <w:pStyle w:val="Pagrindinistekstas"/>
        <w:spacing w:after="0"/>
        <w:rPr>
          <w:szCs w:val="22"/>
        </w:rPr>
      </w:pPr>
    </w:p>
    <w:p w:rsidR="0028323C" w:rsidRPr="00931DC2" w:rsidRDefault="0028323C" w:rsidP="0028323C">
      <w:pPr>
        <w:pStyle w:val="Pagrindinistekstas"/>
        <w:spacing w:after="0"/>
        <w:rPr>
          <w:szCs w:val="22"/>
        </w:rPr>
      </w:pPr>
    </w:p>
    <w:p w:rsidR="0028323C" w:rsidRPr="00931DC2" w:rsidRDefault="0028323C" w:rsidP="0028323C">
      <w:pPr>
        <w:pStyle w:val="Antrat2"/>
        <w:numPr>
          <w:ilvl w:val="0"/>
          <w:numId w:val="15"/>
        </w:numPr>
        <w:rPr>
          <w:szCs w:val="22"/>
        </w:rPr>
      </w:pPr>
      <w:r w:rsidRPr="00931DC2">
        <w:rPr>
          <w:szCs w:val="22"/>
        </w:rPr>
        <w:t>Kas yra Ondansetron–Teva ir kam jis vartojamas</w:t>
      </w:r>
    </w:p>
    <w:p w:rsidR="0028323C" w:rsidRPr="00931DC2" w:rsidRDefault="0028323C" w:rsidP="0028323C">
      <w:pPr>
        <w:pStyle w:val="Pagrindinistekstas"/>
        <w:spacing w:after="0"/>
        <w:rPr>
          <w:szCs w:val="22"/>
        </w:rPr>
      </w:pPr>
    </w:p>
    <w:p w:rsidR="0028323C" w:rsidRPr="00931DC2" w:rsidRDefault="0028323C" w:rsidP="0028323C">
      <w:pPr>
        <w:rPr>
          <w:szCs w:val="22"/>
        </w:rPr>
      </w:pPr>
      <w:r w:rsidRPr="00931DC2">
        <w:rPr>
          <w:szCs w:val="22"/>
        </w:rPr>
        <w:t>Ondansetron–Teva priklauso vaistų nuo vėmimo, vadinamų antiemetikais, grupei. Jie vartojami pykinimui (šleikštuliui) ir vėmimui išvengti.</w:t>
      </w:r>
    </w:p>
    <w:p w:rsidR="0028323C" w:rsidRPr="00931DC2" w:rsidRDefault="0028323C" w:rsidP="0028323C">
      <w:pPr>
        <w:pStyle w:val="Pagrindinistekstas"/>
        <w:spacing w:after="0"/>
        <w:rPr>
          <w:szCs w:val="22"/>
        </w:rPr>
      </w:pPr>
      <w:r w:rsidRPr="00931DC2">
        <w:rPr>
          <w:szCs w:val="22"/>
        </w:rPr>
        <w:t>Ondansetron-Teva yra vartojamas:</w:t>
      </w:r>
    </w:p>
    <w:p w:rsidR="0028323C" w:rsidRPr="00931DC2" w:rsidRDefault="0028323C" w:rsidP="006D3092">
      <w:pPr>
        <w:pStyle w:val="Pagrindinistekstas"/>
        <w:numPr>
          <w:ilvl w:val="0"/>
          <w:numId w:val="39"/>
        </w:numPr>
        <w:tabs>
          <w:tab w:val="clear" w:pos="720"/>
        </w:tabs>
        <w:spacing w:after="0"/>
        <w:ind w:left="567" w:hanging="567"/>
        <w:rPr>
          <w:szCs w:val="22"/>
        </w:rPr>
      </w:pPr>
      <w:r w:rsidRPr="00931DC2">
        <w:rPr>
          <w:szCs w:val="22"/>
        </w:rPr>
        <w:t>pykinimo (šleikštulio) arba vėmimo, sukelto chemoterapijos arba radioterapijos, gydymui</w:t>
      </w:r>
      <w:r w:rsidR="0058733A">
        <w:rPr>
          <w:szCs w:val="22"/>
        </w:rPr>
        <w:t xml:space="preserve"> suaugusiesiems bei nuo </w:t>
      </w:r>
      <w:r w:rsidR="0058733A" w:rsidRPr="002C3B05">
        <w:t xml:space="preserve">6 </w:t>
      </w:r>
      <w:r w:rsidR="0058733A">
        <w:rPr>
          <w:szCs w:val="22"/>
        </w:rPr>
        <w:t xml:space="preserve">mėnesių iki </w:t>
      </w:r>
      <w:r w:rsidR="0058733A" w:rsidRPr="002C3B05">
        <w:t>17 met</w:t>
      </w:r>
      <w:r w:rsidR="0058733A">
        <w:rPr>
          <w:szCs w:val="22"/>
        </w:rPr>
        <w:t>ų amžiaus vaikams ir paaugliams.</w:t>
      </w:r>
    </w:p>
    <w:p w:rsidR="0028323C" w:rsidRPr="00931DC2" w:rsidRDefault="0028323C" w:rsidP="006D3092">
      <w:pPr>
        <w:pStyle w:val="Pagrindinistekstas"/>
        <w:numPr>
          <w:ilvl w:val="0"/>
          <w:numId w:val="39"/>
        </w:numPr>
        <w:tabs>
          <w:tab w:val="clear" w:pos="720"/>
        </w:tabs>
        <w:spacing w:after="0"/>
        <w:ind w:left="567" w:hanging="567"/>
        <w:rPr>
          <w:szCs w:val="22"/>
        </w:rPr>
      </w:pPr>
      <w:r w:rsidRPr="00931DC2">
        <w:rPr>
          <w:szCs w:val="22"/>
        </w:rPr>
        <w:t>pykinimui arba vėmimui, galinčiam atsirasti po chirurginių procedūrų, išvengti</w:t>
      </w:r>
      <w:r w:rsidR="0058733A">
        <w:rPr>
          <w:szCs w:val="22"/>
        </w:rPr>
        <w:t xml:space="preserve"> suaugusiesiems</w:t>
      </w:r>
      <w:r w:rsidRPr="00931DC2">
        <w:rPr>
          <w:szCs w:val="22"/>
        </w:rPr>
        <w:t>.</w:t>
      </w:r>
    </w:p>
    <w:p w:rsidR="0028323C" w:rsidRPr="00931DC2" w:rsidRDefault="0028323C" w:rsidP="0028323C">
      <w:pPr>
        <w:pStyle w:val="Pagrindinistekstas"/>
        <w:spacing w:after="0"/>
        <w:rPr>
          <w:szCs w:val="22"/>
        </w:rPr>
      </w:pPr>
    </w:p>
    <w:p w:rsidR="0028323C" w:rsidRPr="00931DC2" w:rsidRDefault="0028323C" w:rsidP="0028323C">
      <w:pPr>
        <w:pStyle w:val="Pagrindinistekstas"/>
        <w:spacing w:after="0"/>
        <w:rPr>
          <w:szCs w:val="22"/>
        </w:rPr>
      </w:pPr>
    </w:p>
    <w:p w:rsidR="0028323C" w:rsidRPr="00931DC2" w:rsidRDefault="0028323C" w:rsidP="0028323C">
      <w:pPr>
        <w:pStyle w:val="Antrat2"/>
        <w:numPr>
          <w:ilvl w:val="1"/>
          <w:numId w:val="8"/>
        </w:numPr>
        <w:rPr>
          <w:szCs w:val="22"/>
        </w:rPr>
      </w:pPr>
      <w:r w:rsidRPr="00931DC2">
        <w:rPr>
          <w:szCs w:val="22"/>
        </w:rPr>
        <w:t>Kas žinotina prieš vartojant Ondansetron–Teva</w:t>
      </w:r>
    </w:p>
    <w:p w:rsidR="0028323C" w:rsidRPr="00931DC2" w:rsidRDefault="0028323C" w:rsidP="0028323C">
      <w:pPr>
        <w:pStyle w:val="Pagrindinistekstas"/>
        <w:spacing w:after="0"/>
        <w:rPr>
          <w:szCs w:val="22"/>
        </w:rPr>
      </w:pPr>
    </w:p>
    <w:p w:rsidR="0028323C" w:rsidRPr="00931DC2" w:rsidRDefault="0028323C" w:rsidP="0028323C">
      <w:pPr>
        <w:pStyle w:val="Antrat3"/>
        <w:rPr>
          <w:szCs w:val="22"/>
        </w:rPr>
      </w:pPr>
      <w:r w:rsidRPr="00931DC2">
        <w:rPr>
          <w:szCs w:val="22"/>
        </w:rPr>
        <w:t xml:space="preserve">Ondansetron–Teva vartoti </w:t>
      </w:r>
      <w:r w:rsidR="00D0036B">
        <w:rPr>
          <w:szCs w:val="22"/>
        </w:rPr>
        <w:t>draudžiama</w:t>
      </w:r>
      <w:r w:rsidRPr="00931DC2">
        <w:rPr>
          <w:szCs w:val="22"/>
        </w:rPr>
        <w:t>:</w:t>
      </w:r>
    </w:p>
    <w:p w:rsidR="0028323C" w:rsidRPr="00780F0F" w:rsidRDefault="0028323C" w:rsidP="00780F0F">
      <w:pPr>
        <w:pStyle w:val="Pagrindinistekstas"/>
        <w:numPr>
          <w:ilvl w:val="0"/>
          <w:numId w:val="8"/>
        </w:numPr>
        <w:spacing w:after="0"/>
        <w:rPr>
          <w:szCs w:val="22"/>
        </w:rPr>
      </w:pPr>
      <w:r w:rsidRPr="00931DC2">
        <w:rPr>
          <w:szCs w:val="22"/>
        </w:rPr>
        <w:t xml:space="preserve">jeigu yra alergija ondansetronui arba bet kuriai pagalbinei </w:t>
      </w:r>
      <w:r w:rsidR="000503D8">
        <w:rPr>
          <w:szCs w:val="22"/>
        </w:rPr>
        <w:t>šio vaisto</w:t>
      </w:r>
      <w:r w:rsidRPr="00931DC2">
        <w:rPr>
          <w:szCs w:val="22"/>
        </w:rPr>
        <w:t xml:space="preserve"> medžiagai (</w:t>
      </w:r>
      <w:r w:rsidR="000503D8">
        <w:rPr>
          <w:szCs w:val="22"/>
        </w:rPr>
        <w:t xml:space="preserve">jos </w:t>
      </w:r>
      <w:r w:rsidRPr="00931DC2">
        <w:rPr>
          <w:szCs w:val="22"/>
        </w:rPr>
        <w:t>išvardyt</w:t>
      </w:r>
      <w:r w:rsidR="000503D8">
        <w:rPr>
          <w:szCs w:val="22"/>
        </w:rPr>
        <w:t>os</w:t>
      </w:r>
      <w:r w:rsidRPr="00931DC2">
        <w:rPr>
          <w:szCs w:val="22"/>
        </w:rPr>
        <w:t xml:space="preserve"> 6 skyriuje);</w:t>
      </w:r>
    </w:p>
    <w:p w:rsidR="0028323C" w:rsidRPr="00931DC2" w:rsidRDefault="0028323C" w:rsidP="0028323C">
      <w:pPr>
        <w:pStyle w:val="Pagrindinistekstas"/>
        <w:numPr>
          <w:ilvl w:val="0"/>
          <w:numId w:val="8"/>
        </w:numPr>
        <w:spacing w:after="0"/>
        <w:rPr>
          <w:szCs w:val="22"/>
        </w:rPr>
      </w:pPr>
      <w:r w:rsidRPr="00931DC2">
        <w:rPr>
          <w:szCs w:val="22"/>
        </w:rPr>
        <w:t>jeigu vartojate apomorfiną (</w:t>
      </w:r>
      <w:r w:rsidR="005F45FE" w:rsidRPr="00931DC2">
        <w:rPr>
          <w:szCs w:val="22"/>
        </w:rPr>
        <w:t xml:space="preserve">vaistą, skirtą </w:t>
      </w:r>
      <w:r w:rsidRPr="00931DC2">
        <w:rPr>
          <w:szCs w:val="22"/>
        </w:rPr>
        <w:t>Parkinsono ligai gydyti).</w:t>
      </w:r>
    </w:p>
    <w:p w:rsidR="0028323C" w:rsidRDefault="0028323C" w:rsidP="0028323C">
      <w:pPr>
        <w:pStyle w:val="Pagrindinistekstas"/>
        <w:spacing w:after="0"/>
        <w:rPr>
          <w:szCs w:val="22"/>
        </w:rPr>
      </w:pPr>
    </w:p>
    <w:p w:rsidR="0058733A" w:rsidRDefault="0058733A" w:rsidP="0028323C">
      <w:pPr>
        <w:pStyle w:val="Pagrindinistekstas"/>
        <w:spacing w:after="0"/>
        <w:rPr>
          <w:szCs w:val="22"/>
        </w:rPr>
      </w:pPr>
      <w:r>
        <w:rPr>
          <w:szCs w:val="22"/>
        </w:rPr>
        <w:t xml:space="preserve">Negalima vartoti vaikams, </w:t>
      </w:r>
      <w:r>
        <w:rPr>
          <w:rFonts w:eastAsia="Calibri"/>
          <w:szCs w:val="22"/>
        </w:rPr>
        <w:t>kurių kūno paviršiaus plotas yra &lt; 0,6 m</w:t>
      </w:r>
      <w:r>
        <w:rPr>
          <w:rFonts w:eastAsia="Calibri"/>
          <w:szCs w:val="22"/>
          <w:vertAlign w:val="superscript"/>
        </w:rPr>
        <w:t>2</w:t>
      </w:r>
      <w:r>
        <w:rPr>
          <w:rFonts w:eastAsia="Calibri"/>
          <w:szCs w:val="22"/>
        </w:rPr>
        <w:t xml:space="preserve"> arba sveriantiems mažiau </w:t>
      </w:r>
      <w:r w:rsidRPr="002C3B05">
        <w:rPr>
          <w:rFonts w:eastAsia="Calibri"/>
        </w:rPr>
        <w:t>nei 10</w:t>
      </w:r>
      <w:r>
        <w:rPr>
          <w:rFonts w:eastAsia="Calibri"/>
          <w:szCs w:val="22"/>
        </w:rPr>
        <w:t xml:space="preserve"> kg. Šiai pacientų grupei labiau tinka</w:t>
      </w:r>
      <w:r w:rsidR="00634D45">
        <w:rPr>
          <w:rFonts w:eastAsia="Calibri"/>
          <w:szCs w:val="22"/>
        </w:rPr>
        <w:t xml:space="preserve">mas dozavimas su </w:t>
      </w:r>
      <w:r>
        <w:rPr>
          <w:rFonts w:eastAsia="Calibri"/>
          <w:szCs w:val="22"/>
        </w:rPr>
        <w:t>mažesni</w:t>
      </w:r>
      <w:r w:rsidR="00634D45">
        <w:rPr>
          <w:rFonts w:eastAsia="Calibri"/>
          <w:szCs w:val="22"/>
        </w:rPr>
        <w:t>u</w:t>
      </w:r>
      <w:r>
        <w:rPr>
          <w:rFonts w:eastAsia="Calibri"/>
          <w:szCs w:val="22"/>
        </w:rPr>
        <w:t xml:space="preserve"> veikliosios medžiagos kieki</w:t>
      </w:r>
      <w:r w:rsidR="00634D45">
        <w:rPr>
          <w:rFonts w:eastAsia="Calibri"/>
          <w:szCs w:val="22"/>
        </w:rPr>
        <w:t>u</w:t>
      </w:r>
      <w:r w:rsidR="00AA077F">
        <w:rPr>
          <w:rFonts w:eastAsia="Calibri"/>
          <w:szCs w:val="22"/>
        </w:rPr>
        <w:t xml:space="preserve"> yra prieinamas</w:t>
      </w:r>
      <w:r>
        <w:rPr>
          <w:rFonts w:eastAsia="Calibri"/>
          <w:szCs w:val="22"/>
        </w:rPr>
        <w:t>.</w:t>
      </w:r>
    </w:p>
    <w:p w:rsidR="0058733A" w:rsidRPr="00931DC2" w:rsidRDefault="0058733A" w:rsidP="0028323C">
      <w:pPr>
        <w:pStyle w:val="Pagrindinistekstas"/>
        <w:spacing w:after="0"/>
        <w:rPr>
          <w:szCs w:val="22"/>
        </w:rPr>
      </w:pPr>
    </w:p>
    <w:p w:rsidR="0028323C" w:rsidRPr="008E7818" w:rsidRDefault="0028323C" w:rsidP="0028323C">
      <w:pPr>
        <w:autoSpaceDE w:val="0"/>
        <w:autoSpaceDN w:val="0"/>
        <w:adjustRightInd w:val="0"/>
        <w:rPr>
          <w:rFonts w:eastAsia="Calibri"/>
          <w:b/>
          <w:color w:val="000000"/>
          <w:szCs w:val="22"/>
        </w:rPr>
      </w:pPr>
      <w:r w:rsidRPr="008E7818">
        <w:rPr>
          <w:rFonts w:eastAsia="Calibri"/>
          <w:b/>
          <w:bCs/>
          <w:color w:val="000000"/>
          <w:szCs w:val="22"/>
          <w:lang w:eastAsia="en-US"/>
        </w:rPr>
        <w:t>Įspėjimai ir</w:t>
      </w:r>
      <w:r w:rsidRPr="008E7818">
        <w:rPr>
          <w:rFonts w:eastAsia="Calibri"/>
          <w:b/>
          <w:color w:val="000000"/>
          <w:szCs w:val="22"/>
        </w:rPr>
        <w:t xml:space="preserve"> atsargumo </w:t>
      </w:r>
      <w:r w:rsidRPr="008E7818">
        <w:rPr>
          <w:rFonts w:eastAsia="Calibri"/>
          <w:b/>
          <w:bCs/>
          <w:color w:val="000000"/>
          <w:szCs w:val="22"/>
          <w:lang w:eastAsia="en-US"/>
        </w:rPr>
        <w:t>priemonės</w:t>
      </w:r>
    </w:p>
    <w:p w:rsidR="0028323C" w:rsidRPr="008E7818" w:rsidRDefault="0028323C" w:rsidP="0028323C">
      <w:pPr>
        <w:rPr>
          <w:szCs w:val="22"/>
        </w:rPr>
      </w:pPr>
      <w:r w:rsidRPr="008E7818">
        <w:rPr>
          <w:szCs w:val="22"/>
        </w:rPr>
        <w:t>Prieš vartodami Ondansetron-Teva pasakykite gydytojui arba vaistininkui</w:t>
      </w:r>
      <w:r w:rsidR="00267999" w:rsidRPr="008E7818">
        <w:rPr>
          <w:szCs w:val="22"/>
        </w:rPr>
        <w:t xml:space="preserve"> jeigu</w:t>
      </w:r>
      <w:r w:rsidRPr="008E7818">
        <w:rPr>
          <w:szCs w:val="22"/>
        </w:rPr>
        <w:t>:</w:t>
      </w:r>
    </w:p>
    <w:p w:rsidR="00C23F4F" w:rsidRDefault="00C23F4F" w:rsidP="0028323C">
      <w:pPr>
        <w:pStyle w:val="Pagrindinistekstas"/>
        <w:numPr>
          <w:ilvl w:val="0"/>
          <w:numId w:val="9"/>
        </w:numPr>
        <w:spacing w:after="0"/>
        <w:rPr>
          <w:szCs w:val="22"/>
        </w:rPr>
      </w:pPr>
      <w:r>
        <w:rPr>
          <w:szCs w:val="22"/>
        </w:rPr>
        <w:t>esate alergiškas panašiems į ondansetroną vaistams (5-HT</w:t>
      </w:r>
      <w:r w:rsidRPr="008E62E8">
        <w:rPr>
          <w:szCs w:val="22"/>
          <w:vertAlign w:val="subscript"/>
        </w:rPr>
        <w:t>3</w:t>
      </w:r>
      <w:r>
        <w:rPr>
          <w:szCs w:val="22"/>
        </w:rPr>
        <w:t>-antagonistai);</w:t>
      </w:r>
    </w:p>
    <w:p w:rsidR="00C23F4F" w:rsidRDefault="00C23F4F" w:rsidP="0028323C">
      <w:pPr>
        <w:pStyle w:val="Pagrindinistekstas"/>
        <w:numPr>
          <w:ilvl w:val="0"/>
          <w:numId w:val="9"/>
        </w:numPr>
        <w:spacing w:after="0"/>
        <w:rPr>
          <w:szCs w:val="22"/>
        </w:rPr>
      </w:pPr>
      <w:r w:rsidRPr="00931DC2">
        <w:rPr>
          <w:szCs w:val="22"/>
        </w:rPr>
        <w:t>Jums buvo širdies sutrikimų, pvz., netolygus širdies susitraukimų ritmas (aritmija);</w:t>
      </w:r>
    </w:p>
    <w:p w:rsidR="0028323C" w:rsidRPr="00931DC2" w:rsidRDefault="0028323C" w:rsidP="0028323C">
      <w:pPr>
        <w:pStyle w:val="Pagrindinistekstas"/>
        <w:numPr>
          <w:ilvl w:val="0"/>
          <w:numId w:val="9"/>
        </w:numPr>
        <w:spacing w:after="0"/>
        <w:rPr>
          <w:szCs w:val="22"/>
        </w:rPr>
      </w:pPr>
      <w:r w:rsidRPr="00931DC2">
        <w:rPr>
          <w:szCs w:val="22"/>
        </w:rPr>
        <w:t>sergate kepenų liga;</w:t>
      </w:r>
    </w:p>
    <w:p w:rsidR="0028323C" w:rsidRPr="00931DC2" w:rsidRDefault="0028323C" w:rsidP="0028323C">
      <w:pPr>
        <w:numPr>
          <w:ilvl w:val="0"/>
          <w:numId w:val="9"/>
        </w:numPr>
        <w:rPr>
          <w:szCs w:val="22"/>
        </w:rPr>
      </w:pPr>
      <w:r w:rsidRPr="00931DC2">
        <w:rPr>
          <w:szCs w:val="22"/>
        </w:rPr>
        <w:t>užsikimšęs žarnynas arba užkietėję viduriai;</w:t>
      </w:r>
    </w:p>
    <w:p w:rsidR="0028323C" w:rsidRPr="00931DC2" w:rsidRDefault="0028323C" w:rsidP="0028323C">
      <w:pPr>
        <w:numPr>
          <w:ilvl w:val="0"/>
          <w:numId w:val="9"/>
        </w:numPr>
        <w:rPr>
          <w:szCs w:val="22"/>
        </w:rPr>
      </w:pPr>
      <w:r w:rsidRPr="00931DC2">
        <w:rPr>
          <w:szCs w:val="22"/>
        </w:rPr>
        <w:t>Jums buvo atlikta žarnyno operacija;</w:t>
      </w:r>
    </w:p>
    <w:p w:rsidR="0028323C" w:rsidRPr="00C23F4F" w:rsidRDefault="0028323C" w:rsidP="00C23F4F">
      <w:pPr>
        <w:numPr>
          <w:ilvl w:val="0"/>
          <w:numId w:val="9"/>
        </w:numPr>
        <w:rPr>
          <w:szCs w:val="22"/>
        </w:rPr>
      </w:pPr>
      <w:r w:rsidRPr="00931DC2">
        <w:rPr>
          <w:szCs w:val="22"/>
        </w:rPr>
        <w:t>Jums buvo atlikta adenoidų arba tonzilių operacija;</w:t>
      </w:r>
    </w:p>
    <w:p w:rsidR="0028323C" w:rsidRPr="00931DC2" w:rsidRDefault="0028323C" w:rsidP="0028323C">
      <w:pPr>
        <w:numPr>
          <w:ilvl w:val="0"/>
          <w:numId w:val="9"/>
        </w:numPr>
        <w:rPr>
          <w:szCs w:val="22"/>
        </w:rPr>
      </w:pPr>
      <w:r w:rsidRPr="00931DC2">
        <w:rPr>
          <w:szCs w:val="22"/>
        </w:rPr>
        <w:t>Jums nustatyti tokių druskų, kaip natris, kalis arba magnis, kiekio pakitimai kraujyje.</w:t>
      </w:r>
    </w:p>
    <w:p w:rsidR="0028323C" w:rsidRPr="00931DC2" w:rsidRDefault="0028323C" w:rsidP="0028323C">
      <w:pPr>
        <w:rPr>
          <w:szCs w:val="22"/>
        </w:rPr>
      </w:pPr>
    </w:p>
    <w:p w:rsidR="0028323C" w:rsidRPr="008E7818" w:rsidRDefault="0028323C" w:rsidP="0028323C">
      <w:pPr>
        <w:rPr>
          <w:szCs w:val="22"/>
        </w:rPr>
      </w:pPr>
      <w:r w:rsidRPr="008E7818">
        <w:rPr>
          <w:b/>
          <w:szCs w:val="22"/>
        </w:rPr>
        <w:t>Kiti vaistai ir Ondansetron-Teva</w:t>
      </w:r>
    </w:p>
    <w:p w:rsidR="00C137BC" w:rsidRPr="00931DC2" w:rsidRDefault="00195DC3" w:rsidP="0028323C">
      <w:pPr>
        <w:rPr>
          <w:szCs w:val="22"/>
        </w:rPr>
      </w:pPr>
      <w:r w:rsidRPr="00931DC2">
        <w:rPr>
          <w:szCs w:val="22"/>
        </w:rPr>
        <w:t>Jeigu vartojate ar neseniai vartojote kitų vaistų arba dėl to nesate tikri, apie tai pasakykite gydytojui arba vaistininkui.</w:t>
      </w:r>
    </w:p>
    <w:p w:rsidR="00195DC3" w:rsidRPr="00931DC2" w:rsidRDefault="00195DC3" w:rsidP="0028323C">
      <w:pPr>
        <w:rPr>
          <w:szCs w:val="22"/>
        </w:rPr>
      </w:pPr>
    </w:p>
    <w:p w:rsidR="00195DC3" w:rsidRPr="00931DC2" w:rsidRDefault="00195DC3" w:rsidP="0028323C">
      <w:pPr>
        <w:rPr>
          <w:szCs w:val="22"/>
        </w:rPr>
      </w:pPr>
    </w:p>
    <w:p w:rsidR="00195DC3" w:rsidRPr="008E62E8" w:rsidRDefault="00195DC3" w:rsidP="0028323C">
      <w:pPr>
        <w:pStyle w:val="PI-3EMEASMCA"/>
        <w:spacing w:line="240" w:lineRule="auto"/>
        <w:rPr>
          <w:b w:val="0"/>
        </w:rPr>
      </w:pPr>
      <w:r w:rsidRPr="008E62E8">
        <w:rPr>
          <w:b w:val="0"/>
        </w:rPr>
        <w:t>Ondansetron-Teva keičia kai kurių vaistų veikimą ir šalutinį poveikį:</w:t>
      </w:r>
    </w:p>
    <w:p w:rsidR="0028323C" w:rsidRPr="008E7818" w:rsidRDefault="00C77CEF" w:rsidP="006D3092">
      <w:pPr>
        <w:pStyle w:val="PI-3EMEASMCA"/>
        <w:numPr>
          <w:ilvl w:val="0"/>
          <w:numId w:val="40"/>
        </w:numPr>
        <w:spacing w:line="240" w:lineRule="auto"/>
        <w:ind w:left="567" w:hanging="567"/>
        <w:rPr>
          <w:b w:val="0"/>
        </w:rPr>
      </w:pPr>
      <w:r w:rsidRPr="008E62E8">
        <w:rPr>
          <w:b w:val="0"/>
        </w:rPr>
        <w:t>apomorfino (vaisto, vartojamo Parkinsono ligai gydyti). Buvo gauta pranešimų apie didelį kraujospūdžio sumažėjimą bei sąmonės netekimą kai ondansetronas buvo vartojamas kartu su apomorfinu;</w:t>
      </w:r>
    </w:p>
    <w:p w:rsidR="0028323C" w:rsidRPr="008E7818" w:rsidRDefault="00195DC3" w:rsidP="006D3092">
      <w:pPr>
        <w:pStyle w:val="PI-3EMEASMCA"/>
        <w:numPr>
          <w:ilvl w:val="0"/>
          <w:numId w:val="40"/>
        </w:numPr>
        <w:spacing w:line="240" w:lineRule="auto"/>
        <w:ind w:left="567" w:hanging="567"/>
        <w:rPr>
          <w:b w:val="0"/>
        </w:rPr>
      </w:pPr>
      <w:r w:rsidRPr="008E7818">
        <w:rPr>
          <w:b w:val="0"/>
        </w:rPr>
        <w:t>k</w:t>
      </w:r>
      <w:r w:rsidR="0028323C" w:rsidRPr="008E7818">
        <w:rPr>
          <w:b w:val="0"/>
        </w:rPr>
        <w:t>arbamazepino</w:t>
      </w:r>
      <w:r w:rsidR="00C77CEF">
        <w:rPr>
          <w:b w:val="0"/>
        </w:rPr>
        <w:t>, fenitoino</w:t>
      </w:r>
      <w:r w:rsidR="0028323C" w:rsidRPr="008E7818">
        <w:rPr>
          <w:b w:val="0"/>
        </w:rPr>
        <w:t xml:space="preserve"> (vartojamo epilepsijos gydymui)</w:t>
      </w:r>
      <w:r w:rsidRPr="008E7818">
        <w:rPr>
          <w:b w:val="0"/>
        </w:rPr>
        <w:t>;</w:t>
      </w:r>
    </w:p>
    <w:p w:rsidR="0028323C" w:rsidRPr="008E7818" w:rsidRDefault="00195DC3" w:rsidP="006D3092">
      <w:pPr>
        <w:pStyle w:val="PI-3EMEASMCA"/>
        <w:numPr>
          <w:ilvl w:val="0"/>
          <w:numId w:val="40"/>
        </w:numPr>
        <w:spacing w:line="240" w:lineRule="auto"/>
        <w:ind w:left="567" w:hanging="567"/>
        <w:rPr>
          <w:b w:val="0"/>
        </w:rPr>
      </w:pPr>
      <w:r w:rsidRPr="008E7818">
        <w:rPr>
          <w:b w:val="0"/>
        </w:rPr>
        <w:t>r</w:t>
      </w:r>
      <w:r w:rsidR="0028323C" w:rsidRPr="008E7818">
        <w:rPr>
          <w:b w:val="0"/>
        </w:rPr>
        <w:t>ifampicino (vartojamo tuberkuliozės gydymui)</w:t>
      </w:r>
      <w:r w:rsidRPr="008E7818">
        <w:rPr>
          <w:b w:val="0"/>
        </w:rPr>
        <w:t>;</w:t>
      </w:r>
    </w:p>
    <w:p w:rsidR="0028323C" w:rsidRPr="008E7818" w:rsidRDefault="00195DC3" w:rsidP="006D3092">
      <w:pPr>
        <w:pStyle w:val="PI-3EMEASMCA"/>
        <w:numPr>
          <w:ilvl w:val="0"/>
          <w:numId w:val="40"/>
        </w:numPr>
        <w:spacing w:line="240" w:lineRule="auto"/>
        <w:ind w:left="567" w:hanging="567"/>
        <w:rPr>
          <w:b w:val="0"/>
        </w:rPr>
      </w:pPr>
      <w:r w:rsidRPr="008E7818">
        <w:rPr>
          <w:b w:val="0"/>
        </w:rPr>
        <w:t>t</w:t>
      </w:r>
      <w:r w:rsidR="0028323C" w:rsidRPr="008E7818">
        <w:rPr>
          <w:b w:val="0"/>
        </w:rPr>
        <w:t>ramadolio (vartojamo vidutinio arba vidutiniškai stipraus skausmo malšinimui)</w:t>
      </w:r>
      <w:r w:rsidRPr="008E7818">
        <w:rPr>
          <w:b w:val="0"/>
        </w:rPr>
        <w:t>;</w:t>
      </w:r>
    </w:p>
    <w:p w:rsidR="0028323C" w:rsidRPr="008E7818" w:rsidRDefault="00195DC3" w:rsidP="006D3092">
      <w:pPr>
        <w:pStyle w:val="PI-3EMEASMCA"/>
        <w:numPr>
          <w:ilvl w:val="0"/>
          <w:numId w:val="40"/>
        </w:numPr>
        <w:spacing w:line="240" w:lineRule="auto"/>
        <w:ind w:left="567" w:hanging="567"/>
        <w:rPr>
          <w:b w:val="0"/>
        </w:rPr>
      </w:pPr>
      <w:r w:rsidRPr="008E7818">
        <w:rPr>
          <w:b w:val="0"/>
        </w:rPr>
        <w:t>š</w:t>
      </w:r>
      <w:r w:rsidR="0028323C" w:rsidRPr="008E7818">
        <w:rPr>
          <w:b w:val="0"/>
        </w:rPr>
        <w:t>irdį veikiančių vaistų</w:t>
      </w:r>
      <w:r w:rsidR="00C77CEF">
        <w:rPr>
          <w:b w:val="0"/>
        </w:rPr>
        <w:t xml:space="preserve">, tokių kaip tam tikri priešvėžiniai vaistai (antraciklinai arba trastuzumabas) arba vaistų, ilginančių QT intervalą </w:t>
      </w:r>
      <w:r w:rsidR="00C77CEF" w:rsidRPr="005612B5">
        <w:rPr>
          <w:b w:val="0"/>
        </w:rPr>
        <w:t>(</w:t>
      </w:r>
      <w:r w:rsidR="00FE5D8A">
        <w:rPr>
          <w:rFonts w:eastAsia="Calibri"/>
          <w:b w:val="0"/>
        </w:rPr>
        <w:t>kas</w:t>
      </w:r>
      <w:r w:rsidR="00E3110F">
        <w:rPr>
          <w:rFonts w:eastAsia="Calibri"/>
          <w:b w:val="0"/>
        </w:rPr>
        <w:t xml:space="preserve"> gali pakeisti</w:t>
      </w:r>
      <w:r w:rsidR="005612B5">
        <w:rPr>
          <w:rFonts w:eastAsia="Calibri"/>
          <w:b w:val="0"/>
        </w:rPr>
        <w:t xml:space="preserve"> EKG</w:t>
      </w:r>
      <w:r w:rsidR="005612B5" w:rsidRPr="008E62E8">
        <w:rPr>
          <w:rFonts w:eastAsia="Calibri"/>
          <w:b w:val="0"/>
        </w:rPr>
        <w:t xml:space="preserve"> suke</w:t>
      </w:r>
      <w:r w:rsidR="00FE5D8A">
        <w:rPr>
          <w:rFonts w:eastAsia="Calibri"/>
          <w:b w:val="0"/>
        </w:rPr>
        <w:t>liant</w:t>
      </w:r>
      <w:r w:rsidR="005612B5" w:rsidRPr="008E62E8">
        <w:rPr>
          <w:rFonts w:eastAsia="Calibri"/>
          <w:b w:val="0"/>
        </w:rPr>
        <w:t xml:space="preserve"> </w:t>
      </w:r>
      <w:r w:rsidR="005612B5">
        <w:rPr>
          <w:rFonts w:eastAsia="Calibri"/>
          <w:b w:val="0"/>
        </w:rPr>
        <w:t xml:space="preserve">gyvybei pavojingą </w:t>
      </w:r>
      <w:r w:rsidR="00E3110F">
        <w:rPr>
          <w:rFonts w:eastAsia="Calibri"/>
          <w:b w:val="0"/>
        </w:rPr>
        <w:t>nenormalų arba nereguliarų širdies plakimą</w:t>
      </w:r>
      <w:r w:rsidR="005612B5">
        <w:rPr>
          <w:rFonts w:eastAsia="Calibri"/>
          <w:b w:val="0"/>
        </w:rPr>
        <w:t>)</w:t>
      </w:r>
      <w:r w:rsidR="005612B5" w:rsidRPr="005612B5" w:rsidDel="00C77CEF">
        <w:rPr>
          <w:b w:val="0"/>
        </w:rPr>
        <w:t xml:space="preserve"> </w:t>
      </w:r>
      <w:r w:rsidRPr="008E7818">
        <w:rPr>
          <w:b w:val="0"/>
        </w:rPr>
        <w:t>;</w:t>
      </w:r>
    </w:p>
    <w:p w:rsidR="005612B5" w:rsidRPr="008E62E8" w:rsidRDefault="005612B5" w:rsidP="006D3092">
      <w:pPr>
        <w:pStyle w:val="PI-3EMEASMCA"/>
        <w:numPr>
          <w:ilvl w:val="0"/>
          <w:numId w:val="40"/>
        </w:numPr>
        <w:spacing w:line="240" w:lineRule="auto"/>
        <w:ind w:left="567" w:hanging="567"/>
        <w:rPr>
          <w:b w:val="0"/>
        </w:rPr>
      </w:pPr>
      <w:r>
        <w:rPr>
          <w:rFonts w:eastAsia="Calibri"/>
          <w:b w:val="0"/>
          <w:iCs/>
          <w:lang w:eastAsia="lt-LT"/>
        </w:rPr>
        <w:t>s</w:t>
      </w:r>
      <w:r w:rsidRPr="008E62E8">
        <w:rPr>
          <w:rFonts w:eastAsia="Calibri"/>
          <w:b w:val="0"/>
          <w:iCs/>
          <w:lang w:eastAsia="lt-LT"/>
        </w:rPr>
        <w:t>elektyv</w:t>
      </w:r>
      <w:r>
        <w:rPr>
          <w:rFonts w:eastAsia="Calibri"/>
          <w:b w:val="0"/>
          <w:iCs/>
          <w:lang w:eastAsia="lt-LT"/>
        </w:rPr>
        <w:t>ių</w:t>
      </w:r>
      <w:r w:rsidRPr="008E62E8">
        <w:rPr>
          <w:rFonts w:eastAsia="Calibri"/>
          <w:b w:val="0"/>
          <w:iCs/>
          <w:lang w:eastAsia="lt-LT"/>
        </w:rPr>
        <w:t xml:space="preserve"> serotonino reabsorbcijos inhibitorių, arba SSRI, depresijos </w:t>
      </w:r>
      <w:r>
        <w:rPr>
          <w:rFonts w:eastAsia="Calibri"/>
          <w:b w:val="0"/>
          <w:iCs/>
          <w:lang w:eastAsia="lt-LT"/>
        </w:rPr>
        <w:t>ir/</w:t>
      </w:r>
      <w:r w:rsidRPr="008E62E8">
        <w:rPr>
          <w:rFonts w:eastAsia="Calibri"/>
          <w:b w:val="0"/>
          <w:iCs/>
          <w:lang w:eastAsia="lt-LT"/>
        </w:rPr>
        <w:t>ar nerimo gydymui</w:t>
      </w:r>
      <w:r>
        <w:rPr>
          <w:rFonts w:eastAsia="Calibri"/>
          <w:b w:val="0"/>
          <w:iCs/>
          <w:lang w:eastAsia="lt-LT"/>
        </w:rPr>
        <w:t xml:space="preserve">, tokių kaip </w:t>
      </w:r>
      <w:r w:rsidRPr="008E62E8">
        <w:rPr>
          <w:rFonts w:eastAsia="Calibri"/>
          <w:b w:val="0"/>
          <w:lang w:eastAsia="lt-LT"/>
        </w:rPr>
        <w:t>fluoksetin</w:t>
      </w:r>
      <w:r>
        <w:rPr>
          <w:rFonts w:eastAsia="Calibri"/>
          <w:b w:val="0"/>
          <w:lang w:eastAsia="lt-LT"/>
        </w:rPr>
        <w:t>o</w:t>
      </w:r>
      <w:r w:rsidRPr="008E62E8">
        <w:rPr>
          <w:rFonts w:eastAsia="Calibri"/>
          <w:b w:val="0"/>
          <w:lang w:eastAsia="lt-LT"/>
        </w:rPr>
        <w:t>, paroksetin</w:t>
      </w:r>
      <w:r>
        <w:rPr>
          <w:rFonts w:eastAsia="Calibri"/>
          <w:b w:val="0"/>
          <w:lang w:eastAsia="lt-LT"/>
        </w:rPr>
        <w:t>o</w:t>
      </w:r>
      <w:r w:rsidRPr="008E62E8">
        <w:rPr>
          <w:rFonts w:eastAsia="Calibri"/>
          <w:b w:val="0"/>
          <w:lang w:eastAsia="lt-LT"/>
        </w:rPr>
        <w:t>, sertralin</w:t>
      </w:r>
      <w:r>
        <w:rPr>
          <w:rFonts w:eastAsia="Calibri"/>
          <w:b w:val="0"/>
          <w:lang w:eastAsia="lt-LT"/>
        </w:rPr>
        <w:t>o</w:t>
      </w:r>
      <w:r w:rsidRPr="008E62E8">
        <w:rPr>
          <w:rFonts w:eastAsia="Calibri"/>
          <w:b w:val="0"/>
          <w:lang w:eastAsia="lt-LT"/>
        </w:rPr>
        <w:t>, fluvoksamin</w:t>
      </w:r>
      <w:r>
        <w:rPr>
          <w:rFonts w:eastAsia="Calibri"/>
          <w:b w:val="0"/>
          <w:lang w:eastAsia="lt-LT"/>
        </w:rPr>
        <w:t>o</w:t>
      </w:r>
      <w:r w:rsidRPr="008E62E8">
        <w:rPr>
          <w:rFonts w:eastAsia="Calibri"/>
          <w:b w:val="0"/>
          <w:lang w:eastAsia="lt-LT"/>
        </w:rPr>
        <w:t>, citalopram</w:t>
      </w:r>
      <w:r>
        <w:rPr>
          <w:rFonts w:eastAsia="Calibri"/>
          <w:b w:val="0"/>
          <w:lang w:eastAsia="lt-LT"/>
        </w:rPr>
        <w:t>o</w:t>
      </w:r>
      <w:r w:rsidR="0038655D" w:rsidRPr="0038655D">
        <w:rPr>
          <w:rFonts w:eastAsia="Calibri"/>
          <w:b w:val="0"/>
          <w:lang w:eastAsia="lt-LT"/>
        </w:rPr>
        <w:t>, escit</w:t>
      </w:r>
      <w:r w:rsidRPr="008E62E8">
        <w:rPr>
          <w:rFonts w:eastAsia="Calibri"/>
          <w:b w:val="0"/>
          <w:lang w:eastAsia="lt-LT"/>
        </w:rPr>
        <w:t>a</w:t>
      </w:r>
      <w:r w:rsidR="0038655D">
        <w:rPr>
          <w:rFonts w:eastAsia="Calibri"/>
          <w:b w:val="0"/>
          <w:lang w:eastAsia="lt-LT"/>
        </w:rPr>
        <w:t>l</w:t>
      </w:r>
      <w:r w:rsidRPr="008E62E8">
        <w:rPr>
          <w:rFonts w:eastAsia="Calibri"/>
          <w:b w:val="0"/>
          <w:lang w:eastAsia="lt-LT"/>
        </w:rPr>
        <w:t>opram</w:t>
      </w:r>
      <w:r>
        <w:rPr>
          <w:rFonts w:eastAsia="Calibri"/>
          <w:b w:val="0"/>
          <w:lang w:eastAsia="lt-LT"/>
        </w:rPr>
        <w:t>o;</w:t>
      </w:r>
    </w:p>
    <w:p w:rsidR="0028323C" w:rsidRPr="008E7818" w:rsidRDefault="005612B5" w:rsidP="006D3092">
      <w:pPr>
        <w:pStyle w:val="PI-3EMEASMCA"/>
        <w:numPr>
          <w:ilvl w:val="0"/>
          <w:numId w:val="40"/>
        </w:numPr>
        <w:spacing w:line="240" w:lineRule="auto"/>
        <w:ind w:left="567" w:hanging="567"/>
        <w:rPr>
          <w:b w:val="0"/>
        </w:rPr>
      </w:pPr>
      <w:r w:rsidRPr="00C31D13">
        <w:rPr>
          <w:rFonts w:eastAsia="Calibri"/>
          <w:b w:val="0"/>
          <w:lang w:eastAsia="lt-LT"/>
        </w:rPr>
        <w:t xml:space="preserve">serotonino noradrenalino reabsorbcijos inhibitorių SNRI </w:t>
      </w:r>
      <w:r w:rsidRPr="00C31D13">
        <w:rPr>
          <w:rFonts w:eastAsia="Calibri"/>
          <w:b w:val="0"/>
          <w:iCs/>
          <w:lang w:eastAsia="lt-LT"/>
        </w:rPr>
        <w:t>depresijos ar nerimo gydymui</w:t>
      </w:r>
      <w:r>
        <w:rPr>
          <w:rFonts w:eastAsia="Calibri"/>
          <w:b w:val="0"/>
          <w:iCs/>
          <w:lang w:eastAsia="lt-LT"/>
        </w:rPr>
        <w:t xml:space="preserve">, tokių kaip </w:t>
      </w:r>
      <w:r w:rsidRPr="008E7818" w:rsidDel="005612B5">
        <w:rPr>
          <w:b w:val="0"/>
        </w:rPr>
        <w:t xml:space="preserve"> </w:t>
      </w:r>
      <w:r w:rsidRPr="00A83E9E">
        <w:rPr>
          <w:rFonts w:eastAsia="Calibri"/>
          <w:b w:val="0"/>
          <w:lang w:eastAsia="lt-LT"/>
        </w:rPr>
        <w:t>venlafaksi</w:t>
      </w:r>
      <w:r>
        <w:rPr>
          <w:rFonts w:eastAsia="Calibri"/>
          <w:b w:val="0"/>
          <w:lang w:eastAsia="lt-LT"/>
        </w:rPr>
        <w:t>no ar duloksetino</w:t>
      </w:r>
      <w:r w:rsidR="0028323C" w:rsidRPr="008E7818">
        <w:rPr>
          <w:b w:val="0"/>
        </w:rPr>
        <w:t>.</w:t>
      </w:r>
    </w:p>
    <w:p w:rsidR="0028323C" w:rsidRPr="008E7818" w:rsidRDefault="0028323C" w:rsidP="0028323C">
      <w:pPr>
        <w:pStyle w:val="PI-3EMEASMCA"/>
        <w:rPr>
          <w:b w:val="0"/>
        </w:rPr>
      </w:pPr>
    </w:p>
    <w:p w:rsidR="0028323C" w:rsidRPr="00647299" w:rsidRDefault="0028323C" w:rsidP="0028323C">
      <w:pPr>
        <w:pStyle w:val="Antrat3"/>
      </w:pPr>
      <w:r w:rsidRPr="00647299">
        <w:t>Nėštumas ir žindymo laikotarpis</w:t>
      </w:r>
    </w:p>
    <w:p w:rsidR="00897E2C" w:rsidRPr="00931DC2" w:rsidRDefault="00833C27" w:rsidP="008E62E8">
      <w:pPr>
        <w:pStyle w:val="BTEMEASMCA"/>
        <w:rPr>
          <w:noProof w:val="0"/>
        </w:rPr>
      </w:pPr>
      <w:r w:rsidRPr="00833C27">
        <w:t xml:space="preserve">Nevartokite </w:t>
      </w:r>
      <w:r>
        <w:t>Ondansetron-Teva</w:t>
      </w:r>
      <w:r w:rsidRPr="00833C27">
        <w:t xml:space="preserve"> pirmojo nėštumo trimestro metu, nes dėl </w:t>
      </w:r>
      <w:r>
        <w:t>Ondansetron-Teva</w:t>
      </w:r>
      <w:r w:rsidRPr="00833C27">
        <w:t xml:space="preserve"> poveikio gali šiek tiek padidėti naujagimio lūpos ir (arba) gomurio nesuaugimo (kiaurymės arba plyšių susidarymo viršutinėje lūpoje ir (arba) gomuryje) rizika. Jeigu jau esate nėščia, manote, kad galbūt esate nėščia, arba planuojate pastoti, prieš vartodama </w:t>
      </w:r>
      <w:r>
        <w:t>Ondansetron-Teva</w:t>
      </w:r>
      <w:r w:rsidRPr="00833C27">
        <w:t xml:space="preserve"> pasitarkite su gydytoju arba vaistininku. Jeigu esate vaisinga moteris, Jums gali būti patarta naudoti veiksmingą kontracepcijos metodą.</w:t>
      </w:r>
    </w:p>
    <w:p w:rsidR="00E3110F" w:rsidRDefault="0028323C" w:rsidP="008E62E8">
      <w:pPr>
        <w:pStyle w:val="BTEMEASMCA"/>
        <w:rPr>
          <w:noProof w:val="0"/>
        </w:rPr>
      </w:pPr>
      <w:r w:rsidRPr="00931DC2">
        <w:rPr>
          <w:noProof w:val="0"/>
        </w:rPr>
        <w:t>Jeigu vartojate Ondansetron-Teva, nežindykite kūdikio.</w:t>
      </w:r>
    </w:p>
    <w:p w:rsidR="00E3110F" w:rsidRPr="00931DC2" w:rsidRDefault="00E3110F" w:rsidP="00E3110F">
      <w:pPr>
        <w:pStyle w:val="BTEMEASMCA"/>
        <w:rPr>
          <w:noProof w:val="0"/>
        </w:rPr>
      </w:pPr>
      <w:r>
        <w:rPr>
          <w:noProof w:val="0"/>
        </w:rPr>
        <w:t>Todėl, kad nedidelis kiekis patenka į motinos pieną. Pasitarkite su gydytoju.</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b/>
          <w:szCs w:val="22"/>
        </w:rPr>
      </w:pPr>
      <w:r w:rsidRPr="008E7818">
        <w:rPr>
          <w:b/>
          <w:szCs w:val="22"/>
        </w:rPr>
        <w:t>Vairavimas ir mechanizmų valdymas</w:t>
      </w:r>
    </w:p>
    <w:p w:rsidR="0028323C" w:rsidRPr="00931DC2" w:rsidRDefault="0028323C" w:rsidP="0028323C">
      <w:pPr>
        <w:pStyle w:val="BTEMEASMCA"/>
        <w:rPr>
          <w:noProof w:val="0"/>
        </w:rPr>
      </w:pPr>
      <w:r w:rsidRPr="00931DC2">
        <w:rPr>
          <w:noProof w:val="0"/>
        </w:rPr>
        <w:t xml:space="preserve">Ondansetron-Teva </w:t>
      </w:r>
      <w:r w:rsidR="00897E2C">
        <w:rPr>
          <w:noProof w:val="0"/>
        </w:rPr>
        <w:t>neveikia arba veikia nežymiai</w:t>
      </w:r>
      <w:r w:rsidRPr="00931DC2">
        <w:rPr>
          <w:noProof w:val="0"/>
        </w:rPr>
        <w:t xml:space="preserve"> Jūsų gebėjimą vairuoti arba valdyti mechanizmus.</w:t>
      </w:r>
    </w:p>
    <w:p w:rsidR="0028323C" w:rsidRPr="00931DC2" w:rsidRDefault="0028323C" w:rsidP="0028323C">
      <w:pPr>
        <w:pStyle w:val="BTEMEASMCA"/>
        <w:rPr>
          <w:b/>
          <w:noProof w:val="0"/>
        </w:rPr>
      </w:pPr>
    </w:p>
    <w:p w:rsidR="0028323C" w:rsidRPr="00931DC2" w:rsidRDefault="0028323C" w:rsidP="0028323C">
      <w:pPr>
        <w:pStyle w:val="BTEMEASMCA"/>
        <w:rPr>
          <w:b/>
          <w:noProof w:val="0"/>
        </w:rPr>
      </w:pPr>
      <w:r w:rsidRPr="00931DC2">
        <w:rPr>
          <w:b/>
          <w:noProof w:val="0"/>
        </w:rPr>
        <w:t>Ondansetron–Teva sudėtyje yra laktozės</w:t>
      </w:r>
    </w:p>
    <w:p w:rsidR="0028323C" w:rsidRPr="00931DC2" w:rsidRDefault="0028323C" w:rsidP="00621F7C">
      <w:pPr>
        <w:pStyle w:val="BTEMEASMCA"/>
        <w:rPr>
          <w:noProof w:val="0"/>
        </w:rPr>
      </w:pPr>
      <w:r w:rsidRPr="00931DC2">
        <w:rPr>
          <w:noProof w:val="0"/>
        </w:rPr>
        <w:t>Jeigu gydytojas Jums yra sakęs, kad netoleruojate kokių nors angliavandenių, kreipkitės į jį prieš pradėdami vartoti šį vaistą.</w:t>
      </w:r>
    </w:p>
    <w:p w:rsidR="0028323C" w:rsidRDefault="0028323C" w:rsidP="0028323C">
      <w:pPr>
        <w:rPr>
          <w:szCs w:val="22"/>
        </w:rPr>
      </w:pPr>
    </w:p>
    <w:p w:rsidR="007441D3" w:rsidRPr="00931DC2" w:rsidRDefault="007441D3" w:rsidP="0028323C">
      <w:pPr>
        <w:rPr>
          <w:szCs w:val="22"/>
        </w:rPr>
      </w:pPr>
      <w:r w:rsidRPr="00931DC2">
        <w:rPr>
          <w:b/>
        </w:rPr>
        <w:t>Ondansetron–Teva sudėtyje yra</w:t>
      </w:r>
      <w:r>
        <w:rPr>
          <w:b/>
        </w:rPr>
        <w:t xml:space="preserve"> natrio</w:t>
      </w:r>
    </w:p>
    <w:p w:rsidR="0028323C" w:rsidRDefault="007441D3" w:rsidP="0028323C">
      <w:pPr>
        <w:pStyle w:val="Pagrindinistekstas"/>
        <w:spacing w:after="0"/>
        <w:rPr>
          <w:szCs w:val="22"/>
        </w:rPr>
      </w:pPr>
      <w:r>
        <w:rPr>
          <w:szCs w:val="22"/>
        </w:rPr>
        <w:t xml:space="preserve">Šio vaistinio preparato vienoje plėvele dengtoje tabletėje </w:t>
      </w:r>
      <w:r>
        <w:rPr>
          <w:color w:val="000000"/>
        </w:rPr>
        <w:t>yra mažiau kaip 1 mmol (23 mg) natrio, t.y. jis beveik neturi reikšmės.</w:t>
      </w:r>
    </w:p>
    <w:p w:rsidR="007441D3" w:rsidRPr="00931DC2" w:rsidRDefault="007441D3" w:rsidP="0028323C">
      <w:pPr>
        <w:pStyle w:val="Pagrindinistekstas"/>
        <w:spacing w:after="0"/>
        <w:rPr>
          <w:szCs w:val="22"/>
        </w:rPr>
      </w:pPr>
    </w:p>
    <w:p w:rsidR="0028323C" w:rsidRPr="00931DC2" w:rsidRDefault="0028323C" w:rsidP="00C743BF">
      <w:pPr>
        <w:pStyle w:val="Antrat2"/>
        <w:numPr>
          <w:ilvl w:val="0"/>
          <w:numId w:val="16"/>
        </w:numPr>
        <w:rPr>
          <w:szCs w:val="22"/>
        </w:rPr>
      </w:pPr>
      <w:r w:rsidRPr="00931DC2">
        <w:rPr>
          <w:szCs w:val="22"/>
        </w:rPr>
        <w:t xml:space="preserve">Kaip vartoti </w:t>
      </w:r>
      <w:r w:rsidR="00C743BF" w:rsidRPr="00931DC2">
        <w:rPr>
          <w:szCs w:val="22"/>
        </w:rPr>
        <w:t>Ondansetron–Teva</w:t>
      </w:r>
      <w:r w:rsidR="00C743BF" w:rsidRPr="00931DC2" w:rsidDel="00C743BF">
        <w:rPr>
          <w:szCs w:val="22"/>
        </w:rPr>
        <w:t xml:space="preserve"> </w:t>
      </w:r>
    </w:p>
    <w:p w:rsidR="0028323C" w:rsidRPr="00931DC2" w:rsidRDefault="0028323C" w:rsidP="0028323C">
      <w:pPr>
        <w:pStyle w:val="Pagrindinistekstas"/>
        <w:spacing w:after="0"/>
        <w:rPr>
          <w:szCs w:val="22"/>
        </w:rPr>
      </w:pPr>
    </w:p>
    <w:p w:rsidR="0028323C" w:rsidRPr="00931DC2" w:rsidRDefault="00A91E7F" w:rsidP="0028323C">
      <w:pPr>
        <w:rPr>
          <w:szCs w:val="22"/>
        </w:rPr>
      </w:pPr>
      <w:r w:rsidRPr="008E7818">
        <w:rPr>
          <w:szCs w:val="22"/>
        </w:rPr>
        <w:t>V</w:t>
      </w:r>
      <w:r w:rsidR="0028323C" w:rsidRPr="008E7818">
        <w:rPr>
          <w:szCs w:val="22"/>
        </w:rPr>
        <w:t>isada vartokite</w:t>
      </w:r>
      <w:r w:rsidRPr="008E7818">
        <w:rPr>
          <w:szCs w:val="22"/>
        </w:rPr>
        <w:t xml:space="preserve"> šį vaistą</w:t>
      </w:r>
      <w:r w:rsidR="0028323C" w:rsidRPr="008E7818">
        <w:rPr>
          <w:szCs w:val="22"/>
        </w:rPr>
        <w:t xml:space="preserve"> tiksliai, kaip nurodė gydytojas</w:t>
      </w:r>
      <w:r w:rsidRPr="008E7818">
        <w:rPr>
          <w:szCs w:val="22"/>
        </w:rPr>
        <w:t xml:space="preserve"> arba vaistininkas</w:t>
      </w:r>
      <w:r w:rsidR="0028323C" w:rsidRPr="008E7818">
        <w:rPr>
          <w:szCs w:val="22"/>
        </w:rPr>
        <w:t xml:space="preserve">. Jeigu abejojate, kreipkitės į gydytoją arba vaistininką. </w:t>
      </w:r>
    </w:p>
    <w:p w:rsidR="0028323C" w:rsidRPr="00931DC2" w:rsidRDefault="0028323C" w:rsidP="0028323C">
      <w:pPr>
        <w:ind w:left="567" w:hanging="567"/>
        <w:rPr>
          <w:szCs w:val="22"/>
        </w:rPr>
      </w:pPr>
    </w:p>
    <w:p w:rsidR="0028323C" w:rsidRPr="00931DC2" w:rsidRDefault="0028323C" w:rsidP="0028323C">
      <w:pPr>
        <w:rPr>
          <w:szCs w:val="22"/>
        </w:rPr>
      </w:pPr>
      <w:r w:rsidRPr="00931DC2">
        <w:rPr>
          <w:szCs w:val="22"/>
        </w:rPr>
        <w:t>Rekomenduojama  dozė yra:</w:t>
      </w:r>
    </w:p>
    <w:p w:rsidR="0028323C" w:rsidRPr="00931DC2" w:rsidRDefault="0028323C" w:rsidP="0028323C">
      <w:pPr>
        <w:pStyle w:val="Pagrindinistekstas"/>
        <w:spacing w:after="0"/>
        <w:rPr>
          <w:szCs w:val="22"/>
        </w:rPr>
      </w:pPr>
    </w:p>
    <w:p w:rsidR="0028323C" w:rsidRPr="00931DC2" w:rsidRDefault="0028323C" w:rsidP="0028323C">
      <w:pPr>
        <w:rPr>
          <w:szCs w:val="22"/>
        </w:rPr>
      </w:pPr>
      <w:r w:rsidRPr="00931DC2">
        <w:rPr>
          <w:b/>
          <w:szCs w:val="22"/>
        </w:rPr>
        <w:t>Šleikštulio ir vėmimo, sukelto chemoterapijos arba radioterapijos, gydymas</w:t>
      </w:r>
    </w:p>
    <w:p w:rsidR="0028323C" w:rsidRPr="008E7818" w:rsidRDefault="0028323C" w:rsidP="006D3092">
      <w:pPr>
        <w:numPr>
          <w:ilvl w:val="0"/>
          <w:numId w:val="42"/>
        </w:numPr>
        <w:tabs>
          <w:tab w:val="clear" w:pos="720"/>
        </w:tabs>
        <w:ind w:left="567" w:hanging="567"/>
        <w:rPr>
          <w:b/>
          <w:szCs w:val="22"/>
        </w:rPr>
      </w:pPr>
      <w:r w:rsidRPr="008E7818">
        <w:rPr>
          <w:b/>
          <w:szCs w:val="22"/>
        </w:rPr>
        <w:t>Suaugę pacientai (įskaitant senyvus):</w:t>
      </w:r>
    </w:p>
    <w:p w:rsidR="0028323C" w:rsidRPr="00931DC2" w:rsidRDefault="0028323C" w:rsidP="0028323C">
      <w:pPr>
        <w:rPr>
          <w:szCs w:val="22"/>
        </w:rPr>
      </w:pPr>
      <w:r w:rsidRPr="00931DC2">
        <w:rPr>
          <w:szCs w:val="22"/>
        </w:rPr>
        <w:t>8 mg dozė, kuri geriama 1–2 valandas prieš chemoterapiją arba radioterapiją. Praėjus 12 valandų geriama kita 8 mg dozė. Praėjus pirmosioms 24 valandoms po chemoterapijos arba radioterapijos ne ilgiau kaip 5 paras galima vartoti 8 mg dviejų kartų per parą dozę.</w:t>
      </w:r>
    </w:p>
    <w:p w:rsidR="0028323C" w:rsidRPr="00931DC2" w:rsidRDefault="0028323C" w:rsidP="0028323C">
      <w:pPr>
        <w:rPr>
          <w:szCs w:val="22"/>
        </w:rPr>
      </w:pPr>
    </w:p>
    <w:p w:rsidR="0028323C" w:rsidRPr="00931DC2" w:rsidRDefault="0028323C" w:rsidP="006D3092">
      <w:pPr>
        <w:numPr>
          <w:ilvl w:val="0"/>
          <w:numId w:val="19"/>
        </w:numPr>
        <w:tabs>
          <w:tab w:val="clear" w:pos="720"/>
        </w:tabs>
        <w:ind w:left="567" w:hanging="567"/>
        <w:rPr>
          <w:b/>
          <w:szCs w:val="22"/>
        </w:rPr>
      </w:pPr>
      <w:r w:rsidRPr="00931DC2">
        <w:rPr>
          <w:b/>
          <w:szCs w:val="22"/>
        </w:rPr>
        <w:t>Vartojimas vaikams (vyresniems</w:t>
      </w:r>
      <w:r w:rsidRPr="00931DC2" w:rsidDel="0026662D">
        <w:rPr>
          <w:b/>
          <w:szCs w:val="22"/>
        </w:rPr>
        <w:t xml:space="preserve"> </w:t>
      </w:r>
      <w:r w:rsidRPr="00931DC2">
        <w:rPr>
          <w:b/>
          <w:szCs w:val="22"/>
        </w:rPr>
        <w:t>negu 6 mėnesiai) ir paaugliams</w:t>
      </w:r>
    </w:p>
    <w:p w:rsidR="0028323C" w:rsidRPr="00931DC2" w:rsidRDefault="0028323C" w:rsidP="0028323C">
      <w:pPr>
        <w:rPr>
          <w:szCs w:val="22"/>
        </w:rPr>
      </w:pPr>
      <w:r w:rsidRPr="00931DC2">
        <w:rPr>
          <w:szCs w:val="22"/>
        </w:rPr>
        <w:t xml:space="preserve">Gydymas gali būti pradėtas vienkartine injekcija į veną 15 minučių prieš chemoterapiją. Po chemotarepijos ne ilgiau kaip 5 dienas galima skirti tabletes nuo dviejų iki trijų kartų per parą. </w:t>
      </w:r>
      <w:r w:rsidRPr="008E62E8">
        <w:rPr>
          <w:szCs w:val="22"/>
        </w:rPr>
        <w:t xml:space="preserve">Tablečių dozė priklausys nuo Jūsų </w:t>
      </w:r>
      <w:r w:rsidR="00897E2C">
        <w:rPr>
          <w:szCs w:val="22"/>
        </w:rPr>
        <w:t xml:space="preserve">vaiko </w:t>
      </w:r>
      <w:r w:rsidRPr="008E62E8">
        <w:rPr>
          <w:szCs w:val="22"/>
        </w:rPr>
        <w:t>kūno apimčių ir bus paskaičiuota gydytojo.</w:t>
      </w:r>
      <w:r w:rsidRPr="00897E2C" w:rsidDel="00791B22">
        <w:rPr>
          <w:szCs w:val="22"/>
        </w:rPr>
        <w:t xml:space="preserve"> </w:t>
      </w:r>
    </w:p>
    <w:p w:rsidR="0028323C" w:rsidRPr="00931DC2" w:rsidRDefault="0028323C" w:rsidP="0028323C">
      <w:pPr>
        <w:rPr>
          <w:szCs w:val="22"/>
        </w:rPr>
      </w:pPr>
    </w:p>
    <w:p w:rsidR="0028323C" w:rsidRPr="00931DC2" w:rsidRDefault="0028323C" w:rsidP="0028323C">
      <w:pPr>
        <w:rPr>
          <w:b/>
          <w:szCs w:val="22"/>
        </w:rPr>
      </w:pPr>
      <w:r w:rsidRPr="00931DC2">
        <w:rPr>
          <w:b/>
          <w:szCs w:val="22"/>
        </w:rPr>
        <w:t>Pykinimui arba vėmimui, atsiradusiam po chirurginių procedūrų, išvengti:</w:t>
      </w:r>
    </w:p>
    <w:p w:rsidR="0028323C" w:rsidRPr="008E7818" w:rsidRDefault="0028323C" w:rsidP="006D3092">
      <w:pPr>
        <w:numPr>
          <w:ilvl w:val="0"/>
          <w:numId w:val="19"/>
        </w:numPr>
        <w:tabs>
          <w:tab w:val="clear" w:pos="720"/>
        </w:tabs>
        <w:ind w:left="567" w:hanging="567"/>
        <w:rPr>
          <w:b/>
          <w:szCs w:val="22"/>
        </w:rPr>
      </w:pPr>
      <w:r w:rsidRPr="008E7818">
        <w:rPr>
          <w:b/>
          <w:szCs w:val="22"/>
        </w:rPr>
        <w:lastRenderedPageBreak/>
        <w:t>Suaugę pacientai (įskaitant senyvus)</w:t>
      </w:r>
    </w:p>
    <w:p w:rsidR="0028323C" w:rsidRPr="00931DC2" w:rsidRDefault="0028323C" w:rsidP="0028323C">
      <w:pPr>
        <w:rPr>
          <w:szCs w:val="22"/>
        </w:rPr>
      </w:pPr>
      <w:r w:rsidRPr="00931DC2">
        <w:rPr>
          <w:szCs w:val="22"/>
        </w:rPr>
        <w:t>Vieną valandą prieš nejautrą galima vartoti 16 mg dozę.</w:t>
      </w:r>
    </w:p>
    <w:p w:rsidR="0028323C" w:rsidRPr="00931DC2" w:rsidRDefault="0028323C" w:rsidP="0028323C">
      <w:pPr>
        <w:rPr>
          <w:szCs w:val="22"/>
        </w:rPr>
      </w:pPr>
      <w:r w:rsidRPr="00931DC2">
        <w:rPr>
          <w:szCs w:val="22"/>
        </w:rPr>
        <w:t>Kitoks dozavimas: vieną valandą prieš nejautrą geriama viena 8 mg dozė, kitos dvi 8 mg dozės geriamos</w:t>
      </w:r>
      <w:r w:rsidRPr="00931DC2">
        <w:rPr>
          <w:color w:val="FF0000"/>
          <w:szCs w:val="22"/>
        </w:rPr>
        <w:t xml:space="preserve"> </w:t>
      </w:r>
      <w:r w:rsidRPr="00931DC2">
        <w:rPr>
          <w:szCs w:val="22"/>
        </w:rPr>
        <w:t>8 valandų intervalais.</w:t>
      </w:r>
    </w:p>
    <w:p w:rsidR="0028323C" w:rsidRPr="00931DC2" w:rsidRDefault="0028323C" w:rsidP="0028323C">
      <w:pPr>
        <w:rPr>
          <w:szCs w:val="22"/>
        </w:rPr>
      </w:pPr>
    </w:p>
    <w:p w:rsidR="0028323C" w:rsidRPr="008E7818" w:rsidRDefault="0028323C" w:rsidP="006D3092">
      <w:pPr>
        <w:numPr>
          <w:ilvl w:val="0"/>
          <w:numId w:val="19"/>
        </w:numPr>
        <w:tabs>
          <w:tab w:val="clear" w:pos="720"/>
        </w:tabs>
        <w:ind w:left="567" w:hanging="567"/>
        <w:rPr>
          <w:b/>
          <w:szCs w:val="22"/>
          <w:u w:val="single"/>
        </w:rPr>
      </w:pPr>
      <w:r w:rsidRPr="008E7818">
        <w:rPr>
          <w:b/>
          <w:szCs w:val="22"/>
          <w:u w:val="single"/>
        </w:rPr>
        <w:t>Vartojimas vaikams (vyresniems</w:t>
      </w:r>
      <w:r w:rsidRPr="008E7818" w:rsidDel="0026662D">
        <w:rPr>
          <w:b/>
          <w:szCs w:val="22"/>
          <w:u w:val="single"/>
        </w:rPr>
        <w:t xml:space="preserve"> </w:t>
      </w:r>
      <w:r w:rsidRPr="008E7818">
        <w:rPr>
          <w:b/>
          <w:szCs w:val="22"/>
          <w:u w:val="single"/>
        </w:rPr>
        <w:t>negu 1 mėnesio) ir paaugliams</w:t>
      </w:r>
    </w:p>
    <w:p w:rsidR="0028323C" w:rsidRPr="00931DC2" w:rsidRDefault="0028323C" w:rsidP="0028323C">
      <w:pPr>
        <w:rPr>
          <w:szCs w:val="22"/>
        </w:rPr>
      </w:pPr>
      <w:r w:rsidRPr="00931DC2">
        <w:rPr>
          <w:szCs w:val="22"/>
        </w:rPr>
        <w:t>Rekomenduojama ondansetrono injekcija į veną.</w:t>
      </w:r>
    </w:p>
    <w:p w:rsidR="0028323C" w:rsidRPr="00931DC2" w:rsidRDefault="0028323C" w:rsidP="0028323C">
      <w:pPr>
        <w:rPr>
          <w:szCs w:val="22"/>
        </w:rPr>
      </w:pPr>
    </w:p>
    <w:p w:rsidR="0028323C" w:rsidRPr="008E7818" w:rsidRDefault="0028323C" w:rsidP="0028323C">
      <w:pPr>
        <w:rPr>
          <w:b/>
          <w:szCs w:val="22"/>
        </w:rPr>
      </w:pPr>
      <w:r w:rsidRPr="00931DC2">
        <w:rPr>
          <w:b/>
          <w:szCs w:val="22"/>
        </w:rPr>
        <w:t>Pacientai, sergantys kepenų ligomis</w:t>
      </w:r>
    </w:p>
    <w:p w:rsidR="0028323C" w:rsidRPr="00931DC2" w:rsidRDefault="0028323C" w:rsidP="0028323C">
      <w:pPr>
        <w:rPr>
          <w:i/>
          <w:szCs w:val="22"/>
        </w:rPr>
      </w:pPr>
      <w:r w:rsidRPr="00931DC2">
        <w:rPr>
          <w:szCs w:val="22"/>
        </w:rPr>
        <w:t>Bendra paros dozė negali viršyti 8 mg</w:t>
      </w:r>
      <w:r w:rsidRPr="00931DC2">
        <w:rPr>
          <w:i/>
          <w:szCs w:val="22"/>
        </w:rPr>
        <w:t>.</w:t>
      </w:r>
    </w:p>
    <w:p w:rsidR="0028323C" w:rsidRPr="00931DC2" w:rsidRDefault="0028323C" w:rsidP="0028323C">
      <w:pPr>
        <w:pStyle w:val="Pagrindinistekstas"/>
        <w:spacing w:after="0"/>
        <w:rPr>
          <w:szCs w:val="22"/>
        </w:rPr>
      </w:pPr>
    </w:p>
    <w:p w:rsidR="0028323C" w:rsidRPr="00931DC2" w:rsidRDefault="0028323C" w:rsidP="0028323C">
      <w:pPr>
        <w:rPr>
          <w:szCs w:val="22"/>
        </w:rPr>
      </w:pPr>
      <w:r w:rsidRPr="00931DC2">
        <w:rPr>
          <w:szCs w:val="22"/>
        </w:rPr>
        <w:t>Išgėrus tablečių, Ondansetron–Teva turi pradėti veikti per 1–2 valandas. Jei dozę išvėmėte nepraėjus valandai, reikia gerti kitą dozę. Priešingu atveju reikia tęsti tablečių vartojimą taip, kaip nurodyta, bet negalima vartoti daugiau negu rekomendavo gydytojas. Jei vis tiek pykina, reikia kreiptis į gydytoją.</w:t>
      </w:r>
    </w:p>
    <w:p w:rsidR="0028323C" w:rsidRDefault="0028323C" w:rsidP="0028323C">
      <w:pPr>
        <w:pStyle w:val="Pagrindinistekstas"/>
        <w:spacing w:after="0"/>
        <w:rPr>
          <w:szCs w:val="22"/>
        </w:rPr>
      </w:pPr>
    </w:p>
    <w:p w:rsidR="00897E2C" w:rsidRPr="008E62E8" w:rsidRDefault="00897E2C" w:rsidP="0028323C">
      <w:pPr>
        <w:pStyle w:val="Pagrindinistekstas"/>
        <w:spacing w:after="0"/>
        <w:rPr>
          <w:b/>
          <w:szCs w:val="22"/>
        </w:rPr>
      </w:pPr>
      <w:r w:rsidRPr="008E62E8">
        <w:rPr>
          <w:b/>
          <w:szCs w:val="22"/>
        </w:rPr>
        <w:t>Vartojimo būdas</w:t>
      </w:r>
    </w:p>
    <w:p w:rsidR="00897E2C" w:rsidRDefault="00897E2C" w:rsidP="0028323C">
      <w:pPr>
        <w:pStyle w:val="Pagrindinistekstas"/>
        <w:spacing w:after="0"/>
        <w:rPr>
          <w:szCs w:val="22"/>
        </w:rPr>
      </w:pPr>
      <w:r w:rsidRPr="00931DC2">
        <w:rPr>
          <w:szCs w:val="22"/>
        </w:rPr>
        <w:t>Tabletes reikia nuryti sveikas</w:t>
      </w:r>
      <w:r w:rsidR="00813718">
        <w:rPr>
          <w:szCs w:val="22"/>
        </w:rPr>
        <w:t xml:space="preserve"> užgeriant vandeniu</w:t>
      </w:r>
      <w:r w:rsidRPr="00931DC2">
        <w:rPr>
          <w:szCs w:val="22"/>
        </w:rPr>
        <w:t>. Vagelė skirta tik tabletei perlaužti, jeigu ją visą būtų sunku nuryti.</w:t>
      </w:r>
    </w:p>
    <w:p w:rsidR="00897E2C" w:rsidRPr="00931DC2" w:rsidRDefault="00897E2C" w:rsidP="0028323C">
      <w:pPr>
        <w:pStyle w:val="Pagrindinistekstas"/>
        <w:spacing w:after="0"/>
        <w:rPr>
          <w:szCs w:val="22"/>
        </w:rPr>
      </w:pPr>
    </w:p>
    <w:p w:rsidR="0028323C" w:rsidRPr="00931DC2" w:rsidRDefault="0028323C" w:rsidP="0028323C">
      <w:pPr>
        <w:pStyle w:val="Antrat3"/>
        <w:rPr>
          <w:szCs w:val="22"/>
        </w:rPr>
      </w:pPr>
      <w:r w:rsidRPr="00931DC2">
        <w:rPr>
          <w:szCs w:val="22"/>
        </w:rPr>
        <w:t>Ką daryti pavartojus per didelę Ondansetron–Teva dozę?</w:t>
      </w:r>
    </w:p>
    <w:p w:rsidR="0028323C" w:rsidRPr="00931DC2" w:rsidRDefault="0028323C" w:rsidP="0028323C">
      <w:pPr>
        <w:rPr>
          <w:szCs w:val="22"/>
        </w:rPr>
      </w:pPr>
      <w:r w:rsidRPr="00931DC2">
        <w:rPr>
          <w:szCs w:val="22"/>
        </w:rPr>
        <w:t xml:space="preserve">Jei Jūs </w:t>
      </w:r>
      <w:r w:rsidR="00DD6AC1" w:rsidRPr="00931DC2">
        <w:rPr>
          <w:b/>
          <w:szCs w:val="22"/>
        </w:rPr>
        <w:t>ar Jūsų vaikas</w:t>
      </w:r>
      <w:r w:rsidRPr="00931DC2">
        <w:rPr>
          <w:szCs w:val="22"/>
        </w:rPr>
        <w:t xml:space="preserve"> </w:t>
      </w:r>
      <w:r w:rsidR="00DD6AC1" w:rsidRPr="00931DC2">
        <w:rPr>
          <w:szCs w:val="22"/>
        </w:rPr>
        <w:t xml:space="preserve">pavartojote per didelę Ondansetron-Teva dozę, </w:t>
      </w:r>
      <w:r w:rsidRPr="00931DC2">
        <w:rPr>
          <w:szCs w:val="22"/>
        </w:rPr>
        <w:t>nedelsdami kreipkitės į</w:t>
      </w:r>
      <w:r w:rsidR="00DD6AC1" w:rsidRPr="00931DC2">
        <w:rPr>
          <w:szCs w:val="22"/>
        </w:rPr>
        <w:t xml:space="preserve"> gydytoją arba vykite į</w:t>
      </w:r>
      <w:r w:rsidRPr="00931DC2">
        <w:rPr>
          <w:szCs w:val="22"/>
        </w:rPr>
        <w:t xml:space="preserve"> artimiausią ligoninę.</w:t>
      </w:r>
      <w:r w:rsidR="00DD6AC1" w:rsidRPr="00931DC2">
        <w:rPr>
          <w:szCs w:val="22"/>
        </w:rPr>
        <w:t xml:space="preserve"> Pasiimkite su savim</w:t>
      </w:r>
      <w:r w:rsidR="00545B6F" w:rsidRPr="00931DC2">
        <w:rPr>
          <w:szCs w:val="22"/>
        </w:rPr>
        <w:t>i</w:t>
      </w:r>
      <w:r w:rsidR="00DD6AC1" w:rsidRPr="00931DC2">
        <w:rPr>
          <w:szCs w:val="22"/>
        </w:rPr>
        <w:t xml:space="preserve"> vaisto pakuotę.</w:t>
      </w:r>
      <w:r w:rsidRPr="00931DC2">
        <w:rPr>
          <w:szCs w:val="22"/>
        </w:rPr>
        <w:t xml:space="preserve"> </w:t>
      </w:r>
    </w:p>
    <w:p w:rsidR="0028323C" w:rsidRPr="00931DC2" w:rsidRDefault="0028323C" w:rsidP="0028323C">
      <w:pPr>
        <w:rPr>
          <w:szCs w:val="22"/>
        </w:rPr>
      </w:pPr>
      <w:r w:rsidRPr="00931DC2">
        <w:rPr>
          <w:szCs w:val="22"/>
        </w:rPr>
        <w:t>Perdozavus, gali laikinai sutrikti regėjimas, labai užkietėti viduriai, svaigti galva, galite apalpti.</w:t>
      </w:r>
    </w:p>
    <w:p w:rsidR="0028323C" w:rsidRPr="00931DC2" w:rsidRDefault="0028323C" w:rsidP="0028323C">
      <w:pPr>
        <w:pStyle w:val="Pagrindinistekstas"/>
        <w:spacing w:after="0"/>
        <w:rPr>
          <w:szCs w:val="22"/>
        </w:rPr>
      </w:pPr>
    </w:p>
    <w:p w:rsidR="0028323C" w:rsidRPr="00931DC2" w:rsidRDefault="0028323C" w:rsidP="0028323C">
      <w:pPr>
        <w:pStyle w:val="Antrat3"/>
        <w:rPr>
          <w:szCs w:val="22"/>
        </w:rPr>
      </w:pPr>
      <w:r w:rsidRPr="00931DC2">
        <w:rPr>
          <w:szCs w:val="22"/>
        </w:rPr>
        <w:t>Pamiršus pavartoti Ondansetron–Teva</w:t>
      </w:r>
    </w:p>
    <w:p w:rsidR="00897E2C" w:rsidRPr="00931DC2" w:rsidRDefault="00897E2C" w:rsidP="00897E2C">
      <w:pPr>
        <w:pStyle w:val="Pagrindinistekstas"/>
        <w:spacing w:after="0"/>
        <w:rPr>
          <w:szCs w:val="22"/>
        </w:rPr>
      </w:pPr>
      <w:r w:rsidRPr="00931DC2">
        <w:rPr>
          <w:szCs w:val="22"/>
        </w:rPr>
        <w:t>Negalima vartoti dvigubos dozės norint kompensuoti praleistą dozę.</w:t>
      </w:r>
    </w:p>
    <w:p w:rsidR="0028323C" w:rsidRPr="00931DC2" w:rsidRDefault="0028323C" w:rsidP="0028323C">
      <w:pPr>
        <w:pStyle w:val="Pagrindinistekstas"/>
        <w:spacing w:after="0"/>
        <w:rPr>
          <w:szCs w:val="22"/>
        </w:rPr>
      </w:pPr>
      <w:r w:rsidRPr="00931DC2">
        <w:rPr>
          <w:szCs w:val="22"/>
        </w:rPr>
        <w:t>Jei pykina arba vemiate ir esate pamiršę išgerti tabletę, išgerkite ją, kai tik prisiminsite, kitas tabletes gerkite laikydamiesi nustatytos tvarkos. Jei pamiršote išgerti tabletę ir Jūsų nepykina, palaukite kitos dozės. Likusias dozes reikia gerti nustatytu laiku.</w:t>
      </w:r>
    </w:p>
    <w:p w:rsidR="0028323C" w:rsidRPr="00931DC2" w:rsidRDefault="0028323C" w:rsidP="0028323C">
      <w:pPr>
        <w:pStyle w:val="Pagrindinistekstas"/>
        <w:spacing w:after="0"/>
        <w:rPr>
          <w:szCs w:val="22"/>
        </w:rPr>
      </w:pPr>
    </w:p>
    <w:p w:rsidR="0028323C" w:rsidRPr="008E7818" w:rsidRDefault="0028323C" w:rsidP="0028323C">
      <w:pPr>
        <w:ind w:left="567" w:hanging="567"/>
        <w:rPr>
          <w:b/>
          <w:szCs w:val="22"/>
        </w:rPr>
      </w:pPr>
      <w:r w:rsidRPr="00931DC2">
        <w:rPr>
          <w:b/>
          <w:szCs w:val="22"/>
        </w:rPr>
        <w:t>Nutraukus Ondansetron-Teva</w:t>
      </w:r>
      <w:r w:rsidRPr="008E7818">
        <w:rPr>
          <w:b/>
          <w:szCs w:val="22"/>
        </w:rPr>
        <w:t xml:space="preserve"> vartojimą</w:t>
      </w:r>
    </w:p>
    <w:p w:rsidR="0028323C" w:rsidRPr="00931DC2" w:rsidRDefault="0028323C" w:rsidP="0028323C">
      <w:pPr>
        <w:ind w:left="567" w:hanging="567"/>
        <w:rPr>
          <w:szCs w:val="22"/>
        </w:rPr>
      </w:pPr>
      <w:r w:rsidRPr="00931DC2">
        <w:rPr>
          <w:szCs w:val="22"/>
        </w:rPr>
        <w:t>Nenutraukite vaisto vartojimo nepasitarę su gydytoju net jei pasijutote geriau.</w:t>
      </w:r>
    </w:p>
    <w:p w:rsidR="0028323C" w:rsidRPr="008E7818" w:rsidRDefault="0028323C" w:rsidP="0028323C">
      <w:pPr>
        <w:ind w:left="567" w:hanging="567"/>
        <w:rPr>
          <w:szCs w:val="22"/>
        </w:rPr>
      </w:pPr>
    </w:p>
    <w:p w:rsidR="0028323C" w:rsidRPr="00931DC2" w:rsidRDefault="0028323C" w:rsidP="0028323C">
      <w:pPr>
        <w:ind w:left="567" w:hanging="567"/>
        <w:rPr>
          <w:szCs w:val="22"/>
        </w:rPr>
      </w:pPr>
      <w:r w:rsidRPr="008E7818">
        <w:rPr>
          <w:szCs w:val="22"/>
        </w:rPr>
        <w:t>Jeigu kiltų daugiau klausimų dėl šio vaisto vartojimo, kreipkitės į gydytoją arba vaistininką.</w:t>
      </w:r>
    </w:p>
    <w:p w:rsidR="0028323C" w:rsidRPr="00931DC2" w:rsidRDefault="0028323C" w:rsidP="0028323C">
      <w:pPr>
        <w:pStyle w:val="Pagrindinistekstas"/>
        <w:spacing w:after="0"/>
        <w:rPr>
          <w:szCs w:val="22"/>
        </w:rPr>
      </w:pPr>
    </w:p>
    <w:p w:rsidR="0028323C" w:rsidRPr="00931DC2" w:rsidRDefault="0028323C" w:rsidP="0028323C">
      <w:pPr>
        <w:pStyle w:val="Pagrindinistekstas"/>
        <w:spacing w:after="0"/>
        <w:rPr>
          <w:szCs w:val="22"/>
        </w:rPr>
      </w:pPr>
    </w:p>
    <w:p w:rsidR="0028323C" w:rsidRPr="00931DC2" w:rsidRDefault="0028323C" w:rsidP="0028323C">
      <w:pPr>
        <w:pStyle w:val="Antrat2"/>
        <w:numPr>
          <w:ilvl w:val="0"/>
          <w:numId w:val="16"/>
        </w:numPr>
        <w:rPr>
          <w:szCs w:val="22"/>
        </w:rPr>
      </w:pPr>
      <w:r w:rsidRPr="00931DC2">
        <w:rPr>
          <w:szCs w:val="22"/>
        </w:rPr>
        <w:t>Galimas šalutinis poveikis</w:t>
      </w:r>
    </w:p>
    <w:p w:rsidR="0028323C" w:rsidRPr="00931DC2" w:rsidRDefault="0028323C" w:rsidP="0028323C">
      <w:pPr>
        <w:pStyle w:val="Pagrindinistekstas"/>
        <w:spacing w:after="0"/>
        <w:rPr>
          <w:szCs w:val="22"/>
        </w:rPr>
      </w:pPr>
    </w:p>
    <w:p w:rsidR="0028323C" w:rsidRPr="00931DC2" w:rsidRDefault="0028323C" w:rsidP="0028323C">
      <w:pPr>
        <w:rPr>
          <w:szCs w:val="22"/>
        </w:rPr>
      </w:pPr>
      <w:r w:rsidRPr="00931DC2">
        <w:rPr>
          <w:szCs w:val="22"/>
        </w:rPr>
        <w:t>Šis vaistas, kaip ir visi kiti, gali sukelti šalutinį poveikį, nors jis pasireiškia ne visiems žmonėms.</w:t>
      </w:r>
    </w:p>
    <w:p w:rsidR="0028323C" w:rsidRPr="00931DC2" w:rsidRDefault="0028323C" w:rsidP="0028323C">
      <w:pPr>
        <w:ind w:left="567" w:hanging="567"/>
        <w:rPr>
          <w:szCs w:val="22"/>
        </w:rPr>
      </w:pPr>
    </w:p>
    <w:p w:rsidR="0028323C" w:rsidRPr="008E62E8" w:rsidRDefault="0028323C" w:rsidP="0028323C">
      <w:pPr>
        <w:rPr>
          <w:b/>
          <w:szCs w:val="22"/>
        </w:rPr>
      </w:pPr>
      <w:r w:rsidRPr="008E62E8">
        <w:rPr>
          <w:b/>
          <w:szCs w:val="22"/>
        </w:rPr>
        <w:t>Jeigu Jums pasireiškė bet kuris iš žemiau išvardintų požymių, nedelsdami kreipkitės į artimiausios ligoninės skubios pagalbos skyrių:</w:t>
      </w:r>
    </w:p>
    <w:p w:rsidR="00766264" w:rsidRPr="00931DC2" w:rsidRDefault="00766264" w:rsidP="0028323C">
      <w:pPr>
        <w:rPr>
          <w:szCs w:val="22"/>
        </w:rPr>
      </w:pPr>
    </w:p>
    <w:p w:rsidR="00766264" w:rsidRPr="00931DC2" w:rsidRDefault="00746354" w:rsidP="0028323C">
      <w:pPr>
        <w:rPr>
          <w:szCs w:val="22"/>
        </w:rPr>
      </w:pPr>
      <w:r w:rsidRPr="007716DF">
        <w:rPr>
          <w:b/>
          <w:bCs/>
          <w:szCs w:val="22"/>
        </w:rPr>
        <w:t>Nedažni šalutinio poveikio reiškiniai (</w:t>
      </w:r>
      <w:r w:rsidRPr="002C3B05">
        <w:rPr>
          <w:b/>
        </w:rPr>
        <w:t xml:space="preserve">gali pasireikšti rečiau </w:t>
      </w:r>
      <w:r w:rsidRPr="007716DF">
        <w:rPr>
          <w:b/>
          <w:bCs/>
          <w:szCs w:val="22"/>
        </w:rPr>
        <w:t>kaip</w:t>
      </w:r>
      <w:r w:rsidRPr="002C3B05">
        <w:rPr>
          <w:b/>
        </w:rPr>
        <w:t xml:space="preserve"> 1 iš 100</w:t>
      </w:r>
      <w:r w:rsidRPr="007716DF">
        <w:rPr>
          <w:b/>
          <w:bCs/>
          <w:szCs w:val="22"/>
        </w:rPr>
        <w:t xml:space="preserve"> asmenų):</w:t>
      </w:r>
    </w:p>
    <w:p w:rsidR="00766264" w:rsidRPr="00931DC2" w:rsidRDefault="004C5EAA" w:rsidP="006D3092">
      <w:pPr>
        <w:numPr>
          <w:ilvl w:val="0"/>
          <w:numId w:val="19"/>
        </w:numPr>
        <w:tabs>
          <w:tab w:val="clear" w:pos="720"/>
        </w:tabs>
        <w:ind w:left="567" w:hanging="567"/>
        <w:rPr>
          <w:szCs w:val="22"/>
        </w:rPr>
      </w:pPr>
      <w:r>
        <w:rPr>
          <w:szCs w:val="22"/>
        </w:rPr>
        <w:t>t</w:t>
      </w:r>
      <w:r w:rsidRPr="00931DC2">
        <w:rPr>
          <w:szCs w:val="22"/>
        </w:rPr>
        <w:t>raukuliai</w:t>
      </w:r>
    </w:p>
    <w:p w:rsidR="00766264" w:rsidRPr="00931DC2" w:rsidRDefault="00766264" w:rsidP="00766264">
      <w:pPr>
        <w:rPr>
          <w:szCs w:val="22"/>
        </w:rPr>
      </w:pPr>
    </w:p>
    <w:p w:rsidR="00766264" w:rsidRPr="00931DC2" w:rsidRDefault="00746354" w:rsidP="00766264">
      <w:pPr>
        <w:rPr>
          <w:szCs w:val="22"/>
        </w:rPr>
      </w:pPr>
      <w:r w:rsidRPr="007716DF">
        <w:rPr>
          <w:b/>
          <w:bCs/>
          <w:szCs w:val="22"/>
        </w:rPr>
        <w:t>Reti šalutinio poveikio reiškiniai (</w:t>
      </w:r>
      <w:r w:rsidRPr="002C3B05">
        <w:rPr>
          <w:b/>
        </w:rPr>
        <w:t xml:space="preserve">gali pasireikšti rečiau </w:t>
      </w:r>
      <w:r w:rsidRPr="007716DF">
        <w:rPr>
          <w:b/>
          <w:bCs/>
          <w:szCs w:val="22"/>
        </w:rPr>
        <w:t>kaip</w:t>
      </w:r>
      <w:r w:rsidRPr="002C3B05">
        <w:rPr>
          <w:b/>
        </w:rPr>
        <w:t xml:space="preserve"> 1 iš </w:t>
      </w:r>
      <w:r w:rsidRPr="007716DF">
        <w:rPr>
          <w:b/>
          <w:bCs/>
          <w:szCs w:val="22"/>
        </w:rPr>
        <w:t>1 000 asmenų):</w:t>
      </w:r>
    </w:p>
    <w:p w:rsidR="0028323C" w:rsidRPr="00931DC2" w:rsidRDefault="004C5EAA" w:rsidP="00545B6F">
      <w:pPr>
        <w:numPr>
          <w:ilvl w:val="0"/>
          <w:numId w:val="19"/>
        </w:numPr>
        <w:tabs>
          <w:tab w:val="clear" w:pos="720"/>
        </w:tabs>
        <w:ind w:left="567" w:hanging="567"/>
        <w:rPr>
          <w:szCs w:val="22"/>
        </w:rPr>
      </w:pPr>
      <w:r>
        <w:rPr>
          <w:szCs w:val="22"/>
        </w:rPr>
        <w:t>a</w:t>
      </w:r>
      <w:r w:rsidRPr="00931DC2">
        <w:rPr>
          <w:szCs w:val="22"/>
        </w:rPr>
        <w:t xml:space="preserve">lerginė </w:t>
      </w:r>
      <w:r w:rsidR="0028323C" w:rsidRPr="00931DC2">
        <w:rPr>
          <w:szCs w:val="22"/>
        </w:rPr>
        <w:t>reakcija, sukelianti veido, lūpų, liežuvio arba gerklės patinimą, pasunkėjusį kvėpavimą arba rijimą, odos bėrimą</w:t>
      </w:r>
    </w:p>
    <w:p w:rsidR="0028323C" w:rsidRPr="00931DC2" w:rsidRDefault="004C5EAA" w:rsidP="00545B6F">
      <w:pPr>
        <w:numPr>
          <w:ilvl w:val="0"/>
          <w:numId w:val="19"/>
        </w:numPr>
        <w:tabs>
          <w:tab w:val="clear" w:pos="720"/>
        </w:tabs>
        <w:ind w:left="567" w:hanging="567"/>
        <w:rPr>
          <w:szCs w:val="22"/>
        </w:rPr>
      </w:pPr>
      <w:r>
        <w:rPr>
          <w:szCs w:val="22"/>
        </w:rPr>
        <w:t>a</w:t>
      </w:r>
      <w:r w:rsidRPr="00931DC2">
        <w:rPr>
          <w:szCs w:val="22"/>
        </w:rPr>
        <w:t>palpimas</w:t>
      </w:r>
    </w:p>
    <w:p w:rsidR="00766264" w:rsidRPr="00931DC2" w:rsidRDefault="004C5EAA" w:rsidP="00545B6F">
      <w:pPr>
        <w:numPr>
          <w:ilvl w:val="0"/>
          <w:numId w:val="19"/>
        </w:numPr>
        <w:tabs>
          <w:tab w:val="clear" w:pos="720"/>
        </w:tabs>
        <w:ind w:left="567" w:hanging="567"/>
        <w:rPr>
          <w:szCs w:val="22"/>
        </w:rPr>
      </w:pPr>
      <w:r>
        <w:rPr>
          <w:szCs w:val="22"/>
        </w:rPr>
        <w:t>š</w:t>
      </w:r>
      <w:r w:rsidRPr="00931DC2">
        <w:rPr>
          <w:szCs w:val="22"/>
        </w:rPr>
        <w:t xml:space="preserve">irdies </w:t>
      </w:r>
      <w:r w:rsidR="00766264" w:rsidRPr="00931DC2">
        <w:rPr>
          <w:szCs w:val="22"/>
        </w:rPr>
        <w:t>ritmo sutrikimai (kartais sukeliantys staigų sąmonės netekimą)</w:t>
      </w:r>
    </w:p>
    <w:p w:rsidR="0028323C" w:rsidRDefault="0028323C" w:rsidP="0028323C">
      <w:pPr>
        <w:rPr>
          <w:szCs w:val="22"/>
        </w:rPr>
      </w:pPr>
    </w:p>
    <w:p w:rsidR="00E3110F" w:rsidRDefault="00746354" w:rsidP="0028323C">
      <w:pPr>
        <w:rPr>
          <w:szCs w:val="22"/>
        </w:rPr>
      </w:pPr>
      <w:r w:rsidRPr="002C3B05">
        <w:rPr>
          <w:b/>
        </w:rPr>
        <w:t xml:space="preserve">Labai </w:t>
      </w:r>
      <w:r w:rsidRPr="007716DF">
        <w:rPr>
          <w:b/>
          <w:bCs/>
          <w:szCs w:val="22"/>
        </w:rPr>
        <w:t>reti šalutinio poveikio reiškiniai (</w:t>
      </w:r>
      <w:r w:rsidRPr="002C3B05">
        <w:rPr>
          <w:b/>
        </w:rPr>
        <w:t xml:space="preserve">gali pasireikšti rečiau kaip 1 iš 10 000 </w:t>
      </w:r>
      <w:r w:rsidRPr="007716DF">
        <w:rPr>
          <w:b/>
          <w:bCs/>
          <w:szCs w:val="22"/>
        </w:rPr>
        <w:t>asmenų):</w:t>
      </w:r>
    </w:p>
    <w:p w:rsidR="00E3110F" w:rsidRPr="00C71C7B" w:rsidRDefault="00C71C7B" w:rsidP="008E62E8">
      <w:pPr>
        <w:numPr>
          <w:ilvl w:val="0"/>
          <w:numId w:val="19"/>
        </w:numPr>
        <w:rPr>
          <w:szCs w:val="22"/>
        </w:rPr>
      </w:pPr>
      <w:r>
        <w:rPr>
          <w:szCs w:val="22"/>
        </w:rPr>
        <w:t>išplitęs bėrimas su pūslėmis ir odos lupimusi ant didžiosios kūno dalies (toksinė epidermio nekrozė).</w:t>
      </w:r>
    </w:p>
    <w:p w:rsidR="00E3110F" w:rsidRPr="00931DC2" w:rsidRDefault="00E3110F" w:rsidP="0028323C">
      <w:pPr>
        <w:rPr>
          <w:szCs w:val="22"/>
        </w:rPr>
      </w:pPr>
    </w:p>
    <w:p w:rsidR="0028323C" w:rsidRPr="008E62E8" w:rsidRDefault="0028323C" w:rsidP="0028323C">
      <w:pPr>
        <w:rPr>
          <w:b/>
          <w:szCs w:val="22"/>
        </w:rPr>
      </w:pPr>
      <w:r w:rsidRPr="008E62E8">
        <w:rPr>
          <w:b/>
          <w:szCs w:val="22"/>
        </w:rPr>
        <w:t>Kitas galimas šalutinis poveikis:</w:t>
      </w:r>
    </w:p>
    <w:p w:rsidR="0028323C" w:rsidRPr="00931DC2" w:rsidRDefault="0028323C" w:rsidP="0028323C">
      <w:pPr>
        <w:rPr>
          <w:szCs w:val="22"/>
        </w:rPr>
      </w:pPr>
    </w:p>
    <w:p w:rsidR="0028323C" w:rsidRPr="008E7818" w:rsidRDefault="00746354" w:rsidP="0028323C">
      <w:pPr>
        <w:rPr>
          <w:szCs w:val="22"/>
        </w:rPr>
      </w:pPr>
      <w:r w:rsidRPr="002C3B05">
        <w:rPr>
          <w:b/>
        </w:rPr>
        <w:t xml:space="preserve">Labai </w:t>
      </w:r>
      <w:r w:rsidRPr="007716DF">
        <w:rPr>
          <w:b/>
          <w:bCs/>
          <w:szCs w:val="22"/>
        </w:rPr>
        <w:t>dažni šalutinio poveikio reiškiniai (</w:t>
      </w:r>
      <w:r w:rsidRPr="002C3B05">
        <w:rPr>
          <w:b/>
        </w:rPr>
        <w:t xml:space="preserve">gali pasireikšti </w:t>
      </w:r>
      <w:r w:rsidRPr="007716DF">
        <w:rPr>
          <w:b/>
          <w:bCs/>
          <w:szCs w:val="22"/>
        </w:rPr>
        <w:t>ne rečiau kaip</w:t>
      </w:r>
      <w:r w:rsidRPr="002C3B05">
        <w:rPr>
          <w:b/>
        </w:rPr>
        <w:t xml:space="preserve"> 1 iš 10</w:t>
      </w:r>
      <w:r w:rsidRPr="007716DF">
        <w:rPr>
          <w:b/>
          <w:bCs/>
          <w:szCs w:val="22"/>
        </w:rPr>
        <w:t xml:space="preserve"> asmenų):</w:t>
      </w:r>
    </w:p>
    <w:p w:rsidR="0028323C" w:rsidRPr="00931DC2" w:rsidRDefault="004C5EAA" w:rsidP="006D3092">
      <w:pPr>
        <w:numPr>
          <w:ilvl w:val="0"/>
          <w:numId w:val="43"/>
        </w:numPr>
        <w:tabs>
          <w:tab w:val="clear" w:pos="720"/>
        </w:tabs>
        <w:ind w:left="567" w:hanging="567"/>
        <w:rPr>
          <w:szCs w:val="22"/>
        </w:rPr>
      </w:pPr>
      <w:r>
        <w:rPr>
          <w:szCs w:val="22"/>
        </w:rPr>
        <w:t>g</w:t>
      </w:r>
      <w:r w:rsidRPr="00931DC2">
        <w:rPr>
          <w:szCs w:val="22"/>
        </w:rPr>
        <w:t xml:space="preserve">alvos </w:t>
      </w:r>
      <w:r w:rsidR="0028323C" w:rsidRPr="00931DC2">
        <w:rPr>
          <w:szCs w:val="22"/>
        </w:rPr>
        <w:t>skausmas</w:t>
      </w:r>
    </w:p>
    <w:p w:rsidR="0028323C" w:rsidRPr="00931DC2" w:rsidRDefault="0028323C" w:rsidP="0028323C">
      <w:pPr>
        <w:ind w:left="720" w:hanging="720"/>
        <w:rPr>
          <w:szCs w:val="22"/>
        </w:rPr>
      </w:pPr>
    </w:p>
    <w:p w:rsidR="0028323C" w:rsidRPr="00931DC2" w:rsidRDefault="00746354" w:rsidP="0028323C">
      <w:pPr>
        <w:ind w:left="720" w:hanging="720"/>
        <w:rPr>
          <w:szCs w:val="22"/>
        </w:rPr>
      </w:pPr>
      <w:r w:rsidRPr="007716DF">
        <w:rPr>
          <w:b/>
          <w:bCs/>
          <w:szCs w:val="22"/>
        </w:rPr>
        <w:t>Dažni šalutinio poveikio reiškiniai (</w:t>
      </w:r>
      <w:r w:rsidRPr="002C3B05">
        <w:rPr>
          <w:b/>
        </w:rPr>
        <w:t xml:space="preserve">gali pasireikšti rečiau </w:t>
      </w:r>
      <w:r w:rsidRPr="007716DF">
        <w:rPr>
          <w:b/>
          <w:bCs/>
          <w:szCs w:val="22"/>
        </w:rPr>
        <w:t>kaip</w:t>
      </w:r>
      <w:r w:rsidRPr="002C3B05">
        <w:rPr>
          <w:b/>
        </w:rPr>
        <w:t xml:space="preserve"> 1 iš 10</w:t>
      </w:r>
      <w:r w:rsidRPr="007716DF">
        <w:rPr>
          <w:b/>
          <w:bCs/>
          <w:szCs w:val="22"/>
        </w:rPr>
        <w:t xml:space="preserve"> asmenų):</w:t>
      </w:r>
    </w:p>
    <w:p w:rsidR="0028323C" w:rsidRPr="00931DC2" w:rsidRDefault="004C5EAA" w:rsidP="006D3092">
      <w:pPr>
        <w:numPr>
          <w:ilvl w:val="0"/>
          <w:numId w:val="44"/>
        </w:numPr>
        <w:tabs>
          <w:tab w:val="clear" w:pos="720"/>
        </w:tabs>
        <w:ind w:left="567" w:hanging="567"/>
        <w:rPr>
          <w:szCs w:val="22"/>
        </w:rPr>
      </w:pPr>
      <w:r>
        <w:rPr>
          <w:szCs w:val="22"/>
        </w:rPr>
        <w:t>š</w:t>
      </w:r>
      <w:r w:rsidRPr="00931DC2">
        <w:rPr>
          <w:szCs w:val="22"/>
        </w:rPr>
        <w:t xml:space="preserve">ilumos </w:t>
      </w:r>
      <w:r w:rsidR="0028323C" w:rsidRPr="00931DC2">
        <w:rPr>
          <w:szCs w:val="22"/>
        </w:rPr>
        <w:t>ar karščio pylimo pojūtis</w:t>
      </w:r>
    </w:p>
    <w:p w:rsidR="0028323C" w:rsidRPr="00931DC2" w:rsidRDefault="004C5EAA" w:rsidP="006D3092">
      <w:pPr>
        <w:numPr>
          <w:ilvl w:val="0"/>
          <w:numId w:val="44"/>
        </w:numPr>
        <w:tabs>
          <w:tab w:val="clear" w:pos="720"/>
        </w:tabs>
        <w:ind w:left="567" w:hanging="567"/>
        <w:rPr>
          <w:szCs w:val="22"/>
        </w:rPr>
      </w:pPr>
      <w:r>
        <w:rPr>
          <w:szCs w:val="22"/>
        </w:rPr>
        <w:t>v</w:t>
      </w:r>
      <w:r w:rsidRPr="00931DC2">
        <w:rPr>
          <w:szCs w:val="22"/>
        </w:rPr>
        <w:t xml:space="preserve">idurių </w:t>
      </w:r>
      <w:r w:rsidR="0028323C" w:rsidRPr="00931DC2">
        <w:rPr>
          <w:szCs w:val="22"/>
        </w:rPr>
        <w:t>užkietėjimas</w:t>
      </w:r>
    </w:p>
    <w:p w:rsidR="0028323C" w:rsidRPr="00931DC2" w:rsidRDefault="004C5EAA" w:rsidP="006D3092">
      <w:pPr>
        <w:numPr>
          <w:ilvl w:val="0"/>
          <w:numId w:val="44"/>
        </w:numPr>
        <w:tabs>
          <w:tab w:val="clear" w:pos="720"/>
        </w:tabs>
        <w:ind w:left="567" w:hanging="567"/>
        <w:rPr>
          <w:szCs w:val="22"/>
        </w:rPr>
      </w:pPr>
      <w:r>
        <w:rPr>
          <w:szCs w:val="22"/>
        </w:rPr>
        <w:t>k</w:t>
      </w:r>
      <w:r w:rsidRPr="00931DC2">
        <w:rPr>
          <w:szCs w:val="22"/>
        </w:rPr>
        <w:t xml:space="preserve">epenų </w:t>
      </w:r>
      <w:r w:rsidR="0028323C" w:rsidRPr="00931DC2">
        <w:rPr>
          <w:szCs w:val="22"/>
        </w:rPr>
        <w:t>funkcijos tyrimų rezultatų pokyčiai (jei vartojate Ondansetron</w:t>
      </w:r>
      <w:r w:rsidR="0028323C" w:rsidRPr="00931DC2">
        <w:rPr>
          <w:szCs w:val="22"/>
        </w:rPr>
        <w:noBreakHyphen/>
        <w:t>Teva su vaistu, vadinamu cisplatina; kitu atveju šis šalutinis poveikis yra nedažnas)</w:t>
      </w:r>
    </w:p>
    <w:p w:rsidR="0028323C" w:rsidRPr="00931DC2" w:rsidRDefault="0028323C" w:rsidP="0028323C">
      <w:pPr>
        <w:ind w:left="720" w:hanging="720"/>
        <w:rPr>
          <w:szCs w:val="22"/>
        </w:rPr>
      </w:pPr>
    </w:p>
    <w:p w:rsidR="0028323C" w:rsidRPr="00931DC2" w:rsidRDefault="00746354" w:rsidP="0028323C">
      <w:pPr>
        <w:ind w:left="720" w:hanging="720"/>
        <w:rPr>
          <w:szCs w:val="22"/>
        </w:rPr>
      </w:pPr>
      <w:r w:rsidRPr="007716DF">
        <w:rPr>
          <w:b/>
          <w:bCs/>
          <w:szCs w:val="22"/>
        </w:rPr>
        <w:t>Nedažni šalutinio poveikio reiškiniai (</w:t>
      </w:r>
      <w:r w:rsidRPr="002C3B05">
        <w:rPr>
          <w:b/>
        </w:rPr>
        <w:t xml:space="preserve">gali pasireikšti rečiau </w:t>
      </w:r>
      <w:r w:rsidRPr="007716DF">
        <w:rPr>
          <w:b/>
          <w:bCs/>
          <w:szCs w:val="22"/>
        </w:rPr>
        <w:t>kaip</w:t>
      </w:r>
      <w:r w:rsidRPr="002C3B05">
        <w:rPr>
          <w:b/>
        </w:rPr>
        <w:t xml:space="preserve"> 1 iš 100</w:t>
      </w:r>
      <w:r w:rsidRPr="007716DF">
        <w:rPr>
          <w:b/>
          <w:bCs/>
          <w:szCs w:val="22"/>
        </w:rPr>
        <w:t xml:space="preserve"> asmenų):</w:t>
      </w:r>
    </w:p>
    <w:p w:rsidR="004C5EAA" w:rsidRDefault="004C5EAA" w:rsidP="006D3092">
      <w:pPr>
        <w:numPr>
          <w:ilvl w:val="0"/>
          <w:numId w:val="45"/>
        </w:numPr>
        <w:tabs>
          <w:tab w:val="clear" w:pos="720"/>
        </w:tabs>
        <w:ind w:left="567" w:hanging="567"/>
        <w:rPr>
          <w:szCs w:val="22"/>
        </w:rPr>
      </w:pPr>
      <w:r>
        <w:rPr>
          <w:szCs w:val="22"/>
        </w:rPr>
        <w:t xml:space="preserve">regėjimo susilpnėjimas ar laikinas jo netekimas, kuris praeina per </w:t>
      </w:r>
      <w:r>
        <w:rPr>
          <w:szCs w:val="22"/>
          <w:lang w:val="en-US"/>
        </w:rPr>
        <w:t>20</w:t>
      </w:r>
      <w:r>
        <w:rPr>
          <w:szCs w:val="22"/>
        </w:rPr>
        <w:t xml:space="preserve"> minučių</w:t>
      </w:r>
    </w:p>
    <w:p w:rsidR="00532C47" w:rsidRDefault="00532C47" w:rsidP="006D3092">
      <w:pPr>
        <w:numPr>
          <w:ilvl w:val="0"/>
          <w:numId w:val="45"/>
        </w:numPr>
        <w:tabs>
          <w:tab w:val="clear" w:pos="720"/>
        </w:tabs>
        <w:ind w:left="567" w:hanging="567"/>
        <w:rPr>
          <w:szCs w:val="22"/>
        </w:rPr>
      </w:pPr>
      <w:r>
        <w:rPr>
          <w:szCs w:val="22"/>
        </w:rPr>
        <w:t>n</w:t>
      </w:r>
      <w:r w:rsidRPr="00931DC2">
        <w:rPr>
          <w:szCs w:val="22"/>
        </w:rPr>
        <w:t>enormalūs kūno judesiai ar drebėjimas</w:t>
      </w:r>
    </w:p>
    <w:p w:rsidR="0028323C" w:rsidRPr="00931DC2" w:rsidRDefault="004C5EAA" w:rsidP="006D3092">
      <w:pPr>
        <w:numPr>
          <w:ilvl w:val="0"/>
          <w:numId w:val="45"/>
        </w:numPr>
        <w:tabs>
          <w:tab w:val="clear" w:pos="720"/>
        </w:tabs>
        <w:ind w:left="567" w:hanging="567"/>
        <w:rPr>
          <w:szCs w:val="22"/>
        </w:rPr>
      </w:pPr>
      <w:r>
        <w:rPr>
          <w:szCs w:val="22"/>
        </w:rPr>
        <w:t>ž</w:t>
      </w:r>
      <w:r w:rsidR="0028323C" w:rsidRPr="008E7818">
        <w:rPr>
          <w:szCs w:val="22"/>
        </w:rPr>
        <w:t>agsėjimas</w:t>
      </w:r>
    </w:p>
    <w:p w:rsidR="0028323C" w:rsidRPr="00931DC2" w:rsidRDefault="004C5EAA" w:rsidP="006D3092">
      <w:pPr>
        <w:numPr>
          <w:ilvl w:val="0"/>
          <w:numId w:val="45"/>
        </w:numPr>
        <w:tabs>
          <w:tab w:val="clear" w:pos="720"/>
        </w:tabs>
        <w:ind w:left="567" w:hanging="567"/>
        <w:rPr>
          <w:szCs w:val="22"/>
        </w:rPr>
      </w:pPr>
      <w:r>
        <w:rPr>
          <w:szCs w:val="22"/>
        </w:rPr>
        <w:t>ž</w:t>
      </w:r>
      <w:r w:rsidRPr="008E7818">
        <w:rPr>
          <w:szCs w:val="22"/>
        </w:rPr>
        <w:t xml:space="preserve">emas </w:t>
      </w:r>
      <w:r w:rsidR="0028323C" w:rsidRPr="008E7818">
        <w:rPr>
          <w:szCs w:val="22"/>
        </w:rPr>
        <w:t>kraujospūdis, dėl ko galimas nualpimas arba svaigulys</w:t>
      </w:r>
    </w:p>
    <w:p w:rsidR="0028323C" w:rsidRPr="00931DC2" w:rsidRDefault="004C5EAA" w:rsidP="006D3092">
      <w:pPr>
        <w:numPr>
          <w:ilvl w:val="0"/>
          <w:numId w:val="45"/>
        </w:numPr>
        <w:tabs>
          <w:tab w:val="clear" w:pos="720"/>
        </w:tabs>
        <w:ind w:left="567" w:hanging="567"/>
        <w:rPr>
          <w:szCs w:val="22"/>
        </w:rPr>
      </w:pPr>
      <w:r>
        <w:rPr>
          <w:szCs w:val="22"/>
        </w:rPr>
        <w:t>š</w:t>
      </w:r>
      <w:r w:rsidRPr="00931DC2">
        <w:rPr>
          <w:szCs w:val="22"/>
        </w:rPr>
        <w:t xml:space="preserve">irdies </w:t>
      </w:r>
      <w:r w:rsidR="0028323C" w:rsidRPr="00931DC2">
        <w:rPr>
          <w:szCs w:val="22"/>
        </w:rPr>
        <w:t>susitraukimų ritmo pokyčiai arba skausmas krūtinėje</w:t>
      </w:r>
    </w:p>
    <w:p w:rsidR="0028323C" w:rsidRPr="00931DC2" w:rsidRDefault="00532C47" w:rsidP="006D3092">
      <w:pPr>
        <w:numPr>
          <w:ilvl w:val="0"/>
          <w:numId w:val="45"/>
        </w:numPr>
        <w:tabs>
          <w:tab w:val="clear" w:pos="720"/>
        </w:tabs>
        <w:ind w:left="567" w:hanging="567"/>
        <w:rPr>
          <w:szCs w:val="22"/>
        </w:rPr>
      </w:pPr>
      <w:r>
        <w:rPr>
          <w:szCs w:val="22"/>
        </w:rPr>
        <w:t>lėtas širdies ritmas</w:t>
      </w:r>
    </w:p>
    <w:p w:rsidR="0028323C" w:rsidRPr="00931DC2" w:rsidRDefault="0028323C" w:rsidP="0028323C">
      <w:pPr>
        <w:ind w:left="720" w:hanging="720"/>
        <w:rPr>
          <w:szCs w:val="22"/>
        </w:rPr>
      </w:pPr>
    </w:p>
    <w:p w:rsidR="0028323C" w:rsidRPr="00931DC2" w:rsidRDefault="00746354" w:rsidP="0028323C">
      <w:pPr>
        <w:ind w:left="720" w:hanging="720"/>
        <w:rPr>
          <w:szCs w:val="22"/>
        </w:rPr>
      </w:pPr>
      <w:r w:rsidRPr="007716DF">
        <w:rPr>
          <w:b/>
          <w:bCs/>
          <w:szCs w:val="22"/>
        </w:rPr>
        <w:t>Reti šalutinio poveikio reiškiniai (</w:t>
      </w:r>
      <w:r w:rsidRPr="002C3B05">
        <w:rPr>
          <w:b/>
        </w:rPr>
        <w:t xml:space="preserve">gali pasireikšti rečiau </w:t>
      </w:r>
      <w:r w:rsidRPr="007716DF">
        <w:rPr>
          <w:b/>
          <w:bCs/>
          <w:szCs w:val="22"/>
        </w:rPr>
        <w:t>kaip</w:t>
      </w:r>
      <w:r w:rsidRPr="002C3B05">
        <w:rPr>
          <w:b/>
        </w:rPr>
        <w:t xml:space="preserve"> 1 iš </w:t>
      </w:r>
      <w:r w:rsidRPr="007716DF">
        <w:rPr>
          <w:b/>
          <w:bCs/>
          <w:szCs w:val="22"/>
        </w:rPr>
        <w:t>1 000 asmenų):</w:t>
      </w:r>
    </w:p>
    <w:p w:rsidR="0028323C" w:rsidRPr="00931DC2" w:rsidRDefault="0028323C" w:rsidP="006D3092">
      <w:pPr>
        <w:numPr>
          <w:ilvl w:val="0"/>
          <w:numId w:val="46"/>
        </w:numPr>
        <w:tabs>
          <w:tab w:val="clear" w:pos="720"/>
        </w:tabs>
        <w:ind w:left="567" w:hanging="567"/>
        <w:rPr>
          <w:szCs w:val="22"/>
        </w:rPr>
      </w:pPr>
      <w:r w:rsidRPr="00931DC2">
        <w:rPr>
          <w:szCs w:val="22"/>
        </w:rPr>
        <w:t>Galvos svaigimas</w:t>
      </w:r>
      <w:r w:rsidR="006C3953" w:rsidRPr="00931DC2">
        <w:rPr>
          <w:szCs w:val="22"/>
        </w:rPr>
        <w:t>.</w:t>
      </w:r>
    </w:p>
    <w:p w:rsidR="0028323C" w:rsidRPr="007441D3" w:rsidRDefault="0028323C" w:rsidP="007441D3">
      <w:pPr>
        <w:numPr>
          <w:ilvl w:val="0"/>
          <w:numId w:val="46"/>
        </w:numPr>
        <w:tabs>
          <w:tab w:val="clear" w:pos="720"/>
        </w:tabs>
        <w:ind w:left="567" w:hanging="567"/>
        <w:rPr>
          <w:szCs w:val="22"/>
        </w:rPr>
      </w:pPr>
      <w:r w:rsidRPr="00931DC2">
        <w:rPr>
          <w:szCs w:val="22"/>
        </w:rPr>
        <w:t>Regėjimo sutrikimas (neryškus vaizdas)</w:t>
      </w:r>
      <w:r w:rsidR="006C3953" w:rsidRPr="00931DC2">
        <w:rPr>
          <w:szCs w:val="22"/>
        </w:rPr>
        <w:t>.</w:t>
      </w:r>
    </w:p>
    <w:p w:rsidR="0028323C" w:rsidRPr="00931DC2" w:rsidRDefault="0028323C" w:rsidP="0028323C">
      <w:pPr>
        <w:rPr>
          <w:szCs w:val="22"/>
        </w:rPr>
      </w:pPr>
    </w:p>
    <w:p w:rsidR="0028323C" w:rsidRPr="00931DC2" w:rsidRDefault="00746354" w:rsidP="0028323C">
      <w:pPr>
        <w:rPr>
          <w:szCs w:val="22"/>
        </w:rPr>
      </w:pPr>
      <w:r w:rsidRPr="002C3B05">
        <w:rPr>
          <w:b/>
        </w:rPr>
        <w:t xml:space="preserve">Labai </w:t>
      </w:r>
      <w:r w:rsidRPr="007716DF">
        <w:rPr>
          <w:b/>
          <w:bCs/>
          <w:szCs w:val="22"/>
        </w:rPr>
        <w:t>reti šalutinio poveikio reiškiniai (</w:t>
      </w:r>
      <w:r w:rsidRPr="002C3B05">
        <w:rPr>
          <w:b/>
        </w:rPr>
        <w:t xml:space="preserve">gali pasireikšti rečiau </w:t>
      </w:r>
      <w:r w:rsidRPr="007716DF">
        <w:rPr>
          <w:b/>
          <w:bCs/>
          <w:szCs w:val="22"/>
        </w:rPr>
        <w:t>kaip</w:t>
      </w:r>
      <w:r w:rsidRPr="002C3B05">
        <w:rPr>
          <w:b/>
        </w:rPr>
        <w:t xml:space="preserve"> 1 iš </w:t>
      </w:r>
      <w:r w:rsidRPr="007716DF">
        <w:rPr>
          <w:b/>
          <w:bCs/>
          <w:szCs w:val="22"/>
        </w:rPr>
        <w:t>10 000 asmenų):</w:t>
      </w:r>
    </w:p>
    <w:p w:rsidR="0028323C" w:rsidRPr="00931DC2" w:rsidRDefault="001651DB" w:rsidP="00096C4C">
      <w:pPr>
        <w:numPr>
          <w:ilvl w:val="0"/>
          <w:numId w:val="46"/>
        </w:numPr>
        <w:rPr>
          <w:szCs w:val="22"/>
        </w:rPr>
      </w:pPr>
      <w:r>
        <w:rPr>
          <w:szCs w:val="22"/>
        </w:rPr>
        <w:t>pavartojus į veną - r</w:t>
      </w:r>
      <w:r w:rsidR="0028323C" w:rsidRPr="00931DC2">
        <w:rPr>
          <w:szCs w:val="22"/>
        </w:rPr>
        <w:t>egėjimo sutrikimas arba laikinas regėjimo praradimas, paprastai praeinantis per 20 minučių.</w:t>
      </w:r>
    </w:p>
    <w:p w:rsidR="00544800" w:rsidRDefault="00544800" w:rsidP="00544800">
      <w:pPr>
        <w:pStyle w:val="BTEMEASMCA"/>
        <w:rPr>
          <w:noProof w:val="0"/>
        </w:rPr>
      </w:pPr>
    </w:p>
    <w:p w:rsidR="00544800" w:rsidRDefault="00746354" w:rsidP="00544800">
      <w:pPr>
        <w:pStyle w:val="BTEMEASMCA"/>
        <w:rPr>
          <w:noProof w:val="0"/>
        </w:rPr>
      </w:pPr>
      <w:r w:rsidRPr="002C3B05">
        <w:rPr>
          <w:b/>
        </w:rPr>
        <w:t>Dažnis nežinomas (negali būti apskaičiuotas pagal turimus duomenis):</w:t>
      </w:r>
    </w:p>
    <w:p w:rsidR="00544800" w:rsidRDefault="00544800" w:rsidP="00544800">
      <w:pPr>
        <w:pStyle w:val="BTEMEASMCA"/>
        <w:numPr>
          <w:ilvl w:val="0"/>
          <w:numId w:val="46"/>
        </w:numPr>
        <w:rPr>
          <w:noProof w:val="0"/>
        </w:rPr>
      </w:pPr>
      <w:r>
        <w:rPr>
          <w:noProof w:val="0"/>
        </w:rPr>
        <w:t>miokardo išemija (</w:t>
      </w:r>
      <w:r>
        <w:t>požymiai: staigus krūtinės skausmas arba krūtinės ląstos spaudimas).</w:t>
      </w:r>
    </w:p>
    <w:p w:rsidR="0028323C" w:rsidRDefault="0028323C" w:rsidP="0028323C">
      <w:pPr>
        <w:pStyle w:val="BTEMEASMCA"/>
        <w:rPr>
          <w:noProof w:val="0"/>
        </w:rPr>
      </w:pPr>
    </w:p>
    <w:p w:rsidR="001651DB" w:rsidRPr="008E62E8" w:rsidRDefault="001651DB" w:rsidP="0028323C">
      <w:pPr>
        <w:pStyle w:val="BTEMEASMCA"/>
        <w:rPr>
          <w:b/>
          <w:noProof w:val="0"/>
        </w:rPr>
      </w:pPr>
      <w:r w:rsidRPr="008E62E8">
        <w:rPr>
          <w:b/>
          <w:noProof w:val="0"/>
        </w:rPr>
        <w:t>Vaikams ir paaugliams</w:t>
      </w:r>
    </w:p>
    <w:p w:rsidR="001651DB" w:rsidRDefault="001651DB" w:rsidP="0028323C">
      <w:pPr>
        <w:pStyle w:val="BTEMEASMCA"/>
        <w:rPr>
          <w:rFonts w:eastAsia="Calibri"/>
        </w:rPr>
      </w:pPr>
      <w:r>
        <w:rPr>
          <w:rFonts w:eastAsia="Calibri"/>
        </w:rPr>
        <w:t>Vaikams ir paaugliams pasireiškę nepageidaujami reiškiniai buvo panašūs į pasireiškusius suaugusiems žmonėms.</w:t>
      </w:r>
    </w:p>
    <w:p w:rsidR="001651DB" w:rsidRDefault="001651DB" w:rsidP="0028323C">
      <w:pPr>
        <w:pStyle w:val="BTEMEASMCA"/>
        <w:rPr>
          <w:noProof w:val="0"/>
        </w:rPr>
      </w:pPr>
    </w:p>
    <w:p w:rsidR="001651DB" w:rsidRPr="00931DC2" w:rsidRDefault="001651DB" w:rsidP="0028323C">
      <w:pPr>
        <w:pStyle w:val="BTEMEASMCA"/>
        <w:rPr>
          <w:noProof w:val="0"/>
        </w:rPr>
      </w:pPr>
    </w:p>
    <w:p w:rsidR="0028323C" w:rsidRPr="008E7818" w:rsidRDefault="0028323C" w:rsidP="0028323C">
      <w:pPr>
        <w:rPr>
          <w:b/>
          <w:szCs w:val="22"/>
        </w:rPr>
      </w:pPr>
      <w:r w:rsidRPr="00931DC2">
        <w:rPr>
          <w:b/>
          <w:szCs w:val="22"/>
        </w:rPr>
        <w:t>Pranešimas apie šalutinį poveikį</w:t>
      </w:r>
    </w:p>
    <w:p w:rsidR="0028323C" w:rsidRPr="00931DC2" w:rsidRDefault="00746354" w:rsidP="0028323C">
      <w:pPr>
        <w:ind w:right="-449"/>
        <w:rPr>
          <w:szCs w:val="22"/>
        </w:rPr>
      </w:pPr>
      <w:r w:rsidRPr="00746354">
        <w:rPr>
          <w:szCs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28323C" w:rsidRPr="00931DC2" w:rsidRDefault="0028323C" w:rsidP="0028323C">
      <w:pPr>
        <w:pStyle w:val="Pagrindinistekstas"/>
        <w:spacing w:after="0"/>
        <w:rPr>
          <w:szCs w:val="22"/>
        </w:rPr>
      </w:pPr>
    </w:p>
    <w:p w:rsidR="0028323C" w:rsidRPr="00931DC2" w:rsidRDefault="0028323C" w:rsidP="0028323C">
      <w:pPr>
        <w:pStyle w:val="Pagrindinistekstas"/>
        <w:spacing w:after="0"/>
        <w:rPr>
          <w:szCs w:val="22"/>
        </w:rPr>
      </w:pPr>
    </w:p>
    <w:p w:rsidR="0028323C" w:rsidRPr="00931DC2" w:rsidRDefault="0028323C" w:rsidP="0028323C">
      <w:pPr>
        <w:pStyle w:val="Antrat2"/>
        <w:numPr>
          <w:ilvl w:val="0"/>
          <w:numId w:val="16"/>
        </w:numPr>
        <w:rPr>
          <w:szCs w:val="22"/>
        </w:rPr>
      </w:pPr>
      <w:r w:rsidRPr="00931DC2">
        <w:rPr>
          <w:szCs w:val="22"/>
        </w:rPr>
        <w:t>Kaip laikyti Ondansetron–Teva</w:t>
      </w:r>
    </w:p>
    <w:p w:rsidR="0028323C" w:rsidRPr="00931DC2" w:rsidRDefault="0028323C" w:rsidP="0028323C">
      <w:pPr>
        <w:pStyle w:val="Pagrindinistekstas"/>
        <w:spacing w:after="0"/>
        <w:rPr>
          <w:szCs w:val="22"/>
        </w:rPr>
      </w:pPr>
    </w:p>
    <w:p w:rsidR="0028323C" w:rsidRPr="008E7818" w:rsidRDefault="00695863" w:rsidP="0028323C">
      <w:pPr>
        <w:pStyle w:val="Pagrindinistekstas"/>
        <w:spacing w:after="0"/>
        <w:rPr>
          <w:szCs w:val="22"/>
        </w:rPr>
      </w:pPr>
      <w:r w:rsidRPr="008E7818">
        <w:rPr>
          <w:szCs w:val="22"/>
        </w:rPr>
        <w:t>Šį vaistą l</w:t>
      </w:r>
      <w:r w:rsidR="0028323C" w:rsidRPr="008E7818">
        <w:rPr>
          <w:szCs w:val="22"/>
        </w:rPr>
        <w:t>aiky</w:t>
      </w:r>
      <w:r w:rsidRPr="008E7818">
        <w:rPr>
          <w:szCs w:val="22"/>
        </w:rPr>
        <w:t>kite</w:t>
      </w:r>
      <w:r w:rsidR="0028323C" w:rsidRPr="008E7818">
        <w:rPr>
          <w:szCs w:val="22"/>
        </w:rPr>
        <w:t xml:space="preserve"> vaikams nepastebimoje ir nepasiekiamoje vietoje.</w:t>
      </w:r>
    </w:p>
    <w:p w:rsidR="0028323C" w:rsidRPr="00931DC2" w:rsidRDefault="0028323C" w:rsidP="0028323C">
      <w:pPr>
        <w:pStyle w:val="Pagrindinistekstas"/>
        <w:spacing w:after="0"/>
        <w:rPr>
          <w:szCs w:val="22"/>
        </w:rPr>
      </w:pPr>
    </w:p>
    <w:p w:rsidR="0028323C" w:rsidRPr="008E7818" w:rsidRDefault="0028323C" w:rsidP="00BF663E">
      <w:pPr>
        <w:pStyle w:val="Pagrindinistekstas"/>
        <w:spacing w:after="0"/>
        <w:rPr>
          <w:szCs w:val="22"/>
        </w:rPr>
      </w:pPr>
      <w:r w:rsidRPr="00931DC2">
        <w:rPr>
          <w:szCs w:val="22"/>
        </w:rPr>
        <w:t xml:space="preserve">Ant dėžutės ir lizdinės plokštelės </w:t>
      </w:r>
      <w:r w:rsidR="00BF663E">
        <w:rPr>
          <w:szCs w:val="22"/>
        </w:rPr>
        <w:t xml:space="preserve">po </w:t>
      </w:r>
      <w:r w:rsidR="00BF663E" w:rsidRPr="004F2EFB">
        <w:rPr>
          <w:highlight w:val="lightGray"/>
        </w:rPr>
        <w:t>„Tinka iki</w:t>
      </w:r>
      <w:r w:rsidR="00BF663E">
        <w:rPr>
          <w:szCs w:val="22"/>
        </w:rPr>
        <w:t xml:space="preserve">/EXP“ </w:t>
      </w:r>
      <w:r w:rsidRPr="00931DC2">
        <w:rPr>
          <w:szCs w:val="22"/>
        </w:rPr>
        <w:t>nurodytam tinkamumo laikui pasibaigus, šio vaisto vartoti negalima. Vaistas tinka</w:t>
      </w:r>
      <w:r w:rsidR="00F41697">
        <w:rPr>
          <w:szCs w:val="22"/>
        </w:rPr>
        <w:t>mas</w:t>
      </w:r>
      <w:r w:rsidRPr="00931DC2">
        <w:rPr>
          <w:szCs w:val="22"/>
        </w:rPr>
        <w:t xml:space="preserve"> vartoti iki paskutinės nurodyto mėnesio dienos.</w:t>
      </w:r>
    </w:p>
    <w:p w:rsidR="0028323C" w:rsidRPr="008E7818" w:rsidRDefault="0028323C" w:rsidP="0028323C">
      <w:pPr>
        <w:pStyle w:val="Pagrindinistekstas"/>
        <w:spacing w:after="0"/>
        <w:rPr>
          <w:szCs w:val="22"/>
        </w:rPr>
      </w:pPr>
    </w:p>
    <w:p w:rsidR="00A94074" w:rsidRPr="008E7818" w:rsidRDefault="00A94074" w:rsidP="0028323C">
      <w:pPr>
        <w:pStyle w:val="Pagrindinistekstas"/>
        <w:spacing w:after="0"/>
        <w:rPr>
          <w:szCs w:val="22"/>
        </w:rPr>
      </w:pPr>
      <w:r w:rsidRPr="008E7818">
        <w:rPr>
          <w:szCs w:val="22"/>
        </w:rPr>
        <w:t>Šiam vaistiniam preparatui specialių laikymo sąlygų nereikia.</w:t>
      </w:r>
    </w:p>
    <w:p w:rsidR="00A94074" w:rsidRPr="008E7818" w:rsidRDefault="00A94074" w:rsidP="0028323C">
      <w:pPr>
        <w:pStyle w:val="Pagrindinistekstas"/>
        <w:spacing w:after="0"/>
        <w:rPr>
          <w:szCs w:val="22"/>
        </w:rPr>
      </w:pPr>
    </w:p>
    <w:p w:rsidR="0028323C" w:rsidRPr="008E7818" w:rsidRDefault="0028323C" w:rsidP="007441D3">
      <w:pPr>
        <w:pStyle w:val="Pagrindinistekstas"/>
        <w:spacing w:after="0"/>
        <w:rPr>
          <w:szCs w:val="22"/>
        </w:rPr>
      </w:pPr>
      <w:r w:rsidRPr="008E7818">
        <w:rPr>
          <w:szCs w:val="22"/>
        </w:rPr>
        <w:t>Vaistų negalima išmesti į kanalizaciją. Kaip išmesti nereikalingus vaistus, klauskite vaistininko. Šios priemonės padės apsaugoti aplinką.</w:t>
      </w:r>
    </w:p>
    <w:p w:rsidR="0028323C" w:rsidRPr="00931DC2" w:rsidRDefault="0028323C" w:rsidP="0028323C">
      <w:pPr>
        <w:pStyle w:val="Pagrindinistekstas"/>
        <w:spacing w:after="0"/>
        <w:rPr>
          <w:szCs w:val="22"/>
        </w:rPr>
      </w:pPr>
    </w:p>
    <w:p w:rsidR="0028323C" w:rsidRPr="00931DC2" w:rsidRDefault="0028323C" w:rsidP="0028323C">
      <w:pPr>
        <w:pStyle w:val="Pagrindinistekstas"/>
        <w:spacing w:after="0"/>
        <w:rPr>
          <w:szCs w:val="22"/>
        </w:rPr>
      </w:pPr>
    </w:p>
    <w:p w:rsidR="0028323C" w:rsidRPr="00931DC2" w:rsidRDefault="0028323C" w:rsidP="0028323C">
      <w:pPr>
        <w:pStyle w:val="Antrat2"/>
        <w:numPr>
          <w:ilvl w:val="0"/>
          <w:numId w:val="16"/>
        </w:numPr>
        <w:rPr>
          <w:szCs w:val="22"/>
        </w:rPr>
      </w:pPr>
      <w:r w:rsidRPr="00931DC2">
        <w:rPr>
          <w:szCs w:val="22"/>
        </w:rPr>
        <w:t>Pakuotės turinys ir kita informacija</w:t>
      </w:r>
    </w:p>
    <w:p w:rsidR="0028323C" w:rsidRPr="008E7818" w:rsidRDefault="0028323C" w:rsidP="0028323C">
      <w:pPr>
        <w:rPr>
          <w:szCs w:val="22"/>
        </w:rPr>
      </w:pPr>
    </w:p>
    <w:p w:rsidR="0028323C" w:rsidRPr="008E7818" w:rsidRDefault="0028323C" w:rsidP="0028323C">
      <w:pPr>
        <w:pStyle w:val="PI-3EMEASMCA"/>
      </w:pPr>
      <w:r w:rsidRPr="008E7818">
        <w:lastRenderedPageBreak/>
        <w:t>Ondansetron-Teva sudėtis:</w:t>
      </w:r>
    </w:p>
    <w:p w:rsidR="0028323C" w:rsidRPr="00931DC2" w:rsidRDefault="0028323C" w:rsidP="0028323C">
      <w:pPr>
        <w:pStyle w:val="Pagrindinistekstas"/>
        <w:numPr>
          <w:ilvl w:val="0"/>
          <w:numId w:val="14"/>
        </w:numPr>
        <w:spacing w:after="0"/>
        <w:rPr>
          <w:szCs w:val="22"/>
        </w:rPr>
      </w:pPr>
      <w:r w:rsidRPr="00931DC2">
        <w:rPr>
          <w:szCs w:val="22"/>
        </w:rPr>
        <w:t xml:space="preserve">Veiklioji medžiaga yra ondansetronas. Kiekvienoje </w:t>
      </w:r>
      <w:r w:rsidR="00775311" w:rsidRPr="00931DC2">
        <w:rPr>
          <w:szCs w:val="22"/>
        </w:rPr>
        <w:t xml:space="preserve">plėvele dengtoje </w:t>
      </w:r>
      <w:r w:rsidRPr="00931DC2">
        <w:rPr>
          <w:szCs w:val="22"/>
        </w:rPr>
        <w:t>tabletėje yra 8 mg ondansetrono (ondansetrono hidrochlorido dihidrato pavidalu).</w:t>
      </w:r>
    </w:p>
    <w:p w:rsidR="0028323C" w:rsidRPr="00931DC2" w:rsidRDefault="0028323C" w:rsidP="0028323C">
      <w:pPr>
        <w:pStyle w:val="Pagrindinistekstas"/>
        <w:numPr>
          <w:ilvl w:val="0"/>
          <w:numId w:val="14"/>
        </w:numPr>
        <w:spacing w:after="0"/>
        <w:rPr>
          <w:szCs w:val="22"/>
        </w:rPr>
      </w:pPr>
      <w:r w:rsidRPr="00931DC2">
        <w:rPr>
          <w:szCs w:val="22"/>
        </w:rPr>
        <w:t>Pagalbinės medžiagos yra:</w:t>
      </w:r>
    </w:p>
    <w:p w:rsidR="0028323C" w:rsidRPr="00931DC2" w:rsidRDefault="0028323C" w:rsidP="00A94074">
      <w:pPr>
        <w:pStyle w:val="Pagrindinistekstas"/>
        <w:spacing w:after="0"/>
        <w:ind w:left="851" w:hanging="284"/>
        <w:rPr>
          <w:szCs w:val="22"/>
        </w:rPr>
      </w:pPr>
      <w:r w:rsidRPr="00931DC2">
        <w:rPr>
          <w:szCs w:val="22"/>
        </w:rPr>
        <w:t>-</w:t>
      </w:r>
      <w:r w:rsidRPr="00931DC2">
        <w:rPr>
          <w:szCs w:val="22"/>
        </w:rPr>
        <w:tab/>
      </w:r>
      <w:r w:rsidR="004C0461" w:rsidRPr="00931DC2">
        <w:rPr>
          <w:szCs w:val="22"/>
        </w:rPr>
        <w:t xml:space="preserve">tabletės </w:t>
      </w:r>
      <w:r w:rsidRPr="00931DC2">
        <w:rPr>
          <w:szCs w:val="22"/>
        </w:rPr>
        <w:t>branduolys: laktozė monohidratas, karboksimetilkrakmolo A natrio druska, mikrokristalinė celiuliozė, pregelifikuotas krakmolas, magnio stearatas.</w:t>
      </w:r>
    </w:p>
    <w:p w:rsidR="0028323C" w:rsidRPr="00931DC2" w:rsidRDefault="0028323C" w:rsidP="00A94074">
      <w:pPr>
        <w:pStyle w:val="Pagrindinistekstas"/>
        <w:spacing w:after="0"/>
        <w:ind w:left="851" w:hanging="284"/>
        <w:rPr>
          <w:szCs w:val="22"/>
        </w:rPr>
      </w:pPr>
      <w:r w:rsidRPr="00931DC2">
        <w:rPr>
          <w:szCs w:val="22"/>
        </w:rPr>
        <w:t>-</w:t>
      </w:r>
      <w:r w:rsidRPr="00931DC2">
        <w:rPr>
          <w:szCs w:val="22"/>
        </w:rPr>
        <w:tab/>
      </w:r>
      <w:r w:rsidR="004C0461" w:rsidRPr="00931DC2">
        <w:rPr>
          <w:szCs w:val="22"/>
        </w:rPr>
        <w:t xml:space="preserve">tabletės </w:t>
      </w:r>
      <w:r w:rsidRPr="00931DC2">
        <w:rPr>
          <w:szCs w:val="22"/>
        </w:rPr>
        <w:t>plėvelė: hipromeliozė, titano dioksidas (E171), makrogolis 400, makrogolis 6000, geltonasis geležies oksidas (E172).</w:t>
      </w:r>
    </w:p>
    <w:p w:rsidR="0028323C" w:rsidRPr="00931DC2" w:rsidRDefault="0028323C" w:rsidP="0028323C">
      <w:pPr>
        <w:pStyle w:val="Pagrindinistekstas"/>
        <w:spacing w:after="0"/>
        <w:rPr>
          <w:szCs w:val="22"/>
        </w:rPr>
      </w:pPr>
    </w:p>
    <w:p w:rsidR="0028323C" w:rsidRPr="008E7818" w:rsidRDefault="0028323C" w:rsidP="0028323C">
      <w:pPr>
        <w:pStyle w:val="PI-3EMEASMCA"/>
      </w:pPr>
      <w:r w:rsidRPr="008E7818">
        <w:t>Ondansetron-Teva išvaizda ir kiekis pakuotėje:</w:t>
      </w:r>
    </w:p>
    <w:p w:rsidR="0028323C" w:rsidRPr="008E7818" w:rsidRDefault="0028323C" w:rsidP="0028323C">
      <w:pPr>
        <w:rPr>
          <w:szCs w:val="22"/>
        </w:rPr>
      </w:pPr>
      <w:r w:rsidRPr="008E7818">
        <w:rPr>
          <w:szCs w:val="22"/>
        </w:rPr>
        <w:t xml:space="preserve">Ondansetron-Teva 8 mg </w:t>
      </w:r>
      <w:r w:rsidR="00AC431D" w:rsidRPr="008E7818">
        <w:rPr>
          <w:szCs w:val="22"/>
        </w:rPr>
        <w:t xml:space="preserve">plėvele dengtos </w:t>
      </w:r>
      <w:r w:rsidRPr="008E7818">
        <w:rPr>
          <w:szCs w:val="22"/>
        </w:rPr>
        <w:t>tabletės yra geltonos, ovalo formos, dengtos plėvele. Vienoje jų pusėje įspausta „8“, kitoje - vagelė.</w:t>
      </w:r>
    </w:p>
    <w:p w:rsidR="0028323C" w:rsidRPr="00931DC2" w:rsidRDefault="0028323C" w:rsidP="0028323C">
      <w:pPr>
        <w:pStyle w:val="Pagrindinistekstas"/>
        <w:spacing w:after="0"/>
        <w:rPr>
          <w:szCs w:val="22"/>
        </w:rPr>
      </w:pPr>
    </w:p>
    <w:p w:rsidR="0028323C" w:rsidRPr="00931DC2" w:rsidRDefault="00AC431D" w:rsidP="0028323C">
      <w:pPr>
        <w:rPr>
          <w:szCs w:val="22"/>
        </w:rPr>
      </w:pPr>
      <w:r w:rsidRPr="00931DC2">
        <w:rPr>
          <w:szCs w:val="22"/>
        </w:rPr>
        <w:t>Ondansetron-Teva 8 mg plėvele dengtos tabletės</w:t>
      </w:r>
      <w:r w:rsidR="0028323C" w:rsidRPr="00931DC2">
        <w:rPr>
          <w:szCs w:val="22"/>
        </w:rPr>
        <w:t xml:space="preserve"> tiekiam</w:t>
      </w:r>
      <w:r w:rsidRPr="00931DC2">
        <w:rPr>
          <w:szCs w:val="22"/>
        </w:rPr>
        <w:t>o</w:t>
      </w:r>
      <w:r w:rsidR="0028323C" w:rsidRPr="00931DC2">
        <w:rPr>
          <w:szCs w:val="22"/>
        </w:rPr>
        <w:t>s pakuotėmis po 2, 4, 5, 6, 9, 10, 15, 18, 30, 50, 100 arba 500 tablečių.</w:t>
      </w:r>
    </w:p>
    <w:p w:rsidR="0028323C" w:rsidRPr="00931DC2" w:rsidRDefault="0028323C" w:rsidP="0028323C">
      <w:pPr>
        <w:rPr>
          <w:szCs w:val="22"/>
        </w:rPr>
      </w:pPr>
      <w:r w:rsidRPr="00931DC2">
        <w:rPr>
          <w:szCs w:val="22"/>
        </w:rPr>
        <w:t>Gali būti tiekamos ne visų dydžių pakuotės.</w:t>
      </w:r>
    </w:p>
    <w:p w:rsidR="0028323C" w:rsidRPr="00931DC2" w:rsidRDefault="0028323C" w:rsidP="0028323C">
      <w:pPr>
        <w:pStyle w:val="Pagrindinistekstas"/>
        <w:spacing w:after="0"/>
        <w:rPr>
          <w:szCs w:val="22"/>
        </w:rPr>
      </w:pPr>
    </w:p>
    <w:p w:rsidR="0028323C" w:rsidRPr="008E7818" w:rsidRDefault="0028323C" w:rsidP="0028323C">
      <w:pPr>
        <w:pStyle w:val="PI-3EMEASMCA"/>
      </w:pPr>
      <w:r w:rsidRPr="008E7818">
        <w:t>R</w:t>
      </w:r>
      <w:r w:rsidR="006C3953" w:rsidRPr="008E7818">
        <w:t xml:space="preserve">egistruotojas </w:t>
      </w:r>
      <w:r w:rsidRPr="008E7818">
        <w:t>ir gamintojas</w:t>
      </w:r>
    </w:p>
    <w:p w:rsidR="0028323C" w:rsidRPr="00931DC2" w:rsidRDefault="0028323C" w:rsidP="0028323C">
      <w:pPr>
        <w:pStyle w:val="Pagrindinistekstas"/>
        <w:spacing w:after="0"/>
        <w:rPr>
          <w:szCs w:val="22"/>
        </w:rPr>
      </w:pPr>
    </w:p>
    <w:p w:rsidR="0028323C" w:rsidRPr="00931DC2" w:rsidRDefault="0028323C" w:rsidP="0028323C">
      <w:pPr>
        <w:pStyle w:val="Pagrindinistekstas"/>
        <w:tabs>
          <w:tab w:val="left" w:pos="600"/>
        </w:tabs>
        <w:spacing w:after="0"/>
        <w:rPr>
          <w:i/>
          <w:szCs w:val="22"/>
        </w:rPr>
      </w:pPr>
      <w:r w:rsidRPr="00931DC2">
        <w:rPr>
          <w:i/>
          <w:szCs w:val="22"/>
        </w:rPr>
        <w:t>R</w:t>
      </w:r>
      <w:r w:rsidR="006C3953" w:rsidRPr="00931DC2">
        <w:rPr>
          <w:i/>
          <w:szCs w:val="22"/>
        </w:rPr>
        <w:t>egistruotojas</w:t>
      </w:r>
    </w:p>
    <w:p w:rsidR="0028323C" w:rsidRPr="00931DC2" w:rsidRDefault="0028323C" w:rsidP="0028323C">
      <w:pPr>
        <w:pStyle w:val="Pagrindinistekstas"/>
        <w:tabs>
          <w:tab w:val="left" w:pos="600"/>
        </w:tabs>
        <w:spacing w:after="0"/>
        <w:rPr>
          <w:szCs w:val="22"/>
        </w:rPr>
      </w:pPr>
      <w:r w:rsidRPr="00931DC2">
        <w:rPr>
          <w:szCs w:val="22"/>
        </w:rPr>
        <w:t>Teva Pharma B.V.</w:t>
      </w:r>
    </w:p>
    <w:p w:rsidR="001D51D2" w:rsidRPr="00931DC2" w:rsidRDefault="001D51D2" w:rsidP="001D51D2">
      <w:pPr>
        <w:pStyle w:val="Pagrindinistekstas"/>
        <w:tabs>
          <w:tab w:val="left" w:pos="600"/>
        </w:tabs>
        <w:spacing w:after="0"/>
        <w:rPr>
          <w:szCs w:val="22"/>
        </w:rPr>
      </w:pPr>
      <w:r w:rsidRPr="00931DC2">
        <w:rPr>
          <w:szCs w:val="22"/>
        </w:rPr>
        <w:t>Swensweg 5</w:t>
      </w:r>
    </w:p>
    <w:p w:rsidR="001D51D2" w:rsidRPr="008E7818" w:rsidRDefault="001D51D2" w:rsidP="001D51D2">
      <w:pPr>
        <w:pStyle w:val="Pagrindinistekstas"/>
        <w:tabs>
          <w:tab w:val="left" w:pos="600"/>
        </w:tabs>
        <w:spacing w:after="0"/>
        <w:rPr>
          <w:szCs w:val="22"/>
        </w:rPr>
      </w:pPr>
      <w:r w:rsidRPr="00931DC2">
        <w:rPr>
          <w:szCs w:val="22"/>
        </w:rPr>
        <w:t>2031 GA Haarlem</w:t>
      </w:r>
    </w:p>
    <w:p w:rsidR="0028323C" w:rsidRPr="00931DC2" w:rsidRDefault="0028323C" w:rsidP="0028323C">
      <w:pPr>
        <w:pStyle w:val="Pagrindinistekstas"/>
        <w:tabs>
          <w:tab w:val="left" w:pos="600"/>
        </w:tabs>
        <w:spacing w:after="0"/>
        <w:rPr>
          <w:szCs w:val="22"/>
        </w:rPr>
      </w:pPr>
      <w:r w:rsidRPr="00931DC2">
        <w:rPr>
          <w:szCs w:val="22"/>
        </w:rPr>
        <w:t>Nyderlandai</w:t>
      </w:r>
    </w:p>
    <w:p w:rsidR="0028323C" w:rsidRPr="00931DC2" w:rsidRDefault="0028323C" w:rsidP="0028323C">
      <w:pPr>
        <w:pStyle w:val="Pagrindinistekstas"/>
        <w:tabs>
          <w:tab w:val="left" w:pos="600"/>
        </w:tabs>
        <w:spacing w:after="0"/>
        <w:rPr>
          <w:szCs w:val="22"/>
        </w:rPr>
      </w:pPr>
    </w:p>
    <w:p w:rsidR="0028323C" w:rsidRPr="00931DC2" w:rsidRDefault="0028323C" w:rsidP="0028323C">
      <w:pPr>
        <w:pStyle w:val="Pagrindinistekstas"/>
        <w:spacing w:after="0"/>
        <w:rPr>
          <w:i/>
          <w:szCs w:val="22"/>
        </w:rPr>
      </w:pPr>
      <w:r w:rsidRPr="00931DC2">
        <w:rPr>
          <w:i/>
          <w:szCs w:val="22"/>
        </w:rPr>
        <w:t xml:space="preserve">Gamintojas </w:t>
      </w:r>
    </w:p>
    <w:p w:rsidR="0028323C" w:rsidRPr="00931DC2" w:rsidRDefault="0028323C" w:rsidP="0028323C">
      <w:pPr>
        <w:rPr>
          <w:rFonts w:eastAsia="Arial Unicode MS"/>
          <w:szCs w:val="22"/>
        </w:rPr>
      </w:pPr>
      <w:r w:rsidRPr="00931DC2">
        <w:rPr>
          <w:rFonts w:eastAsia="Arial Unicode MS"/>
          <w:szCs w:val="22"/>
        </w:rPr>
        <w:t>Teva Pharmaceutical Works Company Limited by Shares</w:t>
      </w:r>
    </w:p>
    <w:p w:rsidR="0028323C" w:rsidRPr="00931DC2" w:rsidRDefault="0028323C" w:rsidP="0028323C">
      <w:pPr>
        <w:rPr>
          <w:rFonts w:eastAsia="Arial Unicode MS"/>
          <w:szCs w:val="22"/>
        </w:rPr>
      </w:pPr>
      <w:r w:rsidRPr="00931DC2">
        <w:rPr>
          <w:rFonts w:eastAsia="Arial Unicode MS"/>
          <w:szCs w:val="22"/>
        </w:rPr>
        <w:t xml:space="preserve">Pallagi út.13, </w:t>
      </w:r>
    </w:p>
    <w:p w:rsidR="0028323C" w:rsidRPr="00931DC2" w:rsidRDefault="0028323C" w:rsidP="0028323C">
      <w:pPr>
        <w:rPr>
          <w:rFonts w:eastAsia="Arial Unicode MS"/>
          <w:szCs w:val="22"/>
        </w:rPr>
      </w:pPr>
      <w:r w:rsidRPr="00931DC2">
        <w:rPr>
          <w:rFonts w:eastAsia="Arial Unicode MS"/>
          <w:szCs w:val="22"/>
        </w:rPr>
        <w:t>H-4042 Debrecen,</w:t>
      </w:r>
    </w:p>
    <w:p w:rsidR="0028323C" w:rsidRPr="00931DC2" w:rsidRDefault="0028323C" w:rsidP="0028323C">
      <w:pPr>
        <w:rPr>
          <w:rFonts w:eastAsia="Arial Unicode MS"/>
          <w:szCs w:val="22"/>
        </w:rPr>
      </w:pPr>
      <w:r w:rsidRPr="00931DC2">
        <w:rPr>
          <w:rFonts w:eastAsia="Arial Unicode MS"/>
          <w:szCs w:val="22"/>
        </w:rPr>
        <w:t>Vengrija</w:t>
      </w:r>
    </w:p>
    <w:p w:rsidR="0028323C" w:rsidRPr="00931DC2" w:rsidRDefault="0028323C" w:rsidP="0028323C">
      <w:pPr>
        <w:rPr>
          <w:rFonts w:eastAsia="Arial Unicode MS"/>
          <w:szCs w:val="22"/>
        </w:rPr>
      </w:pPr>
    </w:p>
    <w:p w:rsidR="0028323C" w:rsidRPr="00931DC2" w:rsidRDefault="0028323C" w:rsidP="0028323C">
      <w:pPr>
        <w:rPr>
          <w:rFonts w:eastAsia="Arial Unicode MS"/>
          <w:szCs w:val="22"/>
        </w:rPr>
      </w:pPr>
      <w:r w:rsidRPr="00931DC2">
        <w:rPr>
          <w:rFonts w:eastAsia="Arial Unicode MS"/>
          <w:szCs w:val="22"/>
        </w:rPr>
        <w:t>arba</w:t>
      </w:r>
    </w:p>
    <w:p w:rsidR="0028323C" w:rsidRPr="008E7818" w:rsidRDefault="0028323C" w:rsidP="0028323C">
      <w:pPr>
        <w:rPr>
          <w:szCs w:val="22"/>
        </w:rPr>
      </w:pPr>
    </w:p>
    <w:p w:rsidR="0028323C" w:rsidRPr="008E7818" w:rsidRDefault="0028323C" w:rsidP="0028323C">
      <w:pPr>
        <w:pStyle w:val="Pagrindinistekstas"/>
        <w:spacing w:after="0"/>
        <w:rPr>
          <w:szCs w:val="22"/>
        </w:rPr>
      </w:pPr>
      <w:r w:rsidRPr="008E7818">
        <w:rPr>
          <w:szCs w:val="22"/>
        </w:rPr>
        <w:t>Pharmachemie B.V.</w:t>
      </w:r>
    </w:p>
    <w:p w:rsidR="0028323C" w:rsidRPr="008E7818" w:rsidRDefault="0028323C" w:rsidP="0028323C">
      <w:pPr>
        <w:pStyle w:val="Pagrindinistekstas"/>
        <w:spacing w:after="0"/>
        <w:rPr>
          <w:szCs w:val="22"/>
        </w:rPr>
      </w:pPr>
      <w:r w:rsidRPr="008E7818">
        <w:rPr>
          <w:szCs w:val="22"/>
        </w:rPr>
        <w:t>Swensweg 5</w:t>
      </w:r>
    </w:p>
    <w:p w:rsidR="0028323C" w:rsidRPr="008E7818" w:rsidRDefault="0028323C" w:rsidP="0028323C">
      <w:pPr>
        <w:pStyle w:val="Pagrindinistekstas"/>
        <w:spacing w:after="0"/>
        <w:rPr>
          <w:szCs w:val="22"/>
        </w:rPr>
      </w:pPr>
      <w:r w:rsidRPr="008E7818">
        <w:rPr>
          <w:szCs w:val="22"/>
        </w:rPr>
        <w:t>Postbus 552</w:t>
      </w:r>
    </w:p>
    <w:p w:rsidR="0028323C" w:rsidRPr="008E7818" w:rsidRDefault="0028323C" w:rsidP="0028323C">
      <w:pPr>
        <w:pStyle w:val="Pagrindinistekstas"/>
        <w:spacing w:after="0"/>
        <w:rPr>
          <w:szCs w:val="22"/>
        </w:rPr>
      </w:pPr>
      <w:r w:rsidRPr="008E7818">
        <w:rPr>
          <w:szCs w:val="22"/>
        </w:rPr>
        <w:t>2003 RN Haarlem</w:t>
      </w:r>
    </w:p>
    <w:p w:rsidR="0028323C" w:rsidRPr="008E7818" w:rsidRDefault="0028323C" w:rsidP="0028323C">
      <w:pPr>
        <w:pStyle w:val="Pagrindinistekstas"/>
        <w:spacing w:after="0"/>
        <w:rPr>
          <w:szCs w:val="22"/>
        </w:rPr>
      </w:pPr>
      <w:r w:rsidRPr="008E7818">
        <w:rPr>
          <w:szCs w:val="22"/>
        </w:rPr>
        <w:t>Nyderlandai</w:t>
      </w:r>
    </w:p>
    <w:p w:rsidR="0028323C" w:rsidRPr="008E7818" w:rsidRDefault="0028323C" w:rsidP="0028323C">
      <w:pPr>
        <w:pStyle w:val="Pagrindinistekstas"/>
        <w:spacing w:after="0"/>
        <w:rPr>
          <w:szCs w:val="22"/>
        </w:rPr>
      </w:pPr>
    </w:p>
    <w:p w:rsidR="0028323C" w:rsidRPr="008E7818" w:rsidRDefault="0028323C" w:rsidP="0028323C">
      <w:pPr>
        <w:pStyle w:val="Pagrindinistekstas"/>
        <w:spacing w:after="0"/>
        <w:rPr>
          <w:szCs w:val="22"/>
        </w:rPr>
      </w:pPr>
      <w:r w:rsidRPr="008E7818">
        <w:rPr>
          <w:szCs w:val="22"/>
        </w:rPr>
        <w:t>arba</w:t>
      </w:r>
    </w:p>
    <w:p w:rsidR="0028323C" w:rsidRPr="008E7818" w:rsidRDefault="0028323C" w:rsidP="0028323C">
      <w:pPr>
        <w:pStyle w:val="Pagrindinistekstas"/>
        <w:spacing w:after="0"/>
        <w:rPr>
          <w:szCs w:val="22"/>
        </w:rPr>
      </w:pPr>
    </w:p>
    <w:p w:rsidR="0028323C" w:rsidRPr="008E7818" w:rsidRDefault="0028323C" w:rsidP="0028323C">
      <w:pPr>
        <w:rPr>
          <w:bCs/>
          <w:szCs w:val="22"/>
        </w:rPr>
      </w:pPr>
      <w:r w:rsidRPr="008E7818">
        <w:rPr>
          <w:bCs/>
          <w:szCs w:val="22"/>
        </w:rPr>
        <w:t>Merckle GmbH</w:t>
      </w:r>
    </w:p>
    <w:p w:rsidR="0028323C" w:rsidRPr="008E7818" w:rsidRDefault="0028323C" w:rsidP="0028323C">
      <w:pPr>
        <w:autoSpaceDE w:val="0"/>
        <w:autoSpaceDN w:val="0"/>
        <w:rPr>
          <w:bCs/>
          <w:szCs w:val="22"/>
        </w:rPr>
      </w:pPr>
      <w:r w:rsidRPr="008E7818">
        <w:rPr>
          <w:bCs/>
          <w:szCs w:val="22"/>
        </w:rPr>
        <w:t xml:space="preserve">Ludwig-Merckle-Straße 3 </w:t>
      </w:r>
    </w:p>
    <w:p w:rsidR="0028323C" w:rsidRPr="008E7818" w:rsidRDefault="0028323C" w:rsidP="0028323C">
      <w:pPr>
        <w:autoSpaceDE w:val="0"/>
        <w:autoSpaceDN w:val="0"/>
        <w:rPr>
          <w:bCs/>
          <w:szCs w:val="22"/>
        </w:rPr>
      </w:pPr>
      <w:r w:rsidRPr="008E7818">
        <w:rPr>
          <w:bCs/>
          <w:szCs w:val="22"/>
        </w:rPr>
        <w:t xml:space="preserve">89143 Blaubeuren </w:t>
      </w:r>
    </w:p>
    <w:p w:rsidR="0028323C" w:rsidRPr="008E7818" w:rsidRDefault="0028323C" w:rsidP="0028323C">
      <w:pPr>
        <w:autoSpaceDE w:val="0"/>
        <w:autoSpaceDN w:val="0"/>
        <w:rPr>
          <w:color w:val="1F497D"/>
          <w:szCs w:val="22"/>
        </w:rPr>
      </w:pPr>
      <w:r w:rsidRPr="008E7818">
        <w:rPr>
          <w:bCs/>
          <w:szCs w:val="22"/>
        </w:rPr>
        <w:t>Vokietija</w:t>
      </w:r>
    </w:p>
    <w:p w:rsidR="0028323C" w:rsidRPr="008E7818" w:rsidRDefault="0028323C" w:rsidP="0028323C">
      <w:pPr>
        <w:pStyle w:val="Pagrindinistekstas"/>
        <w:spacing w:after="0"/>
        <w:rPr>
          <w:szCs w:val="22"/>
        </w:rPr>
      </w:pPr>
    </w:p>
    <w:p w:rsidR="0028323C" w:rsidRPr="00931DC2" w:rsidRDefault="006C3953" w:rsidP="0028323C">
      <w:pPr>
        <w:ind w:left="567" w:hanging="567"/>
        <w:rPr>
          <w:b/>
          <w:szCs w:val="22"/>
        </w:rPr>
      </w:pPr>
      <w:r w:rsidRPr="00931DC2">
        <w:rPr>
          <w:b/>
          <w:szCs w:val="22"/>
        </w:rPr>
        <w:t xml:space="preserve">Šis vaistas </w:t>
      </w:r>
      <w:r w:rsidR="00544800" w:rsidRPr="00931DC2">
        <w:rPr>
          <w:b/>
          <w:szCs w:val="22"/>
        </w:rPr>
        <w:t>E</w:t>
      </w:r>
      <w:r w:rsidR="00544800">
        <w:rPr>
          <w:b/>
          <w:szCs w:val="22"/>
        </w:rPr>
        <w:t xml:space="preserve">uropos ekonominės erdvės </w:t>
      </w:r>
      <w:r w:rsidRPr="00931DC2">
        <w:rPr>
          <w:b/>
          <w:szCs w:val="22"/>
        </w:rPr>
        <w:t>valstybėse narėse registruotas tokiais pavadinimais:</w:t>
      </w:r>
    </w:p>
    <w:p w:rsidR="0028323C" w:rsidRPr="00931DC2" w:rsidRDefault="0028323C" w:rsidP="0028323C">
      <w:pPr>
        <w:pStyle w:val="Pagrindinistekstas"/>
        <w:spacing w:after="0"/>
        <w:rPr>
          <w:szCs w:val="22"/>
        </w:rPr>
      </w:pPr>
    </w:p>
    <w:p w:rsidR="0028323C" w:rsidRPr="00F41697" w:rsidRDefault="0028323C" w:rsidP="00054C59">
      <w:pPr>
        <w:tabs>
          <w:tab w:val="left" w:pos="2268"/>
        </w:tabs>
        <w:ind w:right="-20"/>
        <w:rPr>
          <w:szCs w:val="22"/>
        </w:rPr>
      </w:pPr>
      <w:r w:rsidRPr="00621F7C">
        <w:t>Jungtinė Karalystė:</w:t>
      </w:r>
      <w:r w:rsidRPr="00621F7C">
        <w:tab/>
      </w:r>
      <w:r w:rsidRPr="00F41697">
        <w:rPr>
          <w:szCs w:val="22"/>
        </w:rPr>
        <w:t>Teva Ondansetron 4</w:t>
      </w:r>
      <w:r w:rsidRPr="00F41697">
        <w:rPr>
          <w:spacing w:val="-2"/>
          <w:szCs w:val="22"/>
        </w:rPr>
        <w:t>m</w:t>
      </w:r>
      <w:r w:rsidRPr="00F41697">
        <w:rPr>
          <w:szCs w:val="22"/>
        </w:rPr>
        <w:t>g &amp; 8</w:t>
      </w:r>
      <w:r w:rsidRPr="00F41697">
        <w:rPr>
          <w:spacing w:val="-2"/>
          <w:szCs w:val="22"/>
        </w:rPr>
        <w:t>m</w:t>
      </w:r>
      <w:r w:rsidRPr="00F41697">
        <w:rPr>
          <w:szCs w:val="22"/>
        </w:rPr>
        <w:t>g Fil</w:t>
      </w:r>
      <w:r w:rsidRPr="00F41697">
        <w:rPr>
          <w:spacing w:val="-2"/>
          <w:szCs w:val="22"/>
        </w:rPr>
        <w:t>m</w:t>
      </w:r>
      <w:r w:rsidRPr="00F41697">
        <w:rPr>
          <w:szCs w:val="22"/>
        </w:rPr>
        <w:t>-Coated Tablets</w:t>
      </w:r>
    </w:p>
    <w:p w:rsidR="0028323C" w:rsidRPr="00F41697" w:rsidRDefault="006C3953" w:rsidP="00054C59">
      <w:pPr>
        <w:tabs>
          <w:tab w:val="left" w:pos="2268"/>
        </w:tabs>
        <w:spacing w:before="7"/>
        <w:ind w:right="-20"/>
        <w:rPr>
          <w:szCs w:val="22"/>
        </w:rPr>
      </w:pPr>
      <w:r w:rsidRPr="00621F7C">
        <w:rPr>
          <w:spacing w:val="-1"/>
        </w:rPr>
        <w:t>Čekija:</w:t>
      </w:r>
      <w:r w:rsidRPr="00621F7C">
        <w:rPr>
          <w:spacing w:val="-1"/>
        </w:rPr>
        <w:tab/>
      </w:r>
      <w:r w:rsidR="0028323C" w:rsidRPr="00F41697">
        <w:rPr>
          <w:szCs w:val="22"/>
        </w:rPr>
        <w:t>Ondansetron-Teva 8</w:t>
      </w:r>
      <w:r w:rsidR="0028323C" w:rsidRPr="00F41697">
        <w:rPr>
          <w:spacing w:val="-2"/>
          <w:szCs w:val="22"/>
        </w:rPr>
        <w:t>m</w:t>
      </w:r>
      <w:r w:rsidR="0028323C" w:rsidRPr="00F41697">
        <w:rPr>
          <w:szCs w:val="22"/>
        </w:rPr>
        <w:t>g</w:t>
      </w:r>
    </w:p>
    <w:p w:rsidR="0028323C" w:rsidRPr="00F41697" w:rsidRDefault="006C3953" w:rsidP="00054C59">
      <w:pPr>
        <w:tabs>
          <w:tab w:val="left" w:pos="2268"/>
        </w:tabs>
        <w:spacing w:before="11"/>
        <w:ind w:right="-20"/>
        <w:rPr>
          <w:szCs w:val="22"/>
        </w:rPr>
      </w:pPr>
      <w:r w:rsidRPr="00621F7C">
        <w:rPr>
          <w:spacing w:val="-1"/>
        </w:rPr>
        <w:t>Vokietija:</w:t>
      </w:r>
      <w:r w:rsidRPr="00621F7C">
        <w:rPr>
          <w:spacing w:val="-1"/>
        </w:rPr>
        <w:tab/>
      </w:r>
      <w:r w:rsidR="0028323C" w:rsidRPr="00F41697">
        <w:rPr>
          <w:szCs w:val="22"/>
        </w:rPr>
        <w:t>Ondansetron</w:t>
      </w:r>
      <w:r w:rsidR="00220FD1" w:rsidRPr="00F41697">
        <w:rPr>
          <w:szCs w:val="22"/>
        </w:rPr>
        <w:t xml:space="preserve"> ratiopharm</w:t>
      </w:r>
      <w:r w:rsidR="0028323C" w:rsidRPr="00F41697">
        <w:rPr>
          <w:szCs w:val="22"/>
        </w:rPr>
        <w:t xml:space="preserve"> 4</w:t>
      </w:r>
      <w:r w:rsidR="0028323C" w:rsidRPr="00F41697">
        <w:rPr>
          <w:spacing w:val="-2"/>
          <w:szCs w:val="22"/>
        </w:rPr>
        <w:t>m</w:t>
      </w:r>
      <w:r w:rsidR="0028323C" w:rsidRPr="00F41697">
        <w:rPr>
          <w:szCs w:val="22"/>
        </w:rPr>
        <w:t>g &amp; 8</w:t>
      </w:r>
      <w:r w:rsidR="0028323C" w:rsidRPr="00F41697">
        <w:rPr>
          <w:spacing w:val="-2"/>
          <w:szCs w:val="22"/>
        </w:rPr>
        <w:t>m</w:t>
      </w:r>
      <w:r w:rsidR="0028323C" w:rsidRPr="00F41697">
        <w:rPr>
          <w:szCs w:val="22"/>
        </w:rPr>
        <w:t>g Fil</w:t>
      </w:r>
      <w:r w:rsidR="0028323C" w:rsidRPr="00F41697">
        <w:rPr>
          <w:spacing w:val="-2"/>
          <w:szCs w:val="22"/>
        </w:rPr>
        <w:t>m</w:t>
      </w:r>
      <w:r w:rsidR="0028323C" w:rsidRPr="00F41697">
        <w:rPr>
          <w:szCs w:val="22"/>
        </w:rPr>
        <w:t>tabletten</w:t>
      </w:r>
    </w:p>
    <w:p w:rsidR="0028290B" w:rsidRDefault="006C3953" w:rsidP="00054C59">
      <w:pPr>
        <w:tabs>
          <w:tab w:val="left" w:pos="2268"/>
        </w:tabs>
        <w:spacing w:before="7"/>
        <w:ind w:right="-20"/>
        <w:rPr>
          <w:szCs w:val="22"/>
        </w:rPr>
      </w:pPr>
      <w:r w:rsidRPr="00621F7C">
        <w:t>Ispanija:</w:t>
      </w:r>
      <w:r w:rsidRPr="00621F7C">
        <w:tab/>
      </w:r>
      <w:r w:rsidR="0028323C" w:rsidRPr="00F41697">
        <w:rPr>
          <w:szCs w:val="22"/>
        </w:rPr>
        <w:t xml:space="preserve">Ondansetron </w:t>
      </w:r>
      <w:r w:rsidR="0028290B" w:rsidRPr="0028290B">
        <w:rPr>
          <w:szCs w:val="22"/>
        </w:rPr>
        <w:t>Teva-ratio</w:t>
      </w:r>
      <w:r w:rsidR="0028323C" w:rsidRPr="00F41697">
        <w:rPr>
          <w:szCs w:val="22"/>
        </w:rPr>
        <w:t xml:space="preserve"> 4</w:t>
      </w:r>
      <w:r w:rsidR="0028323C" w:rsidRPr="00F41697">
        <w:rPr>
          <w:spacing w:val="-2"/>
          <w:szCs w:val="22"/>
        </w:rPr>
        <w:t>m</w:t>
      </w:r>
      <w:r w:rsidR="0028323C" w:rsidRPr="00F41697">
        <w:rPr>
          <w:szCs w:val="22"/>
        </w:rPr>
        <w:t>g &amp; 8</w:t>
      </w:r>
      <w:r w:rsidR="0028323C" w:rsidRPr="00F41697">
        <w:rPr>
          <w:spacing w:val="-2"/>
          <w:szCs w:val="22"/>
        </w:rPr>
        <w:t>m</w:t>
      </w:r>
      <w:r w:rsidR="0028323C" w:rsidRPr="00F41697">
        <w:rPr>
          <w:szCs w:val="22"/>
        </w:rPr>
        <w:t>g co</w:t>
      </w:r>
      <w:r w:rsidR="0028323C" w:rsidRPr="00F41697">
        <w:rPr>
          <w:spacing w:val="-2"/>
          <w:szCs w:val="22"/>
        </w:rPr>
        <w:t>m</w:t>
      </w:r>
      <w:r w:rsidR="0028323C" w:rsidRPr="00F41697">
        <w:rPr>
          <w:szCs w:val="22"/>
        </w:rPr>
        <w:t>pri</w:t>
      </w:r>
      <w:r w:rsidR="0028323C" w:rsidRPr="00F41697">
        <w:rPr>
          <w:spacing w:val="-2"/>
          <w:szCs w:val="22"/>
        </w:rPr>
        <w:t>m</w:t>
      </w:r>
      <w:r w:rsidR="0028323C" w:rsidRPr="00F41697">
        <w:rPr>
          <w:spacing w:val="1"/>
          <w:szCs w:val="22"/>
        </w:rPr>
        <w:t>i</w:t>
      </w:r>
      <w:r w:rsidR="0028323C" w:rsidRPr="00F41697">
        <w:rPr>
          <w:szCs w:val="22"/>
        </w:rPr>
        <w:t xml:space="preserve">dos recurbiertos con </w:t>
      </w:r>
      <w:r w:rsidR="0028290B">
        <w:rPr>
          <w:szCs w:val="22"/>
        </w:rPr>
        <w:t xml:space="preserve">  </w:t>
      </w:r>
    </w:p>
    <w:p w:rsidR="0028323C" w:rsidRPr="00F41697" w:rsidRDefault="0028290B" w:rsidP="00054C59">
      <w:pPr>
        <w:tabs>
          <w:tab w:val="left" w:pos="2268"/>
        </w:tabs>
        <w:spacing w:before="7"/>
        <w:ind w:right="-20"/>
        <w:rPr>
          <w:szCs w:val="22"/>
        </w:rPr>
      </w:pPr>
      <w:r>
        <w:rPr>
          <w:szCs w:val="22"/>
        </w:rPr>
        <w:t xml:space="preserve">                                         </w:t>
      </w:r>
      <w:r w:rsidR="0028323C" w:rsidRPr="00F41697">
        <w:rPr>
          <w:szCs w:val="22"/>
        </w:rPr>
        <w:t>pelicula EFG</w:t>
      </w:r>
    </w:p>
    <w:p w:rsidR="0028323C" w:rsidRPr="00F41697" w:rsidRDefault="006C3953" w:rsidP="00054C59">
      <w:pPr>
        <w:tabs>
          <w:tab w:val="left" w:pos="2268"/>
        </w:tabs>
        <w:spacing w:before="7"/>
        <w:ind w:right="-20"/>
        <w:rPr>
          <w:szCs w:val="22"/>
        </w:rPr>
      </w:pPr>
      <w:r w:rsidRPr="00621F7C">
        <w:t>Airija:</w:t>
      </w:r>
      <w:r w:rsidRPr="00621F7C">
        <w:tab/>
      </w:r>
      <w:r w:rsidR="0028323C" w:rsidRPr="00F41697">
        <w:rPr>
          <w:szCs w:val="22"/>
        </w:rPr>
        <w:t>Ondansetron 4</w:t>
      </w:r>
      <w:r w:rsidR="0028323C" w:rsidRPr="00F41697">
        <w:rPr>
          <w:spacing w:val="-2"/>
          <w:szCs w:val="22"/>
        </w:rPr>
        <w:t>m</w:t>
      </w:r>
      <w:r w:rsidR="0028323C" w:rsidRPr="00F41697">
        <w:rPr>
          <w:szCs w:val="22"/>
        </w:rPr>
        <w:t xml:space="preserve">g </w:t>
      </w:r>
      <w:r w:rsidR="00220FD1" w:rsidRPr="00F41697">
        <w:rPr>
          <w:szCs w:val="22"/>
        </w:rPr>
        <w:t>&amp;</w:t>
      </w:r>
      <w:r w:rsidR="0028323C" w:rsidRPr="00F41697">
        <w:rPr>
          <w:szCs w:val="22"/>
        </w:rPr>
        <w:t xml:space="preserve"> 8</w:t>
      </w:r>
      <w:r w:rsidR="0028323C" w:rsidRPr="00F41697">
        <w:rPr>
          <w:spacing w:val="-2"/>
          <w:szCs w:val="22"/>
        </w:rPr>
        <w:t>m</w:t>
      </w:r>
      <w:r w:rsidR="0028323C" w:rsidRPr="00F41697">
        <w:rPr>
          <w:szCs w:val="22"/>
        </w:rPr>
        <w:t>g Fil</w:t>
      </w:r>
      <w:r w:rsidR="0028323C" w:rsidRPr="00F41697">
        <w:rPr>
          <w:spacing w:val="-2"/>
          <w:szCs w:val="22"/>
        </w:rPr>
        <w:t>m</w:t>
      </w:r>
      <w:r w:rsidR="0028323C" w:rsidRPr="00F41697">
        <w:rPr>
          <w:szCs w:val="22"/>
        </w:rPr>
        <w:t>-Coated Tablets</w:t>
      </w:r>
    </w:p>
    <w:p w:rsidR="0028323C" w:rsidRPr="00F41697" w:rsidRDefault="0028323C" w:rsidP="00054C59">
      <w:pPr>
        <w:tabs>
          <w:tab w:val="left" w:pos="2268"/>
        </w:tabs>
        <w:spacing w:before="7"/>
        <w:ind w:right="-20"/>
        <w:rPr>
          <w:szCs w:val="22"/>
        </w:rPr>
      </w:pPr>
      <w:r w:rsidRPr="00621F7C">
        <w:t>I</w:t>
      </w:r>
      <w:r w:rsidR="006C3953" w:rsidRPr="00621F7C">
        <w:t>talija:</w:t>
      </w:r>
      <w:r w:rsidR="006C3953" w:rsidRPr="00621F7C">
        <w:tab/>
      </w:r>
      <w:r w:rsidRPr="00F41697">
        <w:rPr>
          <w:szCs w:val="22"/>
        </w:rPr>
        <w:t>Ondansetron Teva 4</w:t>
      </w:r>
      <w:r w:rsidR="00220FD1" w:rsidRPr="00F41697">
        <w:rPr>
          <w:szCs w:val="22"/>
        </w:rPr>
        <w:t xml:space="preserve"> </w:t>
      </w:r>
      <w:r w:rsidRPr="00F41697">
        <w:rPr>
          <w:spacing w:val="-2"/>
          <w:szCs w:val="22"/>
        </w:rPr>
        <w:t>m</w:t>
      </w:r>
      <w:r w:rsidRPr="00F41697">
        <w:rPr>
          <w:szCs w:val="22"/>
        </w:rPr>
        <w:t>g &amp; 8</w:t>
      </w:r>
      <w:r w:rsidRPr="00F41697">
        <w:rPr>
          <w:spacing w:val="-2"/>
          <w:szCs w:val="22"/>
        </w:rPr>
        <w:t>m</w:t>
      </w:r>
      <w:r w:rsidRPr="00F41697">
        <w:rPr>
          <w:szCs w:val="22"/>
        </w:rPr>
        <w:t>g Co</w:t>
      </w:r>
      <w:r w:rsidRPr="00F41697">
        <w:rPr>
          <w:spacing w:val="-2"/>
          <w:szCs w:val="22"/>
        </w:rPr>
        <w:t>m</w:t>
      </w:r>
      <w:r w:rsidRPr="00F41697">
        <w:rPr>
          <w:szCs w:val="22"/>
        </w:rPr>
        <w:t xml:space="preserve">pessa rivestita con </w:t>
      </w:r>
      <w:r w:rsidRPr="00F41697">
        <w:rPr>
          <w:spacing w:val="-1"/>
          <w:szCs w:val="22"/>
        </w:rPr>
        <w:t>f</w:t>
      </w:r>
      <w:r w:rsidRPr="00F41697">
        <w:rPr>
          <w:szCs w:val="22"/>
        </w:rPr>
        <w:t>ilm</w:t>
      </w:r>
    </w:p>
    <w:p w:rsidR="0028323C" w:rsidRPr="00F41697" w:rsidRDefault="006C3953" w:rsidP="00054C59">
      <w:pPr>
        <w:tabs>
          <w:tab w:val="left" w:pos="2268"/>
        </w:tabs>
        <w:spacing w:before="7"/>
        <w:ind w:right="-20"/>
        <w:rPr>
          <w:szCs w:val="22"/>
        </w:rPr>
      </w:pPr>
      <w:r w:rsidRPr="00621F7C">
        <w:t>Nyderlandai:</w:t>
      </w:r>
      <w:r w:rsidRPr="00621F7C">
        <w:tab/>
      </w:r>
      <w:r w:rsidR="0028323C" w:rsidRPr="00F41697">
        <w:rPr>
          <w:szCs w:val="22"/>
        </w:rPr>
        <w:t>Ondansetron 4 &amp; 8 PCH, fil</w:t>
      </w:r>
      <w:r w:rsidR="0028323C" w:rsidRPr="00F41697">
        <w:rPr>
          <w:spacing w:val="-2"/>
          <w:szCs w:val="22"/>
        </w:rPr>
        <w:t>m</w:t>
      </w:r>
      <w:r w:rsidR="0028323C" w:rsidRPr="00F41697">
        <w:rPr>
          <w:szCs w:val="22"/>
        </w:rPr>
        <w:t>o</w:t>
      </w:r>
      <w:r w:rsidR="0028323C" w:rsidRPr="00F41697">
        <w:rPr>
          <w:spacing w:val="-2"/>
          <w:szCs w:val="22"/>
        </w:rPr>
        <w:t>m</w:t>
      </w:r>
      <w:r w:rsidR="0028323C" w:rsidRPr="00F41697">
        <w:rPr>
          <w:szCs w:val="22"/>
        </w:rPr>
        <w:t>hulde tabletten 4</w:t>
      </w:r>
      <w:r w:rsidR="0028323C" w:rsidRPr="00F41697">
        <w:rPr>
          <w:spacing w:val="-2"/>
          <w:szCs w:val="22"/>
        </w:rPr>
        <w:t>m</w:t>
      </w:r>
      <w:r w:rsidR="0028323C" w:rsidRPr="00F41697">
        <w:rPr>
          <w:szCs w:val="22"/>
        </w:rPr>
        <w:t>g &amp; 8</w:t>
      </w:r>
      <w:r w:rsidR="0028323C" w:rsidRPr="00F41697">
        <w:rPr>
          <w:spacing w:val="-2"/>
          <w:szCs w:val="22"/>
        </w:rPr>
        <w:t>m</w:t>
      </w:r>
      <w:r w:rsidR="0028323C" w:rsidRPr="00F41697">
        <w:rPr>
          <w:szCs w:val="22"/>
        </w:rPr>
        <w:t>g</w:t>
      </w:r>
    </w:p>
    <w:p w:rsidR="0028323C" w:rsidRPr="00F41697" w:rsidRDefault="0028323C" w:rsidP="00054C59">
      <w:pPr>
        <w:tabs>
          <w:tab w:val="left" w:pos="2268"/>
        </w:tabs>
        <w:spacing w:before="7" w:line="246" w:lineRule="auto"/>
        <w:ind w:right="-2"/>
        <w:rPr>
          <w:szCs w:val="22"/>
        </w:rPr>
      </w:pPr>
      <w:r w:rsidRPr="00621F7C">
        <w:t>Portugalij</w:t>
      </w:r>
      <w:r w:rsidR="006C3953" w:rsidRPr="00621F7C">
        <w:t>a</w:t>
      </w:r>
      <w:r w:rsidRPr="00621F7C">
        <w:tab/>
      </w:r>
      <w:r w:rsidRPr="00F41697">
        <w:rPr>
          <w:szCs w:val="22"/>
        </w:rPr>
        <w:t>Ondansetron 8</w:t>
      </w:r>
      <w:r w:rsidRPr="00F41697">
        <w:rPr>
          <w:spacing w:val="-2"/>
          <w:szCs w:val="22"/>
        </w:rPr>
        <w:t>m</w:t>
      </w:r>
      <w:r w:rsidRPr="00F41697">
        <w:rPr>
          <w:szCs w:val="22"/>
        </w:rPr>
        <w:t>g Co</w:t>
      </w:r>
      <w:r w:rsidRPr="00F41697">
        <w:rPr>
          <w:spacing w:val="-2"/>
          <w:szCs w:val="22"/>
        </w:rPr>
        <w:t>m</w:t>
      </w:r>
      <w:r w:rsidRPr="00F41697">
        <w:rPr>
          <w:szCs w:val="22"/>
        </w:rPr>
        <w:t>pi</w:t>
      </w:r>
      <w:r w:rsidRPr="00F41697">
        <w:rPr>
          <w:spacing w:val="-2"/>
          <w:szCs w:val="22"/>
        </w:rPr>
        <w:t>m</w:t>
      </w:r>
      <w:r w:rsidRPr="00F41697">
        <w:rPr>
          <w:szCs w:val="22"/>
        </w:rPr>
        <w:t xml:space="preserve">ido revestido </w:t>
      </w:r>
    </w:p>
    <w:p w:rsidR="0028323C" w:rsidRPr="008E7818" w:rsidRDefault="006C3953" w:rsidP="00054C59">
      <w:pPr>
        <w:tabs>
          <w:tab w:val="left" w:pos="2268"/>
        </w:tabs>
        <w:spacing w:before="7" w:line="246" w:lineRule="auto"/>
        <w:ind w:right="990"/>
        <w:rPr>
          <w:szCs w:val="22"/>
        </w:rPr>
      </w:pPr>
      <w:r w:rsidRPr="00621F7C">
        <w:lastRenderedPageBreak/>
        <w:t>Švedija:</w:t>
      </w:r>
      <w:r w:rsidRPr="008E7818">
        <w:rPr>
          <w:b/>
          <w:bCs/>
          <w:szCs w:val="22"/>
        </w:rPr>
        <w:tab/>
      </w:r>
      <w:r w:rsidR="0028323C" w:rsidRPr="008E7818">
        <w:rPr>
          <w:szCs w:val="22"/>
        </w:rPr>
        <w:t>Ondansetron Teva 4</w:t>
      </w:r>
      <w:r w:rsidR="0028323C" w:rsidRPr="008E7818">
        <w:rPr>
          <w:spacing w:val="-2"/>
          <w:szCs w:val="22"/>
        </w:rPr>
        <w:t>m</w:t>
      </w:r>
      <w:r w:rsidR="0028323C" w:rsidRPr="008E7818">
        <w:rPr>
          <w:szCs w:val="22"/>
        </w:rPr>
        <w:t>g &amp; 8</w:t>
      </w:r>
      <w:r w:rsidR="0028323C" w:rsidRPr="008E7818">
        <w:rPr>
          <w:spacing w:val="-2"/>
          <w:szCs w:val="22"/>
        </w:rPr>
        <w:t>m</w:t>
      </w:r>
      <w:r w:rsidR="0028323C" w:rsidRPr="008E7818">
        <w:rPr>
          <w:szCs w:val="22"/>
        </w:rPr>
        <w:t>g Fil</w:t>
      </w:r>
      <w:r w:rsidR="0028323C" w:rsidRPr="008E7818">
        <w:rPr>
          <w:spacing w:val="-2"/>
          <w:szCs w:val="22"/>
        </w:rPr>
        <w:t>m</w:t>
      </w:r>
      <w:r w:rsidR="0028323C" w:rsidRPr="008E7818">
        <w:rPr>
          <w:szCs w:val="22"/>
        </w:rPr>
        <w:t xml:space="preserve">dragerad tablet </w:t>
      </w:r>
    </w:p>
    <w:p w:rsidR="0028323C" w:rsidRPr="00931DC2" w:rsidRDefault="0028323C" w:rsidP="0028323C">
      <w:pPr>
        <w:pStyle w:val="Pagrindinistekstas"/>
        <w:spacing w:after="0"/>
        <w:rPr>
          <w:szCs w:val="22"/>
        </w:rPr>
      </w:pPr>
    </w:p>
    <w:p w:rsidR="0028323C" w:rsidRPr="00931DC2" w:rsidRDefault="0028323C" w:rsidP="0028323C">
      <w:pPr>
        <w:pStyle w:val="BTEMEASMCA"/>
        <w:rPr>
          <w:noProof w:val="0"/>
        </w:rPr>
      </w:pPr>
      <w:r w:rsidRPr="00931DC2">
        <w:rPr>
          <w:noProof w:val="0"/>
        </w:rPr>
        <w:t xml:space="preserve">Jeigu apie šį vaistą norite sužinoti daugiau, kreipkitės į vietinį </w:t>
      </w:r>
      <w:r w:rsidR="006C3953" w:rsidRPr="00931DC2">
        <w:rPr>
          <w:noProof w:val="0"/>
        </w:rPr>
        <w:t xml:space="preserve">registruotojo </w:t>
      </w:r>
      <w:r w:rsidRPr="00931DC2">
        <w:rPr>
          <w:noProof w:val="0"/>
        </w:rPr>
        <w:t>atstovą.</w:t>
      </w:r>
    </w:p>
    <w:p w:rsidR="0028323C" w:rsidRPr="00931DC2" w:rsidRDefault="0028323C" w:rsidP="0028323C">
      <w:pPr>
        <w:pStyle w:val="Pagrindinistekstas"/>
        <w:spacing w:after="0"/>
        <w:rPr>
          <w:szCs w:val="22"/>
        </w:rPr>
      </w:pPr>
    </w:p>
    <w:tbl>
      <w:tblPr>
        <w:tblW w:w="0" w:type="auto"/>
        <w:tblLayout w:type="fixed"/>
        <w:tblLook w:val="0000" w:firstRow="0" w:lastRow="0" w:firstColumn="0" w:lastColumn="0" w:noHBand="0" w:noVBand="0"/>
      </w:tblPr>
      <w:tblGrid>
        <w:gridCol w:w="4678"/>
      </w:tblGrid>
      <w:tr w:rsidR="0028323C" w:rsidRPr="008E7818" w:rsidTr="002C3B05">
        <w:tc>
          <w:tcPr>
            <w:tcW w:w="4678" w:type="dxa"/>
          </w:tcPr>
          <w:p w:rsidR="0028323C" w:rsidRPr="00931DC2" w:rsidRDefault="0028323C" w:rsidP="00F41697">
            <w:pPr>
              <w:pStyle w:val="Pagrindinistekstas"/>
              <w:spacing w:after="0"/>
              <w:rPr>
                <w:szCs w:val="22"/>
              </w:rPr>
            </w:pPr>
            <w:r w:rsidRPr="00931DC2">
              <w:rPr>
                <w:szCs w:val="22"/>
              </w:rPr>
              <w:t xml:space="preserve">UAB </w:t>
            </w:r>
            <w:r w:rsidR="00F41697">
              <w:rPr>
                <w:szCs w:val="22"/>
              </w:rPr>
              <w:t>Teva Baltics</w:t>
            </w:r>
          </w:p>
          <w:p w:rsidR="0028323C" w:rsidRPr="00931DC2" w:rsidRDefault="005F14FC" w:rsidP="00CE2541">
            <w:pPr>
              <w:pStyle w:val="Pagrindinistekstas"/>
              <w:spacing w:after="0"/>
              <w:rPr>
                <w:szCs w:val="22"/>
              </w:rPr>
            </w:pPr>
            <w:r w:rsidRPr="00931DC2">
              <w:rPr>
                <w:szCs w:val="22"/>
              </w:rPr>
              <w:t>Molėtų pl. 5</w:t>
            </w:r>
          </w:p>
          <w:p w:rsidR="005F14FC" w:rsidRPr="00931DC2" w:rsidRDefault="005F14FC" w:rsidP="00CE2541">
            <w:pPr>
              <w:pStyle w:val="Pagrindinistekstas"/>
              <w:spacing w:after="0"/>
              <w:rPr>
                <w:szCs w:val="22"/>
              </w:rPr>
            </w:pPr>
            <w:r w:rsidRPr="00931DC2">
              <w:rPr>
                <w:szCs w:val="22"/>
              </w:rPr>
              <w:t>LT-08409 Vilnius</w:t>
            </w:r>
          </w:p>
          <w:p w:rsidR="0028323C" w:rsidRPr="00931DC2" w:rsidRDefault="0028323C" w:rsidP="00CE2541">
            <w:pPr>
              <w:pStyle w:val="Pagrindinistekstas"/>
              <w:spacing w:after="0"/>
              <w:rPr>
                <w:szCs w:val="22"/>
              </w:rPr>
            </w:pPr>
            <w:r w:rsidRPr="00931DC2">
              <w:rPr>
                <w:szCs w:val="22"/>
              </w:rPr>
              <w:t>Tel. + 370 5 266 02 03</w:t>
            </w:r>
          </w:p>
        </w:tc>
      </w:tr>
    </w:tbl>
    <w:p w:rsidR="0028323C" w:rsidRPr="00931DC2" w:rsidRDefault="0028323C" w:rsidP="0028323C">
      <w:pPr>
        <w:pStyle w:val="Pagrindinistekstas"/>
        <w:spacing w:after="0"/>
        <w:rPr>
          <w:szCs w:val="22"/>
        </w:rPr>
      </w:pPr>
    </w:p>
    <w:p w:rsidR="0028323C" w:rsidRPr="00931DC2" w:rsidRDefault="0028323C" w:rsidP="007441D3">
      <w:pPr>
        <w:pStyle w:val="BTbEMEASMCA"/>
        <w:rPr>
          <w:noProof w:val="0"/>
        </w:rPr>
      </w:pPr>
      <w:r w:rsidRPr="00931DC2">
        <w:rPr>
          <w:bCs/>
          <w:noProof w:val="0"/>
        </w:rPr>
        <w:t>Šis pakuotės lapelis</w:t>
      </w:r>
      <w:r w:rsidR="005E7ED3">
        <w:rPr>
          <w:noProof w:val="0"/>
        </w:rPr>
        <w:t xml:space="preserve"> paskutinį kartą peržiūrėtas</w:t>
      </w:r>
      <w:r w:rsidR="007716DF">
        <w:rPr>
          <w:noProof w:val="0"/>
        </w:rPr>
        <w:t xml:space="preserve"> 2024-10-24</w:t>
      </w:r>
      <w:r w:rsidR="00621F7C">
        <w:rPr>
          <w:noProof w:val="0"/>
        </w:rPr>
        <w:t>.</w:t>
      </w:r>
    </w:p>
    <w:p w:rsidR="00422A55" w:rsidRDefault="00422A55" w:rsidP="0028323C">
      <w:pPr>
        <w:rPr>
          <w:szCs w:val="22"/>
        </w:rPr>
      </w:pPr>
    </w:p>
    <w:p w:rsidR="000E674A" w:rsidRPr="000E674A" w:rsidRDefault="000E674A" w:rsidP="000E674A">
      <w:pPr>
        <w:numPr>
          <w:ilvl w:val="12"/>
          <w:numId w:val="0"/>
        </w:numPr>
        <w:rPr>
          <w:i/>
          <w:noProof/>
        </w:rPr>
      </w:pPr>
      <w:r w:rsidRPr="004F2EFB">
        <w:rPr>
          <w:i/>
          <w:noProof/>
          <w:highlight w:val="lightGray"/>
        </w:rPr>
        <w:t>QR kodas ir URL</w:t>
      </w:r>
    </w:p>
    <w:p w:rsidR="000E674A" w:rsidRPr="004F2EFB" w:rsidRDefault="000E674A" w:rsidP="000E674A">
      <w:pPr>
        <w:numPr>
          <w:ilvl w:val="12"/>
          <w:numId w:val="0"/>
        </w:numPr>
        <w:ind w:right="-2"/>
        <w:rPr>
          <w:noProof/>
          <w:highlight w:val="lightGray"/>
        </w:rPr>
      </w:pPr>
      <w:r w:rsidRPr="004F2EFB">
        <w:rPr>
          <w:noProof/>
          <w:highlight w:val="lightGray"/>
        </w:rPr>
        <w:t>&lt;</w:t>
      </w:r>
      <w:r w:rsidRPr="004F2EFB">
        <w:rPr>
          <w:b/>
          <w:bCs/>
          <w:noProof/>
          <w:highlight w:val="lightGray"/>
        </w:rPr>
        <w:t>Kiti informacijos šaltiniai</w:t>
      </w:r>
      <w:r w:rsidRPr="004F2EFB">
        <w:rPr>
          <w:noProof/>
          <w:highlight w:val="lightGray"/>
        </w:rPr>
        <w:t>&gt;</w:t>
      </w:r>
    </w:p>
    <w:p w:rsidR="000E674A" w:rsidRPr="004F2EFB" w:rsidRDefault="000E674A" w:rsidP="000E674A">
      <w:pPr>
        <w:numPr>
          <w:ilvl w:val="12"/>
          <w:numId w:val="0"/>
        </w:numPr>
        <w:ind w:right="-2"/>
        <w:rPr>
          <w:noProof/>
          <w:highlight w:val="lightGray"/>
        </w:rPr>
      </w:pPr>
      <w:r w:rsidRPr="004F2EFB">
        <w:rPr>
          <w:noProof/>
          <w:highlight w:val="lightGray"/>
        </w:rPr>
        <w:t xml:space="preserve">&lt;Naujausią patvirtintą informaciją apie šį vaistą rasite išmaniuoju telefonu/įrenginiu nuskaitę &lt;QR kodą&gt; &lt;kitą 2D brūkšninį kodą&gt; &lt;NFC&gt;, esantį &lt;PL&gt; &lt;išorinėje dėžutėje&gt; &lt;vidinėje pakuotėje&gt;. Ta pati informacija taip pat yra prieinama šiuo URL: {URL} &lt; ir Valstybinės vaistų kontrolės tarnybos prie Lietuvos Respublikos sveikatos apsaugos ministerijos tinklalapyje http://www.vvkt.lt/&gt;&gt; </w:t>
      </w:r>
    </w:p>
    <w:p w:rsidR="000E674A" w:rsidRPr="004F2EFB" w:rsidRDefault="000E674A" w:rsidP="000E674A">
      <w:pPr>
        <w:numPr>
          <w:ilvl w:val="12"/>
          <w:numId w:val="0"/>
        </w:numPr>
        <w:ind w:right="-2"/>
        <w:rPr>
          <w:noProof/>
          <w:highlight w:val="lightGray"/>
        </w:rPr>
      </w:pPr>
      <w:r w:rsidRPr="004F2EFB">
        <w:rPr>
          <w:noProof/>
          <w:highlight w:val="lightGray"/>
        </w:rPr>
        <w:t>&lt;{QR kodas}&gt; &lt;{kitas 2D barkodas}&gt; &lt;{NFC}&gt;</w:t>
      </w:r>
    </w:p>
    <w:p w:rsidR="000E674A" w:rsidRPr="004F2EFB" w:rsidRDefault="000E674A" w:rsidP="000E674A">
      <w:pPr>
        <w:numPr>
          <w:ilvl w:val="12"/>
          <w:numId w:val="0"/>
        </w:numPr>
        <w:ind w:right="-2"/>
        <w:rPr>
          <w:noProof/>
          <w:highlight w:val="lightGray"/>
        </w:rPr>
      </w:pPr>
    </w:p>
    <w:p w:rsidR="000E674A" w:rsidRPr="004F2EFB" w:rsidRDefault="000E674A" w:rsidP="000E674A">
      <w:pPr>
        <w:numPr>
          <w:ilvl w:val="12"/>
          <w:numId w:val="0"/>
        </w:numPr>
        <w:rPr>
          <w:i/>
          <w:noProof/>
          <w:highlight w:val="lightGray"/>
        </w:rPr>
      </w:pPr>
      <w:r w:rsidRPr="004F2EFB">
        <w:rPr>
          <w:i/>
          <w:noProof/>
          <w:highlight w:val="lightGray"/>
        </w:rPr>
        <w:t>Tik URL</w:t>
      </w:r>
    </w:p>
    <w:p w:rsidR="000E674A" w:rsidRPr="004F2EFB" w:rsidRDefault="000E674A" w:rsidP="000E674A">
      <w:pPr>
        <w:numPr>
          <w:ilvl w:val="12"/>
          <w:numId w:val="0"/>
        </w:numPr>
        <w:shd w:val="clear" w:color="auto" w:fill="FFFFFF"/>
        <w:rPr>
          <w:b/>
          <w:noProof/>
          <w:highlight w:val="lightGray"/>
        </w:rPr>
      </w:pPr>
      <w:r w:rsidRPr="004F2EFB">
        <w:rPr>
          <w:b/>
          <w:noProof/>
          <w:highlight w:val="lightGray"/>
        </w:rPr>
        <w:t>&lt;Kiti informacijos šaltiniai&gt;</w:t>
      </w:r>
    </w:p>
    <w:p w:rsidR="000E674A" w:rsidRPr="000E674A" w:rsidRDefault="000E674A" w:rsidP="000E674A">
      <w:pPr>
        <w:rPr>
          <w:szCs w:val="22"/>
        </w:rPr>
      </w:pPr>
      <w:r w:rsidRPr="004F2EFB">
        <w:rPr>
          <w:szCs w:val="22"/>
          <w:highlight w:val="lightGray"/>
        </w:rPr>
        <w:t>&lt;Naujausią patvirtintą informaciją apie šį vaistą rasite šiuo URL: {URL} &lt;ir Valstybinės vaistų kontrolės tarnybos prie Lietuvos Respublikos sveikatos apsaugos ministerijos tinklalapyje http://www.vvkt.lt/&gt;&gt;</w:t>
      </w:r>
    </w:p>
    <w:p w:rsidR="000E674A" w:rsidRPr="008E7818" w:rsidRDefault="000E674A" w:rsidP="0028323C">
      <w:pPr>
        <w:rPr>
          <w:szCs w:val="22"/>
        </w:rPr>
      </w:pPr>
    </w:p>
    <w:p w:rsidR="0028323C" w:rsidRDefault="0028323C" w:rsidP="0028323C">
      <w:pPr>
        <w:pStyle w:val="BTEMEASMCA"/>
        <w:rPr>
          <w:rStyle w:val="Hipersaitas"/>
          <w:noProof w:val="0"/>
        </w:rPr>
      </w:pPr>
      <w:r w:rsidRPr="00931DC2">
        <w:rPr>
          <w:noProof w:val="0"/>
        </w:rPr>
        <w:t xml:space="preserve">Išsami informacija apie šį vaistą pateikiama Valstybinės vaistų kontrolės tarnybos prie Lietuvos Respublikos sveikatos apsaugos ministerijos tinklalapyje </w:t>
      </w:r>
      <w:r w:rsidR="00746354" w:rsidRPr="00746354">
        <w:rPr>
          <w:noProof w:val="0"/>
        </w:rPr>
        <w:t>https://vvkt.lrv.lt/lt/</w:t>
      </w:r>
      <w:r w:rsidR="00746354">
        <w:rPr>
          <w:noProof w:val="0"/>
        </w:rPr>
        <w:t>.</w:t>
      </w:r>
    </w:p>
    <w:p w:rsidR="00C5223A" w:rsidRDefault="00C5223A" w:rsidP="0028323C">
      <w:pPr>
        <w:pStyle w:val="BTEMEASMCA"/>
        <w:rPr>
          <w:rStyle w:val="Hipersaitas"/>
          <w:noProof w:val="0"/>
        </w:rPr>
      </w:pPr>
    </w:p>
    <w:p w:rsidR="00C5223A" w:rsidRPr="00931DC2" w:rsidRDefault="00C5223A" w:rsidP="0028323C">
      <w:pPr>
        <w:pStyle w:val="BTEMEASMCA"/>
        <w:rPr>
          <w:noProof w:val="0"/>
        </w:rPr>
      </w:pPr>
      <w:bookmarkStart w:id="10" w:name="_GoBack"/>
      <w:bookmarkEnd w:id="10"/>
    </w:p>
    <w:sectPr w:rsidR="00C5223A" w:rsidRPr="00931DC2" w:rsidSect="0049607B">
      <w:headerReference w:type="default" r:id="rId10"/>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54" w:rsidRDefault="009C6E54" w:rsidP="00DE4E55">
      <w:r>
        <w:separator/>
      </w:r>
    </w:p>
  </w:endnote>
  <w:endnote w:type="continuationSeparator" w:id="0">
    <w:p w:rsidR="009C6E54" w:rsidRDefault="009C6E54" w:rsidP="00DE4E55">
      <w:r>
        <w:continuationSeparator/>
      </w:r>
    </w:p>
  </w:endnote>
  <w:endnote w:type="continuationNotice" w:id="1">
    <w:p w:rsidR="009C6E54" w:rsidRDefault="009C6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Usherwood Book">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85" w:rsidRDefault="000E68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0E6885" w:rsidRDefault="000E68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85" w:rsidRDefault="000E68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693E">
      <w:rPr>
        <w:rStyle w:val="Puslapionumeris"/>
        <w:noProof/>
      </w:rPr>
      <w:t>28</w:t>
    </w:r>
    <w:r>
      <w:rPr>
        <w:rStyle w:val="Puslapionumeris"/>
      </w:rPr>
      <w:fldChar w:fldCharType="end"/>
    </w:r>
  </w:p>
  <w:p w:rsidR="000E6885" w:rsidRDefault="000E688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54" w:rsidRDefault="009C6E54" w:rsidP="00DE4E55">
      <w:r>
        <w:separator/>
      </w:r>
    </w:p>
  </w:footnote>
  <w:footnote w:type="continuationSeparator" w:id="0">
    <w:p w:rsidR="009C6E54" w:rsidRDefault="009C6E54" w:rsidP="00DE4E55">
      <w:r>
        <w:continuationSeparator/>
      </w:r>
    </w:p>
  </w:footnote>
  <w:footnote w:type="continuationNotice" w:id="1">
    <w:p w:rsidR="009C6E54" w:rsidRDefault="009C6E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C1" w:rsidRPr="002C3B05" w:rsidRDefault="008C5BC1" w:rsidP="005F71A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A003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ABC74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71036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5A80D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04412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561F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24C1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6C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AEF5D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AC2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A1F10"/>
    <w:multiLevelType w:val="hybridMultilevel"/>
    <w:tmpl w:val="D8BAD954"/>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F35F38"/>
    <w:multiLevelType w:val="hybridMultilevel"/>
    <w:tmpl w:val="21028E7E"/>
    <w:lvl w:ilvl="0" w:tplc="4C4690D0">
      <w:start w:val="3"/>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FB7F4A"/>
    <w:multiLevelType w:val="hybridMultilevel"/>
    <w:tmpl w:val="3BD273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63E47"/>
    <w:multiLevelType w:val="hybridMultilevel"/>
    <w:tmpl w:val="C3F62700"/>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11768B"/>
    <w:multiLevelType w:val="hybridMultilevel"/>
    <w:tmpl w:val="FBBA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858B1"/>
    <w:multiLevelType w:val="hybridMultilevel"/>
    <w:tmpl w:val="7CBE15C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91BA6"/>
    <w:multiLevelType w:val="hybridMultilevel"/>
    <w:tmpl w:val="D81673C2"/>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2C7158"/>
    <w:multiLevelType w:val="hybridMultilevel"/>
    <w:tmpl w:val="12E2ECC6"/>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D4795"/>
    <w:multiLevelType w:val="hybridMultilevel"/>
    <w:tmpl w:val="A468CD2E"/>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8A50B3"/>
    <w:multiLevelType w:val="hybridMultilevel"/>
    <w:tmpl w:val="6F2AF90A"/>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67FA1"/>
    <w:multiLevelType w:val="hybridMultilevel"/>
    <w:tmpl w:val="14A2E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242D36"/>
    <w:multiLevelType w:val="hybridMultilevel"/>
    <w:tmpl w:val="582C04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58547E"/>
    <w:multiLevelType w:val="hybridMultilevel"/>
    <w:tmpl w:val="46ACBBD6"/>
    <w:lvl w:ilvl="0" w:tplc="15248C4A">
      <w:numFmt w:val="none"/>
      <w:lvlText w:val="3."/>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7B09DD"/>
    <w:multiLevelType w:val="hybridMultilevel"/>
    <w:tmpl w:val="27007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731E68"/>
    <w:multiLevelType w:val="hybridMultilevel"/>
    <w:tmpl w:val="44BEABC0"/>
    <w:lvl w:ilvl="0" w:tplc="310E6D30">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C1042"/>
    <w:multiLevelType w:val="hybridMultilevel"/>
    <w:tmpl w:val="C54459A2"/>
    <w:lvl w:ilvl="0" w:tplc="310E6D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31DF0"/>
    <w:multiLevelType w:val="hybridMultilevel"/>
    <w:tmpl w:val="67F6C2B0"/>
    <w:lvl w:ilvl="0" w:tplc="310E6D30">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5490193"/>
    <w:multiLevelType w:val="multilevel"/>
    <w:tmpl w:val="40BE4868"/>
    <w:lvl w:ilvl="0">
      <w:start w:val="4"/>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61A5339"/>
    <w:multiLevelType w:val="hybridMultilevel"/>
    <w:tmpl w:val="176290FE"/>
    <w:lvl w:ilvl="0" w:tplc="3B5CB7AA">
      <w:start w:val="1"/>
      <w:numFmt w:val="decimal"/>
      <w:lvlText w:val="%1."/>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3E508E"/>
    <w:multiLevelType w:val="hybridMultilevel"/>
    <w:tmpl w:val="20AE1C58"/>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C57D90"/>
    <w:multiLevelType w:val="hybridMultilevel"/>
    <w:tmpl w:val="92764FB6"/>
    <w:lvl w:ilvl="0" w:tplc="4CC44EF6">
      <w:start w:val="5"/>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24156C"/>
    <w:multiLevelType w:val="hybridMultilevel"/>
    <w:tmpl w:val="04A0AB52"/>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E32754"/>
    <w:multiLevelType w:val="hybridMultilevel"/>
    <w:tmpl w:val="3FB0D04A"/>
    <w:lvl w:ilvl="0" w:tplc="1E0AF102">
      <w:start w:val="5"/>
      <w:numFmt w:val="bullet"/>
      <w:lvlText w:val="-"/>
      <w:lvlJc w:val="left"/>
      <w:pPr>
        <w:tabs>
          <w:tab w:val="num" w:pos="567"/>
        </w:tabs>
        <w:ind w:left="567" w:hanging="567"/>
      </w:pPr>
      <w:rPr>
        <w:rFonts w:ascii="Times New Roman" w:eastAsia="Times New Roman" w:hAnsi="Times New Roman" w:hint="default"/>
      </w:rPr>
    </w:lvl>
    <w:lvl w:ilvl="1" w:tplc="3B128A04">
      <w:start w:val="1"/>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9D0E4B"/>
    <w:multiLevelType w:val="hybridMultilevel"/>
    <w:tmpl w:val="F01293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323CDB"/>
    <w:multiLevelType w:val="hybridMultilevel"/>
    <w:tmpl w:val="80025330"/>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C9F44612">
      <w:start w:val="2"/>
      <w:numFmt w:val="decimal"/>
      <w:lvlText w:val="%2."/>
      <w:lvlJc w:val="left"/>
      <w:pPr>
        <w:tabs>
          <w:tab w:val="num" w:pos="567"/>
        </w:tabs>
        <w:ind w:left="567" w:hanging="567"/>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E226BD"/>
    <w:multiLevelType w:val="hybridMultilevel"/>
    <w:tmpl w:val="90360F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224578"/>
    <w:multiLevelType w:val="hybridMultilevel"/>
    <w:tmpl w:val="88B884DA"/>
    <w:lvl w:ilvl="0" w:tplc="FA32F6B4">
      <w:start w:val="5"/>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4F0BA2"/>
    <w:multiLevelType w:val="hybridMultilevel"/>
    <w:tmpl w:val="DE0CF9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04120A"/>
    <w:multiLevelType w:val="hybridMultilevel"/>
    <w:tmpl w:val="27DC9F06"/>
    <w:lvl w:ilvl="0" w:tplc="FC7A7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FE044F"/>
    <w:multiLevelType w:val="hybridMultilevel"/>
    <w:tmpl w:val="0E6454AC"/>
    <w:lvl w:ilvl="0" w:tplc="310E6D3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5D68BD"/>
    <w:multiLevelType w:val="hybridMultilevel"/>
    <w:tmpl w:val="C2C21500"/>
    <w:lvl w:ilvl="0" w:tplc="DFC4FA02">
      <w:start w:val="3"/>
      <w:numFmt w:val="none"/>
      <w:lvlText w:val="2."/>
      <w:lvlJc w:val="left"/>
      <w:pPr>
        <w:tabs>
          <w:tab w:val="num" w:pos="567"/>
        </w:tabs>
        <w:ind w:left="567" w:hanging="567"/>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9FF2D07"/>
    <w:multiLevelType w:val="multilevel"/>
    <w:tmpl w:val="1CB48F5A"/>
    <w:lvl w:ilvl="0">
      <w:start w:val="1"/>
      <w:numFmt w:val="none"/>
      <w:lvlText w:val="1."/>
      <w:lvlJc w:val="left"/>
      <w:pPr>
        <w:tabs>
          <w:tab w:val="num" w:pos="567"/>
        </w:tabs>
        <w:ind w:left="567" w:hanging="567"/>
      </w:pPr>
      <w:rPr>
        <w:rFonts w:cs="Times New Roman" w:hint="default"/>
      </w:rPr>
    </w:lvl>
    <w:lvl w:ilvl="1">
      <w:numFmt w:val="none"/>
      <w:lvlText w:val="%2%12."/>
      <w:lvlJc w:val="left"/>
      <w:pPr>
        <w:tabs>
          <w:tab w:val="num" w:pos="567"/>
        </w:tabs>
      </w:pPr>
      <w:rPr>
        <w:rFonts w:cs="Times New Roman" w:hint="default"/>
      </w:rPr>
    </w:lvl>
    <w:lvl w:ilvl="2">
      <w:start w:val="2"/>
      <w:numFmt w:val="none"/>
      <w:lvlText w:val="3."/>
      <w:lvlJc w:val="left"/>
      <w:pPr>
        <w:tabs>
          <w:tab w:val="num" w:pos="567"/>
        </w:tabs>
      </w:pPr>
      <w:rPr>
        <w:rFonts w:cs="Times New Roman" w:hint="default"/>
      </w:rPr>
    </w:lvl>
    <w:lvl w:ilvl="3">
      <w:start w:val="1"/>
      <w:numFmt w:val="none"/>
      <w:lvlText w:val="4."/>
      <w:lvlJc w:val="left"/>
      <w:pPr>
        <w:tabs>
          <w:tab w:val="num" w:pos="567"/>
        </w:tabs>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6CF77EE0"/>
    <w:multiLevelType w:val="hybridMultilevel"/>
    <w:tmpl w:val="CC600C78"/>
    <w:lvl w:ilvl="0" w:tplc="46B6410C">
      <w:start w:val="7"/>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F04190"/>
    <w:multiLevelType w:val="hybridMultilevel"/>
    <w:tmpl w:val="CFE66A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23"/>
  </w:num>
  <w:num w:numId="4">
    <w:abstractNumId w:val="19"/>
  </w:num>
  <w:num w:numId="5">
    <w:abstractNumId w:val="44"/>
  </w:num>
  <w:num w:numId="6">
    <w:abstractNumId w:val="29"/>
  </w:num>
  <w:num w:numId="7">
    <w:abstractNumId w:val="10"/>
  </w:num>
  <w:num w:numId="8">
    <w:abstractNumId w:val="36"/>
  </w:num>
  <w:num w:numId="9">
    <w:abstractNumId w:val="32"/>
  </w:num>
  <w:num w:numId="10">
    <w:abstractNumId w:val="38"/>
  </w:num>
  <w:num w:numId="11">
    <w:abstractNumId w:val="16"/>
  </w:num>
  <w:num w:numId="12">
    <w:abstractNumId w:val="17"/>
  </w:num>
  <w:num w:numId="13">
    <w:abstractNumId w:val="34"/>
  </w:num>
  <w:num w:numId="14">
    <w:abstractNumId w:val="25"/>
  </w:num>
  <w:num w:numId="15">
    <w:abstractNumId w:val="30"/>
  </w:num>
  <w:num w:numId="16">
    <w:abstractNumId w:val="11"/>
  </w:num>
  <w:num w:numId="17">
    <w:abstractNumId w:val="26"/>
  </w:num>
  <w:num w:numId="18">
    <w:abstractNumId w:val="22"/>
  </w:num>
  <w:num w:numId="19">
    <w:abstractNumId w:val="33"/>
  </w:num>
  <w:num w:numId="20">
    <w:abstractNumId w:val="37"/>
  </w:num>
  <w:num w:numId="21">
    <w:abstractNumId w:val="35"/>
  </w:num>
  <w:num w:numId="22">
    <w:abstractNumId w:val="20"/>
  </w:num>
  <w:num w:numId="23">
    <w:abstractNumId w:val="4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21"/>
  </w:num>
  <w:num w:numId="36">
    <w:abstractNumId w:val="24"/>
  </w:num>
  <w:num w:numId="37">
    <w:abstractNumId w:val="45"/>
  </w:num>
  <w:num w:numId="38">
    <w:abstractNumId w:val="39"/>
  </w:num>
  <w:num w:numId="39">
    <w:abstractNumId w:val="18"/>
  </w:num>
  <w:num w:numId="40">
    <w:abstractNumId w:val="28"/>
  </w:num>
  <w:num w:numId="41">
    <w:abstractNumId w:val="27"/>
  </w:num>
  <w:num w:numId="42">
    <w:abstractNumId w:val="15"/>
  </w:num>
  <w:num w:numId="43">
    <w:abstractNumId w:val="13"/>
  </w:num>
  <w:num w:numId="44">
    <w:abstractNumId w:val="31"/>
  </w:num>
  <w:num w:numId="45">
    <w:abstractNumId w:val="1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0A"/>
    <w:rsid w:val="000002A1"/>
    <w:rsid w:val="000013E0"/>
    <w:rsid w:val="00002703"/>
    <w:rsid w:val="00002BCB"/>
    <w:rsid w:val="00002FEC"/>
    <w:rsid w:val="000133A7"/>
    <w:rsid w:val="00013D26"/>
    <w:rsid w:val="000209EE"/>
    <w:rsid w:val="0002683C"/>
    <w:rsid w:val="000470E1"/>
    <w:rsid w:val="000479A7"/>
    <w:rsid w:val="000502AB"/>
    <w:rsid w:val="000503D8"/>
    <w:rsid w:val="00054C59"/>
    <w:rsid w:val="0005781F"/>
    <w:rsid w:val="000722D6"/>
    <w:rsid w:val="00072501"/>
    <w:rsid w:val="000725EF"/>
    <w:rsid w:val="0007720D"/>
    <w:rsid w:val="00096C4C"/>
    <w:rsid w:val="000A36F4"/>
    <w:rsid w:val="000A4D76"/>
    <w:rsid w:val="000B7205"/>
    <w:rsid w:val="000C2B9E"/>
    <w:rsid w:val="000E5188"/>
    <w:rsid w:val="000E674A"/>
    <w:rsid w:val="000E6885"/>
    <w:rsid w:val="000E6DF0"/>
    <w:rsid w:val="000E707D"/>
    <w:rsid w:val="000E7B86"/>
    <w:rsid w:val="000F2A03"/>
    <w:rsid w:val="000F334A"/>
    <w:rsid w:val="000F73E9"/>
    <w:rsid w:val="001017FF"/>
    <w:rsid w:val="00104C92"/>
    <w:rsid w:val="00124510"/>
    <w:rsid w:val="001306EC"/>
    <w:rsid w:val="00134E37"/>
    <w:rsid w:val="001528A9"/>
    <w:rsid w:val="00154A9E"/>
    <w:rsid w:val="00162A49"/>
    <w:rsid w:val="001651DB"/>
    <w:rsid w:val="00170990"/>
    <w:rsid w:val="001924D0"/>
    <w:rsid w:val="00192917"/>
    <w:rsid w:val="00195DC3"/>
    <w:rsid w:val="001B124F"/>
    <w:rsid w:val="001B548C"/>
    <w:rsid w:val="001B564D"/>
    <w:rsid w:val="001C3870"/>
    <w:rsid w:val="001C69A9"/>
    <w:rsid w:val="001D1B3C"/>
    <w:rsid w:val="001D2312"/>
    <w:rsid w:val="001D309A"/>
    <w:rsid w:val="001D51D2"/>
    <w:rsid w:val="001D6D80"/>
    <w:rsid w:val="001D7349"/>
    <w:rsid w:val="001F0990"/>
    <w:rsid w:val="001F5A93"/>
    <w:rsid w:val="001F6D41"/>
    <w:rsid w:val="001F77DC"/>
    <w:rsid w:val="00215FCB"/>
    <w:rsid w:val="00220FD1"/>
    <w:rsid w:val="00224A09"/>
    <w:rsid w:val="002273C2"/>
    <w:rsid w:val="00230D65"/>
    <w:rsid w:val="002329FA"/>
    <w:rsid w:val="00241D75"/>
    <w:rsid w:val="002540E9"/>
    <w:rsid w:val="00261D6A"/>
    <w:rsid w:val="0026662D"/>
    <w:rsid w:val="002675DA"/>
    <w:rsid w:val="00267999"/>
    <w:rsid w:val="00272E8D"/>
    <w:rsid w:val="0028290B"/>
    <w:rsid w:val="0028323C"/>
    <w:rsid w:val="002924F2"/>
    <w:rsid w:val="0029722D"/>
    <w:rsid w:val="00297778"/>
    <w:rsid w:val="002A2F42"/>
    <w:rsid w:val="002C3B05"/>
    <w:rsid w:val="002D1DEA"/>
    <w:rsid w:val="002E38BE"/>
    <w:rsid w:val="002F2045"/>
    <w:rsid w:val="002F696E"/>
    <w:rsid w:val="00312C1C"/>
    <w:rsid w:val="00326180"/>
    <w:rsid w:val="00332444"/>
    <w:rsid w:val="003330A8"/>
    <w:rsid w:val="00342D07"/>
    <w:rsid w:val="00343C39"/>
    <w:rsid w:val="00352594"/>
    <w:rsid w:val="00361133"/>
    <w:rsid w:val="003674EF"/>
    <w:rsid w:val="003701F7"/>
    <w:rsid w:val="00375365"/>
    <w:rsid w:val="003855D3"/>
    <w:rsid w:val="0038655D"/>
    <w:rsid w:val="00392F46"/>
    <w:rsid w:val="0039555B"/>
    <w:rsid w:val="003A250D"/>
    <w:rsid w:val="003A2F6B"/>
    <w:rsid w:val="003A6883"/>
    <w:rsid w:val="003B257C"/>
    <w:rsid w:val="003C0C38"/>
    <w:rsid w:val="003C5FCA"/>
    <w:rsid w:val="003D3E99"/>
    <w:rsid w:val="003E25C9"/>
    <w:rsid w:val="003E6476"/>
    <w:rsid w:val="003E680F"/>
    <w:rsid w:val="003F2634"/>
    <w:rsid w:val="003F5B38"/>
    <w:rsid w:val="00406454"/>
    <w:rsid w:val="00412F4A"/>
    <w:rsid w:val="00422A55"/>
    <w:rsid w:val="004310D8"/>
    <w:rsid w:val="004315E2"/>
    <w:rsid w:val="00437CF7"/>
    <w:rsid w:val="00446C17"/>
    <w:rsid w:val="00452994"/>
    <w:rsid w:val="0045693E"/>
    <w:rsid w:val="004719BB"/>
    <w:rsid w:val="00475409"/>
    <w:rsid w:val="00481859"/>
    <w:rsid w:val="00482F1A"/>
    <w:rsid w:val="004833D9"/>
    <w:rsid w:val="0049607B"/>
    <w:rsid w:val="004A2CAA"/>
    <w:rsid w:val="004A7567"/>
    <w:rsid w:val="004B2300"/>
    <w:rsid w:val="004B28EB"/>
    <w:rsid w:val="004C02AB"/>
    <w:rsid w:val="004C0461"/>
    <w:rsid w:val="004C0DB7"/>
    <w:rsid w:val="004C2086"/>
    <w:rsid w:val="004C5EAA"/>
    <w:rsid w:val="004C79D7"/>
    <w:rsid w:val="004D02A3"/>
    <w:rsid w:val="004D5127"/>
    <w:rsid w:val="004D6619"/>
    <w:rsid w:val="004D7AE7"/>
    <w:rsid w:val="004F2EFB"/>
    <w:rsid w:val="004F4044"/>
    <w:rsid w:val="00501143"/>
    <w:rsid w:val="005074E6"/>
    <w:rsid w:val="00515C29"/>
    <w:rsid w:val="00523A74"/>
    <w:rsid w:val="00525E87"/>
    <w:rsid w:val="0052734F"/>
    <w:rsid w:val="005314E0"/>
    <w:rsid w:val="00532C47"/>
    <w:rsid w:val="0053573C"/>
    <w:rsid w:val="005439E1"/>
    <w:rsid w:val="005447F7"/>
    <w:rsid w:val="00544800"/>
    <w:rsid w:val="00545B6F"/>
    <w:rsid w:val="00546211"/>
    <w:rsid w:val="00546516"/>
    <w:rsid w:val="00552084"/>
    <w:rsid w:val="00556D68"/>
    <w:rsid w:val="005612B5"/>
    <w:rsid w:val="005670A7"/>
    <w:rsid w:val="00570A2A"/>
    <w:rsid w:val="00573814"/>
    <w:rsid w:val="00577CC6"/>
    <w:rsid w:val="00586DB4"/>
    <w:rsid w:val="0058733A"/>
    <w:rsid w:val="00595319"/>
    <w:rsid w:val="005A651B"/>
    <w:rsid w:val="005B4A66"/>
    <w:rsid w:val="005C07F8"/>
    <w:rsid w:val="005C47BF"/>
    <w:rsid w:val="005D30BF"/>
    <w:rsid w:val="005D4B94"/>
    <w:rsid w:val="005E3D90"/>
    <w:rsid w:val="005E53A8"/>
    <w:rsid w:val="005E7DA2"/>
    <w:rsid w:val="005E7ED3"/>
    <w:rsid w:val="005F14FC"/>
    <w:rsid w:val="005F3E4C"/>
    <w:rsid w:val="005F45FE"/>
    <w:rsid w:val="005F71AC"/>
    <w:rsid w:val="005F7D71"/>
    <w:rsid w:val="00612647"/>
    <w:rsid w:val="0061276F"/>
    <w:rsid w:val="006138EB"/>
    <w:rsid w:val="00614A21"/>
    <w:rsid w:val="00614E68"/>
    <w:rsid w:val="006150E4"/>
    <w:rsid w:val="00621AC7"/>
    <w:rsid w:val="00621F7C"/>
    <w:rsid w:val="00626B9A"/>
    <w:rsid w:val="0063075F"/>
    <w:rsid w:val="00634D45"/>
    <w:rsid w:val="00635E84"/>
    <w:rsid w:val="00640296"/>
    <w:rsid w:val="00641112"/>
    <w:rsid w:val="0064714C"/>
    <w:rsid w:val="00647299"/>
    <w:rsid w:val="0065297A"/>
    <w:rsid w:val="00654F46"/>
    <w:rsid w:val="006562BF"/>
    <w:rsid w:val="00663E48"/>
    <w:rsid w:val="00664917"/>
    <w:rsid w:val="00666102"/>
    <w:rsid w:val="0067338F"/>
    <w:rsid w:val="0068688C"/>
    <w:rsid w:val="006905E2"/>
    <w:rsid w:val="00694191"/>
    <w:rsid w:val="00695863"/>
    <w:rsid w:val="006C0667"/>
    <w:rsid w:val="006C3953"/>
    <w:rsid w:val="006D2722"/>
    <w:rsid w:val="006D3092"/>
    <w:rsid w:val="006D6126"/>
    <w:rsid w:val="006E02C0"/>
    <w:rsid w:val="006F5471"/>
    <w:rsid w:val="007171BF"/>
    <w:rsid w:val="00723F02"/>
    <w:rsid w:val="00724D15"/>
    <w:rsid w:val="007264AE"/>
    <w:rsid w:val="00734022"/>
    <w:rsid w:val="00737357"/>
    <w:rsid w:val="007441D3"/>
    <w:rsid w:val="00746354"/>
    <w:rsid w:val="00766264"/>
    <w:rsid w:val="007716DF"/>
    <w:rsid w:val="007720FC"/>
    <w:rsid w:val="00775311"/>
    <w:rsid w:val="007776BB"/>
    <w:rsid w:val="00780F0F"/>
    <w:rsid w:val="007836FE"/>
    <w:rsid w:val="00791B22"/>
    <w:rsid w:val="007948A7"/>
    <w:rsid w:val="0079520A"/>
    <w:rsid w:val="00797FE1"/>
    <w:rsid w:val="007A4062"/>
    <w:rsid w:val="007A4B4E"/>
    <w:rsid w:val="007B1F4A"/>
    <w:rsid w:val="007B3181"/>
    <w:rsid w:val="007C5036"/>
    <w:rsid w:val="007E4DF3"/>
    <w:rsid w:val="007E59FB"/>
    <w:rsid w:val="007F176F"/>
    <w:rsid w:val="007F3B91"/>
    <w:rsid w:val="007F4573"/>
    <w:rsid w:val="007F4CB1"/>
    <w:rsid w:val="007F4E37"/>
    <w:rsid w:val="00802B93"/>
    <w:rsid w:val="00802E8E"/>
    <w:rsid w:val="00813718"/>
    <w:rsid w:val="00813794"/>
    <w:rsid w:val="00816F1F"/>
    <w:rsid w:val="0082270E"/>
    <w:rsid w:val="0082532B"/>
    <w:rsid w:val="008254B0"/>
    <w:rsid w:val="0082739A"/>
    <w:rsid w:val="00833C27"/>
    <w:rsid w:val="00837323"/>
    <w:rsid w:val="00837A1D"/>
    <w:rsid w:val="0084011C"/>
    <w:rsid w:val="0085595F"/>
    <w:rsid w:val="00861416"/>
    <w:rsid w:val="008746BE"/>
    <w:rsid w:val="008752BE"/>
    <w:rsid w:val="00876CB1"/>
    <w:rsid w:val="0088225F"/>
    <w:rsid w:val="00897E2C"/>
    <w:rsid w:val="008A14DB"/>
    <w:rsid w:val="008A21FD"/>
    <w:rsid w:val="008B172D"/>
    <w:rsid w:val="008B6C3F"/>
    <w:rsid w:val="008C07BA"/>
    <w:rsid w:val="008C0C82"/>
    <w:rsid w:val="008C50AE"/>
    <w:rsid w:val="008C5BC1"/>
    <w:rsid w:val="008C6793"/>
    <w:rsid w:val="008C76CB"/>
    <w:rsid w:val="008E1B64"/>
    <w:rsid w:val="008E62E8"/>
    <w:rsid w:val="008E7818"/>
    <w:rsid w:val="00904EA5"/>
    <w:rsid w:val="00912515"/>
    <w:rsid w:val="00915DFC"/>
    <w:rsid w:val="009235CD"/>
    <w:rsid w:val="0093085E"/>
    <w:rsid w:val="00931DC2"/>
    <w:rsid w:val="00935C24"/>
    <w:rsid w:val="00942C69"/>
    <w:rsid w:val="00947899"/>
    <w:rsid w:val="00955EA1"/>
    <w:rsid w:val="009651B2"/>
    <w:rsid w:val="00970A06"/>
    <w:rsid w:val="009818A2"/>
    <w:rsid w:val="00987028"/>
    <w:rsid w:val="00992E3E"/>
    <w:rsid w:val="009A4E06"/>
    <w:rsid w:val="009A583D"/>
    <w:rsid w:val="009A7B66"/>
    <w:rsid w:val="009B1779"/>
    <w:rsid w:val="009C2708"/>
    <w:rsid w:val="009C2CCB"/>
    <w:rsid w:val="009C6E54"/>
    <w:rsid w:val="009C7200"/>
    <w:rsid w:val="009D4C38"/>
    <w:rsid w:val="009F163A"/>
    <w:rsid w:val="00A05024"/>
    <w:rsid w:val="00A12CB4"/>
    <w:rsid w:val="00A131F9"/>
    <w:rsid w:val="00A2642B"/>
    <w:rsid w:val="00A273A3"/>
    <w:rsid w:val="00A4266A"/>
    <w:rsid w:val="00A4505A"/>
    <w:rsid w:val="00A453FC"/>
    <w:rsid w:val="00A50050"/>
    <w:rsid w:val="00A563C3"/>
    <w:rsid w:val="00A7035E"/>
    <w:rsid w:val="00A76ACD"/>
    <w:rsid w:val="00A821FE"/>
    <w:rsid w:val="00A82954"/>
    <w:rsid w:val="00A91C2C"/>
    <w:rsid w:val="00A91E7F"/>
    <w:rsid w:val="00A9360D"/>
    <w:rsid w:val="00A94074"/>
    <w:rsid w:val="00AA077F"/>
    <w:rsid w:val="00AA0A6E"/>
    <w:rsid w:val="00AA4A19"/>
    <w:rsid w:val="00AB0678"/>
    <w:rsid w:val="00AB3D4C"/>
    <w:rsid w:val="00AC431D"/>
    <w:rsid w:val="00AC7A7B"/>
    <w:rsid w:val="00AE27CB"/>
    <w:rsid w:val="00AF4ECC"/>
    <w:rsid w:val="00B10955"/>
    <w:rsid w:val="00B10F04"/>
    <w:rsid w:val="00B16A00"/>
    <w:rsid w:val="00B20DFB"/>
    <w:rsid w:val="00B23F08"/>
    <w:rsid w:val="00B268B0"/>
    <w:rsid w:val="00B3215A"/>
    <w:rsid w:val="00B35F58"/>
    <w:rsid w:val="00B4355C"/>
    <w:rsid w:val="00B6282E"/>
    <w:rsid w:val="00B67896"/>
    <w:rsid w:val="00B72B2E"/>
    <w:rsid w:val="00B83D4D"/>
    <w:rsid w:val="00B84F94"/>
    <w:rsid w:val="00B872C4"/>
    <w:rsid w:val="00B96A29"/>
    <w:rsid w:val="00BC28F4"/>
    <w:rsid w:val="00BC33AD"/>
    <w:rsid w:val="00BD501B"/>
    <w:rsid w:val="00BE52DE"/>
    <w:rsid w:val="00BF1D48"/>
    <w:rsid w:val="00BF663E"/>
    <w:rsid w:val="00BF7004"/>
    <w:rsid w:val="00C06AB2"/>
    <w:rsid w:val="00C07BF8"/>
    <w:rsid w:val="00C07EEE"/>
    <w:rsid w:val="00C137BC"/>
    <w:rsid w:val="00C1658A"/>
    <w:rsid w:val="00C17547"/>
    <w:rsid w:val="00C205C9"/>
    <w:rsid w:val="00C23F4F"/>
    <w:rsid w:val="00C36BEE"/>
    <w:rsid w:val="00C37A37"/>
    <w:rsid w:val="00C4557B"/>
    <w:rsid w:val="00C5223A"/>
    <w:rsid w:val="00C56336"/>
    <w:rsid w:val="00C607E6"/>
    <w:rsid w:val="00C70E82"/>
    <w:rsid w:val="00C719F0"/>
    <w:rsid w:val="00C71C7B"/>
    <w:rsid w:val="00C72157"/>
    <w:rsid w:val="00C736D6"/>
    <w:rsid w:val="00C743BF"/>
    <w:rsid w:val="00C77CEF"/>
    <w:rsid w:val="00C819BD"/>
    <w:rsid w:val="00C8284D"/>
    <w:rsid w:val="00C86A47"/>
    <w:rsid w:val="00C872B2"/>
    <w:rsid w:val="00C9023E"/>
    <w:rsid w:val="00C950F3"/>
    <w:rsid w:val="00CA1C9A"/>
    <w:rsid w:val="00CA3714"/>
    <w:rsid w:val="00CB619E"/>
    <w:rsid w:val="00CC032F"/>
    <w:rsid w:val="00CC4A98"/>
    <w:rsid w:val="00CC7FE8"/>
    <w:rsid w:val="00CD76F3"/>
    <w:rsid w:val="00CE23C3"/>
    <w:rsid w:val="00CE2541"/>
    <w:rsid w:val="00CE386F"/>
    <w:rsid w:val="00CF1134"/>
    <w:rsid w:val="00CF18B6"/>
    <w:rsid w:val="00CF342D"/>
    <w:rsid w:val="00D0036B"/>
    <w:rsid w:val="00D024FA"/>
    <w:rsid w:val="00D05A69"/>
    <w:rsid w:val="00D0760A"/>
    <w:rsid w:val="00D13D86"/>
    <w:rsid w:val="00D21F8E"/>
    <w:rsid w:val="00D24547"/>
    <w:rsid w:val="00D264F0"/>
    <w:rsid w:val="00D46E62"/>
    <w:rsid w:val="00D63912"/>
    <w:rsid w:val="00D6690F"/>
    <w:rsid w:val="00D804FC"/>
    <w:rsid w:val="00D930D5"/>
    <w:rsid w:val="00DA2F12"/>
    <w:rsid w:val="00DA5CB5"/>
    <w:rsid w:val="00DA6F69"/>
    <w:rsid w:val="00DA7D5A"/>
    <w:rsid w:val="00DB2290"/>
    <w:rsid w:val="00DC3258"/>
    <w:rsid w:val="00DC3289"/>
    <w:rsid w:val="00DD07CD"/>
    <w:rsid w:val="00DD1818"/>
    <w:rsid w:val="00DD6AC1"/>
    <w:rsid w:val="00DE4E55"/>
    <w:rsid w:val="00DE4E94"/>
    <w:rsid w:val="00DF6119"/>
    <w:rsid w:val="00E054B3"/>
    <w:rsid w:val="00E078AF"/>
    <w:rsid w:val="00E12951"/>
    <w:rsid w:val="00E236D5"/>
    <w:rsid w:val="00E24530"/>
    <w:rsid w:val="00E3110F"/>
    <w:rsid w:val="00E32CF0"/>
    <w:rsid w:val="00E33182"/>
    <w:rsid w:val="00E332F3"/>
    <w:rsid w:val="00E36483"/>
    <w:rsid w:val="00E4213D"/>
    <w:rsid w:val="00E43772"/>
    <w:rsid w:val="00E464CE"/>
    <w:rsid w:val="00E5316B"/>
    <w:rsid w:val="00E571C0"/>
    <w:rsid w:val="00E7300A"/>
    <w:rsid w:val="00E84309"/>
    <w:rsid w:val="00E90F3F"/>
    <w:rsid w:val="00E9370A"/>
    <w:rsid w:val="00E9669E"/>
    <w:rsid w:val="00EA2DE5"/>
    <w:rsid w:val="00EA3B40"/>
    <w:rsid w:val="00EA4B12"/>
    <w:rsid w:val="00EB17F4"/>
    <w:rsid w:val="00EB5298"/>
    <w:rsid w:val="00EB75A5"/>
    <w:rsid w:val="00ED6E8C"/>
    <w:rsid w:val="00EE2A4B"/>
    <w:rsid w:val="00EE2FA8"/>
    <w:rsid w:val="00EF10EC"/>
    <w:rsid w:val="00EF3BFC"/>
    <w:rsid w:val="00F05376"/>
    <w:rsid w:val="00F121DA"/>
    <w:rsid w:val="00F1674B"/>
    <w:rsid w:val="00F167C6"/>
    <w:rsid w:val="00F26B2A"/>
    <w:rsid w:val="00F327E6"/>
    <w:rsid w:val="00F338F3"/>
    <w:rsid w:val="00F41697"/>
    <w:rsid w:val="00F434AD"/>
    <w:rsid w:val="00F520AF"/>
    <w:rsid w:val="00F54614"/>
    <w:rsid w:val="00F547FC"/>
    <w:rsid w:val="00F65093"/>
    <w:rsid w:val="00F66FF2"/>
    <w:rsid w:val="00F76169"/>
    <w:rsid w:val="00F76418"/>
    <w:rsid w:val="00F82662"/>
    <w:rsid w:val="00FA3638"/>
    <w:rsid w:val="00FB29C3"/>
    <w:rsid w:val="00FB52DD"/>
    <w:rsid w:val="00FC4F8C"/>
    <w:rsid w:val="00FC6192"/>
    <w:rsid w:val="00FC6F8E"/>
    <w:rsid w:val="00FD5D5D"/>
    <w:rsid w:val="00FE200E"/>
    <w:rsid w:val="00FE5D8A"/>
    <w:rsid w:val="00FF6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C4A8085-D1DE-457E-A43C-E4BAF7B0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60A"/>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D0760A"/>
    <w:pPr>
      <w:keepNext/>
      <w:outlineLvl w:val="0"/>
    </w:pPr>
    <w:rPr>
      <w:b/>
    </w:rPr>
  </w:style>
  <w:style w:type="paragraph" w:styleId="Antrat2">
    <w:name w:val="heading 2"/>
    <w:basedOn w:val="prastasis"/>
    <w:next w:val="prastasis"/>
    <w:link w:val="Antrat2Diagrama"/>
    <w:autoRedefine/>
    <w:uiPriority w:val="99"/>
    <w:qFormat/>
    <w:rsid w:val="00D0760A"/>
    <w:pPr>
      <w:keepNext/>
      <w:outlineLvl w:val="1"/>
    </w:pPr>
    <w:rPr>
      <w:b/>
    </w:rPr>
  </w:style>
  <w:style w:type="paragraph" w:styleId="Antrat3">
    <w:name w:val="heading 3"/>
    <w:basedOn w:val="prastasis"/>
    <w:next w:val="prastasis"/>
    <w:link w:val="Antrat3Diagrama"/>
    <w:autoRedefine/>
    <w:uiPriority w:val="99"/>
    <w:qFormat/>
    <w:rsid w:val="00D0760A"/>
    <w:pPr>
      <w:keepNext/>
      <w:ind w:left="540" w:hanging="540"/>
      <w:outlineLvl w:val="2"/>
    </w:pPr>
    <w:rPr>
      <w:b/>
    </w:rPr>
  </w:style>
  <w:style w:type="paragraph" w:styleId="Antrat4">
    <w:name w:val="heading 4"/>
    <w:basedOn w:val="prastasis"/>
    <w:next w:val="prastasis"/>
    <w:link w:val="Antrat4Diagrama"/>
    <w:uiPriority w:val="9"/>
    <w:qFormat/>
    <w:locked/>
    <w:rsid w:val="00FB29C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0760A"/>
    <w:rPr>
      <w:rFonts w:ascii="Times New Roman" w:hAnsi="Times New Roman" w:cs="Times New Roman"/>
      <w:b/>
      <w:sz w:val="20"/>
      <w:szCs w:val="20"/>
      <w:lang w:val="lt-LT" w:eastAsia="lt-LT"/>
    </w:rPr>
  </w:style>
  <w:style w:type="character" w:customStyle="1" w:styleId="Antrat2Diagrama">
    <w:name w:val="Antraštė 2 Diagrama"/>
    <w:link w:val="Antrat2"/>
    <w:uiPriority w:val="99"/>
    <w:locked/>
    <w:rsid w:val="00D0760A"/>
    <w:rPr>
      <w:rFonts w:ascii="Times New Roman" w:hAnsi="Times New Roman" w:cs="Times New Roman"/>
      <w:b/>
      <w:sz w:val="20"/>
      <w:szCs w:val="20"/>
      <w:lang w:val="lt-LT" w:eastAsia="lt-LT"/>
    </w:rPr>
  </w:style>
  <w:style w:type="character" w:customStyle="1" w:styleId="Antrat3Diagrama">
    <w:name w:val="Antraštė 3 Diagrama"/>
    <w:link w:val="Antrat3"/>
    <w:uiPriority w:val="99"/>
    <w:locked/>
    <w:rsid w:val="00D0760A"/>
    <w:rPr>
      <w:rFonts w:ascii="Times New Roman" w:hAnsi="Times New Roman" w:cs="Times New Roman"/>
      <w:b/>
      <w:sz w:val="20"/>
      <w:szCs w:val="20"/>
      <w:lang w:val="lt-LT" w:eastAsia="lt-LT"/>
    </w:rPr>
  </w:style>
  <w:style w:type="paragraph" w:styleId="Pagrindinistekstas">
    <w:name w:val="Body Text"/>
    <w:basedOn w:val="prastasis"/>
    <w:link w:val="PagrindinistekstasDiagrama"/>
    <w:uiPriority w:val="99"/>
    <w:rsid w:val="00D0760A"/>
    <w:pPr>
      <w:spacing w:after="120"/>
    </w:pPr>
  </w:style>
  <w:style w:type="character" w:customStyle="1" w:styleId="PagrindinistekstasDiagrama">
    <w:name w:val="Pagrindinis tekstas Diagrama"/>
    <w:link w:val="Pagrindinistekstas"/>
    <w:uiPriority w:val="99"/>
    <w:locked/>
    <w:rsid w:val="00D0760A"/>
    <w:rPr>
      <w:rFonts w:ascii="Times New Roman" w:hAnsi="Times New Roman" w:cs="Times New Roman"/>
      <w:sz w:val="20"/>
      <w:szCs w:val="20"/>
      <w:lang w:val="lt-LT" w:eastAsia="lt-LT"/>
    </w:rPr>
  </w:style>
  <w:style w:type="paragraph" w:styleId="Porat">
    <w:name w:val="footer"/>
    <w:basedOn w:val="prastasis"/>
    <w:link w:val="PoratDiagrama"/>
    <w:uiPriority w:val="99"/>
    <w:rsid w:val="00D0760A"/>
    <w:pPr>
      <w:tabs>
        <w:tab w:val="center" w:pos="4153"/>
        <w:tab w:val="right" w:pos="8306"/>
      </w:tabs>
    </w:pPr>
  </w:style>
  <w:style w:type="character" w:customStyle="1" w:styleId="PoratDiagrama">
    <w:name w:val="Poraštė Diagrama"/>
    <w:link w:val="Porat"/>
    <w:uiPriority w:val="99"/>
    <w:locked/>
    <w:rsid w:val="00D0760A"/>
    <w:rPr>
      <w:rFonts w:ascii="Times New Roman" w:hAnsi="Times New Roman" w:cs="Times New Roman"/>
      <w:sz w:val="20"/>
      <w:szCs w:val="20"/>
      <w:lang w:val="lt-LT" w:eastAsia="lt-LT"/>
    </w:rPr>
  </w:style>
  <w:style w:type="character" w:styleId="Puslapionumeris">
    <w:name w:val="page number"/>
    <w:uiPriority w:val="99"/>
    <w:rsid w:val="00D0760A"/>
    <w:rPr>
      <w:rFonts w:cs="Times New Roman"/>
    </w:rPr>
  </w:style>
  <w:style w:type="paragraph" w:styleId="Pavadinimas">
    <w:name w:val="Title"/>
    <w:basedOn w:val="prastasis"/>
    <w:link w:val="PavadinimasDiagrama"/>
    <w:autoRedefine/>
    <w:uiPriority w:val="99"/>
    <w:qFormat/>
    <w:rsid w:val="00D0760A"/>
    <w:pPr>
      <w:jc w:val="center"/>
      <w:outlineLvl w:val="0"/>
    </w:pPr>
    <w:rPr>
      <w:b/>
      <w:kern w:val="28"/>
    </w:rPr>
  </w:style>
  <w:style w:type="character" w:customStyle="1" w:styleId="PavadinimasDiagrama">
    <w:name w:val="Pavadinimas Diagrama"/>
    <w:link w:val="Pavadinimas"/>
    <w:uiPriority w:val="99"/>
    <w:locked/>
    <w:rsid w:val="00D0760A"/>
    <w:rPr>
      <w:rFonts w:ascii="Times New Roman" w:hAnsi="Times New Roman" w:cs="Times New Roman"/>
      <w:b/>
      <w:kern w:val="28"/>
      <w:sz w:val="20"/>
      <w:szCs w:val="20"/>
      <w:lang w:val="lt-LT" w:eastAsia="lt-LT"/>
    </w:rPr>
  </w:style>
  <w:style w:type="paragraph" w:styleId="Debesliotekstas">
    <w:name w:val="Balloon Text"/>
    <w:basedOn w:val="prastasis"/>
    <w:link w:val="DebesliotekstasDiagrama"/>
    <w:uiPriority w:val="99"/>
    <w:semiHidden/>
    <w:rsid w:val="00D0760A"/>
    <w:rPr>
      <w:rFonts w:ascii="Tahoma" w:hAnsi="Tahoma" w:cs="Tahoma"/>
      <w:sz w:val="16"/>
      <w:szCs w:val="16"/>
    </w:rPr>
  </w:style>
  <w:style w:type="character" w:customStyle="1" w:styleId="DebesliotekstasDiagrama">
    <w:name w:val="Debesėlio tekstas Diagrama"/>
    <w:link w:val="Debesliotekstas"/>
    <w:uiPriority w:val="99"/>
    <w:semiHidden/>
    <w:locked/>
    <w:rsid w:val="00D0760A"/>
    <w:rPr>
      <w:rFonts w:ascii="Tahoma" w:hAnsi="Tahoma" w:cs="Tahoma"/>
      <w:sz w:val="16"/>
      <w:szCs w:val="16"/>
      <w:lang w:val="lt-LT" w:eastAsia="lt-LT"/>
    </w:rPr>
  </w:style>
  <w:style w:type="paragraph" w:customStyle="1" w:styleId="PI-1EMEASMCA">
    <w:name w:val="PI-1 EMEA_SMCA"/>
    <w:basedOn w:val="Antrat2"/>
    <w:autoRedefine/>
    <w:uiPriority w:val="99"/>
    <w:rsid w:val="00D0760A"/>
    <w:pPr>
      <w:tabs>
        <w:tab w:val="left" w:pos="567"/>
      </w:tabs>
      <w:ind w:left="567" w:hanging="567"/>
    </w:pPr>
    <w:rPr>
      <w:szCs w:val="22"/>
      <w:lang w:eastAsia="en-US"/>
    </w:rPr>
  </w:style>
  <w:style w:type="character" w:styleId="Hipersaitas">
    <w:name w:val="Hyperlink"/>
    <w:uiPriority w:val="99"/>
    <w:rsid w:val="00D0760A"/>
    <w:rPr>
      <w:rFonts w:cs="Times New Roman"/>
      <w:color w:val="0000FF"/>
      <w:u w:val="single"/>
    </w:rPr>
  </w:style>
  <w:style w:type="paragraph" w:customStyle="1" w:styleId="TTEMEASMCA">
    <w:name w:val="TT EMEA_SMCA"/>
    <w:basedOn w:val="Antrat1"/>
    <w:link w:val="TTEMEASMCAChar"/>
    <w:autoRedefine/>
    <w:uiPriority w:val="99"/>
    <w:rsid w:val="00D0760A"/>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D0760A"/>
    <w:rPr>
      <w:rFonts w:ascii="Times New Roman" w:hAnsi="Times New Roman" w:cs="Times New Roman"/>
      <w:b/>
      <w:caps/>
    </w:rPr>
  </w:style>
  <w:style w:type="paragraph" w:customStyle="1" w:styleId="PI-2EMEASMCA">
    <w:name w:val="PI-2 EMEA_SMCA"/>
    <w:basedOn w:val="Antrat3"/>
    <w:autoRedefine/>
    <w:uiPriority w:val="99"/>
    <w:rsid w:val="00D0760A"/>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uiPriority w:val="99"/>
    <w:rsid w:val="00013D26"/>
    <w:rPr>
      <w:noProof/>
      <w:szCs w:val="22"/>
      <w:lang w:eastAsia="en-US"/>
    </w:rPr>
  </w:style>
  <w:style w:type="character" w:customStyle="1" w:styleId="BTEMEASMCAChar">
    <w:name w:val="BT EMEA_SMCA Char"/>
    <w:link w:val="BTEMEASMCA"/>
    <w:uiPriority w:val="99"/>
    <w:locked/>
    <w:rsid w:val="00013D26"/>
    <w:rPr>
      <w:rFonts w:ascii="Times New Roman" w:eastAsia="Times New Roman" w:hAnsi="Times New Roman"/>
      <w:noProof/>
      <w:lang w:val="lt-LT"/>
    </w:rPr>
  </w:style>
  <w:style w:type="paragraph" w:customStyle="1" w:styleId="BT-EMEASMCA">
    <w:name w:val="BT- EMEA_SMCA"/>
    <w:basedOn w:val="BTEMEASMCA"/>
    <w:autoRedefine/>
    <w:uiPriority w:val="99"/>
    <w:rsid w:val="00D0760A"/>
    <w:pPr>
      <w:numPr>
        <w:numId w:val="17"/>
      </w:numPr>
    </w:pPr>
  </w:style>
  <w:style w:type="paragraph" w:customStyle="1" w:styleId="BTbEMEASMCA">
    <w:name w:val="BT(b) EMEA_SMCA"/>
    <w:basedOn w:val="BTEMEASMCA"/>
    <w:autoRedefine/>
    <w:uiPriority w:val="99"/>
    <w:rsid w:val="00D0760A"/>
    <w:rPr>
      <w:b/>
    </w:rPr>
  </w:style>
  <w:style w:type="paragraph" w:customStyle="1" w:styleId="PI-3EMEASMCA">
    <w:name w:val="PI-3 EMEA_SMCA"/>
    <w:basedOn w:val="prastasis"/>
    <w:autoRedefine/>
    <w:uiPriority w:val="99"/>
    <w:rsid w:val="00D0760A"/>
    <w:pPr>
      <w:spacing w:line="220" w:lineRule="exact"/>
    </w:pPr>
    <w:rPr>
      <w:b/>
      <w:bCs/>
      <w:szCs w:val="22"/>
      <w:lang w:eastAsia="en-US"/>
    </w:rPr>
  </w:style>
  <w:style w:type="paragraph" w:styleId="Komentarotekstas">
    <w:name w:val="annotation text"/>
    <w:basedOn w:val="prastasis"/>
    <w:link w:val="KomentarotekstasDiagrama"/>
    <w:uiPriority w:val="99"/>
    <w:semiHidden/>
    <w:rsid w:val="00D0760A"/>
    <w:rPr>
      <w:sz w:val="20"/>
    </w:rPr>
  </w:style>
  <w:style w:type="character" w:customStyle="1" w:styleId="KomentarotekstasDiagrama">
    <w:name w:val="Komentaro tekstas Diagrama"/>
    <w:link w:val="Komentarotekstas"/>
    <w:uiPriority w:val="99"/>
    <w:semiHidden/>
    <w:locked/>
    <w:rsid w:val="00D0760A"/>
    <w:rPr>
      <w:rFonts w:ascii="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D0760A"/>
    <w:rPr>
      <w:b/>
      <w:bCs/>
    </w:rPr>
  </w:style>
  <w:style w:type="character" w:customStyle="1" w:styleId="KomentarotemaDiagrama">
    <w:name w:val="Komentaro tema Diagrama"/>
    <w:link w:val="Komentarotema"/>
    <w:uiPriority w:val="99"/>
    <w:semiHidden/>
    <w:locked/>
    <w:rsid w:val="00D0760A"/>
    <w:rPr>
      <w:rFonts w:ascii="Times New Roman" w:hAnsi="Times New Roman" w:cs="Times New Roman"/>
      <w:b/>
      <w:bCs/>
      <w:sz w:val="20"/>
      <w:szCs w:val="20"/>
      <w:lang w:val="lt-LT" w:eastAsia="lt-LT"/>
    </w:rPr>
  </w:style>
  <w:style w:type="character" w:styleId="Komentaronuoroda">
    <w:name w:val="annotation reference"/>
    <w:uiPriority w:val="99"/>
    <w:semiHidden/>
    <w:locked/>
    <w:rsid w:val="00737357"/>
    <w:rPr>
      <w:rFonts w:cs="Times New Roman"/>
      <w:sz w:val="16"/>
      <w:szCs w:val="16"/>
    </w:rPr>
  </w:style>
  <w:style w:type="paragraph" w:customStyle="1" w:styleId="Default">
    <w:name w:val="Default"/>
    <w:rsid w:val="00573814"/>
    <w:pPr>
      <w:autoSpaceDE w:val="0"/>
      <w:autoSpaceDN w:val="0"/>
      <w:adjustRightInd w:val="0"/>
    </w:pPr>
    <w:rPr>
      <w:rFonts w:ascii="Times New Roman" w:hAnsi="Times New Roman"/>
      <w:color w:val="000000"/>
      <w:sz w:val="24"/>
      <w:szCs w:val="24"/>
      <w:lang w:eastAsia="en-US"/>
    </w:rPr>
  </w:style>
  <w:style w:type="paragraph" w:styleId="Antrats">
    <w:name w:val="header"/>
    <w:basedOn w:val="prastasis"/>
    <w:link w:val="AntratsDiagrama"/>
    <w:uiPriority w:val="99"/>
    <w:unhideWhenUsed/>
    <w:locked/>
    <w:rsid w:val="003A250D"/>
    <w:pPr>
      <w:tabs>
        <w:tab w:val="center" w:pos="4819"/>
        <w:tab w:val="right" w:pos="9638"/>
      </w:tabs>
    </w:pPr>
  </w:style>
  <w:style w:type="character" w:customStyle="1" w:styleId="AntratsDiagrama">
    <w:name w:val="Antraštės Diagrama"/>
    <w:link w:val="Antrats"/>
    <w:uiPriority w:val="99"/>
    <w:rsid w:val="003A250D"/>
    <w:rPr>
      <w:rFonts w:ascii="Times New Roman" w:eastAsia="Times New Roman" w:hAnsi="Times New Roman"/>
      <w:szCs w:val="20"/>
      <w:lang w:val="lt-LT" w:eastAsia="lt-LT"/>
    </w:rPr>
  </w:style>
  <w:style w:type="paragraph" w:customStyle="1" w:styleId="Sraopastraipa1">
    <w:name w:val="Sąrašo pastraipa1"/>
    <w:basedOn w:val="prastasis"/>
    <w:uiPriority w:val="34"/>
    <w:qFormat/>
    <w:rsid w:val="00A563C3"/>
    <w:pPr>
      <w:ind w:left="720"/>
      <w:contextualSpacing/>
    </w:pPr>
  </w:style>
  <w:style w:type="character" w:customStyle="1" w:styleId="Antrat4Diagrama">
    <w:name w:val="Antraštė 4 Diagrama"/>
    <w:link w:val="Antrat4"/>
    <w:semiHidden/>
    <w:rsid w:val="00FB29C3"/>
    <w:rPr>
      <w:rFonts w:ascii="Cambria" w:eastAsia="Times New Roman" w:hAnsi="Cambria" w:cs="Times New Roman"/>
      <w:b/>
      <w:bCs/>
      <w:i/>
      <w:iCs/>
      <w:color w:val="4F81BD"/>
      <w:szCs w:val="20"/>
      <w:lang w:val="lt-LT" w:eastAsia="lt-LT"/>
    </w:rPr>
  </w:style>
  <w:style w:type="paragraph" w:styleId="Sraopastraipa">
    <w:name w:val="List Paragraph"/>
    <w:basedOn w:val="prastasis"/>
    <w:uiPriority w:val="34"/>
    <w:qFormat/>
    <w:rsid w:val="00054C59"/>
    <w:pPr>
      <w:ind w:left="720"/>
      <w:contextualSpacing/>
    </w:pPr>
  </w:style>
  <w:style w:type="table" w:customStyle="1" w:styleId="TableNormal1">
    <w:name w:val="Table Normal1"/>
    <w:uiPriority w:val="2"/>
    <w:semiHidden/>
    <w:unhideWhenUsed/>
    <w:qFormat/>
    <w:rsid w:val="00B83D4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83D4D"/>
    <w:pPr>
      <w:widowControl w:val="0"/>
      <w:autoSpaceDE w:val="0"/>
      <w:autoSpaceDN w:val="0"/>
      <w:ind w:left="107"/>
    </w:pPr>
    <w:rPr>
      <w:rFonts w:ascii="Arial" w:eastAsia="Arial" w:hAnsi="Arial" w:cs="Arial"/>
      <w:szCs w:val="22"/>
      <w:lang w:val="en-US" w:eastAsia="en-US"/>
    </w:rPr>
  </w:style>
  <w:style w:type="paragraph" w:styleId="Pataisymai">
    <w:name w:val="Revision"/>
    <w:hidden/>
    <w:uiPriority w:val="99"/>
    <w:semiHidden/>
    <w:rsid w:val="0028290B"/>
    <w:rPr>
      <w:rFonts w:ascii="Times New Roman" w:eastAsia="Times New Roman" w:hAnsi="Times New Roman"/>
      <w:sz w:val="22"/>
    </w:rPr>
  </w:style>
  <w:style w:type="paragraph" w:customStyle="1" w:styleId="Untertitel1">
    <w:name w:val="Untertitel1"/>
    <w:basedOn w:val="prastasis"/>
    <w:semiHidden/>
    <w:rsid w:val="0028290B"/>
    <w:pPr>
      <w:spacing w:before="240" w:after="120"/>
    </w:pPr>
    <w:rPr>
      <w:rFonts w:ascii="Usherwood Book" w:hAnsi="Usherwood Book"/>
      <w:b/>
      <w:i/>
      <w:color w:val="000000"/>
      <w:sz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1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merican_Society_of_Anesthesiologi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559D-EBB5-429E-9870-B6A972BD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32476</Words>
  <Characters>18512</Characters>
  <Application>Microsoft Office Word</Application>
  <DocSecurity>4</DocSecurity>
  <Lines>154</Lines>
  <Paragraphs>101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I PRIEDAS</vt:lpstr>
      <vt:lpstr>PREPARATO CHARAKTERISTIKŲ SANTRAUKA</vt:lpstr>
      <vt:lpstr>    VAISTINIO PREPARATO PAVADINIMAS</vt:lpstr>
      <vt:lpstr>    KOKYBINĖ IR KIEKYBINĖ SUDĖTIS</vt:lpstr>
      <vt:lpstr>    FARMACINĖ FORMA</vt:lpstr>
      <vt:lpstr>    </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vt:lpstr>
      <vt:lpstr>        </vt:lpstr>
      <vt:lpstr>        4.9	Perdozavimas</vt:lpstr>
      <vt:lpstr>    5.	FARMAKOLOGINĖS savybės</vt:lpstr>
      <vt:lpstr>        5.1	Farmakodinaminės savybės</vt:lpstr>
      <vt:lpstr>        </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vt:lpstr>
      <vt:lpstr>    7.	REGISTRUOTOJAS</vt:lpstr>
      <vt:lpstr>    8.	REGISTRACIJOS PAŽYMĖJIMO NUMERIS (-IAI)</vt:lpstr>
      <vt:lpstr>    9.	REGISTRAVIMO / PERREGISTRAVIMO DATA</vt:lpstr>
      <vt:lpstr>    </vt:lpstr>
      <vt:lpstr>    10.	TEKSTO PERŽIŪROS DATA</vt:lpstr>
      <vt:lpstr>II PRIEDAS</vt:lpstr>
      <vt:lpstr/>
      <vt:lpstr>Registracijos SĄLYGOS</vt:lpstr>
      <vt:lpstr>A.	GAMINTOJAS (-AI), ATSAKINGAS (-I) UŽ SERIJŲ IŠLEIDIMĄ</vt:lpstr>
      <vt:lpstr>B.	TIEKIMO IR VARTOJIMO SĄLYGOS AR APRIBOJIMAI</vt:lpstr>
      <vt:lpstr>    B.	TIEKIMO IR VARTOJIMO SĄLYGOS AR APRIBOJIMAI</vt:lpstr>
      <vt:lpstr/>
      <vt:lpstr/>
      <vt:lpstr/>
      <vt:lpstr/>
      <vt:lpstr/>
      <vt:lpstr/>
      <vt:lpstr/>
      <vt:lpstr/>
      <vt:lpstr/>
      <vt:lpstr/>
      <vt:lpstr/>
      <vt:lpstr/>
      <vt:lpstr/>
      <vt:lpstr/>
      <vt:lpstr/>
      <vt:lpstr/>
      <vt:lpstr/>
      <vt:lpstr/>
      <vt:lpstr/>
      <vt:lpstr/>
      <vt:lpstr/>
      <vt:lpstr/>
      <vt:lpstr>III PRIEDAS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        17.	UNIKALUS IDENTIFIKATORIUS – 2D BRŪKŠNINIS KODAS</vt:lpstr>
      <vt:lpstr>        18.	UNIKALUS IDENTIFIKATORIUS – ŽMONĖMS SUPRANTAMI DUOMENYS</vt:lpstr>
      <vt:lpstr>    MINIMALI INFORMACIJA ANT LIZDINIŲ PLOKŠTELIŲ ARBA DVISLUOKSNIŲ JUOSTELIŲ</vt:lpstr>
      <vt:lpstr>        1.	VAISTINIO PREPARATO PAVADINIMAS</vt:lpstr>
      <vt:lpstr>        2.	REGISTRUOTOJO PAVADINIMAS </vt:lpstr>
      <vt:lpstr>        3.	TINKAMUMO LAIKAS</vt:lpstr>
      <vt:lpstr>        4.	SERIJOS NUMERIS </vt:lpstr>
      <vt:lpstr>        5.	KITA </vt:lpstr>
      <vt:lpstr/>
      <vt:lpstr/>
      <vt:lpstr/>
      <vt:lpstr/>
      <vt:lpstr/>
      <vt:lpstr/>
      <vt:lpstr/>
      <vt:lpstr/>
      <vt:lpstr/>
    </vt:vector>
  </TitlesOfParts>
  <Company>Teva</Company>
  <LinksUpToDate>false</LinksUpToDate>
  <CharactersWithSpaces>50887</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7340032</vt:i4>
      </vt:variant>
      <vt:variant>
        <vt:i4>0</vt:i4>
      </vt:variant>
      <vt:variant>
        <vt:i4>0</vt:i4>
      </vt:variant>
      <vt:variant>
        <vt:i4>5</vt:i4>
      </vt:variant>
      <vt:variant>
        <vt:lpwstr>http://en.wikipedia.org/wiki/American_Society_of_Anesthesiologists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2</cp:revision>
  <dcterms:created xsi:type="dcterms:W3CDTF">2024-11-04T06:44:00Z</dcterms:created>
  <dcterms:modified xsi:type="dcterms:W3CDTF">2024-11-04T06:44:00Z</dcterms:modified>
</cp:coreProperties>
</file>