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3EA" w:rsidRPr="000E4B6A" w:rsidRDefault="00A763EA" w:rsidP="00A763EA">
      <w:pPr>
        <w:pStyle w:val="TTEMEASMCA"/>
        <w:rPr>
          <w:lang w:val="lt-LT"/>
        </w:rPr>
      </w:pPr>
      <w:bookmarkStart w:id="0" w:name="_Toc129243138"/>
      <w:bookmarkStart w:id="1" w:name="_Toc129243263"/>
      <w:r>
        <w:rPr>
          <w:caps w:val="0"/>
          <w:lang w:val="lt-LT"/>
        </w:rPr>
        <w:t>P</w:t>
      </w:r>
      <w:r w:rsidRPr="00D8529F">
        <w:rPr>
          <w:caps w:val="0"/>
          <w:lang w:val="lt-LT"/>
        </w:rPr>
        <w:t>akuotės lapelis: informacija vartotojui</w:t>
      </w:r>
      <w:bookmarkEnd w:id="0"/>
      <w:bookmarkEnd w:id="1"/>
    </w:p>
    <w:p w:rsidR="00A763EA" w:rsidRPr="000E4B6A" w:rsidRDefault="00A763EA" w:rsidP="00A763EA">
      <w:pPr>
        <w:pStyle w:val="BTEMEASMCA"/>
      </w:pPr>
    </w:p>
    <w:p w:rsidR="00A763EA" w:rsidRPr="000E4B6A" w:rsidRDefault="00A763EA" w:rsidP="00A763EA">
      <w:pPr>
        <w:numPr>
          <w:ilvl w:val="12"/>
          <w:numId w:val="0"/>
        </w:numPr>
        <w:tabs>
          <w:tab w:val="left" w:pos="7513"/>
          <w:tab w:val="left" w:pos="7655"/>
        </w:tabs>
        <w:jc w:val="center"/>
        <w:rPr>
          <w:b/>
          <w:bCs/>
          <w:sz w:val="22"/>
          <w:szCs w:val="22"/>
        </w:rPr>
      </w:pPr>
      <w:proofErr w:type="spellStart"/>
      <w:r w:rsidRPr="000E4B6A">
        <w:rPr>
          <w:b/>
          <w:bCs/>
          <w:sz w:val="22"/>
          <w:szCs w:val="22"/>
        </w:rPr>
        <w:t>Fenivir</w:t>
      </w:r>
      <w:proofErr w:type="spellEnd"/>
      <w:r w:rsidRPr="000E4B6A">
        <w:rPr>
          <w:sz w:val="22"/>
          <w:szCs w:val="22"/>
        </w:rPr>
        <w:t xml:space="preserve"> </w:t>
      </w:r>
      <w:r w:rsidRPr="000E4B6A">
        <w:rPr>
          <w:b/>
          <w:bCs/>
          <w:sz w:val="22"/>
          <w:szCs w:val="22"/>
        </w:rPr>
        <w:t>1 %</w:t>
      </w:r>
      <w:r w:rsidRPr="000E4B6A">
        <w:rPr>
          <w:sz w:val="22"/>
          <w:szCs w:val="22"/>
        </w:rPr>
        <w:t xml:space="preserve"> </w:t>
      </w:r>
      <w:r w:rsidRPr="000E4B6A">
        <w:rPr>
          <w:b/>
          <w:bCs/>
          <w:sz w:val="22"/>
          <w:szCs w:val="22"/>
        </w:rPr>
        <w:t>kremas</w:t>
      </w:r>
    </w:p>
    <w:p w:rsidR="00A763EA" w:rsidRPr="000E4B6A" w:rsidRDefault="00A763EA" w:rsidP="00A763EA">
      <w:pPr>
        <w:numPr>
          <w:ilvl w:val="12"/>
          <w:numId w:val="0"/>
        </w:numPr>
        <w:tabs>
          <w:tab w:val="left" w:pos="7513"/>
          <w:tab w:val="left" w:pos="7655"/>
        </w:tabs>
        <w:jc w:val="center"/>
        <w:rPr>
          <w:sz w:val="22"/>
          <w:szCs w:val="22"/>
        </w:rPr>
      </w:pPr>
      <w:proofErr w:type="spellStart"/>
      <w:r>
        <w:rPr>
          <w:sz w:val="22"/>
          <w:szCs w:val="22"/>
        </w:rPr>
        <w:t>p</w:t>
      </w:r>
      <w:r w:rsidRPr="000E4B6A">
        <w:rPr>
          <w:sz w:val="22"/>
          <w:szCs w:val="22"/>
        </w:rPr>
        <w:t>encikloviras</w:t>
      </w:r>
      <w:proofErr w:type="spellEnd"/>
    </w:p>
    <w:p w:rsidR="00A763EA" w:rsidRPr="000E4B6A" w:rsidRDefault="00A763EA" w:rsidP="00A763EA">
      <w:pPr>
        <w:pStyle w:val="BTEMEASMCA"/>
      </w:pPr>
    </w:p>
    <w:p w:rsidR="00A763EA" w:rsidRPr="000E4B6A" w:rsidRDefault="00A763EA" w:rsidP="00A763EA">
      <w:pPr>
        <w:pStyle w:val="BTbEMEASMCA"/>
      </w:pPr>
      <w:r w:rsidRPr="000E4B6A">
        <w:t xml:space="preserve">Atidžiai perskaitykite visą šį lapelį, </w:t>
      </w:r>
      <w:r w:rsidRPr="00D8529F">
        <w:t xml:space="preserve">prieš pradėdami vartoti </w:t>
      </w:r>
      <w:r>
        <w:t xml:space="preserve">šį </w:t>
      </w:r>
      <w:r w:rsidRPr="00D8529F">
        <w:t xml:space="preserve">vaistą, </w:t>
      </w:r>
      <w:r w:rsidRPr="000E4B6A">
        <w:t>nes jame pateikiama Jums svarbi informacija.</w:t>
      </w:r>
    </w:p>
    <w:p w:rsidR="00A763EA" w:rsidRPr="000E4B6A" w:rsidRDefault="00A763EA" w:rsidP="00A763EA">
      <w:pPr>
        <w:pStyle w:val="BTEMEASMCA"/>
      </w:pPr>
      <w:r w:rsidRPr="00D8529F">
        <w:t>Visada vartokite šį vaistą tiksliai kaip aprašyta šiame lapelyje arba kaip nurodė gydytojas</w:t>
      </w:r>
      <w:r>
        <w:t xml:space="preserve"> </w:t>
      </w:r>
      <w:r w:rsidRPr="00D8529F">
        <w:t>arba vaistininkas.</w:t>
      </w:r>
    </w:p>
    <w:p w:rsidR="00A763EA" w:rsidRPr="000E4B6A" w:rsidRDefault="00A763EA" w:rsidP="00A763EA">
      <w:pPr>
        <w:pStyle w:val="BT-EMEASMCA"/>
      </w:pPr>
      <w:r w:rsidRPr="000E4B6A">
        <w:t>Neišmeskite šio lapelio, nes vėl gali prireikti jį perskaityti.</w:t>
      </w:r>
    </w:p>
    <w:p w:rsidR="00A763EA" w:rsidRPr="000E4B6A" w:rsidRDefault="00A763EA" w:rsidP="00A763EA">
      <w:pPr>
        <w:pStyle w:val="BT-EMEASMCA"/>
      </w:pPr>
      <w:r w:rsidRPr="000E4B6A">
        <w:t>Jeigu norite sužinoti daugiau arba pasitarti, kreipkitės į vaistininką.</w:t>
      </w:r>
    </w:p>
    <w:p w:rsidR="00A763EA" w:rsidRDefault="00A763EA" w:rsidP="00A763EA">
      <w:pPr>
        <w:pStyle w:val="BT-EMEASMCA"/>
      </w:pPr>
      <w:r w:rsidRPr="000E4B6A">
        <w:t xml:space="preserve">Jeigu pasireiškė šalutinis poveikis </w:t>
      </w:r>
      <w:r>
        <w:t xml:space="preserve">(net jeigu jis šiame lapelyje nenurodytas), kreipkitės į gydytoją arba </w:t>
      </w:r>
      <w:r w:rsidRPr="000E4B6A">
        <w:t>vaistinink</w:t>
      </w:r>
      <w:r>
        <w:t>ą</w:t>
      </w:r>
      <w:r w:rsidRPr="000E4B6A">
        <w:t>.</w:t>
      </w:r>
      <w:r>
        <w:t xml:space="preserve"> Žr. 4 skyrių.</w:t>
      </w:r>
    </w:p>
    <w:p w:rsidR="00A763EA" w:rsidRPr="000E4B6A" w:rsidRDefault="00A763EA" w:rsidP="00A763EA">
      <w:pPr>
        <w:pStyle w:val="BT-EMEASMCA"/>
      </w:pPr>
      <w:r w:rsidRPr="000E4B6A">
        <w:t xml:space="preserve">Jeigu per 4 dienas </w:t>
      </w:r>
      <w:r>
        <w:t xml:space="preserve">Jūsų savijauta </w:t>
      </w:r>
      <w:r w:rsidRPr="000E4B6A">
        <w:t>nepa</w:t>
      </w:r>
      <w:r>
        <w:t>pagerėjo arba net pablogėjo</w:t>
      </w:r>
      <w:r w:rsidRPr="000E4B6A">
        <w:t>, kreipkitės į gydytoją.</w:t>
      </w:r>
    </w:p>
    <w:p w:rsidR="00A763EA" w:rsidRPr="000E4B6A" w:rsidRDefault="00A763EA" w:rsidP="00A763EA">
      <w:pPr>
        <w:pStyle w:val="BTEMEASMCA"/>
      </w:pPr>
    </w:p>
    <w:p w:rsidR="00A763EA" w:rsidRPr="000E4B6A" w:rsidRDefault="00A763EA" w:rsidP="00A763EA">
      <w:pPr>
        <w:pStyle w:val="BTbEMEASMCA"/>
      </w:pPr>
      <w:r w:rsidRPr="00D8529F">
        <w:t>Apie ką rašoma šiame lapelyje?</w:t>
      </w:r>
    </w:p>
    <w:p w:rsidR="00A763EA" w:rsidRPr="000E4B6A" w:rsidRDefault="00A763EA" w:rsidP="00A763EA">
      <w:pPr>
        <w:pStyle w:val="BTEMEASMCA"/>
        <w:tabs>
          <w:tab w:val="left" w:pos="567"/>
        </w:tabs>
      </w:pPr>
      <w:r w:rsidRPr="000E4B6A">
        <w:t>1.</w:t>
      </w:r>
      <w:r w:rsidRPr="000E4B6A">
        <w:tab/>
        <w:t xml:space="preserve">Kas yra </w:t>
      </w:r>
      <w:proofErr w:type="spellStart"/>
      <w:r w:rsidRPr="000E4B6A">
        <w:t>Fenivir</w:t>
      </w:r>
      <w:proofErr w:type="spellEnd"/>
      <w:r w:rsidRPr="000E4B6A">
        <w:t xml:space="preserve"> ir kam jis vartojamas</w:t>
      </w:r>
    </w:p>
    <w:p w:rsidR="00A763EA" w:rsidRPr="000E4B6A" w:rsidRDefault="00A763EA" w:rsidP="00A763EA">
      <w:pPr>
        <w:pStyle w:val="BTEMEASMCA"/>
        <w:tabs>
          <w:tab w:val="left" w:pos="567"/>
        </w:tabs>
      </w:pPr>
      <w:r w:rsidRPr="000E4B6A">
        <w:t>2.</w:t>
      </w:r>
      <w:r w:rsidRPr="000E4B6A">
        <w:tab/>
        <w:t xml:space="preserve">Kas žinotina prieš vartojant </w:t>
      </w:r>
      <w:proofErr w:type="spellStart"/>
      <w:r w:rsidRPr="000E4B6A">
        <w:t>Fenivir</w:t>
      </w:r>
      <w:proofErr w:type="spellEnd"/>
    </w:p>
    <w:p w:rsidR="00A763EA" w:rsidRPr="000E4B6A" w:rsidRDefault="00A763EA" w:rsidP="00A763EA">
      <w:pPr>
        <w:pStyle w:val="BTEMEASMCA"/>
        <w:tabs>
          <w:tab w:val="left" w:pos="567"/>
        </w:tabs>
      </w:pPr>
      <w:r w:rsidRPr="000E4B6A">
        <w:t>3.</w:t>
      </w:r>
      <w:r w:rsidRPr="000E4B6A">
        <w:tab/>
        <w:t xml:space="preserve">Kaip vartoti </w:t>
      </w:r>
      <w:proofErr w:type="spellStart"/>
      <w:r w:rsidRPr="000E4B6A">
        <w:t>Fenivir</w:t>
      </w:r>
      <w:proofErr w:type="spellEnd"/>
    </w:p>
    <w:p w:rsidR="00A763EA" w:rsidRPr="000E4B6A" w:rsidRDefault="00A763EA" w:rsidP="00A763EA">
      <w:pPr>
        <w:pStyle w:val="BTEMEASMCA"/>
        <w:tabs>
          <w:tab w:val="left" w:pos="567"/>
        </w:tabs>
      </w:pPr>
      <w:r w:rsidRPr="000E4B6A">
        <w:t>4.</w:t>
      </w:r>
      <w:r w:rsidRPr="000E4B6A">
        <w:tab/>
        <w:t>Galimas šalutinis poveikis</w:t>
      </w:r>
    </w:p>
    <w:p w:rsidR="00A763EA" w:rsidRPr="000E4B6A" w:rsidRDefault="00A763EA" w:rsidP="00A763EA">
      <w:pPr>
        <w:pStyle w:val="BTEMEASMCA"/>
        <w:tabs>
          <w:tab w:val="left" w:pos="567"/>
        </w:tabs>
      </w:pPr>
      <w:r w:rsidRPr="000E4B6A">
        <w:t>5.</w:t>
      </w:r>
      <w:r w:rsidRPr="000E4B6A">
        <w:tab/>
        <w:t xml:space="preserve">Kaip laikyti </w:t>
      </w:r>
      <w:proofErr w:type="spellStart"/>
      <w:r w:rsidRPr="000E4B6A">
        <w:t>Fenivir</w:t>
      </w:r>
      <w:proofErr w:type="spellEnd"/>
    </w:p>
    <w:p w:rsidR="00A763EA" w:rsidRPr="000E4B6A" w:rsidRDefault="00A763EA" w:rsidP="00A763EA">
      <w:pPr>
        <w:pStyle w:val="BTEMEASMCA"/>
        <w:tabs>
          <w:tab w:val="left" w:pos="567"/>
        </w:tabs>
      </w:pPr>
      <w:r w:rsidRPr="000E4B6A">
        <w:t>6.</w:t>
      </w:r>
      <w:r w:rsidRPr="000E4B6A">
        <w:tab/>
      </w:r>
      <w:r w:rsidRPr="00D8529F">
        <w:t xml:space="preserve">Pakuotės turinys ir </w:t>
      </w:r>
      <w:r>
        <w:t>k</w:t>
      </w:r>
      <w:r w:rsidRPr="000E4B6A">
        <w:t>ita informacija</w:t>
      </w:r>
    </w:p>
    <w:p w:rsidR="00A763EA" w:rsidRPr="000E4B6A" w:rsidRDefault="00A763EA" w:rsidP="00A763EA">
      <w:pPr>
        <w:pStyle w:val="BTEMEASMCA"/>
      </w:pPr>
    </w:p>
    <w:p w:rsidR="00A763EA" w:rsidRPr="000E4B6A" w:rsidRDefault="00A763EA" w:rsidP="00A763EA">
      <w:pPr>
        <w:pStyle w:val="BTEMEASMCA"/>
      </w:pPr>
    </w:p>
    <w:p w:rsidR="00A763EA" w:rsidRPr="000E4B6A" w:rsidRDefault="00A763EA" w:rsidP="00A763EA">
      <w:pPr>
        <w:pStyle w:val="PI-1EMEASMCA"/>
      </w:pPr>
      <w:bookmarkStart w:id="2" w:name="_Toc129243139"/>
      <w:bookmarkStart w:id="3" w:name="_Toc129243264"/>
      <w:r w:rsidRPr="000E4B6A">
        <w:t>1.</w:t>
      </w:r>
      <w:r w:rsidRPr="000E4B6A">
        <w:tab/>
      </w:r>
      <w:r>
        <w:t>K</w:t>
      </w:r>
      <w:r w:rsidRPr="000E4B6A">
        <w:t xml:space="preserve">as yra </w:t>
      </w:r>
      <w:proofErr w:type="spellStart"/>
      <w:r>
        <w:t>F</w:t>
      </w:r>
      <w:r w:rsidRPr="000E4B6A">
        <w:t>enivir</w:t>
      </w:r>
      <w:proofErr w:type="spellEnd"/>
      <w:r w:rsidRPr="000E4B6A">
        <w:t xml:space="preserve"> ir kam jis vartojamas</w:t>
      </w:r>
      <w:bookmarkEnd w:id="2"/>
      <w:bookmarkEnd w:id="3"/>
    </w:p>
    <w:p w:rsidR="00A763EA" w:rsidRPr="000E4B6A" w:rsidRDefault="00A763EA" w:rsidP="00A763EA">
      <w:pPr>
        <w:pStyle w:val="BTEMEASMCA"/>
      </w:pPr>
    </w:p>
    <w:p w:rsidR="00A763EA" w:rsidRPr="000E4B6A" w:rsidRDefault="00A763EA" w:rsidP="00A763EA">
      <w:pPr>
        <w:pStyle w:val="Dokumentoinaostekstas"/>
        <w:tabs>
          <w:tab w:val="clear" w:pos="567"/>
          <w:tab w:val="left" w:pos="7513"/>
          <w:tab w:val="left" w:pos="7655"/>
        </w:tabs>
        <w:rPr>
          <w:szCs w:val="22"/>
          <w:lang w:val="lt-LT"/>
        </w:rPr>
      </w:pPr>
      <w:proofErr w:type="spellStart"/>
      <w:r w:rsidRPr="000E4B6A">
        <w:rPr>
          <w:szCs w:val="22"/>
          <w:lang w:val="lt-LT"/>
        </w:rPr>
        <w:t>Fenivir</w:t>
      </w:r>
      <w:proofErr w:type="spellEnd"/>
      <w:r w:rsidRPr="000E4B6A">
        <w:rPr>
          <w:szCs w:val="22"/>
          <w:lang w:val="lt-LT"/>
        </w:rPr>
        <w:t xml:space="preserve"> yra kremas, vartojamas lūpų pūslelinei gydyti.</w:t>
      </w:r>
    </w:p>
    <w:p w:rsidR="00A763EA" w:rsidRPr="000E4B6A" w:rsidRDefault="00A763EA" w:rsidP="00A763EA">
      <w:pPr>
        <w:pStyle w:val="Dokumentoinaostekstas"/>
        <w:tabs>
          <w:tab w:val="clear" w:pos="567"/>
          <w:tab w:val="left" w:pos="7513"/>
          <w:tab w:val="left" w:pos="7655"/>
        </w:tabs>
        <w:rPr>
          <w:szCs w:val="22"/>
          <w:lang w:val="lt-LT"/>
        </w:rPr>
      </w:pPr>
    </w:p>
    <w:p w:rsidR="00A763EA" w:rsidRPr="000E4B6A" w:rsidRDefault="00A763EA" w:rsidP="00A763EA">
      <w:pPr>
        <w:pStyle w:val="Dokumentoinaostekstas"/>
        <w:tabs>
          <w:tab w:val="clear" w:pos="567"/>
          <w:tab w:val="left" w:pos="7513"/>
          <w:tab w:val="left" w:pos="7655"/>
        </w:tabs>
        <w:rPr>
          <w:szCs w:val="22"/>
          <w:lang w:val="lt-LT"/>
        </w:rPr>
      </w:pPr>
      <w:r w:rsidRPr="000E4B6A">
        <w:rPr>
          <w:szCs w:val="22"/>
          <w:lang w:val="lt-LT"/>
        </w:rPr>
        <w:t xml:space="preserve">Paprastosios pūslelinės virusai sukelia lūpų pūslelinę. Ilgą laiką virusai gali slypėti organizme neveiklūs, kol dėl įvairių priežasčių (pvz., išsekimo, peršalimo ir karščiavimo, persikaitinimo saulėje) jie pradeda daugintis. Dėl virusinės infekcijos ant lūpų atsiranda skausmingų pūslelių. </w:t>
      </w:r>
      <w:proofErr w:type="spellStart"/>
      <w:r w:rsidRPr="000E4B6A">
        <w:rPr>
          <w:szCs w:val="22"/>
          <w:lang w:val="lt-LT"/>
        </w:rPr>
        <w:t>Fenivir</w:t>
      </w:r>
      <w:proofErr w:type="spellEnd"/>
      <w:r w:rsidRPr="000E4B6A">
        <w:rPr>
          <w:szCs w:val="22"/>
          <w:lang w:val="lt-LT"/>
        </w:rPr>
        <w:t xml:space="preserve"> sudėtyje yra veikliosios medžiagos </w:t>
      </w:r>
      <w:proofErr w:type="spellStart"/>
      <w:r w:rsidRPr="000E4B6A">
        <w:rPr>
          <w:szCs w:val="22"/>
          <w:lang w:val="lt-LT"/>
        </w:rPr>
        <w:t>pencikloviro</w:t>
      </w:r>
      <w:proofErr w:type="spellEnd"/>
      <w:r w:rsidRPr="000E4B6A">
        <w:rPr>
          <w:szCs w:val="22"/>
          <w:lang w:val="lt-LT"/>
        </w:rPr>
        <w:t xml:space="preserve">, kuris slopina virusus ir stabdo jų dauginimąsi. </w:t>
      </w:r>
      <w:proofErr w:type="spellStart"/>
      <w:r w:rsidRPr="000E4B6A">
        <w:rPr>
          <w:szCs w:val="22"/>
          <w:lang w:val="lt-LT"/>
        </w:rPr>
        <w:t>Fenivir</w:t>
      </w:r>
      <w:proofErr w:type="spellEnd"/>
      <w:r w:rsidRPr="000E4B6A">
        <w:rPr>
          <w:szCs w:val="22"/>
          <w:lang w:val="lt-LT"/>
        </w:rPr>
        <w:t xml:space="preserve"> kremas pastebimai sutrumpina gydymo laiką, sumažina pažeidimo sukeltą skausmą ir smarkiai sutrumpina laikotarpį, per kurį galima virusu užkrėsti kitą žmogų.</w:t>
      </w:r>
    </w:p>
    <w:p w:rsidR="00A763EA" w:rsidRPr="000E4B6A" w:rsidRDefault="00A763EA" w:rsidP="00A763EA">
      <w:pPr>
        <w:tabs>
          <w:tab w:val="left" w:pos="7513"/>
          <w:tab w:val="left" w:pos="7655"/>
        </w:tabs>
        <w:rPr>
          <w:sz w:val="22"/>
          <w:szCs w:val="22"/>
        </w:rPr>
      </w:pPr>
    </w:p>
    <w:p w:rsidR="00A763EA" w:rsidRPr="000E4B6A" w:rsidRDefault="00A763EA" w:rsidP="00A763EA">
      <w:pPr>
        <w:tabs>
          <w:tab w:val="left" w:pos="7513"/>
          <w:tab w:val="left" w:pos="7655"/>
        </w:tabs>
        <w:rPr>
          <w:sz w:val="22"/>
          <w:szCs w:val="22"/>
        </w:rPr>
      </w:pPr>
    </w:p>
    <w:p w:rsidR="00A763EA" w:rsidRPr="000E4B6A" w:rsidRDefault="00A763EA" w:rsidP="00A763EA">
      <w:pPr>
        <w:pStyle w:val="PI-1EMEASMCA"/>
      </w:pPr>
      <w:bookmarkStart w:id="4" w:name="_Toc129243140"/>
      <w:bookmarkStart w:id="5" w:name="_Toc129243265"/>
      <w:r w:rsidRPr="000E4B6A">
        <w:t>2.</w:t>
      </w:r>
      <w:r w:rsidRPr="000E4B6A">
        <w:tab/>
      </w:r>
      <w:r>
        <w:t>K</w:t>
      </w:r>
      <w:r w:rsidRPr="000E4B6A">
        <w:t xml:space="preserve">as žinotina prieš vartojant </w:t>
      </w:r>
      <w:bookmarkEnd w:id="4"/>
      <w:bookmarkEnd w:id="5"/>
      <w:proofErr w:type="spellStart"/>
      <w:r>
        <w:t>F</w:t>
      </w:r>
      <w:r w:rsidRPr="000E4B6A">
        <w:t>enivir</w:t>
      </w:r>
      <w:proofErr w:type="spellEnd"/>
    </w:p>
    <w:p w:rsidR="00A763EA" w:rsidRPr="000E4B6A" w:rsidRDefault="00A763EA" w:rsidP="00A763EA">
      <w:pPr>
        <w:pStyle w:val="BTEMEASMCA"/>
      </w:pPr>
    </w:p>
    <w:p w:rsidR="00A763EA" w:rsidRPr="000E4B6A" w:rsidRDefault="00A763EA" w:rsidP="00A763EA">
      <w:pPr>
        <w:pStyle w:val="PI-3EMEASMCA"/>
        <w:spacing w:line="240" w:lineRule="auto"/>
      </w:pPr>
      <w:proofErr w:type="spellStart"/>
      <w:r w:rsidRPr="000E4B6A">
        <w:t>Fenivir</w:t>
      </w:r>
      <w:proofErr w:type="spellEnd"/>
      <w:r w:rsidRPr="000E4B6A">
        <w:t xml:space="preserve"> vartoti </w:t>
      </w:r>
      <w:r>
        <w:t>draudžiama</w:t>
      </w:r>
      <w:r w:rsidRPr="000E4B6A">
        <w:t>:</w:t>
      </w:r>
    </w:p>
    <w:p w:rsidR="00A763EA" w:rsidRPr="000E4B6A" w:rsidRDefault="00A763EA" w:rsidP="00A763EA">
      <w:pPr>
        <w:pStyle w:val="BT-EMEASMCA"/>
      </w:pPr>
      <w:r w:rsidRPr="000E4B6A">
        <w:t xml:space="preserve">jeigu yra alergija penciklovirui, famciklovirui arba bet kuriai pagalbinei </w:t>
      </w:r>
      <w:r>
        <w:t>šio vaisto</w:t>
      </w:r>
      <w:r w:rsidRPr="000E4B6A">
        <w:t xml:space="preserve"> medžiagai (</w:t>
      </w:r>
      <w:r>
        <w:t xml:space="preserve">jos išvardytos </w:t>
      </w:r>
      <w:r w:rsidRPr="000E4B6A">
        <w:t>6 skyri</w:t>
      </w:r>
      <w:r>
        <w:t>uje</w:t>
      </w:r>
      <w:r w:rsidRPr="000E4B6A">
        <w:t>)</w:t>
      </w:r>
      <w:r>
        <w:t>.</w:t>
      </w:r>
    </w:p>
    <w:p w:rsidR="00A763EA" w:rsidRPr="000E4B6A" w:rsidRDefault="00A763EA" w:rsidP="00A763EA">
      <w:pPr>
        <w:pStyle w:val="BTEMEASMCA"/>
      </w:pPr>
    </w:p>
    <w:p w:rsidR="00A763EA" w:rsidRPr="000E4B6A" w:rsidRDefault="00A763EA" w:rsidP="00A763EA">
      <w:pPr>
        <w:pStyle w:val="BTEMEASMCA"/>
      </w:pPr>
      <w:r w:rsidRPr="000E4B6A">
        <w:t xml:space="preserve">Jeigu bet kuri iš išvardintų sąlygų Jums tinka, pasitarkite su gydytoju arba vaistininku, nes tokiu atveju </w:t>
      </w:r>
      <w:proofErr w:type="spellStart"/>
      <w:r w:rsidRPr="000E4B6A">
        <w:t>Fenivir</w:t>
      </w:r>
      <w:proofErr w:type="spellEnd"/>
      <w:r w:rsidRPr="000E4B6A">
        <w:t xml:space="preserve"> kremo Jums vartoti negalima.</w:t>
      </w:r>
    </w:p>
    <w:p w:rsidR="00A763EA" w:rsidRPr="000E4B6A" w:rsidRDefault="00A763EA" w:rsidP="00A763EA">
      <w:pPr>
        <w:pStyle w:val="BTEMEASMCA"/>
      </w:pPr>
    </w:p>
    <w:p w:rsidR="00A763EA" w:rsidRPr="000E4B6A" w:rsidRDefault="00A763EA" w:rsidP="00A763EA">
      <w:pPr>
        <w:pStyle w:val="PI-3EMEASMCA"/>
        <w:spacing w:line="240" w:lineRule="auto"/>
      </w:pPr>
      <w:r w:rsidRPr="00C00804">
        <w:t>Įspėjimai ir atsargumo priemonės</w:t>
      </w:r>
    </w:p>
    <w:p w:rsidR="00A763EA" w:rsidRPr="000E4B6A" w:rsidRDefault="00A763EA" w:rsidP="00A763EA">
      <w:pPr>
        <w:tabs>
          <w:tab w:val="left" w:pos="7513"/>
          <w:tab w:val="left" w:pos="7655"/>
        </w:tabs>
        <w:rPr>
          <w:sz w:val="22"/>
          <w:szCs w:val="22"/>
        </w:rPr>
      </w:pPr>
      <w:proofErr w:type="spellStart"/>
      <w:r w:rsidRPr="000E4B6A">
        <w:rPr>
          <w:sz w:val="22"/>
          <w:szCs w:val="22"/>
        </w:rPr>
        <w:t>Fenivir</w:t>
      </w:r>
      <w:proofErr w:type="spellEnd"/>
      <w:r w:rsidRPr="000E4B6A">
        <w:rPr>
          <w:sz w:val="22"/>
          <w:szCs w:val="22"/>
        </w:rPr>
        <w:t xml:space="preserve"> galima gydyti tik ant lūpų ir šalia jų iškilusias pūsleles. Nederėtų juo tepti gleivinių (</w:t>
      </w:r>
      <w:proofErr w:type="spellStart"/>
      <w:r w:rsidRPr="000E4B6A">
        <w:rPr>
          <w:sz w:val="22"/>
          <w:szCs w:val="22"/>
        </w:rPr>
        <w:t>t.y</w:t>
      </w:r>
      <w:proofErr w:type="spellEnd"/>
      <w:r w:rsidRPr="000E4B6A">
        <w:rPr>
          <w:sz w:val="22"/>
          <w:szCs w:val="22"/>
        </w:rPr>
        <w:t>. burnos, nosies arba lyties organų). Itin atsargiai reikia tepti odą arti akių.</w:t>
      </w:r>
    </w:p>
    <w:p w:rsidR="00A763EA" w:rsidRPr="000E4B6A" w:rsidRDefault="00A763EA" w:rsidP="00A763EA">
      <w:pPr>
        <w:rPr>
          <w:sz w:val="22"/>
          <w:szCs w:val="22"/>
        </w:rPr>
      </w:pPr>
    </w:p>
    <w:p w:rsidR="00A763EA" w:rsidRPr="000E4B6A" w:rsidRDefault="00A763EA" w:rsidP="00A763EA">
      <w:pPr>
        <w:rPr>
          <w:sz w:val="22"/>
          <w:szCs w:val="22"/>
        </w:rPr>
      </w:pPr>
      <w:r w:rsidRPr="000E4B6A">
        <w:rPr>
          <w:sz w:val="22"/>
          <w:szCs w:val="22"/>
        </w:rPr>
        <w:t xml:space="preserve">Prieš vartodami </w:t>
      </w:r>
      <w:proofErr w:type="spellStart"/>
      <w:r w:rsidRPr="000E4B6A">
        <w:rPr>
          <w:sz w:val="22"/>
          <w:szCs w:val="22"/>
        </w:rPr>
        <w:t>Fenivir</w:t>
      </w:r>
      <w:proofErr w:type="spellEnd"/>
      <w:r w:rsidRPr="000E4B6A">
        <w:rPr>
          <w:sz w:val="22"/>
          <w:szCs w:val="22"/>
        </w:rPr>
        <w:t xml:space="preserve"> pasitarkite su gydytoju jeigu:</w:t>
      </w:r>
    </w:p>
    <w:p w:rsidR="00A763EA" w:rsidRPr="000E4B6A" w:rsidRDefault="00A763EA" w:rsidP="00A763EA">
      <w:pPr>
        <w:pStyle w:val="BT-EMEASMCA"/>
      </w:pPr>
      <w:r w:rsidRPr="000E4B6A">
        <w:t>jeigu Jūsų imuninė sistema nusilpusi arba vartojate vaistų, kurie imuninę sistemą silpnina (tokiu atveju jūsų organizmo gebėjimas kovoti su infekcija yra susilpnėjęs), pavyzdžiui sergant AIDS, po kaulų čiulpų persodinimo ar vėžio gydymo laikotarpiu;</w:t>
      </w:r>
    </w:p>
    <w:p w:rsidR="00A763EA" w:rsidRPr="000E4B6A" w:rsidRDefault="00A763EA" w:rsidP="00A763EA">
      <w:pPr>
        <w:pStyle w:val="BT-EMEASMCA"/>
      </w:pPr>
      <w:r w:rsidRPr="000E4B6A">
        <w:lastRenderedPageBreak/>
        <w:t>jei abejojate, kad sergate lūpų pūsleline.</w:t>
      </w:r>
    </w:p>
    <w:p w:rsidR="00A763EA" w:rsidRPr="000E4B6A" w:rsidRDefault="00A763EA" w:rsidP="00A763EA">
      <w:pPr>
        <w:pStyle w:val="BTEMEASMCA"/>
      </w:pPr>
    </w:p>
    <w:p w:rsidR="00A763EA" w:rsidRPr="000E4B6A" w:rsidRDefault="00A763EA" w:rsidP="00A763EA">
      <w:pPr>
        <w:pStyle w:val="BTEMEASMCA"/>
      </w:pPr>
      <w:r w:rsidRPr="000E4B6A">
        <w:t xml:space="preserve">Jeigu bet kuri iš išvardintų sąlygų Jums tinka, prieš vartodami </w:t>
      </w:r>
      <w:proofErr w:type="spellStart"/>
      <w:r w:rsidRPr="000E4B6A">
        <w:t>Fenivir</w:t>
      </w:r>
      <w:proofErr w:type="spellEnd"/>
      <w:r w:rsidRPr="000E4B6A">
        <w:t xml:space="preserve"> pasitarkite su gydytoju arba vaistininku.</w:t>
      </w:r>
    </w:p>
    <w:p w:rsidR="00A763EA" w:rsidRPr="000E4B6A" w:rsidRDefault="00A763EA" w:rsidP="00A763EA">
      <w:pPr>
        <w:pStyle w:val="BTEMEASMCA"/>
      </w:pPr>
    </w:p>
    <w:p w:rsidR="00A763EA" w:rsidRPr="000E4B6A" w:rsidRDefault="00A763EA" w:rsidP="00A763EA">
      <w:pPr>
        <w:pStyle w:val="PI-3EMEASMCA"/>
        <w:spacing w:line="240" w:lineRule="auto"/>
      </w:pPr>
      <w:r w:rsidRPr="000E4B6A">
        <w:t>Kit</w:t>
      </w:r>
      <w:r>
        <w:t>i</w:t>
      </w:r>
      <w:r w:rsidRPr="000E4B6A">
        <w:t xml:space="preserve"> vaist</w:t>
      </w:r>
      <w:r>
        <w:t xml:space="preserve">ai ir </w:t>
      </w:r>
      <w:proofErr w:type="spellStart"/>
      <w:r>
        <w:t>Fenivir</w:t>
      </w:r>
      <w:proofErr w:type="spellEnd"/>
    </w:p>
    <w:p w:rsidR="00A763EA" w:rsidRPr="000E4B6A" w:rsidRDefault="00A763EA" w:rsidP="00A763EA">
      <w:pPr>
        <w:tabs>
          <w:tab w:val="left" w:pos="7513"/>
          <w:tab w:val="left" w:pos="7655"/>
        </w:tabs>
        <w:rPr>
          <w:sz w:val="22"/>
          <w:szCs w:val="22"/>
        </w:rPr>
      </w:pPr>
      <w:r w:rsidRPr="000E4B6A">
        <w:rPr>
          <w:sz w:val="22"/>
          <w:szCs w:val="22"/>
        </w:rPr>
        <w:t xml:space="preserve">Ar pasireiškia sąveika su kitais vaistais, nežinoma. Jei vartojate ar neseniai vartojote kitų vaistų, </w:t>
      </w:r>
      <w:r w:rsidRPr="00C00804">
        <w:rPr>
          <w:sz w:val="22"/>
          <w:szCs w:val="22"/>
        </w:rPr>
        <w:t>arba dėl to nesate tikri, apie tai</w:t>
      </w:r>
      <w:r w:rsidRPr="000E4B6A">
        <w:rPr>
          <w:sz w:val="22"/>
          <w:szCs w:val="22"/>
        </w:rPr>
        <w:t xml:space="preserve"> pasakykite gydytojui</w:t>
      </w:r>
      <w:r>
        <w:rPr>
          <w:sz w:val="22"/>
          <w:szCs w:val="22"/>
        </w:rPr>
        <w:t xml:space="preserve"> arba vaistininkui</w:t>
      </w:r>
      <w:r w:rsidRPr="000E4B6A">
        <w:rPr>
          <w:sz w:val="22"/>
          <w:szCs w:val="22"/>
        </w:rPr>
        <w:t>.</w:t>
      </w:r>
    </w:p>
    <w:p w:rsidR="00A763EA" w:rsidRPr="000E4B6A" w:rsidRDefault="00A763EA" w:rsidP="00A763EA">
      <w:pPr>
        <w:pStyle w:val="BTEMEASMCA"/>
      </w:pPr>
    </w:p>
    <w:p w:rsidR="00A763EA" w:rsidRPr="000E4B6A" w:rsidRDefault="00A763EA" w:rsidP="00A763EA">
      <w:pPr>
        <w:pStyle w:val="PI-3EMEASMCA"/>
        <w:spacing w:line="240" w:lineRule="auto"/>
      </w:pPr>
      <w:r w:rsidRPr="000E4B6A">
        <w:t>Nėštumas ir žindymo laikotarpis</w:t>
      </w:r>
    </w:p>
    <w:p w:rsidR="00A763EA" w:rsidRPr="000E4B6A" w:rsidRDefault="00A763EA" w:rsidP="00A763EA">
      <w:pPr>
        <w:tabs>
          <w:tab w:val="left" w:pos="7513"/>
          <w:tab w:val="left" w:pos="7655"/>
        </w:tabs>
        <w:ind w:right="-2"/>
        <w:rPr>
          <w:sz w:val="22"/>
          <w:szCs w:val="22"/>
        </w:rPr>
      </w:pPr>
      <w:r w:rsidRPr="00C00804">
        <w:rPr>
          <w:sz w:val="22"/>
          <w:szCs w:val="22"/>
        </w:rPr>
        <w:t>Jeigu esate nėščia, žindote kūdikį, manote, kad galbūt esate nėščia arba planuojate pastoti, tai prieš vartodama šį vaistą pasitarkite su gydytoju arba vaistininku</w:t>
      </w:r>
      <w:r>
        <w:rPr>
          <w:sz w:val="22"/>
          <w:szCs w:val="22"/>
        </w:rPr>
        <w:t>.</w:t>
      </w:r>
    </w:p>
    <w:p w:rsidR="00A763EA" w:rsidRPr="000E4B6A" w:rsidRDefault="00A763EA" w:rsidP="00A763EA">
      <w:pPr>
        <w:pStyle w:val="BTEMEASMCA"/>
      </w:pPr>
      <w:proofErr w:type="spellStart"/>
      <w:r w:rsidRPr="000E4B6A">
        <w:t>Fenivir</w:t>
      </w:r>
      <w:proofErr w:type="spellEnd"/>
      <w:r w:rsidRPr="000E4B6A">
        <w:t xml:space="preserve"> </w:t>
      </w:r>
      <w:r>
        <w:t>n</w:t>
      </w:r>
      <w:r w:rsidRPr="000E4B6A">
        <w:t xml:space="preserve">egalima vartoti nėštumo ir </w:t>
      </w:r>
      <w:r>
        <w:t>žindymo</w:t>
      </w:r>
      <w:r w:rsidRPr="000E4B6A">
        <w:t xml:space="preserve"> laikotarpiu, nebent jį Jums skyrė gydytojas.</w:t>
      </w:r>
    </w:p>
    <w:p w:rsidR="00A763EA" w:rsidRPr="000E4B6A" w:rsidRDefault="00A763EA" w:rsidP="00A763EA">
      <w:pPr>
        <w:pStyle w:val="BTEMEASMCA"/>
      </w:pPr>
    </w:p>
    <w:p w:rsidR="00A763EA" w:rsidRPr="000E4B6A" w:rsidRDefault="00A763EA" w:rsidP="00A763EA">
      <w:pPr>
        <w:pStyle w:val="PI-3EMEASMCA"/>
        <w:spacing w:line="240" w:lineRule="auto"/>
      </w:pPr>
      <w:proofErr w:type="spellStart"/>
      <w:r w:rsidRPr="000E4B6A">
        <w:t>Fenivir</w:t>
      </w:r>
      <w:proofErr w:type="spellEnd"/>
      <w:r w:rsidRPr="000E4B6A">
        <w:t xml:space="preserve"> </w:t>
      </w:r>
      <w:r w:rsidRPr="00B5797E">
        <w:t xml:space="preserve">sudėtyje </w:t>
      </w:r>
      <w:r>
        <w:t>yra</w:t>
      </w:r>
      <w:r w:rsidRPr="00B5797E">
        <w:t xml:space="preserve"> </w:t>
      </w:r>
      <w:proofErr w:type="spellStart"/>
      <w:r w:rsidRPr="00B5797E">
        <w:t>cetostearilo</w:t>
      </w:r>
      <w:proofErr w:type="spellEnd"/>
      <w:r w:rsidRPr="00B5797E">
        <w:t xml:space="preserve"> </w:t>
      </w:r>
      <w:r>
        <w:t>alkoholio</w:t>
      </w:r>
      <w:r w:rsidRPr="00B5797E">
        <w:t xml:space="preserve"> ir </w:t>
      </w:r>
      <w:proofErr w:type="spellStart"/>
      <w:r>
        <w:t>propilenglikolio</w:t>
      </w:r>
      <w:proofErr w:type="spellEnd"/>
    </w:p>
    <w:p w:rsidR="00A763EA" w:rsidRDefault="00A763EA" w:rsidP="00A763EA">
      <w:pPr>
        <w:tabs>
          <w:tab w:val="left" w:pos="7513"/>
          <w:tab w:val="left" w:pos="7655"/>
        </w:tabs>
        <w:ind w:right="-2"/>
        <w:rPr>
          <w:sz w:val="22"/>
          <w:szCs w:val="22"/>
        </w:rPr>
      </w:pPr>
      <w:r>
        <w:rPr>
          <w:sz w:val="22"/>
          <w:szCs w:val="22"/>
        </w:rPr>
        <w:t xml:space="preserve">Kiekviename šio vaisto grame yra 77,2 mg </w:t>
      </w:r>
      <w:proofErr w:type="spellStart"/>
      <w:r>
        <w:rPr>
          <w:sz w:val="22"/>
          <w:szCs w:val="22"/>
        </w:rPr>
        <w:t>cetostearilo</w:t>
      </w:r>
      <w:proofErr w:type="spellEnd"/>
      <w:r>
        <w:rPr>
          <w:sz w:val="22"/>
          <w:szCs w:val="22"/>
        </w:rPr>
        <w:t xml:space="preserve"> alkoholio. </w:t>
      </w:r>
      <w:proofErr w:type="spellStart"/>
      <w:r>
        <w:rPr>
          <w:sz w:val="22"/>
          <w:szCs w:val="22"/>
        </w:rPr>
        <w:t>Cetostearilo</w:t>
      </w:r>
      <w:proofErr w:type="spellEnd"/>
      <w:r>
        <w:rPr>
          <w:sz w:val="22"/>
          <w:szCs w:val="22"/>
        </w:rPr>
        <w:t xml:space="preserve"> alkoholis gali sukelti vietinių odos reakcijų (pvz., kontaktinį dermatitą).</w:t>
      </w:r>
    </w:p>
    <w:p w:rsidR="00A763EA" w:rsidRDefault="00A763EA" w:rsidP="00A763EA">
      <w:pPr>
        <w:tabs>
          <w:tab w:val="left" w:pos="7513"/>
          <w:tab w:val="left" w:pos="7655"/>
        </w:tabs>
        <w:ind w:right="-2"/>
        <w:rPr>
          <w:sz w:val="22"/>
          <w:szCs w:val="22"/>
        </w:rPr>
      </w:pPr>
      <w:r>
        <w:rPr>
          <w:sz w:val="22"/>
          <w:szCs w:val="22"/>
        </w:rPr>
        <w:t xml:space="preserve">Kiekviename šio vaisto grame yra 416 mg </w:t>
      </w:r>
      <w:proofErr w:type="spellStart"/>
      <w:r>
        <w:rPr>
          <w:sz w:val="22"/>
          <w:szCs w:val="22"/>
        </w:rPr>
        <w:t>propilenglikolio</w:t>
      </w:r>
      <w:proofErr w:type="spellEnd"/>
      <w:r>
        <w:rPr>
          <w:sz w:val="22"/>
          <w:szCs w:val="22"/>
        </w:rPr>
        <w:t xml:space="preserve">. </w:t>
      </w:r>
      <w:proofErr w:type="spellStart"/>
      <w:r w:rsidRPr="00170B9D">
        <w:rPr>
          <w:sz w:val="22"/>
          <w:szCs w:val="22"/>
        </w:rPr>
        <w:t>Propilenglikolis</w:t>
      </w:r>
      <w:proofErr w:type="spellEnd"/>
      <w:r w:rsidRPr="00170B9D">
        <w:rPr>
          <w:sz w:val="22"/>
          <w:szCs w:val="22"/>
        </w:rPr>
        <w:t xml:space="preserve"> gali sukelti odos sudirginimą.</w:t>
      </w:r>
    </w:p>
    <w:p w:rsidR="00A763EA" w:rsidRPr="000E4B6A" w:rsidRDefault="00A763EA" w:rsidP="00A763EA">
      <w:pPr>
        <w:pStyle w:val="BTEMEASMCA"/>
      </w:pPr>
    </w:p>
    <w:p w:rsidR="00A763EA" w:rsidRPr="000E4B6A" w:rsidRDefault="00A763EA" w:rsidP="00A763EA">
      <w:pPr>
        <w:pStyle w:val="BTEMEASMCA"/>
      </w:pPr>
    </w:p>
    <w:p w:rsidR="00A763EA" w:rsidRPr="000E4B6A" w:rsidRDefault="00A763EA" w:rsidP="00A763EA">
      <w:pPr>
        <w:pStyle w:val="PI-1EMEASMCA"/>
      </w:pPr>
      <w:bookmarkStart w:id="6" w:name="_Toc129243141"/>
      <w:bookmarkStart w:id="7" w:name="_Toc129243266"/>
      <w:r w:rsidRPr="000E4B6A">
        <w:t>3.</w:t>
      </w:r>
      <w:r w:rsidRPr="000E4B6A">
        <w:tab/>
      </w:r>
      <w:r>
        <w:t>K</w:t>
      </w:r>
      <w:r w:rsidRPr="000E4B6A">
        <w:t xml:space="preserve">aip vartoti </w:t>
      </w:r>
      <w:bookmarkEnd w:id="6"/>
      <w:bookmarkEnd w:id="7"/>
      <w:proofErr w:type="spellStart"/>
      <w:r>
        <w:t>F</w:t>
      </w:r>
      <w:r w:rsidRPr="000E4B6A">
        <w:t>enivir</w:t>
      </w:r>
      <w:proofErr w:type="spellEnd"/>
    </w:p>
    <w:p w:rsidR="00A763EA" w:rsidRPr="000E4B6A" w:rsidRDefault="00A763EA" w:rsidP="00A763EA">
      <w:pPr>
        <w:pStyle w:val="BTEMEASMCA"/>
      </w:pPr>
    </w:p>
    <w:p w:rsidR="00A763EA" w:rsidRPr="000E4B6A" w:rsidRDefault="00A763EA" w:rsidP="00A763EA">
      <w:pPr>
        <w:pStyle w:val="Pagrindinistekstas2"/>
        <w:tabs>
          <w:tab w:val="left" w:pos="9000"/>
        </w:tabs>
        <w:spacing w:after="0" w:line="240" w:lineRule="auto"/>
        <w:ind w:right="70"/>
        <w:rPr>
          <w:szCs w:val="22"/>
        </w:rPr>
      </w:pPr>
      <w:r w:rsidRPr="000E4B6A">
        <w:rPr>
          <w:i/>
          <w:szCs w:val="22"/>
          <w:u w:val="single"/>
        </w:rPr>
        <w:t>Suaugusieji (taip pat ir pagyvenę) bei vyresni nei 12</w:t>
      </w:r>
      <w:r>
        <w:rPr>
          <w:i/>
          <w:szCs w:val="22"/>
          <w:u w:val="single"/>
        </w:rPr>
        <w:t> </w:t>
      </w:r>
      <w:r w:rsidRPr="000E4B6A">
        <w:rPr>
          <w:i/>
          <w:szCs w:val="22"/>
          <w:u w:val="single"/>
        </w:rPr>
        <w:t>metų vaikai</w:t>
      </w:r>
    </w:p>
    <w:p w:rsidR="00A763EA" w:rsidRPr="000E4B6A" w:rsidRDefault="00A763EA" w:rsidP="00A763EA">
      <w:pPr>
        <w:pStyle w:val="Pagrindinistekstas2"/>
        <w:tabs>
          <w:tab w:val="left" w:pos="9000"/>
        </w:tabs>
        <w:spacing w:after="0" w:line="240" w:lineRule="auto"/>
        <w:ind w:right="70"/>
        <w:rPr>
          <w:szCs w:val="22"/>
        </w:rPr>
      </w:pPr>
    </w:p>
    <w:p w:rsidR="00A763EA" w:rsidRPr="000E4B6A" w:rsidRDefault="00A763EA" w:rsidP="00A763EA">
      <w:pPr>
        <w:pStyle w:val="Pagrindinistekstas2"/>
        <w:tabs>
          <w:tab w:val="left" w:pos="9000"/>
        </w:tabs>
        <w:spacing w:after="0" w:line="240" w:lineRule="auto"/>
        <w:ind w:right="70"/>
        <w:rPr>
          <w:szCs w:val="22"/>
        </w:rPr>
      </w:pPr>
      <w:r w:rsidRPr="000E4B6A">
        <w:rPr>
          <w:szCs w:val="22"/>
        </w:rPr>
        <w:t xml:space="preserve">Vaistą vartoti reikia pradėti kuo anksčiau, pasireiškus pirmiesiems infekcinės ligos požymiams (niežėjimui ir dilgčiojimui), kol pūslelė dar neiškilo. </w:t>
      </w:r>
      <w:proofErr w:type="spellStart"/>
      <w:r w:rsidRPr="000E4B6A">
        <w:rPr>
          <w:szCs w:val="22"/>
        </w:rPr>
        <w:t>Fenivir</w:t>
      </w:r>
      <w:proofErr w:type="spellEnd"/>
      <w:r w:rsidRPr="000E4B6A">
        <w:rPr>
          <w:szCs w:val="22"/>
        </w:rPr>
        <w:t xml:space="preserve"> galima tepti ir tuo atveju, jeigu pūslelių jau yra.</w:t>
      </w:r>
    </w:p>
    <w:p w:rsidR="00A763EA" w:rsidRPr="000E4B6A" w:rsidRDefault="00A763EA" w:rsidP="00A763EA">
      <w:pPr>
        <w:numPr>
          <w:ilvl w:val="0"/>
          <w:numId w:val="2"/>
        </w:numPr>
        <w:tabs>
          <w:tab w:val="clear" w:pos="720"/>
          <w:tab w:val="left" w:pos="709"/>
          <w:tab w:val="num" w:pos="851"/>
          <w:tab w:val="left" w:pos="7513"/>
          <w:tab w:val="left" w:pos="7655"/>
        </w:tabs>
        <w:ind w:left="426" w:right="-1" w:hanging="426"/>
        <w:rPr>
          <w:sz w:val="22"/>
          <w:szCs w:val="22"/>
        </w:rPr>
      </w:pPr>
      <w:r w:rsidRPr="000E4B6A">
        <w:rPr>
          <w:sz w:val="22"/>
          <w:szCs w:val="22"/>
        </w:rPr>
        <w:t>Visada nusiplaukite rankas prieš tepdami vaistą ir po to.</w:t>
      </w:r>
    </w:p>
    <w:p w:rsidR="00A763EA" w:rsidRPr="000E4B6A" w:rsidRDefault="00A763EA" w:rsidP="00A763EA">
      <w:pPr>
        <w:numPr>
          <w:ilvl w:val="0"/>
          <w:numId w:val="2"/>
        </w:numPr>
        <w:tabs>
          <w:tab w:val="clear" w:pos="720"/>
          <w:tab w:val="left" w:pos="709"/>
          <w:tab w:val="num" w:pos="851"/>
          <w:tab w:val="left" w:pos="7513"/>
          <w:tab w:val="left" w:pos="7655"/>
        </w:tabs>
        <w:ind w:left="426" w:right="-1" w:hanging="426"/>
        <w:rPr>
          <w:sz w:val="22"/>
          <w:szCs w:val="22"/>
        </w:rPr>
      </w:pPr>
      <w:r w:rsidRPr="000E4B6A">
        <w:rPr>
          <w:sz w:val="22"/>
          <w:szCs w:val="22"/>
        </w:rPr>
        <w:t xml:space="preserve">Ant piršto galo išspauskite nedidelį kiekį kremo. Jei pakuotėje yra vienkartinių </w:t>
      </w:r>
      <w:proofErr w:type="spellStart"/>
      <w:r w:rsidRPr="000E4B6A">
        <w:rPr>
          <w:sz w:val="22"/>
          <w:szCs w:val="22"/>
        </w:rPr>
        <w:t>aplikatorių</w:t>
      </w:r>
      <w:proofErr w:type="spellEnd"/>
      <w:r w:rsidRPr="000E4B6A">
        <w:rPr>
          <w:sz w:val="22"/>
          <w:szCs w:val="22"/>
        </w:rPr>
        <w:t xml:space="preserve">, kremą galima tepti </w:t>
      </w:r>
      <w:proofErr w:type="spellStart"/>
      <w:r w:rsidRPr="000E4B6A">
        <w:rPr>
          <w:sz w:val="22"/>
          <w:szCs w:val="22"/>
        </w:rPr>
        <w:t>aplikatoriumi</w:t>
      </w:r>
      <w:proofErr w:type="spellEnd"/>
      <w:r w:rsidRPr="000E4B6A">
        <w:rPr>
          <w:sz w:val="22"/>
          <w:szCs w:val="22"/>
        </w:rPr>
        <w:t>, o ne pirštu.</w:t>
      </w:r>
    </w:p>
    <w:p w:rsidR="00A763EA" w:rsidRPr="000E4B6A" w:rsidRDefault="00A763EA" w:rsidP="00A763EA">
      <w:pPr>
        <w:numPr>
          <w:ilvl w:val="0"/>
          <w:numId w:val="2"/>
        </w:numPr>
        <w:tabs>
          <w:tab w:val="clear" w:pos="720"/>
          <w:tab w:val="left" w:pos="709"/>
          <w:tab w:val="num" w:pos="851"/>
          <w:tab w:val="left" w:pos="7513"/>
          <w:tab w:val="left" w:pos="7655"/>
        </w:tabs>
        <w:ind w:left="426" w:right="-1" w:hanging="426"/>
        <w:rPr>
          <w:sz w:val="22"/>
          <w:szCs w:val="22"/>
        </w:rPr>
      </w:pPr>
      <w:r w:rsidRPr="000E4B6A">
        <w:rPr>
          <w:sz w:val="22"/>
          <w:szCs w:val="22"/>
        </w:rPr>
        <w:t>Tepkite pažeistą sritį kas dvi valandas (maždaug 8</w:t>
      </w:r>
      <w:r>
        <w:rPr>
          <w:sz w:val="22"/>
          <w:szCs w:val="22"/>
        </w:rPr>
        <w:t> </w:t>
      </w:r>
      <w:r w:rsidRPr="000E4B6A">
        <w:rPr>
          <w:sz w:val="22"/>
          <w:szCs w:val="22"/>
        </w:rPr>
        <w:t>kartus per dieną) ne miego metu.</w:t>
      </w:r>
    </w:p>
    <w:p w:rsidR="00A763EA" w:rsidRPr="000E4B6A" w:rsidRDefault="00A763EA" w:rsidP="00A763EA">
      <w:pPr>
        <w:numPr>
          <w:ilvl w:val="0"/>
          <w:numId w:val="2"/>
        </w:numPr>
        <w:tabs>
          <w:tab w:val="clear" w:pos="720"/>
          <w:tab w:val="left" w:pos="709"/>
          <w:tab w:val="num" w:pos="851"/>
          <w:tab w:val="left" w:pos="7513"/>
          <w:tab w:val="left" w:pos="7655"/>
        </w:tabs>
        <w:ind w:left="426" w:right="-1" w:hanging="426"/>
        <w:rPr>
          <w:sz w:val="22"/>
          <w:szCs w:val="22"/>
        </w:rPr>
      </w:pPr>
      <w:r w:rsidRPr="000E4B6A">
        <w:rPr>
          <w:sz w:val="22"/>
          <w:szCs w:val="22"/>
        </w:rPr>
        <w:t xml:space="preserve">Tęskite </w:t>
      </w:r>
      <w:proofErr w:type="spellStart"/>
      <w:r w:rsidRPr="000E4B6A">
        <w:rPr>
          <w:sz w:val="22"/>
          <w:szCs w:val="22"/>
        </w:rPr>
        <w:t>Fenivir</w:t>
      </w:r>
      <w:proofErr w:type="spellEnd"/>
      <w:r w:rsidRPr="000E4B6A">
        <w:rPr>
          <w:sz w:val="22"/>
          <w:szCs w:val="22"/>
        </w:rPr>
        <w:t xml:space="preserve"> vartojimą keturias dienas, net jei ligos požymiai išnyksta anksčiau.</w:t>
      </w:r>
    </w:p>
    <w:p w:rsidR="00A763EA" w:rsidRPr="000E4B6A" w:rsidRDefault="00A763EA" w:rsidP="00A763EA">
      <w:pPr>
        <w:rPr>
          <w:i/>
          <w:iCs/>
          <w:sz w:val="22"/>
          <w:szCs w:val="22"/>
        </w:rPr>
      </w:pPr>
    </w:p>
    <w:p w:rsidR="00A763EA" w:rsidRPr="000E4B6A" w:rsidRDefault="00A763EA" w:rsidP="00A763EA">
      <w:pPr>
        <w:rPr>
          <w:sz w:val="22"/>
          <w:szCs w:val="22"/>
        </w:rPr>
      </w:pPr>
      <w:r w:rsidRPr="000E4B6A">
        <w:rPr>
          <w:iCs/>
          <w:sz w:val="22"/>
          <w:szCs w:val="22"/>
        </w:rPr>
        <w:t>Jeigu simptomai nepalengvėja arba bet kuriuo metu pasunkėja, arba jeigu pūslelės per 4</w:t>
      </w:r>
      <w:r>
        <w:rPr>
          <w:iCs/>
          <w:sz w:val="22"/>
          <w:szCs w:val="22"/>
        </w:rPr>
        <w:t> </w:t>
      </w:r>
      <w:r w:rsidRPr="000E4B6A">
        <w:rPr>
          <w:iCs/>
          <w:sz w:val="22"/>
          <w:szCs w:val="22"/>
        </w:rPr>
        <w:t>dienas neišnyksta, kreipkitės į gydytoją.</w:t>
      </w:r>
    </w:p>
    <w:p w:rsidR="00A763EA" w:rsidRPr="000E4B6A" w:rsidRDefault="00A763EA" w:rsidP="00A763EA">
      <w:pPr>
        <w:rPr>
          <w:sz w:val="22"/>
          <w:szCs w:val="22"/>
        </w:rPr>
      </w:pPr>
    </w:p>
    <w:p w:rsidR="00A763EA" w:rsidRPr="000E4B6A" w:rsidRDefault="00A763EA" w:rsidP="00A763EA">
      <w:pPr>
        <w:pStyle w:val="Pagrindinistekstas"/>
        <w:tabs>
          <w:tab w:val="left" w:pos="567"/>
        </w:tabs>
        <w:spacing w:after="0"/>
        <w:rPr>
          <w:i/>
          <w:szCs w:val="22"/>
          <w:u w:val="single"/>
        </w:rPr>
      </w:pPr>
      <w:r w:rsidRPr="000E4B6A">
        <w:rPr>
          <w:i/>
          <w:szCs w:val="22"/>
          <w:u w:val="single"/>
        </w:rPr>
        <w:t>Jaunesni nei 12</w:t>
      </w:r>
      <w:r>
        <w:rPr>
          <w:i/>
          <w:szCs w:val="22"/>
          <w:u w:val="single"/>
        </w:rPr>
        <w:t> </w:t>
      </w:r>
      <w:r w:rsidRPr="000E4B6A">
        <w:rPr>
          <w:i/>
          <w:szCs w:val="22"/>
          <w:u w:val="single"/>
        </w:rPr>
        <w:t>metų vaikai</w:t>
      </w:r>
    </w:p>
    <w:p w:rsidR="00A763EA" w:rsidRPr="000E4B6A" w:rsidRDefault="00A763EA" w:rsidP="00A763EA">
      <w:pPr>
        <w:rPr>
          <w:sz w:val="22"/>
          <w:szCs w:val="22"/>
        </w:rPr>
      </w:pPr>
      <w:r w:rsidRPr="000E4B6A">
        <w:rPr>
          <w:sz w:val="22"/>
          <w:szCs w:val="22"/>
        </w:rPr>
        <w:t>Jaunesniems nei 12</w:t>
      </w:r>
      <w:r>
        <w:rPr>
          <w:sz w:val="22"/>
          <w:szCs w:val="22"/>
        </w:rPr>
        <w:t> </w:t>
      </w:r>
      <w:r w:rsidRPr="000E4B6A">
        <w:rPr>
          <w:sz w:val="22"/>
          <w:szCs w:val="22"/>
        </w:rPr>
        <w:t xml:space="preserve">metų vaikams vartoti </w:t>
      </w:r>
      <w:proofErr w:type="spellStart"/>
      <w:r w:rsidRPr="000E4B6A">
        <w:rPr>
          <w:sz w:val="22"/>
          <w:szCs w:val="22"/>
        </w:rPr>
        <w:t>Fenivir</w:t>
      </w:r>
      <w:proofErr w:type="spellEnd"/>
      <w:r w:rsidRPr="000E4B6A">
        <w:rPr>
          <w:sz w:val="22"/>
          <w:szCs w:val="22"/>
        </w:rPr>
        <w:t xml:space="preserve"> nepatariama.</w:t>
      </w:r>
    </w:p>
    <w:p w:rsidR="00A763EA" w:rsidRPr="000E4B6A" w:rsidRDefault="00A763EA" w:rsidP="00A763EA">
      <w:pPr>
        <w:rPr>
          <w:sz w:val="22"/>
          <w:szCs w:val="22"/>
        </w:rPr>
      </w:pPr>
    </w:p>
    <w:p w:rsidR="00A763EA" w:rsidRPr="000E4B6A" w:rsidRDefault="00A763EA" w:rsidP="00A763EA">
      <w:pPr>
        <w:pStyle w:val="PI-3EMEASMCA"/>
        <w:spacing w:line="240" w:lineRule="auto"/>
      </w:pPr>
      <w:r w:rsidRPr="000B7B0F">
        <w:t xml:space="preserve">Ką daryti pavartojus per didelę </w:t>
      </w:r>
      <w:proofErr w:type="spellStart"/>
      <w:r>
        <w:t>Fenivir</w:t>
      </w:r>
      <w:proofErr w:type="spellEnd"/>
      <w:r w:rsidRPr="000B7B0F">
        <w:t xml:space="preserve"> dozę?</w:t>
      </w:r>
    </w:p>
    <w:p w:rsidR="00A763EA" w:rsidRPr="000E4B6A" w:rsidRDefault="00A763EA" w:rsidP="00A763EA">
      <w:pPr>
        <w:rPr>
          <w:sz w:val="22"/>
          <w:szCs w:val="22"/>
        </w:rPr>
      </w:pPr>
    </w:p>
    <w:p w:rsidR="00A763EA" w:rsidRPr="000E4B6A" w:rsidRDefault="00A763EA" w:rsidP="00A763EA">
      <w:pPr>
        <w:rPr>
          <w:sz w:val="22"/>
          <w:szCs w:val="22"/>
        </w:rPr>
      </w:pPr>
      <w:r w:rsidRPr="000E4B6A">
        <w:rPr>
          <w:sz w:val="22"/>
          <w:szCs w:val="22"/>
        </w:rPr>
        <w:t xml:space="preserve">Jei ant žaizdelių vienu metu tepate daug </w:t>
      </w:r>
      <w:proofErr w:type="spellStart"/>
      <w:r w:rsidRPr="000E4B6A">
        <w:rPr>
          <w:sz w:val="22"/>
          <w:szCs w:val="22"/>
        </w:rPr>
        <w:t>Fenivir</w:t>
      </w:r>
      <w:proofErr w:type="spellEnd"/>
      <w:r w:rsidRPr="000E4B6A">
        <w:rPr>
          <w:sz w:val="22"/>
          <w:szCs w:val="22"/>
        </w:rPr>
        <w:t xml:space="preserve">, žalingas poveikis yra mažai tikėtinas, tačiau galimas odos sudirginimas. </w:t>
      </w:r>
      <w:proofErr w:type="spellStart"/>
      <w:r w:rsidRPr="000E4B6A">
        <w:rPr>
          <w:sz w:val="22"/>
          <w:szCs w:val="22"/>
        </w:rPr>
        <w:t>Fenivir</w:t>
      </w:r>
      <w:proofErr w:type="spellEnd"/>
      <w:r w:rsidRPr="000E4B6A">
        <w:rPr>
          <w:sz w:val="22"/>
          <w:szCs w:val="22"/>
        </w:rPr>
        <w:t xml:space="preserve"> nepakenks, jei netyčia nedidelį jo kiekį prarysite, bet gali sukelti burnos dirginimą. Specialus gydymas nereikalingas. Jei neramu, kreipkitės į gydytoją.</w:t>
      </w:r>
    </w:p>
    <w:p w:rsidR="00A763EA" w:rsidRPr="000E4B6A" w:rsidRDefault="00A763EA" w:rsidP="00A763EA">
      <w:pPr>
        <w:pStyle w:val="BTEMEASMCA"/>
      </w:pPr>
    </w:p>
    <w:p w:rsidR="00A763EA" w:rsidRPr="000E4B6A" w:rsidRDefault="00A763EA" w:rsidP="00A763EA">
      <w:pPr>
        <w:pStyle w:val="PI-3EMEASMCA"/>
        <w:spacing w:line="240" w:lineRule="auto"/>
      </w:pPr>
      <w:r w:rsidRPr="000E4B6A">
        <w:t xml:space="preserve">Pamiršus pavartoti </w:t>
      </w:r>
      <w:proofErr w:type="spellStart"/>
      <w:r w:rsidRPr="000E4B6A">
        <w:t>Fenivir</w:t>
      </w:r>
      <w:proofErr w:type="spellEnd"/>
    </w:p>
    <w:p w:rsidR="00A763EA" w:rsidRPr="000E4B6A" w:rsidRDefault="00A763EA" w:rsidP="00A763EA">
      <w:pPr>
        <w:pStyle w:val="BTEMEASMCA"/>
      </w:pPr>
      <w:r w:rsidRPr="000E4B6A">
        <w:t xml:space="preserve">Jei pamiršote tepti </w:t>
      </w:r>
      <w:proofErr w:type="spellStart"/>
      <w:r w:rsidRPr="000E4B6A">
        <w:t>Fenivir</w:t>
      </w:r>
      <w:proofErr w:type="spellEnd"/>
      <w:r w:rsidRPr="000E4B6A">
        <w:t xml:space="preserve"> kremą, padarykite tai, kai tik prisiminsite, ir vartokite toliau įprasta tvarka.</w:t>
      </w:r>
    </w:p>
    <w:p w:rsidR="00A763EA" w:rsidRPr="000E4B6A" w:rsidRDefault="00A763EA" w:rsidP="00A763EA">
      <w:pPr>
        <w:pStyle w:val="BTEMEASMCA"/>
      </w:pPr>
    </w:p>
    <w:p w:rsidR="00A763EA" w:rsidRPr="000E4B6A" w:rsidRDefault="00A763EA" w:rsidP="00A763EA">
      <w:pPr>
        <w:pStyle w:val="Antrat3"/>
        <w:spacing w:before="0" w:after="0"/>
        <w:rPr>
          <w:rFonts w:ascii="Times New Roman" w:hAnsi="Times New Roman" w:cs="Times New Roman"/>
          <w:sz w:val="22"/>
          <w:szCs w:val="22"/>
        </w:rPr>
      </w:pPr>
      <w:r w:rsidRPr="000E4B6A">
        <w:rPr>
          <w:rFonts w:ascii="Times New Roman" w:hAnsi="Times New Roman" w:cs="Times New Roman"/>
          <w:sz w:val="22"/>
          <w:szCs w:val="22"/>
        </w:rPr>
        <w:t>Nepamirškite, kad lūpų pūslelinė yra infekcinė liga!</w:t>
      </w:r>
    </w:p>
    <w:p w:rsidR="00A763EA" w:rsidRPr="000E4B6A" w:rsidRDefault="00A763EA" w:rsidP="00A763EA">
      <w:pPr>
        <w:rPr>
          <w:i/>
          <w:sz w:val="22"/>
          <w:szCs w:val="22"/>
        </w:rPr>
      </w:pPr>
    </w:p>
    <w:p w:rsidR="00A763EA" w:rsidRPr="000E4B6A" w:rsidRDefault="00A763EA" w:rsidP="00A763EA">
      <w:pPr>
        <w:rPr>
          <w:sz w:val="22"/>
          <w:szCs w:val="22"/>
        </w:rPr>
      </w:pPr>
      <w:r w:rsidRPr="000E4B6A">
        <w:rPr>
          <w:sz w:val="22"/>
          <w:szCs w:val="22"/>
        </w:rPr>
        <w:t>Kai sergate lūpų pūsleline, kad virusas neplistų į kitas organizmo vietas ir perduotumėte jo kitiems žmonėms, laikykitės šių taisyklių:</w:t>
      </w:r>
    </w:p>
    <w:p w:rsidR="00A763EA" w:rsidRPr="000E4B6A" w:rsidRDefault="00A763EA" w:rsidP="00A763EA">
      <w:pPr>
        <w:numPr>
          <w:ilvl w:val="0"/>
          <w:numId w:val="3"/>
        </w:numPr>
        <w:tabs>
          <w:tab w:val="clear" w:pos="720"/>
        </w:tabs>
        <w:ind w:left="360"/>
        <w:rPr>
          <w:i/>
          <w:sz w:val="22"/>
          <w:szCs w:val="22"/>
        </w:rPr>
      </w:pPr>
      <w:r w:rsidRPr="000E4B6A">
        <w:rPr>
          <w:sz w:val="22"/>
          <w:szCs w:val="22"/>
        </w:rPr>
        <w:t>Venkite bučiuotis, ypač su vaikais.</w:t>
      </w:r>
    </w:p>
    <w:p w:rsidR="00A763EA" w:rsidRPr="000E4B6A" w:rsidRDefault="00A763EA" w:rsidP="00A763EA">
      <w:pPr>
        <w:numPr>
          <w:ilvl w:val="0"/>
          <w:numId w:val="3"/>
        </w:numPr>
        <w:tabs>
          <w:tab w:val="clear" w:pos="720"/>
        </w:tabs>
        <w:ind w:left="360"/>
        <w:rPr>
          <w:i/>
          <w:sz w:val="22"/>
          <w:szCs w:val="22"/>
        </w:rPr>
      </w:pPr>
      <w:r w:rsidRPr="000E4B6A">
        <w:rPr>
          <w:sz w:val="22"/>
          <w:szCs w:val="22"/>
        </w:rPr>
        <w:t>Venkite oralinių lytinių santykių.</w:t>
      </w:r>
    </w:p>
    <w:p w:rsidR="00A763EA" w:rsidRPr="000E4B6A" w:rsidRDefault="00A763EA" w:rsidP="00A763EA">
      <w:pPr>
        <w:numPr>
          <w:ilvl w:val="0"/>
          <w:numId w:val="3"/>
        </w:numPr>
        <w:tabs>
          <w:tab w:val="clear" w:pos="720"/>
        </w:tabs>
        <w:ind w:left="360"/>
        <w:rPr>
          <w:i/>
          <w:sz w:val="22"/>
          <w:szCs w:val="22"/>
        </w:rPr>
      </w:pPr>
      <w:r w:rsidRPr="000E4B6A">
        <w:rPr>
          <w:sz w:val="22"/>
          <w:szCs w:val="22"/>
        </w:rPr>
        <w:t>Virusai gali plisti per kai kuriuos daiktus. Visada naudokite savo rankšluosčius, puodukus, stiklines, stalo įrankius ir t.t.</w:t>
      </w:r>
    </w:p>
    <w:p w:rsidR="00A763EA" w:rsidRPr="000E4B6A" w:rsidRDefault="00A763EA" w:rsidP="00A763EA">
      <w:pPr>
        <w:numPr>
          <w:ilvl w:val="0"/>
          <w:numId w:val="3"/>
        </w:numPr>
        <w:tabs>
          <w:tab w:val="clear" w:pos="720"/>
        </w:tabs>
        <w:ind w:left="360"/>
        <w:rPr>
          <w:i/>
          <w:sz w:val="22"/>
          <w:szCs w:val="22"/>
        </w:rPr>
      </w:pPr>
      <w:r w:rsidRPr="000E4B6A">
        <w:rPr>
          <w:sz w:val="22"/>
          <w:szCs w:val="22"/>
        </w:rPr>
        <w:t xml:space="preserve">Venkite nuplėšti </w:t>
      </w:r>
      <w:proofErr w:type="spellStart"/>
      <w:r w:rsidRPr="000E4B6A">
        <w:rPr>
          <w:sz w:val="22"/>
          <w:szCs w:val="22"/>
        </w:rPr>
        <w:t>pūslytę</w:t>
      </w:r>
      <w:proofErr w:type="spellEnd"/>
      <w:r w:rsidRPr="000E4B6A">
        <w:rPr>
          <w:sz w:val="22"/>
          <w:szCs w:val="22"/>
        </w:rPr>
        <w:t>, kadangi gijimo procesas gali užsitęsti.</w:t>
      </w:r>
    </w:p>
    <w:p w:rsidR="00A763EA" w:rsidRPr="000E4B6A" w:rsidRDefault="00A763EA" w:rsidP="00A763EA">
      <w:pPr>
        <w:numPr>
          <w:ilvl w:val="0"/>
          <w:numId w:val="3"/>
        </w:numPr>
        <w:tabs>
          <w:tab w:val="clear" w:pos="720"/>
        </w:tabs>
        <w:ind w:left="360"/>
        <w:rPr>
          <w:i/>
          <w:sz w:val="22"/>
          <w:szCs w:val="22"/>
        </w:rPr>
      </w:pPr>
      <w:r w:rsidRPr="000E4B6A">
        <w:rPr>
          <w:sz w:val="22"/>
          <w:szCs w:val="22"/>
        </w:rPr>
        <w:t>Nepasitrinkite per neapdairumą akių (virusai gali pažeisti rageną).</w:t>
      </w:r>
    </w:p>
    <w:p w:rsidR="00A763EA" w:rsidRPr="000E4B6A" w:rsidRDefault="00A763EA" w:rsidP="00A763EA">
      <w:pPr>
        <w:pStyle w:val="BTEMEASMCA"/>
      </w:pPr>
    </w:p>
    <w:p w:rsidR="00A763EA" w:rsidRPr="000E4B6A" w:rsidRDefault="00A763EA" w:rsidP="00A763EA">
      <w:pPr>
        <w:pStyle w:val="BTEMEASMCA"/>
      </w:pPr>
      <w:r w:rsidRPr="000E4B6A">
        <w:t>Vaisto negalima duoti kitiems žmonėms net tuo atveju, jeigu simptomai yra tokie patys kaip Jūsų.</w:t>
      </w:r>
    </w:p>
    <w:p w:rsidR="00A763EA" w:rsidRPr="000E4B6A" w:rsidRDefault="00A763EA" w:rsidP="00A763EA">
      <w:pPr>
        <w:pStyle w:val="BTEMEASMCA"/>
      </w:pPr>
    </w:p>
    <w:p w:rsidR="00A763EA" w:rsidRPr="000E4B6A" w:rsidRDefault="00A763EA" w:rsidP="00A763EA">
      <w:pPr>
        <w:pStyle w:val="BTEMEASMCA"/>
      </w:pPr>
      <w:r w:rsidRPr="000E4B6A">
        <w:t>Jeigu kiltų daugiau klausimų dėl šio vaisto vartojimo, kreipkitės į gydytoją arba vaistininką.</w:t>
      </w:r>
    </w:p>
    <w:p w:rsidR="00A763EA" w:rsidRPr="000E4B6A" w:rsidRDefault="00A763EA" w:rsidP="00A763EA">
      <w:pPr>
        <w:pStyle w:val="BTEMEASMCA"/>
      </w:pPr>
    </w:p>
    <w:p w:rsidR="00A763EA" w:rsidRPr="000E4B6A" w:rsidRDefault="00A763EA" w:rsidP="00A763EA">
      <w:pPr>
        <w:pStyle w:val="BTEMEASMCA"/>
      </w:pPr>
    </w:p>
    <w:p w:rsidR="00A763EA" w:rsidRPr="000E4B6A" w:rsidRDefault="00A763EA" w:rsidP="00A763EA">
      <w:pPr>
        <w:pStyle w:val="PI-1EMEASMCA"/>
      </w:pPr>
      <w:bookmarkStart w:id="8" w:name="_Toc129243142"/>
      <w:bookmarkStart w:id="9" w:name="_Toc129243267"/>
      <w:r w:rsidRPr="000E4B6A">
        <w:t>4.</w:t>
      </w:r>
      <w:r w:rsidRPr="000E4B6A">
        <w:tab/>
      </w:r>
      <w:r w:rsidRPr="000B7B0F">
        <w:t>Galimas šalutinis poveikis</w:t>
      </w:r>
      <w:bookmarkEnd w:id="8"/>
      <w:bookmarkEnd w:id="9"/>
    </w:p>
    <w:p w:rsidR="00A763EA" w:rsidRPr="000E4B6A" w:rsidRDefault="00A763EA" w:rsidP="00A763EA">
      <w:pPr>
        <w:pStyle w:val="BTEMEASMCA"/>
      </w:pPr>
    </w:p>
    <w:p w:rsidR="00A763EA" w:rsidRPr="000E4B6A" w:rsidRDefault="00A763EA" w:rsidP="00A763EA">
      <w:pPr>
        <w:pStyle w:val="BTEMEASMCA"/>
      </w:pPr>
      <w:r>
        <w:t>Šis vaistas</w:t>
      </w:r>
      <w:r w:rsidRPr="000E4B6A">
        <w:t xml:space="preserve">, kaip ir </w:t>
      </w:r>
      <w:r>
        <w:t xml:space="preserve">visi </w:t>
      </w:r>
      <w:r w:rsidRPr="000E4B6A">
        <w:t>kiti, gali sukelti šalutinį poveikį, nors jis pasireiškia ne visiems žmonėms.</w:t>
      </w:r>
    </w:p>
    <w:p w:rsidR="00A763EA" w:rsidRPr="000E4B6A" w:rsidRDefault="00A763EA" w:rsidP="00A763EA">
      <w:pPr>
        <w:pStyle w:val="BTEMEASMCA"/>
      </w:pPr>
    </w:p>
    <w:p w:rsidR="00A763EA" w:rsidRPr="000E4B6A" w:rsidRDefault="00A763EA" w:rsidP="00A763EA">
      <w:pPr>
        <w:pStyle w:val="BTEMEASMCA"/>
      </w:pPr>
      <w:r w:rsidRPr="000E4B6A">
        <w:t xml:space="preserve">Dažniausiai </w:t>
      </w:r>
      <w:proofErr w:type="spellStart"/>
      <w:r w:rsidRPr="000E4B6A">
        <w:t>Fenivir</w:t>
      </w:r>
      <w:proofErr w:type="spellEnd"/>
      <w:r w:rsidRPr="000E4B6A">
        <w:t xml:space="preserve"> kremas šalutinio poveikio nesukelia. Tačiau retais atvejais, kai kuriems žmonėms gali pasireikšti lengvas šalutinis poveikis. Pasitepus vaistu gali pasireikšti dilginimas, deginimas ar tirpimo pojūtis. Toks poveikis dažniausiai yra trumpalaikis. Yra pranešimų, kad kai kuriems žmonėms, vartojusiems kremo, pasireiškė alerginių reakcijų (alerginis dermatitas, bėrimas, dilgėlinė, niežėjimas ir patinimas).</w:t>
      </w:r>
    </w:p>
    <w:p w:rsidR="00A763EA" w:rsidRPr="000E4B6A" w:rsidRDefault="00A763EA" w:rsidP="00A763EA">
      <w:pPr>
        <w:pStyle w:val="BTEMEASMCA"/>
      </w:pPr>
    </w:p>
    <w:p w:rsidR="00A763EA" w:rsidRPr="000E4B6A" w:rsidRDefault="00A763EA" w:rsidP="00A763EA">
      <w:pPr>
        <w:pStyle w:val="BTEMEASMCA"/>
      </w:pPr>
      <w:r w:rsidRPr="000E4B6A">
        <w:t>Jei šie šalutiniai reiškiniai nepraeina arba stiprėja, kuo greičiau kreipkitės į gydytoją arba vaistininką.</w:t>
      </w:r>
    </w:p>
    <w:p w:rsidR="00A763EA" w:rsidRPr="000E4B6A" w:rsidRDefault="00A763EA" w:rsidP="00A763EA">
      <w:pPr>
        <w:numPr>
          <w:ilvl w:val="12"/>
          <w:numId w:val="0"/>
        </w:numPr>
        <w:tabs>
          <w:tab w:val="left" w:pos="7513"/>
          <w:tab w:val="left" w:pos="7655"/>
        </w:tabs>
        <w:ind w:right="-29"/>
        <w:rPr>
          <w:sz w:val="22"/>
          <w:szCs w:val="22"/>
        </w:rPr>
      </w:pPr>
    </w:p>
    <w:p w:rsidR="00A763EA" w:rsidRPr="000E4B6A" w:rsidRDefault="00A763EA" w:rsidP="00A763EA">
      <w:pPr>
        <w:pStyle w:val="BTEMEASMCA"/>
      </w:pPr>
      <w:r w:rsidRPr="000E4B6A">
        <w:t>Jeigu pasireiškė sunkus šalutinis poveikis arba pastebėjote šiame lapelyje nenurodytą šalutinį poveikį, pasakykite gydytojui arba vaistininkui.</w:t>
      </w:r>
    </w:p>
    <w:p w:rsidR="00A763EA" w:rsidRDefault="00A763EA" w:rsidP="00A763EA">
      <w:pPr>
        <w:numPr>
          <w:ilvl w:val="12"/>
          <w:numId w:val="0"/>
        </w:numPr>
        <w:tabs>
          <w:tab w:val="left" w:pos="7513"/>
          <w:tab w:val="left" w:pos="7655"/>
        </w:tabs>
        <w:ind w:right="-29"/>
        <w:rPr>
          <w:sz w:val="22"/>
          <w:szCs w:val="22"/>
        </w:rPr>
      </w:pPr>
    </w:p>
    <w:p w:rsidR="00A763EA" w:rsidRPr="000B7B0F" w:rsidRDefault="00A763EA" w:rsidP="00A763EA">
      <w:pPr>
        <w:rPr>
          <w:b/>
          <w:sz w:val="22"/>
          <w:szCs w:val="22"/>
        </w:rPr>
      </w:pPr>
      <w:r w:rsidRPr="00283675">
        <w:rPr>
          <w:b/>
          <w:noProof/>
          <w:sz w:val="22"/>
          <w:szCs w:val="22"/>
        </w:rPr>
        <w:t>Pranešimas apie šalutinį poveikį</w:t>
      </w:r>
    </w:p>
    <w:p w:rsidR="00A763EA" w:rsidRPr="005D554B" w:rsidRDefault="00A763EA" w:rsidP="00A763EA">
      <w:pPr>
        <w:tabs>
          <w:tab w:val="left" w:pos="567"/>
        </w:tabs>
        <w:spacing w:line="260" w:lineRule="exact"/>
        <w:ind w:right="-1"/>
        <w:rPr>
          <w:snapToGrid w:val="0"/>
          <w:sz w:val="22"/>
        </w:rPr>
      </w:pPr>
      <w:r w:rsidRPr="00283675">
        <w:rPr>
          <w:snapToGrid w:val="0"/>
          <w:sz w:val="22"/>
          <w:szCs w:val="22"/>
        </w:rPr>
        <w:t xml:space="preserve">Jeigu pasireiškė šalutinis poveikis, įskaitant šiame lapelyje nenurodytą, pasakykite gydytojui arba vaistininkui. </w:t>
      </w:r>
      <w:r w:rsidRPr="003C0E33">
        <w:rPr>
          <w:snapToGrid w:val="0"/>
          <w:sz w:val="22"/>
          <w:szCs w:val="22"/>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A763EA" w:rsidRPr="000B7B0F" w:rsidRDefault="00A763EA" w:rsidP="00A763EA">
      <w:pPr>
        <w:numPr>
          <w:ilvl w:val="12"/>
          <w:numId w:val="0"/>
        </w:numPr>
        <w:tabs>
          <w:tab w:val="left" w:pos="7513"/>
          <w:tab w:val="left" w:pos="7655"/>
        </w:tabs>
        <w:ind w:right="-29"/>
        <w:rPr>
          <w:sz w:val="22"/>
          <w:szCs w:val="22"/>
        </w:rPr>
      </w:pPr>
    </w:p>
    <w:p w:rsidR="00A763EA" w:rsidRPr="000E4B6A" w:rsidRDefault="00A763EA" w:rsidP="00A763EA">
      <w:pPr>
        <w:pStyle w:val="BTEMEASMCA"/>
      </w:pPr>
    </w:p>
    <w:p w:rsidR="00A763EA" w:rsidRDefault="00A763EA" w:rsidP="00A763EA">
      <w:pPr>
        <w:pStyle w:val="PI-1EMEASMCA"/>
      </w:pPr>
      <w:bookmarkStart w:id="10" w:name="_Toc129243143"/>
      <w:bookmarkStart w:id="11" w:name="_Toc129243268"/>
      <w:r w:rsidRPr="000E4B6A">
        <w:t>5.</w:t>
      </w:r>
      <w:r w:rsidRPr="000E4B6A">
        <w:tab/>
      </w:r>
      <w:r>
        <w:t xml:space="preserve">Kaip laikyti </w:t>
      </w:r>
      <w:proofErr w:type="spellStart"/>
      <w:r>
        <w:t>Fenivir</w:t>
      </w:r>
      <w:proofErr w:type="spellEnd"/>
    </w:p>
    <w:bookmarkEnd w:id="10"/>
    <w:bookmarkEnd w:id="11"/>
    <w:p w:rsidR="00A763EA" w:rsidRPr="000E4B6A" w:rsidRDefault="00A763EA" w:rsidP="00A763EA">
      <w:pPr>
        <w:pStyle w:val="PI-1EMEASMCA"/>
      </w:pPr>
    </w:p>
    <w:p w:rsidR="00A763EA" w:rsidRPr="000E4B6A" w:rsidRDefault="00A763EA" w:rsidP="00A763EA">
      <w:pPr>
        <w:pStyle w:val="BTEMEASMCA"/>
      </w:pPr>
      <w:r w:rsidRPr="000B7B0F">
        <w:t>Šį vaistą laikykite vaikams nepastebimoje ir nepasiekiamoje vietoje.</w:t>
      </w:r>
    </w:p>
    <w:p w:rsidR="00A763EA" w:rsidRPr="000E4B6A" w:rsidRDefault="00A763EA" w:rsidP="00A763EA">
      <w:pPr>
        <w:pStyle w:val="BTEMEASMCA"/>
      </w:pPr>
    </w:p>
    <w:p w:rsidR="00A763EA" w:rsidRPr="000E4B6A" w:rsidRDefault="00A763EA" w:rsidP="00A763EA">
      <w:pPr>
        <w:pStyle w:val="BTEMEASMCA"/>
      </w:pPr>
      <w:r w:rsidRPr="000E4B6A">
        <w:t xml:space="preserve">Ant dėžutės ir tūbelės po „Tinka iki/EXP“ nurodytam tinkamumo laikui pasibaigus, </w:t>
      </w:r>
      <w:proofErr w:type="spellStart"/>
      <w:r w:rsidRPr="000E4B6A">
        <w:t>Fenivir</w:t>
      </w:r>
      <w:proofErr w:type="spellEnd"/>
      <w:r w:rsidRPr="000E4B6A">
        <w:t xml:space="preserve"> vartoti negalima. Vaistas tinka vartoti iki paskutinės nurodyto mėnesio dienos.</w:t>
      </w:r>
    </w:p>
    <w:p w:rsidR="00A763EA" w:rsidRPr="000E4B6A" w:rsidRDefault="00A763EA" w:rsidP="00A763EA">
      <w:pPr>
        <w:numPr>
          <w:ilvl w:val="12"/>
          <w:numId w:val="0"/>
        </w:numPr>
        <w:tabs>
          <w:tab w:val="left" w:pos="7513"/>
          <w:tab w:val="left" w:pos="7655"/>
        </w:tabs>
        <w:ind w:right="-2"/>
        <w:rPr>
          <w:sz w:val="22"/>
          <w:szCs w:val="22"/>
        </w:rPr>
      </w:pPr>
      <w:r w:rsidRPr="000E4B6A">
        <w:rPr>
          <w:sz w:val="22"/>
          <w:szCs w:val="22"/>
        </w:rPr>
        <w:t xml:space="preserve">Laikyti ne aukštesnėje kaip </w:t>
      </w:r>
      <w:r>
        <w:rPr>
          <w:sz w:val="22"/>
          <w:szCs w:val="22"/>
        </w:rPr>
        <w:t>25</w:t>
      </w:r>
      <w:r w:rsidRPr="000E4B6A">
        <w:rPr>
          <w:sz w:val="22"/>
          <w:szCs w:val="22"/>
        </w:rPr>
        <w:t> </w:t>
      </w:r>
      <w:r w:rsidRPr="000E4B6A">
        <w:rPr>
          <w:sz w:val="22"/>
          <w:szCs w:val="22"/>
        </w:rPr>
        <w:sym w:font="Symbol" w:char="F0B0"/>
      </w:r>
      <w:r w:rsidRPr="000E4B6A">
        <w:rPr>
          <w:sz w:val="22"/>
          <w:szCs w:val="22"/>
        </w:rPr>
        <w:t>C temperatūroje.</w:t>
      </w:r>
    </w:p>
    <w:p w:rsidR="00A763EA" w:rsidRPr="000E4B6A" w:rsidRDefault="00A763EA" w:rsidP="00A763EA">
      <w:pPr>
        <w:numPr>
          <w:ilvl w:val="12"/>
          <w:numId w:val="0"/>
        </w:numPr>
        <w:tabs>
          <w:tab w:val="left" w:pos="7513"/>
          <w:tab w:val="left" w:pos="7655"/>
        </w:tabs>
        <w:ind w:right="-2"/>
        <w:rPr>
          <w:sz w:val="22"/>
          <w:szCs w:val="22"/>
        </w:rPr>
      </w:pPr>
      <w:r w:rsidRPr="000E4B6A">
        <w:rPr>
          <w:sz w:val="22"/>
          <w:szCs w:val="22"/>
        </w:rPr>
        <w:t>Negalima užšaldyti.</w:t>
      </w:r>
    </w:p>
    <w:p w:rsidR="00A763EA" w:rsidRPr="000E4B6A" w:rsidRDefault="00A763EA" w:rsidP="00A763EA">
      <w:pPr>
        <w:numPr>
          <w:ilvl w:val="12"/>
          <w:numId w:val="0"/>
        </w:numPr>
        <w:tabs>
          <w:tab w:val="left" w:pos="7513"/>
          <w:tab w:val="left" w:pos="7655"/>
        </w:tabs>
        <w:ind w:right="-2"/>
        <w:rPr>
          <w:sz w:val="22"/>
          <w:szCs w:val="22"/>
        </w:rPr>
      </w:pPr>
    </w:p>
    <w:p w:rsidR="00A763EA" w:rsidRPr="000E4B6A" w:rsidRDefault="00A763EA" w:rsidP="00A763EA">
      <w:pPr>
        <w:numPr>
          <w:ilvl w:val="12"/>
          <w:numId w:val="0"/>
        </w:numPr>
        <w:tabs>
          <w:tab w:val="left" w:pos="7513"/>
          <w:tab w:val="left" w:pos="7655"/>
        </w:tabs>
        <w:ind w:right="-2"/>
        <w:rPr>
          <w:sz w:val="22"/>
          <w:szCs w:val="22"/>
        </w:rPr>
      </w:pPr>
      <w:r w:rsidRPr="000E4B6A">
        <w:rPr>
          <w:sz w:val="22"/>
          <w:szCs w:val="22"/>
        </w:rPr>
        <w:t>Vaistų negalima išpilti į kanalizaciją arba išmesti su buitinėmis atliekomis. Kaip tvarkyti nereikalingus vaistus, klauskite vaistininko. Šios priemonės padės apsaugoti aplinką.</w:t>
      </w:r>
    </w:p>
    <w:p w:rsidR="00A763EA" w:rsidRPr="000E4B6A" w:rsidRDefault="00A763EA" w:rsidP="00A763EA">
      <w:pPr>
        <w:numPr>
          <w:ilvl w:val="12"/>
          <w:numId w:val="0"/>
        </w:numPr>
        <w:tabs>
          <w:tab w:val="left" w:pos="7513"/>
          <w:tab w:val="left" w:pos="7655"/>
        </w:tabs>
        <w:ind w:right="-2"/>
        <w:rPr>
          <w:sz w:val="22"/>
          <w:szCs w:val="22"/>
        </w:rPr>
      </w:pPr>
    </w:p>
    <w:p w:rsidR="00A763EA" w:rsidRPr="000E4B6A" w:rsidRDefault="00A763EA" w:rsidP="00A763EA">
      <w:pPr>
        <w:numPr>
          <w:ilvl w:val="12"/>
          <w:numId w:val="0"/>
        </w:numPr>
        <w:tabs>
          <w:tab w:val="left" w:pos="7513"/>
          <w:tab w:val="left" w:pos="7655"/>
        </w:tabs>
        <w:ind w:right="-2"/>
        <w:rPr>
          <w:sz w:val="22"/>
          <w:szCs w:val="22"/>
        </w:rPr>
      </w:pPr>
    </w:p>
    <w:p w:rsidR="00A763EA" w:rsidRPr="000E4B6A" w:rsidRDefault="00A763EA" w:rsidP="00A763EA">
      <w:pPr>
        <w:pStyle w:val="PI-1EMEASMCA"/>
      </w:pPr>
      <w:bookmarkStart w:id="12" w:name="_Toc129243144"/>
      <w:bookmarkStart w:id="13" w:name="_Toc129243269"/>
      <w:r w:rsidRPr="000E4B6A">
        <w:t>6.</w:t>
      </w:r>
      <w:r w:rsidRPr="000E4B6A">
        <w:tab/>
      </w:r>
      <w:r>
        <w:rPr>
          <w:snapToGrid w:val="0"/>
        </w:rPr>
        <w:t>Pakuotės turinys ir kita informacija</w:t>
      </w:r>
      <w:bookmarkEnd w:id="12"/>
      <w:bookmarkEnd w:id="13"/>
    </w:p>
    <w:p w:rsidR="00A763EA" w:rsidRPr="000E4B6A" w:rsidRDefault="00A763EA" w:rsidP="00A763EA">
      <w:pPr>
        <w:rPr>
          <w:sz w:val="22"/>
          <w:szCs w:val="22"/>
        </w:rPr>
      </w:pPr>
    </w:p>
    <w:p w:rsidR="00A763EA" w:rsidRPr="000E4B6A" w:rsidRDefault="00A763EA" w:rsidP="00A763EA">
      <w:pPr>
        <w:rPr>
          <w:b/>
          <w:sz w:val="22"/>
          <w:szCs w:val="22"/>
        </w:rPr>
      </w:pPr>
      <w:proofErr w:type="spellStart"/>
      <w:r w:rsidRPr="000E4B6A">
        <w:rPr>
          <w:b/>
          <w:sz w:val="22"/>
          <w:szCs w:val="22"/>
        </w:rPr>
        <w:t>Fenivir</w:t>
      </w:r>
      <w:proofErr w:type="spellEnd"/>
      <w:r w:rsidRPr="000E4B6A">
        <w:rPr>
          <w:b/>
          <w:sz w:val="22"/>
          <w:szCs w:val="22"/>
        </w:rPr>
        <w:t xml:space="preserve"> sudėtis</w:t>
      </w:r>
    </w:p>
    <w:p w:rsidR="00A763EA" w:rsidRPr="000E4B6A" w:rsidRDefault="00A763EA" w:rsidP="00A763EA">
      <w:pPr>
        <w:numPr>
          <w:ilvl w:val="0"/>
          <w:numId w:val="4"/>
        </w:numPr>
        <w:tabs>
          <w:tab w:val="clear" w:pos="930"/>
        </w:tabs>
        <w:ind w:left="567" w:hanging="567"/>
        <w:rPr>
          <w:sz w:val="22"/>
          <w:szCs w:val="22"/>
        </w:rPr>
      </w:pPr>
      <w:r w:rsidRPr="000E4B6A">
        <w:rPr>
          <w:sz w:val="22"/>
          <w:szCs w:val="22"/>
        </w:rPr>
        <w:t xml:space="preserve">Veiklioji medžiaga yra </w:t>
      </w:r>
      <w:proofErr w:type="spellStart"/>
      <w:r w:rsidRPr="000E4B6A">
        <w:rPr>
          <w:sz w:val="22"/>
          <w:szCs w:val="22"/>
        </w:rPr>
        <w:t>pencikloviras</w:t>
      </w:r>
      <w:proofErr w:type="spellEnd"/>
      <w:r w:rsidRPr="000E4B6A">
        <w:rPr>
          <w:sz w:val="22"/>
          <w:szCs w:val="22"/>
        </w:rPr>
        <w:t>. Viename kremo grame yra 10</w:t>
      </w:r>
      <w:r>
        <w:rPr>
          <w:sz w:val="22"/>
          <w:szCs w:val="22"/>
        </w:rPr>
        <w:t> </w:t>
      </w:r>
      <w:r w:rsidRPr="000E4B6A">
        <w:rPr>
          <w:sz w:val="22"/>
          <w:szCs w:val="22"/>
        </w:rPr>
        <w:t xml:space="preserve">mg </w:t>
      </w:r>
      <w:proofErr w:type="spellStart"/>
      <w:r w:rsidRPr="000E4B6A">
        <w:rPr>
          <w:sz w:val="22"/>
          <w:szCs w:val="22"/>
        </w:rPr>
        <w:t>pencikloviro</w:t>
      </w:r>
      <w:proofErr w:type="spellEnd"/>
      <w:r w:rsidRPr="000E4B6A">
        <w:rPr>
          <w:sz w:val="22"/>
          <w:szCs w:val="22"/>
        </w:rPr>
        <w:t>.</w:t>
      </w:r>
      <w:r>
        <w:rPr>
          <w:sz w:val="22"/>
          <w:szCs w:val="22"/>
        </w:rPr>
        <w:t xml:space="preserve"> </w:t>
      </w:r>
    </w:p>
    <w:p w:rsidR="00A763EA" w:rsidRPr="000B7B0F" w:rsidRDefault="00A763EA" w:rsidP="00A763EA">
      <w:pPr>
        <w:numPr>
          <w:ilvl w:val="0"/>
          <w:numId w:val="4"/>
        </w:numPr>
        <w:tabs>
          <w:tab w:val="clear" w:pos="930"/>
        </w:tabs>
        <w:ind w:left="567" w:hanging="567"/>
        <w:rPr>
          <w:sz w:val="22"/>
          <w:szCs w:val="22"/>
        </w:rPr>
      </w:pPr>
      <w:r w:rsidRPr="000B7B0F">
        <w:rPr>
          <w:sz w:val="22"/>
          <w:szCs w:val="22"/>
        </w:rPr>
        <w:t>Pagalbinės medžiagos</w:t>
      </w:r>
      <w:r>
        <w:rPr>
          <w:sz w:val="22"/>
          <w:szCs w:val="22"/>
        </w:rPr>
        <w:t xml:space="preserve"> yra</w:t>
      </w:r>
      <w:r w:rsidRPr="000B7B0F">
        <w:rPr>
          <w:sz w:val="22"/>
          <w:szCs w:val="22"/>
        </w:rPr>
        <w:t xml:space="preserve"> minkštasis baltas parafinas, skystasis parafinas, </w:t>
      </w:r>
      <w:proofErr w:type="spellStart"/>
      <w:r w:rsidRPr="000B7B0F">
        <w:rPr>
          <w:sz w:val="22"/>
          <w:szCs w:val="22"/>
        </w:rPr>
        <w:t>cetostearilo</w:t>
      </w:r>
      <w:proofErr w:type="spellEnd"/>
      <w:r w:rsidRPr="000B7B0F">
        <w:rPr>
          <w:sz w:val="22"/>
          <w:szCs w:val="22"/>
        </w:rPr>
        <w:t xml:space="preserve"> alkoholis, </w:t>
      </w:r>
      <w:proofErr w:type="spellStart"/>
      <w:r w:rsidRPr="000B7B0F">
        <w:rPr>
          <w:sz w:val="22"/>
          <w:szCs w:val="22"/>
        </w:rPr>
        <w:t>propilenglikolis</w:t>
      </w:r>
      <w:proofErr w:type="spellEnd"/>
      <w:r w:rsidRPr="000B7B0F">
        <w:rPr>
          <w:sz w:val="22"/>
          <w:szCs w:val="22"/>
        </w:rPr>
        <w:t xml:space="preserve">, </w:t>
      </w:r>
      <w:proofErr w:type="spellStart"/>
      <w:r w:rsidRPr="000B7B0F">
        <w:rPr>
          <w:sz w:val="22"/>
          <w:szCs w:val="22"/>
        </w:rPr>
        <w:t>cetomakrogolis</w:t>
      </w:r>
      <w:proofErr w:type="spellEnd"/>
      <w:r w:rsidRPr="000B7B0F">
        <w:rPr>
          <w:sz w:val="22"/>
          <w:szCs w:val="22"/>
        </w:rPr>
        <w:t xml:space="preserve"> 1000 (</w:t>
      </w:r>
      <w:proofErr w:type="spellStart"/>
      <w:r w:rsidRPr="000B7B0F">
        <w:rPr>
          <w:sz w:val="22"/>
          <w:szCs w:val="22"/>
        </w:rPr>
        <w:t>makrogolio</w:t>
      </w:r>
      <w:proofErr w:type="spellEnd"/>
      <w:r w:rsidRPr="000B7B0F">
        <w:rPr>
          <w:sz w:val="22"/>
          <w:szCs w:val="22"/>
        </w:rPr>
        <w:t xml:space="preserve"> </w:t>
      </w:r>
      <w:proofErr w:type="spellStart"/>
      <w:r w:rsidRPr="000B7B0F">
        <w:rPr>
          <w:sz w:val="22"/>
          <w:szCs w:val="22"/>
        </w:rPr>
        <w:t>cetastearilo</w:t>
      </w:r>
      <w:proofErr w:type="spellEnd"/>
      <w:r w:rsidRPr="000B7B0F">
        <w:rPr>
          <w:sz w:val="22"/>
          <w:szCs w:val="22"/>
        </w:rPr>
        <w:t xml:space="preserve"> eteris), raudonasis</w:t>
      </w:r>
      <w:r>
        <w:rPr>
          <w:sz w:val="22"/>
          <w:szCs w:val="22"/>
        </w:rPr>
        <w:t xml:space="preserve"> </w:t>
      </w:r>
      <w:r w:rsidRPr="000B7B0F">
        <w:rPr>
          <w:sz w:val="22"/>
          <w:szCs w:val="22"/>
        </w:rPr>
        <w:t>geležies oksidas (E172), geltonasis geležies oksidas (E172) ir išgrynintas vanduo.</w:t>
      </w:r>
    </w:p>
    <w:p w:rsidR="00A763EA" w:rsidRPr="000E4B6A" w:rsidRDefault="00A763EA" w:rsidP="00A763EA">
      <w:pPr>
        <w:rPr>
          <w:sz w:val="22"/>
          <w:szCs w:val="22"/>
        </w:rPr>
      </w:pPr>
    </w:p>
    <w:p w:rsidR="00A763EA" w:rsidRPr="000E4B6A" w:rsidRDefault="00A763EA" w:rsidP="00A763EA">
      <w:pPr>
        <w:pStyle w:val="PI-1EMEASMCA"/>
      </w:pPr>
      <w:proofErr w:type="spellStart"/>
      <w:r w:rsidRPr="000E4B6A">
        <w:t>Fenivir</w:t>
      </w:r>
      <w:proofErr w:type="spellEnd"/>
      <w:r w:rsidRPr="000E4B6A">
        <w:t xml:space="preserve"> išvaizda ir kiekis pakuotėje</w:t>
      </w:r>
    </w:p>
    <w:p w:rsidR="00A763EA" w:rsidRPr="000E4B6A" w:rsidRDefault="00A763EA" w:rsidP="00A763EA">
      <w:pPr>
        <w:pStyle w:val="Dokumentoinaostekstas"/>
        <w:rPr>
          <w:szCs w:val="22"/>
          <w:lang w:val="lt-LT"/>
        </w:rPr>
      </w:pPr>
      <w:proofErr w:type="spellStart"/>
      <w:r w:rsidRPr="000E4B6A">
        <w:rPr>
          <w:szCs w:val="22"/>
          <w:lang w:val="lt-LT"/>
        </w:rPr>
        <w:t>Fenivir</w:t>
      </w:r>
      <w:proofErr w:type="spellEnd"/>
      <w:r w:rsidRPr="000E4B6A">
        <w:rPr>
          <w:szCs w:val="22"/>
          <w:lang w:val="lt-LT"/>
        </w:rPr>
        <w:t xml:space="preserve"> yra vienalytis rusvas arba rudas, homogeniškas kremas. Tiekiamas 2</w:t>
      </w:r>
      <w:r>
        <w:rPr>
          <w:szCs w:val="22"/>
          <w:lang w:val="lt-LT"/>
        </w:rPr>
        <w:t> </w:t>
      </w:r>
      <w:r w:rsidRPr="000E4B6A">
        <w:rPr>
          <w:szCs w:val="22"/>
          <w:lang w:val="lt-LT"/>
        </w:rPr>
        <w:t>g aliuminio tūbelėse su</w:t>
      </w:r>
      <w:r>
        <w:rPr>
          <w:szCs w:val="22"/>
          <w:lang w:val="lt-LT"/>
        </w:rPr>
        <w:t xml:space="preserve"> </w:t>
      </w:r>
      <w:r w:rsidRPr="000E4B6A">
        <w:rPr>
          <w:szCs w:val="22"/>
          <w:lang w:val="lt-LT"/>
        </w:rPr>
        <w:t>antgaliu ir užsukamu dangteliu, kuris pagamintas iš didelio tankio polietileno.</w:t>
      </w:r>
    </w:p>
    <w:p w:rsidR="00A763EA" w:rsidRPr="000E4B6A" w:rsidRDefault="00A763EA" w:rsidP="00A763EA">
      <w:pPr>
        <w:pStyle w:val="Dokumentoinaostekstas"/>
        <w:rPr>
          <w:szCs w:val="22"/>
          <w:lang w:val="lt-LT"/>
        </w:rPr>
      </w:pPr>
    </w:p>
    <w:p w:rsidR="00A763EA" w:rsidRPr="000E4B6A" w:rsidRDefault="00A763EA" w:rsidP="00A763EA">
      <w:pPr>
        <w:pStyle w:val="Dokumentoinaostekstas"/>
        <w:rPr>
          <w:szCs w:val="22"/>
          <w:lang w:val="lt-LT"/>
        </w:rPr>
      </w:pPr>
      <w:r w:rsidRPr="000E4B6A">
        <w:rPr>
          <w:szCs w:val="22"/>
          <w:lang w:val="lt-LT"/>
        </w:rPr>
        <w:t>Pakuotėje gali būti 20</w:t>
      </w:r>
      <w:r>
        <w:rPr>
          <w:szCs w:val="22"/>
          <w:lang w:val="lt-LT"/>
        </w:rPr>
        <w:t> </w:t>
      </w:r>
      <w:r w:rsidRPr="000E4B6A">
        <w:rPr>
          <w:szCs w:val="22"/>
          <w:lang w:val="lt-LT"/>
        </w:rPr>
        <w:t xml:space="preserve">vienkartinių </w:t>
      </w:r>
      <w:proofErr w:type="spellStart"/>
      <w:r w:rsidRPr="000E4B6A">
        <w:rPr>
          <w:szCs w:val="22"/>
          <w:lang w:val="lt-LT"/>
        </w:rPr>
        <w:t>aplikatorių</w:t>
      </w:r>
      <w:proofErr w:type="spellEnd"/>
      <w:r w:rsidRPr="000E4B6A">
        <w:rPr>
          <w:szCs w:val="22"/>
          <w:lang w:val="lt-LT"/>
        </w:rPr>
        <w:t>.</w:t>
      </w:r>
    </w:p>
    <w:p w:rsidR="00A763EA" w:rsidRPr="000E4B6A" w:rsidRDefault="00A763EA" w:rsidP="00A763EA">
      <w:pPr>
        <w:pStyle w:val="BTEMEASMCA"/>
      </w:pPr>
    </w:p>
    <w:p w:rsidR="00A763EA" w:rsidRPr="000E4B6A" w:rsidRDefault="00A763EA" w:rsidP="00A763EA">
      <w:pPr>
        <w:pStyle w:val="BTEMEASMCA"/>
      </w:pPr>
      <w:r w:rsidRPr="000E4B6A">
        <w:t>Gali būti tiekiamos ne visų dydžių pakuotės.</w:t>
      </w:r>
    </w:p>
    <w:p w:rsidR="00A763EA" w:rsidRPr="000E4B6A" w:rsidRDefault="00A763EA" w:rsidP="00A763EA">
      <w:pPr>
        <w:rPr>
          <w:sz w:val="22"/>
          <w:szCs w:val="22"/>
        </w:rPr>
      </w:pPr>
    </w:p>
    <w:p w:rsidR="00A763EA" w:rsidRPr="000E4B6A" w:rsidRDefault="00A763EA" w:rsidP="00A763EA">
      <w:pPr>
        <w:pStyle w:val="PI-3EMEASMCA"/>
        <w:spacing w:line="240" w:lineRule="auto"/>
      </w:pPr>
      <w:r>
        <w:rPr>
          <w:snapToGrid w:val="0"/>
        </w:rPr>
        <w:t>Registruotojas ir gamintojas</w:t>
      </w:r>
    </w:p>
    <w:p w:rsidR="00A763EA" w:rsidRPr="000E4B6A" w:rsidRDefault="00A763EA" w:rsidP="00A763EA">
      <w:pPr>
        <w:pStyle w:val="BTEMEASMCA"/>
      </w:pPr>
    </w:p>
    <w:p w:rsidR="00A763EA" w:rsidRPr="000E4B6A" w:rsidRDefault="00A763EA" w:rsidP="00A763EA">
      <w:pPr>
        <w:pStyle w:val="prastojitrauka"/>
        <w:ind w:left="0"/>
        <w:rPr>
          <w:b/>
          <w:sz w:val="22"/>
          <w:szCs w:val="22"/>
          <w:lang w:val="lt-LT"/>
        </w:rPr>
      </w:pPr>
      <w:r w:rsidRPr="000B7B0F">
        <w:rPr>
          <w:b/>
          <w:sz w:val="22"/>
          <w:szCs w:val="22"/>
          <w:lang w:val="lt-LT"/>
        </w:rPr>
        <w:t>Registruotojas</w:t>
      </w:r>
    </w:p>
    <w:p w:rsidR="00A763EA" w:rsidRPr="003C0E33" w:rsidRDefault="00A763EA" w:rsidP="00A763EA">
      <w:pPr>
        <w:pStyle w:val="prastojitrauka"/>
        <w:ind w:left="0"/>
        <w:rPr>
          <w:sz w:val="22"/>
          <w:szCs w:val="22"/>
          <w:lang w:val="en-GB"/>
        </w:rPr>
      </w:pPr>
      <w:r w:rsidRPr="003C0E33">
        <w:rPr>
          <w:sz w:val="22"/>
          <w:szCs w:val="22"/>
          <w:lang w:val="en-GB"/>
        </w:rPr>
        <w:t xml:space="preserve">Perrigo Poland Sp. z </w:t>
      </w:r>
      <w:proofErr w:type="spellStart"/>
      <w:r w:rsidRPr="003C0E33">
        <w:rPr>
          <w:sz w:val="22"/>
          <w:szCs w:val="22"/>
          <w:lang w:val="en-GB"/>
        </w:rPr>
        <w:t>o.o</w:t>
      </w:r>
      <w:proofErr w:type="spellEnd"/>
      <w:r w:rsidRPr="003C0E33">
        <w:rPr>
          <w:sz w:val="22"/>
          <w:szCs w:val="22"/>
          <w:lang w:val="en-GB"/>
        </w:rPr>
        <w:t>.</w:t>
      </w:r>
    </w:p>
    <w:p w:rsidR="00A763EA" w:rsidRPr="003C0E33" w:rsidRDefault="00A763EA" w:rsidP="00A763EA">
      <w:pPr>
        <w:pStyle w:val="prastojitrauka"/>
        <w:ind w:left="0"/>
        <w:rPr>
          <w:sz w:val="22"/>
          <w:szCs w:val="22"/>
          <w:lang w:val="en-GB"/>
        </w:rPr>
      </w:pPr>
      <w:proofErr w:type="spellStart"/>
      <w:proofErr w:type="gramStart"/>
      <w:r w:rsidRPr="003C0E33">
        <w:rPr>
          <w:sz w:val="22"/>
          <w:szCs w:val="22"/>
          <w:lang w:val="en-GB"/>
        </w:rPr>
        <w:t>ul</w:t>
      </w:r>
      <w:proofErr w:type="spellEnd"/>
      <w:proofErr w:type="gramEnd"/>
      <w:r w:rsidRPr="003C0E33">
        <w:rPr>
          <w:sz w:val="22"/>
          <w:szCs w:val="22"/>
          <w:lang w:val="en-GB"/>
        </w:rPr>
        <w:t xml:space="preserve">. </w:t>
      </w:r>
      <w:proofErr w:type="spellStart"/>
      <w:r w:rsidRPr="003C0E33">
        <w:rPr>
          <w:sz w:val="22"/>
          <w:szCs w:val="22"/>
          <w:lang w:val="en-GB"/>
        </w:rPr>
        <w:t>Domaniewska</w:t>
      </w:r>
      <w:proofErr w:type="spellEnd"/>
      <w:r w:rsidRPr="003C0E33">
        <w:rPr>
          <w:sz w:val="22"/>
          <w:szCs w:val="22"/>
          <w:lang w:val="en-GB"/>
        </w:rPr>
        <w:t xml:space="preserve"> 48</w:t>
      </w:r>
    </w:p>
    <w:p w:rsidR="00A763EA" w:rsidRPr="003C0E33" w:rsidRDefault="00A763EA" w:rsidP="00A763EA">
      <w:pPr>
        <w:pStyle w:val="prastojitrauka"/>
        <w:ind w:left="0"/>
        <w:rPr>
          <w:sz w:val="22"/>
          <w:szCs w:val="22"/>
          <w:lang w:val="en-GB"/>
        </w:rPr>
      </w:pPr>
      <w:r w:rsidRPr="003C0E33">
        <w:rPr>
          <w:sz w:val="22"/>
          <w:szCs w:val="22"/>
          <w:lang w:val="en-GB"/>
        </w:rPr>
        <w:t>02-672 Warszawa</w:t>
      </w:r>
    </w:p>
    <w:p w:rsidR="00A763EA" w:rsidRDefault="00A763EA" w:rsidP="00A763EA">
      <w:pPr>
        <w:rPr>
          <w:sz w:val="22"/>
          <w:szCs w:val="22"/>
        </w:rPr>
      </w:pPr>
      <w:r w:rsidRPr="003C0E33">
        <w:rPr>
          <w:szCs w:val="22"/>
        </w:rPr>
        <w:t>Lenkija</w:t>
      </w:r>
    </w:p>
    <w:p w:rsidR="00A763EA" w:rsidRPr="000E4B6A" w:rsidRDefault="00A763EA" w:rsidP="00A763EA">
      <w:pPr>
        <w:pStyle w:val="Dokumentoinaostekstas"/>
        <w:tabs>
          <w:tab w:val="clear" w:pos="567"/>
          <w:tab w:val="left" w:pos="7513"/>
          <w:tab w:val="left" w:pos="7655"/>
        </w:tabs>
        <w:rPr>
          <w:szCs w:val="22"/>
          <w:lang w:val="lt-LT"/>
        </w:rPr>
      </w:pPr>
    </w:p>
    <w:p w:rsidR="00A763EA" w:rsidRPr="00F31601" w:rsidRDefault="00A763EA" w:rsidP="00A763EA">
      <w:pPr>
        <w:keepNext/>
        <w:rPr>
          <w:b/>
          <w:sz w:val="22"/>
          <w:szCs w:val="22"/>
        </w:rPr>
      </w:pPr>
      <w:r w:rsidRPr="00F31601">
        <w:rPr>
          <w:b/>
          <w:sz w:val="22"/>
          <w:szCs w:val="22"/>
        </w:rPr>
        <w:t>Gamintojas</w:t>
      </w:r>
    </w:p>
    <w:p w:rsidR="00A763EA" w:rsidRPr="00F31601" w:rsidRDefault="00A763EA" w:rsidP="00A763EA">
      <w:pPr>
        <w:keepNext/>
        <w:autoSpaceDE w:val="0"/>
        <w:autoSpaceDN w:val="0"/>
        <w:adjustRightInd w:val="0"/>
        <w:rPr>
          <w:rFonts w:eastAsia="Calibri"/>
          <w:sz w:val="22"/>
          <w:szCs w:val="22"/>
          <w:lang w:val="et-EE" w:eastAsia="et-EE"/>
        </w:rPr>
      </w:pPr>
      <w:r w:rsidRPr="00F31601">
        <w:rPr>
          <w:rFonts w:eastAsia="Calibri"/>
          <w:sz w:val="22"/>
          <w:szCs w:val="22"/>
          <w:lang w:val="et-EE" w:eastAsia="et-EE"/>
        </w:rPr>
        <w:t>Omega Pharma International NV</w:t>
      </w:r>
    </w:p>
    <w:p w:rsidR="00A763EA" w:rsidRPr="00F31601" w:rsidRDefault="00A763EA" w:rsidP="00A763EA">
      <w:pPr>
        <w:autoSpaceDE w:val="0"/>
        <w:autoSpaceDN w:val="0"/>
        <w:adjustRightInd w:val="0"/>
        <w:rPr>
          <w:rFonts w:eastAsia="Calibri"/>
          <w:sz w:val="22"/>
          <w:szCs w:val="22"/>
          <w:lang w:val="et-EE" w:eastAsia="et-EE"/>
        </w:rPr>
      </w:pPr>
      <w:r w:rsidRPr="00F31601">
        <w:rPr>
          <w:rFonts w:eastAsia="Calibri"/>
          <w:sz w:val="22"/>
          <w:szCs w:val="22"/>
          <w:lang w:val="et-EE" w:eastAsia="et-EE"/>
        </w:rPr>
        <w:t>Venecoweg 26</w:t>
      </w:r>
    </w:p>
    <w:p w:rsidR="00A763EA" w:rsidRPr="00F31601" w:rsidRDefault="00A763EA" w:rsidP="00A763EA">
      <w:pPr>
        <w:pStyle w:val="BTEMEASMCA"/>
        <w:rPr>
          <w:rFonts w:eastAsia="Calibri"/>
          <w:lang w:val="et-EE" w:eastAsia="et-EE"/>
        </w:rPr>
      </w:pPr>
      <w:r w:rsidRPr="00F31601">
        <w:rPr>
          <w:rFonts w:eastAsia="Calibri"/>
          <w:lang w:val="et-EE" w:eastAsia="et-EE"/>
        </w:rPr>
        <w:t>B-9810 Nazareth</w:t>
      </w:r>
    </w:p>
    <w:p w:rsidR="00A763EA" w:rsidRPr="00F31601" w:rsidRDefault="00A763EA" w:rsidP="00A763EA">
      <w:pPr>
        <w:pStyle w:val="BTEMEASMCA"/>
        <w:rPr>
          <w:rFonts w:eastAsia="Calibri"/>
          <w:lang w:val="et-EE" w:eastAsia="et-EE"/>
        </w:rPr>
      </w:pPr>
      <w:r w:rsidRPr="00F31601">
        <w:rPr>
          <w:rFonts w:eastAsia="Calibri"/>
          <w:lang w:val="et-EE" w:eastAsia="et-EE"/>
        </w:rPr>
        <w:t>Belgija</w:t>
      </w:r>
    </w:p>
    <w:p w:rsidR="00A763EA" w:rsidRPr="00F31601" w:rsidRDefault="00A763EA" w:rsidP="00A763EA">
      <w:pPr>
        <w:rPr>
          <w:sz w:val="22"/>
          <w:szCs w:val="22"/>
        </w:rPr>
      </w:pPr>
    </w:p>
    <w:p w:rsidR="00A763EA" w:rsidRPr="00F31601" w:rsidRDefault="00A763EA" w:rsidP="00A763EA">
      <w:pPr>
        <w:pStyle w:val="BTEMEASMCA"/>
      </w:pPr>
      <w:r w:rsidRPr="00F31601">
        <w:t>arba</w:t>
      </w:r>
    </w:p>
    <w:p w:rsidR="00A763EA" w:rsidRPr="00F31601" w:rsidRDefault="00A763EA" w:rsidP="00A763EA">
      <w:pPr>
        <w:pStyle w:val="BTEMEASMCA"/>
      </w:pPr>
    </w:p>
    <w:p w:rsidR="00A763EA" w:rsidRPr="00F31601" w:rsidRDefault="00A763EA" w:rsidP="00A763EA">
      <w:pPr>
        <w:rPr>
          <w:sz w:val="22"/>
          <w:szCs w:val="22"/>
        </w:rPr>
      </w:pPr>
      <w:proofErr w:type="spellStart"/>
      <w:r w:rsidRPr="00F31601">
        <w:rPr>
          <w:sz w:val="22"/>
          <w:szCs w:val="22"/>
        </w:rPr>
        <w:t>Medgenix</w:t>
      </w:r>
      <w:proofErr w:type="spellEnd"/>
      <w:r w:rsidRPr="00F31601">
        <w:rPr>
          <w:sz w:val="22"/>
          <w:szCs w:val="22"/>
        </w:rPr>
        <w:t xml:space="preserve"> </w:t>
      </w:r>
      <w:proofErr w:type="spellStart"/>
      <w:r w:rsidRPr="00F31601">
        <w:rPr>
          <w:sz w:val="22"/>
          <w:szCs w:val="22"/>
        </w:rPr>
        <w:t>Benelux</w:t>
      </w:r>
      <w:proofErr w:type="spellEnd"/>
      <w:r w:rsidRPr="00F31601">
        <w:rPr>
          <w:sz w:val="22"/>
          <w:szCs w:val="22"/>
        </w:rPr>
        <w:t xml:space="preserve"> NV</w:t>
      </w:r>
    </w:p>
    <w:p w:rsidR="00A763EA" w:rsidRPr="00F31601" w:rsidRDefault="00A763EA" w:rsidP="00A763EA">
      <w:pPr>
        <w:rPr>
          <w:sz w:val="22"/>
          <w:szCs w:val="22"/>
        </w:rPr>
      </w:pPr>
      <w:proofErr w:type="spellStart"/>
      <w:r w:rsidRPr="00F31601">
        <w:rPr>
          <w:sz w:val="22"/>
          <w:szCs w:val="22"/>
        </w:rPr>
        <w:t>Vliegveld</w:t>
      </w:r>
      <w:proofErr w:type="spellEnd"/>
      <w:r w:rsidRPr="00F31601">
        <w:rPr>
          <w:sz w:val="22"/>
          <w:szCs w:val="22"/>
        </w:rPr>
        <w:t xml:space="preserve"> 21, </w:t>
      </w:r>
      <w:proofErr w:type="spellStart"/>
      <w:r w:rsidRPr="00F31601">
        <w:rPr>
          <w:sz w:val="22"/>
          <w:szCs w:val="22"/>
        </w:rPr>
        <w:t>Wevelgem</w:t>
      </w:r>
      <w:proofErr w:type="spellEnd"/>
      <w:r w:rsidRPr="00F31601">
        <w:rPr>
          <w:sz w:val="22"/>
          <w:szCs w:val="22"/>
        </w:rPr>
        <w:t>, 8560</w:t>
      </w:r>
    </w:p>
    <w:p w:rsidR="00A763EA" w:rsidRPr="00F31601" w:rsidRDefault="00A763EA" w:rsidP="00A763EA">
      <w:pPr>
        <w:pStyle w:val="BTEMEASMCA"/>
      </w:pPr>
      <w:r w:rsidRPr="00F31601">
        <w:t>Belgija</w:t>
      </w:r>
    </w:p>
    <w:p w:rsidR="00A763EA" w:rsidRPr="00F31601" w:rsidRDefault="00A763EA" w:rsidP="00A763EA">
      <w:pPr>
        <w:pStyle w:val="BTEMEASMCA"/>
      </w:pPr>
    </w:p>
    <w:p w:rsidR="00A763EA" w:rsidRPr="00F31601" w:rsidRDefault="00A763EA" w:rsidP="00A763EA">
      <w:pPr>
        <w:pStyle w:val="BTEMEASMCA"/>
      </w:pPr>
    </w:p>
    <w:p w:rsidR="00A763EA" w:rsidRPr="00F31601" w:rsidRDefault="00A763EA" w:rsidP="00A763EA">
      <w:pPr>
        <w:pStyle w:val="BTbEMEASMCA"/>
      </w:pPr>
      <w:r w:rsidRPr="00F31601">
        <w:t xml:space="preserve">Šis </w:t>
      </w:r>
      <w:r>
        <w:t xml:space="preserve">pakuotės </w:t>
      </w:r>
      <w:r w:rsidRPr="00F31601">
        <w:t xml:space="preserve">lapelis paskutinį kartą </w:t>
      </w:r>
      <w:r>
        <w:t>peržiūrėtas</w:t>
      </w:r>
      <w:r w:rsidRPr="00F31601">
        <w:t xml:space="preserve"> </w:t>
      </w:r>
      <w:r w:rsidRPr="003C0E33">
        <w:t>2025-01-01.</w:t>
      </w:r>
    </w:p>
    <w:p w:rsidR="00A763EA" w:rsidRPr="00F31601" w:rsidRDefault="00A763EA" w:rsidP="00A763EA">
      <w:pPr>
        <w:rPr>
          <w:sz w:val="22"/>
          <w:szCs w:val="22"/>
        </w:rPr>
      </w:pPr>
    </w:p>
    <w:p w:rsidR="00A763EA" w:rsidRPr="00F31601" w:rsidRDefault="00A763EA" w:rsidP="00A763EA">
      <w:pPr>
        <w:pStyle w:val="BTEMEASMCA"/>
      </w:pPr>
      <w:r w:rsidRPr="00415646">
        <w:t>Išsami informacija apie šį vaistą</w:t>
      </w:r>
      <w:r w:rsidRPr="00F31601">
        <w:t xml:space="preserve"> pateikiama Valstybinės vaistų kontrolės tarnybos prie Lietuvos Respublikos sveikatos apsaugos ministerijos </w:t>
      </w:r>
      <w:r>
        <w:t>tinklalapyje</w:t>
      </w:r>
      <w:r w:rsidRPr="00F31601">
        <w:t xml:space="preserve"> </w:t>
      </w:r>
      <w:r w:rsidRPr="003C0E33">
        <w:t>https://vvkt.lrv.lt/lt/.</w:t>
      </w:r>
    </w:p>
    <w:p w:rsidR="00A763EA" w:rsidRPr="00F31601" w:rsidRDefault="00A763EA" w:rsidP="00A763EA">
      <w:pPr>
        <w:rPr>
          <w:sz w:val="22"/>
          <w:szCs w:val="22"/>
        </w:rPr>
      </w:pPr>
    </w:p>
    <w:p w:rsidR="00A763EA" w:rsidRPr="000E4B6A" w:rsidRDefault="00A763EA" w:rsidP="00A763EA">
      <w:pPr>
        <w:rPr>
          <w:sz w:val="22"/>
          <w:szCs w:val="22"/>
        </w:rPr>
      </w:pP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25D2C"/>
    <w:multiLevelType w:val="hybridMultilevel"/>
    <w:tmpl w:val="724AF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16153D"/>
    <w:multiLevelType w:val="hybridMultilevel"/>
    <w:tmpl w:val="6E32FC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F02CEA"/>
    <w:multiLevelType w:val="hybridMultilevel"/>
    <w:tmpl w:val="F0769B34"/>
    <w:lvl w:ilvl="0" w:tplc="8858F7C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020B2F"/>
    <w:multiLevelType w:val="hybridMultilevel"/>
    <w:tmpl w:val="13922DDA"/>
    <w:lvl w:ilvl="0" w:tplc="7B4A5E18">
      <w:start w:val="6"/>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3EA"/>
    <w:rsid w:val="00072F85"/>
    <w:rsid w:val="000A5E72"/>
    <w:rsid w:val="000A7B60"/>
    <w:rsid w:val="00181364"/>
    <w:rsid w:val="002945D9"/>
    <w:rsid w:val="00305C48"/>
    <w:rsid w:val="003362C6"/>
    <w:rsid w:val="00497D4D"/>
    <w:rsid w:val="00742EBF"/>
    <w:rsid w:val="00A763EA"/>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935E9-5873-4DD7-AEFB-E54397C0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63E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763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A763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qFormat/>
    <w:rsid w:val="00A763EA"/>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763EA"/>
    <w:rPr>
      <w:rFonts w:ascii="Arial" w:eastAsia="Times New Roman" w:hAnsi="Arial" w:cs="Arial"/>
      <w:b/>
      <w:bCs/>
      <w:sz w:val="26"/>
      <w:szCs w:val="26"/>
    </w:rPr>
  </w:style>
  <w:style w:type="paragraph" w:customStyle="1" w:styleId="PI-1EMEASMCA">
    <w:name w:val="PI-1 EMEA_SMCA"/>
    <w:basedOn w:val="Antrat2"/>
    <w:autoRedefine/>
    <w:rsid w:val="00A763EA"/>
    <w:pPr>
      <w:keepLines w:val="0"/>
      <w:tabs>
        <w:tab w:val="left" w:pos="567"/>
      </w:tabs>
      <w:spacing w:before="0"/>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A763EA"/>
    <w:rPr>
      <w:sz w:val="22"/>
      <w:szCs w:val="22"/>
    </w:rPr>
  </w:style>
  <w:style w:type="paragraph" w:customStyle="1" w:styleId="TTEMEASMCA">
    <w:name w:val="TT EMEA_SMCA"/>
    <w:basedOn w:val="Antrat1"/>
    <w:link w:val="TTEMEASMCAChar"/>
    <w:autoRedefine/>
    <w:rsid w:val="00A763E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A763EA"/>
    <w:rPr>
      <w:rFonts w:ascii="Times New Roman" w:eastAsia="Times New Roman" w:hAnsi="Times New Roman" w:cs="Times New Roman"/>
      <w:b/>
      <w:caps/>
      <w:lang w:val="en-US"/>
    </w:rPr>
  </w:style>
  <w:style w:type="paragraph" w:customStyle="1" w:styleId="BT-EMEASMCA">
    <w:name w:val="BT- EMEA_SMCA"/>
    <w:basedOn w:val="BTEMEASMCA"/>
    <w:autoRedefine/>
    <w:rsid w:val="00A763EA"/>
    <w:pPr>
      <w:numPr>
        <w:numId w:val="1"/>
      </w:numPr>
      <w:tabs>
        <w:tab w:val="clear" w:pos="720"/>
        <w:tab w:val="num" w:pos="567"/>
      </w:tabs>
      <w:ind w:left="567" w:hanging="567"/>
    </w:pPr>
    <w:rPr>
      <w:noProof/>
    </w:rPr>
  </w:style>
  <w:style w:type="paragraph" w:customStyle="1" w:styleId="PI-3EMEASMCA">
    <w:name w:val="PI-3 EMEA_SMCA"/>
    <w:basedOn w:val="prastasis"/>
    <w:autoRedefine/>
    <w:rsid w:val="00A763EA"/>
    <w:pPr>
      <w:spacing w:line="220" w:lineRule="exact"/>
    </w:pPr>
    <w:rPr>
      <w:b/>
      <w:bCs/>
      <w:sz w:val="22"/>
      <w:szCs w:val="22"/>
    </w:rPr>
  </w:style>
  <w:style w:type="paragraph" w:customStyle="1" w:styleId="BTbEMEASMCA">
    <w:name w:val="BT(b) EMEA_SMCA"/>
    <w:basedOn w:val="BTEMEASMCA"/>
    <w:autoRedefine/>
    <w:rsid w:val="00A763EA"/>
    <w:rPr>
      <w:b/>
      <w:noProof/>
    </w:rPr>
  </w:style>
  <w:style w:type="character" w:customStyle="1" w:styleId="BTEMEASMCAChar">
    <w:name w:val="BT EMEA_SMCA Char"/>
    <w:link w:val="BTEMEASMCA"/>
    <w:rsid w:val="00A763EA"/>
    <w:rPr>
      <w:rFonts w:ascii="Times New Roman" w:eastAsia="Times New Roman" w:hAnsi="Times New Roman" w:cs="Times New Roman"/>
    </w:rPr>
  </w:style>
  <w:style w:type="paragraph" w:styleId="Pagrindinistekstas">
    <w:name w:val="Body Text"/>
    <w:basedOn w:val="prastasis"/>
    <w:link w:val="PagrindinistekstasDiagrama"/>
    <w:rsid w:val="00A763EA"/>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A763EA"/>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rsid w:val="00A763EA"/>
    <w:pPr>
      <w:spacing w:after="120" w:line="480" w:lineRule="auto"/>
    </w:pPr>
    <w:rPr>
      <w:sz w:val="22"/>
      <w:szCs w:val="20"/>
      <w:lang w:eastAsia="lt-LT"/>
    </w:rPr>
  </w:style>
  <w:style w:type="character" w:customStyle="1" w:styleId="Pagrindinistekstas2Diagrama">
    <w:name w:val="Pagrindinis tekstas 2 Diagrama"/>
    <w:basedOn w:val="Numatytasispastraiposriftas"/>
    <w:link w:val="Pagrindinistekstas2"/>
    <w:rsid w:val="00A763EA"/>
    <w:rPr>
      <w:rFonts w:ascii="Times New Roman" w:eastAsia="Times New Roman" w:hAnsi="Times New Roman" w:cs="Times New Roman"/>
      <w:szCs w:val="20"/>
      <w:lang w:eastAsia="lt-LT"/>
    </w:rPr>
  </w:style>
  <w:style w:type="paragraph" w:styleId="prastojitrauka">
    <w:name w:val="Normal Indent"/>
    <w:basedOn w:val="prastasis"/>
    <w:rsid w:val="00A763EA"/>
    <w:pPr>
      <w:ind w:left="851"/>
    </w:pPr>
    <w:rPr>
      <w:szCs w:val="20"/>
      <w:lang w:val="en-US"/>
    </w:rPr>
  </w:style>
  <w:style w:type="paragraph" w:styleId="Dokumentoinaostekstas">
    <w:name w:val="endnote text"/>
    <w:basedOn w:val="prastasis"/>
    <w:link w:val="DokumentoinaostekstasDiagrama"/>
    <w:semiHidden/>
    <w:rsid w:val="00A763EA"/>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semiHidden/>
    <w:rsid w:val="00A763EA"/>
    <w:rPr>
      <w:rFonts w:ascii="Times New Roman" w:eastAsia="Times New Roman" w:hAnsi="Times New Roman" w:cs="Times New Roman"/>
      <w:szCs w:val="20"/>
      <w:lang w:val="en-GB"/>
    </w:rPr>
  </w:style>
  <w:style w:type="character" w:customStyle="1" w:styleId="Antrat2Diagrama">
    <w:name w:val="Antraštė 2 Diagrama"/>
    <w:basedOn w:val="Numatytasispastraiposriftas"/>
    <w:link w:val="Antrat2"/>
    <w:uiPriority w:val="9"/>
    <w:semiHidden/>
    <w:rsid w:val="00A763EA"/>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A763E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5440</Words>
  <Characters>3101</Characters>
  <Application>Microsoft Office Word</Application>
  <DocSecurity>0</DocSecurity>
  <Lines>25</Lines>
  <Paragraphs>17</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Pakuotės lapelis: informacija vartotojui</vt:lpstr>
      <vt:lpstr>    1.	Kas yra Fenivir ir kam jis vartojamas</vt:lpstr>
      <vt:lpstr>    2.	Kas žinotina prieš vartojant Fenivir</vt:lpstr>
      <vt:lpstr>    3.	Kaip vartoti Fenivir</vt:lpstr>
      <vt:lpstr>        Nepamirškite, kad lūpų pūslelinė yra infekcinė liga!</vt:lpstr>
      <vt:lpstr>    4.	Galimas šalutinis poveikis</vt:lpstr>
      <vt:lpstr>    5.	Kaip laikyti Fenivir</vt:lpstr>
      <vt:lpstr>    </vt:lpstr>
      <vt:lpstr>    6.	Pakuotės turinys ir kita informacija</vt:lpstr>
      <vt:lpstr>    Fenivir išvaizda ir kiekis pakuotėje</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2024-12-31T11:39:00Z</dcterms:created>
  <dcterms:modified xsi:type="dcterms:W3CDTF">2024-12-31T11:39:00Z</dcterms:modified>
</cp:coreProperties>
</file>