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A5E" w14:textId="77777777" w:rsidR="00042478" w:rsidRPr="008E026E" w:rsidRDefault="00042478" w:rsidP="00042478">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Pakuotės lapelis: informacija vartotojui</w:t>
      </w:r>
    </w:p>
    <w:p w14:paraId="32F9C07F" w14:textId="77777777" w:rsidR="00042478" w:rsidRPr="008E026E" w:rsidRDefault="00042478" w:rsidP="00042478">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lt-LT"/>
          <w14:ligatures w14:val="none"/>
        </w:rPr>
      </w:pPr>
    </w:p>
    <w:p w14:paraId="325A9265" w14:textId="77777777" w:rsidR="00042478" w:rsidRPr="008E026E" w:rsidRDefault="00042478" w:rsidP="00042478">
      <w:pPr>
        <w:widowControl w:val="0"/>
        <w:spacing w:after="0" w:line="240" w:lineRule="auto"/>
        <w:jc w:val="center"/>
        <w:rPr>
          <w:rFonts w:ascii="Times New Roman" w:eastAsia="Times New Roman" w:hAnsi="Times New Roman" w:cs="Times New Roman"/>
          <w:b/>
          <w:kern w:val="0"/>
          <w:sz w:val="22"/>
          <w:szCs w:val="22"/>
          <w14:ligatures w14:val="none"/>
        </w:rPr>
      </w:pPr>
      <w:proofErr w:type="spellStart"/>
      <w:r w:rsidRPr="008E026E">
        <w:rPr>
          <w:rFonts w:ascii="Times New Roman" w:eastAsia="Times New Roman" w:hAnsi="Times New Roman" w:cs="Times New Roman"/>
          <w:b/>
          <w:kern w:val="0"/>
          <w:sz w:val="22"/>
          <w:szCs w:val="22"/>
          <w14:ligatures w14:val="none"/>
        </w:rPr>
        <w:t>Doxy</w:t>
      </w:r>
      <w:proofErr w:type="spellEnd"/>
      <w:r w:rsidRPr="008E026E">
        <w:rPr>
          <w:rFonts w:ascii="Times New Roman" w:eastAsia="Times New Roman" w:hAnsi="Times New Roman" w:cs="Times New Roman"/>
          <w:b/>
          <w:kern w:val="0"/>
          <w:sz w:val="22"/>
          <w:szCs w:val="22"/>
          <w14:ligatures w14:val="none"/>
        </w:rPr>
        <w:t>-M-</w:t>
      </w:r>
      <w:proofErr w:type="spellStart"/>
      <w:r w:rsidRPr="008E026E">
        <w:rPr>
          <w:rFonts w:ascii="Times New Roman" w:eastAsia="Times New Roman" w:hAnsi="Times New Roman" w:cs="Times New Roman"/>
          <w:b/>
          <w:kern w:val="0"/>
          <w:sz w:val="22"/>
          <w:szCs w:val="22"/>
          <w14:ligatures w14:val="none"/>
        </w:rPr>
        <w:t>ratiopharm</w:t>
      </w:r>
      <w:proofErr w:type="spellEnd"/>
      <w:r w:rsidRPr="008E026E">
        <w:rPr>
          <w:rFonts w:ascii="Times New Roman" w:eastAsia="Times New Roman" w:hAnsi="Times New Roman" w:cs="Times New Roman"/>
          <w:b/>
          <w:kern w:val="0"/>
          <w:sz w:val="22"/>
          <w:szCs w:val="22"/>
          <w14:ligatures w14:val="none"/>
        </w:rPr>
        <w:t xml:space="preserve"> 100 mg tabletės</w:t>
      </w:r>
    </w:p>
    <w:p w14:paraId="57AEEBE4" w14:textId="77777777" w:rsidR="00042478" w:rsidRPr="008E026E" w:rsidRDefault="00042478" w:rsidP="00042478">
      <w:pPr>
        <w:widowControl w:val="0"/>
        <w:spacing w:after="0" w:line="240" w:lineRule="auto"/>
        <w:jc w:val="center"/>
        <w:rPr>
          <w:rFonts w:ascii="Times New Roman" w:eastAsia="Times New Roman" w:hAnsi="Times New Roman" w:cs="Times New Roman"/>
          <w:bCs/>
          <w:kern w:val="0"/>
          <w:sz w:val="22"/>
          <w:szCs w:val="22"/>
          <w:lang w:eastAsia="lt-LT"/>
          <w14:ligatures w14:val="none"/>
        </w:rPr>
      </w:pPr>
      <w:proofErr w:type="spellStart"/>
      <w:r w:rsidRPr="008E026E">
        <w:rPr>
          <w:rFonts w:ascii="Times New Roman" w:eastAsia="Times New Roman" w:hAnsi="Times New Roman" w:cs="Times New Roman"/>
          <w:kern w:val="0"/>
          <w:sz w:val="22"/>
          <w:szCs w:val="22"/>
          <w14:ligatures w14:val="none"/>
        </w:rPr>
        <w:t>doksiciklinas</w:t>
      </w:r>
      <w:proofErr w:type="spellEnd"/>
    </w:p>
    <w:p w14:paraId="6C9C7F0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AC30990" w14:textId="77777777" w:rsidR="00042478" w:rsidRPr="008E026E" w:rsidRDefault="00042478" w:rsidP="00042478">
      <w:pPr>
        <w:widowControl w:val="0"/>
        <w:tabs>
          <w:tab w:val="left" w:pos="1296"/>
        </w:tabs>
        <w:autoSpaceDE w:val="0"/>
        <w:autoSpaceDN w:val="0"/>
        <w:adjustRightInd w:val="0"/>
        <w:spacing w:after="0" w:line="240" w:lineRule="auto"/>
        <w:rPr>
          <w:rFonts w:ascii="Times New Roman" w:eastAsia="Times New Roman" w:hAnsi="Times New Roman" w:cs="Times New Roman"/>
          <w:b/>
          <w:noProof/>
          <w:kern w:val="0"/>
          <w:sz w:val="22"/>
          <w:szCs w:val="22"/>
          <w14:ligatures w14:val="none"/>
        </w:rPr>
      </w:pPr>
      <w:r w:rsidRPr="008E026E">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3752AC42" w14:textId="77777777" w:rsidR="00042478" w:rsidRPr="008E026E" w:rsidRDefault="00042478" w:rsidP="00042478">
      <w:pPr>
        <w:widowControl w:val="0"/>
        <w:numPr>
          <w:ilvl w:val="0"/>
          <w:numId w:val="7"/>
        </w:numPr>
        <w:tabs>
          <w:tab w:val="left" w:pos="709"/>
        </w:tabs>
        <w:autoSpaceDE w:val="0"/>
        <w:autoSpaceDN w:val="0"/>
        <w:adjustRightInd w:val="0"/>
        <w:spacing w:after="0" w:line="240" w:lineRule="auto"/>
        <w:ind w:left="709" w:hanging="349"/>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Neišmeskite šio lapelio, nes vėl gali prireikti jį perskaityti.</w:t>
      </w:r>
    </w:p>
    <w:p w14:paraId="79A73CBC" w14:textId="77777777" w:rsidR="00042478" w:rsidRPr="008E026E" w:rsidRDefault="00042478" w:rsidP="00042478">
      <w:pPr>
        <w:widowControl w:val="0"/>
        <w:numPr>
          <w:ilvl w:val="0"/>
          <w:numId w:val="7"/>
        </w:numPr>
        <w:tabs>
          <w:tab w:val="left" w:pos="709"/>
        </w:tabs>
        <w:autoSpaceDE w:val="0"/>
        <w:autoSpaceDN w:val="0"/>
        <w:adjustRightInd w:val="0"/>
        <w:spacing w:after="0" w:line="240" w:lineRule="auto"/>
        <w:ind w:left="709" w:hanging="349"/>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1FD1F38E" w14:textId="77777777" w:rsidR="00042478" w:rsidRPr="008E026E" w:rsidRDefault="00042478" w:rsidP="00042478">
      <w:pPr>
        <w:widowControl w:val="0"/>
        <w:numPr>
          <w:ilvl w:val="0"/>
          <w:numId w:val="7"/>
        </w:numPr>
        <w:tabs>
          <w:tab w:val="left" w:pos="709"/>
        </w:tabs>
        <w:autoSpaceDE w:val="0"/>
        <w:autoSpaceDN w:val="0"/>
        <w:adjustRightInd w:val="0"/>
        <w:spacing w:after="0" w:line="240" w:lineRule="auto"/>
        <w:ind w:left="709" w:hanging="349"/>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Šis vaistas skirtas tik Jums, todėl kitiems žmonėms jo duoti negalima. Vaistas gali jiems pakenkti </w:t>
      </w:r>
      <w:r w:rsidRPr="008E026E">
        <w:rPr>
          <w:rFonts w:ascii="Times New Roman" w:eastAsia="Times New Roman" w:hAnsi="Times New Roman" w:cs="Times New Roman"/>
          <w:noProof/>
          <w:kern w:val="0"/>
          <w:sz w:val="22"/>
          <w:szCs w:val="22"/>
          <w14:ligatures w14:val="none"/>
        </w:rPr>
        <w:t>(net tiems, kurių ligos požymiai yra tokie patys kaip Jūsų).</w:t>
      </w:r>
    </w:p>
    <w:p w14:paraId="547960C8" w14:textId="77777777" w:rsidR="00042478" w:rsidRPr="008E026E" w:rsidRDefault="00042478" w:rsidP="00042478">
      <w:pPr>
        <w:widowControl w:val="0"/>
        <w:numPr>
          <w:ilvl w:val="0"/>
          <w:numId w:val="7"/>
        </w:numPr>
        <w:tabs>
          <w:tab w:val="left" w:pos="709"/>
        </w:tabs>
        <w:autoSpaceDE w:val="0"/>
        <w:autoSpaceDN w:val="0"/>
        <w:adjustRightInd w:val="0"/>
        <w:spacing w:after="0" w:line="240" w:lineRule="auto"/>
        <w:ind w:left="709" w:hanging="349"/>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4F82BC7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584D29B" w14:textId="77777777" w:rsidR="00042478" w:rsidRPr="008E026E" w:rsidRDefault="00042478" w:rsidP="00042478">
      <w:pPr>
        <w:widowControl w:val="0"/>
        <w:autoSpaceDE w:val="0"/>
        <w:autoSpaceDN w:val="0"/>
        <w:adjustRightInd w:val="0"/>
        <w:spacing w:after="0" w:line="240" w:lineRule="auto"/>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Apie ką rašoma šiame lapelyje?</w:t>
      </w:r>
    </w:p>
    <w:p w14:paraId="3390790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48809B0C" w14:textId="77777777" w:rsidR="00042478" w:rsidRPr="008E026E" w:rsidRDefault="00042478" w:rsidP="00042478">
      <w:pPr>
        <w:widowControl w:val="0"/>
        <w:numPr>
          <w:ilvl w:val="0"/>
          <w:numId w:val="1"/>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Kas yra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kam jis vartojamas</w:t>
      </w:r>
    </w:p>
    <w:p w14:paraId="08C90576" w14:textId="77777777" w:rsidR="00042478" w:rsidRPr="008E026E" w:rsidRDefault="00042478" w:rsidP="00042478">
      <w:pPr>
        <w:widowControl w:val="0"/>
        <w:numPr>
          <w:ilvl w:val="0"/>
          <w:numId w:val="1"/>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Kas žinotina prieš vartojant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
    <w:p w14:paraId="22E33B23" w14:textId="77777777" w:rsidR="00042478" w:rsidRPr="008E026E" w:rsidRDefault="00042478" w:rsidP="00042478">
      <w:pPr>
        <w:widowControl w:val="0"/>
        <w:numPr>
          <w:ilvl w:val="0"/>
          <w:numId w:val="1"/>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Kaip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
    <w:p w14:paraId="02607B32" w14:textId="77777777" w:rsidR="00042478" w:rsidRPr="008E026E" w:rsidRDefault="00042478" w:rsidP="00042478">
      <w:pPr>
        <w:widowControl w:val="0"/>
        <w:numPr>
          <w:ilvl w:val="0"/>
          <w:numId w:val="1"/>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Galimas šalutinis poveikis</w:t>
      </w:r>
    </w:p>
    <w:p w14:paraId="4A62D999" w14:textId="77777777" w:rsidR="00042478" w:rsidRPr="008E026E" w:rsidRDefault="00042478" w:rsidP="00042478">
      <w:pPr>
        <w:widowControl w:val="0"/>
        <w:numPr>
          <w:ilvl w:val="0"/>
          <w:numId w:val="1"/>
        </w:numPr>
        <w:tabs>
          <w:tab w:val="left" w:pos="278"/>
        </w:tabs>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Kaip laikyti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
    <w:p w14:paraId="4D429169" w14:textId="77777777" w:rsidR="00042478" w:rsidRPr="008E026E" w:rsidRDefault="00042478" w:rsidP="00042478">
      <w:pPr>
        <w:widowControl w:val="0"/>
        <w:numPr>
          <w:ilvl w:val="0"/>
          <w:numId w:val="1"/>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Pakuotės turinys ir kita</w:t>
      </w:r>
      <w:r w:rsidRPr="008E026E">
        <w:rPr>
          <w:rFonts w:ascii="Times New Roman" w:eastAsia="Times New Roman" w:hAnsi="Times New Roman" w:cs="Times New Roman"/>
          <w:kern w:val="0"/>
          <w:sz w:val="22"/>
          <w:szCs w:val="22"/>
          <w:lang w:eastAsia="lt-LT"/>
          <w14:ligatures w14:val="none"/>
        </w:rPr>
        <w:t xml:space="preserve"> informacija</w:t>
      </w:r>
    </w:p>
    <w:p w14:paraId="0DD136E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2E34C40B"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39519856"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1.</w:t>
      </w:r>
      <w:r w:rsidRPr="008E026E">
        <w:rPr>
          <w:rFonts w:ascii="Times New Roman" w:eastAsia="Times New Roman" w:hAnsi="Times New Roman" w:cs="Times New Roman"/>
          <w:b/>
          <w:bCs/>
          <w:kern w:val="0"/>
          <w:sz w:val="22"/>
          <w:szCs w:val="22"/>
          <w:lang w:eastAsia="lt-LT"/>
          <w14:ligatures w14:val="none"/>
        </w:rPr>
        <w:tab/>
        <w:t xml:space="preserve">Kas yra </w:t>
      </w:r>
      <w:proofErr w:type="spellStart"/>
      <w:r w:rsidRPr="008E026E">
        <w:rPr>
          <w:rFonts w:ascii="Times New Roman" w:eastAsia="Times New Roman" w:hAnsi="Times New Roman" w:cs="Times New Roman"/>
          <w:b/>
          <w:bCs/>
          <w:kern w:val="0"/>
          <w:sz w:val="22"/>
          <w:szCs w:val="22"/>
          <w:lang w:val="de-DE" w:eastAsia="lt-LT"/>
          <w14:ligatures w14:val="none"/>
        </w:rPr>
        <w:t>Doxy</w:t>
      </w:r>
      <w:proofErr w:type="spellEnd"/>
      <w:r w:rsidRPr="008E026E">
        <w:rPr>
          <w:rFonts w:ascii="Times New Roman" w:eastAsia="Times New Roman" w:hAnsi="Times New Roman" w:cs="Times New Roman"/>
          <w:b/>
          <w:bCs/>
          <w:kern w:val="0"/>
          <w:sz w:val="22"/>
          <w:szCs w:val="22"/>
          <w:lang w:val="de-DE" w:eastAsia="lt-LT"/>
          <w14:ligatures w14:val="none"/>
        </w:rPr>
        <w:t xml:space="preserve">-M-ratiopharm </w:t>
      </w:r>
      <w:r w:rsidRPr="008E026E">
        <w:rPr>
          <w:rFonts w:ascii="Times New Roman" w:eastAsia="Times New Roman" w:hAnsi="Times New Roman" w:cs="Times New Roman"/>
          <w:b/>
          <w:bCs/>
          <w:kern w:val="0"/>
          <w:sz w:val="22"/>
          <w:szCs w:val="22"/>
          <w:lang w:eastAsia="lt-LT"/>
          <w14:ligatures w14:val="none"/>
        </w:rPr>
        <w:t>ir kam jis vartojamas</w:t>
      </w:r>
    </w:p>
    <w:p w14:paraId="0A4DF9E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6C77F006"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lang w:val="en-US"/>
          <w14:ligatures w14:val="none"/>
        </w:rPr>
        <w:t>Doxy-M-</w:t>
      </w:r>
      <w:proofErr w:type="spellStart"/>
      <w:r w:rsidRPr="008E026E">
        <w:rPr>
          <w:rFonts w:ascii="Times New Roman" w:eastAsia="Times New Roman" w:hAnsi="Times New Roman" w:cs="Times New Roman"/>
          <w:kern w:val="0"/>
          <w:sz w:val="22"/>
          <w:szCs w:val="22"/>
          <w:lang w:val="en-US"/>
          <w14:ligatures w14:val="none"/>
        </w:rPr>
        <w:t>ratiopharm</w:t>
      </w:r>
      <w:proofErr w:type="spellEnd"/>
      <w:r w:rsidRPr="008E026E">
        <w:rPr>
          <w:rFonts w:ascii="Times New Roman" w:eastAsia="Times New Roman" w:hAnsi="Times New Roman" w:cs="Times New Roman"/>
          <w:kern w:val="0"/>
          <w:sz w:val="22"/>
          <w:szCs w:val="22"/>
          <w:lang w:val="en-US"/>
          <w14:ligatures w14:val="none"/>
        </w:rPr>
        <w:t xml:space="preserve"> </w:t>
      </w:r>
      <w:r w:rsidRPr="008E026E">
        <w:rPr>
          <w:rFonts w:ascii="Times New Roman" w:eastAsia="Times New Roman" w:hAnsi="Times New Roman" w:cs="Times New Roman"/>
          <w:kern w:val="0"/>
          <w:sz w:val="22"/>
          <w:szCs w:val="22"/>
          <w14:ligatures w14:val="none"/>
        </w:rPr>
        <w:t xml:space="preserve">yra plataus veikimo spektro </w:t>
      </w:r>
      <w:proofErr w:type="spellStart"/>
      <w:r w:rsidRPr="008E026E">
        <w:rPr>
          <w:rFonts w:ascii="Times New Roman" w:eastAsia="Times New Roman" w:hAnsi="Times New Roman" w:cs="Times New Roman"/>
          <w:kern w:val="0"/>
          <w:sz w:val="22"/>
          <w:szCs w:val="22"/>
          <w14:ligatures w14:val="none"/>
        </w:rPr>
        <w:t>tetraciklinų</w:t>
      </w:r>
      <w:proofErr w:type="spellEnd"/>
      <w:r w:rsidRPr="008E026E">
        <w:rPr>
          <w:rFonts w:ascii="Times New Roman" w:eastAsia="Times New Roman" w:hAnsi="Times New Roman" w:cs="Times New Roman"/>
          <w:kern w:val="0"/>
          <w:sz w:val="22"/>
          <w:szCs w:val="22"/>
          <w14:ligatures w14:val="none"/>
        </w:rPr>
        <w:t xml:space="preserve"> grupės antibiotikas.</w:t>
      </w:r>
    </w:p>
    <w:p w14:paraId="503FF45D"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vartojamos </w:t>
      </w:r>
      <w:proofErr w:type="spellStart"/>
      <w:r w:rsidRPr="008E026E">
        <w:rPr>
          <w:rFonts w:ascii="Times New Roman" w:eastAsia="Times New Roman" w:hAnsi="Times New Roman" w:cs="Times New Roman"/>
          <w:kern w:val="0"/>
          <w:sz w:val="22"/>
          <w:szCs w:val="22"/>
          <w:lang w:eastAsia="lt-LT"/>
          <w14:ligatures w14:val="none"/>
        </w:rPr>
        <w:t>doksiciklinui</w:t>
      </w:r>
      <w:proofErr w:type="spellEnd"/>
      <w:r w:rsidRPr="008E026E">
        <w:rPr>
          <w:rFonts w:ascii="Times New Roman" w:eastAsia="Times New Roman" w:hAnsi="Times New Roman" w:cs="Times New Roman"/>
          <w:kern w:val="0"/>
          <w:sz w:val="22"/>
          <w:szCs w:val="22"/>
          <w:lang w:eastAsia="lt-LT"/>
          <w14:ligatures w14:val="none"/>
        </w:rPr>
        <w:t xml:space="preserve"> jautrių mikroorganizmų sukeltų infekcinių ligų gydimui:</w:t>
      </w:r>
    </w:p>
    <w:p w14:paraId="408E7A10" w14:textId="77777777" w:rsidR="00042478" w:rsidRPr="008E026E" w:rsidRDefault="00042478" w:rsidP="00042478">
      <w:pPr>
        <w:widowControl w:val="0"/>
        <w:autoSpaceDE w:val="0"/>
        <w:autoSpaceDN w:val="0"/>
        <w:adjustRightInd w:val="0"/>
        <w:spacing w:after="0" w:line="240" w:lineRule="auto"/>
        <w:ind w:left="384"/>
        <w:rPr>
          <w:rFonts w:ascii="Times New Roman" w:eastAsia="Times New Roman" w:hAnsi="Times New Roman" w:cs="Times New Roman"/>
          <w:kern w:val="0"/>
          <w:sz w:val="22"/>
          <w:szCs w:val="22"/>
          <w14:ligatures w14:val="none"/>
        </w:rPr>
      </w:pPr>
    </w:p>
    <w:p w14:paraId="34ED8F54" w14:textId="77777777" w:rsidR="00042478" w:rsidRPr="008E026E" w:rsidRDefault="00042478" w:rsidP="00042478">
      <w:pPr>
        <w:widowControl w:val="0"/>
        <w:numPr>
          <w:ilvl w:val="0"/>
          <w:numId w:val="5"/>
        </w:numPr>
        <w:tabs>
          <w:tab w:val="left" w:pos="725"/>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kvėpavimo takų, pvz., lėtinio paūmėjusio bronchito, sinusito, pneumonijos, sukeltos </w:t>
      </w:r>
      <w:r w:rsidRPr="008E026E">
        <w:rPr>
          <w:rFonts w:ascii="Times New Roman" w:eastAsia="Times New Roman" w:hAnsi="Times New Roman" w:cs="Times New Roman"/>
          <w:i/>
          <w:noProof/>
          <w:kern w:val="0"/>
          <w:sz w:val="22"/>
          <w:szCs w:val="22"/>
          <w14:ligatures w14:val="none"/>
        </w:rPr>
        <w:t>Mycoplasma</w:t>
      </w:r>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Rickettsia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Chlamydia</w:t>
      </w:r>
      <w:proofErr w:type="spellEnd"/>
      <w:r w:rsidRPr="008E026E">
        <w:rPr>
          <w:rFonts w:ascii="Times New Roman" w:eastAsia="Times New Roman" w:hAnsi="Times New Roman" w:cs="Times New Roman"/>
          <w:kern w:val="0"/>
          <w:sz w:val="22"/>
          <w:szCs w:val="22"/>
          <w14:ligatures w14:val="none"/>
        </w:rPr>
        <w:t>;</w:t>
      </w:r>
    </w:p>
    <w:p w14:paraId="18A0695A" w14:textId="77777777" w:rsidR="00042478" w:rsidRPr="008E026E" w:rsidRDefault="00042478" w:rsidP="00042478">
      <w:pPr>
        <w:widowControl w:val="0"/>
        <w:numPr>
          <w:ilvl w:val="0"/>
          <w:numId w:val="5"/>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val="en-US"/>
          <w14:ligatures w14:val="none"/>
        </w:rPr>
        <w:t>lyties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organų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ir</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šlapimo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takų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pvz</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prostatito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uretrito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sukelto</w:t>
      </w:r>
      <w:proofErr w:type="spellEnd"/>
      <w:r w:rsidRPr="008E026E">
        <w:rPr>
          <w:rFonts w:ascii="Times New Roman" w:eastAsia="Times New Roman" w:hAnsi="Times New Roman" w:cs="Times New Roman"/>
          <w:kern w:val="0"/>
          <w:sz w:val="22"/>
          <w:szCs w:val="22"/>
          <w:lang w:val="en-US"/>
          <w14:ligatures w14:val="none"/>
        </w:rPr>
        <w:t xml:space="preserve"> </w:t>
      </w:r>
      <w:r w:rsidRPr="008E026E">
        <w:rPr>
          <w:rFonts w:ascii="Times New Roman" w:eastAsia="Times New Roman" w:hAnsi="Times New Roman" w:cs="Times New Roman"/>
          <w:i/>
          <w:kern w:val="0"/>
          <w:sz w:val="22"/>
          <w:szCs w:val="22"/>
          <w:lang w:val="en-US"/>
          <w14:ligatures w14:val="none"/>
        </w:rPr>
        <w:t xml:space="preserve">Chlamydia trachomatis, Ureaplasma </w:t>
      </w:r>
      <w:proofErr w:type="spellStart"/>
      <w:proofErr w:type="gramStart"/>
      <w:r w:rsidRPr="008E026E">
        <w:rPr>
          <w:rFonts w:ascii="Times New Roman" w:eastAsia="Times New Roman" w:hAnsi="Times New Roman" w:cs="Times New Roman"/>
          <w:i/>
          <w:kern w:val="0"/>
          <w:sz w:val="22"/>
          <w:szCs w:val="22"/>
          <w:lang w:val="en-US"/>
          <w14:ligatures w14:val="none"/>
        </w:rPr>
        <w:t>urealyticum</w:t>
      </w:r>
      <w:proofErr w:type="spellEnd"/>
      <w:r w:rsidRPr="008E026E">
        <w:rPr>
          <w:rFonts w:ascii="Times New Roman" w:eastAsia="Times New Roman" w:hAnsi="Times New Roman" w:cs="Times New Roman"/>
          <w:i/>
          <w:kern w:val="0"/>
          <w:sz w:val="22"/>
          <w:szCs w:val="22"/>
          <w:lang w:val="en-US"/>
          <w14:ligatures w14:val="none"/>
        </w:rPr>
        <w:t>;</w:t>
      </w:r>
      <w:proofErr w:type="gramEnd"/>
    </w:p>
    <w:p w14:paraId="5CF66162" w14:textId="77777777" w:rsidR="00042478" w:rsidRPr="008E026E" w:rsidRDefault="00042478" w:rsidP="00042478">
      <w:pPr>
        <w:widowControl w:val="0"/>
        <w:numPr>
          <w:ilvl w:val="0"/>
          <w:numId w:val="5"/>
        </w:numPr>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r w:rsidRPr="008E026E">
        <w:rPr>
          <w:rFonts w:ascii="Times New Roman" w:eastAsia="Times New Roman" w:hAnsi="Times New Roman" w:cs="Times New Roman"/>
          <w:noProof/>
          <w:kern w:val="0"/>
          <w:sz w:val="22"/>
          <w:szCs w:val="22"/>
          <w14:ligatures w14:val="none"/>
        </w:rPr>
        <w:t>lytiškai plintančių ligų, pvz., gonorėjos</w:t>
      </w:r>
      <w:r w:rsidRPr="008E026E">
        <w:rPr>
          <w:rFonts w:ascii="Times New Roman" w:eastAsia="Times New Roman" w:hAnsi="Times New Roman" w:cs="Times New Roman"/>
          <w:i/>
          <w:noProof/>
          <w:kern w:val="0"/>
          <w:sz w:val="22"/>
          <w:szCs w:val="22"/>
          <w14:ligatures w14:val="none"/>
        </w:rPr>
        <w:t>,</w:t>
      </w:r>
      <w:r w:rsidRPr="008E026E">
        <w:rPr>
          <w:rFonts w:ascii="Times New Roman" w:eastAsia="Times New Roman" w:hAnsi="Times New Roman" w:cs="Times New Roman"/>
          <w:noProof/>
          <w:kern w:val="0"/>
          <w:sz w:val="22"/>
          <w:szCs w:val="22"/>
          <w14:ligatures w14:val="none"/>
        </w:rPr>
        <w:t xml:space="preserve"> sifilio (jei pacientas yra alergiškas penicilinui);</w:t>
      </w:r>
    </w:p>
    <w:p w14:paraId="7302D593" w14:textId="77777777" w:rsidR="00042478" w:rsidRPr="008E026E" w:rsidRDefault="00042478" w:rsidP="00042478">
      <w:pPr>
        <w:widowControl w:val="0"/>
        <w:numPr>
          <w:ilvl w:val="0"/>
          <w:numId w:val="5"/>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choleros;</w:t>
      </w:r>
    </w:p>
    <w:p w14:paraId="4EC85499" w14:textId="77777777" w:rsidR="00042478" w:rsidRPr="008E026E" w:rsidRDefault="00042478" w:rsidP="00042478">
      <w:pPr>
        <w:widowControl w:val="0"/>
        <w:numPr>
          <w:ilvl w:val="0"/>
          <w:numId w:val="6"/>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8E026E">
        <w:rPr>
          <w:rFonts w:ascii="Times New Roman" w:eastAsia="Times New Roman" w:hAnsi="Times New Roman" w:cs="Times New Roman"/>
          <w:kern w:val="0"/>
          <w:sz w:val="22"/>
          <w:szCs w:val="22"/>
          <w:lang w:eastAsia="lt-LT"/>
          <w14:ligatures w14:val="none"/>
        </w:rPr>
        <w:t>odos ir poodinio audinio: paprastųjų spuogų;</w:t>
      </w:r>
    </w:p>
    <w:p w14:paraId="76625682" w14:textId="77777777" w:rsidR="00042478" w:rsidRPr="008E026E" w:rsidRDefault="00042478" w:rsidP="00042478">
      <w:pPr>
        <w:widowControl w:val="0"/>
        <w:numPr>
          <w:ilvl w:val="0"/>
          <w:numId w:val="6"/>
        </w:numPr>
        <w:tabs>
          <w:tab w:val="left" w:pos="730"/>
        </w:tabs>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kern w:val="0"/>
          <w:sz w:val="22"/>
          <w:szCs w:val="22"/>
          <w:lang w:val="en-US"/>
          <w14:ligatures w14:val="none"/>
        </w:rPr>
        <w:t>akių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trachomos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junginės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uždegimo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sukelto</w:t>
      </w:r>
      <w:proofErr w:type="spellEnd"/>
      <w:r w:rsidRPr="008E026E">
        <w:rPr>
          <w:rFonts w:ascii="Times New Roman" w:eastAsia="Times New Roman" w:hAnsi="Times New Roman" w:cs="Times New Roman"/>
          <w:i/>
          <w:kern w:val="0"/>
          <w:sz w:val="22"/>
          <w:szCs w:val="22"/>
          <w:lang w:val="en-US"/>
          <w14:ligatures w14:val="none"/>
        </w:rPr>
        <w:t xml:space="preserve"> Chlamydia </w:t>
      </w:r>
      <w:proofErr w:type="gramStart"/>
      <w:r w:rsidRPr="008E026E">
        <w:rPr>
          <w:rFonts w:ascii="Times New Roman" w:eastAsia="Times New Roman" w:hAnsi="Times New Roman" w:cs="Times New Roman"/>
          <w:i/>
          <w:kern w:val="0"/>
          <w:sz w:val="22"/>
          <w:szCs w:val="22"/>
          <w:lang w:val="en-US"/>
          <w14:ligatures w14:val="none"/>
        </w:rPr>
        <w:t>trachomatis</w:t>
      </w:r>
      <w:r w:rsidRPr="008E026E">
        <w:rPr>
          <w:rFonts w:ascii="Times New Roman" w:eastAsia="Times New Roman" w:hAnsi="Times New Roman" w:cs="Times New Roman"/>
          <w:kern w:val="0"/>
          <w:sz w:val="22"/>
          <w:szCs w:val="22"/>
          <w:lang w:val="en-US"/>
          <w14:ligatures w14:val="none"/>
        </w:rPr>
        <w:t>;</w:t>
      </w:r>
      <w:proofErr w:type="gramEnd"/>
      <w:r w:rsidRPr="008E026E">
        <w:rPr>
          <w:rFonts w:ascii="Times New Roman" w:eastAsia="Times New Roman" w:hAnsi="Times New Roman" w:cs="Times New Roman"/>
          <w:kern w:val="0"/>
          <w:sz w:val="22"/>
          <w:szCs w:val="22"/>
          <w:lang w:val="en-US"/>
          <w14:ligatures w14:val="none"/>
        </w:rPr>
        <w:t xml:space="preserve"> </w:t>
      </w:r>
    </w:p>
    <w:p w14:paraId="359DACC4" w14:textId="77777777" w:rsidR="00042478" w:rsidRPr="008E026E" w:rsidRDefault="00042478" w:rsidP="00042478">
      <w:pPr>
        <w:widowControl w:val="0"/>
        <w:numPr>
          <w:ilvl w:val="0"/>
          <w:numId w:val="6"/>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proofErr w:type="spellStart"/>
      <w:r w:rsidRPr="008E026E">
        <w:rPr>
          <w:rFonts w:ascii="Times New Roman" w:eastAsia="Times New Roman" w:hAnsi="Times New Roman" w:cs="Times New Roman"/>
          <w:kern w:val="0"/>
          <w:sz w:val="22"/>
          <w:szCs w:val="22"/>
          <w:lang w:val="en-US"/>
          <w14:ligatures w14:val="none"/>
        </w:rPr>
        <w:t>Laimo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ligos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ankstyvosios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proofErr w:type="gramStart"/>
      <w:r w:rsidRPr="008E026E">
        <w:rPr>
          <w:rFonts w:ascii="Times New Roman" w:eastAsia="Times New Roman" w:hAnsi="Times New Roman" w:cs="Times New Roman"/>
          <w:kern w:val="0"/>
          <w:sz w:val="22"/>
          <w:szCs w:val="22"/>
          <w:lang w:val="en-US"/>
          <w14:ligatures w14:val="none"/>
        </w:rPr>
        <w:t>stadijos</w:t>
      </w:r>
      <w:proofErr w:type="spellEnd"/>
      <w:r w:rsidRPr="008E026E">
        <w:rPr>
          <w:rFonts w:ascii="Times New Roman" w:eastAsia="Times New Roman" w:hAnsi="Times New Roman" w:cs="Times New Roman"/>
          <w:kern w:val="0"/>
          <w:sz w:val="22"/>
          <w:szCs w:val="22"/>
          <w:lang w:val="en-US"/>
          <w14:ligatures w14:val="none"/>
        </w:rPr>
        <w:t>;</w:t>
      </w:r>
      <w:proofErr w:type="gramEnd"/>
    </w:p>
    <w:p w14:paraId="7CF9B8A3" w14:textId="77777777" w:rsidR="00042478" w:rsidRPr="008E026E" w:rsidRDefault="00042478" w:rsidP="00042478">
      <w:pPr>
        <w:widowControl w:val="0"/>
        <w:numPr>
          <w:ilvl w:val="0"/>
          <w:numId w:val="6"/>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8E026E">
        <w:rPr>
          <w:rFonts w:ascii="Times New Roman" w:eastAsia="Times New Roman" w:hAnsi="Times New Roman" w:cs="Times New Roman"/>
          <w:kern w:val="0"/>
          <w:sz w:val="22"/>
          <w:szCs w:val="22"/>
          <w14:ligatures w14:val="none"/>
        </w:rPr>
        <w:t xml:space="preserve">retų infekcinių ligų: bruceliozės (kartu su streptomicinu), </w:t>
      </w:r>
      <w:proofErr w:type="spellStart"/>
      <w:r w:rsidRPr="008E026E">
        <w:rPr>
          <w:rFonts w:ascii="Times New Roman" w:eastAsia="Times New Roman" w:hAnsi="Times New Roman" w:cs="Times New Roman"/>
          <w:kern w:val="0"/>
          <w:sz w:val="22"/>
          <w:szCs w:val="22"/>
          <w14:ligatures w14:val="none"/>
        </w:rPr>
        <w:t>psitakozės</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melioidozės</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buboninio</w:t>
      </w:r>
      <w:proofErr w:type="spellEnd"/>
      <w:r w:rsidRPr="008E026E">
        <w:rPr>
          <w:rFonts w:ascii="Times New Roman" w:eastAsia="Times New Roman" w:hAnsi="Times New Roman" w:cs="Times New Roman"/>
          <w:kern w:val="0"/>
          <w:sz w:val="22"/>
          <w:szCs w:val="22"/>
          <w14:ligatures w14:val="none"/>
        </w:rPr>
        <w:t xml:space="preserve"> maro, </w:t>
      </w:r>
      <w:proofErr w:type="spellStart"/>
      <w:r w:rsidRPr="008E026E">
        <w:rPr>
          <w:rFonts w:ascii="Times New Roman" w:eastAsia="Times New Roman" w:hAnsi="Times New Roman" w:cs="Times New Roman"/>
          <w:kern w:val="0"/>
          <w:sz w:val="22"/>
          <w:szCs w:val="22"/>
          <w14:ligatures w14:val="none"/>
        </w:rPr>
        <w:t>riketsiozės</w:t>
      </w:r>
      <w:proofErr w:type="spellEnd"/>
      <w:r w:rsidRPr="008E026E">
        <w:rPr>
          <w:rFonts w:ascii="Times New Roman" w:eastAsia="Times New Roman" w:hAnsi="Times New Roman" w:cs="Times New Roman"/>
          <w:kern w:val="0"/>
          <w:sz w:val="22"/>
          <w:szCs w:val="22"/>
          <w14:ligatures w14:val="none"/>
        </w:rPr>
        <w:t xml:space="preserve">, kirkšninės </w:t>
      </w:r>
      <w:proofErr w:type="spellStart"/>
      <w:r w:rsidRPr="008E026E">
        <w:rPr>
          <w:rFonts w:ascii="Times New Roman" w:eastAsia="Times New Roman" w:hAnsi="Times New Roman" w:cs="Times New Roman"/>
          <w:kern w:val="0"/>
          <w:sz w:val="22"/>
          <w:szCs w:val="22"/>
          <w14:ligatures w14:val="none"/>
        </w:rPr>
        <w:t>granulomos</w:t>
      </w:r>
      <w:proofErr w:type="spellEnd"/>
      <w:r>
        <w:rPr>
          <w:rFonts w:ascii="Times New Roman" w:eastAsia="Times New Roman" w:hAnsi="Times New Roman" w:cs="Times New Roman"/>
          <w:kern w:val="0"/>
          <w:sz w:val="22"/>
          <w:szCs w:val="22"/>
          <w14:ligatures w14:val="none"/>
        </w:rPr>
        <w:t>.</w:t>
      </w:r>
    </w:p>
    <w:p w14:paraId="132D327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F5AC69"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6E4264A" w14:textId="77777777" w:rsidR="00042478" w:rsidRPr="008E026E" w:rsidRDefault="00042478" w:rsidP="00042478">
      <w:pPr>
        <w:widowControl w:val="0"/>
        <w:autoSpaceDE w:val="0"/>
        <w:autoSpaceDN w:val="0"/>
        <w:adjustRightInd w:val="0"/>
        <w:spacing w:after="0" w:line="240" w:lineRule="auto"/>
        <w:ind w:left="567" w:hanging="567"/>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2.</w:t>
      </w:r>
      <w:r w:rsidRPr="008E026E">
        <w:rPr>
          <w:rFonts w:ascii="Times New Roman" w:eastAsia="Times New Roman" w:hAnsi="Times New Roman" w:cs="Times New Roman"/>
          <w:b/>
          <w:bCs/>
          <w:kern w:val="0"/>
          <w:sz w:val="22"/>
          <w:szCs w:val="22"/>
          <w:lang w:eastAsia="lt-LT"/>
          <w14:ligatures w14:val="none"/>
        </w:rPr>
        <w:tab/>
        <w:t xml:space="preserve">Kas žinotina prieš vartojant </w:t>
      </w:r>
      <w:proofErr w:type="spellStart"/>
      <w:r w:rsidRPr="008E026E">
        <w:rPr>
          <w:rFonts w:ascii="Times New Roman" w:eastAsia="Times New Roman" w:hAnsi="Times New Roman" w:cs="Times New Roman"/>
          <w:b/>
          <w:bCs/>
          <w:kern w:val="0"/>
          <w:sz w:val="22"/>
          <w:szCs w:val="22"/>
          <w:lang w:eastAsia="lt-LT"/>
          <w14:ligatures w14:val="none"/>
        </w:rPr>
        <w:t>Doxy</w:t>
      </w:r>
      <w:proofErr w:type="spellEnd"/>
      <w:r w:rsidRPr="008E026E">
        <w:rPr>
          <w:rFonts w:ascii="Times New Roman" w:eastAsia="Times New Roman" w:hAnsi="Times New Roman" w:cs="Times New Roman"/>
          <w:b/>
          <w:bCs/>
          <w:kern w:val="0"/>
          <w:sz w:val="22"/>
          <w:szCs w:val="22"/>
          <w:lang w:eastAsia="lt-LT"/>
          <w14:ligatures w14:val="none"/>
        </w:rPr>
        <w:t>-M-</w:t>
      </w:r>
      <w:proofErr w:type="spellStart"/>
      <w:r w:rsidRPr="008E026E">
        <w:rPr>
          <w:rFonts w:ascii="Times New Roman" w:eastAsia="Times New Roman" w:hAnsi="Times New Roman" w:cs="Times New Roman"/>
          <w:b/>
          <w:bCs/>
          <w:kern w:val="0"/>
          <w:sz w:val="22"/>
          <w:szCs w:val="22"/>
          <w:lang w:eastAsia="lt-LT"/>
          <w14:ligatures w14:val="none"/>
        </w:rPr>
        <w:t>ratiopharm</w:t>
      </w:r>
      <w:proofErr w:type="spellEnd"/>
      <w:r w:rsidRPr="008E026E">
        <w:rPr>
          <w:rFonts w:ascii="Times New Roman" w:eastAsia="Times New Roman" w:hAnsi="Times New Roman" w:cs="Times New Roman"/>
          <w:b/>
          <w:bCs/>
          <w:kern w:val="0"/>
          <w:sz w:val="22"/>
          <w:szCs w:val="22"/>
          <w:lang w:eastAsia="lt-LT"/>
          <w14:ligatures w14:val="none"/>
        </w:rPr>
        <w:t xml:space="preserve"> </w:t>
      </w:r>
    </w:p>
    <w:p w14:paraId="699DBF2B"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63BBD01A"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vartoti draudžiama:</w:t>
      </w:r>
    </w:p>
    <w:p w14:paraId="372B5C79" w14:textId="77777777" w:rsidR="00042478" w:rsidRPr="008E026E" w:rsidRDefault="00042478" w:rsidP="00042478">
      <w:pPr>
        <w:widowControl w:val="0"/>
        <w:numPr>
          <w:ilvl w:val="0"/>
          <w:numId w:val="3"/>
        </w:numPr>
        <w:tabs>
          <w:tab w:val="left" w:pos="552"/>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snapToGrid w:val="0"/>
          <w:kern w:val="0"/>
          <w:sz w:val="22"/>
          <w:szCs w:val="22"/>
          <w14:ligatures w14:val="none"/>
        </w:rPr>
        <w:t>jeigu yra alergija</w:t>
      </w:r>
      <w:r w:rsidRPr="008E026E">
        <w:rPr>
          <w:rFonts w:ascii="Times New Roman" w:eastAsia="Times New Roman" w:hAnsi="Times New Roman" w:cs="Times New Roman"/>
          <w:kern w:val="0"/>
          <w:sz w:val="22"/>
          <w:szCs w:val="22"/>
          <w:lang w:eastAsia="lt-LT"/>
          <w14:ligatures w14:val="none"/>
        </w:rPr>
        <w:t xml:space="preserve"> veikliajai medžiagai, kitiems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grupės antibiotikams </w:t>
      </w:r>
      <w:r w:rsidRPr="008E026E">
        <w:rPr>
          <w:rFonts w:ascii="Times New Roman" w:eastAsia="Times New Roman" w:hAnsi="Times New Roman" w:cs="Times New Roman"/>
          <w:noProof/>
          <w:snapToGrid w:val="0"/>
          <w:kern w:val="0"/>
          <w:sz w:val="22"/>
          <w:szCs w:val="22"/>
          <w14:ligatures w14:val="none"/>
        </w:rPr>
        <w:t>arba bet kuriai pagalbinei šio vaisto medžiagai (jos išvardytos 6 skyriuje)</w:t>
      </w:r>
      <w:r w:rsidRPr="008E026E">
        <w:rPr>
          <w:rFonts w:ascii="Times New Roman" w:eastAsia="Times New Roman" w:hAnsi="Times New Roman" w:cs="Times New Roman"/>
          <w:kern w:val="0"/>
          <w:sz w:val="22"/>
          <w:szCs w:val="22"/>
          <w:lang w:eastAsia="lt-LT"/>
          <w14:ligatures w14:val="none"/>
        </w:rPr>
        <w:t>;</w:t>
      </w:r>
    </w:p>
    <w:p w14:paraId="15875E6F" w14:textId="77777777" w:rsidR="00042478" w:rsidRDefault="00042478" w:rsidP="00042478">
      <w:pPr>
        <w:widowControl w:val="0"/>
        <w:numPr>
          <w:ilvl w:val="0"/>
          <w:numId w:val="3"/>
        </w:numPr>
        <w:tabs>
          <w:tab w:val="left" w:pos="552"/>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pacientams, turintiems inkstų ir kepenų sutrikimų specialaus dozavimo nereikia. Tačiau jeigu yra labai sutrikusi kepenų funkcija </w:t>
      </w:r>
      <w:proofErr w:type="spellStart"/>
      <w:r w:rsidRPr="008E026E">
        <w:rPr>
          <w:rFonts w:ascii="Times New Roman" w:eastAsia="Times New Roman" w:hAnsi="Times New Roman" w:cs="Times New Roman"/>
          <w:i/>
          <w:kern w:val="0"/>
          <w:sz w:val="22"/>
          <w:szCs w:val="22"/>
          <w:lang w:eastAsia="lt-LT"/>
          <w14:ligatures w14:val="none"/>
        </w:rPr>
        <w:t>Doxy</w:t>
      </w:r>
      <w:proofErr w:type="spellEnd"/>
      <w:r w:rsidRPr="008E026E">
        <w:rPr>
          <w:rFonts w:ascii="Times New Roman" w:eastAsia="Times New Roman" w:hAnsi="Times New Roman" w:cs="Times New Roman"/>
          <w:i/>
          <w:kern w:val="0"/>
          <w:sz w:val="22"/>
          <w:szCs w:val="22"/>
          <w:lang w:eastAsia="lt-LT"/>
          <w14:ligatures w14:val="none"/>
        </w:rPr>
        <w:t xml:space="preserve"> M-</w:t>
      </w:r>
      <w:proofErr w:type="spellStart"/>
      <w:r w:rsidRPr="008E026E">
        <w:rPr>
          <w:rFonts w:ascii="Times New Roman" w:eastAsia="Times New Roman" w:hAnsi="Times New Roman" w:cs="Times New Roman"/>
          <w:i/>
          <w:kern w:val="0"/>
          <w:sz w:val="22"/>
          <w:szCs w:val="22"/>
          <w:lang w:eastAsia="lt-LT"/>
          <w14:ligatures w14:val="none"/>
        </w:rPr>
        <w:t>ratiopharm</w:t>
      </w:r>
      <w:proofErr w:type="spellEnd"/>
      <w:r w:rsidRPr="008E026E">
        <w:rPr>
          <w:rFonts w:ascii="Times New Roman" w:eastAsia="Times New Roman" w:hAnsi="Times New Roman" w:cs="Times New Roman"/>
          <w:i/>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negalima vartoti;</w:t>
      </w:r>
    </w:p>
    <w:p w14:paraId="053E7EF3" w14:textId="77777777" w:rsidR="00042478" w:rsidRPr="008E026E" w:rsidRDefault="00042478" w:rsidP="00042478">
      <w:pPr>
        <w:widowControl w:val="0"/>
        <w:numPr>
          <w:ilvl w:val="0"/>
          <w:numId w:val="3"/>
        </w:numPr>
        <w:tabs>
          <w:tab w:val="left" w:pos="552"/>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nėštumo ir žindymo laikotarpi</w:t>
      </w:r>
      <w:r>
        <w:rPr>
          <w:rFonts w:ascii="Times New Roman" w:eastAsia="Times New Roman" w:hAnsi="Times New Roman" w:cs="Times New Roman"/>
          <w:kern w:val="0"/>
          <w:sz w:val="22"/>
          <w:szCs w:val="22"/>
          <w:lang w:eastAsia="lt-LT"/>
          <w14:ligatures w14:val="none"/>
        </w:rPr>
        <w:t>u</w:t>
      </w:r>
      <w:r w:rsidRPr="008E026E">
        <w:rPr>
          <w:rFonts w:ascii="Times New Roman" w:eastAsia="Times New Roman" w:hAnsi="Times New Roman" w:cs="Times New Roman"/>
          <w:kern w:val="0"/>
          <w:sz w:val="22"/>
          <w:szCs w:val="22"/>
          <w:lang w:eastAsia="lt-LT"/>
          <w14:ligatures w14:val="none"/>
        </w:rPr>
        <w:t>.</w:t>
      </w:r>
    </w:p>
    <w:p w14:paraId="4998F3B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BCA793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Doxy</w:t>
      </w:r>
      <w:proofErr w:type="spellEnd"/>
      <w:r w:rsidRPr="008E026E">
        <w:rPr>
          <w:rFonts w:ascii="Times New Roman" w:eastAsia="Times New Roman" w:hAnsi="Times New Roman" w:cs="Times New Roman"/>
          <w:kern w:val="0"/>
          <w:sz w:val="22"/>
          <w:szCs w:val="22"/>
          <w14:ligatures w14:val="none"/>
        </w:rPr>
        <w:t>-M</w:t>
      </w:r>
      <w:r>
        <w:rPr>
          <w:rFonts w:ascii="Times New Roman" w:eastAsia="Times New Roman" w:hAnsi="Times New Roman" w:cs="Times New Roman"/>
          <w:kern w:val="0"/>
          <w:sz w:val="22"/>
          <w:szCs w:val="22"/>
          <w14:ligatures w14:val="none"/>
        </w:rPr>
        <w:t>-</w:t>
      </w:r>
      <w:proofErr w:type="spellStart"/>
      <w:r w:rsidRPr="008E026E">
        <w:rPr>
          <w:rFonts w:ascii="Times New Roman" w:eastAsia="Times New Roman" w:hAnsi="Times New Roman" w:cs="Times New Roman"/>
          <w:kern w:val="0"/>
          <w:sz w:val="22"/>
          <w:szCs w:val="22"/>
          <w14:ligatures w14:val="none"/>
        </w:rPr>
        <w:t>ratiopharm</w:t>
      </w:r>
      <w:proofErr w:type="spellEnd"/>
      <w:r w:rsidRPr="008E026E">
        <w:rPr>
          <w:rFonts w:ascii="Times New Roman" w:eastAsia="Times New Roman" w:hAnsi="Times New Roman" w:cs="Times New Roman"/>
          <w:kern w:val="0"/>
          <w:sz w:val="22"/>
          <w:szCs w:val="22"/>
          <w14:ligatures w14:val="none"/>
        </w:rPr>
        <w:t xml:space="preserve"> negalima vartoti dantų vystymosi laikotarpiu (nėštumo laikotarpiu, kūdikiams ir vaikams iki 8 metų), nes vartojimas gali sukelti pastovų dantų spalvos pokytį (gelsvai pilki dantys) arba sutrikdyti normalų dantų augimą.</w:t>
      </w:r>
    </w:p>
    <w:p w14:paraId="7199F71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Gali pasitaikyti aplinkybių (pvz.: sunki arba grėsminga gyvybei būklė), kuomet Jūsų gydytojas gali nuspręsti, kad jaunesniam negu 8 metų vaikui </w:t>
      </w:r>
      <w:proofErr w:type="spellStart"/>
      <w:r w:rsidRPr="008E026E">
        <w:rPr>
          <w:rFonts w:ascii="Times New Roman" w:eastAsia="Times New Roman" w:hAnsi="Times New Roman" w:cs="Times New Roman"/>
          <w:kern w:val="0"/>
          <w:sz w:val="22"/>
          <w:szCs w:val="22"/>
          <w14:ligatures w14:val="none"/>
        </w:rPr>
        <w:t>Doxy</w:t>
      </w:r>
      <w:proofErr w:type="spellEnd"/>
      <w:r w:rsidRPr="008E026E">
        <w:rPr>
          <w:rFonts w:ascii="Times New Roman" w:eastAsia="Times New Roman" w:hAnsi="Times New Roman" w:cs="Times New Roman"/>
          <w:kern w:val="0"/>
          <w:sz w:val="22"/>
          <w:szCs w:val="22"/>
          <w14:ligatures w14:val="none"/>
        </w:rPr>
        <w:t>-M</w:t>
      </w:r>
      <w:r>
        <w:rPr>
          <w:rFonts w:ascii="Times New Roman" w:eastAsia="Times New Roman" w:hAnsi="Times New Roman" w:cs="Times New Roman"/>
          <w:kern w:val="0"/>
          <w:sz w:val="22"/>
          <w:szCs w:val="22"/>
          <w14:ligatures w14:val="none"/>
        </w:rPr>
        <w:t>-</w:t>
      </w:r>
      <w:proofErr w:type="spellStart"/>
      <w:r w:rsidRPr="008E026E">
        <w:rPr>
          <w:rFonts w:ascii="Times New Roman" w:eastAsia="Times New Roman" w:hAnsi="Times New Roman" w:cs="Times New Roman"/>
          <w:kern w:val="0"/>
          <w:sz w:val="22"/>
          <w:szCs w:val="22"/>
          <w14:ligatures w14:val="none"/>
        </w:rPr>
        <w:t>ratiopharm</w:t>
      </w:r>
      <w:proofErr w:type="spellEnd"/>
      <w:r w:rsidRPr="008E026E">
        <w:rPr>
          <w:rFonts w:ascii="Times New Roman" w:eastAsia="Times New Roman" w:hAnsi="Times New Roman" w:cs="Times New Roman"/>
          <w:kern w:val="0"/>
          <w:sz w:val="22"/>
          <w:szCs w:val="22"/>
          <w14:ligatures w14:val="none"/>
        </w:rPr>
        <w:t xml:space="preserve"> vartojimo nauda yra didesnė negu rizika ir reikia paskirti šį vaistą vartoti.</w:t>
      </w:r>
    </w:p>
    <w:p w14:paraId="3AAA318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E3C17F0" w14:textId="77777777" w:rsidR="00042478" w:rsidRPr="008E026E" w:rsidRDefault="00042478" w:rsidP="00042478">
      <w:pPr>
        <w:keepNext/>
        <w:keepLines/>
        <w:widowControl w:val="0"/>
        <w:autoSpaceDE w:val="0"/>
        <w:autoSpaceDN w:val="0"/>
        <w:adjustRightInd w:val="0"/>
        <w:spacing w:after="0" w:line="240" w:lineRule="auto"/>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Įspėjimai ir atsargumo priemonės</w:t>
      </w:r>
    </w:p>
    <w:p w14:paraId="526F159F" w14:textId="77777777" w:rsidR="00042478" w:rsidRPr="008E026E" w:rsidRDefault="00042478" w:rsidP="00042478">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 xml:space="preserve">Pasitarkite su gydytoju arba vaistininku, prieš pradėdami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w:t>
      </w:r>
    </w:p>
    <w:p w14:paraId="0A9D60E3" w14:textId="77777777" w:rsidR="00042478" w:rsidRPr="008E026E" w:rsidRDefault="00042478" w:rsidP="00042478">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p>
    <w:p w14:paraId="529A9C10" w14:textId="77777777" w:rsidR="00042478" w:rsidRPr="008E026E" w:rsidRDefault="00042478" w:rsidP="00042478">
      <w:pPr>
        <w:widowControl w:val="0"/>
        <w:numPr>
          <w:ilvl w:val="0"/>
          <w:numId w:val="8"/>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Gliukozės kiekis kraujyje.</w:t>
      </w:r>
      <w:r w:rsidRPr="008E026E">
        <w:rPr>
          <w:rFonts w:ascii="Times New Roman" w:eastAsia="Times New Roman" w:hAnsi="Times New Roman" w:cs="Times New Roman"/>
          <w:kern w:val="0"/>
          <w:sz w:val="22"/>
          <w:szCs w:val="22"/>
          <w:lang w:eastAsia="lt-LT"/>
          <w14:ligatures w14:val="none"/>
        </w:rPr>
        <w:t xml:space="preserve"> Jei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vartojamas kartu su vaistais, mažinančiais gliukozės kiekį kraujyje, krešumą (žr. sk. </w:t>
      </w:r>
      <w:r w:rsidRPr="008E026E">
        <w:rPr>
          <w:rFonts w:ascii="Times New Roman" w:eastAsia="Times New Roman" w:hAnsi="Times New Roman" w:cs="Times New Roman"/>
          <w:i/>
          <w:iCs/>
          <w:kern w:val="0"/>
          <w:sz w:val="22"/>
          <w:szCs w:val="22"/>
          <w:lang w:eastAsia="lt-LT"/>
          <w14:ligatures w14:val="none"/>
        </w:rPr>
        <w:t xml:space="preserve">Kiti vaistai ir </w:t>
      </w:r>
      <w:proofErr w:type="spellStart"/>
      <w:r w:rsidRPr="008E026E">
        <w:rPr>
          <w:rFonts w:ascii="Times New Roman" w:eastAsia="Times New Roman" w:hAnsi="Times New Roman" w:cs="Times New Roman"/>
          <w:i/>
          <w:iCs/>
          <w:kern w:val="0"/>
          <w:sz w:val="22"/>
          <w:szCs w:val="22"/>
          <w:lang w:eastAsia="lt-LT"/>
          <w14:ligatures w14:val="none"/>
        </w:rPr>
        <w:t>Doxy</w:t>
      </w:r>
      <w:proofErr w:type="spellEnd"/>
      <w:r w:rsidRPr="008E026E">
        <w:rPr>
          <w:rFonts w:ascii="Times New Roman" w:eastAsia="Times New Roman" w:hAnsi="Times New Roman" w:cs="Times New Roman"/>
          <w:i/>
          <w:iCs/>
          <w:kern w:val="0"/>
          <w:sz w:val="22"/>
          <w:szCs w:val="22"/>
          <w:lang w:eastAsia="lt-LT"/>
          <w14:ligatures w14:val="none"/>
        </w:rPr>
        <w:t>-M-</w:t>
      </w:r>
      <w:proofErr w:type="spellStart"/>
      <w:r w:rsidRPr="008E026E">
        <w:rPr>
          <w:rFonts w:ascii="Times New Roman" w:eastAsia="Times New Roman" w:hAnsi="Times New Roman" w:cs="Times New Roman"/>
          <w:i/>
          <w:iCs/>
          <w:kern w:val="0"/>
          <w:sz w:val="22"/>
          <w:szCs w:val="22"/>
          <w:lang w:eastAsia="lt-LT"/>
          <w14:ligatures w14:val="none"/>
        </w:rPr>
        <w:t>ratiopharm</w:t>
      </w:r>
      <w:proofErr w:type="spellEnd"/>
      <w:r w:rsidRPr="008E026E">
        <w:rPr>
          <w:rFonts w:ascii="Times New Roman" w:eastAsia="Times New Roman" w:hAnsi="Times New Roman" w:cs="Times New Roman"/>
          <w:i/>
          <w:iCs/>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gydytojas turėtų sekti gliukozės kiekį kraujyje ir kraujo krešumą, prireikus, sumažinti šių vaistų dozę.</w:t>
      </w:r>
    </w:p>
    <w:p w14:paraId="1061E31D" w14:textId="77777777" w:rsidR="00042478" w:rsidRPr="008E026E" w:rsidRDefault="00042478" w:rsidP="00042478">
      <w:pPr>
        <w:widowControl w:val="0"/>
        <w:numPr>
          <w:ilvl w:val="0"/>
          <w:numId w:val="8"/>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Laboratoriniai tyrimai.</w:t>
      </w:r>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vartojimas gali nulemti neteisingus gliukozės, baltymo, </w:t>
      </w:r>
      <w:proofErr w:type="spellStart"/>
      <w:r w:rsidRPr="008E026E">
        <w:rPr>
          <w:rFonts w:ascii="Times New Roman" w:eastAsia="Times New Roman" w:hAnsi="Times New Roman" w:cs="Times New Roman"/>
          <w:kern w:val="0"/>
          <w:sz w:val="22"/>
          <w:szCs w:val="22"/>
          <w:lang w:eastAsia="lt-LT"/>
          <w14:ligatures w14:val="none"/>
        </w:rPr>
        <w:t>urobilinogeno</w:t>
      </w:r>
      <w:proofErr w:type="spellEnd"/>
      <w:r w:rsidRPr="008E026E">
        <w:rPr>
          <w:rFonts w:ascii="Times New Roman" w:eastAsia="Times New Roman" w:hAnsi="Times New Roman" w:cs="Times New Roman"/>
          <w:kern w:val="0"/>
          <w:sz w:val="22"/>
          <w:szCs w:val="22"/>
          <w:lang w:eastAsia="lt-LT"/>
          <w14:ligatures w14:val="none"/>
        </w:rPr>
        <w:t xml:space="preserve"> (tulžies pigmento) ir </w:t>
      </w:r>
      <w:proofErr w:type="spellStart"/>
      <w:r w:rsidRPr="008E026E">
        <w:rPr>
          <w:rFonts w:ascii="Times New Roman" w:eastAsia="Times New Roman" w:hAnsi="Times New Roman" w:cs="Times New Roman"/>
          <w:kern w:val="0"/>
          <w:sz w:val="22"/>
          <w:szCs w:val="22"/>
          <w:lang w:eastAsia="lt-LT"/>
          <w14:ligatures w14:val="none"/>
        </w:rPr>
        <w:t>katecholaminų</w:t>
      </w:r>
      <w:proofErr w:type="spellEnd"/>
      <w:r w:rsidRPr="008E026E">
        <w:rPr>
          <w:rFonts w:ascii="Times New Roman" w:eastAsia="Times New Roman" w:hAnsi="Times New Roman" w:cs="Times New Roman"/>
          <w:kern w:val="0"/>
          <w:sz w:val="22"/>
          <w:szCs w:val="22"/>
          <w:lang w:eastAsia="lt-LT"/>
          <w14:ligatures w14:val="none"/>
        </w:rPr>
        <w:t xml:space="preserve"> (medžiagų grupė, kuriai priklauso ir adrenalinas) kiekio nustatymo šlapime rezultatus.</w:t>
      </w:r>
    </w:p>
    <w:p w14:paraId="16528616" w14:textId="77777777" w:rsidR="00042478" w:rsidRPr="008E026E" w:rsidRDefault="00042478" w:rsidP="00042478">
      <w:pPr>
        <w:widowControl w:val="0"/>
        <w:numPr>
          <w:ilvl w:val="0"/>
          <w:numId w:val="8"/>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i/>
          <w:kern w:val="0"/>
          <w:sz w:val="22"/>
          <w:szCs w:val="22"/>
          <w:lang w:eastAsia="lt-LT"/>
          <w14:ligatures w14:val="none"/>
        </w:rPr>
        <w:t>Fototoksinės</w:t>
      </w:r>
      <w:proofErr w:type="spellEnd"/>
      <w:r w:rsidRPr="008E026E">
        <w:rPr>
          <w:rFonts w:ascii="Times New Roman" w:eastAsia="Times New Roman" w:hAnsi="Times New Roman" w:cs="Times New Roman"/>
          <w:i/>
          <w:kern w:val="0"/>
          <w:sz w:val="22"/>
          <w:szCs w:val="22"/>
          <w:lang w:eastAsia="lt-LT"/>
          <w14:ligatures w14:val="none"/>
        </w:rPr>
        <w:t xml:space="preserve"> reakcijos.</w:t>
      </w:r>
      <w:r w:rsidRPr="008E026E">
        <w:rPr>
          <w:rFonts w:ascii="Times New Roman" w:eastAsia="Times New Roman" w:hAnsi="Times New Roman" w:cs="Times New Roman"/>
          <w:kern w:val="0"/>
          <w:sz w:val="22"/>
          <w:szCs w:val="22"/>
          <w:lang w:eastAsia="lt-LT"/>
          <w14:ligatures w14:val="none"/>
        </w:rPr>
        <w:t xml:space="preserve"> Veikiant saulės spinduliams, atvirose odos vietose gali atsirasti </w:t>
      </w:r>
      <w:proofErr w:type="spellStart"/>
      <w:r w:rsidRPr="008E026E">
        <w:rPr>
          <w:rFonts w:ascii="Times New Roman" w:eastAsia="Times New Roman" w:hAnsi="Times New Roman" w:cs="Times New Roman"/>
          <w:kern w:val="0"/>
          <w:sz w:val="22"/>
          <w:szCs w:val="22"/>
          <w:lang w:eastAsia="lt-LT"/>
          <w14:ligatures w14:val="none"/>
        </w:rPr>
        <w:t>fototoksinių</w:t>
      </w:r>
      <w:proofErr w:type="spellEnd"/>
      <w:r w:rsidRPr="008E026E">
        <w:rPr>
          <w:rFonts w:ascii="Times New Roman" w:eastAsia="Times New Roman" w:hAnsi="Times New Roman" w:cs="Times New Roman"/>
          <w:kern w:val="0"/>
          <w:sz w:val="22"/>
          <w:szCs w:val="22"/>
          <w:lang w:eastAsia="lt-LT"/>
          <w14:ligatures w14:val="none"/>
        </w:rPr>
        <w:t xml:space="preserve"> reakcijų (žalingas šviesos poveikis) (žr. sk. </w:t>
      </w:r>
      <w:r w:rsidRPr="008E026E">
        <w:rPr>
          <w:rFonts w:ascii="Times New Roman" w:eastAsia="Times New Roman" w:hAnsi="Times New Roman" w:cs="Times New Roman"/>
          <w:i/>
          <w:iCs/>
          <w:kern w:val="0"/>
          <w:sz w:val="22"/>
          <w:szCs w:val="22"/>
          <w:lang w:eastAsia="lt-LT"/>
          <w14:ligatures w14:val="none"/>
        </w:rPr>
        <w:t xml:space="preserve">Šalutinis poveikis). </w:t>
      </w:r>
      <w:r w:rsidRPr="008E026E">
        <w:rPr>
          <w:rFonts w:ascii="Times New Roman" w:eastAsia="Times New Roman" w:hAnsi="Times New Roman" w:cs="Times New Roman"/>
          <w:kern w:val="0"/>
          <w:sz w:val="22"/>
          <w:szCs w:val="22"/>
          <w14:ligatures w14:val="none"/>
        </w:rPr>
        <w:t xml:space="preserve">Pacientams, kuriuos gali paveikti tiesioginiai saulės ar ultravioletiniai spinduliai, reikia nurodyti, kad vartojant </w:t>
      </w:r>
      <w:proofErr w:type="spellStart"/>
      <w:r w:rsidRPr="008E026E">
        <w:rPr>
          <w:rFonts w:ascii="Times New Roman" w:eastAsia="Times New Roman" w:hAnsi="Times New Roman" w:cs="Times New Roman"/>
          <w:kern w:val="0"/>
          <w:sz w:val="22"/>
          <w:szCs w:val="22"/>
          <w14:ligatures w14:val="none"/>
        </w:rPr>
        <w:t>tetraciklino</w:t>
      </w:r>
      <w:proofErr w:type="spellEnd"/>
      <w:r w:rsidRPr="008E026E">
        <w:rPr>
          <w:rFonts w:ascii="Times New Roman" w:eastAsia="Times New Roman" w:hAnsi="Times New Roman" w:cs="Times New Roman"/>
          <w:kern w:val="0"/>
          <w:sz w:val="22"/>
          <w:szCs w:val="22"/>
          <w14:ligatures w14:val="none"/>
        </w:rPr>
        <w:t xml:space="preserve"> grupės antibiotikų galima ši reakcija ir reikėtų vengti tiesioginių saulės spindulių; atsiradus pirmiesiems odos paraudimo požymiams, antibiotiko vartojimą reikia nutraukti.</w:t>
      </w:r>
    </w:p>
    <w:p w14:paraId="76EEB675" w14:textId="77777777" w:rsidR="00042478" w:rsidRPr="008E026E" w:rsidRDefault="00042478" w:rsidP="00042478">
      <w:pPr>
        <w:widowControl w:val="0"/>
        <w:numPr>
          <w:ilvl w:val="0"/>
          <w:numId w:val="8"/>
        </w:numPr>
        <w:tabs>
          <w:tab w:val="left" w:pos="134"/>
        </w:tabs>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Bendroji anestezija. </w:t>
      </w:r>
      <w:r w:rsidRPr="008E026E">
        <w:rPr>
          <w:rFonts w:ascii="Times New Roman" w:eastAsia="Times New Roman" w:hAnsi="Times New Roman" w:cs="Times New Roman"/>
          <w:kern w:val="0"/>
          <w:sz w:val="22"/>
          <w:szCs w:val="22"/>
          <w:lang w:eastAsia="lt-LT"/>
          <w14:ligatures w14:val="none"/>
        </w:rPr>
        <w:t xml:space="preserve">Jei ligonis vartoja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jam reikia atlikti bendrąją anesteziją, prieš ją atliekant pacientas turi pasakyti gydytojui, apie vartojamus vaistus, kadangi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ir </w:t>
      </w:r>
      <w:proofErr w:type="spellStart"/>
      <w:r w:rsidRPr="008E026E">
        <w:rPr>
          <w:rFonts w:ascii="Times New Roman" w:eastAsia="Times New Roman" w:hAnsi="Times New Roman" w:cs="Times New Roman"/>
          <w:kern w:val="0"/>
          <w:sz w:val="22"/>
          <w:szCs w:val="22"/>
          <w:lang w:eastAsia="lt-LT"/>
          <w14:ligatures w14:val="none"/>
        </w:rPr>
        <w:t>metoksifluranas</w:t>
      </w:r>
      <w:proofErr w:type="spellEnd"/>
      <w:r w:rsidRPr="008E026E">
        <w:rPr>
          <w:rFonts w:ascii="Times New Roman" w:eastAsia="Times New Roman" w:hAnsi="Times New Roman" w:cs="Times New Roman"/>
          <w:kern w:val="0"/>
          <w:sz w:val="22"/>
          <w:szCs w:val="22"/>
          <w:lang w:eastAsia="lt-LT"/>
          <w14:ligatures w14:val="none"/>
        </w:rPr>
        <w:t xml:space="preserve"> (anestezijoje vartojamos dujos) gali sukelti inkstų funkcijos nepakankamumą. (žr. sk. </w:t>
      </w:r>
      <w:r w:rsidRPr="008E026E">
        <w:rPr>
          <w:rFonts w:ascii="Times New Roman" w:eastAsia="Times New Roman" w:hAnsi="Times New Roman" w:cs="Times New Roman"/>
          <w:i/>
          <w:iCs/>
          <w:kern w:val="0"/>
          <w:sz w:val="22"/>
          <w:szCs w:val="22"/>
          <w:lang w:eastAsia="lt-LT"/>
          <w14:ligatures w14:val="none"/>
        </w:rPr>
        <w:t>Kitų vaistų vartojimas).</w:t>
      </w:r>
    </w:p>
    <w:p w14:paraId="3EDA96BF" w14:textId="77777777" w:rsidR="00042478" w:rsidRPr="008E026E" w:rsidRDefault="00042478" w:rsidP="00042478">
      <w:pPr>
        <w:widowControl w:val="0"/>
        <w:numPr>
          <w:ilvl w:val="0"/>
          <w:numId w:val="8"/>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Inkstų ir kepenų funkcija. </w:t>
      </w:r>
      <w:r w:rsidRPr="008E026E">
        <w:rPr>
          <w:rFonts w:ascii="Times New Roman" w:eastAsia="Times New Roman" w:hAnsi="Times New Roman" w:cs="Times New Roman"/>
          <w:kern w:val="0"/>
          <w:sz w:val="22"/>
          <w:szCs w:val="22"/>
          <w:lang w:eastAsia="lt-LT"/>
          <w14:ligatures w14:val="none"/>
        </w:rPr>
        <w:t>Vartojant vaisto ilgai (</w:t>
      </w:r>
      <w:proofErr w:type="spellStart"/>
      <w:r w:rsidRPr="008E026E">
        <w:rPr>
          <w:rFonts w:ascii="Times New Roman" w:eastAsia="Times New Roman" w:hAnsi="Times New Roman" w:cs="Times New Roman"/>
          <w:kern w:val="0"/>
          <w:sz w:val="22"/>
          <w:szCs w:val="22"/>
          <w:lang w:eastAsia="lt-LT"/>
          <w14:ligatures w14:val="none"/>
        </w:rPr>
        <w:t>t.y</w:t>
      </w:r>
      <w:proofErr w:type="spellEnd"/>
      <w:r w:rsidRPr="008E026E">
        <w:rPr>
          <w:rFonts w:ascii="Times New Roman" w:eastAsia="Times New Roman" w:hAnsi="Times New Roman" w:cs="Times New Roman"/>
          <w:kern w:val="0"/>
          <w:sz w:val="22"/>
          <w:szCs w:val="22"/>
          <w:lang w:eastAsia="lt-LT"/>
          <w14:ligatures w14:val="none"/>
        </w:rPr>
        <w:t xml:space="preserve">. ilgiau nei 21 parą), reikia reguliariai tirti kraują, inkstų ir kepenų funkciją. Norint išvengti ligos pasikartojimo sergant </w:t>
      </w:r>
      <w:proofErr w:type="spellStart"/>
      <w:r w:rsidRPr="008E026E">
        <w:rPr>
          <w:rFonts w:ascii="Times New Roman" w:eastAsia="Times New Roman" w:hAnsi="Times New Roman" w:cs="Times New Roman"/>
          <w:kern w:val="0"/>
          <w:sz w:val="22"/>
          <w:szCs w:val="22"/>
          <w:lang w:eastAsia="lt-LT"/>
          <w14:ligatures w14:val="none"/>
        </w:rPr>
        <w:t>gonokokų</w:t>
      </w:r>
      <w:proofErr w:type="spellEnd"/>
      <w:r w:rsidRPr="008E026E">
        <w:rPr>
          <w:rFonts w:ascii="Times New Roman" w:eastAsia="Times New Roman" w:hAnsi="Times New Roman" w:cs="Times New Roman"/>
          <w:kern w:val="0"/>
          <w:sz w:val="22"/>
          <w:szCs w:val="22"/>
          <w:lang w:eastAsia="lt-LT"/>
          <w14:ligatures w14:val="none"/>
        </w:rPr>
        <w:t xml:space="preserve"> sukelta infekcine liga, baigus gydymą dar 3-4 paras reikia vartoti preparato, laikantis gydytojo nurodymų.</w:t>
      </w:r>
    </w:p>
    <w:p w14:paraId="62D5FB1F" w14:textId="77777777" w:rsidR="00042478" w:rsidRPr="008E026E" w:rsidRDefault="00042478" w:rsidP="00042478">
      <w:pPr>
        <w:widowControl w:val="0"/>
        <w:numPr>
          <w:ilvl w:val="1"/>
          <w:numId w:val="8"/>
        </w:numPr>
        <w:autoSpaceDE w:val="0"/>
        <w:autoSpaceDN w:val="0"/>
        <w:adjustRightInd w:val="0"/>
        <w:spacing w:after="0" w:line="240" w:lineRule="auto"/>
        <w:ind w:left="709" w:hanging="283"/>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i/>
          <w:kern w:val="0"/>
          <w:sz w:val="22"/>
          <w:szCs w:val="22"/>
          <w:lang w:eastAsia="lt-LT"/>
          <w14:ligatures w14:val="none"/>
        </w:rPr>
        <w:t>Ezofagitas</w:t>
      </w:r>
      <w:proofErr w:type="spellEnd"/>
      <w:r w:rsidRPr="008E026E">
        <w:rPr>
          <w:rFonts w:ascii="Times New Roman" w:eastAsia="Times New Roman" w:hAnsi="Times New Roman" w:cs="Times New Roman"/>
          <w:i/>
          <w:kern w:val="0"/>
          <w:sz w:val="22"/>
          <w:szCs w:val="22"/>
          <w:lang w:eastAsia="lt-LT"/>
          <w14:ligatures w14:val="none"/>
        </w:rPr>
        <w:t xml:space="preserve"> ir stemplės išopėjimas.</w:t>
      </w:r>
      <w:r w:rsidRPr="008E026E">
        <w:rPr>
          <w:rFonts w:ascii="Times New Roman" w:eastAsia="Times New Roman" w:hAnsi="Times New Roman" w:cs="Times New Roman"/>
          <w:kern w:val="0"/>
          <w:sz w:val="22"/>
          <w:szCs w:val="22"/>
          <w:lang w:eastAsia="lt-LT"/>
          <w14:ligatures w14:val="none"/>
        </w:rPr>
        <w:t xml:space="preserve"> Pacientams, vartojusiems </w:t>
      </w:r>
      <w:proofErr w:type="spellStart"/>
      <w:r w:rsidRPr="008E026E">
        <w:rPr>
          <w:rFonts w:ascii="Times New Roman" w:eastAsia="Times New Roman" w:hAnsi="Times New Roman" w:cs="Times New Roman"/>
          <w:kern w:val="0"/>
          <w:sz w:val="22"/>
          <w:szCs w:val="22"/>
          <w:lang w:eastAsia="lt-LT"/>
          <w14:ligatures w14:val="none"/>
        </w:rPr>
        <w:t>tetra</w:t>
      </w:r>
      <w:r w:rsidRPr="008E026E">
        <w:rPr>
          <w:rFonts w:ascii="Times New Roman" w:eastAsia="Times New Roman" w:hAnsi="Times New Roman" w:cs="Times New Roman"/>
          <w:kern w:val="0"/>
          <w:sz w:val="22"/>
          <w:szCs w:val="22"/>
          <w14:ligatures w14:val="none"/>
        </w:rPr>
        <w:t>ciklino</w:t>
      </w:r>
      <w:proofErr w:type="spellEnd"/>
      <w:r w:rsidRPr="008E026E">
        <w:rPr>
          <w:rFonts w:ascii="Times New Roman" w:eastAsia="Times New Roman" w:hAnsi="Times New Roman" w:cs="Times New Roman"/>
          <w:kern w:val="0"/>
          <w:sz w:val="22"/>
          <w:szCs w:val="22"/>
          <w14:ligatures w14:val="none"/>
        </w:rPr>
        <w:t xml:space="preserve"> grupės antibiotikų, tarp jų ir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kapsulių ar tablečių forma, pasitaikė </w:t>
      </w:r>
      <w:proofErr w:type="spellStart"/>
      <w:r w:rsidRPr="008E026E">
        <w:rPr>
          <w:rFonts w:ascii="Times New Roman" w:eastAsia="Times New Roman" w:hAnsi="Times New Roman" w:cs="Times New Roman"/>
          <w:kern w:val="0"/>
          <w:sz w:val="22"/>
          <w:szCs w:val="22"/>
          <w14:ligatures w14:val="none"/>
        </w:rPr>
        <w:t>ezofagito</w:t>
      </w:r>
      <w:proofErr w:type="spellEnd"/>
      <w:r w:rsidRPr="008E026E">
        <w:rPr>
          <w:rFonts w:ascii="Times New Roman" w:eastAsia="Times New Roman" w:hAnsi="Times New Roman" w:cs="Times New Roman"/>
          <w:kern w:val="0"/>
          <w:sz w:val="22"/>
          <w:szCs w:val="22"/>
          <w14:ligatures w14:val="none"/>
        </w:rPr>
        <w:t xml:space="preserve"> ir stemplės išopėjimo atvejų. Daugelis iš jų vaisto vartojo prieš pat miegą ar užgėrė vaistą nepakankamu skysčio kiekiu.</w:t>
      </w:r>
    </w:p>
    <w:p w14:paraId="460FB704" w14:textId="77777777" w:rsidR="00042478" w:rsidRPr="008E026E" w:rsidRDefault="00042478" w:rsidP="00042478">
      <w:pPr>
        <w:widowControl w:val="0"/>
        <w:numPr>
          <w:ilvl w:val="0"/>
          <w:numId w:val="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i/>
          <w:kern w:val="0"/>
          <w:sz w:val="22"/>
          <w:szCs w:val="22"/>
          <w:lang w:eastAsia="lt-LT"/>
          <w14:ligatures w14:val="none"/>
        </w:rPr>
        <w:t>Padidėjusio jautrumo reakcija.</w:t>
      </w:r>
      <w:r w:rsidRPr="008E026E">
        <w:rPr>
          <w:rFonts w:ascii="Times New Roman" w:eastAsia="Times New Roman" w:hAnsi="Times New Roman" w:cs="Times New Roman"/>
          <w:kern w:val="0"/>
          <w:sz w:val="22"/>
          <w:szCs w:val="22"/>
          <w:lang w:eastAsia="lt-LT"/>
          <w14:ligatures w14:val="none"/>
        </w:rPr>
        <w:t xml:space="preserve"> Jeigu pasireiškė </w:t>
      </w:r>
      <w:r w:rsidRPr="008E026E">
        <w:rPr>
          <w:rFonts w:ascii="Times New Roman" w:eastAsia="Times New Roman" w:hAnsi="Times New Roman" w:cs="Times New Roman"/>
          <w:iCs/>
          <w:kern w:val="0"/>
          <w:sz w:val="22"/>
          <w:szCs w:val="22"/>
          <w:lang w:eastAsia="lt-LT"/>
          <w14:ligatures w14:val="none"/>
        </w:rPr>
        <w:t xml:space="preserve">ūminė sunki padidėjusio jautrumo (pvz., anafilaksinė) reakcija, </w:t>
      </w:r>
      <w:r w:rsidRPr="008E026E">
        <w:rPr>
          <w:rFonts w:ascii="Times New Roman" w:eastAsia="Times New Roman" w:hAnsi="Times New Roman" w:cs="Times New Roman"/>
          <w:i/>
          <w:iCs/>
          <w:kern w:val="0"/>
          <w:sz w:val="22"/>
          <w:szCs w:val="22"/>
          <w:lang w:eastAsia="lt-LT"/>
          <w14:ligatures w14:val="none"/>
        </w:rPr>
        <w:t>g</w:t>
      </w:r>
      <w:r w:rsidRPr="008E026E">
        <w:rPr>
          <w:rFonts w:ascii="Times New Roman" w:eastAsia="Times New Roman" w:hAnsi="Times New Roman" w:cs="Times New Roman"/>
          <w:kern w:val="0"/>
          <w:sz w:val="22"/>
          <w:szCs w:val="22"/>
          <w:lang w:eastAsia="lt-LT"/>
          <w14:ligatures w14:val="none"/>
        </w:rPr>
        <w:t xml:space="preserve">ydymą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būtina nedelsiant nutraukti ir imtis tinkamų skubios pagalbos priemonių (pvz., </w:t>
      </w:r>
      <w:proofErr w:type="spellStart"/>
      <w:r w:rsidRPr="008E026E">
        <w:rPr>
          <w:rFonts w:ascii="Times New Roman" w:eastAsia="Times New Roman" w:hAnsi="Times New Roman" w:cs="Times New Roman"/>
          <w:kern w:val="0"/>
          <w:sz w:val="22"/>
          <w:szCs w:val="22"/>
          <w:lang w:eastAsia="lt-LT"/>
          <w14:ligatures w14:val="none"/>
        </w:rPr>
        <w:t>antihistamininius</w:t>
      </w:r>
      <w:proofErr w:type="spellEnd"/>
      <w:r w:rsidRPr="008E026E">
        <w:rPr>
          <w:rFonts w:ascii="Times New Roman" w:eastAsia="Times New Roman" w:hAnsi="Times New Roman" w:cs="Times New Roman"/>
          <w:kern w:val="0"/>
          <w:sz w:val="22"/>
          <w:szCs w:val="22"/>
          <w:lang w:eastAsia="lt-LT"/>
          <w14:ligatures w14:val="none"/>
        </w:rPr>
        <w:t xml:space="preserve"> vaistus, kortikosteroidus, </w:t>
      </w:r>
      <w:proofErr w:type="spellStart"/>
      <w:r w:rsidRPr="008E026E">
        <w:rPr>
          <w:rFonts w:ascii="Times New Roman" w:eastAsia="Times New Roman" w:hAnsi="Times New Roman" w:cs="Times New Roman"/>
          <w:kern w:val="0"/>
          <w:sz w:val="22"/>
          <w:szCs w:val="22"/>
          <w:lang w:eastAsia="lt-LT"/>
          <w14:ligatures w14:val="none"/>
        </w:rPr>
        <w:t>simpatomimetinius</w:t>
      </w:r>
      <w:proofErr w:type="spellEnd"/>
      <w:r w:rsidRPr="008E026E">
        <w:rPr>
          <w:rFonts w:ascii="Times New Roman" w:eastAsia="Times New Roman" w:hAnsi="Times New Roman" w:cs="Times New Roman"/>
          <w:kern w:val="0"/>
          <w:sz w:val="22"/>
          <w:szCs w:val="22"/>
          <w:lang w:eastAsia="lt-LT"/>
          <w14:ligatures w14:val="none"/>
        </w:rPr>
        <w:t xml:space="preserve"> vaistus, jei reikia - dirbtinį ventiliavimą).</w:t>
      </w:r>
    </w:p>
    <w:p w14:paraId="63ECFDBA" w14:textId="77777777" w:rsidR="00042478" w:rsidRPr="008E026E" w:rsidRDefault="00042478" w:rsidP="00042478">
      <w:pPr>
        <w:widowControl w:val="0"/>
        <w:numPr>
          <w:ilvl w:val="0"/>
          <w:numId w:val="8"/>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i/>
          <w:kern w:val="0"/>
          <w:sz w:val="22"/>
          <w:szCs w:val="22"/>
          <w14:ligatures w14:val="none"/>
        </w:rPr>
        <w:t xml:space="preserve"> reakcija.</w:t>
      </w:r>
      <w:r w:rsidRPr="008E026E">
        <w:rPr>
          <w:rFonts w:ascii="Times New Roman" w:eastAsia="Times New Roman" w:hAnsi="Times New Roman" w:cs="Times New Roman"/>
          <w:kern w:val="0"/>
          <w:sz w:val="22"/>
          <w:szCs w:val="22"/>
          <w14:ligatures w14:val="none"/>
        </w:rPr>
        <w:t xml:space="preserve"> Pradėjus gydymą </w:t>
      </w:r>
      <w:proofErr w:type="spellStart"/>
      <w:r w:rsidRPr="008E026E">
        <w:rPr>
          <w:rFonts w:ascii="Times New Roman" w:eastAsia="Times New Roman" w:hAnsi="Times New Roman" w:cs="Times New Roman"/>
          <w:kern w:val="0"/>
          <w:sz w:val="22"/>
          <w:szCs w:val="22"/>
          <w14:ligatures w14:val="none"/>
        </w:rPr>
        <w:t>doksiciklinu</w:t>
      </w:r>
      <w:proofErr w:type="spellEnd"/>
      <w:r w:rsidRPr="008E026E">
        <w:rPr>
          <w:rFonts w:ascii="Times New Roman" w:eastAsia="Times New Roman" w:hAnsi="Times New Roman" w:cs="Times New Roman"/>
          <w:kern w:val="0"/>
          <w:sz w:val="22"/>
          <w:szCs w:val="22"/>
          <w14:ligatures w14:val="none"/>
        </w:rPr>
        <w:t xml:space="preserve">, kai kuriems pacientams, sergantiems spirochetos suketa infekcija, gali pasireikšti </w:t>
      </w: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kern w:val="0"/>
          <w:sz w:val="22"/>
          <w:szCs w:val="22"/>
          <w14:ligatures w14:val="none"/>
        </w:rPr>
        <w:t xml:space="preserve"> reakcija (padidėja kūno temperatūra (pasireiškia karščiavimas), atsiranda </w:t>
      </w:r>
      <w:proofErr w:type="spellStart"/>
      <w:r w:rsidRPr="008E026E">
        <w:rPr>
          <w:rFonts w:ascii="Times New Roman" w:eastAsia="Times New Roman" w:hAnsi="Times New Roman" w:cs="Times New Roman"/>
          <w:kern w:val="0"/>
          <w:sz w:val="22"/>
          <w:szCs w:val="22"/>
          <w14:ligatures w14:val="none"/>
        </w:rPr>
        <w:t>šaltkrėtis</w:t>
      </w:r>
      <w:proofErr w:type="spellEnd"/>
      <w:r w:rsidRPr="008E026E">
        <w:rPr>
          <w:rFonts w:ascii="Times New Roman" w:eastAsia="Times New Roman" w:hAnsi="Times New Roman" w:cs="Times New Roman"/>
          <w:kern w:val="0"/>
          <w:sz w:val="22"/>
          <w:szCs w:val="22"/>
          <w14:ligatures w14:val="none"/>
        </w:rPr>
        <w:t>, galvos skausmas, raumenų skausmas ir odos bėrimas).</w:t>
      </w:r>
    </w:p>
    <w:p w14:paraId="15CEAA48" w14:textId="77777777" w:rsidR="00042478" w:rsidRPr="008E026E" w:rsidRDefault="00042478" w:rsidP="00042478">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4673A3D" w14:textId="77777777" w:rsidR="00042478" w:rsidRPr="008E026E" w:rsidRDefault="00042478" w:rsidP="00042478">
      <w:pPr>
        <w:tabs>
          <w:tab w:val="left" w:pos="1843"/>
          <w:tab w:val="left" w:pos="4678"/>
        </w:tabs>
        <w:spacing w:after="200" w:line="276" w:lineRule="auto"/>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Pacientams, sergantiems sunkiąja </w:t>
      </w:r>
      <w:proofErr w:type="spellStart"/>
      <w:r w:rsidRPr="008E026E">
        <w:rPr>
          <w:rFonts w:ascii="Times New Roman" w:eastAsia="Calibri" w:hAnsi="Times New Roman" w:cs="Times New Roman"/>
          <w:kern w:val="0"/>
          <w:sz w:val="22"/>
          <w:szCs w:val="22"/>
          <w14:ligatures w14:val="none"/>
        </w:rPr>
        <w:t>miastenija</w:t>
      </w:r>
      <w:proofErr w:type="spellEnd"/>
      <w:r w:rsidRPr="008E026E">
        <w:rPr>
          <w:rFonts w:ascii="Times New Roman" w:eastAsia="Calibri" w:hAnsi="Times New Roman" w:cs="Times New Roman"/>
          <w:kern w:val="0"/>
          <w:sz w:val="22"/>
          <w:szCs w:val="22"/>
          <w14:ligatures w14:val="none"/>
        </w:rPr>
        <w:t xml:space="preserve">, dėl galimos nervo ir raumens jungties blokados, </w:t>
      </w:r>
      <w:proofErr w:type="spellStart"/>
      <w:r w:rsidRPr="008E026E">
        <w:rPr>
          <w:rFonts w:ascii="Times New Roman" w:eastAsia="Calibri" w:hAnsi="Times New Roman" w:cs="Times New Roman"/>
          <w:kern w:val="0"/>
          <w:sz w:val="22"/>
          <w:szCs w:val="22"/>
          <w14:ligatures w14:val="none"/>
        </w:rPr>
        <w:t>tetraciklinų</w:t>
      </w:r>
      <w:proofErr w:type="spellEnd"/>
      <w:r w:rsidRPr="008E026E">
        <w:rPr>
          <w:rFonts w:ascii="Times New Roman" w:eastAsia="Calibri" w:hAnsi="Times New Roman" w:cs="Times New Roman"/>
          <w:kern w:val="0"/>
          <w:sz w:val="22"/>
          <w:szCs w:val="22"/>
          <w14:ligatures w14:val="none"/>
        </w:rPr>
        <w:t xml:space="preserve"> grupės antibiotikus vartoti reikia atsargiai.</w:t>
      </w:r>
    </w:p>
    <w:p w14:paraId="773204D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lang w:val="en-US"/>
          <w14:ligatures w14:val="none"/>
        </w:rPr>
      </w:pPr>
      <w:proofErr w:type="spellStart"/>
      <w:r w:rsidRPr="008E026E">
        <w:rPr>
          <w:rFonts w:ascii="Times New Roman" w:eastAsia="Times New Roman" w:hAnsi="Times New Roman" w:cs="Times New Roman"/>
          <w:i/>
          <w:kern w:val="0"/>
          <w:sz w:val="22"/>
          <w:szCs w:val="22"/>
          <w:lang w:val="en-US"/>
          <w14:ligatures w14:val="none"/>
        </w:rPr>
        <w:t>Pacientai</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kuriems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nustatytas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kepenų</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funkcijos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sutrikimas</w:t>
      </w:r>
      <w:proofErr w:type="spellEnd"/>
    </w:p>
    <w:p w14:paraId="54F054F1" w14:textId="77777777" w:rsidR="00042478" w:rsidRPr="008E026E" w:rsidRDefault="00042478" w:rsidP="00042478">
      <w:pPr>
        <w:tabs>
          <w:tab w:val="left" w:pos="567"/>
        </w:tabs>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kern w:val="0"/>
          <w:sz w:val="22"/>
          <w:szCs w:val="22"/>
          <w:lang w:val="en-US"/>
          <w14:ligatures w14:val="none"/>
        </w:rPr>
        <w:t>Esant</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kepenų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funkcijos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sutrikimui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doksiciklin</w:t>
      </w:r>
      <w:r>
        <w:rPr>
          <w:rFonts w:ascii="Times New Roman" w:eastAsia="Times New Roman" w:hAnsi="Times New Roman" w:cs="Times New Roman"/>
          <w:kern w:val="0"/>
          <w:sz w:val="22"/>
          <w:szCs w:val="22"/>
          <w:lang w:val="en-US"/>
          <w14:ligatures w14:val="none"/>
        </w:rPr>
        <w: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reikia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vartoti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atsargiai</w:t>
      </w:r>
      <w:proofErr w:type="spellEnd"/>
      <w:r w:rsidRPr="008E026E">
        <w:rPr>
          <w:rFonts w:ascii="Times New Roman" w:eastAsia="Times New Roman" w:hAnsi="Times New Roman" w:cs="Times New Roman"/>
          <w:kern w:val="0"/>
          <w:sz w:val="22"/>
          <w:szCs w:val="22"/>
          <w:lang w:val="en-US"/>
          <w14:ligatures w14:val="none"/>
        </w:rPr>
        <w:t xml:space="preserve">. Taip pat </w:t>
      </w:r>
      <w:proofErr w:type="spellStart"/>
      <w:r w:rsidRPr="008E026E">
        <w:rPr>
          <w:rFonts w:ascii="Times New Roman" w:eastAsia="Times New Roman" w:hAnsi="Times New Roman" w:cs="Times New Roman"/>
          <w:kern w:val="0"/>
          <w:sz w:val="22"/>
          <w:szCs w:val="22"/>
          <w:lang w:val="en-US"/>
          <w14:ligatures w14:val="none"/>
        </w:rPr>
        <w:t>doksiciklin</w:t>
      </w:r>
      <w:r>
        <w:rPr>
          <w:rFonts w:ascii="Times New Roman" w:eastAsia="Times New Roman" w:hAnsi="Times New Roman" w:cs="Times New Roman"/>
          <w:kern w:val="0"/>
          <w:sz w:val="22"/>
          <w:szCs w:val="22"/>
          <w:lang w:val="en-US"/>
          <w14:ligatures w14:val="none"/>
        </w:rPr>
        <w: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reikia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skirti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atsargiai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kartu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vaistais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kurie</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gali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turėti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toksinį</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poveikį</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kepenims</w:t>
      </w:r>
      <w:proofErr w:type="spellEnd"/>
      <w:r w:rsidRPr="008E026E">
        <w:rPr>
          <w:rFonts w:ascii="Times New Roman" w:eastAsia="Times New Roman" w:hAnsi="Times New Roman" w:cs="Times New Roman"/>
          <w:kern w:val="0"/>
          <w:sz w:val="22"/>
          <w:szCs w:val="22"/>
          <w:lang w:val="en-US"/>
          <w14:ligatures w14:val="none"/>
        </w:rPr>
        <w:t xml:space="preserve">. </w:t>
      </w:r>
    </w:p>
    <w:p w14:paraId="22F77B3E" w14:textId="77777777" w:rsidR="00042478" w:rsidRPr="008E026E" w:rsidRDefault="00042478" w:rsidP="00042478">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B3FBD4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Senyvi pacientai</w:t>
      </w:r>
    </w:p>
    <w:p w14:paraId="274C6E9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Senyviems pacientams ypatingų atsargumo priemonių imtis nereikia.</w:t>
      </w:r>
    </w:p>
    <w:p w14:paraId="3A3C2426" w14:textId="77777777" w:rsidR="00042478" w:rsidRPr="008E026E" w:rsidRDefault="00042478" w:rsidP="00042478">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043989A" w14:textId="77777777" w:rsidR="00042478" w:rsidRPr="008E026E" w:rsidRDefault="00042478" w:rsidP="00042478">
      <w:pPr>
        <w:widowControl w:val="0"/>
        <w:tabs>
          <w:tab w:val="left" w:pos="134"/>
        </w:tabs>
        <w:autoSpaceDE w:val="0"/>
        <w:autoSpaceDN w:val="0"/>
        <w:adjustRightInd w:val="0"/>
        <w:spacing w:after="0" w:line="240" w:lineRule="auto"/>
        <w:rPr>
          <w:rFonts w:ascii="Times New Roman" w:eastAsia="Times New Roman" w:hAnsi="Times New Roman" w:cs="Times New Roman"/>
          <w:b/>
          <w:kern w:val="0"/>
          <w:sz w:val="22"/>
          <w14:ligatures w14:val="none"/>
        </w:rPr>
      </w:pPr>
      <w:r w:rsidRPr="008E026E">
        <w:rPr>
          <w:rFonts w:ascii="Times New Roman" w:eastAsia="Times New Roman" w:hAnsi="Times New Roman" w:cs="Times New Roman"/>
          <w:b/>
          <w:kern w:val="0"/>
          <w:sz w:val="22"/>
          <w14:ligatures w14:val="none"/>
        </w:rPr>
        <w:t>Vaikams ir paaugliams</w:t>
      </w:r>
    </w:p>
    <w:p w14:paraId="2C421AC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Dėl dozės dydžio šis vaistas netinka vartoti jaunesniems kaip 8 metų vaikams. </w:t>
      </w:r>
    </w:p>
    <w:p w14:paraId="7F09D4B3" w14:textId="77777777" w:rsidR="00042478" w:rsidRPr="008E026E" w:rsidRDefault="00042478" w:rsidP="00042478">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731CEC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 xml:space="preserve">Kiti vaistai ir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p>
    <w:p w14:paraId="0CD5F2D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Jeigu vartojate ar neseniai vartojote kitų vaistų arba dėl to nesate tikri, apie tai pasakykite gydytojui arba vaistininkui</w:t>
      </w:r>
      <w:r w:rsidRPr="008E026E">
        <w:rPr>
          <w:rFonts w:ascii="Times New Roman" w:eastAsia="Times New Roman" w:hAnsi="Times New Roman" w:cs="Times New Roman"/>
          <w:kern w:val="0"/>
          <w:sz w:val="22"/>
          <w:szCs w:val="22"/>
          <w:lang w:eastAsia="lt-LT"/>
          <w14:ligatures w14:val="none"/>
        </w:rPr>
        <w:t>.</w:t>
      </w:r>
    </w:p>
    <w:p w14:paraId="06D31B4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BCAF49E" w14:textId="77777777" w:rsidR="00042478" w:rsidRPr="008E026E" w:rsidRDefault="00042478" w:rsidP="00042478">
      <w:pPr>
        <w:widowControl w:val="0"/>
        <w:autoSpaceDE w:val="0"/>
        <w:autoSpaceDN w:val="0"/>
        <w:adjustRightInd w:val="0"/>
        <w:spacing w:after="0" w:line="240" w:lineRule="auto"/>
        <w:rPr>
          <w:rFonts w:ascii="Times New Roman" w:eastAsia="Calibri" w:hAnsi="Times New Roman" w:cs="Times New Roman"/>
          <w:color w:val="FF0000"/>
          <w:kern w:val="0"/>
          <w:sz w:val="22"/>
          <w:szCs w:val="22"/>
          <w:lang w:val="en-US"/>
          <w14:ligatures w14:val="none"/>
        </w:rPr>
      </w:pPr>
      <w:r w:rsidRPr="008E026E">
        <w:rPr>
          <w:rFonts w:ascii="Times New Roman" w:eastAsia="Times New Roman" w:hAnsi="Times New Roman" w:cs="Times New Roman"/>
          <w:b/>
          <w:i/>
          <w:iCs/>
          <w:kern w:val="0"/>
          <w:sz w:val="22"/>
          <w:szCs w:val="22"/>
          <w:lang w:eastAsia="lt-LT"/>
          <w14:ligatures w14:val="none"/>
        </w:rPr>
        <w:t xml:space="preserve">Vaistai, kurie gali turėti įtakos </w:t>
      </w:r>
      <w:proofErr w:type="spellStart"/>
      <w:r w:rsidRPr="008E026E">
        <w:rPr>
          <w:rFonts w:ascii="Times New Roman" w:eastAsia="Times New Roman" w:hAnsi="Times New Roman" w:cs="Times New Roman"/>
          <w:b/>
          <w:i/>
          <w:iCs/>
          <w:kern w:val="0"/>
          <w:sz w:val="22"/>
          <w:szCs w:val="22"/>
          <w:lang w:eastAsia="lt-LT"/>
          <w14:ligatures w14:val="none"/>
        </w:rPr>
        <w:t>Doxy</w:t>
      </w:r>
      <w:proofErr w:type="spellEnd"/>
      <w:r w:rsidRPr="008E026E">
        <w:rPr>
          <w:rFonts w:ascii="Times New Roman" w:eastAsia="Times New Roman" w:hAnsi="Times New Roman" w:cs="Times New Roman"/>
          <w:b/>
          <w:i/>
          <w:iCs/>
          <w:kern w:val="0"/>
          <w:sz w:val="22"/>
          <w:szCs w:val="22"/>
          <w:lang w:eastAsia="lt-LT"/>
          <w14:ligatures w14:val="none"/>
        </w:rPr>
        <w:t>-M-</w:t>
      </w:r>
      <w:proofErr w:type="spellStart"/>
      <w:r w:rsidRPr="008E026E">
        <w:rPr>
          <w:rFonts w:ascii="Times New Roman" w:eastAsia="Times New Roman" w:hAnsi="Times New Roman" w:cs="Times New Roman"/>
          <w:b/>
          <w:i/>
          <w:iCs/>
          <w:kern w:val="0"/>
          <w:sz w:val="22"/>
          <w:szCs w:val="22"/>
          <w:lang w:eastAsia="lt-LT"/>
          <w14:ligatures w14:val="none"/>
        </w:rPr>
        <w:t>ratiopharm</w:t>
      </w:r>
      <w:proofErr w:type="spellEnd"/>
      <w:r w:rsidRPr="008E026E">
        <w:rPr>
          <w:rFonts w:ascii="Times New Roman" w:eastAsia="Times New Roman" w:hAnsi="Times New Roman" w:cs="Times New Roman"/>
          <w:b/>
          <w:i/>
          <w:iCs/>
          <w:kern w:val="0"/>
          <w:sz w:val="22"/>
          <w:szCs w:val="22"/>
          <w:lang w:eastAsia="lt-LT"/>
          <w14:ligatures w14:val="none"/>
        </w:rPr>
        <w:t xml:space="preserve"> poveikiui</w:t>
      </w:r>
    </w:p>
    <w:p w14:paraId="64175293" w14:textId="77777777" w:rsidR="00042478" w:rsidRPr="008E026E" w:rsidRDefault="00042478" w:rsidP="00042478">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 xml:space="preserve">Gali </w:t>
      </w:r>
      <w:proofErr w:type="spellStart"/>
      <w:r w:rsidRPr="008E026E">
        <w:rPr>
          <w:rFonts w:ascii="Times New Roman" w:eastAsia="Calibri" w:hAnsi="Times New Roman" w:cs="Times New Roman"/>
          <w:kern w:val="0"/>
          <w:sz w:val="22"/>
          <w:szCs w:val="22"/>
          <w:lang w:val="en-US"/>
          <w14:ligatures w14:val="none"/>
        </w:rPr>
        <w:t>sutrikdyti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doksiciklino</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absorbcij</w:t>
      </w:r>
      <w:r w:rsidRPr="008E026E">
        <w:rPr>
          <w:rFonts w:ascii="Times New Roman" w:eastAsia="TimesNewRoman" w:hAnsi="Times New Roman" w:cs="Times New Roman"/>
          <w:kern w:val="0"/>
          <w:sz w:val="22"/>
          <w:szCs w:val="22"/>
          <w:lang w:val="en-US"/>
          <w14:ligatures w14:val="none"/>
        </w:rPr>
        <w:t>ą</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virškinimo</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trakte</w:t>
      </w:r>
      <w:proofErr w:type="spellEnd"/>
      <w:r w:rsidRPr="008E026E">
        <w:rPr>
          <w:rFonts w:ascii="Times New Roman" w:eastAsia="Calibri" w:hAnsi="Times New Roman" w:cs="Times New Roman"/>
          <w:kern w:val="0"/>
          <w:sz w:val="22"/>
          <w:szCs w:val="22"/>
          <w:lang w:val="en-US"/>
          <w14:ligatures w14:val="none"/>
        </w:rPr>
        <w:t>:</w:t>
      </w:r>
    </w:p>
    <w:p w14:paraId="6DC7B0EF" w14:textId="77777777" w:rsidR="00042478" w:rsidRPr="008E026E" w:rsidRDefault="00042478" w:rsidP="00042478">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val="en-US" w:eastAsia="lt-LT"/>
          <w14:ligatures w14:val="none"/>
        </w:rPr>
      </w:pPr>
      <w:r w:rsidRPr="008E026E">
        <w:rPr>
          <w:rFonts w:ascii="Times New Roman" w:eastAsia="Times New Roman" w:hAnsi="Times New Roman" w:cs="Times New Roman"/>
          <w:kern w:val="0"/>
          <w:sz w:val="22"/>
          <w:szCs w:val="22"/>
          <w:lang w:val="en-US" w:eastAsia="lt-LT"/>
          <w14:ligatures w14:val="none"/>
        </w:rPr>
        <w:t>-</w:t>
      </w:r>
      <w:r w:rsidRPr="008E026E">
        <w:rPr>
          <w:rFonts w:ascii="Times New Roman" w:eastAsia="Times New Roman" w:hAnsi="Times New Roman" w:cs="Times New Roman"/>
          <w:kern w:val="0"/>
          <w:sz w:val="22"/>
          <w:szCs w:val="22"/>
          <w:lang w:val="en-US" w:eastAsia="lt-LT"/>
          <w14:ligatures w14:val="none"/>
        </w:rPr>
        <w:tab/>
      </w:r>
      <w:proofErr w:type="spellStart"/>
      <w:r>
        <w:rPr>
          <w:rFonts w:ascii="Times New Roman" w:eastAsia="Times New Roman" w:hAnsi="Times New Roman" w:cs="Times New Roman"/>
          <w:kern w:val="0"/>
          <w:sz w:val="22"/>
          <w:szCs w:val="22"/>
          <w:lang w:val="en-US" w:eastAsia="lt-LT"/>
          <w14:ligatures w14:val="none"/>
        </w:rPr>
        <w:t>m</w:t>
      </w:r>
      <w:r w:rsidRPr="008E026E">
        <w:rPr>
          <w:rFonts w:ascii="Times New Roman" w:eastAsia="Times New Roman" w:hAnsi="Times New Roman" w:cs="Times New Roman"/>
          <w:kern w:val="0"/>
          <w:sz w:val="22"/>
          <w:szCs w:val="22"/>
          <w:lang w:val="en-US" w:eastAsia="lt-LT"/>
          <w14:ligatures w14:val="none"/>
        </w:rPr>
        <w:t>agnio</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ir</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aliuminio</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dvivalenčiai</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arba</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trivalenčiai</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katijonai</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esantys</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skrandžio</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rūgštingumą</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lastRenderedPageBreak/>
        <w:t>mažinančių</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vaistų</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proofErr w:type="gramStart"/>
      <w:r w:rsidRPr="008E026E">
        <w:rPr>
          <w:rFonts w:ascii="Times New Roman" w:eastAsia="Times New Roman" w:hAnsi="Times New Roman" w:cs="Times New Roman"/>
          <w:kern w:val="0"/>
          <w:sz w:val="22"/>
          <w:szCs w:val="22"/>
          <w:lang w:val="en-US" w:eastAsia="lt-LT"/>
          <w14:ligatures w14:val="none"/>
        </w:rPr>
        <w:t>sudėtyje</w:t>
      </w:r>
      <w:proofErr w:type="spellEnd"/>
      <w:r>
        <w:rPr>
          <w:rFonts w:ascii="Times New Roman" w:eastAsia="Times New Roman" w:hAnsi="Times New Roman" w:cs="Times New Roman"/>
          <w:kern w:val="0"/>
          <w:sz w:val="22"/>
          <w:szCs w:val="22"/>
          <w:lang w:val="en-US" w:eastAsia="lt-LT"/>
          <w14:ligatures w14:val="none"/>
        </w:rPr>
        <w:t>;</w:t>
      </w:r>
      <w:proofErr w:type="gramEnd"/>
    </w:p>
    <w:p w14:paraId="20DBB15E" w14:textId="77777777" w:rsidR="00042478" w:rsidRPr="008E026E" w:rsidRDefault="00042478" w:rsidP="00042478">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k</w:t>
      </w:r>
      <w:r w:rsidRPr="008E026E">
        <w:rPr>
          <w:rFonts w:ascii="Times New Roman" w:eastAsia="Times New Roman" w:hAnsi="Times New Roman" w:cs="Times New Roman"/>
          <w:noProof/>
          <w:kern w:val="0"/>
          <w:sz w:val="22"/>
          <w:szCs w:val="22"/>
          <w14:ligatures w14:val="none"/>
        </w:rPr>
        <w:t>alcis (pienas ir jo produktai, vaisių sultys su kalcio priedu). Tarp doksiciklino ir kitų vaistų arba tokių maisto produktų, kuriuose yra kalcio, vartojimo reikia daryti 2-3 valandų pertraukas</w:t>
      </w:r>
      <w:r>
        <w:rPr>
          <w:rFonts w:ascii="Times New Roman" w:eastAsia="Times New Roman" w:hAnsi="Times New Roman" w:cs="Times New Roman"/>
          <w:noProof/>
          <w:kern w:val="0"/>
          <w:sz w:val="22"/>
          <w:szCs w:val="22"/>
          <w14:ligatures w14:val="none"/>
        </w:rPr>
        <w:t>;</w:t>
      </w:r>
    </w:p>
    <w:p w14:paraId="27303665" w14:textId="77777777" w:rsidR="00042478" w:rsidRPr="008E026E" w:rsidRDefault="00042478" w:rsidP="00042478">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g</w:t>
      </w:r>
      <w:r w:rsidRPr="008E026E">
        <w:rPr>
          <w:rFonts w:ascii="Times New Roman" w:eastAsia="Times New Roman" w:hAnsi="Times New Roman" w:cs="Times New Roman"/>
          <w:noProof/>
          <w:kern w:val="0"/>
          <w:sz w:val="22"/>
          <w:szCs w:val="22"/>
          <w14:ligatures w14:val="none"/>
        </w:rPr>
        <w:t>eležies preparatai</w:t>
      </w:r>
      <w:r>
        <w:rPr>
          <w:rFonts w:ascii="Times New Roman" w:eastAsia="Times New Roman" w:hAnsi="Times New Roman" w:cs="Times New Roman"/>
          <w:noProof/>
          <w:kern w:val="0"/>
          <w:sz w:val="22"/>
          <w:szCs w:val="22"/>
          <w14:ligatures w14:val="none"/>
        </w:rPr>
        <w:t>;</w:t>
      </w:r>
    </w:p>
    <w:p w14:paraId="7FA392F6" w14:textId="77777777" w:rsidR="00042478" w:rsidRPr="008E026E" w:rsidRDefault="00042478" w:rsidP="00042478">
      <w:pPr>
        <w:widowControl w:val="0"/>
        <w:numPr>
          <w:ilvl w:val="0"/>
          <w:numId w:val="14"/>
        </w:numPr>
        <w:autoSpaceDE w:val="0"/>
        <w:autoSpaceDN w:val="0"/>
        <w:adjustRightInd w:val="0"/>
        <w:spacing w:after="0" w:line="240" w:lineRule="auto"/>
        <w:ind w:left="567" w:hanging="567"/>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a</w:t>
      </w:r>
      <w:r w:rsidRPr="008E026E">
        <w:rPr>
          <w:rFonts w:ascii="Times New Roman" w:eastAsia="Times New Roman" w:hAnsi="Times New Roman" w:cs="Times New Roman"/>
          <w:noProof/>
          <w:kern w:val="0"/>
          <w:sz w:val="22"/>
          <w:szCs w:val="22"/>
          <w14:ligatures w14:val="none"/>
        </w:rPr>
        <w:t>ktyvintoji anglis</w:t>
      </w:r>
      <w:r>
        <w:rPr>
          <w:rFonts w:ascii="Times New Roman" w:eastAsia="Times New Roman" w:hAnsi="Times New Roman" w:cs="Times New Roman"/>
          <w:noProof/>
          <w:kern w:val="0"/>
          <w:sz w:val="22"/>
          <w:szCs w:val="22"/>
          <w14:ligatures w14:val="none"/>
        </w:rPr>
        <w:t>;</w:t>
      </w:r>
    </w:p>
    <w:p w14:paraId="4149D224" w14:textId="77777777" w:rsidR="00042478" w:rsidRPr="008E026E" w:rsidRDefault="00042478" w:rsidP="00042478">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026E">
        <w:rPr>
          <w:rFonts w:ascii="Times New Roman" w:eastAsia="Times New Roman" w:hAnsi="Times New Roman" w:cs="Times New Roman"/>
          <w:noProof/>
          <w:kern w:val="0"/>
          <w:sz w:val="22"/>
          <w:szCs w:val="22"/>
          <w:lang w:val="en-US"/>
          <w14:ligatures w14:val="none"/>
        </w:rPr>
        <w:t>-</w:t>
      </w:r>
      <w:r w:rsidRPr="008E026E">
        <w:rPr>
          <w:rFonts w:ascii="Times New Roman" w:eastAsia="Times New Roman" w:hAnsi="Times New Roman" w:cs="Times New Roman"/>
          <w:noProof/>
          <w:kern w:val="0"/>
          <w:sz w:val="22"/>
          <w:szCs w:val="22"/>
          <w:lang w:val="en-US"/>
          <w14:ligatures w14:val="none"/>
        </w:rPr>
        <w:tab/>
      </w:r>
      <w:r>
        <w:rPr>
          <w:rFonts w:ascii="Times New Roman" w:eastAsia="Times New Roman" w:hAnsi="Times New Roman" w:cs="Times New Roman"/>
          <w:noProof/>
          <w:kern w:val="0"/>
          <w:sz w:val="22"/>
          <w:szCs w:val="22"/>
          <w:lang w:val="en-US"/>
          <w14:ligatures w14:val="none"/>
        </w:rPr>
        <w:t>c</w:t>
      </w:r>
      <w:r w:rsidRPr="008E026E">
        <w:rPr>
          <w:rFonts w:ascii="Times New Roman" w:eastAsia="Times New Roman" w:hAnsi="Times New Roman" w:cs="Times New Roman"/>
          <w:noProof/>
          <w:kern w:val="0"/>
          <w:sz w:val="22"/>
          <w:szCs w:val="22"/>
          <w:lang w:val="en-US"/>
          <w14:ligatures w14:val="none"/>
        </w:rPr>
        <w:t>holestiraminas.</w:t>
      </w:r>
    </w:p>
    <w:p w14:paraId="480F82C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618BBA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Gali sutrumpėti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pusin</w:t>
      </w:r>
      <w:r w:rsidRPr="008E026E">
        <w:rPr>
          <w:rFonts w:ascii="Times New Roman" w:eastAsia="Times New Roman" w:hAnsi="Times New Roman" w:cs="Times New Roman" w:hint="eastAsia"/>
          <w:kern w:val="0"/>
          <w:sz w:val="22"/>
          <w:szCs w:val="22"/>
          <w14:ligatures w14:val="none"/>
        </w:rPr>
        <w:t>ė</w:t>
      </w:r>
      <w:r w:rsidRPr="008E026E">
        <w:rPr>
          <w:rFonts w:ascii="Times New Roman" w:eastAsia="Times New Roman" w:hAnsi="Times New Roman" w:cs="Times New Roman"/>
          <w:kern w:val="0"/>
          <w:sz w:val="22"/>
          <w:szCs w:val="22"/>
          <w14:ligatures w14:val="none"/>
        </w:rPr>
        <w:t>s eliminacijos laikas (pagreit</w:t>
      </w:r>
      <w:r w:rsidRPr="008E026E">
        <w:rPr>
          <w:rFonts w:ascii="Times New Roman" w:eastAsia="Times New Roman" w:hAnsi="Times New Roman" w:cs="Times New Roman" w:hint="eastAsia"/>
          <w:kern w:val="0"/>
          <w:sz w:val="22"/>
          <w:szCs w:val="22"/>
          <w14:ligatures w14:val="none"/>
        </w:rPr>
        <w:t>ė</w:t>
      </w:r>
      <w:r w:rsidRPr="008E026E">
        <w:rPr>
          <w:rFonts w:ascii="Times New Roman" w:eastAsia="Times New Roman" w:hAnsi="Times New Roman" w:cs="Times New Roman"/>
          <w:kern w:val="0"/>
          <w:sz w:val="22"/>
          <w:szCs w:val="22"/>
          <w14:ligatures w14:val="none"/>
        </w:rPr>
        <w:t xml:space="preserve">ti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skilimas), vartojant kartu su:</w:t>
      </w:r>
    </w:p>
    <w:p w14:paraId="4DE3A15A"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t>rifampicinu</w:t>
      </w:r>
      <w:proofErr w:type="spellEnd"/>
      <w:r w:rsidRPr="008E026E">
        <w:rPr>
          <w:rFonts w:ascii="Times New Roman" w:eastAsia="Calibri" w:hAnsi="Times New Roman" w:cs="Times New Roman"/>
          <w:kern w:val="0"/>
          <w:sz w:val="22"/>
          <w:szCs w:val="22"/>
          <w14:ligatures w14:val="none"/>
        </w:rPr>
        <w:t xml:space="preserve"> (antibiotikas);</w:t>
      </w:r>
    </w:p>
    <w:p w14:paraId="30B1CF90"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barbitūratais (vartojami epilepsijai gydyti);</w:t>
      </w:r>
    </w:p>
    <w:p w14:paraId="3074A74C"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t>karbamazepinu</w:t>
      </w:r>
      <w:proofErr w:type="spellEnd"/>
      <w:r w:rsidRPr="008E026E">
        <w:rPr>
          <w:rFonts w:ascii="Times New Roman" w:eastAsia="Calibri" w:hAnsi="Times New Roman" w:cs="Times New Roman"/>
          <w:kern w:val="0"/>
          <w:sz w:val="22"/>
          <w:szCs w:val="22"/>
          <w14:ligatures w14:val="none"/>
        </w:rPr>
        <w:t xml:space="preserve"> ar </w:t>
      </w:r>
      <w:proofErr w:type="spellStart"/>
      <w:r w:rsidRPr="008E026E">
        <w:rPr>
          <w:rFonts w:ascii="Times New Roman" w:eastAsia="Calibri" w:hAnsi="Times New Roman" w:cs="Times New Roman"/>
          <w:kern w:val="0"/>
          <w:sz w:val="22"/>
          <w:szCs w:val="22"/>
          <w14:ligatures w14:val="none"/>
        </w:rPr>
        <w:t>fenitoinu</w:t>
      </w:r>
      <w:proofErr w:type="spellEnd"/>
      <w:r w:rsidRPr="008E026E">
        <w:rPr>
          <w:rFonts w:ascii="Times New Roman" w:eastAsia="Calibri" w:hAnsi="Times New Roman" w:cs="Times New Roman"/>
          <w:kern w:val="0"/>
          <w:sz w:val="22"/>
          <w:szCs w:val="22"/>
          <w14:ligatures w14:val="none"/>
        </w:rPr>
        <w:t>.</w:t>
      </w:r>
    </w:p>
    <w:p w14:paraId="0642DC3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4E07CA8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lang w:val="en-US"/>
          <w14:ligatures w14:val="none"/>
        </w:rPr>
        <w:t>Vartojant</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šių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vaistų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kartu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gali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tekti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didinti</w:t>
      </w:r>
      <w:proofErr w:type="spellEnd"/>
      <w:r w:rsidRPr="008E026E">
        <w:rPr>
          <w:rFonts w:ascii="Times New Roman" w:eastAsia="Times New Roman" w:hAnsi="Times New Roman" w:cs="Times New Roman"/>
          <w:kern w:val="0"/>
          <w:sz w:val="22"/>
          <w:szCs w:val="22"/>
          <w:lang w:val="en-US"/>
          <w14:ligatures w14:val="none"/>
        </w:rPr>
        <w:t xml:space="preserve"> Doxy-M-</w:t>
      </w:r>
      <w:proofErr w:type="spellStart"/>
      <w:r w:rsidRPr="008E026E">
        <w:rPr>
          <w:rFonts w:ascii="Times New Roman" w:eastAsia="Times New Roman" w:hAnsi="Times New Roman" w:cs="Times New Roman"/>
          <w:kern w:val="0"/>
          <w:sz w:val="22"/>
          <w:szCs w:val="22"/>
          <w:lang w:val="en-US"/>
          <w14:ligatures w14:val="none"/>
        </w:rPr>
        <w:t>ratiopharm</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doz</w:t>
      </w:r>
      <w:r w:rsidRPr="008E026E">
        <w:rPr>
          <w:rFonts w:ascii="Times New Roman" w:eastAsia="Times New Roman" w:hAnsi="Times New Roman" w:cs="Times New Roman" w:hint="eastAsia"/>
          <w:kern w:val="0"/>
          <w:sz w:val="22"/>
          <w:szCs w:val="22"/>
          <w:lang w:val="en-US"/>
          <w14:ligatures w14:val="none"/>
        </w:rPr>
        <w:t>ę</w:t>
      </w:r>
      <w:proofErr w:type="spellEnd"/>
      <w:r w:rsidRPr="008E026E">
        <w:rPr>
          <w:rFonts w:ascii="Times New Roman" w:eastAsia="Times New Roman" w:hAnsi="Times New Roman" w:cs="Times New Roman"/>
          <w:kern w:val="0"/>
          <w:sz w:val="22"/>
          <w:szCs w:val="22"/>
          <w:lang w:val="en-US"/>
          <w14:ligatures w14:val="none"/>
        </w:rPr>
        <w:t>.</w:t>
      </w:r>
    </w:p>
    <w:p w14:paraId="1BF189FE" w14:textId="77777777" w:rsidR="00042478" w:rsidRPr="008E026E" w:rsidRDefault="00042478" w:rsidP="00042478">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 xml:space="preserve">Gali </w:t>
      </w:r>
      <w:proofErr w:type="spellStart"/>
      <w:r w:rsidRPr="008E026E">
        <w:rPr>
          <w:rFonts w:ascii="Times New Roman" w:eastAsia="Calibri" w:hAnsi="Times New Roman" w:cs="Times New Roman"/>
          <w:kern w:val="0"/>
          <w:sz w:val="22"/>
          <w:szCs w:val="22"/>
          <w:lang w:val="en-US"/>
          <w14:ligatures w14:val="none"/>
        </w:rPr>
        <w:t>sutrumpinti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doksiciklino</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pusin</w:t>
      </w:r>
      <w:r w:rsidRPr="008E026E">
        <w:rPr>
          <w:rFonts w:ascii="Times New Roman" w:eastAsia="TimesNewRoman" w:hAnsi="Times New Roman" w:cs="Times New Roman"/>
          <w:kern w:val="0"/>
          <w:sz w:val="22"/>
          <w:szCs w:val="22"/>
          <w:lang w:val="en-US"/>
          <w14:ligatures w14:val="none"/>
        </w:rPr>
        <w:t>ė</w:t>
      </w:r>
      <w:r w:rsidRPr="008E026E">
        <w:rPr>
          <w:rFonts w:ascii="Times New Roman" w:eastAsia="Calibri" w:hAnsi="Times New Roman" w:cs="Times New Roman"/>
          <w:kern w:val="0"/>
          <w:sz w:val="22"/>
          <w:szCs w:val="22"/>
          <w:lang w:val="en-US"/>
          <w14:ligatures w14:val="none"/>
        </w:rPr>
        <w:t>s</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eliminacijos</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laik</w:t>
      </w:r>
      <w:r w:rsidRPr="008E026E">
        <w:rPr>
          <w:rFonts w:ascii="Times New Roman" w:eastAsia="TimesNewRoman" w:hAnsi="Times New Roman" w:cs="Times New Roman"/>
          <w:kern w:val="0"/>
          <w:sz w:val="22"/>
          <w:szCs w:val="22"/>
          <w:lang w:val="en-US"/>
          <w14:ligatures w14:val="none"/>
        </w:rPr>
        <w:t>ą</w:t>
      </w:r>
      <w:proofErr w:type="spellEnd"/>
      <w:r w:rsidRPr="008E026E">
        <w:rPr>
          <w:rFonts w:ascii="Times New Roman" w:eastAsia="Calibri" w:hAnsi="Times New Roman" w:cs="Times New Roman"/>
          <w:kern w:val="0"/>
          <w:sz w:val="22"/>
          <w:szCs w:val="22"/>
          <w:lang w:val="en-US"/>
          <w14:ligatures w14:val="none"/>
        </w:rPr>
        <w:t>:</w:t>
      </w:r>
    </w:p>
    <w:p w14:paraId="1C478CCC"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w:t>
      </w:r>
      <w:r w:rsidRPr="008E026E">
        <w:rPr>
          <w:rFonts w:ascii="Times New Roman" w:eastAsia="Calibri" w:hAnsi="Times New Roman" w:cs="Times New Roman"/>
          <w:kern w:val="0"/>
          <w:sz w:val="22"/>
          <w:szCs w:val="22"/>
          <w14:ligatures w14:val="none"/>
        </w:rPr>
        <w:t xml:space="preserve">lkoholis. Tuomet vartojamos </w:t>
      </w:r>
      <w:proofErr w:type="spellStart"/>
      <w:r w:rsidRPr="008E026E">
        <w:rPr>
          <w:rFonts w:ascii="Times New Roman" w:eastAsia="Calibri" w:hAnsi="Times New Roman" w:cs="Times New Roman"/>
          <w:kern w:val="0"/>
          <w:sz w:val="22"/>
          <w:szCs w:val="22"/>
          <w14:ligatures w14:val="none"/>
        </w:rPr>
        <w:t>Doxy</w:t>
      </w:r>
      <w:proofErr w:type="spellEnd"/>
      <w:r w:rsidRPr="008E026E">
        <w:rPr>
          <w:rFonts w:ascii="Times New Roman" w:eastAsia="Calibri" w:hAnsi="Times New Roman" w:cs="Times New Roman"/>
          <w:kern w:val="0"/>
          <w:sz w:val="22"/>
          <w:szCs w:val="22"/>
          <w14:ligatures w14:val="none"/>
        </w:rPr>
        <w:t>-M-</w:t>
      </w:r>
      <w:proofErr w:type="spellStart"/>
      <w:r w:rsidRPr="008E026E">
        <w:rPr>
          <w:rFonts w:ascii="Times New Roman" w:eastAsia="Calibri" w:hAnsi="Times New Roman" w:cs="Times New Roman"/>
          <w:kern w:val="0"/>
          <w:sz w:val="22"/>
          <w:szCs w:val="22"/>
          <w14:ligatures w14:val="none"/>
        </w:rPr>
        <w:t>ratiopharm</w:t>
      </w:r>
      <w:proofErr w:type="spellEnd"/>
      <w:r w:rsidRPr="008E026E">
        <w:rPr>
          <w:rFonts w:ascii="Times New Roman" w:eastAsia="Calibri" w:hAnsi="Times New Roman" w:cs="Times New Roman"/>
          <w:kern w:val="0"/>
          <w:sz w:val="22"/>
          <w:szCs w:val="22"/>
          <w14:ligatures w14:val="none"/>
        </w:rPr>
        <w:t xml:space="preserve"> nesukelia tinkamo poveikio, nes nesusidaro pakankama vaisto koncentracija kraujyje.</w:t>
      </w:r>
    </w:p>
    <w:p w14:paraId="7FF1386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i/>
          <w:iCs/>
          <w:kern w:val="0"/>
          <w:sz w:val="22"/>
          <w:szCs w:val="22"/>
          <w:lang w:eastAsia="lt-LT"/>
          <w14:ligatures w14:val="none"/>
        </w:rPr>
      </w:pPr>
    </w:p>
    <w:p w14:paraId="640F01B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i/>
          <w:iCs/>
          <w:kern w:val="0"/>
          <w:sz w:val="22"/>
          <w:szCs w:val="22"/>
          <w:lang w:eastAsia="lt-LT"/>
          <w14:ligatures w14:val="none"/>
        </w:rPr>
      </w:pPr>
      <w:r w:rsidRPr="008E026E">
        <w:rPr>
          <w:rFonts w:ascii="Times New Roman" w:eastAsia="Times New Roman" w:hAnsi="Times New Roman" w:cs="Times New Roman"/>
          <w:b/>
          <w:i/>
          <w:iCs/>
          <w:kern w:val="0"/>
          <w:sz w:val="22"/>
          <w:szCs w:val="22"/>
          <w:lang w:eastAsia="lt-LT"/>
          <w14:ligatures w14:val="none"/>
        </w:rPr>
        <w:t xml:space="preserve">Vaistai, kurių poveikiui įtakos gali turėti </w:t>
      </w:r>
      <w:proofErr w:type="spellStart"/>
      <w:r w:rsidRPr="008E026E">
        <w:rPr>
          <w:rFonts w:ascii="Times New Roman" w:eastAsia="Times New Roman" w:hAnsi="Times New Roman" w:cs="Times New Roman"/>
          <w:b/>
          <w:i/>
          <w:iCs/>
          <w:kern w:val="0"/>
          <w:sz w:val="22"/>
          <w:szCs w:val="22"/>
          <w:lang w:eastAsia="lt-LT"/>
          <w14:ligatures w14:val="none"/>
        </w:rPr>
        <w:t>Doxy</w:t>
      </w:r>
      <w:proofErr w:type="spellEnd"/>
      <w:r w:rsidRPr="008E026E">
        <w:rPr>
          <w:rFonts w:ascii="Times New Roman" w:eastAsia="Times New Roman" w:hAnsi="Times New Roman" w:cs="Times New Roman"/>
          <w:b/>
          <w:i/>
          <w:iCs/>
          <w:kern w:val="0"/>
          <w:sz w:val="22"/>
          <w:szCs w:val="22"/>
          <w:lang w:eastAsia="lt-LT"/>
          <w14:ligatures w14:val="none"/>
        </w:rPr>
        <w:t>-M-</w:t>
      </w:r>
      <w:proofErr w:type="spellStart"/>
      <w:r w:rsidRPr="008E026E">
        <w:rPr>
          <w:rFonts w:ascii="Times New Roman" w:eastAsia="Times New Roman" w:hAnsi="Times New Roman" w:cs="Times New Roman"/>
          <w:b/>
          <w:i/>
          <w:iCs/>
          <w:kern w:val="0"/>
          <w:sz w:val="22"/>
          <w:szCs w:val="22"/>
          <w:lang w:eastAsia="lt-LT"/>
          <w14:ligatures w14:val="none"/>
        </w:rPr>
        <w:t>ratiopharm</w:t>
      </w:r>
      <w:proofErr w:type="spellEnd"/>
      <w:r w:rsidRPr="008E026E">
        <w:rPr>
          <w:rFonts w:ascii="Times New Roman" w:eastAsia="Times New Roman" w:hAnsi="Times New Roman" w:cs="Times New Roman"/>
          <w:b/>
          <w:i/>
          <w:iCs/>
          <w:kern w:val="0"/>
          <w:sz w:val="22"/>
          <w:szCs w:val="22"/>
          <w:lang w:eastAsia="lt-LT"/>
          <w14:ligatures w14:val="none"/>
        </w:rPr>
        <w:t xml:space="preserve"> 100 mg tabletės</w:t>
      </w:r>
    </w:p>
    <w:p w14:paraId="2EC1D260" w14:textId="77777777" w:rsidR="00042478" w:rsidRPr="008E026E" w:rsidRDefault="00042478" w:rsidP="00042478">
      <w:pPr>
        <w:autoSpaceDE w:val="0"/>
        <w:autoSpaceDN w:val="0"/>
        <w:adjustRightInd w:val="0"/>
        <w:spacing w:after="0" w:line="240" w:lineRule="auto"/>
        <w:rPr>
          <w:rFonts w:ascii="Times New Roman" w:eastAsia="Calibri" w:hAnsi="Times New Roman" w:cs="Times New Roman"/>
          <w:i/>
          <w:iCs/>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Doxy-M-</w:t>
      </w:r>
      <w:proofErr w:type="spellStart"/>
      <w:r w:rsidRPr="008E026E">
        <w:rPr>
          <w:rFonts w:ascii="Times New Roman" w:eastAsia="Calibri" w:hAnsi="Times New Roman" w:cs="Times New Roman"/>
          <w:kern w:val="0"/>
          <w:sz w:val="22"/>
          <w:szCs w:val="22"/>
          <w:lang w:val="en-US"/>
          <w14:ligatures w14:val="none"/>
        </w:rPr>
        <w:t>ratiopharm</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gali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sustiprinti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ši</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vaist</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poveik</w:t>
      </w:r>
      <w:r w:rsidRPr="008E026E">
        <w:rPr>
          <w:rFonts w:ascii="Times New Roman" w:eastAsia="TimesNewRoman" w:hAnsi="Times New Roman" w:cs="Times New Roman"/>
          <w:kern w:val="0"/>
          <w:sz w:val="22"/>
          <w:szCs w:val="22"/>
          <w:lang w:val="en-US"/>
          <w14:ligatures w14:val="none"/>
        </w:rPr>
        <w:t>į</w:t>
      </w:r>
      <w:proofErr w:type="spellEnd"/>
      <w:r w:rsidRPr="008E026E">
        <w:rPr>
          <w:rFonts w:ascii="Times New Roman" w:eastAsia="TimesNewRoman" w:hAnsi="Times New Roman" w:cs="Times New Roman"/>
          <w:kern w:val="0"/>
          <w:sz w:val="22"/>
          <w:szCs w:val="22"/>
          <w:lang w:val="en-US"/>
          <w14:ligatures w14:val="none"/>
        </w:rPr>
        <w:t xml:space="preserve"> </w:t>
      </w:r>
      <w:r w:rsidRPr="008E026E">
        <w:rPr>
          <w:rFonts w:ascii="Times New Roman" w:eastAsia="Calibri" w:hAnsi="Times New Roman" w:cs="Times New Roman"/>
          <w:kern w:val="0"/>
          <w:sz w:val="22"/>
          <w:szCs w:val="22"/>
          <w:lang w:val="en-US"/>
          <w14:ligatures w14:val="none"/>
        </w:rPr>
        <w:t>(</w:t>
      </w:r>
      <w:proofErr w:type="spellStart"/>
      <w:r w:rsidRPr="008E026E">
        <w:rPr>
          <w:rFonts w:ascii="Times New Roman" w:eastAsia="Calibri" w:hAnsi="Times New Roman" w:cs="Times New Roman"/>
          <w:kern w:val="0"/>
          <w:sz w:val="22"/>
          <w:szCs w:val="22"/>
          <w:lang w:val="en-US"/>
          <w14:ligatures w14:val="none"/>
        </w:rPr>
        <w:t>žr</w:t>
      </w:r>
      <w:proofErr w:type="spellEnd"/>
      <w:r w:rsidRPr="008E026E">
        <w:rPr>
          <w:rFonts w:ascii="Times New Roman" w:eastAsia="Calibri" w:hAnsi="Times New Roman" w:cs="Times New Roman"/>
          <w:kern w:val="0"/>
          <w:sz w:val="22"/>
          <w:szCs w:val="22"/>
          <w:lang w:val="en-US"/>
          <w14:ligatures w14:val="none"/>
        </w:rPr>
        <w:t xml:space="preserve">. sk. </w:t>
      </w:r>
      <w:proofErr w:type="spellStart"/>
      <w:r w:rsidRPr="008E026E">
        <w:rPr>
          <w:rFonts w:ascii="Times New Roman" w:eastAsia="Calibri" w:hAnsi="Times New Roman" w:cs="Times New Roman"/>
          <w:i/>
          <w:iCs/>
          <w:kern w:val="0"/>
          <w:sz w:val="22"/>
          <w:szCs w:val="22"/>
          <w:lang w:val="en-US"/>
          <w14:ligatures w14:val="none"/>
        </w:rPr>
        <w:t>Specialių</w:t>
      </w:r>
      <w:proofErr w:type="spellEnd"/>
      <w:r w:rsidRPr="008E026E">
        <w:rPr>
          <w:rFonts w:ascii="Times New Roman" w:eastAsia="Calibri" w:hAnsi="Times New Roman" w:cs="Times New Roman"/>
          <w:i/>
          <w:iCs/>
          <w:kern w:val="0"/>
          <w:sz w:val="22"/>
          <w:szCs w:val="22"/>
          <w:lang w:val="en-US"/>
          <w14:ligatures w14:val="none"/>
        </w:rPr>
        <w:t xml:space="preserve"> </w:t>
      </w:r>
      <w:proofErr w:type="spellStart"/>
      <w:r w:rsidRPr="008E026E">
        <w:rPr>
          <w:rFonts w:ascii="Times New Roman" w:eastAsia="Calibri" w:hAnsi="Times New Roman" w:cs="Times New Roman"/>
          <w:i/>
          <w:iCs/>
          <w:kern w:val="0"/>
          <w:sz w:val="22"/>
          <w:szCs w:val="22"/>
          <w:lang w:val="en-US"/>
          <w14:ligatures w14:val="none"/>
        </w:rPr>
        <w:t>atsargumo</w:t>
      </w:r>
      <w:proofErr w:type="spellEnd"/>
    </w:p>
    <w:p w14:paraId="5CB0813E" w14:textId="77777777" w:rsidR="00042478" w:rsidRPr="008E026E" w:rsidRDefault="00042478" w:rsidP="00042478">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proofErr w:type="spellStart"/>
      <w:r w:rsidRPr="008E026E">
        <w:rPr>
          <w:rFonts w:ascii="Times New Roman" w:eastAsia="Calibri" w:hAnsi="Times New Roman" w:cs="Times New Roman"/>
          <w:i/>
          <w:iCs/>
          <w:kern w:val="0"/>
          <w:sz w:val="22"/>
          <w:szCs w:val="22"/>
          <w:lang w:val="en-US"/>
          <w14:ligatures w14:val="none"/>
        </w:rPr>
        <w:t>priemonių</w:t>
      </w:r>
      <w:proofErr w:type="spellEnd"/>
      <w:r w:rsidRPr="008E026E">
        <w:rPr>
          <w:rFonts w:ascii="Times New Roman" w:eastAsia="Calibri" w:hAnsi="Times New Roman" w:cs="Times New Roman"/>
          <w:i/>
          <w:iCs/>
          <w:kern w:val="0"/>
          <w:sz w:val="22"/>
          <w:szCs w:val="22"/>
          <w:lang w:val="en-US"/>
          <w14:ligatures w14:val="none"/>
        </w:rPr>
        <w:t xml:space="preserve"> </w:t>
      </w:r>
      <w:proofErr w:type="spellStart"/>
      <w:r w:rsidRPr="008E026E">
        <w:rPr>
          <w:rFonts w:ascii="Times New Roman" w:eastAsia="Calibri" w:hAnsi="Times New Roman" w:cs="Times New Roman"/>
          <w:i/>
          <w:iCs/>
          <w:kern w:val="0"/>
          <w:sz w:val="22"/>
          <w:szCs w:val="22"/>
          <w:lang w:val="en-US"/>
          <w14:ligatures w14:val="none"/>
        </w:rPr>
        <w:t>reikia</w:t>
      </w:r>
      <w:proofErr w:type="spellEnd"/>
      <w:r w:rsidRPr="008E026E">
        <w:rPr>
          <w:rFonts w:ascii="Times New Roman" w:eastAsia="Calibri" w:hAnsi="Times New Roman" w:cs="Times New Roman"/>
          <w:i/>
          <w:iCs/>
          <w:kern w:val="0"/>
          <w:sz w:val="22"/>
          <w:szCs w:val="22"/>
          <w:lang w:val="en-US"/>
          <w14:ligatures w14:val="none"/>
        </w:rPr>
        <w:t>)</w:t>
      </w:r>
      <w:r w:rsidRPr="008E026E">
        <w:rPr>
          <w:rFonts w:ascii="Times New Roman" w:eastAsia="Calibri" w:hAnsi="Times New Roman" w:cs="Times New Roman"/>
          <w:kern w:val="0"/>
          <w:sz w:val="22"/>
          <w:szCs w:val="22"/>
          <w:lang w:val="en-US"/>
          <w14:ligatures w14:val="none"/>
        </w:rPr>
        <w:t>:</w:t>
      </w:r>
    </w:p>
    <w:p w14:paraId="7A5B1597"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gliukozės kiekį kraujyje mažinantys vaistai (geriamieji vaistai cukriniam diabetui gydyti). </w:t>
      </w:r>
      <w:proofErr w:type="spellStart"/>
      <w:r w:rsidRPr="008E026E">
        <w:rPr>
          <w:rFonts w:ascii="Times New Roman" w:eastAsia="Calibri" w:hAnsi="Times New Roman" w:cs="Times New Roman"/>
          <w:kern w:val="0"/>
          <w:sz w:val="22"/>
          <w:szCs w:val="22"/>
          <w14:ligatures w14:val="none"/>
        </w:rPr>
        <w:t>Doxy</w:t>
      </w:r>
      <w:proofErr w:type="spellEnd"/>
      <w:r w:rsidRPr="008E026E">
        <w:rPr>
          <w:rFonts w:ascii="Times New Roman" w:eastAsia="Calibri" w:hAnsi="Times New Roman" w:cs="Times New Roman"/>
          <w:kern w:val="0"/>
          <w:sz w:val="22"/>
          <w:szCs w:val="22"/>
          <w14:ligatures w14:val="none"/>
        </w:rPr>
        <w:t>-M-</w:t>
      </w:r>
      <w:proofErr w:type="spellStart"/>
      <w:r w:rsidRPr="008E026E">
        <w:rPr>
          <w:rFonts w:ascii="Times New Roman" w:eastAsia="Calibri" w:hAnsi="Times New Roman" w:cs="Times New Roman"/>
          <w:kern w:val="0"/>
          <w:sz w:val="22"/>
          <w:szCs w:val="22"/>
          <w14:ligatures w14:val="none"/>
        </w:rPr>
        <w:t>ratiopharm</w:t>
      </w:r>
      <w:proofErr w:type="spellEnd"/>
      <w:r w:rsidRPr="008E026E">
        <w:rPr>
          <w:rFonts w:ascii="Times New Roman" w:eastAsia="Calibri" w:hAnsi="Times New Roman" w:cs="Times New Roman"/>
          <w:kern w:val="0"/>
          <w:sz w:val="22"/>
          <w:szCs w:val="22"/>
          <w14:ligatures w14:val="none"/>
        </w:rPr>
        <w:t xml:space="preserve"> gali sustiprinti </w:t>
      </w:r>
      <w:proofErr w:type="spellStart"/>
      <w:r w:rsidRPr="008E026E">
        <w:rPr>
          <w:rFonts w:ascii="Times New Roman" w:eastAsia="Calibri" w:hAnsi="Times New Roman" w:cs="Times New Roman"/>
          <w:kern w:val="0"/>
          <w:sz w:val="22"/>
          <w:szCs w:val="22"/>
          <w14:ligatures w14:val="none"/>
        </w:rPr>
        <w:t>sulfanilurėjos</w:t>
      </w:r>
      <w:proofErr w:type="spellEnd"/>
      <w:r w:rsidRPr="008E026E">
        <w:rPr>
          <w:rFonts w:ascii="Times New Roman" w:eastAsia="Calibri" w:hAnsi="Times New Roman" w:cs="Times New Roman"/>
          <w:kern w:val="0"/>
          <w:sz w:val="22"/>
          <w:szCs w:val="22"/>
          <w14:ligatures w14:val="none"/>
        </w:rPr>
        <w:t xml:space="preserve"> preparatų (geriamųjų vaistų cukriniam diabetui gydyti) poveikį. Jei vartojama kartu su šiais vaistais, reikia tikrinti gliukozės kiekį kraujyje, prireikus būtina sumažinti šių vaistų dozę</w:t>
      </w:r>
      <w:r>
        <w:rPr>
          <w:rFonts w:ascii="Times New Roman" w:eastAsia="Calibri" w:hAnsi="Times New Roman" w:cs="Times New Roman"/>
          <w:kern w:val="0"/>
          <w:sz w:val="22"/>
          <w:szCs w:val="22"/>
          <w14:ligatures w14:val="none"/>
        </w:rPr>
        <w:t>;</w:t>
      </w:r>
    </w:p>
    <w:p w14:paraId="13583B8B"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w:t>
      </w:r>
      <w:r w:rsidRPr="008E026E">
        <w:rPr>
          <w:rFonts w:ascii="Times New Roman" w:eastAsia="Calibri" w:hAnsi="Times New Roman" w:cs="Times New Roman"/>
          <w:kern w:val="0"/>
          <w:sz w:val="22"/>
          <w:szCs w:val="22"/>
          <w14:ligatures w14:val="none"/>
        </w:rPr>
        <w:t>rešumą mažinantys vaistai (</w:t>
      </w:r>
      <w:proofErr w:type="spellStart"/>
      <w:r w:rsidRPr="008E026E">
        <w:rPr>
          <w:rFonts w:ascii="Times New Roman" w:eastAsia="Calibri" w:hAnsi="Times New Roman" w:cs="Times New Roman"/>
          <w:kern w:val="0"/>
          <w:sz w:val="22"/>
          <w:szCs w:val="22"/>
          <w14:ligatures w14:val="none"/>
        </w:rPr>
        <w:t>dikumarolio</w:t>
      </w:r>
      <w:proofErr w:type="spellEnd"/>
      <w:r w:rsidRPr="008E026E">
        <w:rPr>
          <w:rFonts w:ascii="Times New Roman" w:eastAsia="Calibri" w:hAnsi="Times New Roman" w:cs="Times New Roman"/>
          <w:kern w:val="0"/>
          <w:sz w:val="22"/>
          <w:szCs w:val="22"/>
          <w14:ligatures w14:val="none"/>
        </w:rPr>
        <w:t xml:space="preserve"> grupės antikoaguliantai). Vartojant </w:t>
      </w:r>
      <w:proofErr w:type="spellStart"/>
      <w:r w:rsidRPr="008E026E">
        <w:rPr>
          <w:rFonts w:ascii="Times New Roman" w:eastAsia="Calibri" w:hAnsi="Times New Roman" w:cs="Times New Roman"/>
          <w:kern w:val="0"/>
          <w:sz w:val="22"/>
          <w:szCs w:val="22"/>
          <w14:ligatures w14:val="none"/>
        </w:rPr>
        <w:t>Doxy</w:t>
      </w:r>
      <w:proofErr w:type="spellEnd"/>
      <w:r w:rsidRPr="008E026E">
        <w:rPr>
          <w:rFonts w:ascii="Times New Roman" w:eastAsia="Calibri" w:hAnsi="Times New Roman" w:cs="Times New Roman"/>
          <w:kern w:val="0"/>
          <w:sz w:val="22"/>
          <w:szCs w:val="22"/>
          <w14:ligatures w14:val="none"/>
        </w:rPr>
        <w:t>-M-</w:t>
      </w:r>
      <w:proofErr w:type="spellStart"/>
      <w:r w:rsidRPr="008E026E">
        <w:rPr>
          <w:rFonts w:ascii="Times New Roman" w:eastAsia="Calibri" w:hAnsi="Times New Roman" w:cs="Times New Roman"/>
          <w:kern w:val="0"/>
          <w:sz w:val="22"/>
          <w:szCs w:val="22"/>
          <w14:ligatures w14:val="none"/>
        </w:rPr>
        <w:t>ratiopharm</w:t>
      </w:r>
      <w:proofErr w:type="spellEnd"/>
      <w:r w:rsidRPr="008E026E">
        <w:rPr>
          <w:rFonts w:ascii="Times New Roman" w:eastAsia="Calibri" w:hAnsi="Times New Roman" w:cs="Times New Roman"/>
          <w:kern w:val="0"/>
          <w:sz w:val="22"/>
          <w:szCs w:val="22"/>
          <w14:ligatures w14:val="none"/>
        </w:rPr>
        <w:t xml:space="preserve"> kartu su antikoaguliantais, pvz., varfarinu, dėl </w:t>
      </w:r>
      <w:proofErr w:type="spellStart"/>
      <w:r w:rsidRPr="008E026E">
        <w:rPr>
          <w:rFonts w:ascii="Times New Roman" w:eastAsia="Calibri" w:hAnsi="Times New Roman" w:cs="Times New Roman"/>
          <w:kern w:val="0"/>
          <w:sz w:val="22"/>
          <w:szCs w:val="22"/>
          <w14:ligatures w14:val="none"/>
        </w:rPr>
        <w:t>tetraciklinų</w:t>
      </w:r>
      <w:proofErr w:type="spellEnd"/>
      <w:r w:rsidRPr="008E026E">
        <w:rPr>
          <w:rFonts w:ascii="Times New Roman" w:eastAsia="Calibri" w:hAnsi="Times New Roman" w:cs="Times New Roman"/>
          <w:kern w:val="0"/>
          <w:sz w:val="22"/>
          <w:szCs w:val="22"/>
          <w14:ligatures w14:val="none"/>
        </w:rPr>
        <w:t xml:space="preserve"> slopinamojo poveikio plazmos </w:t>
      </w:r>
      <w:proofErr w:type="spellStart"/>
      <w:r w:rsidRPr="008E026E">
        <w:rPr>
          <w:rFonts w:ascii="Times New Roman" w:eastAsia="Calibri" w:hAnsi="Times New Roman" w:cs="Times New Roman"/>
          <w:kern w:val="0"/>
          <w:sz w:val="22"/>
          <w:szCs w:val="22"/>
          <w14:ligatures w14:val="none"/>
        </w:rPr>
        <w:t>protrombino</w:t>
      </w:r>
      <w:proofErr w:type="spellEnd"/>
      <w:r w:rsidRPr="008E026E">
        <w:rPr>
          <w:rFonts w:ascii="Times New Roman" w:eastAsia="Calibri" w:hAnsi="Times New Roman" w:cs="Times New Roman"/>
          <w:kern w:val="0"/>
          <w:sz w:val="22"/>
          <w:szCs w:val="22"/>
          <w14:ligatures w14:val="none"/>
        </w:rPr>
        <w:t xml:space="preserve"> aktyvumui, gali prireikti mažinti antikoaguliantų dozę</w:t>
      </w:r>
      <w:r>
        <w:rPr>
          <w:rFonts w:ascii="Times New Roman" w:eastAsia="Calibri" w:hAnsi="Times New Roman" w:cs="Times New Roman"/>
          <w:kern w:val="0"/>
          <w:sz w:val="22"/>
          <w:szCs w:val="22"/>
          <w14:ligatures w14:val="none"/>
        </w:rPr>
        <w:t>;</w:t>
      </w:r>
    </w:p>
    <w:p w14:paraId="3AF0F65F"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w:t>
      </w:r>
      <w:r w:rsidRPr="008E026E">
        <w:rPr>
          <w:rFonts w:ascii="Times New Roman" w:eastAsia="Calibri" w:hAnsi="Times New Roman" w:cs="Times New Roman"/>
          <w:kern w:val="0"/>
          <w:sz w:val="22"/>
          <w:szCs w:val="22"/>
          <w14:ligatures w14:val="none"/>
        </w:rPr>
        <w:t>iklosporinas</w:t>
      </w:r>
      <w:proofErr w:type="spellEnd"/>
      <w:r w:rsidRPr="008E026E">
        <w:rPr>
          <w:rFonts w:ascii="Times New Roman" w:eastAsia="Calibri" w:hAnsi="Times New Roman" w:cs="Times New Roman"/>
          <w:kern w:val="0"/>
          <w:sz w:val="22"/>
          <w:szCs w:val="22"/>
          <w14:ligatures w14:val="none"/>
        </w:rPr>
        <w:t xml:space="preserve"> A (imuninę sistemą slopinantis vaistas). </w:t>
      </w:r>
      <w:proofErr w:type="spellStart"/>
      <w:r w:rsidRPr="008E026E">
        <w:rPr>
          <w:rFonts w:ascii="Times New Roman" w:eastAsia="Calibri" w:hAnsi="Times New Roman" w:cs="Times New Roman"/>
          <w:kern w:val="0"/>
          <w:sz w:val="22"/>
          <w:szCs w:val="22"/>
          <w14:ligatures w14:val="none"/>
        </w:rPr>
        <w:t>Doxy</w:t>
      </w:r>
      <w:proofErr w:type="spellEnd"/>
      <w:r w:rsidRPr="008E026E">
        <w:rPr>
          <w:rFonts w:ascii="Times New Roman" w:eastAsia="Calibri" w:hAnsi="Times New Roman" w:cs="Times New Roman"/>
          <w:kern w:val="0"/>
          <w:sz w:val="22"/>
          <w:szCs w:val="22"/>
          <w14:ligatures w14:val="none"/>
        </w:rPr>
        <w:t>-M-</w:t>
      </w:r>
      <w:proofErr w:type="spellStart"/>
      <w:r w:rsidRPr="008E026E">
        <w:rPr>
          <w:rFonts w:ascii="Times New Roman" w:eastAsia="Calibri" w:hAnsi="Times New Roman" w:cs="Times New Roman"/>
          <w:kern w:val="0"/>
          <w:sz w:val="22"/>
          <w:szCs w:val="22"/>
          <w14:ligatures w14:val="none"/>
        </w:rPr>
        <w:t>ratiopharm</w:t>
      </w:r>
      <w:proofErr w:type="spellEnd"/>
      <w:r w:rsidRPr="008E026E">
        <w:rPr>
          <w:rFonts w:ascii="Times New Roman" w:eastAsia="Calibri" w:hAnsi="Times New Roman" w:cs="Times New Roman"/>
          <w:kern w:val="0"/>
          <w:sz w:val="22"/>
          <w:szCs w:val="22"/>
          <w14:ligatures w14:val="none"/>
        </w:rPr>
        <w:t xml:space="preserve"> gali padidinti </w:t>
      </w:r>
      <w:proofErr w:type="spellStart"/>
      <w:r w:rsidRPr="008E026E">
        <w:rPr>
          <w:rFonts w:ascii="Times New Roman" w:eastAsia="Calibri" w:hAnsi="Times New Roman" w:cs="Times New Roman"/>
          <w:kern w:val="0"/>
          <w:sz w:val="22"/>
          <w:szCs w:val="22"/>
          <w14:ligatures w14:val="none"/>
        </w:rPr>
        <w:t>ciklosporino</w:t>
      </w:r>
      <w:proofErr w:type="spellEnd"/>
      <w:r w:rsidRPr="008E026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kiekį</w:t>
      </w:r>
      <w:r w:rsidRPr="008E026E">
        <w:rPr>
          <w:rFonts w:ascii="Times New Roman" w:eastAsia="Calibri" w:hAnsi="Times New Roman" w:cs="Times New Roman"/>
          <w:kern w:val="0"/>
          <w:sz w:val="22"/>
          <w:szCs w:val="22"/>
          <w14:ligatures w14:val="none"/>
        </w:rPr>
        <w:t xml:space="preserve"> plazmoje, todėl jų vartojant kartu reikia atidžiai stebėti </w:t>
      </w:r>
      <w:r>
        <w:rPr>
          <w:rFonts w:ascii="Times New Roman" w:eastAsia="Calibri" w:hAnsi="Times New Roman" w:cs="Times New Roman"/>
          <w:kern w:val="0"/>
          <w:sz w:val="22"/>
          <w:szCs w:val="22"/>
          <w14:ligatures w14:val="none"/>
        </w:rPr>
        <w:t>kiekį</w:t>
      </w:r>
      <w:r w:rsidRPr="008E026E">
        <w:rPr>
          <w:rFonts w:ascii="Times New Roman" w:eastAsia="Calibri" w:hAnsi="Times New Roman" w:cs="Times New Roman"/>
          <w:kern w:val="0"/>
          <w:sz w:val="22"/>
          <w:szCs w:val="22"/>
          <w14:ligatures w14:val="none"/>
        </w:rPr>
        <w:t xml:space="preserve"> kraujyje.</w:t>
      </w:r>
    </w:p>
    <w:p w14:paraId="4928812A"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1EFFC41" w14:textId="77777777" w:rsidR="00042478" w:rsidRPr="008E026E" w:rsidRDefault="00042478" w:rsidP="00042478">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Doxy-M-</w:t>
      </w:r>
      <w:proofErr w:type="spellStart"/>
      <w:r w:rsidRPr="008E026E">
        <w:rPr>
          <w:rFonts w:ascii="Times New Roman" w:eastAsia="Calibri" w:hAnsi="Times New Roman" w:cs="Times New Roman"/>
          <w:kern w:val="0"/>
          <w:sz w:val="22"/>
          <w:szCs w:val="22"/>
          <w:lang w:val="en-US"/>
          <w14:ligatures w14:val="none"/>
        </w:rPr>
        <w:t>ratiopharm</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gali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susilpninti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ši</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vaist</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poveik</w:t>
      </w:r>
      <w:r w:rsidRPr="008E026E">
        <w:rPr>
          <w:rFonts w:ascii="Times New Roman" w:eastAsia="TimesNewRoman" w:hAnsi="Times New Roman" w:cs="Times New Roman"/>
          <w:kern w:val="0"/>
          <w:sz w:val="22"/>
          <w:szCs w:val="22"/>
          <w:lang w:val="en-US"/>
          <w14:ligatures w14:val="none"/>
        </w:rPr>
        <w:t>į</w:t>
      </w:r>
      <w:proofErr w:type="spellEnd"/>
      <w:r w:rsidRPr="008E026E">
        <w:rPr>
          <w:rFonts w:ascii="Times New Roman" w:eastAsia="Calibri" w:hAnsi="Times New Roman" w:cs="Times New Roman"/>
          <w:kern w:val="0"/>
          <w:sz w:val="22"/>
          <w:szCs w:val="22"/>
          <w:lang w:val="en-US"/>
          <w14:ligatures w14:val="none"/>
        </w:rPr>
        <w:t>:</w:t>
      </w:r>
    </w:p>
    <w:p w14:paraId="5EAD14D7" w14:textId="77777777" w:rsidR="00042478" w:rsidRPr="008E026E" w:rsidRDefault="00042478" w:rsidP="00042478">
      <w:pPr>
        <w:widowControl w:val="0"/>
        <w:numPr>
          <w:ilvl w:val="0"/>
          <w:numId w:val="9"/>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penicilinai. </w:t>
      </w:r>
      <w:proofErr w:type="spellStart"/>
      <w:r w:rsidRPr="008E026E">
        <w:rPr>
          <w:rFonts w:ascii="Times New Roman" w:eastAsia="Calibri" w:hAnsi="Times New Roman" w:cs="Times New Roman"/>
          <w:kern w:val="0"/>
          <w:sz w:val="22"/>
          <w:szCs w:val="22"/>
          <w14:ligatures w14:val="none"/>
        </w:rPr>
        <w:t>Doksiciklino</w:t>
      </w:r>
      <w:proofErr w:type="spellEnd"/>
      <w:r w:rsidRPr="008E026E">
        <w:rPr>
          <w:rFonts w:ascii="Times New Roman" w:eastAsia="Calibri" w:hAnsi="Times New Roman" w:cs="Times New Roman"/>
          <w:kern w:val="0"/>
          <w:sz w:val="22"/>
          <w:szCs w:val="22"/>
          <w14:ligatures w14:val="none"/>
        </w:rPr>
        <w:t xml:space="preserve"> vartoti kartu su penicilinais nerekomenduojama, kadangi </w:t>
      </w:r>
      <w:proofErr w:type="spellStart"/>
      <w:r w:rsidRPr="008E026E">
        <w:rPr>
          <w:rFonts w:ascii="Times New Roman" w:eastAsia="Calibri" w:hAnsi="Times New Roman" w:cs="Times New Roman"/>
          <w:kern w:val="0"/>
          <w:sz w:val="22"/>
          <w:szCs w:val="22"/>
          <w14:ligatures w14:val="none"/>
        </w:rPr>
        <w:t>doksiciklinas</w:t>
      </w:r>
      <w:proofErr w:type="spellEnd"/>
      <w:r w:rsidRPr="008E026E">
        <w:rPr>
          <w:rFonts w:ascii="Times New Roman" w:eastAsia="Calibri" w:hAnsi="Times New Roman" w:cs="Times New Roman"/>
          <w:kern w:val="0"/>
          <w:sz w:val="22"/>
          <w:szCs w:val="22"/>
          <w14:ligatures w14:val="none"/>
        </w:rPr>
        <w:t xml:space="preserve"> silpnina jų baktericidinį poveikį.</w:t>
      </w:r>
    </w:p>
    <w:p w14:paraId="3105640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6DB5E4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i/>
          <w:iCs/>
          <w:kern w:val="0"/>
          <w:sz w:val="22"/>
          <w:szCs w:val="22"/>
          <w:lang w:eastAsia="lt-LT"/>
          <w14:ligatures w14:val="none"/>
        </w:rPr>
      </w:pPr>
      <w:r w:rsidRPr="008E026E">
        <w:rPr>
          <w:rFonts w:ascii="Times New Roman" w:eastAsia="Times New Roman" w:hAnsi="Times New Roman" w:cs="Times New Roman"/>
          <w:b/>
          <w:i/>
          <w:iCs/>
          <w:kern w:val="0"/>
          <w:sz w:val="22"/>
          <w:szCs w:val="22"/>
          <w:lang w:eastAsia="lt-LT"/>
          <w14:ligatures w14:val="none"/>
        </w:rPr>
        <w:t>Kita sąveika</w:t>
      </w:r>
    </w:p>
    <w:p w14:paraId="18BC7554" w14:textId="77777777" w:rsidR="00042478" w:rsidRPr="008E026E" w:rsidRDefault="00042478" w:rsidP="00042478">
      <w:pPr>
        <w:widowControl w:val="0"/>
        <w:numPr>
          <w:ilvl w:val="0"/>
          <w:numId w:val="10"/>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Vaistai, turintys toksišką poveikį inkstams ir </w:t>
      </w:r>
      <w:proofErr w:type="spellStart"/>
      <w:r w:rsidRPr="008E026E">
        <w:rPr>
          <w:rFonts w:ascii="Times New Roman" w:eastAsia="Times New Roman" w:hAnsi="Times New Roman" w:cs="Times New Roman"/>
          <w:i/>
          <w:kern w:val="0"/>
          <w:sz w:val="22"/>
          <w:szCs w:val="22"/>
          <w:lang w:eastAsia="lt-LT"/>
          <w14:ligatures w14:val="none"/>
        </w:rPr>
        <w:t>metoksifluranas</w:t>
      </w:r>
      <w:proofErr w:type="spellEnd"/>
      <w:r w:rsidRPr="008E026E">
        <w:rPr>
          <w:rFonts w:ascii="Times New Roman" w:eastAsia="Times New Roman" w:hAnsi="Times New Roman" w:cs="Times New Roman"/>
          <w:i/>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Jei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vartojama kartu su toksinio poveikio inkstams vaistais arba tokiam pacientui anestezija sukeliama bendruoju anestetiku </w:t>
      </w:r>
      <w:proofErr w:type="spellStart"/>
      <w:r w:rsidRPr="008E026E">
        <w:rPr>
          <w:rFonts w:ascii="Times New Roman" w:eastAsia="Times New Roman" w:hAnsi="Times New Roman" w:cs="Times New Roman"/>
          <w:kern w:val="0"/>
          <w:sz w:val="22"/>
          <w:szCs w:val="22"/>
          <w:lang w:eastAsia="lt-LT"/>
          <w14:ligatures w14:val="none"/>
        </w:rPr>
        <w:t>metoksifluranu</w:t>
      </w:r>
      <w:proofErr w:type="spellEnd"/>
      <w:r w:rsidRPr="008E026E">
        <w:rPr>
          <w:rFonts w:ascii="Times New Roman" w:eastAsia="Times New Roman" w:hAnsi="Times New Roman" w:cs="Times New Roman"/>
          <w:kern w:val="0"/>
          <w:sz w:val="22"/>
          <w:szCs w:val="22"/>
          <w:lang w:eastAsia="lt-LT"/>
          <w14:ligatures w14:val="none"/>
        </w:rPr>
        <w:t xml:space="preserve"> (anestezijoje vartojamos dujos), gali pasireikšti inkstų funkcijos nepakankamumas (žr. sk. </w:t>
      </w:r>
      <w:r w:rsidRPr="008E026E">
        <w:rPr>
          <w:rFonts w:ascii="Times New Roman" w:eastAsia="Times New Roman" w:hAnsi="Times New Roman" w:cs="Times New Roman"/>
          <w:i/>
          <w:iCs/>
          <w:kern w:val="0"/>
          <w:sz w:val="22"/>
          <w:szCs w:val="22"/>
          <w:lang w:eastAsia="lt-LT"/>
          <w14:ligatures w14:val="none"/>
        </w:rPr>
        <w:t xml:space="preserve">Specialių atsargumo priemonių reikia). </w:t>
      </w:r>
      <w:proofErr w:type="spellStart"/>
      <w:r w:rsidRPr="008E026E">
        <w:rPr>
          <w:rFonts w:ascii="Times New Roman" w:eastAsia="Times New Roman" w:hAnsi="Times New Roman" w:cs="Times New Roman"/>
          <w:i/>
          <w:kern w:val="0"/>
          <w:sz w:val="22"/>
          <w:szCs w:val="22"/>
          <w:lang w:eastAsia="lt-LT"/>
          <w14:ligatures w14:val="none"/>
        </w:rPr>
        <w:t>Izotretinoinas</w:t>
      </w:r>
      <w:proofErr w:type="spellEnd"/>
      <w:r w:rsidRPr="008E026E">
        <w:rPr>
          <w:rFonts w:ascii="Times New Roman" w:eastAsia="Times New Roman" w:hAnsi="Times New Roman" w:cs="Times New Roman"/>
          <w:i/>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negalima vartoti prieš pat pradedant spuogų gydymą </w:t>
      </w:r>
      <w:proofErr w:type="spellStart"/>
      <w:r w:rsidRPr="008E026E">
        <w:rPr>
          <w:rFonts w:ascii="Times New Roman" w:eastAsia="Times New Roman" w:hAnsi="Times New Roman" w:cs="Times New Roman"/>
          <w:kern w:val="0"/>
          <w:sz w:val="22"/>
          <w:szCs w:val="22"/>
          <w:lang w:eastAsia="lt-LT"/>
          <w14:ligatures w14:val="none"/>
        </w:rPr>
        <w:t>izotretinoinu</w:t>
      </w:r>
      <w:proofErr w:type="spellEnd"/>
      <w:r w:rsidRPr="008E026E">
        <w:rPr>
          <w:rFonts w:ascii="Times New Roman" w:eastAsia="Times New Roman" w:hAnsi="Times New Roman" w:cs="Times New Roman"/>
          <w:kern w:val="0"/>
          <w:sz w:val="22"/>
          <w:szCs w:val="22"/>
          <w:lang w:eastAsia="lt-LT"/>
          <w14:ligatures w14:val="none"/>
        </w:rPr>
        <w:t xml:space="preserve">, gydymo laikotarpiu ir po jo, nes, nors ir retai, abu vaistai gali sukelti laikiną </w:t>
      </w:r>
      <w:proofErr w:type="spellStart"/>
      <w:r w:rsidRPr="008E026E">
        <w:rPr>
          <w:rFonts w:ascii="Times New Roman" w:eastAsia="Times New Roman" w:hAnsi="Times New Roman" w:cs="Times New Roman"/>
          <w:kern w:val="0"/>
          <w:sz w:val="22"/>
          <w:szCs w:val="22"/>
          <w:lang w:eastAsia="lt-LT"/>
          <w14:ligatures w14:val="none"/>
        </w:rPr>
        <w:t>intrakranialinio</w:t>
      </w:r>
      <w:proofErr w:type="spellEnd"/>
      <w:r w:rsidRPr="008E026E">
        <w:rPr>
          <w:rFonts w:ascii="Times New Roman" w:eastAsia="Times New Roman" w:hAnsi="Times New Roman" w:cs="Times New Roman"/>
          <w:kern w:val="0"/>
          <w:sz w:val="22"/>
          <w:szCs w:val="22"/>
          <w:lang w:eastAsia="lt-LT"/>
          <w14:ligatures w14:val="none"/>
        </w:rPr>
        <w:t xml:space="preserve"> spaudimo padidėjimą, kuris savaime išnyksta baigus gydymą.</w:t>
      </w:r>
    </w:p>
    <w:p w14:paraId="10EDDF73" w14:textId="77777777" w:rsidR="00042478" w:rsidRPr="008E026E" w:rsidRDefault="00042478" w:rsidP="00042478">
      <w:pPr>
        <w:widowControl w:val="0"/>
        <w:numPr>
          <w:ilvl w:val="0"/>
          <w:numId w:val="11"/>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Beta </w:t>
      </w:r>
      <w:proofErr w:type="spellStart"/>
      <w:r w:rsidRPr="008E026E">
        <w:rPr>
          <w:rFonts w:ascii="Times New Roman" w:eastAsia="Times New Roman" w:hAnsi="Times New Roman" w:cs="Times New Roman"/>
          <w:i/>
          <w:kern w:val="0"/>
          <w:sz w:val="22"/>
          <w:szCs w:val="22"/>
          <w:lang w:eastAsia="lt-LT"/>
          <w14:ligatures w14:val="none"/>
        </w:rPr>
        <w:t>laktaminiai</w:t>
      </w:r>
      <w:proofErr w:type="spellEnd"/>
      <w:r w:rsidRPr="008E026E">
        <w:rPr>
          <w:rFonts w:ascii="Times New Roman" w:eastAsia="Times New Roman" w:hAnsi="Times New Roman" w:cs="Times New Roman"/>
          <w:i/>
          <w:kern w:val="0"/>
          <w:sz w:val="22"/>
          <w:szCs w:val="22"/>
          <w:lang w:eastAsia="lt-LT"/>
          <w14:ligatures w14:val="none"/>
        </w:rPr>
        <w:t xml:space="preserve"> antibiotikai.</w:t>
      </w:r>
      <w:r w:rsidRPr="008E026E">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Negalima tuo pačiu metu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beta </w:t>
      </w:r>
      <w:proofErr w:type="spellStart"/>
      <w:r w:rsidRPr="008E026E">
        <w:rPr>
          <w:rFonts w:ascii="Times New Roman" w:eastAsia="Times New Roman" w:hAnsi="Times New Roman" w:cs="Times New Roman"/>
          <w:kern w:val="0"/>
          <w:sz w:val="22"/>
          <w:szCs w:val="22"/>
          <w:lang w:eastAsia="lt-LT"/>
          <w14:ligatures w14:val="none"/>
        </w:rPr>
        <w:t>laktaminių</w:t>
      </w:r>
      <w:proofErr w:type="spellEnd"/>
      <w:r w:rsidRPr="008E026E">
        <w:rPr>
          <w:rFonts w:ascii="Times New Roman" w:eastAsia="Times New Roman" w:hAnsi="Times New Roman" w:cs="Times New Roman"/>
          <w:kern w:val="0"/>
          <w:sz w:val="22"/>
          <w:szCs w:val="22"/>
          <w:lang w:eastAsia="lt-LT"/>
          <w14:ligatures w14:val="none"/>
        </w:rPr>
        <w:t xml:space="preserve"> antibiotikų (tokių kaip penicilinai ir </w:t>
      </w:r>
      <w:proofErr w:type="spellStart"/>
      <w:r w:rsidRPr="008E026E">
        <w:rPr>
          <w:rFonts w:ascii="Times New Roman" w:eastAsia="Times New Roman" w:hAnsi="Times New Roman" w:cs="Times New Roman"/>
          <w:kern w:val="0"/>
          <w:sz w:val="22"/>
          <w:szCs w:val="22"/>
          <w:lang w:eastAsia="lt-LT"/>
          <w14:ligatures w14:val="none"/>
        </w:rPr>
        <w:t>cefalosporinai</w:t>
      </w:r>
      <w:proofErr w:type="spellEnd"/>
      <w:r w:rsidRPr="008E026E">
        <w:rPr>
          <w:rFonts w:ascii="Times New Roman" w:eastAsia="Times New Roman" w:hAnsi="Times New Roman" w:cs="Times New Roman"/>
          <w:kern w:val="0"/>
          <w:sz w:val="22"/>
          <w:szCs w:val="22"/>
          <w:lang w:eastAsia="lt-LT"/>
          <w14:ligatures w14:val="none"/>
        </w:rPr>
        <w:t>), nes laboratoriniais tyrimais nustatyta, kad sumažėja šių vaistų antibakterinis poveikis.</w:t>
      </w:r>
    </w:p>
    <w:p w14:paraId="10A200A4" w14:textId="77777777" w:rsidR="00042478" w:rsidRPr="008E026E" w:rsidRDefault="00042478" w:rsidP="00042478">
      <w:pPr>
        <w:widowControl w:val="0"/>
        <w:numPr>
          <w:ilvl w:val="0"/>
          <w:numId w:val="12"/>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i/>
          <w:kern w:val="0"/>
          <w:sz w:val="22"/>
          <w:szCs w:val="22"/>
          <w:lang w:eastAsia="lt-LT"/>
          <w14:ligatures w14:val="none"/>
        </w:rPr>
        <w:t>Teofilinas</w:t>
      </w:r>
      <w:proofErr w:type="spellEnd"/>
      <w:r w:rsidRPr="008E026E">
        <w:rPr>
          <w:rFonts w:ascii="Times New Roman" w:eastAsia="Times New Roman" w:hAnsi="Times New Roman" w:cs="Times New Roman"/>
          <w:i/>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Kartu vartojant </w:t>
      </w:r>
      <w:proofErr w:type="spellStart"/>
      <w:r w:rsidRPr="008E026E">
        <w:rPr>
          <w:rFonts w:ascii="Times New Roman" w:eastAsia="Times New Roman" w:hAnsi="Times New Roman" w:cs="Times New Roman"/>
          <w:kern w:val="0"/>
          <w:sz w:val="22"/>
          <w:szCs w:val="22"/>
          <w:lang w:eastAsia="lt-LT"/>
          <w14:ligatures w14:val="none"/>
        </w:rPr>
        <w:t>teofilin</w:t>
      </w:r>
      <w:r>
        <w:rPr>
          <w:rFonts w:ascii="Times New Roman" w:eastAsia="Times New Roman" w:hAnsi="Times New Roman" w:cs="Times New Roman"/>
          <w:kern w:val="0"/>
          <w:sz w:val="22"/>
          <w:szCs w:val="22"/>
          <w:lang w:eastAsia="lt-LT"/>
          <w14:ligatures w14:val="none"/>
        </w:rPr>
        <w:t>o</w:t>
      </w:r>
      <w:proofErr w:type="spellEnd"/>
      <w:r w:rsidRPr="008E026E">
        <w:rPr>
          <w:rFonts w:ascii="Times New Roman" w:eastAsia="Times New Roman" w:hAnsi="Times New Roman" w:cs="Times New Roman"/>
          <w:kern w:val="0"/>
          <w:sz w:val="22"/>
          <w:szCs w:val="22"/>
          <w:lang w:eastAsia="lt-LT"/>
          <w14:ligatures w14:val="none"/>
        </w:rPr>
        <w:t xml:space="preserve"> (vaist</w:t>
      </w:r>
      <w:r>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bronchų astmai gydyti) ir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šalutinis poveikis virškinimo traktui gali pasireikšti dažniau.</w:t>
      </w:r>
    </w:p>
    <w:p w14:paraId="31FF6075" w14:textId="77777777" w:rsidR="00042478" w:rsidRPr="008E026E" w:rsidRDefault="00042478" w:rsidP="00042478">
      <w:pPr>
        <w:widowControl w:val="0"/>
        <w:numPr>
          <w:ilvl w:val="0"/>
          <w:numId w:val="13"/>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Ličio vaistai.</w:t>
      </w:r>
      <w:r w:rsidRPr="008E026E">
        <w:rPr>
          <w:rFonts w:ascii="Times New Roman" w:eastAsia="Times New Roman" w:hAnsi="Times New Roman" w:cs="Times New Roman"/>
          <w:kern w:val="0"/>
          <w:sz w:val="22"/>
          <w:szCs w:val="22"/>
          <w:lang w:eastAsia="lt-LT"/>
          <w14:ligatures w14:val="none"/>
        </w:rPr>
        <w:t xml:space="preserve"> Aprašytas vienas atvejis, kai vartojant kartu </w:t>
      </w:r>
      <w:proofErr w:type="spellStart"/>
      <w:r w:rsidRPr="008E026E">
        <w:rPr>
          <w:rFonts w:ascii="Times New Roman" w:eastAsia="Times New Roman" w:hAnsi="Times New Roman" w:cs="Times New Roman"/>
          <w:kern w:val="0"/>
          <w:sz w:val="22"/>
          <w:szCs w:val="22"/>
          <w:lang w:eastAsia="lt-LT"/>
          <w14:ligatures w14:val="none"/>
        </w:rPr>
        <w:t>doksiciklin</w:t>
      </w:r>
      <w:r>
        <w:rPr>
          <w:rFonts w:ascii="Times New Roman" w:eastAsia="Times New Roman" w:hAnsi="Times New Roman" w:cs="Times New Roman"/>
          <w:kern w:val="0"/>
          <w:sz w:val="22"/>
          <w:szCs w:val="22"/>
          <w:lang w:eastAsia="lt-LT"/>
          <w14:ligatures w14:val="none"/>
        </w:rPr>
        <w:t>o</w:t>
      </w:r>
      <w:proofErr w:type="spellEnd"/>
      <w:r w:rsidRPr="008E026E">
        <w:rPr>
          <w:rFonts w:ascii="Times New Roman" w:eastAsia="Times New Roman" w:hAnsi="Times New Roman" w:cs="Times New Roman"/>
          <w:kern w:val="0"/>
          <w:sz w:val="22"/>
          <w:szCs w:val="22"/>
          <w:lang w:eastAsia="lt-LT"/>
          <w14:ligatures w14:val="none"/>
        </w:rPr>
        <w:t xml:space="preserve"> ir ličio vaist</w:t>
      </w:r>
      <w:r>
        <w:rPr>
          <w:rFonts w:ascii="Times New Roman" w:eastAsia="Times New Roman" w:hAnsi="Times New Roman" w:cs="Times New Roman"/>
          <w:kern w:val="0"/>
          <w:sz w:val="22"/>
          <w:szCs w:val="22"/>
          <w:lang w:eastAsia="lt-LT"/>
          <w14:ligatures w14:val="none"/>
        </w:rPr>
        <w:t>ų</w:t>
      </w:r>
      <w:r w:rsidRPr="008E026E">
        <w:rPr>
          <w:rFonts w:ascii="Times New Roman" w:eastAsia="Times New Roman" w:hAnsi="Times New Roman" w:cs="Times New Roman"/>
          <w:kern w:val="0"/>
          <w:sz w:val="22"/>
          <w:szCs w:val="22"/>
          <w:lang w:eastAsia="lt-LT"/>
          <w14:ligatures w14:val="none"/>
        </w:rPr>
        <w:t xml:space="preserve"> (vaist</w:t>
      </w:r>
      <w:r>
        <w:rPr>
          <w:rFonts w:ascii="Times New Roman" w:eastAsia="Times New Roman" w:hAnsi="Times New Roman" w:cs="Times New Roman"/>
          <w:kern w:val="0"/>
          <w:sz w:val="22"/>
          <w:szCs w:val="22"/>
          <w:lang w:eastAsia="lt-LT"/>
          <w14:ligatures w14:val="none"/>
        </w:rPr>
        <w:t>ų</w:t>
      </w:r>
      <w:r w:rsidRPr="008E026E">
        <w:rPr>
          <w:rFonts w:ascii="Times New Roman" w:eastAsia="Times New Roman" w:hAnsi="Times New Roman" w:cs="Times New Roman"/>
          <w:kern w:val="0"/>
          <w:sz w:val="22"/>
          <w:szCs w:val="22"/>
          <w:lang w:eastAsia="lt-LT"/>
          <w14:ligatures w14:val="none"/>
        </w:rPr>
        <w:t xml:space="preserve"> maniakinei depresinei būsenai (tam tikrai būsenai, kai pakili nuotaika kaitaliojasi su prasta) gydyti) padidėjo ličio kiekis kraujyje ir atsirado tokių centrinės nervų sistemos sutrikimų kaip </w:t>
      </w:r>
      <w:r>
        <w:rPr>
          <w:rFonts w:ascii="Times New Roman" w:eastAsia="Times New Roman" w:hAnsi="Times New Roman" w:cs="Times New Roman"/>
          <w:kern w:val="0"/>
          <w:sz w:val="22"/>
          <w:szCs w:val="22"/>
          <w:lang w:eastAsia="lt-LT"/>
          <w14:ligatures w14:val="none"/>
        </w:rPr>
        <w:t>sumišimas (</w:t>
      </w:r>
      <w:r w:rsidRPr="008E026E">
        <w:rPr>
          <w:rFonts w:ascii="Times New Roman" w:eastAsia="Times New Roman" w:hAnsi="Times New Roman" w:cs="Times New Roman"/>
          <w:kern w:val="0"/>
          <w:sz w:val="22"/>
          <w:szCs w:val="22"/>
          <w:lang w:eastAsia="lt-LT"/>
          <w14:ligatures w14:val="none"/>
        </w:rPr>
        <w:t>konfūzija</w:t>
      </w:r>
      <w:r>
        <w:rPr>
          <w:rFonts w:ascii="Times New Roman" w:eastAsia="Times New Roman" w:hAnsi="Times New Roman" w:cs="Times New Roman"/>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ir kliedesys. Vienu metu gydant </w:t>
      </w:r>
      <w:proofErr w:type="spellStart"/>
      <w:r w:rsidRPr="008E026E">
        <w:rPr>
          <w:rFonts w:ascii="Times New Roman" w:eastAsia="Times New Roman" w:hAnsi="Times New Roman" w:cs="Times New Roman"/>
          <w:kern w:val="0"/>
          <w:sz w:val="22"/>
          <w:szCs w:val="22"/>
          <w:lang w:eastAsia="lt-LT"/>
          <w14:ligatures w14:val="none"/>
        </w:rPr>
        <w:t>doksiciklinu</w:t>
      </w:r>
      <w:proofErr w:type="spellEnd"/>
      <w:r w:rsidRPr="008E026E">
        <w:rPr>
          <w:rFonts w:ascii="Times New Roman" w:eastAsia="Times New Roman" w:hAnsi="Times New Roman" w:cs="Times New Roman"/>
          <w:kern w:val="0"/>
          <w:sz w:val="22"/>
          <w:szCs w:val="22"/>
          <w:lang w:eastAsia="lt-LT"/>
          <w14:ligatures w14:val="none"/>
        </w:rPr>
        <w:t xml:space="preserve"> ir ličio vaistais, reikia atidžiai sekti ličio </w:t>
      </w:r>
      <w:r>
        <w:rPr>
          <w:rFonts w:ascii="Times New Roman" w:eastAsia="Times New Roman" w:hAnsi="Times New Roman" w:cs="Times New Roman"/>
          <w:kern w:val="0"/>
          <w:sz w:val="22"/>
          <w:szCs w:val="22"/>
          <w:lang w:eastAsia="lt-LT"/>
          <w14:ligatures w14:val="none"/>
        </w:rPr>
        <w:t>kiekį</w:t>
      </w:r>
      <w:r w:rsidRPr="008E026E">
        <w:rPr>
          <w:rFonts w:ascii="Times New Roman" w:eastAsia="Times New Roman" w:hAnsi="Times New Roman" w:cs="Times New Roman"/>
          <w:kern w:val="0"/>
          <w:sz w:val="22"/>
          <w:szCs w:val="22"/>
          <w:lang w:eastAsia="lt-LT"/>
          <w14:ligatures w14:val="none"/>
        </w:rPr>
        <w:t xml:space="preserve"> ligonio kraujyje.</w:t>
      </w:r>
    </w:p>
    <w:p w14:paraId="2D2429EB" w14:textId="77777777" w:rsidR="00042478" w:rsidRPr="008E026E" w:rsidRDefault="00042478" w:rsidP="00042478">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F68E5C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vartojimas su maistu, gėrimais ir alkoholiu</w:t>
      </w:r>
    </w:p>
    <w:p w14:paraId="5644C39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Kartu su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nevartokite pieno, pieno produktų ar vaisių sulčių, kurių sudėtyje yra kalcio. Tarp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tokių produktų vartojimo reikia daryti 2-3 valandų pertraukas (žr. </w:t>
      </w:r>
      <w:r w:rsidRPr="008E026E">
        <w:rPr>
          <w:rFonts w:ascii="Times New Roman" w:eastAsia="Times New Roman" w:hAnsi="Times New Roman" w:cs="Times New Roman"/>
          <w:kern w:val="0"/>
          <w:sz w:val="22"/>
          <w:szCs w:val="22"/>
          <w:lang w:eastAsia="lt-LT"/>
          <w14:ligatures w14:val="none"/>
        </w:rPr>
        <w:lastRenderedPageBreak/>
        <w:t xml:space="preserve">sk. „Kiti vaistai ir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w:t>
      </w:r>
      <w:r w:rsidRPr="008E026E">
        <w:rPr>
          <w:rFonts w:ascii="Times New Roman" w:eastAsia="Times New Roman" w:hAnsi="Times New Roman" w:cs="Times New Roman"/>
          <w:iCs/>
          <w:kern w:val="0"/>
          <w:sz w:val="22"/>
          <w:szCs w:val="22"/>
          <w:lang w:eastAsia="lt-LT"/>
          <w14:ligatures w14:val="none"/>
        </w:rPr>
        <w:t>)</w:t>
      </w:r>
      <w:r w:rsidRPr="008E026E">
        <w:rPr>
          <w:rFonts w:ascii="Times New Roman" w:eastAsia="Times New Roman" w:hAnsi="Times New Roman" w:cs="Times New Roman"/>
          <w:i/>
          <w:iCs/>
          <w:kern w:val="0"/>
          <w:sz w:val="22"/>
          <w:szCs w:val="22"/>
          <w:lang w:eastAsia="lt-LT"/>
          <w14:ligatures w14:val="none"/>
        </w:rPr>
        <w:t>.</w:t>
      </w:r>
    </w:p>
    <w:p w14:paraId="2711253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irimą organizme skatina nuolat vartojamas alkoholis. Tuomet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nesukelia tinkamo poveikio, nes nesusidaro pakankama vaisto koncentracija kraujyje.</w:t>
      </w:r>
    </w:p>
    <w:p w14:paraId="57CD9E3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63CCCFA"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Nėštumas ir žindymo laikotarpis</w:t>
      </w:r>
    </w:p>
    <w:p w14:paraId="6590507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6C6C91B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1C1E1BA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Nėštumo laikotarpis</w:t>
      </w:r>
    </w:p>
    <w:p w14:paraId="4A1896B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Nėštumo laikotarpiu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vartoti negalima.</w:t>
      </w:r>
    </w:p>
    <w:p w14:paraId="2C5B90C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Rizika, susijusi su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vartojimu nėštumo laikotarpiu labiausiai susijusi su dantų ir skeleto vystymųsi.</w:t>
      </w:r>
    </w:p>
    <w:p w14:paraId="4FCECE8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BD60AE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Žindymo laikotarpis</w:t>
      </w:r>
    </w:p>
    <w:p w14:paraId="6D6C1A8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Tetraciklinai</w:t>
      </w:r>
      <w:proofErr w:type="spellEnd"/>
      <w:r w:rsidRPr="008E026E">
        <w:rPr>
          <w:rFonts w:ascii="Times New Roman" w:eastAsia="Times New Roman" w:hAnsi="Times New Roman" w:cs="Times New Roman"/>
          <w:kern w:val="0"/>
          <w:sz w:val="22"/>
          <w:szCs w:val="22"/>
          <w:lang w:eastAsia="lt-LT"/>
          <w14:ligatures w14:val="none"/>
        </w:rPr>
        <w:t xml:space="preserve"> išsiskiria į žindyvės pieną, todėl žindymo laikotarpiu jų vartoti negalima.</w:t>
      </w:r>
    </w:p>
    <w:p w14:paraId="674371A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16B2899"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Vairavimas ir mechanizmų valdymas</w:t>
      </w:r>
    </w:p>
    <w:p w14:paraId="270139C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Vartojant </w:t>
      </w:r>
      <w:proofErr w:type="spellStart"/>
      <w:r w:rsidRPr="008E026E">
        <w:rPr>
          <w:rFonts w:ascii="Times New Roman" w:eastAsia="Times New Roman" w:hAnsi="Times New Roman" w:cs="Times New Roman"/>
          <w:kern w:val="0"/>
          <w:sz w:val="22"/>
          <w:szCs w:val="22"/>
          <w14:ligatures w14:val="none"/>
        </w:rPr>
        <w:t>tetraciklinų</w:t>
      </w:r>
      <w:proofErr w:type="spellEnd"/>
      <w:r w:rsidRPr="008E026E">
        <w:rPr>
          <w:rFonts w:ascii="Times New Roman" w:eastAsia="Times New Roman" w:hAnsi="Times New Roman" w:cs="Times New Roman"/>
          <w:kern w:val="0"/>
          <w:sz w:val="22"/>
          <w:szCs w:val="22"/>
          <w14:ligatures w14:val="none"/>
        </w:rPr>
        <w:t xml:space="preserve"> pastebėta pavienių, paprastai praeinančių, trumparegystės (</w:t>
      </w:r>
      <w:proofErr w:type="spellStart"/>
      <w:r w:rsidRPr="008E026E">
        <w:rPr>
          <w:rFonts w:ascii="Times New Roman" w:eastAsia="Times New Roman" w:hAnsi="Times New Roman" w:cs="Times New Roman"/>
          <w:kern w:val="0"/>
          <w:sz w:val="22"/>
          <w:szCs w:val="22"/>
          <w14:ligatures w14:val="none"/>
        </w:rPr>
        <w:t>miopijos</w:t>
      </w:r>
      <w:proofErr w:type="spellEnd"/>
      <w:r w:rsidRPr="008E026E">
        <w:rPr>
          <w:rFonts w:ascii="Times New Roman" w:eastAsia="Times New Roman" w:hAnsi="Times New Roman" w:cs="Times New Roman"/>
          <w:kern w:val="0"/>
          <w:sz w:val="22"/>
          <w:szCs w:val="22"/>
          <w14:ligatures w14:val="none"/>
        </w:rPr>
        <w:t>) atvejų, dėl kurių gali sumažėti gebėjimas vairuoti automobilį ir valdyti mechanizmus.</w:t>
      </w:r>
    </w:p>
    <w:p w14:paraId="7511F94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D951A45" w14:textId="77777777" w:rsidR="00042478" w:rsidRPr="008E026E" w:rsidRDefault="00042478" w:rsidP="00042478">
      <w:pPr>
        <w:tabs>
          <w:tab w:val="left" w:pos="567"/>
        </w:tabs>
        <w:spacing w:after="0" w:line="240" w:lineRule="auto"/>
        <w:rPr>
          <w:rFonts w:ascii="Times New Roman" w:eastAsia="Times New Roman" w:hAnsi="Times New Roman" w:cs="Times New Roman"/>
          <w:b/>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sudėtyje yra natrio</w:t>
      </w:r>
    </w:p>
    <w:p w14:paraId="6C1D9E1C" w14:textId="77777777" w:rsidR="00042478" w:rsidRPr="008E026E" w:rsidRDefault="00042478" w:rsidP="00042478">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Šio vaisto </w:t>
      </w:r>
      <w:r>
        <w:rPr>
          <w:rFonts w:ascii="Times New Roman" w:eastAsia="Times New Roman" w:hAnsi="Times New Roman" w:cs="Times New Roman"/>
          <w:kern w:val="0"/>
          <w:sz w:val="22"/>
          <w:szCs w:val="22"/>
          <w:lang w:eastAsia="lt-LT"/>
          <w14:ligatures w14:val="none"/>
        </w:rPr>
        <w:t>kiek</w:t>
      </w:r>
      <w:r w:rsidRPr="008E026E">
        <w:rPr>
          <w:rFonts w:ascii="Times New Roman" w:eastAsia="Times New Roman" w:hAnsi="Times New Roman" w:cs="Times New Roman"/>
          <w:kern w:val="0"/>
          <w:sz w:val="22"/>
          <w:szCs w:val="22"/>
          <w:lang w:eastAsia="lt-LT"/>
          <w14:ligatures w14:val="none"/>
        </w:rPr>
        <w:t>vienoje tabletėje yra mažiau kaip 1</w:t>
      </w:r>
      <w:r>
        <w:rPr>
          <w:rFonts w:ascii="Times New Roman" w:eastAsia="Times New Roman" w:hAnsi="Times New Roman" w:cs="Times New Roman"/>
          <w:kern w:val="0"/>
          <w:sz w:val="22"/>
          <w:szCs w:val="22"/>
          <w:lang w:eastAsia="lt-LT"/>
          <w14:ligatures w14:val="none"/>
        </w:rPr>
        <w:t> </w:t>
      </w:r>
      <w:proofErr w:type="spellStart"/>
      <w:r w:rsidRPr="008E026E">
        <w:rPr>
          <w:rFonts w:ascii="Times New Roman" w:eastAsia="Times New Roman" w:hAnsi="Times New Roman" w:cs="Times New Roman"/>
          <w:kern w:val="0"/>
          <w:sz w:val="22"/>
          <w:szCs w:val="22"/>
          <w:lang w:eastAsia="lt-LT"/>
          <w14:ligatures w14:val="none"/>
        </w:rPr>
        <w:t>mmol</w:t>
      </w:r>
      <w:proofErr w:type="spellEnd"/>
      <w:r w:rsidRPr="008E026E">
        <w:rPr>
          <w:rFonts w:ascii="Times New Roman" w:eastAsia="Times New Roman" w:hAnsi="Times New Roman" w:cs="Times New Roman"/>
          <w:kern w:val="0"/>
          <w:sz w:val="22"/>
          <w:szCs w:val="22"/>
          <w:lang w:eastAsia="lt-LT"/>
          <w14:ligatures w14:val="none"/>
        </w:rPr>
        <w:t xml:space="preserve"> (23</w:t>
      </w:r>
      <w:r>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xml:space="preserve">mg) natrio, </w:t>
      </w:r>
      <w:proofErr w:type="spellStart"/>
      <w:r w:rsidRPr="008E026E">
        <w:rPr>
          <w:rFonts w:ascii="Times New Roman" w:eastAsia="Times New Roman" w:hAnsi="Times New Roman" w:cs="Times New Roman"/>
          <w:kern w:val="0"/>
          <w:sz w:val="22"/>
          <w:szCs w:val="22"/>
          <w:lang w:eastAsia="lt-LT"/>
          <w14:ligatures w14:val="none"/>
        </w:rPr>
        <w:t>t.y</w:t>
      </w:r>
      <w:proofErr w:type="spellEnd"/>
      <w:r w:rsidRPr="008E026E">
        <w:rPr>
          <w:rFonts w:ascii="Times New Roman" w:eastAsia="Times New Roman" w:hAnsi="Times New Roman" w:cs="Times New Roman"/>
          <w:kern w:val="0"/>
          <w:sz w:val="22"/>
          <w:szCs w:val="22"/>
          <w:lang w:eastAsia="lt-LT"/>
          <w14:ligatures w14:val="none"/>
        </w:rPr>
        <w:t>. jis beveik neturi reikšmės.</w:t>
      </w:r>
    </w:p>
    <w:p w14:paraId="4747783B"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BDC442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C305CE5"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3.</w:t>
      </w:r>
      <w:r w:rsidRPr="008E026E">
        <w:rPr>
          <w:rFonts w:ascii="Times New Roman" w:eastAsia="Times New Roman" w:hAnsi="Times New Roman" w:cs="Times New Roman"/>
          <w:b/>
          <w:bCs/>
          <w:kern w:val="0"/>
          <w:sz w:val="22"/>
          <w:szCs w:val="22"/>
          <w:lang w:eastAsia="lt-LT"/>
          <w14:ligatures w14:val="none"/>
        </w:rPr>
        <w:tab/>
        <w:t xml:space="preserve">Kaip vartoti </w:t>
      </w:r>
      <w:proofErr w:type="spellStart"/>
      <w:r w:rsidRPr="008E026E">
        <w:rPr>
          <w:rFonts w:ascii="Times New Roman" w:eastAsia="Times New Roman" w:hAnsi="Times New Roman" w:cs="Times New Roman"/>
          <w:b/>
          <w:bCs/>
          <w:kern w:val="0"/>
          <w:sz w:val="22"/>
          <w:szCs w:val="22"/>
          <w:lang w:eastAsia="lt-LT"/>
          <w14:ligatures w14:val="none"/>
        </w:rPr>
        <w:t>Doxy</w:t>
      </w:r>
      <w:proofErr w:type="spellEnd"/>
      <w:r w:rsidRPr="008E026E">
        <w:rPr>
          <w:rFonts w:ascii="Times New Roman" w:eastAsia="Times New Roman" w:hAnsi="Times New Roman" w:cs="Times New Roman"/>
          <w:b/>
          <w:bCs/>
          <w:kern w:val="0"/>
          <w:sz w:val="22"/>
          <w:szCs w:val="22"/>
          <w:lang w:eastAsia="lt-LT"/>
          <w14:ligatures w14:val="none"/>
        </w:rPr>
        <w:t>-M-</w:t>
      </w:r>
      <w:proofErr w:type="spellStart"/>
      <w:r w:rsidRPr="008E026E">
        <w:rPr>
          <w:rFonts w:ascii="Times New Roman" w:eastAsia="Times New Roman" w:hAnsi="Times New Roman" w:cs="Times New Roman"/>
          <w:b/>
          <w:bCs/>
          <w:kern w:val="0"/>
          <w:sz w:val="22"/>
          <w:szCs w:val="22"/>
          <w:lang w:eastAsia="lt-LT"/>
          <w14:ligatures w14:val="none"/>
        </w:rPr>
        <w:t>ratiopharm</w:t>
      </w:r>
      <w:proofErr w:type="spellEnd"/>
      <w:r w:rsidRPr="008E026E">
        <w:rPr>
          <w:rFonts w:ascii="Times New Roman" w:eastAsia="Times New Roman" w:hAnsi="Times New Roman" w:cs="Times New Roman"/>
          <w:b/>
          <w:bCs/>
          <w:kern w:val="0"/>
          <w:sz w:val="22"/>
          <w:szCs w:val="22"/>
          <w:lang w:eastAsia="lt-LT"/>
          <w14:ligatures w14:val="none"/>
        </w:rPr>
        <w:t xml:space="preserve"> </w:t>
      </w:r>
    </w:p>
    <w:p w14:paraId="1668A24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260C4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r w:rsidRPr="008E026E">
        <w:rPr>
          <w:rFonts w:ascii="Times New Roman" w:eastAsia="Times New Roman" w:hAnsi="Times New Roman" w:cs="Times New Roman"/>
          <w:noProof/>
          <w:kern w:val="0"/>
          <w:sz w:val="22"/>
          <w:szCs w:val="22"/>
          <w14:ligatures w14:val="none"/>
        </w:rPr>
        <w:t>Visada vartokite šį vaistą tiksliai</w:t>
      </w:r>
      <w:r>
        <w:rPr>
          <w:rFonts w:ascii="Times New Roman" w:eastAsia="Times New Roman" w:hAnsi="Times New Roman" w:cs="Times New Roman"/>
          <w:noProof/>
          <w:kern w:val="0"/>
          <w:sz w:val="22"/>
          <w:szCs w:val="22"/>
          <w14:ligatures w14:val="none"/>
        </w:rPr>
        <w:t>,</w:t>
      </w:r>
      <w:r w:rsidRPr="008E026E">
        <w:rPr>
          <w:rFonts w:ascii="Times New Roman" w:eastAsia="Times New Roman" w:hAnsi="Times New Roman" w:cs="Times New Roman"/>
          <w:noProof/>
          <w:kern w:val="0"/>
          <w:sz w:val="22"/>
          <w:szCs w:val="22"/>
          <w14:ligatures w14:val="none"/>
        </w:rPr>
        <w:t xml:space="preserve"> kaip nurodė gydytojas. Jeigu abejojate, kreipkitės į gydytoją.</w:t>
      </w:r>
    </w:p>
    <w:p w14:paraId="19B0F5A1" w14:textId="77777777" w:rsidR="00042478" w:rsidRPr="00EB463A" w:rsidRDefault="00042478" w:rsidP="00042478">
      <w:pPr>
        <w:spacing w:before="240" w:after="0" w:line="240" w:lineRule="auto"/>
        <w:jc w:val="both"/>
        <w:rPr>
          <w:rFonts w:ascii="Times New Roman" w:eastAsia="Calibri" w:hAnsi="Times New Roman" w:cs="Times New Roman"/>
          <w:b/>
          <w:bCs/>
          <w:iCs/>
          <w:kern w:val="0"/>
          <w:sz w:val="22"/>
          <w:szCs w:val="22"/>
          <w14:ligatures w14:val="none"/>
        </w:rPr>
      </w:pPr>
      <w:proofErr w:type="spellStart"/>
      <w:r w:rsidRPr="00EB463A">
        <w:rPr>
          <w:rFonts w:ascii="Times New Roman" w:eastAsia="Calibri" w:hAnsi="Times New Roman" w:cs="Times New Roman"/>
          <w:b/>
          <w:bCs/>
          <w:iCs/>
          <w:kern w:val="0"/>
          <w:sz w:val="22"/>
          <w:szCs w:val="22"/>
          <w:lang w:val="en-GB"/>
          <w14:ligatures w14:val="none"/>
        </w:rPr>
        <w:t>Vartojimas</w:t>
      </w:r>
      <w:proofErr w:type="spellEnd"/>
      <w:r w:rsidRPr="00EB463A">
        <w:rPr>
          <w:rFonts w:ascii="Times New Roman" w:eastAsia="Calibri" w:hAnsi="Times New Roman" w:cs="Times New Roman"/>
          <w:b/>
          <w:bCs/>
          <w:iCs/>
          <w:kern w:val="0"/>
          <w:sz w:val="22"/>
          <w:szCs w:val="22"/>
          <w:lang w:val="en-GB"/>
          <w14:ligatures w14:val="none"/>
        </w:rPr>
        <w:t xml:space="preserve"> </w:t>
      </w:r>
      <w:proofErr w:type="spellStart"/>
      <w:r w:rsidRPr="00EB463A">
        <w:rPr>
          <w:rFonts w:ascii="Times New Roman" w:eastAsia="Calibri" w:hAnsi="Times New Roman" w:cs="Times New Roman"/>
          <w:b/>
          <w:bCs/>
          <w:iCs/>
          <w:kern w:val="0"/>
          <w:sz w:val="22"/>
          <w:szCs w:val="22"/>
          <w:lang w:val="en-GB"/>
          <w14:ligatures w14:val="none"/>
        </w:rPr>
        <w:t>vaikams</w:t>
      </w:r>
      <w:proofErr w:type="spellEnd"/>
      <w:r w:rsidRPr="00EB463A">
        <w:rPr>
          <w:rFonts w:ascii="Times New Roman" w:eastAsia="Calibri" w:hAnsi="Times New Roman" w:cs="Times New Roman"/>
          <w:b/>
          <w:bCs/>
          <w:iCs/>
          <w:kern w:val="0"/>
          <w:sz w:val="22"/>
          <w:szCs w:val="22"/>
          <w:lang w:val="en-GB"/>
          <w14:ligatures w14:val="none"/>
        </w:rPr>
        <w:t xml:space="preserve"> </w:t>
      </w:r>
      <w:proofErr w:type="spellStart"/>
      <w:r w:rsidRPr="00EB463A">
        <w:rPr>
          <w:rFonts w:ascii="Times New Roman" w:eastAsia="Calibri" w:hAnsi="Times New Roman" w:cs="Times New Roman"/>
          <w:b/>
          <w:bCs/>
          <w:iCs/>
          <w:kern w:val="0"/>
          <w:sz w:val="22"/>
          <w:szCs w:val="22"/>
          <w:lang w:val="en-GB"/>
          <w14:ligatures w14:val="none"/>
        </w:rPr>
        <w:t>nuo</w:t>
      </w:r>
      <w:proofErr w:type="spellEnd"/>
      <w:r w:rsidRPr="00EB463A">
        <w:rPr>
          <w:rFonts w:ascii="Times New Roman" w:eastAsia="Calibri" w:hAnsi="Times New Roman" w:cs="Times New Roman"/>
          <w:b/>
          <w:bCs/>
          <w:iCs/>
          <w:kern w:val="0"/>
          <w:sz w:val="22"/>
          <w:szCs w:val="22"/>
          <w:lang w:val="en-GB"/>
          <w14:ligatures w14:val="none"/>
        </w:rPr>
        <w:t xml:space="preserve"> 8 </w:t>
      </w:r>
      <w:proofErr w:type="spellStart"/>
      <w:r w:rsidRPr="00EB463A">
        <w:rPr>
          <w:rFonts w:ascii="Times New Roman" w:eastAsia="Calibri" w:hAnsi="Times New Roman" w:cs="Times New Roman"/>
          <w:b/>
          <w:bCs/>
          <w:iCs/>
          <w:kern w:val="0"/>
          <w:sz w:val="22"/>
          <w:szCs w:val="22"/>
          <w:lang w:val="en-GB"/>
          <w14:ligatures w14:val="none"/>
        </w:rPr>
        <w:t>iki</w:t>
      </w:r>
      <w:proofErr w:type="spellEnd"/>
      <w:r w:rsidRPr="00EB463A">
        <w:rPr>
          <w:rFonts w:ascii="Times New Roman" w:eastAsia="Calibri" w:hAnsi="Times New Roman" w:cs="Times New Roman"/>
          <w:b/>
          <w:bCs/>
          <w:iCs/>
          <w:kern w:val="0"/>
          <w:sz w:val="22"/>
          <w:szCs w:val="22"/>
          <w:lang w:val="en-GB"/>
          <w14:ligatures w14:val="none"/>
        </w:rPr>
        <w:t xml:space="preserve"> 12 met</w:t>
      </w:r>
      <w:r w:rsidRPr="00EB463A">
        <w:rPr>
          <w:rFonts w:ascii="Times New Roman" w:eastAsia="Calibri" w:hAnsi="Times New Roman" w:cs="Times New Roman"/>
          <w:b/>
          <w:bCs/>
          <w:iCs/>
          <w:kern w:val="0"/>
          <w:sz w:val="22"/>
          <w:szCs w:val="22"/>
          <w14:ligatures w14:val="none"/>
        </w:rPr>
        <w:t xml:space="preserve">ų </w:t>
      </w:r>
    </w:p>
    <w:p w14:paraId="34CBD710" w14:textId="77777777" w:rsidR="00042478" w:rsidRPr="008E026E" w:rsidRDefault="00042478" w:rsidP="00042478">
      <w:pPr>
        <w:spacing w:after="0" w:line="240" w:lineRule="auto"/>
        <w:jc w:val="both"/>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t>Doksiciklino</w:t>
      </w:r>
      <w:proofErr w:type="spellEnd"/>
      <w:r w:rsidRPr="008E026E">
        <w:rPr>
          <w:rFonts w:ascii="Times New Roman" w:eastAsia="Calibri" w:hAnsi="Times New Roman" w:cs="Times New Roman"/>
          <w:kern w:val="0"/>
          <w:sz w:val="22"/>
          <w:szCs w:val="22"/>
          <w14:ligatures w14:val="none"/>
        </w:rPr>
        <w:t xml:space="preserve"> vartojimą ūminių infekcijų gydymui vaikams nuo 8 iki 12 metų būtina atidžiai pagrįsti tuomet, jeigu nėra kitų vaistų, kiti vaistai neveiksmingi arba yra kontraindikacijų jų vartojimui.</w:t>
      </w:r>
    </w:p>
    <w:p w14:paraId="0B0655C9" w14:textId="77777777" w:rsidR="00042478" w:rsidRPr="008E026E" w:rsidRDefault="00042478" w:rsidP="00042478">
      <w:pPr>
        <w:spacing w:after="0" w:line="240" w:lineRule="auto"/>
        <w:jc w:val="both"/>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Tokiais atvejais ūminių infekcijų gydymui vartojamos tokios dozės:</w:t>
      </w:r>
    </w:p>
    <w:p w14:paraId="0D15B2C0" w14:textId="77777777" w:rsidR="00042478" w:rsidRDefault="00042478" w:rsidP="00042478">
      <w:pPr>
        <w:numPr>
          <w:ilvl w:val="0"/>
          <w:numId w:val="15"/>
        </w:numPr>
        <w:spacing w:after="0" w:line="240" w:lineRule="auto"/>
        <w:ind w:left="567" w:hanging="567"/>
        <w:jc w:val="both"/>
        <w:rPr>
          <w:rFonts w:ascii="Times New Roman" w:eastAsia="Calibri" w:hAnsi="Times New Roman" w:cs="Times New Roman"/>
          <w:kern w:val="0"/>
          <w:sz w:val="22"/>
          <w:szCs w:val="22"/>
          <w14:ligatures w14:val="none"/>
        </w:rPr>
      </w:pPr>
      <w:r w:rsidRPr="007E1925">
        <w:rPr>
          <w:rFonts w:ascii="Times New Roman" w:eastAsia="Calibri" w:hAnsi="Times New Roman" w:cs="Times New Roman"/>
          <w:kern w:val="0"/>
          <w:sz w:val="22"/>
          <w:szCs w:val="22"/>
          <w14:ligatures w14:val="none"/>
        </w:rPr>
        <w:t xml:space="preserve">vaikams, kurių svoris 45 kg arba mažesnis: pradinė dozė yra 4,4 mg/kg (vienkartinė dozė arba padalyta į dvi dozes); palaikomoji dozė yra 2,2 mg/kg (vienkartinė dozė arba padalyta į dvi dozes). Vartojimo trukmė priklauso nuo to, kokia infekcinė liga gydoma. </w:t>
      </w:r>
    </w:p>
    <w:p w14:paraId="1477221B" w14:textId="77777777" w:rsidR="00042478" w:rsidRDefault="00042478" w:rsidP="00042478">
      <w:pPr>
        <w:spacing w:after="0" w:line="240" w:lineRule="auto"/>
        <w:ind w:firstLine="567"/>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s</w:t>
      </w:r>
      <w:r w:rsidRPr="007E1925">
        <w:rPr>
          <w:rFonts w:ascii="Times New Roman" w:eastAsia="Calibri" w:hAnsi="Times New Roman" w:cs="Times New Roman"/>
          <w:kern w:val="0"/>
          <w:sz w:val="22"/>
          <w:szCs w:val="22"/>
          <w14:ligatures w14:val="none"/>
        </w:rPr>
        <w:t>unkesnių infekcijų atvejais visą gydymo laiką reikia skirti 4,4 mg/kg dozę.</w:t>
      </w:r>
    </w:p>
    <w:p w14:paraId="39641BAF" w14:textId="77777777" w:rsidR="00042478" w:rsidRPr="005B6D00" w:rsidRDefault="00042478" w:rsidP="00042478">
      <w:pPr>
        <w:numPr>
          <w:ilvl w:val="0"/>
          <w:numId w:val="15"/>
        </w:numPr>
        <w:spacing w:after="0" w:line="240" w:lineRule="auto"/>
        <w:ind w:left="567" w:hanging="567"/>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w:t>
      </w:r>
      <w:r w:rsidRPr="005B6D00">
        <w:rPr>
          <w:rFonts w:ascii="Times New Roman" w:eastAsia="Calibri" w:hAnsi="Times New Roman" w:cs="Times New Roman"/>
          <w:kern w:val="0"/>
          <w:sz w:val="22"/>
          <w:szCs w:val="22"/>
          <w14:ligatures w14:val="none"/>
        </w:rPr>
        <w:t xml:space="preserve">aikams, kurių svoris daugiau kaip 45 kg: reikia vartoti suaugusiems tinkamą dozę: 200 mg pirmą gydymo dieną, vėliau 100 mg per parą. Vartojimo trukmė priklauso nuo to, kokia infekcinė liga gydoma. </w:t>
      </w:r>
    </w:p>
    <w:p w14:paraId="5086D30D" w14:textId="77777777" w:rsidR="00042478" w:rsidRPr="008E026E" w:rsidRDefault="00042478" w:rsidP="00042478">
      <w:pPr>
        <w:autoSpaceDE w:val="0"/>
        <w:autoSpaceDN w:val="0"/>
        <w:adjustRightInd w:val="0"/>
        <w:spacing w:after="0" w:line="240" w:lineRule="auto"/>
        <w:rPr>
          <w:rFonts w:ascii="Times New Roman" w:eastAsia="Calibri" w:hAnsi="Times New Roman" w:cs="Times New Roman"/>
          <w:iCs/>
          <w:color w:val="000000"/>
          <w:kern w:val="0"/>
          <w:sz w:val="22"/>
          <w:szCs w:val="22"/>
          <w:highlight w:val="yellow"/>
          <w:lang w:eastAsia="lt-LT"/>
          <w14:ligatures w14:val="none"/>
        </w:rPr>
      </w:pPr>
    </w:p>
    <w:p w14:paraId="5F5B88B1" w14:textId="77777777" w:rsidR="00042478" w:rsidRPr="008E026E" w:rsidRDefault="00042478" w:rsidP="00042478">
      <w:pPr>
        <w:spacing w:after="0" w:line="276" w:lineRule="auto"/>
        <w:jc w:val="both"/>
        <w:rPr>
          <w:rFonts w:ascii="Times New Roman" w:eastAsia="Calibri" w:hAnsi="Times New Roman" w:cs="Times New Roman"/>
          <w:i/>
          <w:kern w:val="0"/>
          <w:sz w:val="22"/>
          <w:szCs w:val="22"/>
          <w14:ligatures w14:val="none"/>
        </w:rPr>
      </w:pPr>
      <w:r w:rsidRPr="008E026E">
        <w:rPr>
          <w:rFonts w:ascii="Times New Roman" w:eastAsia="Calibri" w:hAnsi="Times New Roman" w:cs="Times New Roman"/>
          <w:i/>
          <w:kern w:val="0"/>
          <w:sz w:val="22"/>
          <w:szCs w:val="22"/>
          <w14:ligatures w14:val="none"/>
        </w:rPr>
        <w:t>Suaugusieji pacientai ir vaikai nuo 12 iki 18 metų</w:t>
      </w:r>
    </w:p>
    <w:p w14:paraId="5597C883" w14:textId="77777777" w:rsidR="00042478" w:rsidRPr="008E026E" w:rsidRDefault="00042478" w:rsidP="00042478">
      <w:pPr>
        <w:spacing w:after="0" w:line="276" w:lineRule="auto"/>
        <w:jc w:val="both"/>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200 mg pirmą vartojimo parą, vėliau 100 mg per parą. Vartojimo trukmė priklauso nuo to, kokia infekcinė liga gydoma. </w:t>
      </w:r>
    </w:p>
    <w:p w14:paraId="3AF43E1B"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p>
    <w:p w14:paraId="46FF569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Senyvi pacientai</w:t>
      </w:r>
    </w:p>
    <w:p w14:paraId="4CA9D55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Specialių dozavimo reikalavimų nėra.</w:t>
      </w:r>
    </w:p>
    <w:p w14:paraId="2A6964E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2851FCD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r w:rsidRPr="008E026E">
        <w:rPr>
          <w:rFonts w:ascii="Times New Roman" w:eastAsia="Times New Roman" w:hAnsi="Times New Roman" w:cs="Times New Roman"/>
          <w:kern w:val="0"/>
          <w:sz w:val="22"/>
          <w:szCs w:val="22"/>
          <w:u w:val="single"/>
          <w:lang w:eastAsia="lt-LT"/>
          <w14:ligatures w14:val="none"/>
        </w:rPr>
        <w:t>Dozavimo rekomendacijos specialiais atvejais</w:t>
      </w:r>
    </w:p>
    <w:p w14:paraId="6C5E948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Ūminis vyrų </w:t>
      </w:r>
      <w:proofErr w:type="spellStart"/>
      <w:r w:rsidRPr="008E026E">
        <w:rPr>
          <w:rFonts w:ascii="Times New Roman" w:eastAsia="Times New Roman" w:hAnsi="Times New Roman" w:cs="Times New Roman"/>
          <w:i/>
          <w:iCs/>
          <w:kern w:val="0"/>
          <w:sz w:val="22"/>
          <w:szCs w:val="22"/>
          <w:lang w:eastAsia="lt-LT"/>
          <w14:ligatures w14:val="none"/>
        </w:rPr>
        <w:t>gonorėjinis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uretritas</w:t>
      </w:r>
      <w:proofErr w:type="spellEnd"/>
      <w:r w:rsidRPr="008E026E">
        <w:rPr>
          <w:rFonts w:ascii="Times New Roman" w:eastAsia="Times New Roman" w:hAnsi="Times New Roman" w:cs="Times New Roman"/>
          <w:i/>
          <w:iCs/>
          <w:kern w:val="0"/>
          <w:sz w:val="22"/>
          <w:szCs w:val="22"/>
          <w:lang w:eastAsia="lt-LT"/>
          <w14:ligatures w14:val="none"/>
        </w:rPr>
        <w:t xml:space="preserve"> (šlaplės uždegimas)</w:t>
      </w:r>
    </w:p>
    <w:p w14:paraId="037514FA"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7 paras.</w:t>
      </w:r>
    </w:p>
    <w:p w14:paraId="3DB2802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03EA4C8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Ūminis </w:t>
      </w:r>
      <w:proofErr w:type="spellStart"/>
      <w:r w:rsidRPr="008E026E">
        <w:rPr>
          <w:rFonts w:ascii="Times New Roman" w:eastAsia="Times New Roman" w:hAnsi="Times New Roman" w:cs="Times New Roman"/>
          <w:i/>
          <w:iCs/>
          <w:kern w:val="0"/>
          <w:sz w:val="22"/>
          <w:szCs w:val="22"/>
          <w:lang w:eastAsia="lt-LT"/>
          <w14:ligatures w14:val="none"/>
        </w:rPr>
        <w:t>gonorėjinis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epididimitas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antsėklidžio</w:t>
      </w:r>
      <w:proofErr w:type="spellEnd"/>
      <w:r w:rsidRPr="008E026E">
        <w:rPr>
          <w:rFonts w:ascii="Times New Roman" w:eastAsia="Times New Roman" w:hAnsi="Times New Roman" w:cs="Times New Roman"/>
          <w:i/>
          <w:iCs/>
          <w:kern w:val="0"/>
          <w:sz w:val="22"/>
          <w:szCs w:val="22"/>
          <w:lang w:eastAsia="lt-LT"/>
          <w14:ligatures w14:val="none"/>
        </w:rPr>
        <w:t xml:space="preserve"> uždegimas)</w:t>
      </w:r>
    </w:p>
    <w:p w14:paraId="4E85B48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10 parų.</w:t>
      </w:r>
    </w:p>
    <w:p w14:paraId="7A6B5357"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i/>
          <w:iCs/>
          <w:kern w:val="0"/>
          <w:sz w:val="22"/>
          <w:szCs w:val="22"/>
          <w:lang w:eastAsia="lt-LT"/>
          <w14:ligatures w14:val="none"/>
        </w:rPr>
      </w:pPr>
    </w:p>
    <w:p w14:paraId="02692892"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Ūminė </w:t>
      </w:r>
      <w:proofErr w:type="spellStart"/>
      <w:r w:rsidRPr="008E026E">
        <w:rPr>
          <w:rFonts w:ascii="Times New Roman" w:eastAsia="Times New Roman" w:hAnsi="Times New Roman" w:cs="Times New Roman"/>
          <w:i/>
          <w:iCs/>
          <w:kern w:val="0"/>
          <w:sz w:val="22"/>
          <w:szCs w:val="22"/>
          <w:lang w:eastAsia="lt-LT"/>
          <w14:ligatures w14:val="none"/>
        </w:rPr>
        <w:t>gonokokinė</w:t>
      </w:r>
      <w:proofErr w:type="spellEnd"/>
      <w:r w:rsidRPr="008E026E">
        <w:rPr>
          <w:rFonts w:ascii="Times New Roman" w:eastAsia="Times New Roman" w:hAnsi="Times New Roman" w:cs="Times New Roman"/>
          <w:i/>
          <w:iCs/>
          <w:kern w:val="0"/>
          <w:sz w:val="22"/>
          <w:szCs w:val="22"/>
          <w:lang w:eastAsia="lt-LT"/>
          <w14:ligatures w14:val="none"/>
        </w:rPr>
        <w:t xml:space="preserve"> moterų infekcinė liga</w:t>
      </w:r>
    </w:p>
    <w:p w14:paraId="1746152D"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jas reikia gerti mažiausiai 7 paras.</w:t>
      </w:r>
    </w:p>
    <w:p w14:paraId="76A7124C"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Būtina kontroliuoti </w:t>
      </w:r>
      <w:proofErr w:type="spellStart"/>
      <w:r w:rsidRPr="008E026E">
        <w:rPr>
          <w:rFonts w:ascii="Times New Roman" w:eastAsia="Times New Roman" w:hAnsi="Times New Roman" w:cs="Times New Roman"/>
          <w:kern w:val="0"/>
          <w:sz w:val="22"/>
          <w:szCs w:val="22"/>
          <w:lang w:eastAsia="lt-LT"/>
          <w14:ligatures w14:val="none"/>
        </w:rPr>
        <w:t>gonokokinės</w:t>
      </w:r>
      <w:proofErr w:type="spellEnd"/>
      <w:r w:rsidRPr="008E026E">
        <w:rPr>
          <w:rFonts w:ascii="Times New Roman" w:eastAsia="Times New Roman" w:hAnsi="Times New Roman" w:cs="Times New Roman"/>
          <w:kern w:val="0"/>
          <w:sz w:val="22"/>
          <w:szCs w:val="22"/>
          <w:lang w:eastAsia="lt-LT"/>
          <w14:ligatures w14:val="none"/>
        </w:rPr>
        <w:t xml:space="preserve"> infekcinės ligos gydymo veiksmingumą: baigus gydyti, po 3-4 parų </w:t>
      </w:r>
      <w:r w:rsidRPr="008E026E">
        <w:rPr>
          <w:rFonts w:ascii="Times New Roman" w:eastAsia="Times New Roman" w:hAnsi="Times New Roman" w:cs="Times New Roman"/>
          <w:kern w:val="0"/>
          <w:sz w:val="22"/>
          <w:szCs w:val="22"/>
          <w:lang w:eastAsia="lt-LT"/>
          <w14:ligatures w14:val="none"/>
        </w:rPr>
        <w:lastRenderedPageBreak/>
        <w:t>turi būti daromas pasėlis.</w:t>
      </w:r>
    </w:p>
    <w:p w14:paraId="0275F23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01DAAEC2"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Sifilis (pirminis ir antrinis, kai pacientas alergiškas penicilinams)</w:t>
      </w:r>
    </w:p>
    <w:p w14:paraId="3D6EFC7B"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(galima išgerti abi tabletes iškart), jas reikia gerti 15 parų.</w:t>
      </w:r>
    </w:p>
    <w:p w14:paraId="65D8C76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4866B2FA"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Odos ligos, </w:t>
      </w:r>
      <w:r w:rsidRPr="008E026E">
        <w:rPr>
          <w:rFonts w:ascii="Times New Roman" w:eastAsia="Times New Roman" w:hAnsi="Times New Roman" w:cs="Times New Roman"/>
          <w:i/>
          <w:kern w:val="0"/>
          <w:sz w:val="22"/>
          <w:szCs w:val="22"/>
          <w:lang w:eastAsia="lt-LT"/>
          <w14:ligatures w14:val="none"/>
        </w:rPr>
        <w:t>įskaitant sunkias užkrėstų paprastųjų spuogų formas</w:t>
      </w:r>
    </w:p>
    <w:p w14:paraId="26ED04A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vieną tabletę per parą (tai atitinka 100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tokią dozę reikia gerti 7-21 paras.</w:t>
      </w:r>
    </w:p>
    <w:p w14:paraId="6DD745D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Vėliau galima vartoti po 50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per parą (šiam tikslui yra speciali vaisto forma) -palaikomąjį gydymą galima tęsti 2-3 savaites. Atsižvelgiant į gydymo veiksmingumą, ilgalaikį spuogų gydymą mažomis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dozėmis (po 50 mg per parą) galima tęsti iki 12 savaičių.</w:t>
      </w:r>
    </w:p>
    <w:p w14:paraId="76A0240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892D404"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Laimo liga (boreliozė) (I stadija)</w:t>
      </w:r>
    </w:p>
    <w:p w14:paraId="33DC959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Reikia 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2-3 savaites (mažiausiai 14 parų).</w:t>
      </w:r>
    </w:p>
    <w:p w14:paraId="306295B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117917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Inkstų funkcijos sutrikimas</w:t>
      </w:r>
    </w:p>
    <w:p w14:paraId="103423E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Esant inkstų funkcijos sutrikimui, dažniausiai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dozės mažinti nereikia.</w:t>
      </w:r>
    </w:p>
    <w:p w14:paraId="3B51113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300DE70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Vartojimo būdas ir trukmė</w:t>
      </w:r>
    </w:p>
    <w:p w14:paraId="20641FE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reikėtų gerti reguliariai arba ryte per pusryčius, arba kito valgymo metu, gausiai užsigeriant skysčiu, pvz., stikline vandens (tik ne pienu ar pieno produktais). Kai vaist</w:t>
      </w:r>
      <w:r>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vartojama valgant, mažėja virškinimo trakto sutrikimų.</w:t>
      </w:r>
    </w:p>
    <w:p w14:paraId="3C27C0A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5C1665D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Kiek laiko reikia vartoti </w:t>
      </w:r>
      <w:proofErr w:type="spellStart"/>
      <w:r w:rsidRPr="008E026E">
        <w:rPr>
          <w:rFonts w:ascii="Times New Roman" w:eastAsia="Times New Roman" w:hAnsi="Times New Roman" w:cs="Times New Roman"/>
          <w:i/>
          <w:iCs/>
          <w:kern w:val="0"/>
          <w:sz w:val="22"/>
          <w:szCs w:val="22"/>
          <w:lang w:eastAsia="lt-LT"/>
          <w14:ligatures w14:val="none"/>
        </w:rPr>
        <w:t>Doxy</w:t>
      </w:r>
      <w:proofErr w:type="spellEnd"/>
      <w:r w:rsidRPr="008E026E">
        <w:rPr>
          <w:rFonts w:ascii="Times New Roman" w:eastAsia="Times New Roman" w:hAnsi="Times New Roman" w:cs="Times New Roman"/>
          <w:i/>
          <w:iCs/>
          <w:kern w:val="0"/>
          <w:sz w:val="22"/>
          <w:szCs w:val="22"/>
          <w:lang w:eastAsia="lt-LT"/>
          <w14:ligatures w14:val="none"/>
        </w:rPr>
        <w:t>-M-</w:t>
      </w:r>
      <w:proofErr w:type="spellStart"/>
      <w:r w:rsidRPr="008E026E">
        <w:rPr>
          <w:rFonts w:ascii="Times New Roman" w:eastAsia="Times New Roman" w:hAnsi="Times New Roman" w:cs="Times New Roman"/>
          <w:i/>
          <w:iCs/>
          <w:kern w:val="0"/>
          <w:sz w:val="22"/>
          <w:szCs w:val="22"/>
          <w:lang w:eastAsia="lt-LT"/>
          <w14:ligatures w14:val="none"/>
        </w:rPr>
        <w:t>ratiopharm</w:t>
      </w:r>
      <w:proofErr w:type="spellEnd"/>
      <w:r w:rsidRPr="008E026E">
        <w:rPr>
          <w:rFonts w:ascii="Times New Roman" w:eastAsia="Times New Roman" w:hAnsi="Times New Roman" w:cs="Times New Roman"/>
          <w:i/>
          <w:iCs/>
          <w:kern w:val="0"/>
          <w:sz w:val="22"/>
          <w:szCs w:val="22"/>
          <w:lang w:eastAsia="lt-LT"/>
          <w14:ligatures w14:val="none"/>
        </w:rPr>
        <w:t>?</w:t>
      </w:r>
    </w:p>
    <w:p w14:paraId="624DB229"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Įprastų bakterinių infekcinių ligų gydymo trukmė priklauso nuo ligos eigos. Dažniausiai vaist</w:t>
      </w:r>
      <w:r>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pakanka vartoti 5-21 paras. Gydymo trukmę nustato gydytojas (žr. taip pat aukščiau </w:t>
      </w:r>
      <w:r w:rsidRPr="008E026E">
        <w:rPr>
          <w:rFonts w:ascii="Times New Roman" w:eastAsia="Times New Roman" w:hAnsi="Times New Roman" w:cs="Times New Roman"/>
          <w:i/>
          <w:iCs/>
          <w:kern w:val="0"/>
          <w:sz w:val="22"/>
          <w:szCs w:val="22"/>
          <w:lang w:eastAsia="lt-LT"/>
          <w14:ligatures w14:val="none"/>
        </w:rPr>
        <w:t xml:space="preserve">Dozavimo rekomendacijos specialiais atvejais). </w:t>
      </w:r>
      <w:r w:rsidRPr="008E026E">
        <w:rPr>
          <w:rFonts w:ascii="Times New Roman" w:eastAsia="Times New Roman" w:hAnsi="Times New Roman" w:cs="Times New Roman"/>
          <w:kern w:val="0"/>
          <w:sz w:val="22"/>
          <w:szCs w:val="22"/>
          <w:lang w:eastAsia="lt-LT"/>
          <w14:ligatures w14:val="none"/>
        </w:rPr>
        <w:t>Po to, kai ligos simptomai išnyksta, gydymą dar reikia tęsti 1-3 paras.</w:t>
      </w:r>
    </w:p>
    <w:p w14:paraId="59B8AC8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Jei nustatyta, kad ligą sukėlė beta hemolizinis streptokokas, norint išvengti ligos pasekmių (pvz., reumato ar </w:t>
      </w:r>
      <w:proofErr w:type="spellStart"/>
      <w:r w:rsidRPr="008E026E">
        <w:rPr>
          <w:rFonts w:ascii="Times New Roman" w:eastAsia="Times New Roman" w:hAnsi="Times New Roman" w:cs="Times New Roman"/>
          <w:kern w:val="0"/>
          <w:sz w:val="22"/>
          <w:szCs w:val="22"/>
          <w:lang w:eastAsia="lt-LT"/>
          <w14:ligatures w14:val="none"/>
        </w:rPr>
        <w:t>glomerulonefrito</w:t>
      </w:r>
      <w:proofErr w:type="spellEnd"/>
      <w:r w:rsidRPr="008E026E">
        <w:rPr>
          <w:rFonts w:ascii="Times New Roman" w:eastAsia="Times New Roman" w:hAnsi="Times New Roman" w:cs="Times New Roman"/>
          <w:kern w:val="0"/>
          <w:sz w:val="22"/>
          <w:szCs w:val="22"/>
          <w:lang w:eastAsia="lt-LT"/>
          <w14:ligatures w14:val="none"/>
        </w:rPr>
        <w:t>), gydyti reikia mažiausiai 10 parų.</w:t>
      </w:r>
    </w:p>
    <w:p w14:paraId="1CC09F6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u w:val="single"/>
          <w:lang w:eastAsia="lt-LT"/>
          <w14:ligatures w14:val="none"/>
        </w:rPr>
      </w:pPr>
    </w:p>
    <w:p w14:paraId="24AEECE9"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u w:val="single"/>
          <w:lang w:eastAsia="lt-LT"/>
          <w14:ligatures w14:val="none"/>
        </w:rPr>
      </w:pPr>
      <w:r w:rsidRPr="008E026E">
        <w:rPr>
          <w:rFonts w:ascii="Times New Roman" w:eastAsia="Times New Roman" w:hAnsi="Times New Roman" w:cs="Times New Roman"/>
          <w:kern w:val="0"/>
          <w:sz w:val="22"/>
          <w:szCs w:val="22"/>
          <w:u w:val="single"/>
          <w:lang w:eastAsia="lt-LT"/>
          <w14:ligatures w14:val="none"/>
        </w:rPr>
        <w:t>Nustatyta tokia minėtų ligų gydymo trukmė:</w:t>
      </w:r>
    </w:p>
    <w:p w14:paraId="65C3619C" w14:textId="77777777" w:rsidR="00042478" w:rsidRPr="008E026E" w:rsidRDefault="00042478" w:rsidP="00042478">
      <w:pPr>
        <w:widowControl w:val="0"/>
        <w:numPr>
          <w:ilvl w:val="0"/>
          <w:numId w:val="4"/>
        </w:numPr>
        <w:tabs>
          <w:tab w:val="left" w:pos="130"/>
          <w:tab w:val="left" w:pos="530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vyrų ūminis </w:t>
      </w:r>
      <w:proofErr w:type="spellStart"/>
      <w:r w:rsidRPr="008E026E">
        <w:rPr>
          <w:rFonts w:ascii="Times New Roman" w:eastAsia="Times New Roman" w:hAnsi="Times New Roman" w:cs="Times New Roman"/>
          <w:kern w:val="0"/>
          <w:sz w:val="22"/>
          <w:szCs w:val="22"/>
          <w:lang w:eastAsia="lt-LT"/>
          <w14:ligatures w14:val="none"/>
        </w:rPr>
        <w:t>gonorėjinis</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uretritas</w:t>
      </w:r>
      <w:proofErr w:type="spellEnd"/>
      <w:r w:rsidRPr="008E026E">
        <w:rPr>
          <w:rFonts w:ascii="Times New Roman" w:eastAsia="Times New Roman" w:hAnsi="Times New Roman" w:cs="Times New Roman"/>
          <w:kern w:val="0"/>
          <w:sz w:val="22"/>
          <w:szCs w:val="22"/>
          <w:lang w:eastAsia="lt-LT"/>
          <w14:ligatures w14:val="none"/>
        </w:rPr>
        <w:tab/>
        <w:t>7 paros</w:t>
      </w:r>
      <w:r>
        <w:rPr>
          <w:rFonts w:ascii="Times New Roman" w:eastAsia="Times New Roman" w:hAnsi="Times New Roman" w:cs="Times New Roman"/>
          <w:kern w:val="0"/>
          <w:sz w:val="22"/>
          <w:szCs w:val="22"/>
          <w:lang w:eastAsia="lt-LT"/>
          <w14:ligatures w14:val="none"/>
        </w:rPr>
        <w:t>;</w:t>
      </w:r>
    </w:p>
    <w:p w14:paraId="13849C01" w14:textId="77777777" w:rsidR="00042478" w:rsidRPr="008E026E" w:rsidRDefault="00042478" w:rsidP="00042478">
      <w:pPr>
        <w:widowControl w:val="0"/>
        <w:numPr>
          <w:ilvl w:val="0"/>
          <w:numId w:val="4"/>
        </w:numPr>
        <w:tabs>
          <w:tab w:val="left" w:pos="130"/>
          <w:tab w:val="left" w:pos="529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ūminis </w:t>
      </w:r>
      <w:proofErr w:type="spellStart"/>
      <w:r w:rsidRPr="008E026E">
        <w:rPr>
          <w:rFonts w:ascii="Times New Roman" w:eastAsia="Times New Roman" w:hAnsi="Times New Roman" w:cs="Times New Roman"/>
          <w:kern w:val="0"/>
          <w:sz w:val="22"/>
          <w:szCs w:val="22"/>
          <w:lang w:eastAsia="lt-LT"/>
          <w14:ligatures w14:val="none"/>
        </w:rPr>
        <w:t>gonorėjinis</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epididimitas</w:t>
      </w:r>
      <w:proofErr w:type="spellEnd"/>
      <w:r w:rsidRPr="008E026E">
        <w:rPr>
          <w:rFonts w:ascii="Times New Roman" w:eastAsia="Times New Roman" w:hAnsi="Times New Roman" w:cs="Times New Roman"/>
          <w:kern w:val="0"/>
          <w:sz w:val="22"/>
          <w:szCs w:val="22"/>
          <w:lang w:eastAsia="lt-LT"/>
          <w14:ligatures w14:val="none"/>
        </w:rPr>
        <w:tab/>
        <w:t>10 parų</w:t>
      </w:r>
      <w:r>
        <w:rPr>
          <w:rFonts w:ascii="Times New Roman" w:eastAsia="Times New Roman" w:hAnsi="Times New Roman" w:cs="Times New Roman"/>
          <w:kern w:val="0"/>
          <w:sz w:val="22"/>
          <w:szCs w:val="22"/>
          <w:lang w:eastAsia="lt-LT"/>
          <w14:ligatures w14:val="none"/>
        </w:rPr>
        <w:t>;</w:t>
      </w:r>
    </w:p>
    <w:p w14:paraId="61618F47" w14:textId="77777777" w:rsidR="00042478" w:rsidRPr="008E026E" w:rsidRDefault="00042478" w:rsidP="00042478">
      <w:pPr>
        <w:widowControl w:val="0"/>
        <w:numPr>
          <w:ilvl w:val="0"/>
          <w:numId w:val="4"/>
        </w:numPr>
        <w:tabs>
          <w:tab w:val="left" w:pos="130"/>
          <w:tab w:val="left" w:pos="5299"/>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ūminė </w:t>
      </w:r>
      <w:proofErr w:type="spellStart"/>
      <w:r w:rsidRPr="008E026E">
        <w:rPr>
          <w:rFonts w:ascii="Times New Roman" w:eastAsia="Times New Roman" w:hAnsi="Times New Roman" w:cs="Times New Roman"/>
          <w:kern w:val="0"/>
          <w:sz w:val="22"/>
          <w:szCs w:val="22"/>
          <w:lang w:eastAsia="lt-LT"/>
          <w14:ligatures w14:val="none"/>
        </w:rPr>
        <w:t>gonokokinė</w:t>
      </w:r>
      <w:proofErr w:type="spellEnd"/>
      <w:r w:rsidRPr="008E026E">
        <w:rPr>
          <w:rFonts w:ascii="Times New Roman" w:eastAsia="Times New Roman" w:hAnsi="Times New Roman" w:cs="Times New Roman"/>
          <w:kern w:val="0"/>
          <w:sz w:val="22"/>
          <w:szCs w:val="22"/>
          <w:lang w:eastAsia="lt-LT"/>
          <w14:ligatures w14:val="none"/>
        </w:rPr>
        <w:t xml:space="preserve"> infekcinė moterų liga</w:t>
      </w:r>
      <w:r w:rsidRPr="008E026E">
        <w:rPr>
          <w:rFonts w:ascii="Times New Roman" w:eastAsia="Times New Roman" w:hAnsi="Times New Roman" w:cs="Times New Roman"/>
          <w:kern w:val="0"/>
          <w:sz w:val="22"/>
          <w:szCs w:val="22"/>
          <w:lang w:eastAsia="lt-LT"/>
          <w14:ligatures w14:val="none"/>
        </w:rPr>
        <w:tab/>
        <w:t>mažiausiai 7 paros</w:t>
      </w:r>
      <w:r>
        <w:rPr>
          <w:rFonts w:ascii="Times New Roman" w:eastAsia="Times New Roman" w:hAnsi="Times New Roman" w:cs="Times New Roman"/>
          <w:kern w:val="0"/>
          <w:sz w:val="22"/>
          <w:szCs w:val="22"/>
          <w:lang w:eastAsia="lt-LT"/>
          <w14:ligatures w14:val="none"/>
        </w:rPr>
        <w:t>;</w:t>
      </w:r>
    </w:p>
    <w:p w14:paraId="76C28A7B" w14:textId="77777777" w:rsidR="00042478" w:rsidRPr="008E026E" w:rsidRDefault="00042478" w:rsidP="00042478">
      <w:pPr>
        <w:widowControl w:val="0"/>
        <w:numPr>
          <w:ilvl w:val="0"/>
          <w:numId w:val="4"/>
        </w:numPr>
        <w:tabs>
          <w:tab w:val="left" w:pos="130"/>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sifilis (esant pirminei ar antrinei alergijai penicilinui) </w:t>
      </w:r>
      <w:r w:rsidRPr="008E026E">
        <w:rPr>
          <w:rFonts w:ascii="Times New Roman" w:eastAsia="Times New Roman" w:hAnsi="Times New Roman" w:cs="Times New Roman"/>
          <w:kern w:val="0"/>
          <w:sz w:val="22"/>
          <w:szCs w:val="22"/>
          <w:lang w:eastAsia="lt-LT"/>
          <w14:ligatures w14:val="none"/>
        </w:rPr>
        <w:tab/>
        <w:t xml:space="preserve"> 15 parų</w:t>
      </w:r>
      <w:r>
        <w:rPr>
          <w:rFonts w:ascii="Times New Roman" w:eastAsia="Times New Roman" w:hAnsi="Times New Roman" w:cs="Times New Roman"/>
          <w:kern w:val="0"/>
          <w:sz w:val="22"/>
          <w:szCs w:val="22"/>
          <w:lang w:eastAsia="lt-LT"/>
          <w14:ligatures w14:val="none"/>
        </w:rPr>
        <w:t>;</w:t>
      </w:r>
    </w:p>
    <w:p w14:paraId="20477BE9" w14:textId="77777777" w:rsidR="00042478" w:rsidRPr="008E026E" w:rsidRDefault="00042478" w:rsidP="00042478">
      <w:pPr>
        <w:widowControl w:val="0"/>
        <w:numPr>
          <w:ilvl w:val="0"/>
          <w:numId w:val="4"/>
        </w:numPr>
        <w:tabs>
          <w:tab w:val="left" w:pos="130"/>
          <w:tab w:val="left" w:pos="523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Laimo liga (boreliozė) (I stadija)</w:t>
      </w:r>
      <w:r w:rsidRPr="008E026E">
        <w:rPr>
          <w:rFonts w:ascii="Times New Roman" w:eastAsia="Times New Roman" w:hAnsi="Times New Roman" w:cs="Times New Roman"/>
          <w:kern w:val="0"/>
          <w:sz w:val="22"/>
          <w:szCs w:val="22"/>
          <w:lang w:eastAsia="lt-LT"/>
          <w14:ligatures w14:val="none"/>
        </w:rPr>
        <w:tab/>
        <w:t>2-3 savaites.</w:t>
      </w:r>
    </w:p>
    <w:p w14:paraId="71694A6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6F58F49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Vartojant vaist</w:t>
      </w:r>
      <w:r>
        <w:rPr>
          <w:rFonts w:ascii="Times New Roman" w:eastAsia="Times New Roman" w:hAnsi="Times New Roman" w:cs="Times New Roman"/>
          <w:b/>
          <w:kern w:val="0"/>
          <w:sz w:val="22"/>
          <w:szCs w:val="22"/>
          <w:lang w:eastAsia="lt-LT"/>
          <w14:ligatures w14:val="none"/>
        </w:rPr>
        <w:t>o</w:t>
      </w:r>
      <w:r w:rsidRPr="008E026E">
        <w:rPr>
          <w:rFonts w:ascii="Times New Roman" w:eastAsia="Times New Roman" w:hAnsi="Times New Roman" w:cs="Times New Roman"/>
          <w:b/>
          <w:kern w:val="0"/>
          <w:sz w:val="22"/>
          <w:szCs w:val="22"/>
          <w:lang w:eastAsia="lt-LT"/>
          <w14:ligatures w14:val="none"/>
        </w:rPr>
        <w:t xml:space="preserve"> ilgai (</w:t>
      </w:r>
      <w:proofErr w:type="spellStart"/>
      <w:r w:rsidRPr="008E026E">
        <w:rPr>
          <w:rFonts w:ascii="Times New Roman" w:eastAsia="Times New Roman" w:hAnsi="Times New Roman" w:cs="Times New Roman"/>
          <w:b/>
          <w:kern w:val="0"/>
          <w:sz w:val="22"/>
          <w:szCs w:val="22"/>
          <w:lang w:eastAsia="lt-LT"/>
          <w14:ligatures w14:val="none"/>
        </w:rPr>
        <w:t>t.y</w:t>
      </w:r>
      <w:proofErr w:type="spellEnd"/>
      <w:r w:rsidRPr="008E026E">
        <w:rPr>
          <w:rFonts w:ascii="Times New Roman" w:eastAsia="Times New Roman" w:hAnsi="Times New Roman" w:cs="Times New Roman"/>
          <w:b/>
          <w:kern w:val="0"/>
          <w:sz w:val="22"/>
          <w:szCs w:val="22"/>
          <w:lang w:eastAsia="lt-LT"/>
          <w14:ligatures w14:val="none"/>
        </w:rPr>
        <w:t xml:space="preserve">. ilgiau nei 21 parą), reikia reguliariai tirti kraują, inkstų ir kepenų funkciją. </w:t>
      </w:r>
    </w:p>
    <w:p w14:paraId="42AC194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F536DB9"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Norint išvengti vartojimo klaidų, visuomet kartu su vaistu gerkite pakankamai skysčių; gerkite vaist</w:t>
      </w:r>
      <w:r>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būdami vertikalioje padėtyje (sėdėdami arba stovėdami). Praėjus 10-15 minučių reikėtų vėl gausiai išgerti skysčio!</w:t>
      </w:r>
    </w:p>
    <w:p w14:paraId="1EA52860"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Jeigu manote, kad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veikia per stipriai arba per silpnai, kreipkitės į gydytoją arba vaistininką.</w:t>
      </w:r>
    </w:p>
    <w:p w14:paraId="410AC05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482B9A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14:ligatures w14:val="none"/>
        </w:rPr>
        <w:t>Ką daryti p</w:t>
      </w:r>
      <w:r w:rsidRPr="008E026E">
        <w:rPr>
          <w:rFonts w:ascii="Times New Roman" w:eastAsia="Times New Roman" w:hAnsi="Times New Roman" w:cs="Times New Roman"/>
          <w:b/>
          <w:kern w:val="0"/>
          <w:sz w:val="22"/>
          <w:szCs w:val="22"/>
          <w:lang w:eastAsia="lt-LT"/>
          <w14:ligatures w14:val="none"/>
        </w:rPr>
        <w:t xml:space="preserve">avartojus per didelę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dozę</w:t>
      </w:r>
    </w:p>
    <w:p w14:paraId="36191DE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Iki šiol apie apsinuodijimą </w:t>
      </w:r>
      <w:proofErr w:type="spellStart"/>
      <w:r w:rsidRPr="008E026E">
        <w:rPr>
          <w:rFonts w:ascii="Times New Roman" w:eastAsia="Times New Roman" w:hAnsi="Times New Roman" w:cs="Times New Roman"/>
          <w:kern w:val="0"/>
          <w:sz w:val="22"/>
          <w:szCs w:val="22"/>
          <w:lang w:eastAsia="lt-LT"/>
          <w14:ligatures w14:val="none"/>
        </w:rPr>
        <w:t>doksiciklinu</w:t>
      </w:r>
      <w:proofErr w:type="spellEnd"/>
      <w:r w:rsidRPr="008E026E">
        <w:rPr>
          <w:rFonts w:ascii="Times New Roman" w:eastAsia="Times New Roman" w:hAnsi="Times New Roman" w:cs="Times New Roman"/>
          <w:kern w:val="0"/>
          <w:sz w:val="22"/>
          <w:szCs w:val="22"/>
          <w:lang w:eastAsia="lt-LT"/>
          <w14:ligatures w14:val="none"/>
        </w:rPr>
        <w:t xml:space="preserve"> pranešimų nebuvo. Bet </w:t>
      </w:r>
      <w:r>
        <w:rPr>
          <w:rFonts w:ascii="Times New Roman" w:eastAsia="Times New Roman" w:hAnsi="Times New Roman" w:cs="Times New Roman"/>
          <w:kern w:val="0"/>
          <w:sz w:val="22"/>
          <w:szCs w:val="22"/>
          <w:lang w:eastAsia="lt-LT"/>
          <w14:ligatures w14:val="none"/>
        </w:rPr>
        <w:t>visgi</w:t>
      </w:r>
      <w:r w:rsidRPr="008E026E">
        <w:rPr>
          <w:rFonts w:ascii="Times New Roman" w:eastAsia="Times New Roman" w:hAnsi="Times New Roman" w:cs="Times New Roman"/>
          <w:kern w:val="0"/>
          <w:sz w:val="22"/>
          <w:szCs w:val="22"/>
          <w:lang w:eastAsia="lt-LT"/>
          <w14:ligatures w14:val="none"/>
        </w:rPr>
        <w:t xml:space="preserve">, jeigu atsirado įtarimas, kad išgėrėte pernelyg daug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pasakykite apie tai gydytojui, nes perdozavus vaisto yra kepenų ir inkstų pažeidimo, kasos uždegimo pavojus.</w:t>
      </w:r>
    </w:p>
    <w:p w14:paraId="7C9CDF69" w14:textId="77777777" w:rsidR="00042478" w:rsidRPr="008E026E" w:rsidRDefault="00042478" w:rsidP="00042478">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Įtarus bet kokį perdozavimą, gydytojas įvertins simptomus ir Jūsų būklę. </w:t>
      </w:r>
    </w:p>
    <w:p w14:paraId="2933BDB3" w14:textId="77777777" w:rsidR="00042478" w:rsidRPr="008E026E" w:rsidRDefault="00042478" w:rsidP="00042478">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p>
    <w:p w14:paraId="41014DED" w14:textId="77777777" w:rsidR="00042478" w:rsidRPr="008E026E" w:rsidRDefault="00042478" w:rsidP="00042478">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 xml:space="preserve">Pamiršus pavartoti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p>
    <w:p w14:paraId="6A174507"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Negalima vartoti dvigubos dozės norint kompensuoti praleistą dozę</w:t>
      </w:r>
      <w:r w:rsidRPr="008E026E">
        <w:rPr>
          <w:rFonts w:ascii="Times New Roman" w:eastAsia="Times New Roman" w:hAnsi="Times New Roman" w:cs="Times New Roman"/>
          <w:kern w:val="0"/>
          <w:sz w:val="22"/>
          <w:szCs w:val="22"/>
          <w:lang w:eastAsia="lt-LT"/>
          <w14:ligatures w14:val="none"/>
        </w:rPr>
        <w:t xml:space="preserve">. Vartokite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gydytojo nustatyta tvarka.</w:t>
      </w:r>
    </w:p>
    <w:p w14:paraId="19C005C5"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76AA2371"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 xml:space="preserve">Nustojus vartoti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p>
    <w:p w14:paraId="781E8DD3"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Tabletes visada reikia vartoti tiek laiko, kiek paskirta, net jeigu jaučiatės geriau. Gydymą baigus per anksti, vėl gali pasireikšti infekcinė liga. Be to, bakterijos gali tapti atsparios vaisto poveikiui ir ligą bus sunkiau išgydyti.</w:t>
      </w:r>
    </w:p>
    <w:p w14:paraId="4733C785"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287A1A80"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6F576A8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79EA892"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CB58F53"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4.</w:t>
      </w:r>
      <w:r w:rsidRPr="008E026E">
        <w:rPr>
          <w:rFonts w:ascii="Times New Roman" w:eastAsia="Times New Roman" w:hAnsi="Times New Roman" w:cs="Times New Roman"/>
          <w:b/>
          <w:bCs/>
          <w:kern w:val="0"/>
          <w:sz w:val="22"/>
          <w:szCs w:val="22"/>
          <w:lang w:eastAsia="lt-LT"/>
          <w14:ligatures w14:val="none"/>
        </w:rPr>
        <w:tab/>
        <w:t>Galimas šalutinis poveikis</w:t>
      </w:r>
    </w:p>
    <w:p w14:paraId="0C485C64"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F0D17E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445B063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Atsiradus šalutinio poveikio požymių, reikia baigti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w:t>
      </w:r>
      <w:r>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nedelsiant kreiptis į gydytoją.</w:t>
      </w:r>
    </w:p>
    <w:p w14:paraId="730AF54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6716C15" w14:textId="77777777" w:rsidR="00042478" w:rsidRPr="00EB463A" w:rsidRDefault="00042478" w:rsidP="00042478">
      <w:pPr>
        <w:widowControl w:val="0"/>
        <w:autoSpaceDE w:val="0"/>
        <w:autoSpaceDN w:val="0"/>
        <w:adjustRightInd w:val="0"/>
        <w:spacing w:after="0" w:line="240" w:lineRule="auto"/>
        <w:rPr>
          <w:rFonts w:ascii="Times New Roman" w:eastAsia="Times New Roman" w:hAnsi="Times New Roman" w:cs="Times New Roman"/>
          <w:b/>
          <w:bCs/>
          <w:noProof/>
          <w:kern w:val="0"/>
          <w:sz w:val="22"/>
          <w:szCs w:val="22"/>
          <w14:ligatures w14:val="none"/>
        </w:rPr>
      </w:pPr>
      <w:r w:rsidRPr="00EB463A">
        <w:rPr>
          <w:rFonts w:ascii="Times New Roman" w:eastAsia="Times New Roman" w:hAnsi="Times New Roman" w:cs="Times New Roman"/>
          <w:b/>
          <w:bCs/>
          <w:kern w:val="0"/>
          <w:sz w:val="22"/>
          <w:szCs w:val="22"/>
          <w14:ligatures w14:val="none"/>
        </w:rPr>
        <w:t>Nepageidaujamo poveikio dažnis apibūdinamas taip</w:t>
      </w:r>
      <w:r w:rsidRPr="00EB463A">
        <w:rPr>
          <w:rFonts w:ascii="Times New Roman" w:eastAsia="Times New Roman" w:hAnsi="Times New Roman" w:cs="Times New Roman"/>
          <w:b/>
          <w:bCs/>
          <w:noProof/>
          <w:kern w:val="0"/>
          <w:sz w:val="22"/>
          <w:szCs w:val="22"/>
          <w14:ligatures w14:val="none"/>
        </w:rPr>
        <w:t xml:space="preserve">: labai </w:t>
      </w:r>
      <w:r w:rsidRPr="00EB463A">
        <w:rPr>
          <w:rFonts w:ascii="Times New Roman" w:hAnsi="Times New Roman" w:cs="Times New Roman"/>
          <w:b/>
          <w:bCs/>
          <w:sz w:val="22"/>
          <w:szCs w:val="22"/>
          <w:lang w:eastAsia="lt-LT"/>
        </w:rPr>
        <w:t>dažni šalutinio poveikio reiškiniai (gali pasireikšti ne rečiau kaip 1 iš 10 asmenų)</w:t>
      </w:r>
      <w:r w:rsidRPr="00EB463A">
        <w:rPr>
          <w:rFonts w:ascii="Times New Roman" w:eastAsia="Times New Roman" w:hAnsi="Times New Roman" w:cs="Times New Roman"/>
          <w:b/>
          <w:bCs/>
          <w:noProof/>
          <w:kern w:val="0"/>
          <w:sz w:val="22"/>
          <w:szCs w:val="22"/>
          <w14:ligatures w14:val="none"/>
        </w:rPr>
        <w:t xml:space="preserve">, </w:t>
      </w:r>
      <w:r w:rsidRPr="00EB463A">
        <w:rPr>
          <w:rFonts w:ascii="Times New Roman" w:hAnsi="Times New Roman" w:cs="Times New Roman"/>
          <w:b/>
          <w:bCs/>
          <w:sz w:val="22"/>
          <w:szCs w:val="22"/>
          <w:lang w:eastAsia="lt-LT"/>
        </w:rPr>
        <w:t>dažni šalutinio poveikio reiškiniai (gali pasireikšti rečiau kaip 1 iš 10 asmenų)</w:t>
      </w:r>
      <w:r w:rsidRPr="00EB463A">
        <w:rPr>
          <w:rFonts w:ascii="Times New Roman" w:eastAsia="Times New Roman" w:hAnsi="Times New Roman" w:cs="Times New Roman"/>
          <w:b/>
          <w:bCs/>
          <w:noProof/>
          <w:kern w:val="0"/>
          <w:sz w:val="22"/>
          <w:szCs w:val="22"/>
          <w14:ligatures w14:val="none"/>
        </w:rPr>
        <w:t xml:space="preserve">, </w:t>
      </w:r>
      <w:r w:rsidRPr="00EB463A">
        <w:rPr>
          <w:rFonts w:ascii="Times New Roman" w:hAnsi="Times New Roman" w:cs="Times New Roman"/>
          <w:b/>
          <w:bCs/>
          <w:sz w:val="22"/>
          <w:szCs w:val="22"/>
          <w:lang w:eastAsia="lt-LT"/>
        </w:rPr>
        <w:t>nedažni šalutinio poveikio reiškiniai (gali pasireikšti rečiau kaip 1 iš 100 asmenų)</w:t>
      </w:r>
      <w:r w:rsidRPr="00EB463A">
        <w:rPr>
          <w:rFonts w:ascii="Times New Roman" w:eastAsia="Times New Roman" w:hAnsi="Times New Roman" w:cs="Times New Roman"/>
          <w:b/>
          <w:bCs/>
          <w:noProof/>
          <w:kern w:val="0"/>
          <w:sz w:val="22"/>
          <w:szCs w:val="22"/>
          <w14:ligatures w14:val="none"/>
        </w:rPr>
        <w:t xml:space="preserve">, </w:t>
      </w:r>
      <w:r w:rsidRPr="00EB463A">
        <w:rPr>
          <w:rFonts w:ascii="Times New Roman" w:hAnsi="Times New Roman" w:cs="Times New Roman"/>
          <w:b/>
          <w:bCs/>
          <w:sz w:val="22"/>
          <w:szCs w:val="22"/>
          <w:lang w:eastAsia="lt-LT"/>
        </w:rPr>
        <w:t>reti šalutinio poveikio reiškiniai (gali pasireikšti rečiau kaip 1 iš 1 000 asmenų):</w:t>
      </w:r>
      <w:r w:rsidRPr="00EB463A">
        <w:rPr>
          <w:rFonts w:ascii="Times New Roman" w:eastAsia="Times New Roman" w:hAnsi="Times New Roman" w:cs="Times New Roman"/>
          <w:b/>
          <w:bCs/>
          <w:noProof/>
          <w:kern w:val="0"/>
          <w:sz w:val="22"/>
          <w:szCs w:val="22"/>
          <w14:ligatures w14:val="none"/>
        </w:rPr>
        <w:t xml:space="preserve">, </w:t>
      </w:r>
      <w:r w:rsidRPr="00EB463A">
        <w:rPr>
          <w:rFonts w:ascii="Times New Roman" w:hAnsi="Times New Roman" w:cs="Times New Roman"/>
          <w:b/>
          <w:bCs/>
          <w:sz w:val="22"/>
          <w:szCs w:val="22"/>
          <w:lang w:eastAsia="lt-LT"/>
        </w:rPr>
        <w:t xml:space="preserve">labai reti šalutinio poveikio reiškiniai (gali pasireikšti rečiau kaip 1 iš 10 000 asmenų) </w:t>
      </w:r>
      <w:r w:rsidRPr="00EB463A">
        <w:rPr>
          <w:rFonts w:ascii="Times New Roman" w:eastAsia="Times New Roman" w:hAnsi="Times New Roman" w:cs="Times New Roman"/>
          <w:b/>
          <w:bCs/>
          <w:noProof/>
          <w:kern w:val="0"/>
          <w:sz w:val="22"/>
          <w:szCs w:val="22"/>
          <w14:ligatures w14:val="none"/>
        </w:rPr>
        <w:t>ir šalutinio poveikio reiškiniai, kurių dažnis nežinomas (negali būti aps</w:t>
      </w:r>
      <w:r>
        <w:rPr>
          <w:rFonts w:ascii="Times New Roman" w:eastAsia="Times New Roman" w:hAnsi="Times New Roman" w:cs="Times New Roman"/>
          <w:b/>
          <w:bCs/>
          <w:noProof/>
          <w:kern w:val="0"/>
          <w:sz w:val="22"/>
          <w:szCs w:val="22"/>
          <w14:ligatures w14:val="none"/>
        </w:rPr>
        <w:t>ka</w:t>
      </w:r>
      <w:r w:rsidRPr="00EB463A">
        <w:rPr>
          <w:rFonts w:ascii="Times New Roman" w:eastAsia="Times New Roman" w:hAnsi="Times New Roman" w:cs="Times New Roman"/>
          <w:b/>
          <w:bCs/>
          <w:noProof/>
          <w:kern w:val="0"/>
          <w:sz w:val="22"/>
          <w:szCs w:val="22"/>
          <w14:ligatures w14:val="none"/>
        </w:rPr>
        <w:t>ičiuotas pagal turimus duomenis).</w:t>
      </w:r>
    </w:p>
    <w:p w14:paraId="484C24B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2C286395"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 xml:space="preserve">Infekcijos ir </w:t>
      </w:r>
      <w:proofErr w:type="spellStart"/>
      <w:r w:rsidRPr="008E026E">
        <w:rPr>
          <w:rFonts w:ascii="Times New Roman" w:eastAsia="Times New Roman" w:hAnsi="Times New Roman" w:cs="Times New Roman"/>
          <w:i/>
          <w:kern w:val="0"/>
          <w:sz w:val="22"/>
          <w:szCs w:val="22"/>
          <w14:ligatures w14:val="none"/>
        </w:rPr>
        <w:t>infestacijos</w:t>
      </w:r>
      <w:proofErr w:type="spellEnd"/>
    </w:p>
    <w:p w14:paraId="24811755" w14:textId="77777777" w:rsidR="00042478" w:rsidRPr="00EB463A"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nejautrių mikroorganizmų dauginimasis, galintis sukelti </w:t>
      </w:r>
      <w:proofErr w:type="spellStart"/>
      <w:r w:rsidRPr="00EB463A">
        <w:rPr>
          <w:rFonts w:ascii="Times New Roman" w:eastAsia="Times New Roman" w:hAnsi="Times New Roman" w:cs="Times New Roman"/>
          <w:kern w:val="0"/>
          <w:sz w:val="22"/>
          <w:szCs w:val="22"/>
          <w14:ligatures w14:val="none"/>
        </w:rPr>
        <w:t>kandidozę</w:t>
      </w:r>
      <w:proofErr w:type="spellEnd"/>
      <w:r w:rsidRPr="00EB463A">
        <w:rPr>
          <w:rFonts w:ascii="Times New Roman" w:eastAsia="Times New Roman" w:hAnsi="Times New Roman" w:cs="Times New Roman"/>
          <w:kern w:val="0"/>
          <w:sz w:val="22"/>
          <w:szCs w:val="22"/>
          <w14:ligatures w14:val="none"/>
        </w:rPr>
        <w:t xml:space="preserve">, glositą (liežuvio uždegimas), stafilokokinės kilmės </w:t>
      </w:r>
      <w:proofErr w:type="spellStart"/>
      <w:r w:rsidRPr="00EB463A">
        <w:rPr>
          <w:rFonts w:ascii="Times New Roman" w:eastAsia="Times New Roman" w:hAnsi="Times New Roman" w:cs="Times New Roman"/>
          <w:kern w:val="0"/>
          <w:sz w:val="22"/>
          <w:szCs w:val="22"/>
          <w14:ligatures w14:val="none"/>
        </w:rPr>
        <w:t>enterokolitą</w:t>
      </w:r>
      <w:proofErr w:type="spellEnd"/>
      <w:r w:rsidRPr="00EB463A">
        <w:rPr>
          <w:rFonts w:ascii="Times New Roman" w:eastAsia="Times New Roman" w:hAnsi="Times New Roman" w:cs="Times New Roman"/>
          <w:kern w:val="0"/>
          <w:sz w:val="22"/>
          <w:szCs w:val="22"/>
          <w14:ligatures w14:val="none"/>
        </w:rPr>
        <w:t xml:space="preserve"> (žarnų uždegimas), </w:t>
      </w:r>
      <w:proofErr w:type="spellStart"/>
      <w:r w:rsidRPr="00EB463A">
        <w:rPr>
          <w:rFonts w:ascii="Times New Roman" w:eastAsia="Times New Roman" w:hAnsi="Times New Roman" w:cs="Times New Roman"/>
          <w:kern w:val="0"/>
          <w:sz w:val="22"/>
          <w:szCs w:val="22"/>
          <w14:ligatures w14:val="none"/>
        </w:rPr>
        <w:t>pseudomembraninį</w:t>
      </w:r>
      <w:proofErr w:type="spellEnd"/>
      <w:r w:rsidRPr="00EB463A">
        <w:rPr>
          <w:rFonts w:ascii="Times New Roman" w:eastAsia="Times New Roman" w:hAnsi="Times New Roman" w:cs="Times New Roman"/>
          <w:kern w:val="0"/>
          <w:sz w:val="22"/>
          <w:szCs w:val="22"/>
          <w14:ligatures w14:val="none"/>
        </w:rPr>
        <w:t xml:space="preserve"> kolitą (padidėjęs </w:t>
      </w:r>
      <w:proofErr w:type="spellStart"/>
      <w:r w:rsidRPr="00EB463A">
        <w:rPr>
          <w:rFonts w:ascii="Times New Roman" w:eastAsia="Times New Roman" w:hAnsi="Times New Roman" w:cs="Times New Roman"/>
          <w:i/>
          <w:kern w:val="0"/>
          <w:sz w:val="22"/>
          <w:szCs w:val="22"/>
          <w14:ligatures w14:val="none"/>
        </w:rPr>
        <w:t>Clostridium</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difficile</w:t>
      </w:r>
      <w:proofErr w:type="spellEnd"/>
      <w:r w:rsidRPr="00EB463A">
        <w:rPr>
          <w:rFonts w:ascii="Times New Roman" w:eastAsia="Times New Roman" w:hAnsi="Times New Roman" w:cs="Times New Roman"/>
          <w:kern w:val="0"/>
          <w:sz w:val="22"/>
          <w:szCs w:val="22"/>
          <w14:ligatures w14:val="none"/>
        </w:rPr>
        <w:t xml:space="preserve"> augimas), vietinį uždegimą - išangės uždegimą, stomatitą (burnos gleivinės uždegimas), vaginitą (dėl </w:t>
      </w:r>
      <w:proofErr w:type="spellStart"/>
      <w:r w:rsidRPr="00EB463A">
        <w:rPr>
          <w:rFonts w:ascii="Times New Roman" w:eastAsia="Times New Roman" w:hAnsi="Times New Roman" w:cs="Times New Roman"/>
          <w:i/>
          <w:kern w:val="0"/>
          <w:sz w:val="22"/>
          <w:szCs w:val="22"/>
          <w14:ligatures w14:val="none"/>
        </w:rPr>
        <w:t>Candida</w:t>
      </w:r>
      <w:proofErr w:type="spellEnd"/>
      <w:r w:rsidRPr="00EB463A">
        <w:rPr>
          <w:rFonts w:ascii="Times New Roman" w:eastAsia="Times New Roman" w:hAnsi="Times New Roman" w:cs="Times New Roman"/>
          <w:kern w:val="0"/>
          <w:sz w:val="22"/>
          <w:szCs w:val="22"/>
          <w14:ligatures w14:val="none"/>
        </w:rPr>
        <w:t xml:space="preserve"> grybelio padidėjusio augimo).</w:t>
      </w:r>
    </w:p>
    <w:p w14:paraId="0768E74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5E7E637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Kraujo ir limfinės sistemos sutrikimai</w:t>
      </w:r>
    </w:p>
    <w:p w14:paraId="31BBAF8B" w14:textId="77777777" w:rsidR="00042478" w:rsidRPr="00EB463A"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anemija (mažakraujystė), </w:t>
      </w:r>
      <w:proofErr w:type="spellStart"/>
      <w:r w:rsidRPr="00EB463A">
        <w:rPr>
          <w:rFonts w:ascii="Times New Roman" w:eastAsia="Times New Roman" w:hAnsi="Times New Roman" w:cs="Times New Roman"/>
          <w:kern w:val="0"/>
          <w:sz w:val="22"/>
          <w:szCs w:val="22"/>
          <w14:ligatures w14:val="none"/>
        </w:rPr>
        <w:t>trombocitopenija</w:t>
      </w:r>
      <w:proofErr w:type="spellEnd"/>
      <w:r w:rsidRPr="00EB463A">
        <w:rPr>
          <w:rFonts w:ascii="Times New Roman" w:eastAsia="Times New Roman" w:hAnsi="Times New Roman" w:cs="Times New Roman"/>
          <w:kern w:val="0"/>
          <w:sz w:val="22"/>
          <w:szCs w:val="22"/>
          <w14:ligatures w14:val="none"/>
        </w:rPr>
        <w:t xml:space="preserve"> (trombocitų sumažėjimas kraujyje), </w:t>
      </w:r>
      <w:proofErr w:type="spellStart"/>
      <w:r w:rsidRPr="00EB463A">
        <w:rPr>
          <w:rFonts w:ascii="Times New Roman" w:eastAsia="Times New Roman" w:hAnsi="Times New Roman" w:cs="Times New Roman"/>
          <w:kern w:val="0"/>
          <w:sz w:val="22"/>
          <w:szCs w:val="22"/>
          <w14:ligatures w14:val="none"/>
        </w:rPr>
        <w:t>neutropenija</w:t>
      </w:r>
      <w:proofErr w:type="spellEnd"/>
      <w:r w:rsidRPr="00EB463A">
        <w:rPr>
          <w:rFonts w:ascii="Times New Roman" w:eastAsia="Times New Roman" w:hAnsi="Times New Roman" w:cs="Times New Roman"/>
          <w:kern w:val="0"/>
          <w:sz w:val="22"/>
          <w:szCs w:val="22"/>
          <w14:ligatures w14:val="none"/>
        </w:rPr>
        <w:t xml:space="preserve">, </w:t>
      </w:r>
      <w:proofErr w:type="spellStart"/>
      <w:r w:rsidRPr="00EB463A">
        <w:rPr>
          <w:rFonts w:ascii="Times New Roman" w:eastAsia="Times New Roman" w:hAnsi="Times New Roman" w:cs="Times New Roman"/>
          <w:kern w:val="0"/>
          <w:sz w:val="22"/>
          <w:szCs w:val="22"/>
          <w14:ligatures w14:val="none"/>
        </w:rPr>
        <w:t>leukopenija</w:t>
      </w:r>
      <w:proofErr w:type="spellEnd"/>
      <w:r w:rsidRPr="00EB463A">
        <w:rPr>
          <w:rFonts w:ascii="Times New Roman" w:eastAsia="Times New Roman" w:hAnsi="Times New Roman" w:cs="Times New Roman"/>
          <w:kern w:val="0"/>
          <w:sz w:val="22"/>
          <w:szCs w:val="22"/>
          <w14:ligatures w14:val="none"/>
        </w:rPr>
        <w:t xml:space="preserve"> (leukocitų skaičiaus sumažėjimas), </w:t>
      </w:r>
      <w:proofErr w:type="spellStart"/>
      <w:r w:rsidRPr="00EB463A">
        <w:rPr>
          <w:rFonts w:ascii="Times New Roman" w:eastAsia="Times New Roman" w:hAnsi="Times New Roman" w:cs="Times New Roman"/>
          <w:kern w:val="0"/>
          <w:sz w:val="22"/>
          <w:szCs w:val="22"/>
          <w14:ligatures w14:val="none"/>
        </w:rPr>
        <w:t>leukocitozė</w:t>
      </w:r>
      <w:proofErr w:type="spellEnd"/>
      <w:r w:rsidRPr="00EB463A">
        <w:rPr>
          <w:rFonts w:ascii="Times New Roman" w:eastAsia="Times New Roman" w:hAnsi="Times New Roman" w:cs="Times New Roman"/>
          <w:kern w:val="0"/>
          <w:sz w:val="22"/>
          <w:szCs w:val="22"/>
          <w14:ligatures w14:val="none"/>
        </w:rPr>
        <w:t xml:space="preserve"> (leukocitų skaičiaus padidėjimas).</w:t>
      </w:r>
    </w:p>
    <w:p w14:paraId="084A280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1FEDBDA1"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Imuninės sistemos sutrikimai</w:t>
      </w:r>
    </w:p>
    <w:p w14:paraId="7E90885A" w14:textId="77777777" w:rsidR="00042478" w:rsidRPr="008E026E" w:rsidRDefault="00042478" w:rsidP="00042478">
      <w:pPr>
        <w:keepNext/>
        <w:keepLines/>
        <w:widowControl w:val="0"/>
        <w:autoSpaceDE w:val="0"/>
        <w:autoSpaceDN w:val="0"/>
        <w:adjustRightInd w:val="0"/>
        <w:spacing w:after="0" w:line="240" w:lineRule="auto"/>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kern w:val="0"/>
          <w:sz w:val="22"/>
          <w:szCs w:val="22"/>
          <w14:ligatures w14:val="none"/>
        </w:rPr>
        <w:t xml:space="preserve">Dažnis nežinomas: padidėjusio jautrumo reakcijos (įskaitant anafilaksinį šoką, </w:t>
      </w:r>
      <w:proofErr w:type="spellStart"/>
      <w:r w:rsidRPr="008E026E">
        <w:rPr>
          <w:rFonts w:ascii="Times New Roman" w:eastAsia="Times New Roman" w:hAnsi="Times New Roman" w:cs="Times New Roman"/>
          <w:kern w:val="0"/>
          <w:sz w:val="22"/>
          <w:szCs w:val="22"/>
          <w14:ligatures w14:val="none"/>
        </w:rPr>
        <w:t>anafilaksiją</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hipotenziją</w:t>
      </w:r>
      <w:proofErr w:type="spellEnd"/>
      <w:r w:rsidRPr="008E026E">
        <w:rPr>
          <w:rFonts w:ascii="Times New Roman" w:eastAsia="Times New Roman" w:hAnsi="Times New Roman" w:cs="Times New Roman"/>
          <w:kern w:val="0"/>
          <w:sz w:val="22"/>
          <w:szCs w:val="22"/>
          <w14:ligatures w14:val="none"/>
        </w:rPr>
        <w:t xml:space="preserve"> (žemą kraujo spaudimą), </w:t>
      </w:r>
      <w:proofErr w:type="spellStart"/>
      <w:r w:rsidRPr="008E026E">
        <w:rPr>
          <w:rFonts w:ascii="Times New Roman" w:eastAsia="Times New Roman" w:hAnsi="Times New Roman" w:cs="Times New Roman"/>
          <w:kern w:val="0"/>
          <w:sz w:val="22"/>
          <w:szCs w:val="22"/>
          <w14:ligatures w14:val="none"/>
        </w:rPr>
        <w:t>angioneurozinę</w:t>
      </w:r>
      <w:proofErr w:type="spellEnd"/>
      <w:r w:rsidRPr="008E026E">
        <w:rPr>
          <w:rFonts w:ascii="Times New Roman" w:eastAsia="Times New Roman" w:hAnsi="Times New Roman" w:cs="Times New Roman"/>
          <w:kern w:val="0"/>
          <w:sz w:val="22"/>
          <w:szCs w:val="22"/>
          <w14:ligatures w14:val="none"/>
        </w:rPr>
        <w:t xml:space="preserve"> edemą (patinimas), dusulį, </w:t>
      </w:r>
      <w:proofErr w:type="spellStart"/>
      <w:r w:rsidRPr="008E026E">
        <w:rPr>
          <w:rFonts w:ascii="Times New Roman" w:eastAsia="Times New Roman" w:hAnsi="Times New Roman" w:cs="Times New Roman"/>
          <w:kern w:val="0"/>
          <w:sz w:val="22"/>
          <w:szCs w:val="22"/>
          <w14:ligatures w14:val="none"/>
        </w:rPr>
        <w:t>seruminę</w:t>
      </w:r>
      <w:proofErr w:type="spellEnd"/>
      <w:r w:rsidRPr="008E026E">
        <w:rPr>
          <w:rFonts w:ascii="Times New Roman" w:eastAsia="Times New Roman" w:hAnsi="Times New Roman" w:cs="Times New Roman"/>
          <w:kern w:val="0"/>
          <w:sz w:val="22"/>
          <w:szCs w:val="22"/>
          <w14:ligatures w14:val="none"/>
        </w:rPr>
        <w:t xml:space="preserve"> ligą (</w:t>
      </w:r>
      <w:proofErr w:type="spellStart"/>
      <w:r w:rsidRPr="008E026E">
        <w:rPr>
          <w:rFonts w:ascii="Times New Roman" w:eastAsia="Times New Roman" w:hAnsi="Times New Roman" w:cs="Times New Roman"/>
          <w:kern w:val="0"/>
          <w:sz w:val="22"/>
          <w:szCs w:val="22"/>
          <w14:ligatures w14:val="none"/>
        </w:rPr>
        <w:t>generalizuota</w:t>
      </w:r>
      <w:proofErr w:type="spellEnd"/>
      <w:r w:rsidRPr="008E026E">
        <w:rPr>
          <w:rFonts w:ascii="Times New Roman" w:eastAsia="Times New Roman" w:hAnsi="Times New Roman" w:cs="Times New Roman"/>
          <w:kern w:val="0"/>
          <w:sz w:val="22"/>
          <w:szCs w:val="22"/>
          <w14:ligatures w14:val="none"/>
        </w:rPr>
        <w:t xml:space="preserve"> alerginė reakcija), periferinę edemą (galūnių patinimas), tachikardiją (dažnas širdies plakimas), dilgėlinę), </w:t>
      </w: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i/>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reakcija (žr.</w:t>
      </w:r>
      <w:r>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skyrių „Įspėjimai ir atsargumo priemonės“).</w:t>
      </w:r>
    </w:p>
    <w:p w14:paraId="09CBCDC0" w14:textId="77777777" w:rsidR="00042478" w:rsidRPr="008E026E" w:rsidRDefault="00042478" w:rsidP="00042478">
      <w:pPr>
        <w:widowControl w:val="0"/>
        <w:autoSpaceDE w:val="0"/>
        <w:autoSpaceDN w:val="0"/>
        <w:adjustRightInd w:val="0"/>
        <w:spacing w:after="0" w:line="240" w:lineRule="auto"/>
        <w:ind w:left="1701" w:hanging="1701"/>
        <w:rPr>
          <w:rFonts w:ascii="Times New Roman" w:eastAsia="Times New Roman" w:hAnsi="Times New Roman" w:cs="Times New Roman"/>
          <w:kern w:val="0"/>
          <w:sz w:val="22"/>
          <w:szCs w:val="22"/>
          <w14:ligatures w14:val="none"/>
        </w:rPr>
      </w:pPr>
    </w:p>
    <w:p w14:paraId="6AA0E55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Nervų sistemos sutrikimai</w:t>
      </w:r>
    </w:p>
    <w:p w14:paraId="398B02F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Reti: galvos skausmas.</w:t>
      </w:r>
    </w:p>
    <w:p w14:paraId="24FE6939" w14:textId="77777777" w:rsidR="00042478" w:rsidRPr="00EB463A"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gerybinė </w:t>
      </w:r>
      <w:proofErr w:type="spellStart"/>
      <w:r w:rsidRPr="00EB463A">
        <w:rPr>
          <w:rFonts w:ascii="Times New Roman" w:eastAsia="Times New Roman" w:hAnsi="Times New Roman" w:cs="Times New Roman"/>
          <w:kern w:val="0"/>
          <w:sz w:val="22"/>
          <w:szCs w:val="22"/>
          <w14:ligatures w14:val="none"/>
        </w:rPr>
        <w:t>intrakranijinė</w:t>
      </w:r>
      <w:proofErr w:type="spellEnd"/>
      <w:r w:rsidRPr="00EB463A">
        <w:rPr>
          <w:rFonts w:ascii="Times New Roman" w:eastAsia="Times New Roman" w:hAnsi="Times New Roman" w:cs="Times New Roman"/>
          <w:kern w:val="0"/>
          <w:sz w:val="22"/>
          <w:szCs w:val="22"/>
          <w14:ligatures w14:val="none"/>
        </w:rPr>
        <w:t xml:space="preserve"> hipertenzija (gali sutrikti regėjimas, skotoma (išnykęs ar pablogėjęs regėjimas tam tikroje vietoje), </w:t>
      </w:r>
      <w:proofErr w:type="spellStart"/>
      <w:r w:rsidRPr="00EB463A">
        <w:rPr>
          <w:rFonts w:ascii="Times New Roman" w:eastAsia="Times New Roman" w:hAnsi="Times New Roman" w:cs="Times New Roman"/>
          <w:kern w:val="0"/>
          <w:sz w:val="22"/>
          <w:szCs w:val="22"/>
          <w14:ligatures w14:val="none"/>
        </w:rPr>
        <w:t>diplopija</w:t>
      </w:r>
      <w:proofErr w:type="spellEnd"/>
      <w:r w:rsidRPr="00EB463A">
        <w:rPr>
          <w:rFonts w:ascii="Times New Roman" w:eastAsia="Times New Roman" w:hAnsi="Times New Roman" w:cs="Times New Roman"/>
          <w:kern w:val="0"/>
          <w:sz w:val="22"/>
          <w:szCs w:val="22"/>
          <w14:ligatures w14:val="none"/>
        </w:rPr>
        <w:t xml:space="preserve"> (matomų daiktų dvejinimasis), ilgalaikis regėjimo netekimas).</w:t>
      </w:r>
    </w:p>
    <w:p w14:paraId="4F1763DB" w14:textId="77777777" w:rsidR="00042478" w:rsidRPr="00EB463A"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Labai reti:</w:t>
      </w:r>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p</w:t>
      </w:r>
      <w:r w:rsidRPr="00EB463A">
        <w:rPr>
          <w:rFonts w:ascii="Times New Roman" w:eastAsia="Times New Roman" w:hAnsi="Times New Roman" w:cs="Times New Roman"/>
          <w:kern w:val="0"/>
          <w:sz w:val="22"/>
          <w:szCs w:val="22"/>
          <w14:ligatures w14:val="none"/>
        </w:rPr>
        <w:t>arestezija</w:t>
      </w:r>
      <w:proofErr w:type="spellEnd"/>
      <w:r w:rsidRPr="00EB463A">
        <w:rPr>
          <w:rFonts w:ascii="Times New Roman" w:eastAsia="Times New Roman" w:hAnsi="Times New Roman" w:cs="Times New Roman"/>
          <w:kern w:val="0"/>
          <w:sz w:val="22"/>
          <w:szCs w:val="22"/>
          <w14:ligatures w14:val="none"/>
        </w:rPr>
        <w:t xml:space="preserve"> (tariamas jutimas), neramumas ir baimės jausmas.</w:t>
      </w:r>
    </w:p>
    <w:p w14:paraId="4F5EB295"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EF5D8CA"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Virškinimo trakto sutrikimai</w:t>
      </w:r>
    </w:p>
    <w:p w14:paraId="388AB558"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Reti: pykinimas, viduriavimas, dispepsija, liežuvio ir burnos gleivinės uždegimas.</w:t>
      </w:r>
    </w:p>
    <w:p w14:paraId="3C5BC377"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Labai reti: pilvo skausmas, juodos liežuvio apnašos. </w:t>
      </w:r>
    </w:p>
    <w:p w14:paraId="2766858C" w14:textId="77777777" w:rsidR="00042478" w:rsidRPr="00EB463A"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vėmimas, rijimo sutrikimas, </w:t>
      </w:r>
      <w:proofErr w:type="spellStart"/>
      <w:r w:rsidRPr="00EB463A">
        <w:rPr>
          <w:rFonts w:ascii="Times New Roman" w:eastAsia="Times New Roman" w:hAnsi="Times New Roman" w:cs="Times New Roman"/>
          <w:kern w:val="0"/>
          <w:sz w:val="22"/>
          <w:szCs w:val="22"/>
          <w14:ligatures w14:val="none"/>
        </w:rPr>
        <w:t>ezofagitas</w:t>
      </w:r>
      <w:proofErr w:type="spellEnd"/>
      <w:r w:rsidRPr="00EB463A">
        <w:rPr>
          <w:rFonts w:ascii="Times New Roman" w:eastAsia="Times New Roman" w:hAnsi="Times New Roman" w:cs="Times New Roman"/>
          <w:kern w:val="0"/>
          <w:sz w:val="22"/>
          <w:szCs w:val="22"/>
          <w14:ligatures w14:val="none"/>
        </w:rPr>
        <w:t xml:space="preserve"> (stemplės uždegimas), stemplės išopėjimas, kasos uždegimas, dantų emalio </w:t>
      </w:r>
      <w:proofErr w:type="spellStart"/>
      <w:r w:rsidRPr="00EB463A">
        <w:rPr>
          <w:rFonts w:ascii="Times New Roman" w:eastAsia="Times New Roman" w:hAnsi="Times New Roman" w:cs="Times New Roman"/>
          <w:kern w:val="0"/>
          <w:sz w:val="22"/>
          <w:szCs w:val="22"/>
          <w14:ligatures w14:val="none"/>
        </w:rPr>
        <w:t>hipoplazija</w:t>
      </w:r>
      <w:proofErr w:type="spellEnd"/>
      <w:r w:rsidRPr="00EB463A">
        <w:rPr>
          <w:rFonts w:ascii="Times New Roman" w:eastAsia="Times New Roman" w:hAnsi="Times New Roman" w:cs="Times New Roman"/>
          <w:kern w:val="0"/>
          <w:sz w:val="22"/>
          <w:szCs w:val="22"/>
          <w14:ligatures w14:val="none"/>
        </w:rPr>
        <w:t xml:space="preserve"> (neišsivystymas), dantų emalio spalvos pakitimas, juodasis gauruotasis liežuvis. Uoslės ir skonio pakitimai arba visiškas jų išnykimas.</w:t>
      </w:r>
    </w:p>
    <w:p w14:paraId="231E131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53D035C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Kepenų, tulžies pūslės ir latakų sutrikimai</w:t>
      </w:r>
    </w:p>
    <w:p w14:paraId="75ABB888" w14:textId="77777777" w:rsidR="00042478" w:rsidRPr="00EB463A"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Dažnis nežinomas: hepatitas (kepenų uždegimas), gelta, kepenų nepakankamumas, kepenų funkcijos rodiklių pakitimas (laikinas).</w:t>
      </w:r>
    </w:p>
    <w:p w14:paraId="57D31DC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592B775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Odos ir poodinio audinio sutrikimai</w:t>
      </w:r>
    </w:p>
    <w:p w14:paraId="738D7EEB"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Reti:</w:t>
      </w:r>
      <w:r>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 xml:space="preserve"> bėrimas (įskaitant išbėrimą dėmėmis, paraudimą), niežulys, odos </w:t>
      </w:r>
      <w:proofErr w:type="spellStart"/>
      <w:r w:rsidRPr="008E026E">
        <w:rPr>
          <w:rFonts w:ascii="Times New Roman" w:eastAsia="Times New Roman" w:hAnsi="Times New Roman" w:cs="Times New Roman"/>
          <w:kern w:val="0"/>
          <w:sz w:val="22"/>
          <w:szCs w:val="22"/>
          <w14:ligatures w14:val="none"/>
        </w:rPr>
        <w:t>hiperpigmentacija</w:t>
      </w:r>
      <w:proofErr w:type="spellEnd"/>
      <w:r w:rsidRPr="008E026E">
        <w:rPr>
          <w:rFonts w:ascii="Times New Roman" w:eastAsia="Times New Roman" w:hAnsi="Times New Roman" w:cs="Times New Roman"/>
          <w:kern w:val="0"/>
          <w:sz w:val="22"/>
          <w:szCs w:val="22"/>
          <w14:ligatures w14:val="none"/>
        </w:rPr>
        <w:t xml:space="preserve"> (patamsėjimas)*.</w:t>
      </w:r>
    </w:p>
    <w:p w14:paraId="164B006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Labai reti: padidėjusio jautrumo šviesai reakcijos (oda parausta, paburksta, susidaro pūslių).</w:t>
      </w:r>
    </w:p>
    <w:p w14:paraId="565BFD3C" w14:textId="77777777" w:rsidR="00042478" w:rsidRPr="00EB463A" w:rsidRDefault="00042478" w:rsidP="00042478">
      <w:pPr>
        <w:widowControl w:val="0"/>
        <w:autoSpaceDE w:val="0"/>
        <w:autoSpaceDN w:val="0"/>
        <w:adjustRightInd w:val="0"/>
        <w:spacing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w:t>
      </w:r>
      <w:proofErr w:type="spellStart"/>
      <w:r w:rsidRPr="00EB463A">
        <w:rPr>
          <w:rFonts w:ascii="Times New Roman" w:eastAsia="Times New Roman" w:hAnsi="Times New Roman" w:cs="Times New Roman"/>
          <w:kern w:val="0"/>
          <w:sz w:val="22"/>
          <w:szCs w:val="22"/>
          <w14:ligatures w14:val="none"/>
        </w:rPr>
        <w:t>eksfoliacinis</w:t>
      </w:r>
      <w:proofErr w:type="spellEnd"/>
      <w:r w:rsidRPr="00EB463A">
        <w:rPr>
          <w:rFonts w:ascii="Times New Roman" w:eastAsia="Times New Roman" w:hAnsi="Times New Roman" w:cs="Times New Roman"/>
          <w:kern w:val="0"/>
          <w:sz w:val="22"/>
          <w:szCs w:val="22"/>
          <w14:ligatures w14:val="none"/>
        </w:rPr>
        <w:t xml:space="preserve"> dermatitas (odos bėrimas, niežėjimas), daugiaformė </w:t>
      </w:r>
      <w:proofErr w:type="spellStart"/>
      <w:r w:rsidRPr="00EB463A">
        <w:rPr>
          <w:rFonts w:ascii="Times New Roman" w:eastAsia="Times New Roman" w:hAnsi="Times New Roman" w:cs="Times New Roman"/>
          <w:kern w:val="0"/>
          <w:sz w:val="22"/>
          <w:szCs w:val="22"/>
          <w14:ligatures w14:val="none"/>
        </w:rPr>
        <w:t>eritema</w:t>
      </w:r>
      <w:proofErr w:type="spellEnd"/>
      <w:r w:rsidRPr="00EB463A">
        <w:rPr>
          <w:rFonts w:ascii="Times New Roman" w:eastAsia="Times New Roman" w:hAnsi="Times New Roman" w:cs="Times New Roman"/>
          <w:kern w:val="0"/>
          <w:sz w:val="22"/>
          <w:szCs w:val="22"/>
          <w14:ligatures w14:val="none"/>
        </w:rPr>
        <w:t xml:space="preserve"> (odos bėrimas raudonomis paburkusiomis dėmėmis, pūslėmis, karščiavimas), </w:t>
      </w:r>
      <w:proofErr w:type="spellStart"/>
      <w:r w:rsidRPr="00EB463A">
        <w:rPr>
          <w:rFonts w:ascii="Times New Roman" w:eastAsia="Times New Roman" w:hAnsi="Times New Roman" w:cs="Times New Roman"/>
          <w:i/>
          <w:iCs/>
          <w:kern w:val="0"/>
          <w:sz w:val="22"/>
          <w:szCs w:val="22"/>
          <w14:ligatures w14:val="none"/>
        </w:rPr>
        <w:t>Stevens-Johnson</w:t>
      </w:r>
      <w:proofErr w:type="spellEnd"/>
      <w:r w:rsidRPr="00EB463A">
        <w:rPr>
          <w:rFonts w:ascii="Times New Roman" w:eastAsia="Times New Roman" w:hAnsi="Times New Roman" w:cs="Times New Roman"/>
          <w:i/>
          <w:iCs/>
          <w:kern w:val="0"/>
          <w:sz w:val="22"/>
          <w:szCs w:val="22"/>
          <w14:ligatures w14:val="none"/>
        </w:rPr>
        <w:t xml:space="preserve"> </w:t>
      </w:r>
      <w:r w:rsidRPr="00EB463A">
        <w:rPr>
          <w:rFonts w:ascii="Times New Roman" w:eastAsia="Times New Roman" w:hAnsi="Times New Roman" w:cs="Times New Roman"/>
          <w:kern w:val="0"/>
          <w:sz w:val="22"/>
          <w:szCs w:val="22"/>
          <w14:ligatures w14:val="none"/>
        </w:rPr>
        <w:t xml:space="preserve">sindromas (staigus ir labai stiprus odos bėrimas pūslėmis, kurios virsta erozijomis), toksinė epidermio </w:t>
      </w:r>
      <w:proofErr w:type="spellStart"/>
      <w:r w:rsidRPr="00EB463A">
        <w:rPr>
          <w:rFonts w:ascii="Times New Roman" w:eastAsia="Times New Roman" w:hAnsi="Times New Roman" w:cs="Times New Roman"/>
          <w:kern w:val="0"/>
          <w:sz w:val="22"/>
          <w:szCs w:val="22"/>
          <w14:ligatures w14:val="none"/>
        </w:rPr>
        <w:t>nekrolizė</w:t>
      </w:r>
      <w:proofErr w:type="spellEnd"/>
      <w:r w:rsidRPr="00EB463A">
        <w:rPr>
          <w:rFonts w:ascii="Times New Roman" w:eastAsia="Times New Roman" w:hAnsi="Times New Roman" w:cs="Times New Roman"/>
          <w:kern w:val="0"/>
          <w:sz w:val="22"/>
          <w:szCs w:val="22"/>
          <w14:ligatures w14:val="none"/>
        </w:rPr>
        <w:t xml:space="preserve"> (tai sunkus odos bėrimas ryškiomis raudonomis dėmelėmis, kurios susilieja, padidėja, ant jų atsiranda didelių plokščių pūslių, oda lupasi dideliais plotais), </w:t>
      </w:r>
      <w:proofErr w:type="spellStart"/>
      <w:r w:rsidRPr="00EB463A">
        <w:rPr>
          <w:rFonts w:ascii="Times New Roman" w:eastAsia="Times New Roman" w:hAnsi="Times New Roman" w:cs="Times New Roman"/>
          <w:kern w:val="0"/>
          <w:sz w:val="22"/>
          <w:szCs w:val="22"/>
          <w14:ligatures w14:val="none"/>
        </w:rPr>
        <w:t>fotoonicholizė</w:t>
      </w:r>
      <w:proofErr w:type="spellEnd"/>
      <w:r w:rsidRPr="00EB463A">
        <w:rPr>
          <w:rFonts w:ascii="Times New Roman" w:eastAsia="Times New Roman" w:hAnsi="Times New Roman" w:cs="Times New Roman"/>
          <w:kern w:val="0"/>
          <w:sz w:val="22"/>
          <w:szCs w:val="22"/>
          <w14:ligatures w14:val="none"/>
        </w:rPr>
        <w:t xml:space="preserve"> (saulės šviesos poveikio sukeltas nago atsiskyrimas nuo guolio), vaistų sukeltas odos bėrimas su </w:t>
      </w:r>
      <w:proofErr w:type="spellStart"/>
      <w:r w:rsidRPr="00EB463A">
        <w:rPr>
          <w:rFonts w:ascii="Times New Roman" w:eastAsia="Times New Roman" w:hAnsi="Times New Roman" w:cs="Times New Roman"/>
          <w:kern w:val="0"/>
          <w:sz w:val="22"/>
          <w:szCs w:val="22"/>
          <w14:ligatures w14:val="none"/>
        </w:rPr>
        <w:t>eozinofilija</w:t>
      </w:r>
      <w:proofErr w:type="spellEnd"/>
      <w:r w:rsidRPr="00EB463A">
        <w:rPr>
          <w:rFonts w:ascii="Times New Roman" w:eastAsia="Times New Roman" w:hAnsi="Times New Roman" w:cs="Times New Roman"/>
          <w:kern w:val="0"/>
          <w:sz w:val="22"/>
          <w:szCs w:val="22"/>
          <w14:ligatures w14:val="none"/>
        </w:rPr>
        <w:t xml:space="preserve"> ir sisteminiais simptomais (angl. </w:t>
      </w:r>
      <w:r w:rsidRPr="00EB463A">
        <w:rPr>
          <w:rFonts w:ascii="Times New Roman" w:eastAsia="Times New Roman" w:hAnsi="Times New Roman" w:cs="Times New Roman"/>
          <w:i/>
          <w:kern w:val="0"/>
          <w:sz w:val="22"/>
          <w:szCs w:val="22"/>
          <w14:ligatures w14:val="none"/>
        </w:rPr>
        <w:t>DRESS </w:t>
      </w:r>
      <w:proofErr w:type="spellStart"/>
      <w:r w:rsidRPr="00EB463A">
        <w:rPr>
          <w:rFonts w:ascii="Times New Roman" w:eastAsia="Times New Roman" w:hAnsi="Times New Roman" w:cs="Times New Roman"/>
          <w:i/>
          <w:kern w:val="0"/>
          <w:sz w:val="22"/>
          <w:szCs w:val="22"/>
          <w14:ligatures w14:val="none"/>
        </w:rPr>
        <w:t>syndrome</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Drug</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Rash</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with</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Eosinophilia</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and</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Systemic</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Symptoms</w:t>
      </w:r>
      <w:proofErr w:type="spellEnd"/>
      <w:r w:rsidRPr="00EB463A">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w:t>
      </w:r>
      <w:r w:rsidRPr="00EB463A">
        <w:rPr>
          <w:rFonts w:ascii="Times New Roman" w:eastAsia="Times New Roman" w:hAnsi="Times New Roman" w:cs="Times New Roman"/>
          <w:kern w:val="0"/>
          <w:sz w:val="22"/>
          <w:szCs w:val="22"/>
          <w14:ligatures w14:val="none"/>
        </w:rPr>
        <w:t xml:space="preserve">. Išskirtinė odos alerginė reakcija (fiksuotas </w:t>
      </w:r>
      <w:proofErr w:type="spellStart"/>
      <w:r w:rsidRPr="00EB463A">
        <w:rPr>
          <w:rFonts w:ascii="Times New Roman" w:eastAsia="Times New Roman" w:hAnsi="Times New Roman" w:cs="Times New Roman"/>
          <w:kern w:val="0"/>
          <w:sz w:val="22"/>
          <w:szCs w:val="22"/>
          <w14:ligatures w14:val="none"/>
        </w:rPr>
        <w:t>vaistino</w:t>
      </w:r>
      <w:proofErr w:type="spellEnd"/>
      <w:r w:rsidRPr="00EB463A">
        <w:rPr>
          <w:rFonts w:ascii="Times New Roman" w:eastAsia="Times New Roman" w:hAnsi="Times New Roman" w:cs="Times New Roman"/>
          <w:kern w:val="0"/>
          <w:sz w:val="22"/>
          <w:szCs w:val="22"/>
          <w14:ligatures w14:val="none"/>
        </w:rPr>
        <w:t xml:space="preserve"> sukeltas bėrimas), kuris paprastai kartojasi toje pačioje (-</w:t>
      </w:r>
      <w:proofErr w:type="spellStart"/>
      <w:r w:rsidRPr="00EB463A">
        <w:rPr>
          <w:rFonts w:ascii="Times New Roman" w:eastAsia="Times New Roman" w:hAnsi="Times New Roman" w:cs="Times New Roman"/>
          <w:kern w:val="0"/>
          <w:sz w:val="22"/>
          <w:szCs w:val="22"/>
          <w14:ligatures w14:val="none"/>
        </w:rPr>
        <w:t>se</w:t>
      </w:r>
      <w:proofErr w:type="spellEnd"/>
      <w:r w:rsidRPr="00EB463A">
        <w:rPr>
          <w:rFonts w:ascii="Times New Roman" w:eastAsia="Times New Roman" w:hAnsi="Times New Roman" w:cs="Times New Roman"/>
          <w:kern w:val="0"/>
          <w:sz w:val="22"/>
          <w:szCs w:val="22"/>
          <w14:ligatures w14:val="none"/>
        </w:rPr>
        <w:t>) vietoje (-</w:t>
      </w:r>
      <w:proofErr w:type="spellStart"/>
      <w:r w:rsidRPr="00EB463A">
        <w:rPr>
          <w:rFonts w:ascii="Times New Roman" w:eastAsia="Times New Roman" w:hAnsi="Times New Roman" w:cs="Times New Roman"/>
          <w:kern w:val="0"/>
          <w:sz w:val="22"/>
          <w:szCs w:val="22"/>
          <w14:ligatures w14:val="none"/>
        </w:rPr>
        <w:t>ėse</w:t>
      </w:r>
      <w:proofErr w:type="spellEnd"/>
      <w:r w:rsidRPr="00EB463A">
        <w:rPr>
          <w:rFonts w:ascii="Times New Roman" w:eastAsia="Times New Roman" w:hAnsi="Times New Roman" w:cs="Times New Roman"/>
          <w:kern w:val="0"/>
          <w:sz w:val="22"/>
          <w:szCs w:val="22"/>
          <w14:ligatures w14:val="none"/>
        </w:rPr>
        <w:t>) pakartotinai vartojant vaistą ir gali atrodyti kaip apvalios arba ovalios odos paraudimo ir patinimo dėmės, pūslės (dilgėlinė), niežėjimas.</w:t>
      </w:r>
    </w:p>
    <w:p w14:paraId="220EC40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Calibri" w:eastAsia="Calibri" w:hAnsi="Calibri"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 xml:space="preserve">Nuolat vartojant </w:t>
      </w:r>
      <w:proofErr w:type="spellStart"/>
      <w:r w:rsidRPr="008E026E">
        <w:rPr>
          <w:rFonts w:ascii="Times New Roman" w:eastAsia="Times New Roman" w:hAnsi="Times New Roman" w:cs="Times New Roman"/>
          <w:kern w:val="0"/>
          <w:sz w:val="22"/>
          <w:szCs w:val="22"/>
          <w14:ligatures w14:val="none"/>
        </w:rPr>
        <w:t>doksiciklin</w:t>
      </w:r>
      <w:r>
        <w:rPr>
          <w:rFonts w:ascii="Times New Roman" w:eastAsia="Times New Roman" w:hAnsi="Times New Roman" w:cs="Times New Roman"/>
          <w:kern w:val="0"/>
          <w:sz w:val="22"/>
          <w:szCs w:val="22"/>
          <w14:ligatures w14:val="none"/>
        </w:rPr>
        <w:t>o</w:t>
      </w:r>
      <w:proofErr w:type="spellEnd"/>
      <w:r w:rsidRPr="008E026E">
        <w:rPr>
          <w:rFonts w:ascii="Times New Roman" w:eastAsia="Times New Roman" w:hAnsi="Times New Roman" w:cs="Times New Roman"/>
          <w:kern w:val="0"/>
          <w:sz w:val="22"/>
          <w:szCs w:val="22"/>
          <w14:ligatures w14:val="none"/>
        </w:rPr>
        <w:t>.</w:t>
      </w:r>
    </w:p>
    <w:p w14:paraId="2B825912"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29FC0EF"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Skeleto, raumenų ir jungiamojo audinio sutrikimai</w:t>
      </w:r>
    </w:p>
    <w:p w14:paraId="05B96FE9"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Labai reti: sąnarių skausmas.</w:t>
      </w:r>
    </w:p>
    <w:p w14:paraId="36070461"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Dažnis nežinomas: raumenų skausmas.</w:t>
      </w:r>
    </w:p>
    <w:p w14:paraId="463FC2B2"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71D0F1E"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i/>
          <w:kern w:val="0"/>
          <w:sz w:val="22"/>
          <w:szCs w:val="22"/>
          <w14:ligatures w14:val="none"/>
        </w:rPr>
        <w:t xml:space="preserve">Inkstų ir šlapimo takų sutrikimai </w:t>
      </w:r>
    </w:p>
    <w:p w14:paraId="50D9AD51" w14:textId="77777777" w:rsidR="00042478" w:rsidRPr="00EB463A"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Labai reti: </w:t>
      </w:r>
      <w:proofErr w:type="spellStart"/>
      <w:r w:rsidRPr="00EB463A">
        <w:rPr>
          <w:rFonts w:ascii="Times New Roman" w:eastAsia="Times New Roman" w:hAnsi="Times New Roman" w:cs="Times New Roman"/>
          <w:kern w:val="0"/>
          <w:sz w:val="22"/>
          <w:szCs w:val="22"/>
          <w14:ligatures w14:val="none"/>
        </w:rPr>
        <w:t>intersticinis</w:t>
      </w:r>
      <w:proofErr w:type="spellEnd"/>
      <w:r w:rsidRPr="00EB463A">
        <w:rPr>
          <w:rFonts w:ascii="Times New Roman" w:eastAsia="Times New Roman" w:hAnsi="Times New Roman" w:cs="Times New Roman"/>
          <w:kern w:val="0"/>
          <w:sz w:val="22"/>
          <w:szCs w:val="22"/>
          <w14:ligatures w14:val="none"/>
        </w:rPr>
        <w:t xml:space="preserve"> nefritas (ūmus inkstų kanalėlių ir audinio tarp kanalėlių uždegimas), ūminis inkstų funkcijos nepakankamumas ir </w:t>
      </w:r>
      <w:proofErr w:type="spellStart"/>
      <w:r w:rsidRPr="00EB463A">
        <w:rPr>
          <w:rFonts w:ascii="Times New Roman" w:eastAsia="Times New Roman" w:hAnsi="Times New Roman" w:cs="Times New Roman"/>
          <w:kern w:val="0"/>
          <w:sz w:val="22"/>
          <w:szCs w:val="22"/>
          <w14:ligatures w14:val="none"/>
        </w:rPr>
        <w:t>anurija</w:t>
      </w:r>
      <w:proofErr w:type="spellEnd"/>
      <w:r w:rsidRPr="00EB463A">
        <w:rPr>
          <w:rFonts w:ascii="Times New Roman" w:eastAsia="Times New Roman" w:hAnsi="Times New Roman" w:cs="Times New Roman"/>
          <w:kern w:val="0"/>
          <w:sz w:val="22"/>
          <w:szCs w:val="22"/>
          <w14:ligatures w14:val="none"/>
        </w:rPr>
        <w:t>.</w:t>
      </w:r>
    </w:p>
    <w:p w14:paraId="49DAD7D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Dažnis nežinomas: padidėjęs šlapalo kiekis kraujyje.</w:t>
      </w:r>
    </w:p>
    <w:p w14:paraId="6B971DA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F59ABF9"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Jeigu jums pasireikštų bent vienas iš toliau nurodytų šalutinių reiškinių, kuo greičiau kreipkitės į gydytoją:</w:t>
      </w:r>
      <w:r>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Jarišo</w:t>
      </w:r>
      <w:proofErr w:type="spellEnd"/>
      <w:r w:rsidRPr="008E026E">
        <w:rPr>
          <w:rFonts w:ascii="Times New Roman" w:eastAsia="Times New Roman" w:hAnsi="Times New Roman" w:cs="Times New Roman"/>
          <w:kern w:val="0"/>
          <w:sz w:val="22"/>
          <w:szCs w:val="22"/>
          <w14:ligatures w14:val="none"/>
        </w:rPr>
        <w:t>–</w:t>
      </w:r>
      <w:proofErr w:type="spellStart"/>
      <w:r w:rsidRPr="008E026E">
        <w:rPr>
          <w:rFonts w:ascii="Times New Roman" w:eastAsia="Times New Roman" w:hAnsi="Times New Roman" w:cs="Times New Roman"/>
          <w:kern w:val="0"/>
          <w:sz w:val="22"/>
          <w:szCs w:val="22"/>
          <w14:ligatures w14:val="none"/>
        </w:rPr>
        <w:t>Herksheimerio</w:t>
      </w:r>
      <w:proofErr w:type="spellEnd"/>
      <w:r w:rsidRPr="008E026E">
        <w:rPr>
          <w:rFonts w:ascii="Times New Roman" w:eastAsia="Times New Roman" w:hAnsi="Times New Roman" w:cs="Times New Roman"/>
          <w:kern w:val="0"/>
          <w:sz w:val="22"/>
          <w:szCs w:val="22"/>
          <w14:ligatures w14:val="none"/>
        </w:rPr>
        <w:t xml:space="preserve"> reakcija, sukelianti karščiavimą, </w:t>
      </w:r>
      <w:proofErr w:type="spellStart"/>
      <w:r w:rsidRPr="008E026E">
        <w:rPr>
          <w:rFonts w:ascii="Times New Roman" w:eastAsia="Times New Roman" w:hAnsi="Times New Roman" w:cs="Times New Roman"/>
          <w:kern w:val="0"/>
          <w:sz w:val="22"/>
          <w:szCs w:val="22"/>
          <w14:ligatures w14:val="none"/>
        </w:rPr>
        <w:t>šalktkrėtį</w:t>
      </w:r>
      <w:proofErr w:type="spellEnd"/>
      <w:r w:rsidRPr="008E026E">
        <w:rPr>
          <w:rFonts w:ascii="Times New Roman" w:eastAsia="Times New Roman" w:hAnsi="Times New Roman" w:cs="Times New Roman"/>
          <w:kern w:val="0"/>
          <w:sz w:val="22"/>
          <w:szCs w:val="22"/>
          <w14:ligatures w14:val="none"/>
        </w:rPr>
        <w:t xml:space="preserve">, galvos skausmą, raumenų skausmą ir odos bėrimą, kuri paprastai praeina savaime. Ji pasireiškia vos pradėjus spirochetų sukeliamų infekcijų, kaip </w:t>
      </w:r>
      <w:r>
        <w:rPr>
          <w:rFonts w:ascii="Times New Roman" w:eastAsia="Times New Roman" w:hAnsi="Times New Roman" w:cs="Times New Roman"/>
          <w:kern w:val="0"/>
          <w:sz w:val="22"/>
          <w:szCs w:val="22"/>
          <w14:ligatures w14:val="none"/>
        </w:rPr>
        <w:t>pavyzdžiui</w:t>
      </w:r>
      <w:r w:rsidRPr="008E026E">
        <w:rPr>
          <w:rFonts w:ascii="Times New Roman" w:eastAsia="Times New Roman" w:hAnsi="Times New Roman" w:cs="Times New Roman"/>
          <w:kern w:val="0"/>
          <w:sz w:val="22"/>
          <w:szCs w:val="22"/>
          <w14:ligatures w14:val="none"/>
        </w:rPr>
        <w:t xml:space="preserve"> Laimo ligos, gydymą </w:t>
      </w:r>
      <w:proofErr w:type="spellStart"/>
      <w:r w:rsidRPr="008E026E">
        <w:rPr>
          <w:rFonts w:ascii="Times New Roman" w:eastAsia="Times New Roman" w:hAnsi="Times New Roman" w:cs="Times New Roman"/>
          <w:kern w:val="0"/>
          <w:sz w:val="22"/>
          <w:szCs w:val="22"/>
          <w14:ligatures w14:val="none"/>
        </w:rPr>
        <w:t>doksiciklinu</w:t>
      </w:r>
      <w:proofErr w:type="spellEnd"/>
      <w:r w:rsidRPr="008E026E">
        <w:rPr>
          <w:rFonts w:ascii="Times New Roman" w:eastAsia="Times New Roman" w:hAnsi="Times New Roman" w:cs="Times New Roman"/>
          <w:kern w:val="0"/>
          <w:sz w:val="22"/>
          <w:szCs w:val="22"/>
          <w14:ligatures w14:val="none"/>
        </w:rPr>
        <w:t>.</w:t>
      </w:r>
    </w:p>
    <w:p w14:paraId="4E271F5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p>
    <w:p w14:paraId="4DEA02B4" w14:textId="77777777" w:rsidR="00042478" w:rsidRPr="008E026E" w:rsidRDefault="00042478" w:rsidP="00042478">
      <w:pPr>
        <w:tabs>
          <w:tab w:val="left" w:pos="567"/>
        </w:tabs>
        <w:spacing w:after="0" w:line="240" w:lineRule="auto"/>
        <w:rPr>
          <w:rFonts w:ascii="Times New Roman" w:eastAsia="Calibri" w:hAnsi="Times New Roman" w:cs="Times New Roman"/>
          <w:b/>
          <w:noProof/>
          <w:snapToGrid w:val="0"/>
          <w:kern w:val="0"/>
          <w:sz w:val="22"/>
          <w14:ligatures w14:val="none"/>
        </w:rPr>
      </w:pPr>
      <w:r w:rsidRPr="008E026E">
        <w:rPr>
          <w:rFonts w:ascii="Times New Roman" w:eastAsia="Calibri" w:hAnsi="Times New Roman" w:cs="Times New Roman"/>
          <w:b/>
          <w:noProof/>
          <w:snapToGrid w:val="0"/>
          <w:kern w:val="0"/>
          <w:sz w:val="22"/>
          <w14:ligatures w14:val="none"/>
        </w:rPr>
        <w:t>Pranešimas apie šalutinį poveikį</w:t>
      </w:r>
    </w:p>
    <w:p w14:paraId="257692C7" w14:textId="77777777" w:rsidR="00042478" w:rsidRPr="00EB463A" w:rsidRDefault="00042478" w:rsidP="00042478">
      <w:pPr>
        <w:tabs>
          <w:tab w:val="left" w:pos="567"/>
        </w:tabs>
        <w:spacing w:after="0" w:line="240" w:lineRule="auto"/>
        <w:rPr>
          <w:rFonts w:ascii="Times New Roman" w:eastAsia="Times New Roman" w:hAnsi="Times New Roman" w:cs="Times New Roman"/>
          <w:kern w:val="0"/>
          <w:sz w:val="22"/>
          <w:szCs w:val="22"/>
          <w14:ligatures w14:val="none"/>
        </w:rPr>
      </w:pPr>
      <w:r w:rsidRPr="008E026E">
        <w:rPr>
          <w:rFonts w:ascii="Times New Roman" w:eastAsia="Calibri" w:hAnsi="Times New Roman" w:cs="Times New Roman"/>
          <w:snapToGrid w:val="0"/>
          <w:kern w:val="0"/>
          <w:sz w:val="22"/>
          <w:szCs w:val="22"/>
          <w14:ligatures w14:val="none"/>
        </w:rPr>
        <w:t>J</w:t>
      </w:r>
      <w:r w:rsidRPr="00EB463A">
        <w:rPr>
          <w:rFonts w:ascii="Times New Roman" w:eastAsia="Times New Roman" w:hAnsi="Times New Roman" w:cs="Times New Roman"/>
          <w:kern w:val="0"/>
          <w:sz w:val="22"/>
          <w:szCs w:val="22"/>
          <w14:ligatures w14:val="none"/>
        </w:rPr>
        <w:t xml:space="preserve">eigu pasireiškė šalutinis poveikis, įskaitant šiame lapelyje nenurodytą, pasakykite gydytojui, vaistininkui arba slaugytojui. </w:t>
      </w:r>
      <w:r w:rsidRPr="00311DF4">
        <w:rPr>
          <w:rFonts w:ascii="Times New Roman" w:eastAsia="Times New Roman" w:hAnsi="Times New Roman" w:cs="Times New Roman"/>
          <w:kern w:val="0"/>
          <w:sz w:val="22"/>
          <w:szCs w:val="22"/>
          <w14:ligatures w14:val="none"/>
        </w:rPr>
        <w:t xml:space="preserve">Pranešimą apie šalutinį poveikį galite užpildyti ir pateikti Valstybinės vaistų kontrolės tarnybos prie Lietuvos Respublikos sveikatos apsaugos ministerijos tinklalapyje </w:t>
      </w:r>
      <w:r w:rsidRPr="00EB463A">
        <w:rPr>
          <w:rFonts w:ascii="Times New Roman" w:eastAsia="Times New Roman" w:hAnsi="Times New Roman" w:cs="Times New Roman"/>
          <w:kern w:val="0"/>
          <w:sz w:val="22"/>
          <w:szCs w:val="22"/>
          <w14:ligatures w14:val="none"/>
        </w:rPr>
        <w:t>https://vvkt.lrv.lt/lt/</w:t>
      </w:r>
      <w:r w:rsidRPr="00311DF4">
        <w:rPr>
          <w:rFonts w:ascii="Times New Roman" w:eastAsia="Times New Roman" w:hAnsi="Times New Roman" w:cs="Times New Roman"/>
          <w:kern w:val="0"/>
          <w:sz w:val="22"/>
          <w:szCs w:val="22"/>
          <w14:ligatures w14:val="none"/>
        </w:rPr>
        <w:t xml:space="preserve"> nurodytais būdais arba paskambinti nemokamu telefonu </w:t>
      </w:r>
      <w:r>
        <w:rPr>
          <w:rFonts w:ascii="Times New Roman" w:eastAsia="Times New Roman" w:hAnsi="Times New Roman" w:cs="Times New Roman"/>
          <w:kern w:val="0"/>
          <w:sz w:val="22"/>
          <w:szCs w:val="22"/>
          <w14:ligatures w14:val="none"/>
        </w:rPr>
        <w:t>+370</w:t>
      </w:r>
      <w:r w:rsidRPr="00311DF4">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50E99889"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C8D9B1C"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F8444C2"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5.</w:t>
      </w:r>
      <w:r w:rsidRPr="008E026E">
        <w:rPr>
          <w:rFonts w:ascii="Times New Roman" w:eastAsia="Times New Roman" w:hAnsi="Times New Roman" w:cs="Times New Roman"/>
          <w:b/>
          <w:bCs/>
          <w:kern w:val="0"/>
          <w:sz w:val="22"/>
          <w:szCs w:val="22"/>
          <w:lang w:eastAsia="lt-LT"/>
          <w14:ligatures w14:val="none"/>
        </w:rPr>
        <w:tab/>
        <w:t xml:space="preserve">Kaip laikyti </w:t>
      </w:r>
      <w:proofErr w:type="spellStart"/>
      <w:r w:rsidRPr="008E026E">
        <w:rPr>
          <w:rFonts w:ascii="Times New Roman" w:eastAsia="Times New Roman" w:hAnsi="Times New Roman" w:cs="Times New Roman"/>
          <w:b/>
          <w:bCs/>
          <w:kern w:val="0"/>
          <w:sz w:val="22"/>
          <w:szCs w:val="22"/>
          <w:lang w:eastAsia="lt-LT"/>
          <w14:ligatures w14:val="none"/>
        </w:rPr>
        <w:t>Doxy</w:t>
      </w:r>
      <w:proofErr w:type="spellEnd"/>
      <w:r w:rsidRPr="008E026E">
        <w:rPr>
          <w:rFonts w:ascii="Times New Roman" w:eastAsia="Times New Roman" w:hAnsi="Times New Roman" w:cs="Times New Roman"/>
          <w:b/>
          <w:bCs/>
          <w:kern w:val="0"/>
          <w:sz w:val="22"/>
          <w:szCs w:val="22"/>
          <w:lang w:eastAsia="lt-LT"/>
          <w14:ligatures w14:val="none"/>
        </w:rPr>
        <w:t>-M-</w:t>
      </w:r>
      <w:proofErr w:type="spellStart"/>
      <w:r w:rsidRPr="008E026E">
        <w:rPr>
          <w:rFonts w:ascii="Times New Roman" w:eastAsia="Times New Roman" w:hAnsi="Times New Roman" w:cs="Times New Roman"/>
          <w:b/>
          <w:bCs/>
          <w:kern w:val="0"/>
          <w:sz w:val="22"/>
          <w:szCs w:val="22"/>
          <w:lang w:eastAsia="lt-LT"/>
          <w14:ligatures w14:val="none"/>
        </w:rPr>
        <w:t>ratiopharm</w:t>
      </w:r>
      <w:proofErr w:type="spellEnd"/>
      <w:r w:rsidRPr="008E026E">
        <w:rPr>
          <w:rFonts w:ascii="Times New Roman" w:eastAsia="Times New Roman" w:hAnsi="Times New Roman" w:cs="Times New Roman"/>
          <w:b/>
          <w:bCs/>
          <w:kern w:val="0"/>
          <w:sz w:val="22"/>
          <w:szCs w:val="22"/>
          <w:lang w:eastAsia="lt-LT"/>
          <w14:ligatures w14:val="none"/>
        </w:rPr>
        <w:t xml:space="preserve"> </w:t>
      </w:r>
    </w:p>
    <w:p w14:paraId="204E9A2C" w14:textId="77777777" w:rsidR="00042478" w:rsidRPr="008E026E" w:rsidRDefault="00042478" w:rsidP="00042478">
      <w:pPr>
        <w:widowControl w:val="0"/>
        <w:autoSpaceDE w:val="0"/>
        <w:autoSpaceDN w:val="0"/>
        <w:adjustRightInd w:val="0"/>
        <w:spacing w:after="0" w:line="240" w:lineRule="auto"/>
        <w:ind w:right="3802"/>
        <w:rPr>
          <w:rFonts w:ascii="Times New Roman" w:eastAsia="Times New Roman" w:hAnsi="Times New Roman" w:cs="Times New Roman"/>
          <w:kern w:val="0"/>
          <w:sz w:val="22"/>
          <w:szCs w:val="22"/>
          <w:lang w:eastAsia="lt-LT"/>
          <w14:ligatures w14:val="none"/>
        </w:rPr>
      </w:pPr>
    </w:p>
    <w:p w14:paraId="027D5FB5" w14:textId="77777777" w:rsidR="00042478" w:rsidRPr="008E026E" w:rsidRDefault="00042478" w:rsidP="00042478">
      <w:pPr>
        <w:widowControl w:val="0"/>
        <w:autoSpaceDE w:val="0"/>
        <w:autoSpaceDN w:val="0"/>
        <w:adjustRightInd w:val="0"/>
        <w:spacing w:after="0" w:line="240" w:lineRule="auto"/>
        <w:ind w:right="146"/>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Šį vaistą laikykite vaikams nepastebimoje ir nepasiekiamoje vietoje. </w:t>
      </w:r>
    </w:p>
    <w:p w14:paraId="1ECD4E71" w14:textId="77777777" w:rsidR="00042478" w:rsidRPr="008E026E" w:rsidRDefault="00042478" w:rsidP="00042478">
      <w:pPr>
        <w:widowControl w:val="0"/>
        <w:autoSpaceDE w:val="0"/>
        <w:autoSpaceDN w:val="0"/>
        <w:adjustRightInd w:val="0"/>
        <w:spacing w:after="0" w:line="240" w:lineRule="auto"/>
        <w:ind w:right="146"/>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Laikyti ne aukštesnėje kaip 30 °C temperatūroje.</w:t>
      </w:r>
    </w:p>
    <w:p w14:paraId="4546F48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E20E292" w14:textId="77777777" w:rsidR="00042478" w:rsidRPr="008E026E" w:rsidRDefault="00042478" w:rsidP="00042478">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Ant dėžutės ir lizdinės plokštelės po „Tinka iki/EXP“ nurodytam tinkamumo laikui pasibaigus, šio vaisto vartoti negalima. Vaistas tinkamas vartoti iki paskutinės nurodyto mėnesio dienos.</w:t>
      </w:r>
    </w:p>
    <w:p w14:paraId="5EA0E5F6" w14:textId="77777777" w:rsidR="00042478" w:rsidRPr="008E026E" w:rsidRDefault="00042478" w:rsidP="00042478">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p>
    <w:p w14:paraId="5DA2EFEC" w14:textId="77777777" w:rsidR="00042478" w:rsidRPr="008E026E" w:rsidRDefault="00042478" w:rsidP="00042478">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EDB1D9B" w14:textId="77777777" w:rsidR="00042478" w:rsidRPr="008E026E" w:rsidRDefault="00042478" w:rsidP="00042478">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p>
    <w:p w14:paraId="470B9A3A"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3287186" w14:textId="77777777" w:rsidR="00042478" w:rsidRPr="008E026E" w:rsidRDefault="00042478" w:rsidP="00042478">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6.</w:t>
      </w:r>
      <w:r w:rsidRPr="008E026E">
        <w:rPr>
          <w:rFonts w:ascii="Times New Roman" w:eastAsia="Times New Roman" w:hAnsi="Times New Roman" w:cs="Times New Roman"/>
          <w:b/>
          <w:bCs/>
          <w:kern w:val="0"/>
          <w:sz w:val="22"/>
          <w:szCs w:val="22"/>
          <w:lang w:eastAsia="lt-LT"/>
          <w14:ligatures w14:val="none"/>
        </w:rPr>
        <w:tab/>
      </w:r>
      <w:r w:rsidRPr="008E026E">
        <w:rPr>
          <w:rFonts w:ascii="Times New Roman" w:eastAsia="Times New Roman" w:hAnsi="Times New Roman" w:cs="Times New Roman"/>
          <w:b/>
          <w:kern w:val="0"/>
          <w:sz w:val="22"/>
          <w:szCs w:val="22"/>
          <w14:ligatures w14:val="none"/>
        </w:rPr>
        <w:t>Pakuotės turinys ir</w:t>
      </w:r>
      <w:r w:rsidRPr="008E026E">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b/>
          <w:bCs/>
          <w:kern w:val="0"/>
          <w:sz w:val="22"/>
          <w:szCs w:val="22"/>
          <w:lang w:eastAsia="lt-LT"/>
          <w14:ligatures w14:val="none"/>
        </w:rPr>
        <w:t>kita informacija</w:t>
      </w:r>
    </w:p>
    <w:p w14:paraId="6197DBF9"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val="en-US"/>
          <w14:ligatures w14:val="none"/>
        </w:rPr>
      </w:pPr>
    </w:p>
    <w:p w14:paraId="19DEC570"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lang w:val="en-US"/>
          <w14:ligatures w14:val="none"/>
        </w:rPr>
      </w:pPr>
      <w:r w:rsidRPr="008E026E">
        <w:rPr>
          <w:rFonts w:ascii="Times New Roman" w:eastAsia="Times New Roman" w:hAnsi="Times New Roman" w:cs="Times New Roman"/>
          <w:b/>
          <w:kern w:val="0"/>
          <w:sz w:val="22"/>
          <w:szCs w:val="22"/>
          <w:lang w:val="en-US"/>
          <w14:ligatures w14:val="none"/>
        </w:rPr>
        <w:t>Doxy-M-</w:t>
      </w:r>
      <w:proofErr w:type="spellStart"/>
      <w:r w:rsidRPr="008E026E">
        <w:rPr>
          <w:rFonts w:ascii="Times New Roman" w:eastAsia="Times New Roman" w:hAnsi="Times New Roman" w:cs="Times New Roman"/>
          <w:b/>
          <w:kern w:val="0"/>
          <w:sz w:val="22"/>
          <w:szCs w:val="22"/>
          <w:lang w:val="en-US"/>
          <w14:ligatures w14:val="none"/>
        </w:rPr>
        <w:t>ratiopharm</w:t>
      </w:r>
      <w:proofErr w:type="spellEnd"/>
      <w:r w:rsidRPr="008E026E">
        <w:rPr>
          <w:rFonts w:ascii="Times New Roman" w:eastAsia="Times New Roman" w:hAnsi="Times New Roman" w:cs="Times New Roman"/>
          <w:b/>
          <w:kern w:val="0"/>
          <w:sz w:val="22"/>
          <w:szCs w:val="22"/>
          <w:lang w:val="en-US"/>
          <w14:ligatures w14:val="none"/>
        </w:rPr>
        <w:t xml:space="preserve"> </w:t>
      </w:r>
      <w:proofErr w:type="spellStart"/>
      <w:r w:rsidRPr="008E026E">
        <w:rPr>
          <w:rFonts w:ascii="Times New Roman" w:eastAsia="Times New Roman" w:hAnsi="Times New Roman" w:cs="Times New Roman"/>
          <w:b/>
          <w:kern w:val="0"/>
          <w:sz w:val="22"/>
          <w:szCs w:val="22"/>
          <w:lang w:val="en-US"/>
          <w14:ligatures w14:val="none"/>
        </w:rPr>
        <w:t>sudėtis</w:t>
      </w:r>
      <w:proofErr w:type="spellEnd"/>
    </w:p>
    <w:p w14:paraId="12491555" w14:textId="77777777" w:rsidR="00042478" w:rsidRPr="008E026E" w:rsidRDefault="00042478" w:rsidP="00042478">
      <w:pPr>
        <w:widowControl w:val="0"/>
        <w:numPr>
          <w:ilvl w:val="0"/>
          <w:numId w:val="2"/>
        </w:numPr>
        <w:tabs>
          <w:tab w:val="left" w:pos="514"/>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Veiklioji medžiaga yra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Kiekvienoje tabletėje yra 104,1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lastRenderedPageBreak/>
        <w:t>monohidrato</w:t>
      </w:r>
      <w:proofErr w:type="spellEnd"/>
      <w:r w:rsidRPr="008E026E">
        <w:rPr>
          <w:rFonts w:ascii="Times New Roman" w:eastAsia="Times New Roman" w:hAnsi="Times New Roman" w:cs="Times New Roman"/>
          <w:kern w:val="0"/>
          <w:sz w:val="22"/>
          <w:szCs w:val="22"/>
          <w:lang w:eastAsia="lt-LT"/>
          <w14:ligatures w14:val="none"/>
        </w:rPr>
        <w:t xml:space="preserve"> (atitinkančio 100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w:t>
      </w:r>
    </w:p>
    <w:p w14:paraId="18C427D6" w14:textId="77777777" w:rsidR="00042478" w:rsidRPr="008E026E" w:rsidRDefault="00042478" w:rsidP="00042478">
      <w:pPr>
        <w:widowControl w:val="0"/>
        <w:numPr>
          <w:ilvl w:val="0"/>
          <w:numId w:val="2"/>
        </w:numPr>
        <w:tabs>
          <w:tab w:val="left" w:pos="514"/>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Pagalbinės medžiagos yra </w:t>
      </w:r>
      <w:proofErr w:type="spellStart"/>
      <w:r w:rsidRPr="008E026E">
        <w:rPr>
          <w:rFonts w:ascii="Times New Roman" w:eastAsia="Times New Roman" w:hAnsi="Times New Roman" w:cs="Times New Roman"/>
          <w:kern w:val="0"/>
          <w:sz w:val="22"/>
          <w:szCs w:val="22"/>
          <w:lang w:eastAsia="lt-LT"/>
          <w14:ligatures w14:val="none"/>
        </w:rPr>
        <w:t>mikrokristalinė</w:t>
      </w:r>
      <w:proofErr w:type="spellEnd"/>
      <w:r w:rsidRPr="008E026E">
        <w:rPr>
          <w:rFonts w:ascii="Times New Roman" w:eastAsia="Times New Roman" w:hAnsi="Times New Roman" w:cs="Times New Roman"/>
          <w:kern w:val="0"/>
          <w:sz w:val="22"/>
          <w:szCs w:val="22"/>
          <w:lang w:eastAsia="lt-LT"/>
          <w14:ligatures w14:val="none"/>
        </w:rPr>
        <w:t xml:space="preserve"> celiuliozė, </w:t>
      </w:r>
      <w:proofErr w:type="spellStart"/>
      <w:r w:rsidRPr="008E026E">
        <w:rPr>
          <w:rFonts w:ascii="Times New Roman" w:eastAsia="Times New Roman" w:hAnsi="Times New Roman" w:cs="Times New Roman"/>
          <w:kern w:val="0"/>
          <w:sz w:val="22"/>
          <w:szCs w:val="22"/>
          <w:lang w:eastAsia="lt-LT"/>
          <w14:ligatures w14:val="none"/>
        </w:rPr>
        <w:t>karboksimetilkrakmolo</w:t>
      </w:r>
      <w:proofErr w:type="spellEnd"/>
      <w:r w:rsidRPr="008E026E">
        <w:rPr>
          <w:rFonts w:ascii="Times New Roman" w:eastAsia="Times New Roman" w:hAnsi="Times New Roman" w:cs="Times New Roman"/>
          <w:kern w:val="0"/>
          <w:sz w:val="22"/>
          <w:szCs w:val="22"/>
          <w:lang w:eastAsia="lt-LT"/>
          <w14:ligatures w14:val="none"/>
        </w:rPr>
        <w:t xml:space="preserve"> A natrio druska, talkas, magnio </w:t>
      </w:r>
      <w:proofErr w:type="spellStart"/>
      <w:r w:rsidRPr="008E026E">
        <w:rPr>
          <w:rFonts w:ascii="Times New Roman" w:eastAsia="Times New Roman" w:hAnsi="Times New Roman" w:cs="Times New Roman"/>
          <w:kern w:val="0"/>
          <w:sz w:val="22"/>
          <w:szCs w:val="22"/>
          <w:lang w:eastAsia="lt-LT"/>
          <w14:ligatures w14:val="none"/>
        </w:rPr>
        <w:t>stearatas</w:t>
      </w:r>
      <w:proofErr w:type="spellEnd"/>
      <w:r w:rsidRPr="008E026E">
        <w:rPr>
          <w:rFonts w:ascii="Times New Roman" w:eastAsia="Times New Roman" w:hAnsi="Times New Roman" w:cs="Times New Roman"/>
          <w:kern w:val="0"/>
          <w:sz w:val="22"/>
          <w:szCs w:val="22"/>
          <w:lang w:eastAsia="lt-LT"/>
          <w14:ligatures w14:val="none"/>
        </w:rPr>
        <w:t>, koloidinis bevandenis silicio dioksidas.</w:t>
      </w:r>
    </w:p>
    <w:p w14:paraId="3838FAEF" w14:textId="77777777" w:rsidR="00042478" w:rsidRPr="008E026E" w:rsidRDefault="00042478" w:rsidP="00042478">
      <w:pPr>
        <w:widowControl w:val="0"/>
        <w:tabs>
          <w:tab w:val="left" w:pos="51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CFF7385" w14:textId="77777777" w:rsidR="00042478" w:rsidRPr="008E026E" w:rsidRDefault="00042478" w:rsidP="00042478">
      <w:pPr>
        <w:widowControl w:val="0"/>
        <w:tabs>
          <w:tab w:val="left" w:pos="51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išvaizda ir kiekis pakuotėje</w:t>
      </w:r>
    </w:p>
    <w:p w14:paraId="6EFFA734"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yra žalsvai gelsvos, nevientisos „marmurinės“ spalvos, apvalios, abipus išgaubtos, vienoje pusėje yra laužimo vagelė.</w:t>
      </w:r>
      <w:r w:rsidRPr="008E026E">
        <w:rPr>
          <w:rFonts w:ascii="Times New Roman" w:eastAsia="Times New Roman" w:hAnsi="Times New Roman" w:cs="Times New Roman"/>
          <w:kern w:val="0"/>
          <w:sz w:val="22"/>
          <w:szCs w:val="22"/>
          <w14:ligatures w14:val="none"/>
        </w:rPr>
        <w:t xml:space="preserve"> </w:t>
      </w:r>
    </w:p>
    <w:p w14:paraId="60BE79B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Vagelė skirta tik tabletei perlaužti, kad būtų lengviau nuryti, bet ne jai padalyti į lygias dozes.</w:t>
      </w:r>
    </w:p>
    <w:p w14:paraId="064F424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9ADB857"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Kartono dėžutėje yra 10 tablečių, supakuotų į PVC/PVDC aliuminio lizdinę plokštelę.</w:t>
      </w:r>
    </w:p>
    <w:p w14:paraId="0885BDB2"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DCB1236"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Registruotojas ir gamintojas</w:t>
      </w:r>
    </w:p>
    <w:p w14:paraId="42864C1A"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Cs/>
          <w:i/>
          <w:kern w:val="0"/>
          <w:sz w:val="22"/>
          <w:szCs w:val="22"/>
          <w:lang w:eastAsia="lt-LT"/>
          <w14:ligatures w14:val="none"/>
        </w:rPr>
      </w:pPr>
      <w:r w:rsidRPr="008E026E">
        <w:rPr>
          <w:rFonts w:ascii="Times New Roman" w:eastAsia="Times New Roman" w:hAnsi="Times New Roman" w:cs="Times New Roman"/>
          <w:bCs/>
          <w:i/>
          <w:kern w:val="0"/>
          <w:sz w:val="22"/>
          <w:szCs w:val="22"/>
          <w:lang w:eastAsia="lt-LT"/>
          <w14:ligatures w14:val="none"/>
        </w:rPr>
        <w:t>Registruotojas</w:t>
      </w:r>
    </w:p>
    <w:p w14:paraId="35225AE9" w14:textId="77777777" w:rsidR="00042478" w:rsidRPr="008E026E" w:rsidRDefault="00042478" w:rsidP="00042478">
      <w:pPr>
        <w:widowControl w:val="0"/>
        <w:autoSpaceDE w:val="0"/>
        <w:autoSpaceDN w:val="0"/>
        <w:adjustRightInd w:val="0"/>
        <w:spacing w:after="0" w:line="240" w:lineRule="auto"/>
        <w:ind w:right="7258"/>
        <w:rPr>
          <w:rFonts w:ascii="Times New Roman" w:eastAsia="Times New Roman" w:hAnsi="Times New Roman" w:cs="Times New Roman"/>
          <w:kern w:val="0"/>
          <w:sz w:val="22"/>
          <w:szCs w:val="22"/>
          <w:lang w:eastAsia="de-DE"/>
          <w14:ligatures w14:val="none"/>
        </w:rPr>
      </w:pPr>
      <w:proofErr w:type="spellStart"/>
      <w:r w:rsidRPr="008E026E">
        <w:rPr>
          <w:rFonts w:ascii="Times New Roman" w:eastAsia="Times New Roman" w:hAnsi="Times New Roman" w:cs="Times New Roman"/>
          <w:kern w:val="0"/>
          <w:sz w:val="22"/>
          <w:szCs w:val="22"/>
          <w:lang w:val="en-US" w:eastAsia="de-DE"/>
          <w14:ligatures w14:val="none"/>
        </w:rPr>
        <w:t>ratiopharm</w:t>
      </w:r>
      <w:proofErr w:type="spellEnd"/>
      <w:r w:rsidRPr="008E026E">
        <w:rPr>
          <w:rFonts w:ascii="Times New Roman" w:eastAsia="Times New Roman" w:hAnsi="Times New Roman" w:cs="Times New Roman"/>
          <w:kern w:val="0"/>
          <w:sz w:val="22"/>
          <w:szCs w:val="22"/>
          <w:lang w:val="en-US" w:eastAsia="de-DE"/>
          <w14:ligatures w14:val="none"/>
        </w:rPr>
        <w:t xml:space="preserve"> </w:t>
      </w:r>
      <w:proofErr w:type="spellStart"/>
      <w:r w:rsidRPr="008E026E">
        <w:rPr>
          <w:rFonts w:ascii="Times New Roman" w:eastAsia="Times New Roman" w:hAnsi="Times New Roman" w:cs="Times New Roman"/>
          <w:kern w:val="0"/>
          <w:sz w:val="22"/>
          <w:szCs w:val="22"/>
          <w:lang w:eastAsia="de-DE"/>
          <w14:ligatures w14:val="none"/>
        </w:rPr>
        <w:t>GmbH</w:t>
      </w:r>
      <w:proofErr w:type="spellEnd"/>
      <w:r w:rsidRPr="008E026E">
        <w:rPr>
          <w:rFonts w:ascii="Times New Roman" w:eastAsia="Times New Roman" w:hAnsi="Times New Roman" w:cs="Times New Roman"/>
          <w:kern w:val="0"/>
          <w:sz w:val="22"/>
          <w:szCs w:val="22"/>
          <w:lang w:eastAsia="de-DE"/>
          <w14:ligatures w14:val="none"/>
        </w:rPr>
        <w:t xml:space="preserve"> </w:t>
      </w:r>
      <w:proofErr w:type="spellStart"/>
      <w:r w:rsidRPr="008E026E">
        <w:rPr>
          <w:rFonts w:ascii="Times New Roman" w:eastAsia="Times New Roman" w:hAnsi="Times New Roman" w:cs="Times New Roman"/>
          <w:kern w:val="0"/>
          <w:sz w:val="22"/>
          <w:szCs w:val="22"/>
          <w:lang w:eastAsia="de-DE"/>
          <w14:ligatures w14:val="none"/>
        </w:rPr>
        <w:t>Graf</w:t>
      </w:r>
      <w:proofErr w:type="spellEnd"/>
      <w:r w:rsidRPr="008E026E">
        <w:rPr>
          <w:rFonts w:ascii="Times New Roman" w:eastAsia="Times New Roman" w:hAnsi="Times New Roman" w:cs="Times New Roman"/>
          <w:kern w:val="0"/>
          <w:sz w:val="22"/>
          <w:szCs w:val="22"/>
          <w:lang w:eastAsia="de-DE"/>
          <w14:ligatures w14:val="none"/>
        </w:rPr>
        <w:t>-</w:t>
      </w:r>
      <w:proofErr w:type="spellStart"/>
      <w:r w:rsidRPr="008E026E">
        <w:rPr>
          <w:rFonts w:ascii="Times New Roman" w:eastAsia="Times New Roman" w:hAnsi="Times New Roman" w:cs="Times New Roman"/>
          <w:kern w:val="0"/>
          <w:sz w:val="22"/>
          <w:szCs w:val="22"/>
          <w:lang w:eastAsia="de-DE"/>
          <w14:ligatures w14:val="none"/>
        </w:rPr>
        <w:t>Arco</w:t>
      </w:r>
      <w:proofErr w:type="spellEnd"/>
      <w:r w:rsidRPr="008E026E">
        <w:rPr>
          <w:rFonts w:ascii="Times New Roman" w:eastAsia="Times New Roman" w:hAnsi="Times New Roman" w:cs="Times New Roman"/>
          <w:kern w:val="0"/>
          <w:sz w:val="22"/>
          <w:szCs w:val="22"/>
          <w:lang w:eastAsia="de-DE"/>
          <w14:ligatures w14:val="none"/>
        </w:rPr>
        <w:t xml:space="preserve">-Str. 3 89079 </w:t>
      </w:r>
      <w:r w:rsidRPr="008E026E">
        <w:rPr>
          <w:rFonts w:ascii="Times New Roman" w:eastAsia="Times New Roman" w:hAnsi="Times New Roman" w:cs="Times New Roman"/>
          <w:kern w:val="0"/>
          <w:sz w:val="22"/>
          <w:szCs w:val="22"/>
          <w:lang w:val="en-US" w:eastAsia="de-DE"/>
          <w14:ligatures w14:val="none"/>
        </w:rPr>
        <w:t xml:space="preserve">Ulm </w:t>
      </w:r>
      <w:r w:rsidRPr="008E026E">
        <w:rPr>
          <w:rFonts w:ascii="Times New Roman" w:eastAsia="Times New Roman" w:hAnsi="Times New Roman" w:cs="Times New Roman"/>
          <w:kern w:val="0"/>
          <w:sz w:val="22"/>
          <w:szCs w:val="22"/>
          <w:lang w:eastAsia="de-DE"/>
          <w14:ligatures w14:val="none"/>
        </w:rPr>
        <w:t>Vokietija</w:t>
      </w:r>
    </w:p>
    <w:p w14:paraId="020671D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4C4A0CB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Cs/>
          <w:i/>
          <w:kern w:val="0"/>
          <w:sz w:val="22"/>
          <w:szCs w:val="22"/>
          <w:lang w:eastAsia="lt-LT"/>
          <w14:ligatures w14:val="none"/>
        </w:rPr>
      </w:pPr>
      <w:r w:rsidRPr="008E026E">
        <w:rPr>
          <w:rFonts w:ascii="Times New Roman" w:eastAsia="Times New Roman" w:hAnsi="Times New Roman" w:cs="Times New Roman"/>
          <w:bCs/>
          <w:i/>
          <w:kern w:val="0"/>
          <w:sz w:val="22"/>
          <w:szCs w:val="22"/>
          <w:lang w:eastAsia="lt-LT"/>
          <w14:ligatures w14:val="none"/>
        </w:rPr>
        <w:t>Gamintojas</w:t>
      </w:r>
    </w:p>
    <w:p w14:paraId="4FD77B04" w14:textId="77777777" w:rsidR="00042478" w:rsidRPr="008E026E" w:rsidRDefault="00042478" w:rsidP="00042478">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Merckle</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GmbH</w:t>
      </w:r>
      <w:proofErr w:type="spellEnd"/>
    </w:p>
    <w:p w14:paraId="18971675" w14:textId="77777777" w:rsidR="00042478" w:rsidRPr="008E026E" w:rsidRDefault="00042478" w:rsidP="00042478">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Ludwig-Merckle-Str.3</w:t>
      </w:r>
    </w:p>
    <w:p w14:paraId="77453D59" w14:textId="77777777" w:rsidR="00042478" w:rsidRPr="008E026E" w:rsidRDefault="00042478" w:rsidP="00042478">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val="de-DE" w:eastAsia="lt-LT"/>
          <w14:ligatures w14:val="none"/>
        </w:rPr>
      </w:pPr>
      <w:r w:rsidRPr="008E026E">
        <w:rPr>
          <w:rFonts w:ascii="Times New Roman" w:eastAsia="Times New Roman" w:hAnsi="Times New Roman" w:cs="Times New Roman"/>
          <w:kern w:val="0"/>
          <w:sz w:val="22"/>
          <w:szCs w:val="22"/>
          <w:lang w:eastAsia="lt-LT"/>
          <w14:ligatures w14:val="none"/>
        </w:rPr>
        <w:t xml:space="preserve">89143 </w:t>
      </w:r>
      <w:r w:rsidRPr="008E026E">
        <w:rPr>
          <w:rFonts w:ascii="Times New Roman" w:eastAsia="Times New Roman" w:hAnsi="Times New Roman" w:cs="Times New Roman"/>
          <w:kern w:val="0"/>
          <w:sz w:val="22"/>
          <w:szCs w:val="22"/>
          <w:lang w:val="de-DE" w:eastAsia="lt-LT"/>
          <w14:ligatures w14:val="none"/>
        </w:rPr>
        <w:t>Blaubeuren</w:t>
      </w:r>
    </w:p>
    <w:p w14:paraId="364F7E09" w14:textId="77777777" w:rsidR="00042478" w:rsidRPr="008E026E" w:rsidRDefault="00042478" w:rsidP="00042478">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Vokietija </w:t>
      </w:r>
    </w:p>
    <w:p w14:paraId="22A2FF1B"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2216E7F" w14:textId="77777777" w:rsidR="00042478" w:rsidRPr="008E026E" w:rsidRDefault="00042478" w:rsidP="00042478">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Jeigu apie šį vaistą norite sužinoti daugiau, kreipkitės į vietinį registruotojo atstovą.</w:t>
      </w:r>
    </w:p>
    <w:p w14:paraId="3798E71D" w14:textId="77777777" w:rsidR="00042478" w:rsidRPr="008E026E" w:rsidRDefault="00042478" w:rsidP="00042478">
      <w:pPr>
        <w:widowControl w:val="0"/>
        <w:autoSpaceDE w:val="0"/>
        <w:autoSpaceDN w:val="0"/>
        <w:adjustRightInd w:val="0"/>
        <w:spacing w:after="0" w:line="240" w:lineRule="auto"/>
        <w:ind w:right="7181"/>
        <w:rPr>
          <w:rFonts w:ascii="Times New Roman" w:eastAsia="Times New Roman" w:hAnsi="Times New Roman" w:cs="Times New Roman"/>
          <w:kern w:val="0"/>
          <w:sz w:val="22"/>
          <w:szCs w:val="22"/>
          <w14:ligatures w14:val="none"/>
        </w:rPr>
      </w:pPr>
    </w:p>
    <w:p w14:paraId="7FE7095D"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UAB </w:t>
      </w:r>
      <w:proofErr w:type="spellStart"/>
      <w:r w:rsidRPr="008E026E">
        <w:rPr>
          <w:rFonts w:ascii="Times New Roman" w:eastAsia="Times New Roman" w:hAnsi="Times New Roman" w:cs="Times New Roman"/>
          <w:kern w:val="0"/>
          <w:sz w:val="22"/>
          <w:szCs w:val="22"/>
          <w14:ligatures w14:val="none"/>
        </w:rPr>
        <w:t>Teva</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Baltics</w:t>
      </w:r>
      <w:proofErr w:type="spellEnd"/>
    </w:p>
    <w:p w14:paraId="5D5F4013"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Molėtų pl. 5</w:t>
      </w:r>
    </w:p>
    <w:p w14:paraId="2A2A0C8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LT-08409 Vilnius</w:t>
      </w:r>
    </w:p>
    <w:p w14:paraId="2A2F0835"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Tel. +370 5 266 02 03</w:t>
      </w:r>
    </w:p>
    <w:p w14:paraId="695AB47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7C92F1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bCs/>
          <w:kern w:val="0"/>
          <w:sz w:val="22"/>
          <w:szCs w:val="22"/>
          <w:lang w:eastAsia="lt-LT"/>
          <w14:ligatures w14:val="none"/>
        </w:rPr>
        <w:t xml:space="preserve">Šis pakuotės lapelis paskutinį kartą </w:t>
      </w:r>
      <w:r w:rsidRPr="008E026E">
        <w:rPr>
          <w:rFonts w:ascii="Times New Roman" w:eastAsia="Times New Roman" w:hAnsi="Times New Roman" w:cs="Times New Roman"/>
          <w:b/>
          <w:kern w:val="0"/>
          <w:sz w:val="22"/>
          <w:szCs w:val="22"/>
          <w14:ligatures w14:val="none"/>
        </w:rPr>
        <w:t xml:space="preserve">peržiūrėtas </w:t>
      </w:r>
      <w:r>
        <w:rPr>
          <w:rFonts w:ascii="Times New Roman" w:eastAsia="Times New Roman" w:hAnsi="Times New Roman" w:cs="Times New Roman"/>
          <w:b/>
          <w:kern w:val="0"/>
          <w:sz w:val="22"/>
          <w:szCs w:val="22"/>
          <w14:ligatures w14:val="none"/>
        </w:rPr>
        <w:t>2025-10-24.</w:t>
      </w:r>
    </w:p>
    <w:p w14:paraId="5C1F54C0"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39031EB8"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8E026E">
        <w:rPr>
          <w:rFonts w:ascii="Times New Roman" w:eastAsia="Times New Roman" w:hAnsi="Times New Roman" w:cs="Times New Roman"/>
          <w:i/>
          <w:kern w:val="0"/>
          <w:sz w:val="22"/>
          <w:szCs w:val="22"/>
          <w14:ligatures w14:val="none"/>
        </w:rPr>
        <w:t xml:space="preserve"> </w:t>
      </w:r>
      <w:r w:rsidRPr="005C3206">
        <w:rPr>
          <w:rFonts w:ascii="Times New Roman" w:eastAsia="Times New Roman" w:hAnsi="Times New Roman" w:cs="Times New Roman"/>
          <w:kern w:val="0"/>
          <w:sz w:val="22"/>
          <w:szCs w:val="22"/>
          <w14:ligatures w14:val="none"/>
        </w:rPr>
        <w:t>https://vvkt.lrv.lt/lt/</w:t>
      </w:r>
      <w:r w:rsidRPr="008E026E">
        <w:rPr>
          <w:rFonts w:ascii="Times New Roman" w:eastAsia="Times New Roman" w:hAnsi="Times New Roman" w:cs="Times New Roman"/>
          <w:kern w:val="0"/>
          <w:sz w:val="22"/>
          <w:szCs w:val="22"/>
          <w14:ligatures w14:val="none"/>
        </w:rPr>
        <w:t>.</w:t>
      </w:r>
    </w:p>
    <w:p w14:paraId="47BE51EF" w14:textId="77777777" w:rsidR="00042478" w:rsidRPr="008E026E" w:rsidRDefault="00042478" w:rsidP="00042478">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B5A1689" w14:textId="77777777" w:rsidR="00042478" w:rsidRPr="008E026E" w:rsidRDefault="00042478" w:rsidP="00042478">
      <w:pPr>
        <w:spacing w:after="200" w:line="276" w:lineRule="auto"/>
        <w:rPr>
          <w:rFonts w:ascii="Calibri" w:eastAsia="Calibri" w:hAnsi="Calibri" w:cs="Times New Roman"/>
          <w:kern w:val="0"/>
          <w:sz w:val="22"/>
          <w:szCs w:val="22"/>
          <w14:ligatures w14:val="none"/>
        </w:rPr>
      </w:pPr>
    </w:p>
    <w:p w14:paraId="7A1F885E" w14:textId="77777777" w:rsidR="00042478" w:rsidRPr="008E026E" w:rsidRDefault="00042478" w:rsidP="00042478">
      <w:pPr>
        <w:spacing w:after="200" w:line="276" w:lineRule="auto"/>
        <w:rPr>
          <w:rFonts w:ascii="Calibri" w:eastAsia="Calibri" w:hAnsi="Calibri" w:cs="Times New Roman"/>
          <w:kern w:val="0"/>
          <w:sz w:val="22"/>
          <w:szCs w:val="22"/>
          <w14:ligatures w14:val="none"/>
        </w:rPr>
      </w:pPr>
    </w:p>
    <w:p w14:paraId="26BF6F11" w14:textId="77777777" w:rsidR="00042478" w:rsidRDefault="00042478" w:rsidP="00042478"/>
    <w:p w14:paraId="17C2BE4E" w14:textId="77777777" w:rsidR="00222FED" w:rsidRDefault="00222FED"/>
    <w:sectPr w:rsidR="00222FED" w:rsidSect="00042478">
      <w:footerReference w:type="default" r:id="rId5"/>
      <w:pgSz w:w="11905" w:h="16837"/>
      <w:pgMar w:top="1134" w:right="1418" w:bottom="1134" w:left="1418"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AED4" w14:textId="77777777" w:rsidR="00042478" w:rsidRDefault="00042478">
    <w:pPr>
      <w:pStyle w:val="Style3"/>
      <w:widowControl/>
      <w:jc w:val="right"/>
      <w:rPr>
        <w:rStyle w:val="FontStyle27"/>
        <w:lang w:val="lt-LT" w:eastAsia="lt-LT"/>
      </w:rPr>
    </w:pPr>
    <w:r>
      <w:rPr>
        <w:rStyle w:val="FontStyle27"/>
        <w:lang w:val="lt-LT" w:eastAsia="lt-LT"/>
      </w:rPr>
      <w:fldChar w:fldCharType="begin"/>
    </w:r>
    <w:r>
      <w:rPr>
        <w:rStyle w:val="FontStyle27"/>
        <w:lang w:val="lt-LT" w:eastAsia="lt-LT"/>
      </w:rPr>
      <w:instrText>PAGE</w:instrText>
    </w:r>
    <w:r>
      <w:rPr>
        <w:rStyle w:val="FontStyle27"/>
        <w:lang w:val="lt-LT" w:eastAsia="lt-LT"/>
      </w:rPr>
      <w:fldChar w:fldCharType="separate"/>
    </w:r>
    <w:r>
      <w:rPr>
        <w:rStyle w:val="FontStyle27"/>
        <w:noProof/>
        <w:lang w:val="lt-LT" w:eastAsia="lt-LT"/>
      </w:rPr>
      <w:t>28</w:t>
    </w:r>
    <w:r>
      <w:rPr>
        <w:rStyle w:val="FontStyle27"/>
        <w:lang w:val="lt-LT" w:eastAsia="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D6EC3AA"/>
    <w:lvl w:ilvl="0">
      <w:numFmt w:val="bullet"/>
      <w:lvlText w:val="*"/>
      <w:lvlJc w:val="left"/>
    </w:lvl>
  </w:abstractNum>
  <w:abstractNum w:abstractNumId="1" w15:restartNumberingAfterBreak="0">
    <w:nsid w:val="0FB42DEA"/>
    <w:multiLevelType w:val="hybridMultilevel"/>
    <w:tmpl w:val="40F20A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F2F5C"/>
    <w:multiLevelType w:val="hybridMultilevel"/>
    <w:tmpl w:val="4DA068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C52E7"/>
    <w:multiLevelType w:val="hybridMultilevel"/>
    <w:tmpl w:val="2494C43C"/>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D44B5"/>
    <w:multiLevelType w:val="hybridMultilevel"/>
    <w:tmpl w:val="309414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12907"/>
    <w:multiLevelType w:val="hybridMultilevel"/>
    <w:tmpl w:val="328CA4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C20BB"/>
    <w:multiLevelType w:val="hybridMultilevel"/>
    <w:tmpl w:val="9C46D6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B0B6A"/>
    <w:multiLevelType w:val="hybridMultilevel"/>
    <w:tmpl w:val="055E59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42CF4"/>
    <w:multiLevelType w:val="hybridMultilevel"/>
    <w:tmpl w:val="C854C99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E3EE5"/>
    <w:multiLevelType w:val="hybridMultilevel"/>
    <w:tmpl w:val="475C2B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B2274"/>
    <w:multiLevelType w:val="hybridMultilevel"/>
    <w:tmpl w:val="C872685A"/>
    <w:lvl w:ilvl="0" w:tplc="C3508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62F80"/>
    <w:multiLevelType w:val="singleLevel"/>
    <w:tmpl w:val="D95EAEC8"/>
    <w:lvl w:ilvl="0">
      <w:start w:val="1"/>
      <w:numFmt w:val="decimal"/>
      <w:lvlText w:val="%1."/>
      <w:legacy w:legacy="1" w:legacySpace="0" w:legacyIndent="278"/>
      <w:lvlJc w:val="left"/>
      <w:rPr>
        <w:rFonts w:ascii="Times New Roman" w:hAnsi="Times New Roman" w:cs="Times New Roman" w:hint="default"/>
        <w:b w:val="0"/>
        <w:i w:val="0"/>
      </w:rPr>
    </w:lvl>
  </w:abstractNum>
  <w:abstractNum w:abstractNumId="12" w15:restartNumberingAfterBreak="0">
    <w:nsid w:val="6EFD3E7A"/>
    <w:multiLevelType w:val="hybridMultilevel"/>
    <w:tmpl w:val="F95C059E"/>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984659">
    <w:abstractNumId w:val="11"/>
  </w:num>
  <w:num w:numId="2" w16cid:durableId="1724013854">
    <w:abstractNumId w:val="0"/>
    <w:lvlOverride w:ilvl="0">
      <w:lvl w:ilvl="0">
        <w:start w:val="65535"/>
        <w:numFmt w:val="bullet"/>
        <w:lvlText w:val="-"/>
        <w:legacy w:legacy="1" w:legacySpace="0" w:legacyIndent="514"/>
        <w:lvlJc w:val="left"/>
        <w:rPr>
          <w:rFonts w:ascii="Times New Roman" w:hAnsi="Times New Roman" w:cs="Times New Roman" w:hint="default"/>
        </w:rPr>
      </w:lvl>
    </w:lvlOverride>
  </w:num>
  <w:num w:numId="3" w16cid:durableId="643504745">
    <w:abstractNumId w:val="0"/>
    <w:lvlOverride w:ilvl="0">
      <w:lvl w:ilvl="0">
        <w:start w:val="65535"/>
        <w:numFmt w:val="bullet"/>
        <w:lvlText w:val="-"/>
        <w:legacy w:legacy="1" w:legacySpace="0" w:legacyIndent="552"/>
        <w:lvlJc w:val="left"/>
        <w:rPr>
          <w:rFonts w:ascii="Times New Roman" w:hAnsi="Times New Roman" w:cs="Times New Roman" w:hint="default"/>
        </w:rPr>
      </w:lvl>
    </w:lvlOverride>
  </w:num>
  <w:num w:numId="4" w16cid:durableId="2042780574">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5" w16cid:durableId="1801485808">
    <w:abstractNumId w:val="7"/>
  </w:num>
  <w:num w:numId="6" w16cid:durableId="834877555">
    <w:abstractNumId w:val="10"/>
  </w:num>
  <w:num w:numId="7" w16cid:durableId="2102142574">
    <w:abstractNumId w:val="6"/>
  </w:num>
  <w:num w:numId="8" w16cid:durableId="1455442328">
    <w:abstractNumId w:val="8"/>
  </w:num>
  <w:num w:numId="9" w16cid:durableId="2068068872">
    <w:abstractNumId w:val="1"/>
  </w:num>
  <w:num w:numId="10" w16cid:durableId="1206335082">
    <w:abstractNumId w:val="9"/>
  </w:num>
  <w:num w:numId="11" w16cid:durableId="1003708250">
    <w:abstractNumId w:val="4"/>
  </w:num>
  <w:num w:numId="12" w16cid:durableId="1954626620">
    <w:abstractNumId w:val="5"/>
  </w:num>
  <w:num w:numId="13" w16cid:durableId="857892259">
    <w:abstractNumId w:val="2"/>
  </w:num>
  <w:num w:numId="14" w16cid:durableId="2001501641">
    <w:abstractNumId w:val="12"/>
  </w:num>
  <w:num w:numId="15" w16cid:durableId="1114636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78"/>
    <w:rsid w:val="00042478"/>
    <w:rsid w:val="00216A78"/>
    <w:rsid w:val="00222FED"/>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B45E"/>
  <w15:chartTrackingRefBased/>
  <w15:docId w15:val="{19EA7439-341D-42A9-8B7C-6798F936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478"/>
  </w:style>
  <w:style w:type="paragraph" w:styleId="Antrat1">
    <w:name w:val="heading 1"/>
    <w:basedOn w:val="prastasis"/>
    <w:next w:val="prastasis"/>
    <w:link w:val="Antrat1Diagrama"/>
    <w:uiPriority w:val="9"/>
    <w:qFormat/>
    <w:rsid w:val="00042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2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24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24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24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24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24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24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24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24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24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24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24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24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24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24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24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24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2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24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24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24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24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2478"/>
    <w:rPr>
      <w:i/>
      <w:iCs/>
      <w:color w:val="404040" w:themeColor="text1" w:themeTint="BF"/>
    </w:rPr>
  </w:style>
  <w:style w:type="paragraph" w:styleId="Sraopastraipa">
    <w:name w:val="List Paragraph"/>
    <w:basedOn w:val="prastasis"/>
    <w:uiPriority w:val="34"/>
    <w:qFormat/>
    <w:rsid w:val="00042478"/>
    <w:pPr>
      <w:ind w:left="720"/>
      <w:contextualSpacing/>
    </w:pPr>
  </w:style>
  <w:style w:type="character" w:styleId="Rykuspabraukimas">
    <w:name w:val="Intense Emphasis"/>
    <w:basedOn w:val="Numatytasispastraiposriftas"/>
    <w:uiPriority w:val="21"/>
    <w:qFormat/>
    <w:rsid w:val="00042478"/>
    <w:rPr>
      <w:i/>
      <w:iCs/>
      <w:color w:val="0F4761" w:themeColor="accent1" w:themeShade="BF"/>
    </w:rPr>
  </w:style>
  <w:style w:type="paragraph" w:styleId="Iskirtacitata">
    <w:name w:val="Intense Quote"/>
    <w:basedOn w:val="prastasis"/>
    <w:next w:val="prastasis"/>
    <w:link w:val="IskirtacitataDiagrama"/>
    <w:uiPriority w:val="30"/>
    <w:qFormat/>
    <w:rsid w:val="00042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2478"/>
    <w:rPr>
      <w:i/>
      <w:iCs/>
      <w:color w:val="0F4761" w:themeColor="accent1" w:themeShade="BF"/>
    </w:rPr>
  </w:style>
  <w:style w:type="character" w:styleId="Rykinuoroda">
    <w:name w:val="Intense Reference"/>
    <w:basedOn w:val="Numatytasispastraiposriftas"/>
    <w:uiPriority w:val="32"/>
    <w:qFormat/>
    <w:rsid w:val="00042478"/>
    <w:rPr>
      <w:b/>
      <w:bCs/>
      <w:smallCaps/>
      <w:color w:val="0F4761" w:themeColor="accent1" w:themeShade="BF"/>
      <w:spacing w:val="5"/>
    </w:rPr>
  </w:style>
  <w:style w:type="paragraph" w:customStyle="1" w:styleId="Style3">
    <w:name w:val="Style3"/>
    <w:basedOn w:val="prastasis"/>
    <w:rsid w:val="00042478"/>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character" w:customStyle="1" w:styleId="FontStyle27">
    <w:name w:val="Font Style27"/>
    <w:rsid w:val="000424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14826</Words>
  <Characters>8452</Characters>
  <Application>Microsoft Office Word</Application>
  <DocSecurity>0</DocSecurity>
  <Lines>70</Lines>
  <Paragraphs>46</Paragraphs>
  <ScaleCrop>false</ScaleCrop>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2025-10-24T11:09:00Z</dcterms:created>
  <dcterms:modified xsi:type="dcterms:W3CDTF">2025-10-24T11:10:00Z</dcterms:modified>
</cp:coreProperties>
</file>