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45E38" w14:textId="77777777" w:rsidR="004B64E9" w:rsidRPr="004B64E9" w:rsidRDefault="004B64E9" w:rsidP="004B64E9">
      <w:pPr>
        <w:spacing w:after="0" w:line="240" w:lineRule="auto"/>
        <w:ind w:left="567" w:hanging="567"/>
        <w:rPr>
          <w:rFonts w:ascii="Times New Roman" w:eastAsia="Times New Roman" w:hAnsi="Times New Roman"/>
          <w:lang w:eastAsia="ja-JP"/>
        </w:rPr>
      </w:pPr>
      <w:bookmarkStart w:id="0" w:name="_GoBack"/>
      <w:bookmarkEnd w:id="0"/>
    </w:p>
    <w:p w14:paraId="630F6B86"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619CE412"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5AE6720F"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55B29C63"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4026743B"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E45D55A"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8168FF8"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49E18BA"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0276653"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528D2DF5"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0D28E580"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4F91CA3"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3CCA1D0"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2C686123"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3B633483"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67E2534A"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0A22595"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788ADF5"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18647F9"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47840F99"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3057290A" w14:textId="77777777" w:rsidR="004B64E9" w:rsidRPr="004B64E9" w:rsidRDefault="004B64E9" w:rsidP="004B64E9">
      <w:pPr>
        <w:spacing w:after="0" w:line="240" w:lineRule="auto"/>
        <w:ind w:left="567" w:hanging="567"/>
        <w:jc w:val="center"/>
        <w:rPr>
          <w:rFonts w:ascii="Times New Roman" w:eastAsia="Times New Roman" w:hAnsi="Times New Roman"/>
          <w:b/>
          <w:lang w:eastAsia="ja-JP"/>
        </w:rPr>
      </w:pPr>
    </w:p>
    <w:p w14:paraId="1ACE30EA" w14:textId="77777777" w:rsidR="004B64E9" w:rsidRPr="004B64E9" w:rsidRDefault="004B64E9" w:rsidP="004B64E9">
      <w:pPr>
        <w:spacing w:after="0" w:line="240" w:lineRule="auto"/>
        <w:ind w:left="567" w:hanging="567"/>
        <w:jc w:val="center"/>
        <w:rPr>
          <w:rFonts w:ascii="Times New Roman" w:eastAsia="Times New Roman" w:hAnsi="Times New Roman"/>
          <w:b/>
          <w:lang w:eastAsia="ja-JP"/>
        </w:rPr>
      </w:pPr>
    </w:p>
    <w:p w14:paraId="73373109" w14:textId="77777777" w:rsidR="004B64E9" w:rsidRPr="004B64E9" w:rsidRDefault="004B64E9" w:rsidP="004B64E9">
      <w:pPr>
        <w:spacing w:after="0" w:line="240" w:lineRule="auto"/>
        <w:ind w:left="567" w:hanging="567"/>
        <w:jc w:val="center"/>
        <w:rPr>
          <w:rFonts w:ascii="Times New Roman" w:eastAsia="Times New Roman" w:hAnsi="Times New Roman"/>
          <w:lang w:eastAsia="ja-JP"/>
        </w:rPr>
      </w:pPr>
      <w:r w:rsidRPr="004B64E9">
        <w:rPr>
          <w:rFonts w:ascii="Times New Roman" w:eastAsia="Times New Roman" w:hAnsi="Times New Roman"/>
          <w:b/>
          <w:lang w:eastAsia="ja-JP"/>
        </w:rPr>
        <w:t>I PRIEDAS</w:t>
      </w:r>
    </w:p>
    <w:p w14:paraId="276110AB" w14:textId="77777777" w:rsidR="004B64E9" w:rsidRPr="004B64E9" w:rsidRDefault="004B64E9" w:rsidP="004B64E9">
      <w:pPr>
        <w:spacing w:after="0" w:line="240" w:lineRule="auto"/>
        <w:ind w:left="567" w:hanging="567"/>
        <w:jc w:val="center"/>
        <w:rPr>
          <w:rFonts w:ascii="Times New Roman" w:eastAsia="Times New Roman" w:hAnsi="Times New Roman"/>
          <w:b/>
          <w:lang w:eastAsia="ja-JP"/>
        </w:rPr>
      </w:pPr>
    </w:p>
    <w:p w14:paraId="51C94743" w14:textId="77777777" w:rsidR="004B64E9" w:rsidRPr="004B64E9" w:rsidRDefault="004B64E9" w:rsidP="004B64E9">
      <w:pPr>
        <w:spacing w:after="0" w:line="240" w:lineRule="auto"/>
        <w:ind w:left="567" w:hanging="567"/>
        <w:jc w:val="center"/>
        <w:rPr>
          <w:rFonts w:ascii="Times New Roman" w:eastAsia="Times New Roman" w:hAnsi="Times New Roman"/>
          <w:b/>
          <w:lang w:eastAsia="ja-JP"/>
        </w:rPr>
      </w:pPr>
      <w:r w:rsidRPr="004B64E9">
        <w:rPr>
          <w:rFonts w:ascii="Times New Roman" w:eastAsia="Times New Roman" w:hAnsi="Times New Roman"/>
          <w:b/>
          <w:lang w:eastAsia="ja-JP"/>
        </w:rPr>
        <w:t>PREPARATO CHARAKTERISTIKŲ SANTRAUKA</w:t>
      </w:r>
    </w:p>
    <w:p w14:paraId="31BFB8B2" w14:textId="77777777" w:rsidR="004B64E9" w:rsidRPr="004B64E9" w:rsidRDefault="004B64E9" w:rsidP="004B64E9">
      <w:pPr>
        <w:spacing w:after="0" w:line="240" w:lineRule="auto"/>
        <w:ind w:left="567" w:hanging="567"/>
        <w:jc w:val="center"/>
        <w:rPr>
          <w:rFonts w:ascii="Times New Roman" w:eastAsia="Times New Roman" w:hAnsi="Times New Roman"/>
          <w:b/>
          <w:lang w:eastAsia="ja-JP"/>
        </w:rPr>
      </w:pPr>
    </w:p>
    <w:p w14:paraId="231D58F6" w14:textId="77777777" w:rsidR="004B64E9" w:rsidRPr="004B64E9" w:rsidRDefault="004B64E9" w:rsidP="004B64E9">
      <w:pPr>
        <w:spacing w:after="0" w:line="240" w:lineRule="auto"/>
        <w:rPr>
          <w:rFonts w:ascii="Times New Roman" w:hAnsi="Times New Roman"/>
        </w:rPr>
      </w:pPr>
      <w:r w:rsidRPr="004B64E9">
        <w:rPr>
          <w:rFonts w:ascii="Times New Roman" w:eastAsia="Times New Roman" w:hAnsi="Times New Roman"/>
          <w:lang w:eastAsia="ja-JP"/>
        </w:rPr>
        <w:br w:type="page"/>
      </w:r>
    </w:p>
    <w:p w14:paraId="37EA961B" w14:textId="77777777" w:rsidR="004B64E9" w:rsidRPr="004B64E9" w:rsidRDefault="004B64E9" w:rsidP="004B64E9">
      <w:pPr>
        <w:tabs>
          <w:tab w:val="left" w:pos="567"/>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lastRenderedPageBreak/>
        <w:t>1.</w:t>
      </w:r>
      <w:r w:rsidRPr="004B64E9">
        <w:rPr>
          <w:rFonts w:ascii="Times New Roman" w:eastAsia="Times New Roman" w:hAnsi="Times New Roman"/>
          <w:b/>
          <w:lang w:eastAsia="ja-JP"/>
        </w:rPr>
        <w:tab/>
        <w:t>VAISTINIO PREPARATO PAVADINIMAS</w:t>
      </w:r>
    </w:p>
    <w:p w14:paraId="3D8D6140" w14:textId="77777777" w:rsidR="004B64E9" w:rsidRPr="004B64E9" w:rsidRDefault="004B64E9" w:rsidP="004B64E9">
      <w:pPr>
        <w:spacing w:after="0" w:line="240" w:lineRule="auto"/>
        <w:rPr>
          <w:rFonts w:ascii="Times New Roman" w:eastAsia="Times New Roman" w:hAnsi="Times New Roman"/>
          <w:lang w:eastAsia="ja-JP"/>
        </w:rPr>
      </w:pPr>
    </w:p>
    <w:p w14:paraId="73D8AD1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450 mg plėvele dengtos tabletės</w:t>
      </w:r>
    </w:p>
    <w:p w14:paraId="5A761BB5" w14:textId="77777777" w:rsidR="004B64E9" w:rsidRPr="004B64E9" w:rsidRDefault="004B64E9" w:rsidP="004B64E9">
      <w:pPr>
        <w:spacing w:after="0" w:line="240" w:lineRule="auto"/>
        <w:rPr>
          <w:rFonts w:ascii="Times New Roman" w:eastAsia="Times New Roman" w:hAnsi="Times New Roman"/>
          <w:lang w:eastAsia="ja-JP"/>
        </w:rPr>
      </w:pPr>
    </w:p>
    <w:p w14:paraId="0011D76F" w14:textId="77777777" w:rsidR="004B64E9" w:rsidRPr="004B64E9" w:rsidRDefault="004B64E9" w:rsidP="004B64E9">
      <w:pPr>
        <w:spacing w:after="0" w:line="240" w:lineRule="auto"/>
        <w:rPr>
          <w:rFonts w:ascii="Times New Roman" w:eastAsia="Times New Roman" w:hAnsi="Times New Roman"/>
          <w:lang w:eastAsia="ja-JP"/>
        </w:rPr>
      </w:pPr>
    </w:p>
    <w:p w14:paraId="47826749"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2.</w:t>
      </w:r>
      <w:r w:rsidRPr="004B64E9">
        <w:rPr>
          <w:rFonts w:ascii="Times New Roman" w:eastAsia="Times New Roman" w:hAnsi="Times New Roman"/>
          <w:b/>
          <w:caps/>
          <w:kern w:val="28"/>
          <w:lang w:eastAsia="ja-JP"/>
        </w:rPr>
        <w:tab/>
        <w:t>KOKYBINĖ IR KIEKYBINĖ SUDĖTIS</w:t>
      </w:r>
    </w:p>
    <w:p w14:paraId="70C12A91" w14:textId="77777777" w:rsidR="004B64E9" w:rsidRPr="004B64E9" w:rsidRDefault="004B64E9" w:rsidP="004B64E9">
      <w:pPr>
        <w:spacing w:after="0" w:line="240" w:lineRule="auto"/>
        <w:rPr>
          <w:rFonts w:ascii="Times New Roman" w:eastAsia="Times New Roman" w:hAnsi="Times New Roman"/>
          <w:i/>
          <w:lang w:eastAsia="ja-JP"/>
        </w:rPr>
      </w:pPr>
    </w:p>
    <w:p w14:paraId="3D8AFC5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Kiekvienoje plėvele dengtoje tabletėje yra 496,3 mg valgancikloviro hidrochlorido, atitinkančio 450 mg valgancikloviro (laisvosios bazės pavidalu).</w:t>
      </w:r>
    </w:p>
    <w:p w14:paraId="17FFF651" w14:textId="77777777" w:rsidR="004B64E9" w:rsidRPr="004B64E9" w:rsidRDefault="004B64E9" w:rsidP="004B64E9">
      <w:pPr>
        <w:spacing w:after="0" w:line="240" w:lineRule="auto"/>
        <w:rPr>
          <w:rFonts w:ascii="Times New Roman" w:eastAsia="Times New Roman" w:hAnsi="Times New Roman"/>
          <w:lang w:eastAsia="ja-JP"/>
        </w:rPr>
      </w:pPr>
    </w:p>
    <w:p w14:paraId="5199514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Visos pagalbinės medžiagos išvardytos 6.1 skyriuje.</w:t>
      </w:r>
    </w:p>
    <w:p w14:paraId="01D0C294" w14:textId="77777777" w:rsidR="004B64E9" w:rsidRPr="004B64E9" w:rsidRDefault="004B64E9" w:rsidP="004B64E9">
      <w:pPr>
        <w:spacing w:after="0" w:line="240" w:lineRule="auto"/>
        <w:rPr>
          <w:rFonts w:ascii="Times New Roman" w:eastAsia="Times New Roman" w:hAnsi="Times New Roman"/>
          <w:lang w:eastAsia="ja-JP"/>
        </w:rPr>
      </w:pPr>
    </w:p>
    <w:p w14:paraId="40C565CE" w14:textId="77777777" w:rsidR="004B64E9" w:rsidRPr="004B64E9" w:rsidRDefault="004B64E9" w:rsidP="004B64E9">
      <w:pPr>
        <w:spacing w:after="0" w:line="240" w:lineRule="auto"/>
        <w:rPr>
          <w:rFonts w:ascii="Times New Roman" w:eastAsia="Times New Roman" w:hAnsi="Times New Roman"/>
          <w:lang w:eastAsia="ja-JP"/>
        </w:rPr>
      </w:pPr>
    </w:p>
    <w:p w14:paraId="6FDF78F6" w14:textId="77777777" w:rsidR="004B64E9" w:rsidRPr="004B64E9" w:rsidRDefault="004B64E9" w:rsidP="004B64E9">
      <w:pPr>
        <w:spacing w:after="0" w:line="240" w:lineRule="auto"/>
        <w:ind w:left="567" w:hanging="567"/>
        <w:outlineLvl w:val="0"/>
        <w:rPr>
          <w:rFonts w:ascii="Times New Roman" w:eastAsia="Times New Roman" w:hAnsi="Times New Roman"/>
          <w:b/>
          <w:kern w:val="28"/>
          <w:lang w:eastAsia="ja-JP"/>
        </w:rPr>
      </w:pPr>
      <w:r w:rsidRPr="004B64E9">
        <w:rPr>
          <w:rFonts w:ascii="Times New Roman" w:eastAsia="Times New Roman" w:hAnsi="Times New Roman"/>
          <w:b/>
          <w:caps/>
          <w:kern w:val="28"/>
          <w:lang w:eastAsia="ja-JP"/>
        </w:rPr>
        <w:t>3.</w:t>
      </w:r>
      <w:r w:rsidRPr="004B64E9">
        <w:rPr>
          <w:rFonts w:ascii="Times New Roman" w:eastAsia="Times New Roman" w:hAnsi="Times New Roman"/>
          <w:b/>
          <w:caps/>
          <w:kern w:val="28"/>
          <w:lang w:eastAsia="ja-JP"/>
        </w:rPr>
        <w:tab/>
        <w:t xml:space="preserve">FARMACINĖ </w:t>
      </w:r>
      <w:r w:rsidRPr="004B64E9">
        <w:rPr>
          <w:rFonts w:ascii="Times New Roman" w:eastAsia="Times New Roman" w:hAnsi="Times New Roman"/>
          <w:b/>
          <w:kern w:val="28"/>
          <w:lang w:eastAsia="ja-JP"/>
        </w:rPr>
        <w:t>FORMA</w:t>
      </w:r>
    </w:p>
    <w:p w14:paraId="6B306023" w14:textId="77777777" w:rsidR="004B64E9" w:rsidRPr="004B64E9" w:rsidRDefault="004B64E9" w:rsidP="004B64E9">
      <w:pPr>
        <w:spacing w:after="0" w:line="240" w:lineRule="auto"/>
        <w:rPr>
          <w:rFonts w:ascii="Times New Roman" w:eastAsia="Times New Roman" w:hAnsi="Times New Roman"/>
          <w:lang w:eastAsia="ja-JP"/>
        </w:rPr>
      </w:pPr>
    </w:p>
    <w:p w14:paraId="39E518C6" w14:textId="77777777" w:rsidR="004B64E9" w:rsidRPr="004B64E9" w:rsidRDefault="004B64E9" w:rsidP="004B64E9">
      <w:pPr>
        <w:spacing w:after="0" w:line="240" w:lineRule="auto"/>
        <w:jc w:val="both"/>
        <w:rPr>
          <w:rFonts w:ascii="Times New Roman" w:hAnsi="Times New Roman"/>
        </w:rPr>
      </w:pPr>
      <w:r w:rsidRPr="004B64E9">
        <w:rPr>
          <w:rFonts w:ascii="Times New Roman" w:eastAsia="Times New Roman" w:hAnsi="Times New Roman"/>
          <w:lang w:eastAsia="ja-JP"/>
        </w:rPr>
        <w:t>Plėvele dengtos tabletės.</w:t>
      </w:r>
    </w:p>
    <w:p w14:paraId="24F439B9" w14:textId="77777777" w:rsidR="004B64E9" w:rsidRPr="004B64E9" w:rsidRDefault="004B64E9" w:rsidP="004B64E9">
      <w:pPr>
        <w:spacing w:after="0" w:line="240" w:lineRule="auto"/>
        <w:jc w:val="both"/>
        <w:rPr>
          <w:rFonts w:ascii="Times New Roman" w:eastAsia="Times New Roman" w:hAnsi="Times New Roman"/>
          <w:i/>
          <w:lang w:eastAsia="ja-JP"/>
        </w:rPr>
      </w:pPr>
    </w:p>
    <w:p w14:paraId="4857473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Rožinės spalvos, išgaubtos, ovalios plėvele dengtos tabletės, kurių vienoje pusėje įspausta „VGC”, o kitoje – “450”.</w:t>
      </w:r>
    </w:p>
    <w:p w14:paraId="57542774" w14:textId="77777777" w:rsidR="004B64E9" w:rsidRPr="004B64E9" w:rsidRDefault="004B64E9" w:rsidP="004B64E9">
      <w:pPr>
        <w:spacing w:after="0" w:line="240" w:lineRule="auto"/>
        <w:rPr>
          <w:rFonts w:ascii="Times New Roman" w:eastAsia="Times New Roman" w:hAnsi="Times New Roman"/>
          <w:lang w:eastAsia="ja-JP"/>
        </w:rPr>
      </w:pPr>
    </w:p>
    <w:p w14:paraId="527A6D7F" w14:textId="77777777" w:rsidR="004B64E9" w:rsidRPr="004B64E9" w:rsidRDefault="004B64E9" w:rsidP="004B64E9">
      <w:pPr>
        <w:spacing w:after="0" w:line="240" w:lineRule="auto"/>
        <w:rPr>
          <w:rFonts w:ascii="Times New Roman" w:eastAsia="Times New Roman" w:hAnsi="Times New Roman"/>
          <w:lang w:eastAsia="ja-JP"/>
        </w:rPr>
      </w:pPr>
    </w:p>
    <w:p w14:paraId="3DC7919B"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4.</w:t>
      </w:r>
      <w:r w:rsidRPr="004B64E9">
        <w:rPr>
          <w:rFonts w:ascii="Times New Roman" w:eastAsia="Times New Roman" w:hAnsi="Times New Roman"/>
          <w:b/>
          <w:caps/>
          <w:kern w:val="28"/>
          <w:lang w:eastAsia="ja-JP"/>
        </w:rPr>
        <w:tab/>
        <w:t>KliniKINĖ informacija</w:t>
      </w:r>
    </w:p>
    <w:p w14:paraId="2C29B370" w14:textId="77777777" w:rsidR="004B64E9" w:rsidRPr="004B64E9" w:rsidRDefault="004B64E9" w:rsidP="004B64E9">
      <w:pPr>
        <w:spacing w:after="0" w:line="240" w:lineRule="auto"/>
        <w:rPr>
          <w:rFonts w:ascii="Times New Roman" w:eastAsia="Times New Roman" w:hAnsi="Times New Roman"/>
          <w:lang w:eastAsia="ja-JP"/>
        </w:rPr>
      </w:pPr>
    </w:p>
    <w:p w14:paraId="56D59824"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4.1</w:t>
      </w:r>
      <w:r w:rsidRPr="004B64E9">
        <w:rPr>
          <w:rFonts w:ascii="Times New Roman" w:eastAsia="Times New Roman" w:hAnsi="Times New Roman"/>
          <w:b/>
          <w:kern w:val="28"/>
          <w:lang w:eastAsia="ja-JP"/>
        </w:rPr>
        <w:tab/>
        <w:t>Terapinės indikacijos</w:t>
      </w:r>
    </w:p>
    <w:p w14:paraId="5B3A8FB8" w14:textId="77777777" w:rsidR="004B64E9" w:rsidRPr="004B64E9" w:rsidRDefault="004B64E9" w:rsidP="004B64E9">
      <w:pPr>
        <w:spacing w:after="0" w:line="240" w:lineRule="auto"/>
        <w:rPr>
          <w:rFonts w:ascii="Times New Roman" w:eastAsia="Times New Roman" w:hAnsi="Times New Roman"/>
          <w:lang w:eastAsia="ja-JP"/>
        </w:rPr>
      </w:pPr>
    </w:p>
    <w:p w14:paraId="70A85C3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yra skirtas įgyto imunodeficito sindromu (AIDS), sergantiems suaugusiems pacientams citomegaloviruso (CMV) sukelto retinito pradiniam ir palaikomajam gydymui.</w:t>
      </w:r>
    </w:p>
    <w:p w14:paraId="05E75433" w14:textId="77777777" w:rsidR="004B64E9" w:rsidRPr="004B64E9" w:rsidRDefault="004B64E9" w:rsidP="004B64E9">
      <w:pPr>
        <w:spacing w:after="0" w:line="240" w:lineRule="auto"/>
        <w:rPr>
          <w:rFonts w:ascii="Times New Roman" w:eastAsia="Times New Roman" w:hAnsi="Times New Roman"/>
          <w:lang w:eastAsia="ja-JP"/>
        </w:rPr>
      </w:pPr>
    </w:p>
    <w:p w14:paraId="1695D94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yra skirtas CMV sukeltos infekcinės ligos profilaktikai suaugusiesiems ir vaikams (nuo gimimo iki 18 metų amžiaus), kurie neužsikrėtę CMV, tačiau turi persodintą CMV infekuoto donoro solidinį organą.</w:t>
      </w:r>
    </w:p>
    <w:p w14:paraId="0DBE68B2" w14:textId="77777777" w:rsidR="004B64E9" w:rsidRPr="004B64E9" w:rsidRDefault="004B64E9" w:rsidP="004B64E9">
      <w:pPr>
        <w:spacing w:after="0" w:line="240" w:lineRule="auto"/>
        <w:rPr>
          <w:rFonts w:ascii="Times New Roman" w:eastAsia="Times New Roman" w:hAnsi="Times New Roman"/>
          <w:lang w:eastAsia="ja-JP"/>
        </w:rPr>
      </w:pPr>
    </w:p>
    <w:p w14:paraId="5CC32298"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4.2</w:t>
      </w:r>
      <w:r w:rsidRPr="004B64E9">
        <w:rPr>
          <w:rFonts w:ascii="Times New Roman" w:eastAsia="Times New Roman" w:hAnsi="Times New Roman"/>
          <w:b/>
          <w:kern w:val="28"/>
          <w:lang w:eastAsia="ja-JP"/>
        </w:rPr>
        <w:tab/>
        <w:t>Dozavimas ir vartojimo metodas</w:t>
      </w:r>
    </w:p>
    <w:p w14:paraId="45130852" w14:textId="77777777" w:rsidR="004B64E9" w:rsidRPr="004B64E9" w:rsidRDefault="004B64E9" w:rsidP="004B64E9">
      <w:pPr>
        <w:spacing w:after="0" w:line="240" w:lineRule="auto"/>
        <w:rPr>
          <w:rFonts w:ascii="Times New Roman" w:eastAsia="Times New Roman" w:hAnsi="Times New Roman"/>
          <w:lang w:eastAsia="ja-JP"/>
        </w:rPr>
      </w:pPr>
    </w:p>
    <w:p w14:paraId="0633093C"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Dozavimas</w:t>
      </w:r>
    </w:p>
    <w:p w14:paraId="6EF5F54C" w14:textId="77777777" w:rsidR="004B64E9" w:rsidRPr="004B64E9" w:rsidRDefault="004B64E9" w:rsidP="004B64E9">
      <w:pPr>
        <w:spacing w:after="0" w:line="240" w:lineRule="auto"/>
        <w:rPr>
          <w:rFonts w:ascii="Times New Roman" w:eastAsia="Times New Roman" w:hAnsi="Times New Roman"/>
          <w:b/>
          <w:lang w:eastAsia="ja-JP"/>
        </w:rPr>
      </w:pPr>
    </w:p>
    <w:p w14:paraId="6CD04EC8"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Dėmesio! Kad vaisto nebūtų perdozuota, būtina griežtai laikytis dozavimo rekomendacijų (žr. 4.4</w:t>
      </w:r>
      <w:r w:rsidRPr="004B64E9">
        <w:rPr>
          <w:rFonts w:ascii="Times New Roman" w:eastAsia="Times New Roman" w:hAnsi="Times New Roman"/>
          <w:b/>
          <w:i/>
          <w:lang w:eastAsia="ja-JP"/>
        </w:rPr>
        <w:t xml:space="preserve"> </w:t>
      </w:r>
      <w:r w:rsidRPr="004B64E9">
        <w:rPr>
          <w:rFonts w:ascii="Times New Roman" w:eastAsia="Times New Roman" w:hAnsi="Times New Roman"/>
          <w:b/>
          <w:lang w:eastAsia="ja-JP"/>
        </w:rPr>
        <w:t>ir 4.9 skyrius).</w:t>
      </w:r>
    </w:p>
    <w:p w14:paraId="0E6B3756" w14:textId="77777777" w:rsidR="004B64E9" w:rsidRPr="004B64E9" w:rsidRDefault="004B64E9" w:rsidP="004B64E9">
      <w:pPr>
        <w:spacing w:after="0" w:line="240" w:lineRule="auto"/>
        <w:rPr>
          <w:rFonts w:ascii="Times New Roman" w:eastAsia="Times New Roman" w:hAnsi="Times New Roman"/>
          <w:u w:val="single"/>
          <w:lang w:eastAsia="ja-JP"/>
        </w:rPr>
      </w:pPr>
    </w:p>
    <w:p w14:paraId="42368847"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Išgertas valgancikloviras greitai ir gausiai metabolizuojamas į ganciklovirą. Geriamojo valgancikloviro 900 mg dukart per parą dozė gydomuoju poveikiu atitinka 5 mg/kg dukart per parą į veną leidžiamo gancikloviro.</w:t>
      </w:r>
    </w:p>
    <w:p w14:paraId="4116E1D0" w14:textId="77777777" w:rsidR="004B64E9" w:rsidRPr="004B64E9" w:rsidRDefault="004B64E9" w:rsidP="004B64E9">
      <w:pPr>
        <w:spacing w:after="0" w:line="240" w:lineRule="auto"/>
        <w:jc w:val="both"/>
        <w:rPr>
          <w:rFonts w:ascii="Times New Roman" w:eastAsia="Times New Roman" w:hAnsi="Times New Roman"/>
          <w:lang w:eastAsia="ja-JP"/>
        </w:rPr>
      </w:pPr>
    </w:p>
    <w:p w14:paraId="25E1B01F"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Citomegaloviruso (CMV) sukelto retinito gydymas</w:t>
      </w:r>
    </w:p>
    <w:p w14:paraId="5E2E5AA5"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i/>
          <w:u w:val="single"/>
          <w:lang w:eastAsia="ja-JP"/>
        </w:rPr>
        <w:t>Suaugusieji</w:t>
      </w:r>
      <w:r w:rsidRPr="004B64E9" w:rsidDel="004211F5">
        <w:rPr>
          <w:rFonts w:ascii="Times New Roman" w:eastAsia="Times New Roman" w:hAnsi="Times New Roman"/>
          <w:u w:val="single"/>
          <w:lang w:eastAsia="ja-JP"/>
        </w:rPr>
        <w:t xml:space="preserve"> </w:t>
      </w:r>
    </w:p>
    <w:p w14:paraId="33584D6D" w14:textId="77777777" w:rsidR="004B64E9" w:rsidRPr="004B64E9" w:rsidRDefault="004B64E9" w:rsidP="004B64E9">
      <w:pPr>
        <w:spacing w:after="0" w:line="240" w:lineRule="auto"/>
        <w:rPr>
          <w:rFonts w:ascii="Times New Roman" w:eastAsia="Times New Roman" w:hAnsi="Times New Roman"/>
          <w:lang w:eastAsia="ja-JP"/>
        </w:rPr>
      </w:pPr>
    </w:p>
    <w:p w14:paraId="5D9F0E23" w14:textId="77777777" w:rsidR="004B64E9" w:rsidRPr="004B64E9" w:rsidRDefault="004B64E9" w:rsidP="004B64E9">
      <w:pPr>
        <w:spacing w:after="0" w:line="240" w:lineRule="auto"/>
        <w:jc w:val="both"/>
        <w:rPr>
          <w:rFonts w:ascii="Times New Roman" w:eastAsia="Times New Roman" w:hAnsi="Times New Roman"/>
          <w:i/>
          <w:lang w:eastAsia="ja-JP"/>
        </w:rPr>
      </w:pPr>
      <w:r w:rsidRPr="004B64E9">
        <w:rPr>
          <w:rFonts w:ascii="Times New Roman" w:eastAsia="Times New Roman" w:hAnsi="Times New Roman"/>
          <w:i/>
          <w:lang w:eastAsia="ja-JP"/>
        </w:rPr>
        <w:t>CMV sukelto retinito pradinis gydymas</w:t>
      </w:r>
    </w:p>
    <w:p w14:paraId="39EE2FC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Aktyviu CMV retinitu sergantiems pacientams rekomenduojamoji dozė yra 900 mg valgancikloviro (dvi Valcyte 450 mg tabletės) du kartus per parą 21 parą. Vaistą geriau vartoti valgant. Ilgas pradinis gydymas didina toksinio poveikio kaulų čiulpams pavojų (žr. 4.4 skyrių).</w:t>
      </w:r>
    </w:p>
    <w:p w14:paraId="01AACD31" w14:textId="77777777" w:rsidR="004B64E9" w:rsidRPr="004B64E9" w:rsidRDefault="004B64E9" w:rsidP="004B64E9">
      <w:pPr>
        <w:spacing w:after="0" w:line="240" w:lineRule="auto"/>
        <w:rPr>
          <w:rFonts w:ascii="Times New Roman" w:eastAsia="Times New Roman" w:hAnsi="Times New Roman"/>
          <w:lang w:eastAsia="ja-JP"/>
        </w:rPr>
      </w:pPr>
    </w:p>
    <w:p w14:paraId="108E8E9F" w14:textId="77777777" w:rsidR="004B64E9" w:rsidRPr="004B64E9" w:rsidRDefault="004B64E9" w:rsidP="004B64E9">
      <w:pPr>
        <w:keepNext/>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Palaikomasis CMV sukelto retinito gydymas</w:t>
      </w:r>
    </w:p>
    <w:p w14:paraId="4802179F" w14:textId="77777777" w:rsidR="004B64E9" w:rsidRPr="004B64E9" w:rsidRDefault="004B64E9" w:rsidP="004B64E9">
      <w:pPr>
        <w:keepNext/>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 pradinio gydymo arba gydant neaktyvų CMV retinitą rekomenduojamoji dozė yra 900 mg valgancikloviro (dvi Valcyte 450 mg tabletės) vieną kartą per parą. Vaistą geriau vartoti valgant. Jeigu liga blogėja, galima kartoti pradinį gydymą, tačiau reikia atsižvelgti į tai, kad virusas gali pasidaryti atsparus vaistui.</w:t>
      </w:r>
    </w:p>
    <w:p w14:paraId="1350FF8A" w14:textId="77777777" w:rsidR="004B64E9" w:rsidRPr="004B64E9" w:rsidRDefault="004B64E9" w:rsidP="004B64E9">
      <w:pPr>
        <w:spacing w:after="0" w:line="240" w:lineRule="auto"/>
        <w:rPr>
          <w:rFonts w:ascii="Times New Roman" w:eastAsia="Times New Roman" w:hAnsi="Times New Roman"/>
          <w:lang w:eastAsia="ja-JP"/>
        </w:rPr>
      </w:pPr>
    </w:p>
    <w:p w14:paraId="2567FD4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lastRenderedPageBreak/>
        <w:t>Palaikomojo gydymo trukmė kiekvienu atveju turi būti nustatoma individualiai.</w:t>
      </w:r>
    </w:p>
    <w:p w14:paraId="216BF305" w14:textId="77777777" w:rsidR="004B64E9" w:rsidRPr="004B64E9" w:rsidRDefault="004B64E9" w:rsidP="004B64E9">
      <w:pPr>
        <w:spacing w:after="0" w:line="240" w:lineRule="auto"/>
        <w:rPr>
          <w:rFonts w:ascii="Times New Roman" w:eastAsia="Times New Roman" w:hAnsi="Times New Roman"/>
          <w:lang w:eastAsia="ja-JP"/>
        </w:rPr>
      </w:pPr>
    </w:p>
    <w:p w14:paraId="4556CE13" w14:textId="77777777" w:rsidR="004B64E9" w:rsidRPr="004B64E9" w:rsidRDefault="004B64E9" w:rsidP="004B64E9">
      <w:pPr>
        <w:tabs>
          <w:tab w:val="left" w:pos="567"/>
        </w:tabs>
        <w:spacing w:after="0" w:line="260" w:lineRule="exact"/>
        <w:rPr>
          <w:rFonts w:ascii="Times New Roman" w:eastAsia="Times New Roman" w:hAnsi="Times New Roman"/>
          <w:i/>
          <w:snapToGrid w:val="0"/>
        </w:rPr>
      </w:pPr>
      <w:r w:rsidRPr="004B64E9">
        <w:rPr>
          <w:rFonts w:ascii="Times New Roman" w:eastAsia="Times New Roman" w:hAnsi="Times New Roman"/>
          <w:i/>
          <w:noProof/>
          <w:snapToGrid w:val="0"/>
        </w:rPr>
        <w:t>Vaikų populiacija</w:t>
      </w:r>
    </w:p>
    <w:p w14:paraId="2E2C7EC7" w14:textId="77777777" w:rsidR="004B64E9" w:rsidRPr="004B64E9" w:rsidRDefault="004B64E9" w:rsidP="004B64E9">
      <w:pPr>
        <w:tabs>
          <w:tab w:val="left" w:pos="567"/>
        </w:tabs>
        <w:spacing w:after="0" w:line="260" w:lineRule="exact"/>
        <w:rPr>
          <w:rFonts w:ascii="Times New Roman" w:eastAsia="Times New Roman" w:hAnsi="Times New Roman"/>
          <w:i/>
          <w:snapToGrid w:val="0"/>
        </w:rPr>
      </w:pPr>
    </w:p>
    <w:p w14:paraId="7C0863E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Pakankamais ir gerai kontroliuotais klinikiniais tyrimais </w:t>
      </w:r>
      <w:r w:rsidRPr="004B64E9">
        <w:rPr>
          <w:rFonts w:ascii="Times New Roman" w:eastAsia="Times New Roman" w:hAnsi="Times New Roman"/>
          <w:noProof/>
          <w:snapToGrid w:val="0"/>
        </w:rPr>
        <w:t>su vaikais Valcyte saugumas ir veiksmingumas gydant CMV sukeltą retinitą neištirti.</w:t>
      </w:r>
    </w:p>
    <w:p w14:paraId="68ED2C98" w14:textId="77777777" w:rsidR="004B64E9" w:rsidRPr="004B64E9" w:rsidRDefault="004B64E9" w:rsidP="004B64E9">
      <w:pPr>
        <w:spacing w:after="0" w:line="240" w:lineRule="auto"/>
        <w:rPr>
          <w:rFonts w:ascii="Times New Roman" w:eastAsia="Times New Roman" w:hAnsi="Times New Roman"/>
          <w:lang w:eastAsia="ja-JP"/>
        </w:rPr>
      </w:pPr>
    </w:p>
    <w:p w14:paraId="6DD4AC57"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hAnsi="Times New Roman"/>
          <w:b/>
        </w:rPr>
        <w:t xml:space="preserve">CMV ligos profilaktika </w:t>
      </w:r>
      <w:r w:rsidRPr="004B64E9">
        <w:rPr>
          <w:rFonts w:ascii="Times New Roman" w:eastAsia="Times New Roman" w:hAnsi="Times New Roman"/>
          <w:b/>
          <w:lang w:eastAsia="ja-JP"/>
        </w:rPr>
        <w:t>persodinus solidinį organą</w:t>
      </w:r>
    </w:p>
    <w:p w14:paraId="12E47FBE" w14:textId="77777777" w:rsidR="004B64E9" w:rsidRPr="004B64E9" w:rsidRDefault="004B64E9" w:rsidP="004B64E9">
      <w:pPr>
        <w:spacing w:after="0" w:line="240" w:lineRule="auto"/>
        <w:rPr>
          <w:rFonts w:ascii="Times New Roman" w:eastAsia="Times New Roman" w:hAnsi="Times New Roman"/>
          <w:b/>
          <w:lang w:eastAsia="ja-JP"/>
        </w:rPr>
      </w:pPr>
    </w:p>
    <w:p w14:paraId="6305527F" w14:textId="77777777" w:rsidR="004B64E9" w:rsidRPr="004B64E9" w:rsidRDefault="004B64E9" w:rsidP="004B64E9">
      <w:pPr>
        <w:spacing w:after="0" w:line="240" w:lineRule="auto"/>
        <w:rPr>
          <w:rFonts w:ascii="Times New Roman" w:hAnsi="Times New Roman"/>
          <w:b/>
        </w:rPr>
      </w:pPr>
      <w:r w:rsidRPr="004B64E9">
        <w:rPr>
          <w:rFonts w:ascii="Times New Roman" w:eastAsia="Times New Roman" w:hAnsi="Times New Roman"/>
          <w:i/>
          <w:lang w:eastAsia="ja-JP"/>
        </w:rPr>
        <w:t>Suaugusieji</w:t>
      </w:r>
    </w:p>
    <w:p w14:paraId="5E3AADF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kuriems persodintas inkstas, rekomenduojamoji dozė yra 900 mg (dvi Valcyte 450 mg tabletės) kartą per parą, pradedant pirmosiomis 10 parų po transplantacijos ir tęsiant iki šimtosios paros po transplantacijos. Profilaktika gali būti tęsiama iki 200 parų po transplantacijos (žr. 4.4, 4.8 ir 5.1 skyrius).</w:t>
      </w:r>
    </w:p>
    <w:p w14:paraId="0C320401" w14:textId="77777777" w:rsidR="004B64E9" w:rsidRPr="004B64E9" w:rsidRDefault="004B64E9" w:rsidP="004B64E9">
      <w:pPr>
        <w:spacing w:after="0" w:line="240" w:lineRule="auto"/>
        <w:rPr>
          <w:rFonts w:ascii="Times New Roman" w:eastAsia="Times New Roman" w:hAnsi="Times New Roman"/>
          <w:lang w:eastAsia="ja-JP"/>
        </w:rPr>
      </w:pPr>
    </w:p>
    <w:p w14:paraId="75D0513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kuriems persodintas kitoks solidinis organas nei inkstas, rekomenduojamoji dozė yra 900 mg (dvi Valcyte 450 mg tabletės) kartą per parą, pradedant pirmosiomis 10 parų po transplantacijos ir baigiant šimtąja para po transplantacijos.</w:t>
      </w:r>
    </w:p>
    <w:p w14:paraId="53C85CF5" w14:textId="77777777" w:rsidR="004B64E9" w:rsidRPr="004B64E9" w:rsidRDefault="004B64E9" w:rsidP="004B64E9">
      <w:pPr>
        <w:spacing w:after="0" w:line="240" w:lineRule="auto"/>
        <w:rPr>
          <w:rFonts w:ascii="Times New Roman" w:eastAsia="Times New Roman" w:hAnsi="Times New Roman"/>
          <w:lang w:eastAsia="ja-JP"/>
        </w:rPr>
      </w:pPr>
    </w:p>
    <w:p w14:paraId="48A302D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Vaistą geriau vartoti valgant.</w:t>
      </w:r>
    </w:p>
    <w:p w14:paraId="30B0B1CC" w14:textId="77777777" w:rsidR="004B64E9" w:rsidRPr="004B64E9" w:rsidRDefault="004B64E9" w:rsidP="004B64E9">
      <w:pPr>
        <w:spacing w:after="0" w:line="240" w:lineRule="auto"/>
        <w:rPr>
          <w:rFonts w:ascii="Times New Roman" w:eastAsia="Times New Roman" w:hAnsi="Times New Roman"/>
          <w:lang w:eastAsia="ja-JP"/>
        </w:rPr>
      </w:pPr>
    </w:p>
    <w:p w14:paraId="05A1A1B9" w14:textId="77777777" w:rsidR="004B64E9" w:rsidRPr="004B64E9" w:rsidRDefault="004B64E9" w:rsidP="004B64E9">
      <w:pPr>
        <w:spacing w:after="0" w:line="240" w:lineRule="auto"/>
        <w:rPr>
          <w:rFonts w:ascii="Times New Roman" w:eastAsia="PMingLiU" w:hAnsi="Times New Roman"/>
          <w:noProof/>
          <w:lang w:eastAsia="zh-CN"/>
        </w:rPr>
      </w:pPr>
      <w:r w:rsidRPr="004B64E9">
        <w:rPr>
          <w:rFonts w:ascii="Times New Roman" w:hAnsi="Times New Roman"/>
          <w:i/>
        </w:rPr>
        <w:t>Vaikų populiacija</w:t>
      </w:r>
    </w:p>
    <w:p w14:paraId="24C5FC0B"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Persodintą solidinį organą turintiems vaikams (nuo gimimo), kuriems yra grėsmė susirgti CMV sukelta liga, rekomenduojamoji vieną kartą per parą Valcyte dozė priklauso nuo kūno paviršiaus ploto (KPP) ir kreatinino klirenso (KK), gautų pagal Schwartz‘o formulę (KrKlS) ir apskaičiuojama pagal šią lygtį:</w:t>
      </w:r>
    </w:p>
    <w:p w14:paraId="5A62F08F" w14:textId="77777777" w:rsidR="004B64E9" w:rsidRPr="004B64E9" w:rsidRDefault="004B64E9" w:rsidP="004B64E9">
      <w:pPr>
        <w:spacing w:after="0" w:line="240" w:lineRule="auto"/>
        <w:rPr>
          <w:rFonts w:ascii="Times New Roman" w:eastAsia="PMingLiU" w:hAnsi="Times New Roman"/>
          <w:lang w:eastAsia="zh-CN"/>
        </w:rPr>
      </w:pPr>
    </w:p>
    <w:p w14:paraId="20B3917E"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Dozė vaikui (mg) = 7 x KPP x KrKlS (žiūrėkite žemiau pateiktas Mosteller’io KPP bei Schwartz’o Kreatinino Klirenso formules).</w:t>
      </w:r>
    </w:p>
    <w:p w14:paraId="23E145B3" w14:textId="77777777" w:rsidR="004B64E9" w:rsidRPr="004B64E9" w:rsidRDefault="004B64E9" w:rsidP="004B64E9">
      <w:pPr>
        <w:spacing w:after="0" w:line="240" w:lineRule="auto"/>
        <w:rPr>
          <w:rFonts w:ascii="Times New Roman" w:eastAsia="PMingLiU" w:hAnsi="Times New Roman"/>
          <w:lang w:eastAsia="zh-CN"/>
        </w:rPr>
      </w:pPr>
    </w:p>
    <w:p w14:paraId="143B9CFA"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Jeigu pagal Schwartz’o formulę apskaičiuotas kreatinino klirensas yra didesnis nei 150 ml/min/1,73 m</w:t>
      </w:r>
      <w:r w:rsidRPr="004B64E9">
        <w:rPr>
          <w:rFonts w:ascii="Times New Roman" w:eastAsia="PMingLiU" w:hAnsi="Times New Roman"/>
          <w:vertAlign w:val="superscript"/>
          <w:lang w:eastAsia="zh-CN"/>
        </w:rPr>
        <w:t>2</w:t>
      </w:r>
      <w:r w:rsidRPr="004B64E9">
        <w:rPr>
          <w:rFonts w:ascii="Times New Roman" w:eastAsia="PMingLiU" w:hAnsi="Times New Roman"/>
          <w:lang w:eastAsia="zh-CN"/>
        </w:rPr>
        <w:t>, tuomet lygtyje reikia naudoti maksimalią reikšmę 150 ml/min/1,73 m</w:t>
      </w:r>
      <w:r w:rsidRPr="004B64E9">
        <w:rPr>
          <w:rFonts w:ascii="Times New Roman" w:eastAsia="PMingLiU" w:hAnsi="Times New Roman"/>
          <w:vertAlign w:val="superscript"/>
          <w:lang w:eastAsia="zh-CN"/>
        </w:rPr>
        <w:t>2</w:t>
      </w:r>
      <w:r w:rsidRPr="004B64E9">
        <w:rPr>
          <w:rFonts w:ascii="Times New Roman" w:eastAsia="PMingLiU" w:hAnsi="Times New Roman"/>
          <w:lang w:eastAsia="zh-CN"/>
        </w:rPr>
        <w:t>.</w:t>
      </w:r>
    </w:p>
    <w:p w14:paraId="4E01D818" w14:textId="77777777" w:rsidR="004B64E9" w:rsidRPr="004B64E9" w:rsidRDefault="004B64E9" w:rsidP="004B64E9">
      <w:pPr>
        <w:spacing w:after="0" w:line="240" w:lineRule="auto"/>
        <w:rPr>
          <w:rFonts w:ascii="Times New Roman" w:eastAsia="PMingLiU" w:hAnsi="Times New Roman"/>
          <w:lang w:eastAsia="zh-CN"/>
        </w:rPr>
      </w:pPr>
    </w:p>
    <w:p w14:paraId="37CBF02E"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Mosteller’io lygtis</w:t>
      </w:r>
    </w:p>
    <w:p w14:paraId="25C9D7EC" w14:textId="77777777" w:rsidR="004B64E9" w:rsidRPr="004B64E9" w:rsidRDefault="004B64E9" w:rsidP="004B64E9">
      <w:pPr>
        <w:spacing w:after="0" w:line="240" w:lineRule="auto"/>
        <w:rPr>
          <w:rFonts w:ascii="Times New Roman" w:eastAsia="PMingLiU" w:hAnsi="Times New Roman"/>
          <w:lang w:val="en-US" w:eastAsia="zh-CN"/>
        </w:rPr>
      </w:pPr>
      <w:r w:rsidRPr="004B64E9">
        <w:rPr>
          <w:rFonts w:ascii="Times New Roman" w:eastAsia="PMingLiU" w:hAnsi="Times New Roman"/>
          <w:lang w:eastAsia="zh-CN"/>
        </w:rPr>
        <w:tab/>
      </w:r>
      <w:r w:rsidR="001F68A0" w:rsidRPr="004B64E9">
        <w:rPr>
          <w:rFonts w:ascii="Times New Roman" w:eastAsia="PMingLiU" w:hAnsi="Times New Roman"/>
          <w:noProof/>
        </w:rPr>
        <w:drawing>
          <wp:inline distT="0" distB="0" distL="0" distR="0" wp14:anchorId="281BC11B" wp14:editId="4BCBF6F5">
            <wp:extent cx="2305050"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638175"/>
                    </a:xfrm>
                    <a:prstGeom prst="rect">
                      <a:avLst/>
                    </a:prstGeom>
                    <a:noFill/>
                    <a:ln>
                      <a:noFill/>
                    </a:ln>
                  </pic:spPr>
                </pic:pic>
              </a:graphicData>
            </a:graphic>
          </wp:inline>
        </w:drawing>
      </w:r>
    </w:p>
    <w:p w14:paraId="4B6D4FF3" w14:textId="77777777" w:rsidR="004B64E9" w:rsidRPr="004B64E9" w:rsidRDefault="004B64E9" w:rsidP="004B64E9">
      <w:pPr>
        <w:spacing w:after="0" w:line="240" w:lineRule="auto"/>
        <w:rPr>
          <w:rFonts w:ascii="Times New Roman" w:eastAsia="PMingLiU" w:hAnsi="Times New Roman"/>
          <w:lang w:val="en-US" w:eastAsia="zh-CN"/>
        </w:rPr>
      </w:pPr>
    </w:p>
    <w:p w14:paraId="3BA1079A" w14:textId="77777777" w:rsidR="004B64E9" w:rsidRPr="004B64E9" w:rsidRDefault="004B64E9" w:rsidP="004B64E9">
      <w:pPr>
        <w:spacing w:after="0" w:line="240" w:lineRule="auto"/>
        <w:rPr>
          <w:rFonts w:ascii="Times New Roman" w:eastAsia="PMingLiU" w:hAnsi="Times New Roman"/>
          <w:lang w:val="en-US" w:eastAsia="zh-CN"/>
        </w:rPr>
      </w:pPr>
      <w:r w:rsidRPr="004B64E9">
        <w:rPr>
          <w:rFonts w:ascii="Times New Roman" w:eastAsia="PMingLiU" w:hAnsi="Times New Roman"/>
          <w:lang w:val="en-US" w:eastAsia="zh-CN"/>
        </w:rPr>
        <w:t xml:space="preserve">KrKl </w:t>
      </w:r>
      <w:r w:rsidRPr="004B64E9">
        <w:rPr>
          <w:rFonts w:ascii="Times New Roman" w:eastAsia="PMingLiU" w:hAnsi="Times New Roman"/>
          <w:lang w:eastAsia="zh-CN"/>
        </w:rPr>
        <w:t>apskaičiuojamas naudojant Schwartz’o lygtį:</w:t>
      </w:r>
    </w:p>
    <w:p w14:paraId="2BAD6F1F" w14:textId="77777777" w:rsidR="004B64E9" w:rsidRPr="004B64E9" w:rsidRDefault="001F68A0" w:rsidP="004B64E9">
      <w:pPr>
        <w:spacing w:after="0" w:line="240" w:lineRule="auto"/>
        <w:jc w:val="center"/>
        <w:rPr>
          <w:rFonts w:ascii="Times New Roman" w:eastAsia="Times New Roman" w:hAnsi="Times New Roman"/>
          <w:lang w:val="fi-FI"/>
        </w:rPr>
      </w:pPr>
      <w:r w:rsidRPr="004B64E9">
        <w:rPr>
          <w:rFonts w:ascii="Times New Roman" w:eastAsia="Times New Roman" w:hAnsi="Times New Roman"/>
          <w:noProof/>
        </w:rPr>
        <w:drawing>
          <wp:inline distT="0" distB="0" distL="0" distR="0" wp14:anchorId="6ACE0026" wp14:editId="7BE8A843">
            <wp:extent cx="4924425" cy="419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4425" cy="419100"/>
                    </a:xfrm>
                    <a:prstGeom prst="rect">
                      <a:avLst/>
                    </a:prstGeom>
                    <a:noFill/>
                    <a:ln>
                      <a:noFill/>
                    </a:ln>
                  </pic:spPr>
                </pic:pic>
              </a:graphicData>
            </a:graphic>
          </wp:inline>
        </w:drawing>
      </w:r>
    </w:p>
    <w:p w14:paraId="378CB960" w14:textId="77777777" w:rsidR="004B64E9" w:rsidRPr="004B64E9" w:rsidRDefault="004B64E9" w:rsidP="004B64E9">
      <w:pPr>
        <w:spacing w:after="0" w:line="240" w:lineRule="auto"/>
        <w:jc w:val="center"/>
        <w:rPr>
          <w:rFonts w:ascii="Times New Roman" w:eastAsia="Times New Roman" w:hAnsi="Times New Roman"/>
          <w:lang w:val="en-US" w:eastAsia="ja-JP"/>
        </w:rPr>
      </w:pPr>
    </w:p>
    <w:p w14:paraId="2CB06BCC"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hAnsi="Times New Roman"/>
        </w:rPr>
        <w:t>kur k = 0,45</w:t>
      </w:r>
      <w:r w:rsidRPr="004B64E9">
        <w:rPr>
          <w:rFonts w:ascii="Times New Roman" w:eastAsia="PMingLiU" w:hAnsi="Times New Roman"/>
          <w:lang w:eastAsia="zh-CN"/>
        </w:rPr>
        <w:t>* jaunesniems nei 2 metų pacientams, 0,55 - nuo 2 iki &lt; 13 metų berniukams ir nuo 2 iki 16 metų mergaitėms bei 0,7 - nuo 13 iki 16 metų berniukams. Vyresniems nei 16 metų pacientams reikia dozuoti kaip suaugusiesiems.</w:t>
      </w:r>
    </w:p>
    <w:p w14:paraId="0724355F" w14:textId="77777777" w:rsidR="004B64E9" w:rsidRPr="004B64E9" w:rsidRDefault="004B64E9" w:rsidP="004B64E9">
      <w:pPr>
        <w:spacing w:after="0" w:line="240" w:lineRule="auto"/>
        <w:rPr>
          <w:rFonts w:ascii="Times New Roman" w:eastAsia="PMingLiU" w:hAnsi="Times New Roman"/>
          <w:lang w:eastAsia="zh-CN"/>
        </w:rPr>
      </w:pPr>
    </w:p>
    <w:p w14:paraId="13204333"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Pateiktos koeficiento k reikšmės yra pagrįstos kreatinino kiekio serume matavimais Jaffe metodu, o naudojant fermentinius metodus jas gali reikėti koreguoti.</w:t>
      </w:r>
    </w:p>
    <w:p w14:paraId="57BEAC28" w14:textId="77777777" w:rsidR="004B64E9" w:rsidRPr="004B64E9" w:rsidRDefault="004B64E9" w:rsidP="004B64E9">
      <w:pPr>
        <w:spacing w:after="0" w:line="240" w:lineRule="auto"/>
        <w:rPr>
          <w:rFonts w:ascii="Times New Roman" w:eastAsia="PMingLiU" w:hAnsi="Times New Roman"/>
          <w:lang w:eastAsia="zh-CN"/>
        </w:rPr>
      </w:pPr>
    </w:p>
    <w:p w14:paraId="48DF4FF3"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 tam tikriems pogrupiams k reikšmę taip pat gali reikėti sumažinti (pvz., mažos kūno masės vaikams).</w:t>
      </w:r>
    </w:p>
    <w:p w14:paraId="3A0AF9D1" w14:textId="77777777" w:rsidR="004B64E9" w:rsidRPr="004B64E9" w:rsidRDefault="004B64E9" w:rsidP="004B64E9">
      <w:pPr>
        <w:spacing w:after="0" w:line="240" w:lineRule="auto"/>
        <w:rPr>
          <w:rFonts w:ascii="Times New Roman" w:eastAsia="PMingLiU" w:hAnsi="Times New Roman"/>
          <w:lang w:eastAsia="zh-CN"/>
        </w:rPr>
      </w:pPr>
    </w:p>
    <w:p w14:paraId="521E86EA"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Persodintą inkstą turintiems vaikams rekomenduojamąją vieną kartą per parą dozę mg (7 x KPP x KrKlS) reikia pradėti vartoti per 10 dienų po transplantacijos ir tęsti iki 200</w:t>
      </w:r>
      <w:r w:rsidRPr="004B64E9">
        <w:rPr>
          <w:rFonts w:ascii="Times New Roman" w:eastAsia="PMingLiU" w:hAnsi="Times New Roman"/>
          <w:lang w:eastAsia="zh-CN"/>
        </w:rPr>
        <w:noBreakHyphen/>
        <w:t>osios dienos po transplantacijos.</w:t>
      </w:r>
    </w:p>
    <w:p w14:paraId="782A9D7D" w14:textId="77777777" w:rsidR="004B64E9" w:rsidRPr="004B64E9" w:rsidRDefault="004B64E9" w:rsidP="004B64E9">
      <w:pPr>
        <w:spacing w:after="0" w:line="240" w:lineRule="auto"/>
        <w:rPr>
          <w:rFonts w:ascii="Times New Roman" w:eastAsia="PMingLiU" w:hAnsi="Times New Roman"/>
          <w:lang w:eastAsia="zh-CN"/>
        </w:rPr>
      </w:pPr>
    </w:p>
    <w:p w14:paraId="15E8C67D"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Vaikams ir paaugliams, turintiems persodintą solidinį organą ne inkstą, rekomenduojamąją vieną kartą per parą dozę mg (7 x KPP x KrKlS) reikia pradėti vartoti per 10 dienų po transplantacijos ir tęsti iki 100</w:t>
      </w:r>
      <w:r w:rsidRPr="004B64E9">
        <w:rPr>
          <w:rFonts w:ascii="Times New Roman" w:eastAsia="PMingLiU" w:hAnsi="Times New Roman"/>
          <w:lang w:eastAsia="zh-CN"/>
        </w:rPr>
        <w:noBreakHyphen/>
        <w:t>osios dienos po transplantacijos.</w:t>
      </w:r>
    </w:p>
    <w:p w14:paraId="1E13697A" w14:textId="77777777" w:rsidR="004B64E9" w:rsidRPr="004B64E9" w:rsidRDefault="004B64E9" w:rsidP="004B64E9">
      <w:pPr>
        <w:spacing w:after="0" w:line="240" w:lineRule="auto"/>
        <w:rPr>
          <w:rFonts w:ascii="Times New Roman" w:eastAsia="PMingLiU" w:hAnsi="Times New Roman"/>
          <w:lang w:eastAsia="zh-CN"/>
        </w:rPr>
      </w:pPr>
    </w:p>
    <w:p w14:paraId="69C22C68"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Visas apskaičiuotas dozes reikia suapvalinti į viršų iki artimiausios 25 mg dalies, kad atitiktų faktiškai tiekiamą dozę. Jeigu apskaičiuotoji dozė viršija 900 mg, tuomet reikia skirti didžiausią paros dozę 900 mg. Tinkamesnė farmacinė forma yra geriamasis tirpalas, nes tai suteikia galimybę paskirti pagal aukščiau pateiktą formulę apskaičiuotą dozę. Vis dėlto Valcyte plėvele dengtas tabletes paskirti galima, jeigu apskaičiuotos dozės nesiskiria daugiau kaip 10 % nuo turimų tablečių dozės, o pacientas geba tabletes nuryti. Pavyzdžiui, jeigu apskaičiuota dozė yra tarp 405 mg ir 495 mg, tuomet gali būti skiriama viena 450 mg stiprumo tabletė.</w:t>
      </w:r>
    </w:p>
    <w:p w14:paraId="592E8FBC" w14:textId="77777777" w:rsidR="004B64E9" w:rsidRPr="004B64E9" w:rsidRDefault="004B64E9" w:rsidP="004B64E9">
      <w:pPr>
        <w:spacing w:after="0" w:line="240" w:lineRule="auto"/>
        <w:rPr>
          <w:rFonts w:ascii="Times New Roman" w:eastAsia="PMingLiU" w:hAnsi="Times New Roman"/>
          <w:lang w:eastAsia="zh-CN"/>
        </w:rPr>
      </w:pPr>
    </w:p>
    <w:p w14:paraId="6A4D0619" w14:textId="77777777" w:rsidR="004B64E9" w:rsidRPr="004B64E9" w:rsidRDefault="004B64E9" w:rsidP="004B64E9">
      <w:pPr>
        <w:spacing w:after="0" w:line="240" w:lineRule="auto"/>
        <w:rPr>
          <w:rFonts w:ascii="Times New Roman" w:eastAsia="PMingLiU" w:hAnsi="Times New Roman"/>
          <w:lang w:eastAsia="zh-CN"/>
        </w:rPr>
      </w:pPr>
      <w:r w:rsidRPr="004B64E9">
        <w:rPr>
          <w:rFonts w:ascii="Times New Roman" w:eastAsia="PMingLiU" w:hAnsi="Times New Roman"/>
          <w:lang w:eastAsia="zh-CN"/>
        </w:rPr>
        <w:t>Profilaktikos taikymo laikotarpiu rekomenduojama reguliariai stebėti kreatinino koncentraciją serume, atkreipti dėmesį į ūgio ir kūno masės pokyčius bei atitinkamai pritaikyti dozę.</w:t>
      </w:r>
    </w:p>
    <w:p w14:paraId="27EFCF04" w14:textId="77777777" w:rsidR="004B64E9" w:rsidRPr="004B64E9" w:rsidRDefault="004B64E9" w:rsidP="004B64E9">
      <w:pPr>
        <w:spacing w:after="0" w:line="240" w:lineRule="auto"/>
        <w:rPr>
          <w:rFonts w:ascii="Times New Roman" w:eastAsia="Times New Roman" w:hAnsi="Times New Roman"/>
          <w:lang w:eastAsia="ja-JP"/>
        </w:rPr>
      </w:pPr>
    </w:p>
    <w:p w14:paraId="35E58F71"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Specialios dozavimo instrukcijos</w:t>
      </w:r>
    </w:p>
    <w:p w14:paraId="42BCA45D" w14:textId="77777777" w:rsidR="004B64E9" w:rsidRPr="004B64E9" w:rsidRDefault="004B64E9" w:rsidP="004B64E9">
      <w:pPr>
        <w:spacing w:after="0" w:line="240" w:lineRule="auto"/>
        <w:jc w:val="both"/>
        <w:rPr>
          <w:rFonts w:ascii="Times New Roman" w:hAnsi="Times New Roman"/>
          <w:u w:val="single"/>
        </w:rPr>
      </w:pPr>
    </w:p>
    <w:p w14:paraId="59FA541B"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Vaikų populiacija</w:t>
      </w:r>
    </w:p>
    <w:p w14:paraId="73798538"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lang w:eastAsia="ja-JP"/>
        </w:rPr>
        <w:t>Dozavimas vaikams, turintiems persodintą solidinį organą, turi būti individualiai pagrįstas paciento inkstų veiklos bei kūno paviršiaus ploto rodmenimis.</w:t>
      </w:r>
    </w:p>
    <w:p w14:paraId="17F8A763" w14:textId="77777777" w:rsidR="004B64E9" w:rsidRPr="004B64E9" w:rsidRDefault="004B64E9" w:rsidP="004B64E9">
      <w:pPr>
        <w:spacing w:after="0" w:line="240" w:lineRule="auto"/>
        <w:rPr>
          <w:rFonts w:ascii="Times New Roman" w:eastAsia="Times New Roman" w:hAnsi="Times New Roman"/>
          <w:lang w:eastAsia="ja-JP"/>
        </w:rPr>
      </w:pPr>
    </w:p>
    <w:p w14:paraId="393A4620"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Senyviems pacientams</w:t>
      </w:r>
    </w:p>
    <w:p w14:paraId="0BA1063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Saugumas ir veiksmingumas šiai pacientų populiacijai neištirti. Su vyresniais kaip 65 metų suaugusiaisiais klinikinių tyrimų neatlikta. Kadangi inkstų klirensas mažėja su amžiumi, senyvo amžiaus pacientams skiriant Valcyte reikia ypatingą dėmesį atkreipti į jų inkstų būklę (žr. lentelę žemiau) (žr. 5.2 skyrių).</w:t>
      </w:r>
    </w:p>
    <w:p w14:paraId="3B77C4CB" w14:textId="77777777" w:rsidR="004B64E9" w:rsidRPr="004B64E9" w:rsidRDefault="004B64E9" w:rsidP="004B64E9">
      <w:pPr>
        <w:spacing w:after="0" w:line="240" w:lineRule="auto"/>
        <w:rPr>
          <w:rFonts w:ascii="Times New Roman" w:eastAsia="Times New Roman" w:hAnsi="Times New Roman"/>
          <w:lang w:eastAsia="ja-JP"/>
        </w:rPr>
      </w:pPr>
    </w:p>
    <w:p w14:paraId="7CC579A8"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kurių inkstų funkcija sutrikusi</w:t>
      </w:r>
    </w:p>
    <w:p w14:paraId="3ED9210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Reikia kruopščiai stebėti kreatinino koncentraciją serume arba apytikriai apskaičiuoti kreatinino klirensą. Atsižvelgiant į tyrimo rezultatus nustatoma vaisto dozė, kaip parodyta toliau lentelėje (žr. 4.4 ir 5.2 skyrius).</w:t>
      </w:r>
    </w:p>
    <w:p w14:paraId="2AD52B9D" w14:textId="77777777" w:rsidR="004B64E9" w:rsidRPr="004B64E9" w:rsidRDefault="004B64E9" w:rsidP="004B64E9">
      <w:pPr>
        <w:spacing w:after="0" w:line="240" w:lineRule="auto"/>
        <w:rPr>
          <w:rFonts w:ascii="Times New Roman" w:eastAsia="Times New Roman" w:hAnsi="Times New Roman"/>
          <w:lang w:eastAsia="ja-JP"/>
        </w:rPr>
      </w:pPr>
    </w:p>
    <w:p w14:paraId="4EF6FB9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Žinant kreatinino koncentraciją serume galima apytikriai apskaičiuoti kreatinino klirensą (ml/min) pagal formulę:</w:t>
      </w:r>
    </w:p>
    <w:p w14:paraId="741F2D6A" w14:textId="77777777" w:rsidR="004B64E9" w:rsidRPr="004B64E9" w:rsidRDefault="004B64E9" w:rsidP="004B64E9">
      <w:pPr>
        <w:spacing w:after="0" w:line="240" w:lineRule="auto"/>
        <w:rPr>
          <w:rFonts w:ascii="Times New Roman" w:eastAsia="Times New Roman" w:hAnsi="Times New Roman"/>
          <w:lang w:eastAsia="ja-JP"/>
        </w:rPr>
      </w:pPr>
    </w:p>
    <w:tbl>
      <w:tblPr>
        <w:tblW w:w="0" w:type="auto"/>
        <w:tblCellMar>
          <w:left w:w="0" w:type="dxa"/>
        </w:tblCellMar>
        <w:tblLook w:val="0000" w:firstRow="0" w:lastRow="0" w:firstColumn="0" w:lastColumn="0" w:noHBand="0" w:noVBand="0"/>
      </w:tblPr>
      <w:tblGrid>
        <w:gridCol w:w="792"/>
        <w:gridCol w:w="4500"/>
      </w:tblGrid>
      <w:tr w:rsidR="004B64E9" w:rsidRPr="004B64E9" w14:paraId="6B1E609D" w14:textId="77777777" w:rsidTr="004904C5">
        <w:trPr>
          <w:trHeight w:val="428"/>
        </w:trPr>
        <w:tc>
          <w:tcPr>
            <w:tcW w:w="792" w:type="dxa"/>
            <w:vMerge w:val="restart"/>
            <w:vAlign w:val="center"/>
          </w:tcPr>
          <w:p w14:paraId="6B1E3FF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Vyrų =</w:t>
            </w:r>
          </w:p>
        </w:tc>
        <w:tc>
          <w:tcPr>
            <w:tcW w:w="4500" w:type="dxa"/>
            <w:tcBorders>
              <w:top w:val="nil"/>
              <w:left w:val="nil"/>
              <w:bottom w:val="single" w:sz="4" w:space="0" w:color="auto"/>
              <w:right w:val="nil"/>
            </w:tcBorders>
            <w:vAlign w:val="bottom"/>
          </w:tcPr>
          <w:p w14:paraId="02895F6C" w14:textId="77777777" w:rsidR="004B64E9" w:rsidRPr="004B64E9" w:rsidRDefault="004B64E9" w:rsidP="004B64E9">
            <w:pPr>
              <w:spacing w:after="0" w:line="240" w:lineRule="auto"/>
              <w:jc w:val="center"/>
              <w:rPr>
                <w:rFonts w:ascii="Times New Roman" w:eastAsia="Times New Roman" w:hAnsi="Times New Roman"/>
                <w:lang w:eastAsia="ja-JP"/>
              </w:rPr>
            </w:pPr>
            <w:r w:rsidRPr="004B64E9">
              <w:rPr>
                <w:rFonts w:ascii="Times New Roman" w:eastAsia="Times New Roman" w:hAnsi="Times New Roman"/>
                <w:lang w:eastAsia="ja-JP"/>
              </w:rPr>
              <w:t xml:space="preserve">140 – amžius [metais]) </w:t>
            </w:r>
            <w:r w:rsidRPr="004B64E9">
              <w:rPr>
                <w:rFonts w:ascii="Times New Roman" w:eastAsia="Times New Roman" w:hAnsi="Times New Roman"/>
                <w:lang w:eastAsia="ja-JP"/>
              </w:rPr>
              <w:sym w:font="Symbol" w:char="F0B4"/>
            </w:r>
            <w:r w:rsidRPr="004B64E9">
              <w:rPr>
                <w:rFonts w:ascii="Times New Roman" w:eastAsia="Times New Roman" w:hAnsi="Times New Roman"/>
                <w:lang w:eastAsia="ja-JP"/>
              </w:rPr>
              <w:t xml:space="preserve"> (kūno svoris [kg])</w:t>
            </w:r>
          </w:p>
        </w:tc>
      </w:tr>
      <w:tr w:rsidR="004B64E9" w:rsidRPr="004B64E9" w14:paraId="2D6D7289" w14:textId="77777777" w:rsidTr="004904C5">
        <w:trPr>
          <w:trHeight w:val="429"/>
        </w:trPr>
        <w:tc>
          <w:tcPr>
            <w:tcW w:w="0" w:type="auto"/>
            <w:vMerge/>
            <w:vAlign w:val="center"/>
          </w:tcPr>
          <w:p w14:paraId="076D5197" w14:textId="77777777" w:rsidR="004B64E9" w:rsidRPr="004B64E9" w:rsidRDefault="004B64E9" w:rsidP="004B64E9">
            <w:pPr>
              <w:spacing w:after="0" w:line="240" w:lineRule="auto"/>
              <w:rPr>
                <w:rFonts w:ascii="Times New Roman" w:eastAsia="Times New Roman" w:hAnsi="Times New Roman"/>
                <w:lang w:eastAsia="ja-JP"/>
              </w:rPr>
            </w:pPr>
          </w:p>
        </w:tc>
        <w:tc>
          <w:tcPr>
            <w:tcW w:w="4500" w:type="dxa"/>
            <w:tcBorders>
              <w:top w:val="single" w:sz="4" w:space="0" w:color="auto"/>
              <w:left w:val="nil"/>
              <w:bottom w:val="nil"/>
              <w:right w:val="nil"/>
            </w:tcBorders>
          </w:tcPr>
          <w:p w14:paraId="07DFBD4A" w14:textId="77777777" w:rsidR="004B64E9" w:rsidRPr="004B64E9" w:rsidRDefault="004B64E9" w:rsidP="004B64E9">
            <w:pPr>
              <w:spacing w:after="0" w:line="240" w:lineRule="auto"/>
              <w:jc w:val="center"/>
              <w:rPr>
                <w:rFonts w:ascii="Times New Roman" w:eastAsia="Times New Roman" w:hAnsi="Times New Roman"/>
                <w:lang w:eastAsia="ja-JP"/>
              </w:rPr>
            </w:pPr>
            <w:r w:rsidRPr="004B64E9">
              <w:rPr>
                <w:rFonts w:ascii="Times New Roman" w:eastAsia="Times New Roman" w:hAnsi="Times New Roman"/>
                <w:lang w:eastAsia="ja-JP"/>
              </w:rPr>
              <w:t xml:space="preserve">(72) </w:t>
            </w:r>
            <w:r w:rsidRPr="004B64E9">
              <w:rPr>
                <w:rFonts w:ascii="Times New Roman" w:eastAsia="Times New Roman" w:hAnsi="Times New Roman"/>
                <w:lang w:eastAsia="ja-JP"/>
              </w:rPr>
              <w:sym w:font="Symbol" w:char="F0B4"/>
            </w:r>
            <w:r w:rsidRPr="004B64E9">
              <w:rPr>
                <w:rFonts w:ascii="Times New Roman" w:eastAsia="Times New Roman" w:hAnsi="Times New Roman"/>
                <w:lang w:eastAsia="ja-JP"/>
              </w:rPr>
              <w:t xml:space="preserve"> (0,011 </w:t>
            </w:r>
            <w:r w:rsidRPr="004B64E9">
              <w:rPr>
                <w:rFonts w:ascii="Times New Roman" w:eastAsia="Times New Roman" w:hAnsi="Times New Roman"/>
                <w:lang w:eastAsia="ja-JP"/>
              </w:rPr>
              <w:sym w:font="Symbol" w:char="F0B4"/>
            </w:r>
            <w:r w:rsidRPr="004B64E9">
              <w:rPr>
                <w:rFonts w:ascii="Times New Roman" w:eastAsia="Times New Roman" w:hAnsi="Times New Roman"/>
                <w:lang w:eastAsia="ja-JP"/>
              </w:rPr>
              <w:t xml:space="preserve"> serumo kreatininas [mikromol/l])</w:t>
            </w:r>
          </w:p>
        </w:tc>
      </w:tr>
    </w:tbl>
    <w:p w14:paraId="5ACFC384" w14:textId="77777777" w:rsidR="004B64E9" w:rsidRPr="004B64E9" w:rsidRDefault="004B64E9" w:rsidP="004B64E9">
      <w:pPr>
        <w:spacing w:after="0" w:line="240" w:lineRule="auto"/>
        <w:rPr>
          <w:rFonts w:ascii="Times New Roman" w:eastAsia="Times New Roman" w:hAnsi="Times New Roman"/>
          <w:lang w:eastAsia="ja-JP"/>
        </w:rPr>
      </w:pPr>
    </w:p>
    <w:p w14:paraId="6F8C7F4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Moterų = 0,85 </w:t>
      </w:r>
      <w:r w:rsidRPr="004B64E9">
        <w:rPr>
          <w:rFonts w:ascii="Times New Roman" w:eastAsia="Times New Roman" w:hAnsi="Times New Roman"/>
          <w:lang w:eastAsia="ja-JP"/>
        </w:rPr>
        <w:sym w:font="Symbol" w:char="F0B4"/>
      </w:r>
      <w:r w:rsidRPr="004B64E9">
        <w:rPr>
          <w:rFonts w:ascii="Times New Roman" w:eastAsia="Times New Roman" w:hAnsi="Times New Roman"/>
          <w:lang w:eastAsia="ja-JP"/>
        </w:rPr>
        <w:t xml:space="preserve"> vyrų klirenso reikšmė</w:t>
      </w:r>
    </w:p>
    <w:p w14:paraId="7BFCEA2A" w14:textId="77777777" w:rsidR="004B64E9" w:rsidRPr="004B64E9" w:rsidRDefault="004B64E9" w:rsidP="004B64E9">
      <w:pPr>
        <w:spacing w:after="0" w:line="240" w:lineRule="auto"/>
        <w:rPr>
          <w:rFonts w:ascii="Times New Roman" w:eastAsia="Times New Roman" w:hAnsi="Times New Roman"/>
          <w:lang w:eastAsia="ja-JP"/>
        </w:rPr>
      </w:pPr>
    </w:p>
    <w:tbl>
      <w:tblPr>
        <w:tblW w:w="0" w:type="auto"/>
        <w:tblLayout w:type="fixed"/>
        <w:tblLook w:val="0000" w:firstRow="0" w:lastRow="0" w:firstColumn="0" w:lastColumn="0" w:noHBand="0" w:noVBand="0"/>
      </w:tblPr>
      <w:tblGrid>
        <w:gridCol w:w="1809"/>
        <w:gridCol w:w="3686"/>
        <w:gridCol w:w="3790"/>
      </w:tblGrid>
      <w:tr w:rsidR="004B64E9" w:rsidRPr="004B64E9" w14:paraId="7C6A53E3" w14:textId="77777777" w:rsidTr="004904C5">
        <w:tc>
          <w:tcPr>
            <w:tcW w:w="1809" w:type="dxa"/>
            <w:tcBorders>
              <w:top w:val="single" w:sz="4" w:space="0" w:color="auto"/>
              <w:bottom w:val="single" w:sz="4" w:space="0" w:color="auto"/>
            </w:tcBorders>
          </w:tcPr>
          <w:p w14:paraId="30B03FD3"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CrCl (ml/min.)</w:t>
            </w:r>
          </w:p>
        </w:tc>
        <w:tc>
          <w:tcPr>
            <w:tcW w:w="3686" w:type="dxa"/>
            <w:tcBorders>
              <w:top w:val="single" w:sz="4" w:space="0" w:color="auto"/>
              <w:left w:val="single" w:sz="4" w:space="0" w:color="auto"/>
              <w:bottom w:val="single" w:sz="4" w:space="0" w:color="auto"/>
              <w:right w:val="single" w:sz="4" w:space="0" w:color="auto"/>
            </w:tcBorders>
          </w:tcPr>
          <w:p w14:paraId="748D5126"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Pradinė valgancikloviro dozė</w:t>
            </w:r>
          </w:p>
        </w:tc>
        <w:tc>
          <w:tcPr>
            <w:tcW w:w="3790" w:type="dxa"/>
            <w:tcBorders>
              <w:top w:val="single" w:sz="4" w:space="0" w:color="auto"/>
              <w:left w:val="nil"/>
              <w:bottom w:val="single" w:sz="4" w:space="0" w:color="auto"/>
            </w:tcBorders>
          </w:tcPr>
          <w:p w14:paraId="6C6F144A" w14:textId="77777777" w:rsidR="004B64E9" w:rsidRPr="004B64E9" w:rsidRDefault="004B64E9" w:rsidP="004B64E9">
            <w:pPr>
              <w:spacing w:before="80" w:after="80" w:line="240" w:lineRule="auto"/>
              <w:rPr>
                <w:rFonts w:ascii="Times New Roman" w:eastAsia="Times New Roman" w:hAnsi="Times New Roman"/>
                <w:lang w:eastAsia="ja-JP"/>
              </w:rPr>
            </w:pPr>
            <w:r w:rsidRPr="004B64E9">
              <w:rPr>
                <w:rFonts w:ascii="Times New Roman" w:eastAsia="Times New Roman" w:hAnsi="Times New Roman"/>
                <w:lang w:eastAsia="ja-JP"/>
              </w:rPr>
              <w:t>Palaikomoji arba profilaktinė valgancikloviro dozė</w:t>
            </w:r>
          </w:p>
        </w:tc>
      </w:tr>
      <w:tr w:rsidR="004B64E9" w:rsidRPr="004B64E9" w14:paraId="70D07C53" w14:textId="77777777" w:rsidTr="004904C5">
        <w:tc>
          <w:tcPr>
            <w:tcW w:w="1809" w:type="dxa"/>
            <w:tcBorders>
              <w:top w:val="single" w:sz="4" w:space="0" w:color="auto"/>
            </w:tcBorders>
          </w:tcPr>
          <w:p w14:paraId="16213928"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sym w:font="Symbol" w:char="F0B3"/>
            </w:r>
            <w:r w:rsidRPr="004B64E9">
              <w:rPr>
                <w:rFonts w:ascii="Times New Roman" w:eastAsia="Times New Roman" w:hAnsi="Times New Roman"/>
                <w:lang w:eastAsia="ja-JP"/>
              </w:rPr>
              <w:t xml:space="preserve"> 60</w:t>
            </w:r>
          </w:p>
        </w:tc>
        <w:tc>
          <w:tcPr>
            <w:tcW w:w="3686" w:type="dxa"/>
            <w:tcBorders>
              <w:top w:val="single" w:sz="4" w:space="0" w:color="auto"/>
              <w:left w:val="single" w:sz="4" w:space="0" w:color="auto"/>
              <w:right w:val="single" w:sz="4" w:space="0" w:color="auto"/>
            </w:tcBorders>
          </w:tcPr>
          <w:p w14:paraId="139A7998"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900 mg (2 tabletės) dukart per parą</w:t>
            </w:r>
          </w:p>
        </w:tc>
        <w:tc>
          <w:tcPr>
            <w:tcW w:w="3790" w:type="dxa"/>
            <w:tcBorders>
              <w:top w:val="single" w:sz="4" w:space="0" w:color="auto"/>
              <w:left w:val="nil"/>
            </w:tcBorders>
          </w:tcPr>
          <w:p w14:paraId="28376954"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900 mg (2 tabletės) kartą per parą</w:t>
            </w:r>
          </w:p>
        </w:tc>
      </w:tr>
      <w:tr w:rsidR="004B64E9" w:rsidRPr="004B64E9" w14:paraId="61BCDDBF" w14:textId="77777777" w:rsidTr="004904C5">
        <w:tc>
          <w:tcPr>
            <w:tcW w:w="1809" w:type="dxa"/>
          </w:tcPr>
          <w:p w14:paraId="093E80EE"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40–59</w:t>
            </w:r>
          </w:p>
        </w:tc>
        <w:tc>
          <w:tcPr>
            <w:tcW w:w="3686" w:type="dxa"/>
            <w:tcBorders>
              <w:left w:val="single" w:sz="4" w:space="0" w:color="auto"/>
              <w:right w:val="single" w:sz="4" w:space="0" w:color="auto"/>
            </w:tcBorders>
          </w:tcPr>
          <w:p w14:paraId="3DE4D8D8"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dukart per parą</w:t>
            </w:r>
          </w:p>
        </w:tc>
        <w:tc>
          <w:tcPr>
            <w:tcW w:w="3790" w:type="dxa"/>
            <w:tcBorders>
              <w:left w:val="nil"/>
            </w:tcBorders>
          </w:tcPr>
          <w:p w14:paraId="0F5F9AA8"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kartą per parą</w:t>
            </w:r>
          </w:p>
        </w:tc>
      </w:tr>
      <w:tr w:rsidR="004B64E9" w:rsidRPr="004B64E9" w14:paraId="07ACAA2F" w14:textId="77777777" w:rsidTr="004904C5">
        <w:tc>
          <w:tcPr>
            <w:tcW w:w="1809" w:type="dxa"/>
          </w:tcPr>
          <w:p w14:paraId="2593C380"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25–39</w:t>
            </w:r>
          </w:p>
        </w:tc>
        <w:tc>
          <w:tcPr>
            <w:tcW w:w="3686" w:type="dxa"/>
            <w:tcBorders>
              <w:left w:val="single" w:sz="4" w:space="0" w:color="auto"/>
              <w:right w:val="single" w:sz="4" w:space="0" w:color="auto"/>
            </w:tcBorders>
          </w:tcPr>
          <w:p w14:paraId="30BFDA8B"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kartą per parą</w:t>
            </w:r>
          </w:p>
        </w:tc>
        <w:tc>
          <w:tcPr>
            <w:tcW w:w="3790" w:type="dxa"/>
            <w:tcBorders>
              <w:left w:val="nil"/>
            </w:tcBorders>
          </w:tcPr>
          <w:p w14:paraId="4B2FE68E"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kas antrą parą</w:t>
            </w:r>
          </w:p>
        </w:tc>
      </w:tr>
      <w:tr w:rsidR="004B64E9" w:rsidRPr="004B64E9" w14:paraId="6A73EBBA" w14:textId="77777777" w:rsidTr="004904C5">
        <w:tc>
          <w:tcPr>
            <w:tcW w:w="1809" w:type="dxa"/>
            <w:tcBorders>
              <w:bottom w:val="single" w:sz="4" w:space="0" w:color="auto"/>
            </w:tcBorders>
          </w:tcPr>
          <w:p w14:paraId="06098353"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10–24</w:t>
            </w:r>
          </w:p>
          <w:p w14:paraId="35FFCE1C"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&lt; 10</w:t>
            </w:r>
          </w:p>
        </w:tc>
        <w:tc>
          <w:tcPr>
            <w:tcW w:w="3686" w:type="dxa"/>
            <w:tcBorders>
              <w:left w:val="single" w:sz="4" w:space="0" w:color="auto"/>
              <w:bottom w:val="single" w:sz="4" w:space="0" w:color="auto"/>
              <w:right w:val="single" w:sz="4" w:space="0" w:color="auto"/>
            </w:tcBorders>
          </w:tcPr>
          <w:p w14:paraId="3192E289"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kas antrą parą</w:t>
            </w:r>
          </w:p>
          <w:p w14:paraId="6B097DDB"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Vaisto skirti nerekomenduojama</w:t>
            </w:r>
          </w:p>
        </w:tc>
        <w:tc>
          <w:tcPr>
            <w:tcW w:w="3790" w:type="dxa"/>
            <w:tcBorders>
              <w:left w:val="nil"/>
              <w:bottom w:val="single" w:sz="4" w:space="0" w:color="auto"/>
            </w:tcBorders>
          </w:tcPr>
          <w:p w14:paraId="662E1D76"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450 mg (1 tabletė) dukart per savaitę</w:t>
            </w:r>
          </w:p>
          <w:p w14:paraId="122D2F15" w14:textId="77777777" w:rsidR="004B64E9" w:rsidRPr="004B64E9" w:rsidRDefault="004B64E9" w:rsidP="004B64E9">
            <w:pPr>
              <w:spacing w:before="80" w:after="80" w:line="240" w:lineRule="auto"/>
              <w:jc w:val="both"/>
              <w:rPr>
                <w:rFonts w:ascii="Times New Roman" w:eastAsia="Times New Roman" w:hAnsi="Times New Roman"/>
                <w:lang w:eastAsia="ja-JP"/>
              </w:rPr>
            </w:pPr>
            <w:r w:rsidRPr="004B64E9">
              <w:rPr>
                <w:rFonts w:ascii="Times New Roman" w:eastAsia="Times New Roman" w:hAnsi="Times New Roman"/>
                <w:lang w:eastAsia="ja-JP"/>
              </w:rPr>
              <w:t>Vaisto skirti nerekomenduojama</w:t>
            </w:r>
          </w:p>
        </w:tc>
      </w:tr>
    </w:tbl>
    <w:p w14:paraId="7C273A20" w14:textId="77777777" w:rsidR="004B64E9" w:rsidRPr="004B64E9" w:rsidRDefault="004B64E9" w:rsidP="004B64E9">
      <w:pPr>
        <w:spacing w:after="0" w:line="240" w:lineRule="auto"/>
        <w:rPr>
          <w:rFonts w:ascii="Times New Roman" w:eastAsia="Times New Roman" w:hAnsi="Times New Roman"/>
          <w:lang w:eastAsia="ja-JP"/>
        </w:rPr>
      </w:pPr>
    </w:p>
    <w:p w14:paraId="07EDCBA0"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kuriems atliekamos hemodializės</w:t>
      </w:r>
    </w:p>
    <w:p w14:paraId="48A95F1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kuriems atliekamos hemodializės (CrCl &lt; 10 ml/min.), vaisto dozės nustatyti negalima. Taigi jie Valcyte plėvele dengtomis tabletėmis neturi būti gydomi (žr. 4.4 ir 5.2 skyrius).</w:t>
      </w:r>
    </w:p>
    <w:p w14:paraId="24B2B8E6" w14:textId="77777777" w:rsidR="004B64E9" w:rsidRPr="004B64E9" w:rsidRDefault="004B64E9" w:rsidP="004B64E9">
      <w:pPr>
        <w:spacing w:after="0" w:line="240" w:lineRule="auto"/>
        <w:rPr>
          <w:rFonts w:ascii="Times New Roman" w:eastAsia="Times New Roman" w:hAnsi="Times New Roman"/>
          <w:lang w:eastAsia="ja-JP"/>
        </w:rPr>
      </w:pPr>
    </w:p>
    <w:p w14:paraId="776C0F77"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kurių kepenų funkcija sutrikusi</w:t>
      </w:r>
    </w:p>
    <w:p w14:paraId="079A461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Ligonių, kurių kepenų veikla sutrikusi, gydymo Valcyte tabletėmis saugumas ir veiksmingumas neištirtas (žr. 5.2 skyrių).</w:t>
      </w:r>
    </w:p>
    <w:p w14:paraId="4480800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Pacientams, kuriems yra sunki leukopenija, neutropenija, anemija, trombocitopenija ir pancitopenija</w:t>
      </w:r>
      <w:r w:rsidRPr="004B64E9">
        <w:rPr>
          <w:rFonts w:ascii="Times New Roman" w:eastAsia="Times New Roman" w:hAnsi="Times New Roman"/>
          <w:lang w:eastAsia="ja-JP"/>
        </w:rPr>
        <w:t xml:space="preserve"> Prieš pradedant gydyti reikia atsižvelgti į 4.4 skyriuje pateiktus nurodymus.</w:t>
      </w:r>
    </w:p>
    <w:p w14:paraId="10BB8C6B" w14:textId="77777777" w:rsidR="004B64E9" w:rsidRPr="004B64E9" w:rsidRDefault="004B64E9" w:rsidP="004B64E9">
      <w:pPr>
        <w:spacing w:after="0" w:line="240" w:lineRule="auto"/>
        <w:rPr>
          <w:rFonts w:ascii="Times New Roman" w:eastAsia="Times New Roman" w:hAnsi="Times New Roman"/>
          <w:lang w:eastAsia="ja-JP"/>
        </w:rPr>
      </w:pPr>
    </w:p>
    <w:p w14:paraId="0606A77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Jeigu gydant Valcyte tabletėmis labai kinta kraujo ląstelių skaičius, reikia spręsti, ar gydyti kraujo ląstelių augimo faktoriais, ir (arba) nutraukti gydymą šiuo vaistu (žr. 4.4 skyrių).</w:t>
      </w:r>
    </w:p>
    <w:p w14:paraId="485405E1" w14:textId="77777777" w:rsidR="004B64E9" w:rsidRPr="004B64E9" w:rsidRDefault="004B64E9" w:rsidP="004B64E9">
      <w:pPr>
        <w:spacing w:after="0" w:line="240" w:lineRule="auto"/>
        <w:rPr>
          <w:rFonts w:ascii="Times New Roman" w:eastAsia="Times New Roman" w:hAnsi="Times New Roman"/>
          <w:lang w:eastAsia="ja-JP"/>
        </w:rPr>
      </w:pPr>
    </w:p>
    <w:p w14:paraId="5A726DAA"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Vartojimo metodas</w:t>
      </w:r>
    </w:p>
    <w:p w14:paraId="72E6064B" w14:textId="77777777" w:rsidR="004B64E9" w:rsidRPr="004B64E9" w:rsidRDefault="004B64E9" w:rsidP="004B64E9">
      <w:pPr>
        <w:spacing w:after="0" w:line="240" w:lineRule="auto"/>
        <w:rPr>
          <w:rFonts w:ascii="Times New Roman" w:eastAsia="Times New Roman" w:hAnsi="Times New Roman"/>
          <w:u w:val="single"/>
          <w:lang w:eastAsia="ja-JP"/>
        </w:rPr>
      </w:pPr>
    </w:p>
    <w:p w14:paraId="7D8C6EE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tabletės vartojamos per burną, geriausia valgio metu (žr. 5.2 skyrių).</w:t>
      </w:r>
    </w:p>
    <w:p w14:paraId="0F872694" w14:textId="77777777" w:rsidR="004B64E9" w:rsidRPr="004B64E9" w:rsidRDefault="004B64E9" w:rsidP="004B64E9">
      <w:pPr>
        <w:spacing w:after="0" w:line="240" w:lineRule="auto"/>
        <w:rPr>
          <w:rFonts w:ascii="Times New Roman" w:eastAsia="Times New Roman" w:hAnsi="Times New Roman"/>
          <w:lang w:eastAsia="ja-JP"/>
        </w:rPr>
      </w:pPr>
    </w:p>
    <w:p w14:paraId="4EDFB81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plėvele dengtų tablečių negebantiems nuryti vaikams galima paskirti Valcyte miltelių geriamajam tirpalui.</w:t>
      </w:r>
    </w:p>
    <w:p w14:paraId="77A5DFEF" w14:textId="77777777" w:rsidR="004B64E9" w:rsidRPr="004B64E9" w:rsidRDefault="004B64E9" w:rsidP="004B64E9">
      <w:pPr>
        <w:spacing w:after="0" w:line="240" w:lineRule="auto"/>
        <w:rPr>
          <w:rFonts w:ascii="Times New Roman" w:eastAsia="Times New Roman" w:hAnsi="Times New Roman"/>
          <w:lang w:eastAsia="ja-JP"/>
        </w:rPr>
      </w:pPr>
    </w:p>
    <w:p w14:paraId="318CB9A7"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
          <w:iCs/>
          <w:lang w:eastAsia="en-US"/>
        </w:rPr>
        <w:t>Atsargumo priemonės prieš ruošiant ar vartojant šį vaistinį preparatą</w:t>
      </w:r>
    </w:p>
    <w:p w14:paraId="7EBB0FC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Tablečių nelaužyti ir netrinti. Kadangi Valcyte laikomas potencialiu teratogenu ir kancerogenu žmogui, tabletei susitrynus reikia imtis atsargumo priemonių (žr. 4.4 skyrių). Stenkitės, kad lūžusios arba susitrynusios tabletės dalelių nepatektų ant odos ir gleivinės. Jei tai atsitiktų, paliestą vietą kruopščiai nuplaukite vandeniu ir muilu, akis gerai išplaukite steriliu vandeniu, o jei jo neturite – paprastu švariu vandeniu.</w:t>
      </w:r>
    </w:p>
    <w:p w14:paraId="695A77BA" w14:textId="77777777" w:rsidR="004B64E9" w:rsidRPr="004B64E9" w:rsidRDefault="004B64E9" w:rsidP="004B64E9">
      <w:pPr>
        <w:spacing w:after="0" w:line="240" w:lineRule="auto"/>
        <w:rPr>
          <w:rFonts w:ascii="Times New Roman" w:eastAsia="Times New Roman" w:hAnsi="Times New Roman"/>
          <w:lang w:eastAsia="ja-JP"/>
        </w:rPr>
      </w:pPr>
    </w:p>
    <w:p w14:paraId="4EAFFA67"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4.3</w:t>
      </w:r>
      <w:r w:rsidRPr="004B64E9">
        <w:rPr>
          <w:rFonts w:ascii="Times New Roman" w:eastAsia="Times New Roman" w:hAnsi="Times New Roman"/>
          <w:b/>
          <w:kern w:val="28"/>
          <w:lang w:eastAsia="ja-JP"/>
        </w:rPr>
        <w:tab/>
        <w:t>Kontraindikacijos</w:t>
      </w:r>
    </w:p>
    <w:p w14:paraId="50262778" w14:textId="77777777" w:rsidR="004B64E9" w:rsidRPr="004B64E9" w:rsidRDefault="004B64E9" w:rsidP="004B64E9">
      <w:pPr>
        <w:spacing w:after="0" w:line="240" w:lineRule="auto"/>
        <w:rPr>
          <w:rFonts w:ascii="Times New Roman" w:eastAsia="Times New Roman" w:hAnsi="Times New Roman"/>
          <w:lang w:eastAsia="ja-JP"/>
        </w:rPr>
      </w:pPr>
    </w:p>
    <w:p w14:paraId="62C50F91" w14:textId="77777777" w:rsidR="004B64E9" w:rsidRPr="004B64E9" w:rsidRDefault="004B64E9" w:rsidP="004B64E9">
      <w:pPr>
        <w:spacing w:after="0" w:line="240" w:lineRule="auto"/>
        <w:rPr>
          <w:rFonts w:ascii="Times New Roman" w:eastAsia="Times New Roman" w:hAnsi="Times New Roman"/>
          <w:spacing w:val="-2"/>
          <w:lang w:eastAsia="ja-JP"/>
        </w:rPr>
      </w:pPr>
      <w:r w:rsidRPr="004B64E9">
        <w:rPr>
          <w:rFonts w:ascii="Times New Roman" w:eastAsia="Times New Roman" w:hAnsi="Times New Roman"/>
          <w:lang w:eastAsia="ja-JP"/>
        </w:rPr>
        <w:t xml:space="preserve">Pacientams, kurių jautrumas valganciklovirui, ganciklovirui ar bet kuriai </w:t>
      </w:r>
      <w:r w:rsidRPr="004B64E9">
        <w:rPr>
          <w:rFonts w:ascii="Times New Roman" w:eastAsia="Times New Roman" w:hAnsi="Times New Roman"/>
          <w:noProof/>
          <w:lang w:eastAsia="en-US"/>
        </w:rPr>
        <w:t xml:space="preserve">6.1 skyriuje nurodytai </w:t>
      </w:r>
      <w:r w:rsidRPr="004B64E9">
        <w:rPr>
          <w:rFonts w:ascii="Times New Roman" w:eastAsia="Times New Roman" w:hAnsi="Times New Roman"/>
          <w:lang w:eastAsia="ja-JP"/>
        </w:rPr>
        <w:t>pagalbinei medžiagai yra padidėjęs, Valcyte vartoti negalima.</w:t>
      </w:r>
    </w:p>
    <w:p w14:paraId="3CF319DF" w14:textId="77777777" w:rsidR="004B64E9" w:rsidRPr="004B64E9" w:rsidRDefault="004B64E9" w:rsidP="004B64E9">
      <w:pPr>
        <w:spacing w:after="0" w:line="240" w:lineRule="auto"/>
        <w:rPr>
          <w:rFonts w:ascii="Times New Roman" w:hAnsi="Times New Roman"/>
        </w:rPr>
      </w:pPr>
    </w:p>
    <w:p w14:paraId="553464F0"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lang w:eastAsia="ja-JP"/>
        </w:rPr>
        <w:t>Valcyte vartoti žindyvėms draudžiama (žr. 4.6 skyrių)</w:t>
      </w:r>
      <w:r w:rsidRPr="004B64E9">
        <w:rPr>
          <w:rFonts w:ascii="Times New Roman" w:eastAsia="Times New Roman" w:hAnsi="Times New Roman"/>
          <w:b/>
          <w:lang w:eastAsia="ja-JP"/>
        </w:rPr>
        <w:t>.</w:t>
      </w:r>
    </w:p>
    <w:p w14:paraId="56113EBA" w14:textId="77777777" w:rsidR="004B64E9" w:rsidRPr="004B64E9" w:rsidRDefault="004B64E9" w:rsidP="004B64E9">
      <w:pPr>
        <w:spacing w:after="0" w:line="240" w:lineRule="auto"/>
        <w:rPr>
          <w:rFonts w:ascii="Times New Roman" w:eastAsia="Times New Roman" w:hAnsi="Times New Roman"/>
          <w:lang w:eastAsia="ja-JP"/>
        </w:rPr>
      </w:pPr>
    </w:p>
    <w:p w14:paraId="6EA042DA"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4.4</w:t>
      </w:r>
      <w:r w:rsidRPr="004B64E9">
        <w:rPr>
          <w:rFonts w:ascii="Times New Roman" w:eastAsia="Times New Roman" w:hAnsi="Times New Roman"/>
          <w:b/>
          <w:kern w:val="28"/>
          <w:lang w:eastAsia="ja-JP"/>
        </w:rPr>
        <w:tab/>
        <w:t>Specialūs įspėjimai ir atsargumo priemonės</w:t>
      </w:r>
    </w:p>
    <w:p w14:paraId="1531AADF" w14:textId="77777777" w:rsidR="004B64E9" w:rsidRPr="004B64E9" w:rsidRDefault="004B64E9" w:rsidP="004B64E9">
      <w:pPr>
        <w:spacing w:after="0" w:line="240" w:lineRule="auto"/>
        <w:rPr>
          <w:rFonts w:ascii="Times New Roman" w:hAnsi="Times New Roman"/>
          <w:spacing w:val="-2"/>
        </w:rPr>
      </w:pPr>
    </w:p>
    <w:p w14:paraId="2D74E24A"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Kryžminis padidėjęs jautrumas</w:t>
      </w:r>
    </w:p>
    <w:p w14:paraId="7819E9FA" w14:textId="77777777" w:rsidR="004B64E9" w:rsidRPr="004B64E9" w:rsidRDefault="004B64E9" w:rsidP="004B64E9">
      <w:pPr>
        <w:spacing w:after="0" w:line="240" w:lineRule="auto"/>
        <w:rPr>
          <w:rFonts w:ascii="Times New Roman" w:eastAsia="Times New Roman" w:hAnsi="Times New Roman"/>
          <w:i/>
          <w:u w:val="single"/>
          <w:lang w:eastAsia="ja-JP"/>
        </w:rPr>
      </w:pPr>
      <w:r w:rsidRPr="004B64E9">
        <w:rPr>
          <w:rFonts w:ascii="Times New Roman" w:eastAsia="Times New Roman" w:hAnsi="Times New Roman"/>
          <w:lang w:eastAsia="ja-JP"/>
        </w:rPr>
        <w:t>Kadangi cheminė gancikloviro struktūra yra panaši į acikloviro ir pencikloviro, gali būti kryžminė padidėjusio jautrumo reakcija į šiuos vaistus. Taigi pacientams, kurių padidėjęs jautrumas aciklovirui ar penciklovirui (arba jų provaistams, atitinkamai, valganciklovirui ar famciklovirui) yra žinomas, Valcyte skirti reikia atsargiai.</w:t>
      </w:r>
    </w:p>
    <w:p w14:paraId="15320566" w14:textId="77777777" w:rsidR="004B64E9" w:rsidRPr="004B64E9" w:rsidRDefault="004B64E9" w:rsidP="004B64E9">
      <w:pPr>
        <w:spacing w:after="0" w:line="240" w:lineRule="auto"/>
        <w:rPr>
          <w:rFonts w:ascii="Times New Roman" w:eastAsia="Times New Roman" w:hAnsi="Times New Roman"/>
          <w:lang w:eastAsia="ja-JP"/>
        </w:rPr>
      </w:pPr>
    </w:p>
    <w:p w14:paraId="3B05CAFC" w14:textId="77777777" w:rsidR="004B64E9" w:rsidRPr="004B64E9" w:rsidRDefault="004B64E9" w:rsidP="004B64E9">
      <w:pPr>
        <w:keepNext/>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Mutageninis, teratogeninis ir kancerogeninis poveikiai, vaisingumas ir kontracepcija</w:t>
      </w:r>
    </w:p>
    <w:p w14:paraId="6848F07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Prieš pradedant gydyti valgancikloviru pacientą reikia įspėti apie galimą pavojų vaisiui. Eksperimentuojant su gyvūnais pasireiškė mutageninis, teratogeninis ir kancerogeninis gancikloviro poveikis; </w:t>
      </w:r>
      <w:r w:rsidR="00111C34">
        <w:rPr>
          <w:rFonts w:ascii="Times New Roman" w:eastAsia="Times New Roman" w:hAnsi="Times New Roman"/>
          <w:lang w:eastAsia="ja-JP"/>
        </w:rPr>
        <w:t>ji</w:t>
      </w:r>
      <w:r w:rsidRPr="004B64E9">
        <w:rPr>
          <w:rFonts w:ascii="Times New Roman" w:eastAsia="Times New Roman" w:hAnsi="Times New Roman"/>
          <w:lang w:eastAsia="ja-JP"/>
        </w:rPr>
        <w:t xml:space="preserve">s taip pat slopino vaisingumą. Taigi Valcyte reikia laikyti potencialiu žmogaus teratogenu ir kancerogenu, galinčiu sukelti apsigimimus ir vėžį (žr. 5.3 skyrių). </w:t>
      </w:r>
      <w:r w:rsidR="00111C34">
        <w:rPr>
          <w:rFonts w:ascii="Times New Roman" w:hAnsi="Times New Roman"/>
          <w:lang w:eastAsia="ja-JP"/>
        </w:rPr>
        <w:t xml:space="preserve">Be to, remiantis klinikiniais ir ikiklinikiniais tyrimais manoma, kad </w:t>
      </w:r>
      <w:r w:rsidRPr="004B64E9">
        <w:rPr>
          <w:rFonts w:ascii="Times New Roman" w:eastAsia="Times New Roman" w:hAnsi="Times New Roman"/>
          <w:lang w:eastAsia="ja-JP"/>
        </w:rPr>
        <w:t>Valcyte gali laikinai arba negrįžtamai nuslopinti spermatogenezę. Vaisingoms moterims reikia patarti imtis veiksmingų kontracepcijos priemonių visą gydymo laiką ir dar bent 30 parų po gydymo, o vyrams – naudotis mechaninėmis kontracepcijos priemonėmis visą gydymo laiką ir bent 90 parų po gydymo, jei nėra įsitikinę, kad partnerė negali pastoti (žr. 4.6, 4.8 ir 5.3 skyrius).</w:t>
      </w:r>
    </w:p>
    <w:p w14:paraId="513E445F" w14:textId="77777777" w:rsidR="004B64E9" w:rsidRPr="004B64E9" w:rsidRDefault="004B64E9" w:rsidP="004B64E9">
      <w:pPr>
        <w:spacing w:after="0" w:line="240" w:lineRule="auto"/>
        <w:rPr>
          <w:rFonts w:ascii="Times New Roman" w:eastAsia="Times New Roman" w:hAnsi="Times New Roman"/>
          <w:lang w:eastAsia="ja-JP"/>
        </w:rPr>
      </w:pPr>
    </w:p>
    <w:p w14:paraId="5CD1D85C"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lang w:eastAsia="ja-JP"/>
        </w:rPr>
        <w:t>Valgancikloviro kancerogeninis ir toksinis poveikis vaisingumui gali pasireikšti po ilgo laiko.</w:t>
      </w:r>
    </w:p>
    <w:p w14:paraId="7966382E" w14:textId="77777777" w:rsidR="004B64E9" w:rsidRPr="004B64E9" w:rsidRDefault="004B64E9" w:rsidP="004B64E9">
      <w:pPr>
        <w:spacing w:after="0" w:line="240" w:lineRule="auto"/>
        <w:rPr>
          <w:rFonts w:ascii="Times New Roman" w:eastAsia="Times New Roman" w:hAnsi="Times New Roman"/>
          <w:lang w:eastAsia="ja-JP"/>
        </w:rPr>
      </w:pPr>
    </w:p>
    <w:p w14:paraId="61863917"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Kaulų čiulpų slopinimas</w:t>
      </w:r>
    </w:p>
    <w:p w14:paraId="7549154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Pacientams, gydomiems Valcyte (ir gancikloviru), gali pasireikšti didelio laipsnio leukopenija, neutropenija, anemija, trombocitopenija, pancitopenija, kaulų čiulpų nepakankamumas ir aplazinė anemija. Jei absoliutus neutrofilų skaičius mažesnis kaip 500/mkl, trombocitų skaičius mažesnis kaip </w:t>
      </w:r>
      <w:r w:rsidRPr="004B64E9">
        <w:rPr>
          <w:rFonts w:ascii="Times New Roman" w:eastAsia="Times New Roman" w:hAnsi="Times New Roman"/>
          <w:lang w:eastAsia="ja-JP"/>
        </w:rPr>
        <w:lastRenderedPageBreak/>
        <w:t>25 000/mkl arba hemoglobino kiekis mažesnis kaip 8 g/dl, šio preparato vartoti negalima (žr. 4.2 ir 4.8 skyrius).</w:t>
      </w:r>
    </w:p>
    <w:p w14:paraId="0FC20A2E" w14:textId="77777777" w:rsidR="004B64E9" w:rsidRPr="004B64E9" w:rsidRDefault="004B64E9" w:rsidP="004B64E9">
      <w:pPr>
        <w:spacing w:after="0" w:line="240" w:lineRule="auto"/>
        <w:rPr>
          <w:rFonts w:ascii="Times New Roman" w:eastAsia="Times New Roman" w:hAnsi="Times New Roman"/>
          <w:lang w:eastAsia="ja-JP"/>
        </w:rPr>
      </w:pPr>
    </w:p>
    <w:p w14:paraId="220D41F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Kai profilaktika tęsiama ilgiau nei 100 dienų, reikia pagalvoti apie galimą leukopenijos ir neutropenijos riziką (žr. 4.2, 4.8 ir 5.1 skyrius).</w:t>
      </w:r>
    </w:p>
    <w:p w14:paraId="71A907A8" w14:textId="77777777" w:rsidR="004B64E9" w:rsidRPr="004B64E9" w:rsidRDefault="004B64E9" w:rsidP="004B64E9">
      <w:pPr>
        <w:spacing w:after="0" w:line="240" w:lineRule="auto"/>
        <w:rPr>
          <w:rFonts w:ascii="Times New Roman" w:eastAsia="Times New Roman" w:hAnsi="Times New Roman"/>
          <w:lang w:eastAsia="ja-JP"/>
        </w:rPr>
      </w:pPr>
    </w:p>
    <w:p w14:paraId="7C97B13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Atsargiai reikia gydyti pacientus, kurių kraujo ląstelių skaičius yra sumažėjęs arba anksčiau buvo sumažėjęs nuo vaistų, taip pat pacientus, kuriems taikoma radioterapija.</w:t>
      </w:r>
    </w:p>
    <w:p w14:paraId="627573B3" w14:textId="77777777" w:rsidR="004B64E9" w:rsidRPr="004B64E9" w:rsidRDefault="004B64E9" w:rsidP="004B64E9">
      <w:pPr>
        <w:spacing w:after="0" w:line="240" w:lineRule="auto"/>
        <w:rPr>
          <w:rFonts w:ascii="Times New Roman" w:eastAsia="Times New Roman" w:hAnsi="Times New Roman"/>
          <w:lang w:eastAsia="ja-JP"/>
        </w:rPr>
      </w:pPr>
    </w:p>
    <w:p w14:paraId="4EE47E3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Gydymo metu rekomenduojama reguliariai tirti visų kraujo ląstelių ir trombocitų skaičių. Pacientų, kurių inkstų veikla sutrikusi, bei vaikų kraują reikia tirti dažniau (bent jau kiekvieno apsilankymo transplantologijos klinikoje metu).</w:t>
      </w:r>
      <w:r w:rsidRPr="004B64E9">
        <w:rPr>
          <w:rFonts w:ascii="Times New Roman" w:eastAsia="Times New Roman" w:hAnsi="Times New Roman"/>
          <w:b/>
          <w:lang w:eastAsia="ja-JP"/>
        </w:rPr>
        <w:t xml:space="preserve"> </w:t>
      </w:r>
      <w:r w:rsidRPr="004B64E9">
        <w:rPr>
          <w:rFonts w:ascii="Times New Roman" w:eastAsia="Times New Roman" w:hAnsi="Times New Roman"/>
          <w:lang w:eastAsia="ja-JP"/>
        </w:rPr>
        <w:t>Jeigu pasireiškia didelio laipsnio leukopenija, neutropenija, anemija ir (arba) trombocitopenija, rekomenduojama gydyti kraujo ląstelių augimo faktoriais ir (arba) nutraukti gydymą Valcyte tabletėmis (žr. 4.2 skyrių).</w:t>
      </w:r>
    </w:p>
    <w:p w14:paraId="2ECA8B7A" w14:textId="77777777" w:rsidR="004B64E9" w:rsidRPr="004B64E9" w:rsidRDefault="004B64E9" w:rsidP="004B64E9">
      <w:pPr>
        <w:spacing w:after="0" w:line="240" w:lineRule="auto"/>
        <w:rPr>
          <w:rFonts w:ascii="Times New Roman" w:eastAsia="Times New Roman" w:hAnsi="Times New Roman"/>
          <w:lang w:eastAsia="ja-JP"/>
        </w:rPr>
      </w:pPr>
    </w:p>
    <w:p w14:paraId="2B558117"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Biologinio prieinamumo skirtumas lyginant su geriamuoju gancikloviru</w:t>
      </w:r>
    </w:p>
    <w:p w14:paraId="0A462AE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 vienkartinės 900 mg valgancikloviro dozės gancikloviro biologinis pasisavinimas yra apie 60 %, palyginti su maždaug 6 % biologiniu pasisavinimu išgėrus 1000 mg gancikloviro (kapsulėmis). Padidėjęs gancikloviro poveikis gali sukelti gyvybei pavojingų nepageidaujamų reakcijų. Taigi pradedant gydyti ir pereinant nuo indukcinio gydymo prie palaikomojo reikia tiksliai laikytis dozavimo rekomendacijų. Taip reikia elgtis ir geriamą ganciklovirą keičiant valgancikloviru, nes gancikloviro kapsulių negalima pakeisti tokiu pačiu Valcyte tablečių skaičiumi. Pacientą reikia įspėti, kad vietoje gancikloviro kapsulių pradėdamas vartoti Valcyte tabletes gali perdozuoti vaisto, jei vartos daugiau Valcyte tablečių, negu paskirta (žr. 4.2 ir 4.9 skyrius).</w:t>
      </w:r>
    </w:p>
    <w:p w14:paraId="40E951DD" w14:textId="77777777" w:rsidR="004B64E9" w:rsidRPr="004B64E9" w:rsidRDefault="004B64E9" w:rsidP="004B64E9">
      <w:pPr>
        <w:spacing w:after="0" w:line="240" w:lineRule="auto"/>
        <w:rPr>
          <w:rFonts w:ascii="Times New Roman" w:eastAsia="Times New Roman" w:hAnsi="Times New Roman"/>
          <w:lang w:eastAsia="ja-JP"/>
        </w:rPr>
      </w:pPr>
    </w:p>
    <w:p w14:paraId="51F6529E"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Inkstų veiklos sutrikimas</w:t>
      </w:r>
    </w:p>
    <w:p w14:paraId="71CC4E3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kurių inkstų veikla sutrikusi, dozę reikia nustatyti atsižvelgiant į kreatinino klirensą (žr. 4.2 ir 5.2 skyrius).</w:t>
      </w:r>
    </w:p>
    <w:p w14:paraId="45E26801" w14:textId="77777777" w:rsidR="004B64E9" w:rsidRPr="004B64E9" w:rsidRDefault="004B64E9" w:rsidP="004B64E9">
      <w:pPr>
        <w:spacing w:after="0" w:line="240" w:lineRule="auto"/>
        <w:rPr>
          <w:rFonts w:ascii="Times New Roman" w:eastAsia="Times New Roman" w:hAnsi="Times New Roman"/>
          <w:lang w:eastAsia="ja-JP"/>
        </w:rPr>
      </w:pPr>
    </w:p>
    <w:p w14:paraId="19BCD34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plėvele dengtomis tabletėmis negalima gydyti pacientų, kuriems atliekamos hemodializės (žr. 4.2 ir 5.2 skyrius).</w:t>
      </w:r>
    </w:p>
    <w:p w14:paraId="7C02B16B" w14:textId="77777777" w:rsidR="004B64E9" w:rsidRPr="004B64E9" w:rsidRDefault="004B64E9" w:rsidP="004B64E9">
      <w:pPr>
        <w:spacing w:after="0" w:line="240" w:lineRule="auto"/>
        <w:rPr>
          <w:rFonts w:ascii="Times New Roman" w:eastAsia="Times New Roman" w:hAnsi="Times New Roman"/>
          <w:lang w:eastAsia="ja-JP"/>
        </w:rPr>
      </w:pPr>
    </w:p>
    <w:p w14:paraId="0E5D5986"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Vartojimas kartu su kitais vaistiniais preparatais</w:t>
      </w:r>
    </w:p>
    <w:p w14:paraId="2E4022B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gydomiems imipenemu-cilastatinu ir gancikloviru, pasitaiko traukulių. Valcyte negalima vartoti kartu su imipenemu-cilastatinu, jei gydymas nėra svarbesnis už galimą pavojų (žr. 4.5 skyrių).</w:t>
      </w:r>
    </w:p>
    <w:p w14:paraId="6D800FA1" w14:textId="77777777" w:rsidR="004B64E9" w:rsidRPr="004B64E9" w:rsidRDefault="004B64E9" w:rsidP="004B64E9">
      <w:pPr>
        <w:spacing w:after="0" w:line="240" w:lineRule="auto"/>
        <w:rPr>
          <w:rFonts w:ascii="Times New Roman" w:eastAsia="Times New Roman" w:hAnsi="Times New Roman"/>
          <w:lang w:eastAsia="ja-JP"/>
        </w:rPr>
      </w:pPr>
    </w:p>
    <w:p w14:paraId="64E4953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Vienu metu gydant Valcyte tabletėmis ir didanozinu, kaulų čiulpus slopinančiais vaistais (pvz., zidovudinu) arba inkstų</w:t>
      </w:r>
      <w:r w:rsidRPr="004B64E9">
        <w:rPr>
          <w:rFonts w:ascii="Times New Roman" w:eastAsia="Times New Roman" w:hAnsi="Times New Roman"/>
          <w:color w:val="000000"/>
          <w:lang w:eastAsia="ja-JP"/>
        </w:rPr>
        <w:t xml:space="preserve"> funkciją veikiančiais vaistais, ,pacientą reikia dažnai stebėti, ar neatsiras papildomo toksinio poveikio požymių</w:t>
      </w:r>
      <w:r w:rsidRPr="004B64E9">
        <w:rPr>
          <w:rFonts w:ascii="Times New Roman" w:hAnsi="Times New Roman"/>
        </w:rPr>
        <w:t xml:space="preserve"> </w:t>
      </w:r>
      <w:r w:rsidRPr="004B64E9">
        <w:rPr>
          <w:rFonts w:ascii="Times New Roman" w:eastAsia="Times New Roman" w:hAnsi="Times New Roman"/>
          <w:lang w:eastAsia="ja-JP"/>
        </w:rPr>
        <w:t>(žr. 4.5 skyrių).</w:t>
      </w:r>
    </w:p>
    <w:p w14:paraId="303C3C76" w14:textId="77777777" w:rsidR="004B64E9" w:rsidRPr="004B64E9" w:rsidRDefault="004B64E9" w:rsidP="004B64E9">
      <w:pPr>
        <w:spacing w:after="0" w:line="240" w:lineRule="auto"/>
        <w:rPr>
          <w:rFonts w:ascii="Times New Roman" w:eastAsia="Times New Roman" w:hAnsi="Times New Roman"/>
          <w:lang w:eastAsia="ja-JP"/>
        </w:rPr>
      </w:pPr>
    </w:p>
    <w:p w14:paraId="11E8558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Atliekant pacientų, kuriems persodinami organai, CMV infekcijos profilaktinio gydymo valgancikloviru (aprašyto 5.1 skyriuje) kontroliuojamuosius klinikinius tyrimus, netirti pacientai, kuriems buvo persodinami plaučiai ir žarnos. Taigi šių pacientų gydymo patirtis ribota.</w:t>
      </w:r>
    </w:p>
    <w:p w14:paraId="19261401" w14:textId="77777777" w:rsidR="004B64E9" w:rsidRPr="004B64E9" w:rsidRDefault="004B64E9" w:rsidP="004B64E9">
      <w:pPr>
        <w:spacing w:after="0" w:line="240" w:lineRule="auto"/>
        <w:rPr>
          <w:rFonts w:ascii="Times New Roman" w:eastAsia="Times New Roman" w:hAnsi="Times New Roman"/>
          <w:lang w:eastAsia="ja-JP"/>
        </w:rPr>
      </w:pPr>
    </w:p>
    <w:p w14:paraId="64DA3CC8"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4.5</w:t>
      </w:r>
      <w:r w:rsidRPr="004B64E9">
        <w:rPr>
          <w:rFonts w:ascii="Times New Roman" w:eastAsia="Times New Roman" w:hAnsi="Times New Roman"/>
          <w:b/>
          <w:kern w:val="28"/>
          <w:lang w:eastAsia="ja-JP"/>
        </w:rPr>
        <w:tab/>
        <w:t>Sąveika su kitais vaistiniais preparatais ir kitokia sąveika</w:t>
      </w:r>
    </w:p>
    <w:p w14:paraId="235ABD5E" w14:textId="77777777" w:rsidR="004B64E9" w:rsidRPr="004B64E9" w:rsidRDefault="004B64E9" w:rsidP="004B64E9">
      <w:pPr>
        <w:spacing w:after="0" w:line="240" w:lineRule="auto"/>
        <w:rPr>
          <w:rFonts w:ascii="Times New Roman" w:eastAsia="Times New Roman" w:hAnsi="Times New Roman"/>
          <w:u w:val="single"/>
          <w:lang w:eastAsia="ja-JP"/>
        </w:rPr>
      </w:pPr>
    </w:p>
    <w:p w14:paraId="6B1F8A86"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Vaistų sąveika su valgancikloviru</w:t>
      </w:r>
    </w:p>
    <w:p w14:paraId="34122C8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In vivo</w:t>
      </w:r>
      <w:r w:rsidRPr="004B64E9">
        <w:rPr>
          <w:rFonts w:ascii="Times New Roman" w:eastAsia="Times New Roman" w:hAnsi="Times New Roman"/>
          <w:lang w:eastAsia="ja-JP"/>
        </w:rPr>
        <w:t xml:space="preserve"> vaistų sąveika su Valcyte netirta. Kadangi valgancikloviras gausiai ir greitai metabolizuojamas į ganciklovirą, reikia manyti, kad vaistų sąveika su valgancikloviru yra tokia pati, kaip su gancikloviru.</w:t>
      </w:r>
    </w:p>
    <w:p w14:paraId="38439FB2" w14:textId="77777777" w:rsidR="004B64E9" w:rsidRPr="004B64E9" w:rsidRDefault="004B64E9" w:rsidP="004B64E9">
      <w:pPr>
        <w:spacing w:after="0" w:line="240" w:lineRule="auto"/>
        <w:rPr>
          <w:rFonts w:ascii="Times New Roman" w:eastAsia="Times New Roman" w:hAnsi="Times New Roman"/>
          <w:lang w:eastAsia="ja-JP"/>
        </w:rPr>
      </w:pPr>
    </w:p>
    <w:p w14:paraId="15524948"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Vaistų sąveika su gancikloviru</w:t>
      </w:r>
    </w:p>
    <w:p w14:paraId="10D20BED" w14:textId="77777777" w:rsidR="004B64E9" w:rsidRPr="004B64E9" w:rsidRDefault="004B64E9" w:rsidP="004B64E9">
      <w:pPr>
        <w:spacing w:after="0" w:line="240" w:lineRule="auto"/>
        <w:rPr>
          <w:rFonts w:ascii="Times New Roman" w:eastAsia="Times New Roman" w:hAnsi="Times New Roman"/>
          <w:i/>
          <w:u w:val="single"/>
          <w:lang w:eastAsia="ja-JP"/>
        </w:rPr>
      </w:pPr>
      <w:r w:rsidRPr="004B64E9">
        <w:rPr>
          <w:rFonts w:ascii="Times New Roman" w:eastAsia="Times New Roman" w:hAnsi="Times New Roman"/>
          <w:i/>
          <w:u w:val="single"/>
          <w:lang w:eastAsia="ja-JP"/>
        </w:rPr>
        <w:t>Farmakokinetinės sąveikos</w:t>
      </w:r>
    </w:p>
    <w:p w14:paraId="6520427C"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Probenecidas</w:t>
      </w:r>
    </w:p>
    <w:p w14:paraId="21A38283"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Geriamąjį ganciklovirą vartojant kartu su probenecidu statistiškai reikšmingai (20 %) mažėja gancikloviro klirensas, todėl statistiškai reikšmingai (40 %) didėja jo poveikis organizmui. Šie pokyčiai priklauso nuo vaistų konkurencinės sąveikos vykstant jų sekrecijai inkstų kanalėliuose. Taigi </w:t>
      </w:r>
      <w:r w:rsidRPr="004B64E9">
        <w:rPr>
          <w:rFonts w:ascii="Times New Roman" w:eastAsia="Times New Roman" w:hAnsi="Times New Roman"/>
          <w:lang w:eastAsia="ja-JP"/>
        </w:rPr>
        <w:lastRenderedPageBreak/>
        <w:t>pacientus, gydomus probenecidu ir valgancikloviru, reikia dažnai tirti, ar nepasireiškia toksinis gancikloviro poveikis.</w:t>
      </w:r>
    </w:p>
    <w:p w14:paraId="18D2B1E9" w14:textId="77777777" w:rsidR="004B64E9" w:rsidRPr="004B64E9" w:rsidRDefault="004B64E9" w:rsidP="004B64E9">
      <w:pPr>
        <w:spacing w:after="0" w:line="240" w:lineRule="auto"/>
        <w:rPr>
          <w:rFonts w:ascii="Times New Roman" w:eastAsia="Times New Roman" w:hAnsi="Times New Roman"/>
          <w:lang w:eastAsia="ja-JP"/>
        </w:rPr>
      </w:pPr>
    </w:p>
    <w:p w14:paraId="65FFF4B6"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Didanozinas</w:t>
      </w:r>
    </w:p>
    <w:p w14:paraId="275BC56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Nustatyta, kad kartu su leidžiamuoju į veną gancikloviru vartoto didanozino koncentracija plazmoje visada buvo didesnė. Yra stebėta, kad leidžiant ganciklovirą į veną po 5 mg/kg ir 10 mg/kg dozėmis per parą, didanozino AUC padidėja nuo 38 % iki 67 %, o tai patvirtina šiuos vaistinius preparatus vartojant kartu vykstančią farmakokinetinę sąveiką. Gancikloviro koncentracija kliniškai reikšmingai nepakito. Pacientus reikia atidžiai stebėti, ar nepasireiškia didanozino toksinis poveikis, pvz., pankreatitas (žr. 4.4 skyrių).</w:t>
      </w:r>
    </w:p>
    <w:p w14:paraId="06AFFD39" w14:textId="77777777" w:rsidR="004B64E9" w:rsidRPr="004B64E9" w:rsidRDefault="004B64E9" w:rsidP="004B64E9">
      <w:pPr>
        <w:spacing w:after="0" w:line="240" w:lineRule="auto"/>
        <w:rPr>
          <w:rFonts w:ascii="Times New Roman" w:hAnsi="Times New Roman"/>
          <w:b/>
        </w:rPr>
      </w:pPr>
    </w:p>
    <w:p w14:paraId="28922529" w14:textId="77777777" w:rsidR="004B64E9" w:rsidRPr="004B64E9" w:rsidRDefault="004B64E9" w:rsidP="004B64E9">
      <w:pPr>
        <w:spacing w:after="0" w:line="240" w:lineRule="auto"/>
        <w:rPr>
          <w:rFonts w:ascii="Times New Roman" w:hAnsi="Times New Roman"/>
        </w:rPr>
      </w:pPr>
      <w:r w:rsidRPr="004B64E9">
        <w:rPr>
          <w:rFonts w:ascii="Times New Roman" w:eastAsia="Times New Roman" w:hAnsi="Times New Roman"/>
          <w:i/>
          <w:lang w:eastAsia="ja-JP"/>
        </w:rPr>
        <w:t>Kiti antiretrovirusiniai vaistai</w:t>
      </w:r>
    </w:p>
    <w:p w14:paraId="09A86B3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Citochromo P450 izofermentai gancikloviro farmakokinetikai jokios įtakos neturi. Taigi, farmakokinetinės sąveikos su proteazių inhibitoriais ir ne nukleozidų atvirkštinės transkriptazės inhibitoriais nesitikima.</w:t>
      </w:r>
    </w:p>
    <w:p w14:paraId="1D26D8BB" w14:textId="77777777" w:rsidR="004B64E9" w:rsidRPr="004B64E9" w:rsidRDefault="004B64E9" w:rsidP="004B64E9">
      <w:pPr>
        <w:spacing w:after="0" w:line="240" w:lineRule="auto"/>
        <w:rPr>
          <w:rFonts w:ascii="Times New Roman" w:eastAsia="Times New Roman" w:hAnsi="Times New Roman"/>
          <w:lang w:eastAsia="ja-JP"/>
        </w:rPr>
      </w:pPr>
    </w:p>
    <w:p w14:paraId="7655420A" w14:textId="77777777" w:rsidR="004B64E9" w:rsidRPr="004B64E9" w:rsidRDefault="004B64E9" w:rsidP="004B64E9">
      <w:pPr>
        <w:spacing w:after="0" w:line="240" w:lineRule="auto"/>
        <w:rPr>
          <w:rFonts w:ascii="Times New Roman" w:eastAsia="Times New Roman" w:hAnsi="Times New Roman"/>
          <w:i/>
          <w:u w:val="single"/>
          <w:lang w:eastAsia="ja-JP"/>
        </w:rPr>
      </w:pPr>
      <w:r w:rsidRPr="004B64E9">
        <w:rPr>
          <w:rFonts w:ascii="Times New Roman" w:eastAsia="Times New Roman" w:hAnsi="Times New Roman"/>
          <w:i/>
          <w:u w:val="single"/>
          <w:lang w:eastAsia="ja-JP"/>
        </w:rPr>
        <w:t>Farmakodinaminės sąveikos</w:t>
      </w:r>
    </w:p>
    <w:p w14:paraId="3FD37E1B"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Imipenemas-cilastatinas</w:t>
      </w:r>
    </w:p>
    <w:p w14:paraId="2F99B10B" w14:textId="77777777" w:rsidR="004B64E9" w:rsidRPr="004B64E9" w:rsidRDefault="004B64E9" w:rsidP="004B64E9">
      <w:pPr>
        <w:spacing w:after="0" w:line="240" w:lineRule="auto"/>
        <w:rPr>
          <w:rFonts w:ascii="Times New Roman" w:hAnsi="Times New Roman"/>
          <w:strike/>
        </w:rPr>
      </w:pPr>
      <w:r w:rsidRPr="004B64E9">
        <w:rPr>
          <w:rFonts w:ascii="Times New Roman" w:eastAsia="Times New Roman" w:hAnsi="Times New Roman"/>
          <w:lang w:eastAsia="ja-JP"/>
        </w:rPr>
        <w:t>Pacientams, vienu metu gydomiems imipenemu-cilastatinu ir gancikloviru, pasitaiko traukulių, todėl šių dviejų vaistinių preparatų farmakodinaminės sąveikos atmesti negalima. Šių vaistų negalima vartoti kartu, jei gydymas nėra svarbesnis už galimą pavojų (žr. 4.4 skyrių).</w:t>
      </w:r>
    </w:p>
    <w:p w14:paraId="3629C7AA" w14:textId="77777777" w:rsidR="004B64E9" w:rsidRPr="004B64E9" w:rsidRDefault="004B64E9" w:rsidP="004B64E9">
      <w:pPr>
        <w:spacing w:after="0" w:line="240" w:lineRule="auto"/>
        <w:rPr>
          <w:rFonts w:ascii="Times New Roman" w:eastAsia="Times New Roman" w:hAnsi="Times New Roman"/>
          <w:u w:val="single"/>
          <w:lang w:eastAsia="ja-JP"/>
        </w:rPr>
      </w:pPr>
    </w:p>
    <w:p w14:paraId="7BDDA856"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Zidovudinas</w:t>
      </w:r>
    </w:p>
    <w:p w14:paraId="018FD47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Ir zidovudinas, ir gancikloviras gali sukelti neutropeniją ir anemiją. Šiuos vaistinius preparatus vartojant kartu gali pasireikšti farmakodinaminė sąveika. Kai kurie pacientai gydymo nesumažintomis šių abiejų vaistinių preparatų dozėmis gali netoleruoti (žr. 4.4 skyrių).</w:t>
      </w:r>
    </w:p>
    <w:p w14:paraId="05D5CDCB" w14:textId="77777777" w:rsidR="004B64E9" w:rsidRPr="004B64E9" w:rsidRDefault="004B64E9" w:rsidP="004B64E9">
      <w:pPr>
        <w:spacing w:after="0" w:line="240" w:lineRule="auto"/>
        <w:rPr>
          <w:rFonts w:ascii="Times New Roman" w:eastAsia="Times New Roman" w:hAnsi="Times New Roman"/>
          <w:lang w:eastAsia="ja-JP"/>
        </w:rPr>
      </w:pPr>
    </w:p>
    <w:p w14:paraId="764496F2"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Kitos galimos vaistų sąveikos</w:t>
      </w:r>
    </w:p>
    <w:p w14:paraId="405FC213"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Kai gancikloviras ar valgancikloviras vartojamas kartu su kitais vaistiniais preparatais, žinomai slopinančiais kaulų čiulpus arba bloginančiais inkstų veiklą, toksinis poveikis gali sustiprėti. Tokie vaistai yra nukleozidų (pvz., zidovudinas, didanozinas, stavudinas) ir nukleotidų analogai (pvz., tenofoviras, adefoviras), imunosupresantai (pvz., ciklosporinas, takrolimuzas, mikofenolato mofetilas), priešvėžiniai preparatai (pvz., doksorubicinas, vinblastinas, vinkristinas, hidroksikarbamidas) ir antiinfekciniai preparatai (trimetoprimo ir sulfonamidų deriniai, dapsonas, amfotericinas B, flucitozinas, pentamidinas). Taigi, kartu su minėtais vaistiniais preparatais skirti valgancikloviro galima tik tada, jeigu manoma, kad galima gydymo nauda bus didesnė už galimą pavojų (žr. 4.4 skyrių).</w:t>
      </w:r>
    </w:p>
    <w:p w14:paraId="34A52CBE" w14:textId="77777777" w:rsidR="004B64E9" w:rsidRPr="004B64E9" w:rsidRDefault="004B64E9" w:rsidP="004B64E9">
      <w:pPr>
        <w:spacing w:after="0" w:line="240" w:lineRule="auto"/>
        <w:rPr>
          <w:rFonts w:ascii="Times New Roman" w:eastAsia="Times New Roman" w:hAnsi="Times New Roman"/>
          <w:lang w:eastAsia="ja-JP"/>
        </w:rPr>
      </w:pPr>
    </w:p>
    <w:p w14:paraId="3FB246B2" w14:textId="77777777" w:rsidR="004B64E9" w:rsidRPr="004B64E9" w:rsidRDefault="004B64E9" w:rsidP="004B64E9">
      <w:pPr>
        <w:keepNext/>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4.6</w:t>
      </w:r>
      <w:r w:rsidRPr="004B64E9">
        <w:rPr>
          <w:rFonts w:ascii="Times New Roman" w:eastAsia="Times New Roman" w:hAnsi="Times New Roman"/>
          <w:b/>
          <w:kern w:val="28"/>
          <w:lang w:eastAsia="ja-JP"/>
        </w:rPr>
        <w:tab/>
        <w:t>Vaisingumas, nėštumo ir žindymo laikotarpis</w:t>
      </w:r>
    </w:p>
    <w:p w14:paraId="354EF40E" w14:textId="77777777" w:rsidR="004B64E9" w:rsidRPr="004B64E9" w:rsidRDefault="004B64E9" w:rsidP="004B64E9">
      <w:pPr>
        <w:keepNext/>
        <w:spacing w:after="0" w:line="240" w:lineRule="auto"/>
        <w:rPr>
          <w:rFonts w:ascii="Times New Roman" w:eastAsia="Times New Roman" w:hAnsi="Times New Roman"/>
          <w:lang w:eastAsia="ja-JP"/>
        </w:rPr>
      </w:pPr>
    </w:p>
    <w:p w14:paraId="30F58B50" w14:textId="77777777" w:rsidR="004B64E9" w:rsidRPr="004B64E9" w:rsidRDefault="004B64E9" w:rsidP="004B64E9">
      <w:pPr>
        <w:keepNext/>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Kontracepcija vyrams ir moterims</w:t>
      </w:r>
    </w:p>
    <w:p w14:paraId="56EE47D0"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Dėl galimo toksinio ir teratogeninio poveikio vaisingoms moterims būtina pasiūlyti, kad gydymo metu ir dar mažiausiai 30 dienų po gydymo pabaigos naudotųsi veiksminga kontracepcija. Pacientams vyrams būtina patarti, kad jis naudotų barjerines kontracepcijos priemones gydymo metu ir ne mažiau kaip 90 dienų po jo, nebent jis yra užtikrintas, kad jo partnerei tikimybės pastoti nėra (žr. 4.4 ir 5.3 skyrių).</w:t>
      </w:r>
    </w:p>
    <w:p w14:paraId="0E45E8E8" w14:textId="77777777" w:rsidR="004B64E9" w:rsidRPr="004B64E9" w:rsidRDefault="004B64E9" w:rsidP="004B64E9">
      <w:pPr>
        <w:spacing w:after="0" w:line="240" w:lineRule="auto"/>
        <w:rPr>
          <w:rFonts w:ascii="Times New Roman" w:eastAsia="Times New Roman" w:hAnsi="Times New Roman"/>
          <w:lang w:eastAsia="ja-JP"/>
        </w:rPr>
      </w:pPr>
    </w:p>
    <w:p w14:paraId="2B04C6CD"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Nėštumas</w:t>
      </w:r>
    </w:p>
    <w:p w14:paraId="714B7AF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saugumas nėštumo metu neištirtas. Veiklusis metabolitas gancikloviras lengvai prasiskverbia per žmogaus placentą. Atsižvelgiant į farmakologinį veikimo būdą ir tyrimuose su gyvūnais nustatytą gancikloviro toksinį poveikį reprodukcijai (žr. 5.3 skyrių), teoriškai vaistas gali būti teratogeniškas žmogui.</w:t>
      </w:r>
    </w:p>
    <w:p w14:paraId="77BA37EA" w14:textId="77777777" w:rsidR="004B64E9" w:rsidRPr="004B64E9" w:rsidRDefault="004B64E9" w:rsidP="004B64E9">
      <w:pPr>
        <w:spacing w:after="0" w:line="240" w:lineRule="auto"/>
        <w:rPr>
          <w:rFonts w:ascii="Times New Roman" w:eastAsia="Times New Roman" w:hAnsi="Times New Roman"/>
          <w:lang w:eastAsia="ja-JP"/>
        </w:rPr>
      </w:pPr>
    </w:p>
    <w:p w14:paraId="3DFFFD8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negalima vartoti nėštumo metu, jei moters gydymo svarba nėra didesnė už galimą teratogeninį poveikį vaisiui.</w:t>
      </w:r>
    </w:p>
    <w:p w14:paraId="20ADDEB7" w14:textId="77777777" w:rsidR="004B64E9" w:rsidRPr="004B64E9" w:rsidRDefault="004B64E9" w:rsidP="004B64E9">
      <w:pPr>
        <w:spacing w:after="0" w:line="240" w:lineRule="auto"/>
        <w:rPr>
          <w:rFonts w:ascii="Times New Roman" w:eastAsia="Times New Roman" w:hAnsi="Times New Roman"/>
          <w:lang w:eastAsia="ja-JP"/>
        </w:rPr>
      </w:pPr>
    </w:p>
    <w:p w14:paraId="4945CE93" w14:textId="77777777" w:rsidR="004B64E9" w:rsidRPr="004B64E9" w:rsidRDefault="004B64E9" w:rsidP="004B64E9">
      <w:pPr>
        <w:keepNext/>
        <w:spacing w:after="0" w:line="240" w:lineRule="auto"/>
        <w:rPr>
          <w:rFonts w:ascii="Times New Roman" w:eastAsia="Times New Roman" w:hAnsi="Times New Roman"/>
          <w:lang w:eastAsia="ja-JP"/>
        </w:rPr>
      </w:pPr>
      <w:r w:rsidRPr="004B64E9">
        <w:rPr>
          <w:rFonts w:ascii="Times New Roman" w:eastAsia="Times New Roman" w:hAnsi="Times New Roman"/>
          <w:u w:val="single"/>
          <w:lang w:eastAsia="ja-JP"/>
        </w:rPr>
        <w:lastRenderedPageBreak/>
        <w:t>Žindymas</w:t>
      </w:r>
    </w:p>
    <w:p w14:paraId="1612AACE" w14:textId="77777777" w:rsidR="004B64E9" w:rsidRPr="004B64E9" w:rsidRDefault="004B64E9" w:rsidP="004B64E9">
      <w:pPr>
        <w:spacing w:after="0" w:line="240" w:lineRule="auto"/>
        <w:rPr>
          <w:rFonts w:ascii="Times New Roman" w:eastAsia="Times New Roman" w:hAnsi="Times New Roman"/>
          <w:spacing w:val="-2"/>
          <w:lang w:eastAsia="ja-JP"/>
        </w:rPr>
      </w:pPr>
      <w:r w:rsidRPr="004B64E9">
        <w:rPr>
          <w:rFonts w:ascii="Times New Roman" w:eastAsia="Times New Roman" w:hAnsi="Times New Roman"/>
          <w:snapToGrid w:val="0"/>
          <w:lang w:eastAsia="ja-JP"/>
        </w:rPr>
        <w:t xml:space="preserve">Nežinoma, ar gancikloviras patenka į moters pieną, bet į tokią galimybę ir sunkų šalutinį poveikį žindomam kūdikiui reikia atsižvelgti. Tyrimų su gyvūnais duomenys rodo, kad gancikloviras patenka į laktuojančių žiurkių patelių pieną. </w:t>
      </w:r>
      <w:r w:rsidRPr="004B64E9">
        <w:rPr>
          <w:rFonts w:ascii="Times New Roman" w:eastAsia="Times New Roman" w:hAnsi="Times New Roman"/>
          <w:spacing w:val="-2"/>
          <w:lang w:eastAsia="ja-JP"/>
        </w:rPr>
        <w:t xml:space="preserve">Taigi, gydymo valgancikloviru metu kūdikio žindymą reikia nutraukti </w:t>
      </w:r>
      <w:r w:rsidRPr="004B64E9">
        <w:rPr>
          <w:rFonts w:ascii="Times New Roman" w:eastAsia="Times New Roman" w:hAnsi="Times New Roman"/>
          <w:lang w:eastAsia="ja-JP"/>
        </w:rPr>
        <w:t>(žr. 4.3 ir 5.3 skyrius)</w:t>
      </w:r>
      <w:r w:rsidRPr="004B64E9">
        <w:rPr>
          <w:rFonts w:ascii="Times New Roman" w:eastAsia="Times New Roman" w:hAnsi="Times New Roman"/>
          <w:spacing w:val="-2"/>
          <w:lang w:eastAsia="ja-JP"/>
        </w:rPr>
        <w:t>.</w:t>
      </w:r>
    </w:p>
    <w:p w14:paraId="652F6CA9" w14:textId="77777777" w:rsidR="004B64E9" w:rsidRPr="004B64E9" w:rsidRDefault="004B64E9" w:rsidP="004B64E9">
      <w:pPr>
        <w:spacing w:after="0" w:line="240" w:lineRule="auto"/>
        <w:rPr>
          <w:rFonts w:ascii="Times New Roman" w:eastAsia="Times New Roman" w:hAnsi="Times New Roman"/>
          <w:lang w:eastAsia="ja-JP"/>
        </w:rPr>
      </w:pPr>
    </w:p>
    <w:p w14:paraId="676888B4"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Vaisingumas</w:t>
      </w:r>
    </w:p>
    <w:p w14:paraId="30513E27" w14:textId="77777777" w:rsidR="00111C34" w:rsidRPr="00636DA1" w:rsidRDefault="00111C34" w:rsidP="00111C34">
      <w:pPr>
        <w:spacing w:after="0" w:line="240" w:lineRule="auto"/>
        <w:rPr>
          <w:rFonts w:ascii="Times New Roman" w:eastAsia="Times New Roman" w:hAnsi="Times New Roman"/>
          <w:lang w:eastAsia="ja-JP"/>
        </w:rPr>
      </w:pPr>
      <w:r>
        <w:rPr>
          <w:rFonts w:ascii="Times New Roman" w:eastAsia="Times New Roman" w:hAnsi="Times New Roman"/>
          <w:lang w:eastAsia="ja-JP"/>
        </w:rPr>
        <w:t>Nedideliu</w:t>
      </w:r>
      <w:r w:rsidRPr="00636DA1">
        <w:rPr>
          <w:rFonts w:ascii="Times New Roman" w:eastAsia="Times New Roman" w:hAnsi="Times New Roman"/>
          <w:lang w:eastAsia="ja-JP"/>
        </w:rPr>
        <w:t xml:space="preserve"> klinikini</w:t>
      </w:r>
      <w:r>
        <w:rPr>
          <w:rFonts w:ascii="Times New Roman" w:eastAsia="Times New Roman" w:hAnsi="Times New Roman"/>
          <w:lang w:eastAsia="ja-JP"/>
        </w:rPr>
        <w:t>u</w:t>
      </w:r>
      <w:r w:rsidRPr="00636DA1">
        <w:rPr>
          <w:rFonts w:ascii="Times New Roman" w:eastAsia="Times New Roman" w:hAnsi="Times New Roman"/>
          <w:lang w:eastAsia="ja-JP"/>
        </w:rPr>
        <w:t xml:space="preserve"> tyrim</w:t>
      </w:r>
      <w:r>
        <w:rPr>
          <w:rFonts w:ascii="Times New Roman" w:eastAsia="Times New Roman" w:hAnsi="Times New Roman"/>
          <w:lang w:eastAsia="ja-JP"/>
        </w:rPr>
        <w:t>u</w:t>
      </w:r>
      <w:r w:rsidRPr="00636DA1">
        <w:rPr>
          <w:rFonts w:ascii="Times New Roman" w:eastAsia="Times New Roman" w:hAnsi="Times New Roman"/>
          <w:lang w:eastAsia="ja-JP"/>
        </w:rPr>
        <w:t>, kuriame dalyvav</w:t>
      </w:r>
      <w:r>
        <w:rPr>
          <w:rFonts w:ascii="Times New Roman" w:eastAsia="Times New Roman" w:hAnsi="Times New Roman"/>
          <w:lang w:eastAsia="ja-JP"/>
        </w:rPr>
        <w:t>usiems</w:t>
      </w:r>
      <w:r w:rsidRPr="00636DA1">
        <w:rPr>
          <w:rFonts w:ascii="Times New Roman" w:eastAsia="Times New Roman" w:hAnsi="Times New Roman"/>
          <w:lang w:eastAsia="ja-JP"/>
        </w:rPr>
        <w:t xml:space="preserve"> </w:t>
      </w:r>
      <w:r>
        <w:rPr>
          <w:rFonts w:ascii="Times New Roman" w:eastAsia="Times New Roman" w:hAnsi="Times New Roman"/>
          <w:lang w:eastAsia="ja-JP"/>
        </w:rPr>
        <w:t>persodintą</w:t>
      </w:r>
      <w:r w:rsidRPr="00636DA1">
        <w:rPr>
          <w:rFonts w:ascii="Times New Roman" w:eastAsia="Times New Roman" w:hAnsi="Times New Roman"/>
          <w:lang w:eastAsia="ja-JP"/>
        </w:rPr>
        <w:t xml:space="preserve"> inkst</w:t>
      </w:r>
      <w:r>
        <w:rPr>
          <w:rFonts w:ascii="Times New Roman" w:eastAsia="Times New Roman" w:hAnsi="Times New Roman"/>
          <w:lang w:eastAsia="ja-JP"/>
        </w:rPr>
        <w:t>ą turintiems</w:t>
      </w:r>
      <w:r w:rsidRPr="00636DA1">
        <w:rPr>
          <w:rFonts w:ascii="Times New Roman" w:eastAsia="Times New Roman" w:hAnsi="Times New Roman"/>
          <w:lang w:eastAsia="ja-JP"/>
        </w:rPr>
        <w:t xml:space="preserve"> pacienta</w:t>
      </w:r>
      <w:r>
        <w:rPr>
          <w:rFonts w:ascii="Times New Roman" w:eastAsia="Times New Roman" w:hAnsi="Times New Roman"/>
          <w:lang w:eastAsia="ja-JP"/>
        </w:rPr>
        <w:t xml:space="preserve">ms </w:t>
      </w:r>
      <w:r w:rsidRPr="00636DA1">
        <w:rPr>
          <w:rFonts w:ascii="Times New Roman" w:eastAsia="Times New Roman" w:hAnsi="Times New Roman"/>
          <w:lang w:eastAsia="ja-JP"/>
        </w:rPr>
        <w:t xml:space="preserve">buvo </w:t>
      </w:r>
      <w:r>
        <w:rPr>
          <w:rFonts w:ascii="Times New Roman" w:eastAsia="Times New Roman" w:hAnsi="Times New Roman"/>
          <w:lang w:eastAsia="ja-JP"/>
        </w:rPr>
        <w:t xml:space="preserve">taikyta </w:t>
      </w:r>
      <w:r w:rsidRPr="00636DA1">
        <w:rPr>
          <w:rFonts w:ascii="Times New Roman" w:eastAsia="Times New Roman" w:hAnsi="Times New Roman"/>
          <w:lang w:eastAsia="ja-JP"/>
        </w:rPr>
        <w:t>iki 200 dienų</w:t>
      </w:r>
      <w:r>
        <w:rPr>
          <w:rFonts w:ascii="Times New Roman" w:eastAsia="Times New Roman" w:hAnsi="Times New Roman"/>
          <w:lang w:eastAsia="ja-JP"/>
        </w:rPr>
        <w:t xml:space="preserve"> trukmės</w:t>
      </w:r>
      <w:r w:rsidRPr="00636DA1">
        <w:rPr>
          <w:rFonts w:ascii="Times New Roman" w:eastAsia="Times New Roman" w:hAnsi="Times New Roman"/>
          <w:lang w:eastAsia="ja-JP"/>
        </w:rPr>
        <w:t xml:space="preserve"> CMV profilaktik</w:t>
      </w:r>
      <w:r>
        <w:rPr>
          <w:rFonts w:ascii="Times New Roman" w:eastAsia="Times New Roman" w:hAnsi="Times New Roman"/>
          <w:lang w:eastAsia="ja-JP"/>
        </w:rPr>
        <w:t>a</w:t>
      </w:r>
      <w:r w:rsidRPr="00636DA1">
        <w:rPr>
          <w:rFonts w:ascii="Times New Roman" w:eastAsia="Times New Roman" w:hAnsi="Times New Roman"/>
          <w:lang w:eastAsia="ja-JP"/>
        </w:rPr>
        <w:t xml:space="preserve"> Valcyte,</w:t>
      </w:r>
      <w:r>
        <w:rPr>
          <w:rFonts w:ascii="Times New Roman" w:eastAsia="Times New Roman" w:hAnsi="Times New Roman"/>
          <w:lang w:eastAsia="ja-JP"/>
        </w:rPr>
        <w:t xml:space="preserve"> buvo</w:t>
      </w:r>
      <w:r w:rsidRPr="00636DA1">
        <w:rPr>
          <w:rFonts w:ascii="Times New Roman" w:eastAsia="Times New Roman" w:hAnsi="Times New Roman"/>
          <w:lang w:eastAsia="ja-JP"/>
        </w:rPr>
        <w:t xml:space="preserve"> </w:t>
      </w:r>
      <w:r>
        <w:rPr>
          <w:rFonts w:ascii="Times New Roman" w:eastAsia="Times New Roman" w:hAnsi="Times New Roman"/>
          <w:lang w:eastAsia="ja-JP"/>
        </w:rPr>
        <w:t>į</w:t>
      </w:r>
      <w:r w:rsidRPr="00636DA1">
        <w:rPr>
          <w:rFonts w:ascii="Times New Roman" w:eastAsia="Times New Roman" w:hAnsi="Times New Roman"/>
          <w:lang w:eastAsia="ja-JP"/>
        </w:rPr>
        <w:t>rod</w:t>
      </w:r>
      <w:r>
        <w:rPr>
          <w:rFonts w:ascii="Times New Roman" w:eastAsia="Times New Roman" w:hAnsi="Times New Roman"/>
          <w:lang w:eastAsia="ja-JP"/>
        </w:rPr>
        <w:t>ytas</w:t>
      </w:r>
      <w:r w:rsidRPr="00636DA1">
        <w:rPr>
          <w:rFonts w:ascii="Times New Roman" w:eastAsia="Times New Roman" w:hAnsi="Times New Roman"/>
          <w:lang w:eastAsia="ja-JP"/>
        </w:rPr>
        <w:t xml:space="preserve"> valgancikloviro poveik</w:t>
      </w:r>
      <w:r>
        <w:rPr>
          <w:rFonts w:ascii="Times New Roman" w:eastAsia="Times New Roman" w:hAnsi="Times New Roman"/>
          <w:lang w:eastAsia="ja-JP"/>
        </w:rPr>
        <w:t>is</w:t>
      </w:r>
      <w:r w:rsidRPr="00636DA1">
        <w:rPr>
          <w:rFonts w:ascii="Times New Roman" w:eastAsia="Times New Roman" w:hAnsi="Times New Roman"/>
          <w:lang w:eastAsia="ja-JP"/>
        </w:rPr>
        <w:t xml:space="preserve"> spermatogenezei, </w:t>
      </w:r>
      <w:r>
        <w:rPr>
          <w:rFonts w:ascii="Times New Roman" w:eastAsia="Times New Roman" w:hAnsi="Times New Roman"/>
          <w:lang w:eastAsia="ja-JP"/>
        </w:rPr>
        <w:t>t. y., baigus</w:t>
      </w:r>
      <w:r w:rsidRPr="00636DA1">
        <w:rPr>
          <w:rFonts w:ascii="Times New Roman" w:eastAsia="Times New Roman" w:hAnsi="Times New Roman"/>
          <w:lang w:eastAsia="ja-JP"/>
        </w:rPr>
        <w:t xml:space="preserve"> gydym</w:t>
      </w:r>
      <w:r>
        <w:rPr>
          <w:rFonts w:ascii="Times New Roman" w:eastAsia="Times New Roman" w:hAnsi="Times New Roman"/>
          <w:lang w:eastAsia="ja-JP"/>
        </w:rPr>
        <w:t>ą</w:t>
      </w:r>
      <w:r w:rsidRPr="00636DA1">
        <w:rPr>
          <w:rFonts w:ascii="Times New Roman" w:eastAsia="Times New Roman" w:hAnsi="Times New Roman"/>
          <w:lang w:eastAsia="ja-JP"/>
        </w:rPr>
        <w:t xml:space="preserve"> </w:t>
      </w:r>
      <w:r>
        <w:rPr>
          <w:rFonts w:ascii="Times New Roman" w:eastAsia="Times New Roman" w:hAnsi="Times New Roman"/>
          <w:lang w:eastAsia="ja-JP"/>
        </w:rPr>
        <w:t xml:space="preserve">buvo išmatuotas </w:t>
      </w:r>
      <w:r w:rsidRPr="00636DA1">
        <w:rPr>
          <w:rFonts w:ascii="Times New Roman" w:eastAsia="Times New Roman" w:hAnsi="Times New Roman"/>
          <w:lang w:eastAsia="ja-JP"/>
        </w:rPr>
        <w:t>sumažėj</w:t>
      </w:r>
      <w:r>
        <w:rPr>
          <w:rFonts w:ascii="Times New Roman" w:eastAsia="Times New Roman" w:hAnsi="Times New Roman"/>
          <w:lang w:eastAsia="ja-JP"/>
        </w:rPr>
        <w:t>ę</w:t>
      </w:r>
      <w:r w:rsidRPr="00636DA1">
        <w:rPr>
          <w:rFonts w:ascii="Times New Roman" w:eastAsia="Times New Roman" w:hAnsi="Times New Roman"/>
          <w:lang w:eastAsia="ja-JP"/>
        </w:rPr>
        <w:t>s</w:t>
      </w:r>
      <w:r>
        <w:rPr>
          <w:rFonts w:ascii="Times New Roman" w:eastAsia="Times New Roman" w:hAnsi="Times New Roman"/>
          <w:lang w:eastAsia="ja-JP"/>
        </w:rPr>
        <w:t xml:space="preserve"> spermos tankis ir </w:t>
      </w:r>
      <w:r w:rsidRPr="00636DA1">
        <w:rPr>
          <w:rFonts w:ascii="Times New Roman" w:eastAsia="Times New Roman" w:hAnsi="Times New Roman"/>
          <w:lang w:eastAsia="ja-JP"/>
        </w:rPr>
        <w:t>spermatozoid</w:t>
      </w:r>
      <w:r>
        <w:rPr>
          <w:rFonts w:ascii="Times New Roman" w:eastAsia="Times New Roman" w:hAnsi="Times New Roman"/>
          <w:lang w:eastAsia="ja-JP"/>
        </w:rPr>
        <w:t>ų</w:t>
      </w:r>
      <w:r w:rsidRPr="00636DA1">
        <w:rPr>
          <w:rFonts w:ascii="Times New Roman" w:eastAsia="Times New Roman" w:hAnsi="Times New Roman"/>
          <w:lang w:eastAsia="ja-JP"/>
        </w:rPr>
        <w:t xml:space="preserve"> jud</w:t>
      </w:r>
      <w:r>
        <w:rPr>
          <w:rFonts w:ascii="Times New Roman" w:eastAsia="Times New Roman" w:hAnsi="Times New Roman"/>
          <w:lang w:eastAsia="ja-JP"/>
        </w:rPr>
        <w:t>rumas</w:t>
      </w:r>
      <w:r w:rsidRPr="00636DA1">
        <w:rPr>
          <w:rFonts w:ascii="Times New Roman" w:eastAsia="Times New Roman" w:hAnsi="Times New Roman"/>
          <w:lang w:eastAsia="ja-JP"/>
        </w:rPr>
        <w:t>. Atrodo, kad šis poveikis yra grįžtamas</w:t>
      </w:r>
      <w:r>
        <w:rPr>
          <w:rFonts w:ascii="Times New Roman" w:eastAsia="Times New Roman" w:hAnsi="Times New Roman"/>
          <w:lang w:eastAsia="ja-JP"/>
        </w:rPr>
        <w:t>,</w:t>
      </w:r>
      <w:r w:rsidRPr="00636DA1">
        <w:rPr>
          <w:rFonts w:ascii="Times New Roman" w:eastAsia="Times New Roman" w:hAnsi="Times New Roman"/>
          <w:lang w:eastAsia="ja-JP"/>
        </w:rPr>
        <w:t xml:space="preserve"> ir praėjus maždaug šešiems mėnesiams po gydymo Valcyte nutraukimo vidutinis spermos tankis ir </w:t>
      </w:r>
      <w:r>
        <w:rPr>
          <w:rFonts w:ascii="Times New Roman" w:eastAsia="Times New Roman" w:hAnsi="Times New Roman"/>
          <w:lang w:eastAsia="ja-JP"/>
        </w:rPr>
        <w:t>spermatozoidų judrumas</w:t>
      </w:r>
      <w:r w:rsidRPr="00636DA1">
        <w:rPr>
          <w:rFonts w:ascii="Times New Roman" w:eastAsia="Times New Roman" w:hAnsi="Times New Roman"/>
          <w:lang w:eastAsia="ja-JP"/>
        </w:rPr>
        <w:t xml:space="preserve"> atsi</w:t>
      </w:r>
      <w:r>
        <w:rPr>
          <w:rFonts w:ascii="Times New Roman" w:eastAsia="Times New Roman" w:hAnsi="Times New Roman"/>
          <w:lang w:eastAsia="ja-JP"/>
        </w:rPr>
        <w:t>statė</w:t>
      </w:r>
      <w:r w:rsidRPr="00636DA1">
        <w:rPr>
          <w:rFonts w:ascii="Times New Roman" w:eastAsia="Times New Roman" w:hAnsi="Times New Roman"/>
          <w:lang w:eastAsia="ja-JP"/>
        </w:rPr>
        <w:t xml:space="preserve"> iki tokio lygio, kuris buvo steb</w:t>
      </w:r>
      <w:r>
        <w:rPr>
          <w:rFonts w:ascii="Times New Roman" w:eastAsia="Times New Roman" w:hAnsi="Times New Roman"/>
          <w:lang w:eastAsia="ja-JP"/>
        </w:rPr>
        <w:t>ėta</w:t>
      </w:r>
      <w:r w:rsidRPr="00636DA1">
        <w:rPr>
          <w:rFonts w:ascii="Times New Roman" w:eastAsia="Times New Roman" w:hAnsi="Times New Roman"/>
          <w:lang w:eastAsia="ja-JP"/>
        </w:rPr>
        <w:t>s ne</w:t>
      </w:r>
      <w:r>
        <w:rPr>
          <w:rFonts w:ascii="Times New Roman" w:eastAsia="Times New Roman" w:hAnsi="Times New Roman"/>
          <w:lang w:eastAsia="ja-JP"/>
        </w:rPr>
        <w:t>gydytiems</w:t>
      </w:r>
      <w:r w:rsidRPr="00636DA1">
        <w:rPr>
          <w:rFonts w:ascii="Times New Roman" w:eastAsia="Times New Roman" w:hAnsi="Times New Roman"/>
          <w:lang w:eastAsia="ja-JP"/>
        </w:rPr>
        <w:t xml:space="preserve"> kontrol</w:t>
      </w:r>
      <w:r>
        <w:rPr>
          <w:rFonts w:ascii="Times New Roman" w:eastAsia="Times New Roman" w:hAnsi="Times New Roman"/>
          <w:lang w:eastAsia="ja-JP"/>
        </w:rPr>
        <w:t>ės grupės tiriamiesiems</w:t>
      </w:r>
      <w:r w:rsidRPr="00636DA1">
        <w:rPr>
          <w:rFonts w:ascii="Times New Roman" w:eastAsia="Times New Roman" w:hAnsi="Times New Roman"/>
          <w:lang w:eastAsia="ja-JP"/>
        </w:rPr>
        <w:t>.</w:t>
      </w:r>
    </w:p>
    <w:p w14:paraId="37CA3310" w14:textId="77777777" w:rsidR="00111C34" w:rsidRPr="00636DA1" w:rsidRDefault="00111C34" w:rsidP="00111C34">
      <w:pPr>
        <w:spacing w:after="0" w:line="240" w:lineRule="auto"/>
        <w:rPr>
          <w:rFonts w:ascii="Times New Roman" w:eastAsia="Times New Roman" w:hAnsi="Times New Roman"/>
          <w:lang w:eastAsia="ja-JP"/>
        </w:rPr>
      </w:pPr>
    </w:p>
    <w:p w14:paraId="6315BEEF" w14:textId="77777777" w:rsidR="00111C34" w:rsidRPr="00636DA1" w:rsidRDefault="00111C34" w:rsidP="00111C34">
      <w:pPr>
        <w:spacing w:after="0" w:line="240" w:lineRule="auto"/>
        <w:rPr>
          <w:rFonts w:ascii="Times New Roman" w:eastAsia="Times New Roman" w:hAnsi="Times New Roman"/>
          <w:lang w:eastAsia="ja-JP"/>
        </w:rPr>
      </w:pPr>
      <w:r w:rsidRPr="00636DA1">
        <w:rPr>
          <w:rFonts w:ascii="Times New Roman" w:eastAsia="Times New Roman" w:hAnsi="Times New Roman"/>
          <w:lang w:eastAsia="ja-JP"/>
        </w:rPr>
        <w:t>Tyrimų su gyvūnais metu gancikloviras sumažino pel</w:t>
      </w:r>
      <w:r>
        <w:rPr>
          <w:rFonts w:ascii="Times New Roman" w:eastAsia="Times New Roman" w:hAnsi="Times New Roman"/>
          <w:lang w:eastAsia="ja-JP"/>
        </w:rPr>
        <w:t>ių patelių ir patinėlių</w:t>
      </w:r>
      <w:r w:rsidRPr="00636DA1">
        <w:rPr>
          <w:rFonts w:ascii="Times New Roman" w:eastAsia="Times New Roman" w:hAnsi="Times New Roman"/>
          <w:lang w:eastAsia="ja-JP"/>
        </w:rPr>
        <w:t xml:space="preserve"> vaisingumą</w:t>
      </w:r>
      <w:r>
        <w:rPr>
          <w:rFonts w:ascii="Times New Roman" w:eastAsia="Times New Roman" w:hAnsi="Times New Roman"/>
          <w:lang w:eastAsia="ja-JP"/>
        </w:rPr>
        <w:t>, o su</w:t>
      </w:r>
      <w:r w:rsidRPr="00636DA1">
        <w:rPr>
          <w:rFonts w:ascii="Times New Roman" w:eastAsia="Times New Roman" w:hAnsi="Times New Roman"/>
          <w:lang w:eastAsia="ja-JP"/>
        </w:rPr>
        <w:t xml:space="preserve"> kliniškai reikšmingo</w:t>
      </w:r>
      <w:r>
        <w:rPr>
          <w:rFonts w:ascii="Times New Roman" w:eastAsia="Times New Roman" w:hAnsi="Times New Roman"/>
          <w:lang w:eastAsia="ja-JP"/>
        </w:rPr>
        <w:t>mi</w:t>
      </w:r>
      <w:r w:rsidRPr="00636DA1">
        <w:rPr>
          <w:rFonts w:ascii="Times New Roman" w:eastAsia="Times New Roman" w:hAnsi="Times New Roman"/>
          <w:lang w:eastAsia="ja-JP"/>
        </w:rPr>
        <w:t>s</w:t>
      </w:r>
      <w:r>
        <w:rPr>
          <w:rFonts w:ascii="Times New Roman" w:eastAsia="Times New Roman" w:hAnsi="Times New Roman"/>
          <w:lang w:eastAsia="ja-JP"/>
        </w:rPr>
        <w:t xml:space="preserve"> dozėmis įrodyta</w:t>
      </w:r>
      <w:r w:rsidRPr="00636DA1">
        <w:rPr>
          <w:rFonts w:ascii="Times New Roman" w:eastAsia="Times New Roman" w:hAnsi="Times New Roman"/>
          <w:lang w:eastAsia="ja-JP"/>
        </w:rPr>
        <w:t>, kad jis slopina pel</w:t>
      </w:r>
      <w:r>
        <w:rPr>
          <w:rFonts w:ascii="Times New Roman" w:eastAsia="Times New Roman" w:hAnsi="Times New Roman"/>
          <w:lang w:eastAsia="ja-JP"/>
        </w:rPr>
        <w:t>ių</w:t>
      </w:r>
      <w:r w:rsidRPr="00636DA1">
        <w:rPr>
          <w:rFonts w:ascii="Times New Roman" w:eastAsia="Times New Roman" w:hAnsi="Times New Roman"/>
          <w:lang w:eastAsia="ja-JP"/>
        </w:rPr>
        <w:t>, žiurk</w:t>
      </w:r>
      <w:r>
        <w:rPr>
          <w:rFonts w:ascii="Times New Roman" w:eastAsia="Times New Roman" w:hAnsi="Times New Roman"/>
          <w:lang w:eastAsia="ja-JP"/>
        </w:rPr>
        <w:t>ių</w:t>
      </w:r>
      <w:r w:rsidRPr="00636DA1">
        <w:rPr>
          <w:rFonts w:ascii="Times New Roman" w:eastAsia="Times New Roman" w:hAnsi="Times New Roman"/>
          <w:lang w:eastAsia="ja-JP"/>
        </w:rPr>
        <w:t xml:space="preserve"> ir šun</w:t>
      </w:r>
      <w:r>
        <w:rPr>
          <w:rFonts w:ascii="Times New Roman" w:eastAsia="Times New Roman" w:hAnsi="Times New Roman"/>
          <w:lang w:eastAsia="ja-JP"/>
        </w:rPr>
        <w:t>ų</w:t>
      </w:r>
      <w:r w:rsidRPr="006C2B48">
        <w:rPr>
          <w:rFonts w:ascii="Times New Roman" w:eastAsia="Times New Roman" w:hAnsi="Times New Roman"/>
          <w:lang w:eastAsia="ja-JP"/>
        </w:rPr>
        <w:t xml:space="preserve"> </w:t>
      </w:r>
      <w:r w:rsidRPr="00636DA1">
        <w:rPr>
          <w:rFonts w:ascii="Times New Roman" w:eastAsia="Times New Roman" w:hAnsi="Times New Roman"/>
          <w:lang w:eastAsia="ja-JP"/>
        </w:rPr>
        <w:t>spermatogenezę ir sukelia sėklidžių atrofiją.</w:t>
      </w:r>
    </w:p>
    <w:p w14:paraId="544AB3A9" w14:textId="77777777" w:rsidR="00111C34" w:rsidRPr="00636DA1" w:rsidRDefault="00111C34" w:rsidP="00111C34">
      <w:pPr>
        <w:spacing w:after="0" w:line="240" w:lineRule="auto"/>
        <w:rPr>
          <w:rFonts w:ascii="Times New Roman" w:eastAsia="Times New Roman" w:hAnsi="Times New Roman"/>
          <w:lang w:eastAsia="ja-JP"/>
        </w:rPr>
      </w:pPr>
    </w:p>
    <w:p w14:paraId="50DB3642" w14:textId="77777777" w:rsidR="004B64E9" w:rsidRPr="004B64E9" w:rsidRDefault="00111C34" w:rsidP="00111C34">
      <w:pPr>
        <w:spacing w:after="0" w:line="240" w:lineRule="auto"/>
        <w:rPr>
          <w:rFonts w:ascii="Times New Roman" w:eastAsia="Times New Roman" w:hAnsi="Times New Roman"/>
          <w:lang w:eastAsia="ja-JP"/>
        </w:rPr>
      </w:pPr>
      <w:r w:rsidRPr="00636DA1">
        <w:rPr>
          <w:rFonts w:ascii="Times New Roman" w:eastAsia="Times New Roman" w:hAnsi="Times New Roman"/>
          <w:lang w:eastAsia="ja-JP"/>
        </w:rPr>
        <w:t xml:space="preserve">Remiantis klinikiniais ir </w:t>
      </w:r>
      <w:r>
        <w:rPr>
          <w:rFonts w:ascii="Times New Roman" w:eastAsia="Times New Roman" w:hAnsi="Times New Roman"/>
          <w:lang w:eastAsia="ja-JP"/>
        </w:rPr>
        <w:t>iki</w:t>
      </w:r>
      <w:r w:rsidRPr="00636DA1">
        <w:rPr>
          <w:rFonts w:ascii="Times New Roman" w:eastAsia="Times New Roman" w:hAnsi="Times New Roman"/>
          <w:lang w:eastAsia="ja-JP"/>
        </w:rPr>
        <w:t>klinikiniais tyrimais manoma, kad gancikloviras (ir valgancikloviras) gali žmog</w:t>
      </w:r>
      <w:r>
        <w:rPr>
          <w:rFonts w:ascii="Times New Roman" w:eastAsia="Times New Roman" w:hAnsi="Times New Roman"/>
          <w:lang w:eastAsia="ja-JP"/>
        </w:rPr>
        <w:t>ui</w:t>
      </w:r>
      <w:r w:rsidRPr="00636DA1">
        <w:rPr>
          <w:rFonts w:ascii="Times New Roman" w:eastAsia="Times New Roman" w:hAnsi="Times New Roman"/>
          <w:lang w:eastAsia="ja-JP"/>
        </w:rPr>
        <w:t xml:space="preserve"> laikin</w:t>
      </w:r>
      <w:r>
        <w:rPr>
          <w:rFonts w:ascii="Times New Roman" w:eastAsia="Times New Roman" w:hAnsi="Times New Roman"/>
          <w:lang w:eastAsia="ja-JP"/>
        </w:rPr>
        <w:t>ai</w:t>
      </w:r>
      <w:r w:rsidRPr="00636DA1">
        <w:rPr>
          <w:rFonts w:ascii="Times New Roman" w:eastAsia="Times New Roman" w:hAnsi="Times New Roman"/>
          <w:lang w:eastAsia="ja-JP"/>
        </w:rPr>
        <w:t xml:space="preserve"> ar nuolat</w:t>
      </w:r>
      <w:r>
        <w:rPr>
          <w:rFonts w:ascii="Times New Roman" w:eastAsia="Times New Roman" w:hAnsi="Times New Roman"/>
          <w:lang w:eastAsia="ja-JP"/>
        </w:rPr>
        <w:t xml:space="preserve"> nuslopinti</w:t>
      </w:r>
      <w:r w:rsidRPr="00636DA1">
        <w:rPr>
          <w:rFonts w:ascii="Times New Roman" w:eastAsia="Times New Roman" w:hAnsi="Times New Roman"/>
          <w:lang w:eastAsia="ja-JP"/>
        </w:rPr>
        <w:t xml:space="preserve"> spermatogenez</w:t>
      </w:r>
      <w:r>
        <w:rPr>
          <w:rFonts w:ascii="Times New Roman" w:eastAsia="Times New Roman" w:hAnsi="Times New Roman"/>
          <w:lang w:eastAsia="ja-JP"/>
        </w:rPr>
        <w:t>ę</w:t>
      </w:r>
      <w:r w:rsidRPr="00F36DBF">
        <w:rPr>
          <w:rFonts w:ascii="Times New Roman" w:eastAsia="Times New Roman" w:hAnsi="Times New Roman"/>
          <w:lang w:eastAsia="ja-JP"/>
        </w:rPr>
        <w:t xml:space="preserve"> (žr. </w:t>
      </w:r>
      <w:r>
        <w:rPr>
          <w:rFonts w:ascii="Times New Roman" w:eastAsia="Times New Roman" w:hAnsi="Times New Roman"/>
          <w:lang w:eastAsia="ja-JP"/>
        </w:rPr>
        <w:t xml:space="preserve">4.4 ir </w:t>
      </w:r>
      <w:r w:rsidRPr="00F36DBF">
        <w:rPr>
          <w:rFonts w:ascii="Times New Roman" w:eastAsia="Times New Roman" w:hAnsi="Times New Roman"/>
          <w:lang w:eastAsia="ja-JP"/>
        </w:rPr>
        <w:t>5.3</w:t>
      </w:r>
      <w:r>
        <w:rPr>
          <w:rFonts w:ascii="Times New Roman" w:eastAsia="Times New Roman" w:hAnsi="Times New Roman"/>
          <w:lang w:eastAsia="ja-JP"/>
        </w:rPr>
        <w:t> </w:t>
      </w:r>
      <w:r w:rsidRPr="00F36DBF">
        <w:rPr>
          <w:rFonts w:ascii="Times New Roman" w:eastAsia="Times New Roman" w:hAnsi="Times New Roman"/>
          <w:lang w:eastAsia="ja-JP"/>
        </w:rPr>
        <w:t>skyri</w:t>
      </w:r>
      <w:r>
        <w:rPr>
          <w:rFonts w:ascii="Times New Roman" w:eastAsia="Times New Roman" w:hAnsi="Times New Roman"/>
          <w:lang w:eastAsia="ja-JP"/>
        </w:rPr>
        <w:t>us</w:t>
      </w:r>
      <w:r w:rsidRPr="00F36DBF">
        <w:rPr>
          <w:rFonts w:ascii="Times New Roman" w:eastAsia="Times New Roman" w:hAnsi="Times New Roman"/>
          <w:lang w:eastAsia="ja-JP"/>
        </w:rPr>
        <w:t>)</w:t>
      </w:r>
      <w:r w:rsidR="004B64E9" w:rsidRPr="004B64E9">
        <w:rPr>
          <w:rFonts w:ascii="Times New Roman" w:eastAsia="Times New Roman" w:hAnsi="Times New Roman"/>
          <w:lang w:eastAsia="ja-JP"/>
        </w:rPr>
        <w:t>.</w:t>
      </w:r>
    </w:p>
    <w:p w14:paraId="04BD4FFB" w14:textId="77777777" w:rsidR="004B64E9" w:rsidRPr="004B64E9" w:rsidRDefault="004B64E9" w:rsidP="004B64E9">
      <w:pPr>
        <w:spacing w:after="0" w:line="240" w:lineRule="auto"/>
        <w:rPr>
          <w:rFonts w:ascii="Times New Roman" w:eastAsia="Times New Roman" w:hAnsi="Times New Roman"/>
          <w:lang w:eastAsia="ja-JP"/>
        </w:rPr>
      </w:pPr>
    </w:p>
    <w:p w14:paraId="6DB20707"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4.7</w:t>
      </w:r>
      <w:r w:rsidRPr="004B64E9">
        <w:rPr>
          <w:rFonts w:ascii="Times New Roman" w:eastAsia="Times New Roman" w:hAnsi="Times New Roman"/>
          <w:b/>
          <w:kern w:val="28"/>
          <w:lang w:eastAsia="ja-JP"/>
        </w:rPr>
        <w:tab/>
        <w:t>Poveikis gebėjimui vairuoti ir valdyti mechanizmus</w:t>
      </w:r>
    </w:p>
    <w:p w14:paraId="61C4963F" w14:textId="77777777" w:rsidR="004B64E9" w:rsidRPr="004B64E9" w:rsidRDefault="004B64E9" w:rsidP="004B64E9">
      <w:pPr>
        <w:spacing w:after="0" w:line="240" w:lineRule="auto"/>
        <w:rPr>
          <w:rFonts w:ascii="Times New Roman" w:eastAsia="Times New Roman" w:hAnsi="Times New Roman"/>
          <w:lang w:eastAsia="ja-JP"/>
        </w:rPr>
      </w:pPr>
    </w:p>
    <w:p w14:paraId="4DC4CEB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Poveikis gebėjimui vairuoti ir valdyti mechanizmus netirtas.</w:t>
      </w:r>
    </w:p>
    <w:p w14:paraId="123B4EE6" w14:textId="77777777" w:rsidR="004B64E9" w:rsidRPr="004B64E9" w:rsidRDefault="004B64E9" w:rsidP="004B64E9">
      <w:pPr>
        <w:spacing w:after="0" w:line="240" w:lineRule="auto"/>
        <w:jc w:val="both"/>
        <w:rPr>
          <w:rFonts w:ascii="Times New Roman" w:eastAsia="Times New Roman" w:hAnsi="Times New Roman"/>
          <w:lang w:eastAsia="ja-JP"/>
        </w:rPr>
      </w:pPr>
    </w:p>
    <w:p w14:paraId="084E902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Valcyte ir </w:t>
      </w:r>
      <w:r w:rsidR="00111C34">
        <w:rPr>
          <w:rFonts w:ascii="Times New Roman" w:eastAsia="Times New Roman" w:hAnsi="Times New Roman"/>
          <w:lang w:eastAsia="ja-JP"/>
        </w:rPr>
        <w:t xml:space="preserve">(arba) </w:t>
      </w:r>
      <w:r w:rsidRPr="004B64E9">
        <w:rPr>
          <w:rFonts w:ascii="Times New Roman" w:eastAsia="Times New Roman" w:hAnsi="Times New Roman"/>
          <w:lang w:eastAsia="ja-JP"/>
        </w:rPr>
        <w:t xml:space="preserve">gancikloviras gali sukelti </w:t>
      </w:r>
      <w:r w:rsidR="00111C34">
        <w:rPr>
          <w:rFonts w:ascii="Times New Roman" w:eastAsia="Times New Roman" w:hAnsi="Times New Roman"/>
          <w:lang w:eastAsia="ja-JP"/>
        </w:rPr>
        <w:t xml:space="preserve">nepageidaujamas reakcijas, tokias kaip </w:t>
      </w:r>
      <w:r w:rsidR="00111C34" w:rsidRPr="00F36DBF">
        <w:rPr>
          <w:rFonts w:ascii="Times New Roman" w:eastAsia="Times New Roman" w:hAnsi="Times New Roman"/>
          <w:lang w:eastAsia="ja-JP"/>
        </w:rPr>
        <w:t>traukuli</w:t>
      </w:r>
      <w:r w:rsidR="00111C34">
        <w:rPr>
          <w:rFonts w:ascii="Times New Roman" w:eastAsia="Times New Roman" w:hAnsi="Times New Roman"/>
          <w:lang w:eastAsia="ja-JP"/>
        </w:rPr>
        <w:t>ai</w:t>
      </w:r>
      <w:r w:rsidR="00111C34" w:rsidRPr="00F36DBF">
        <w:rPr>
          <w:rFonts w:ascii="Times New Roman" w:eastAsia="Times New Roman" w:hAnsi="Times New Roman"/>
          <w:lang w:eastAsia="ja-JP"/>
        </w:rPr>
        <w:t>,</w:t>
      </w:r>
      <w:r w:rsidR="00111C34">
        <w:rPr>
          <w:rFonts w:ascii="Times New Roman" w:eastAsia="Times New Roman" w:hAnsi="Times New Roman"/>
          <w:lang w:eastAsia="ja-JP"/>
        </w:rPr>
        <w:t xml:space="preserve"> </w:t>
      </w:r>
      <w:r w:rsidR="00111C34" w:rsidRPr="00F36DBF">
        <w:rPr>
          <w:rFonts w:ascii="Times New Roman" w:eastAsia="Times New Roman" w:hAnsi="Times New Roman"/>
          <w:lang w:eastAsia="ja-JP"/>
        </w:rPr>
        <w:t>svaigul</w:t>
      </w:r>
      <w:r w:rsidR="00111C34">
        <w:rPr>
          <w:rFonts w:ascii="Times New Roman" w:eastAsia="Times New Roman" w:hAnsi="Times New Roman"/>
          <w:lang w:eastAsia="ja-JP"/>
        </w:rPr>
        <w:t>ys ar sumišimas</w:t>
      </w:r>
      <w:r w:rsidR="00111C34" w:rsidRPr="00F36DBF">
        <w:rPr>
          <w:rFonts w:ascii="Times New Roman" w:eastAsia="Times New Roman" w:hAnsi="Times New Roman"/>
          <w:lang w:eastAsia="ja-JP"/>
        </w:rPr>
        <w:t xml:space="preserve">. Dėl to gali </w:t>
      </w:r>
      <w:r w:rsidR="00111C34">
        <w:rPr>
          <w:rFonts w:ascii="Times New Roman" w:eastAsia="Times New Roman" w:hAnsi="Times New Roman"/>
          <w:lang w:eastAsia="ja-JP"/>
        </w:rPr>
        <w:t>pakisti paciento gebėjimai</w:t>
      </w:r>
      <w:r w:rsidRPr="004B64E9">
        <w:rPr>
          <w:rFonts w:ascii="Times New Roman" w:eastAsia="Times New Roman" w:hAnsi="Times New Roman"/>
          <w:lang w:eastAsia="ja-JP"/>
        </w:rPr>
        <w:t>, vairuoti ir valdyti veikiančius įrenginius.</w:t>
      </w:r>
    </w:p>
    <w:p w14:paraId="48FD8774"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p>
    <w:p w14:paraId="41425212" w14:textId="77777777" w:rsidR="004B64E9" w:rsidRPr="004B64E9" w:rsidRDefault="004B64E9" w:rsidP="004B64E9">
      <w:pPr>
        <w:keepNext/>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4.8</w:t>
      </w:r>
      <w:r w:rsidRPr="004B64E9">
        <w:rPr>
          <w:rFonts w:ascii="Times New Roman" w:eastAsia="Times New Roman" w:hAnsi="Times New Roman"/>
          <w:b/>
          <w:kern w:val="28"/>
          <w:lang w:eastAsia="ja-JP"/>
        </w:rPr>
        <w:tab/>
        <w:t>Nepageidaujamas poveikis</w:t>
      </w:r>
    </w:p>
    <w:p w14:paraId="285349B8" w14:textId="77777777" w:rsidR="004B64E9" w:rsidRPr="004B64E9" w:rsidRDefault="004B64E9" w:rsidP="004B64E9">
      <w:pPr>
        <w:keepNext/>
        <w:spacing w:after="0" w:line="240" w:lineRule="auto"/>
        <w:ind w:left="567" w:hanging="567"/>
        <w:rPr>
          <w:rFonts w:ascii="Times New Roman" w:eastAsia="Times New Roman" w:hAnsi="Times New Roman"/>
          <w:lang w:eastAsia="ja-JP"/>
        </w:rPr>
      </w:pPr>
    </w:p>
    <w:p w14:paraId="1E3FCEC5" w14:textId="77777777" w:rsidR="004B64E9" w:rsidRPr="004B64E9" w:rsidRDefault="004B64E9" w:rsidP="004B64E9">
      <w:pPr>
        <w:keepNext/>
        <w:numPr>
          <w:ilvl w:val="0"/>
          <w:numId w:val="38"/>
        </w:numPr>
        <w:spacing w:after="0" w:line="240" w:lineRule="auto"/>
        <w:ind w:left="567" w:hanging="567"/>
        <w:rPr>
          <w:rFonts w:ascii="Times New Roman" w:eastAsia="Times New Roman" w:hAnsi="Times New Roman"/>
          <w:b/>
          <w:i/>
          <w:lang w:eastAsia="ja-JP"/>
        </w:rPr>
      </w:pPr>
      <w:r w:rsidRPr="004B64E9">
        <w:rPr>
          <w:rFonts w:ascii="Times New Roman" w:eastAsia="Times New Roman" w:hAnsi="Times New Roman"/>
          <w:b/>
          <w:i/>
          <w:lang w:eastAsia="ja-JP"/>
        </w:rPr>
        <w:t>Saugumo duomenų santrauka</w:t>
      </w:r>
    </w:p>
    <w:p w14:paraId="10EC1484" w14:textId="77777777" w:rsidR="004B64E9" w:rsidRPr="004B64E9" w:rsidRDefault="004B64E9" w:rsidP="004B64E9">
      <w:pPr>
        <w:keepNext/>
        <w:spacing w:after="0" w:line="240" w:lineRule="auto"/>
        <w:ind w:left="567" w:hanging="567"/>
        <w:rPr>
          <w:rFonts w:ascii="Times New Roman" w:eastAsia="Times New Roman" w:hAnsi="Times New Roman"/>
          <w:lang w:eastAsia="ja-JP"/>
        </w:rPr>
      </w:pPr>
    </w:p>
    <w:p w14:paraId="4BDBC13A" w14:textId="77777777" w:rsidR="004B64E9" w:rsidRPr="004B64E9" w:rsidRDefault="004B64E9" w:rsidP="004B64E9">
      <w:pPr>
        <w:keepNext/>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Išgertas valgancikloviras greitai ir gausiai metabolizuojamas į ganciklovirą, taigi valgancikloviras yra gancikloviro pirmtakas. Nepageidaujamu poveikiu, kurį sukelia gancikloviras, gali pasižymėti ir valgancikloviras. Visos nepageidaujamos reakcijos į vaistą, nustatytos atliekant klinikinius valgancikloviro tyrimus, anksčiau buvo pastebėtos vartojant ganciklovirą. Taigi, nepageidaujamos reakcijos į vaistą, pastebėtos vartojant leidžiamą į veną ganciklovirą, geriamąjį ganciklovirą (ši farmacinė forma nebetiekiama) arba valganciklovirą, yra įtrauktos į žemiau pateiktą nepageidaujamų reakcijų lentelę.</w:t>
      </w:r>
    </w:p>
    <w:p w14:paraId="4890AD87" w14:textId="77777777" w:rsidR="004B64E9" w:rsidRPr="004B64E9" w:rsidRDefault="004B64E9" w:rsidP="004B64E9">
      <w:pPr>
        <w:spacing w:after="0" w:line="240" w:lineRule="auto"/>
        <w:rPr>
          <w:rFonts w:ascii="Times New Roman" w:eastAsia="Times New Roman" w:hAnsi="Times New Roman"/>
          <w:lang w:eastAsia="ja-JP"/>
        </w:rPr>
      </w:pPr>
    </w:p>
    <w:p w14:paraId="715DFD9D"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rPr>
      </w:pPr>
      <w:r w:rsidRPr="004B64E9">
        <w:rPr>
          <w:rFonts w:ascii="Times New Roman" w:hAnsi="Times New Roman"/>
          <w:color w:val="000000"/>
        </w:rPr>
        <w:t>Gancikloviru ar valgancikloviru gydytiems pacientams sunkiausios ir dažniausios</w:t>
      </w:r>
      <w:r w:rsidRPr="004B64E9">
        <w:rPr>
          <w:rFonts w:ascii="Times New Roman" w:hAnsi="Times New Roman"/>
          <w:color w:val="000000"/>
          <w:szCs w:val="24"/>
        </w:rPr>
        <w:t xml:space="preserve"> nepageidaujamos reakcijos </w:t>
      </w:r>
      <w:r w:rsidRPr="004B64E9">
        <w:rPr>
          <w:rFonts w:ascii="Times New Roman" w:hAnsi="Times New Roman"/>
          <w:color w:val="000000"/>
        </w:rPr>
        <w:t xml:space="preserve">į vaistą buvo hematologinės reakcijos, tokios kaip </w:t>
      </w:r>
      <w:r w:rsidRPr="004B64E9">
        <w:rPr>
          <w:rFonts w:ascii="Times New Roman" w:hAnsi="Times New Roman"/>
          <w:color w:val="000000"/>
          <w:szCs w:val="24"/>
        </w:rPr>
        <w:t xml:space="preserve">neutropenija, anemija ir </w:t>
      </w:r>
      <w:r w:rsidRPr="004B64E9">
        <w:rPr>
          <w:rFonts w:ascii="Times New Roman" w:hAnsi="Times New Roman"/>
          <w:color w:val="000000"/>
        </w:rPr>
        <w:t>trombocitopenija (žr. 4.4 skyrių).</w:t>
      </w:r>
    </w:p>
    <w:p w14:paraId="3DD76D9E"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rPr>
      </w:pPr>
    </w:p>
    <w:p w14:paraId="0C950A5D"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Lentelėje pateikti nepageidaujamų reakcijų dažniai yra nustatyti sukauptojoje ŽIV infekuotų pacientų populiacijoje (n = 1704), kuriems taikyta palaikomoji terapija gancikloviru arba valgancikloviru. Išimtis yra padaryta dėl agranulocitozės, granulocitopenijos ir anafilaksinės reakcijos, kurių dažniai yra gauti vaistui jau esant rinkoje. Nepageidaujamos reakcijos yra išvardytos pagal MedDRA organų sistemų klases. Dažnis yra apibrėžtas naudojant tokį sutarimą: labai dažni (≥ 1/10), dažni (nuo ≥ 1/100 iki &lt; 1/10), nedažni (nuo ≥ 1/1000 iki &lt; 1/100), reti (nuo ≥ 1/10000 iki &lt; 1/1000) ir labai reti (&lt; 1/10000).</w:t>
      </w:r>
    </w:p>
    <w:p w14:paraId="4CBB3B98"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rPr>
      </w:pPr>
    </w:p>
    <w:p w14:paraId="45EA1DB2"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sz w:val="24"/>
          <w:szCs w:val="24"/>
        </w:rPr>
        <w:t>Bendrasis</w:t>
      </w:r>
      <w:r w:rsidRPr="004B64E9">
        <w:rPr>
          <w:color w:val="000000"/>
          <w:sz w:val="24"/>
          <w:szCs w:val="24"/>
        </w:rPr>
        <w:t xml:space="preserve"> </w:t>
      </w:r>
      <w:r w:rsidRPr="004B64E9">
        <w:rPr>
          <w:rFonts w:ascii="Times New Roman" w:hAnsi="Times New Roman"/>
          <w:color w:val="000000"/>
        </w:rPr>
        <w:t xml:space="preserve">gancikloviro / valgancikloviro saugumo pobūdis ŽIV užsikrėtusių ir persodintą organą turinčių pacientų populiacijose sutampa, išskyrus tai, kad tinklainės atšoka buvo pastebėta tik ŽIV infekuotiems ir CMV sukeltu retinitu sirgusiems pacientams. Vis dėlto yra keletas tam tikrų reakcijų dažnio skirtumų. Į veną leidžiamas gancikloviras yra susijęs su mažesne viduriavimo rizika, lyginant </w:t>
      </w:r>
      <w:r w:rsidRPr="004B64E9">
        <w:rPr>
          <w:rFonts w:ascii="Times New Roman" w:hAnsi="Times New Roman"/>
          <w:color w:val="000000"/>
        </w:rPr>
        <w:lastRenderedPageBreak/>
        <w:t xml:space="preserve">su geriamuoju valgancikloviru. ŽIV infekuotiems pacientams dažniau pasireiškė karščiavimas, </w:t>
      </w:r>
      <w:r w:rsidRPr="004B64E9">
        <w:rPr>
          <w:rFonts w:ascii="Times New Roman" w:hAnsi="Times New Roman"/>
          <w:i/>
          <w:color w:val="000000"/>
        </w:rPr>
        <w:t>candida</w:t>
      </w:r>
      <w:r w:rsidRPr="004B64E9">
        <w:rPr>
          <w:rFonts w:ascii="Times New Roman" w:hAnsi="Times New Roman"/>
          <w:color w:val="000000"/>
        </w:rPr>
        <w:t xml:space="preserve"> infekcija, depresija, sunki neutropenija (ANS &lt; 500 mkl) ir odos reakcijos. Inkstų ir kepenų veikla dažniau sutriko persodintą organą turintiems pacientams.</w:t>
      </w:r>
    </w:p>
    <w:p w14:paraId="41820995" w14:textId="77777777" w:rsidR="004B64E9" w:rsidRPr="004B64E9" w:rsidRDefault="004B64E9" w:rsidP="004B64E9">
      <w:pPr>
        <w:autoSpaceDE w:val="0"/>
        <w:autoSpaceDN w:val="0"/>
        <w:adjustRightInd w:val="0"/>
        <w:spacing w:after="0" w:line="240" w:lineRule="auto"/>
        <w:rPr>
          <w:rFonts w:ascii="Times New Roman" w:hAnsi="Times New Roman"/>
          <w:color w:val="000000"/>
        </w:rPr>
      </w:pPr>
    </w:p>
    <w:p w14:paraId="34B683C1" w14:textId="77777777" w:rsidR="004B64E9" w:rsidRPr="004B64E9" w:rsidRDefault="004B64E9" w:rsidP="004B64E9">
      <w:pPr>
        <w:spacing w:after="0" w:line="240" w:lineRule="auto"/>
        <w:rPr>
          <w:rFonts w:ascii="Times New Roman" w:hAnsi="Times New Roman"/>
        </w:rPr>
      </w:pPr>
      <w:r w:rsidRPr="004B64E9">
        <w:rPr>
          <w:rFonts w:ascii="Times New Roman" w:hAnsi="Times New Roman"/>
          <w:u w:val="single"/>
        </w:rPr>
        <w:t>Nepageidaujamų reakcijų sąrašas lentelėje</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2186"/>
      </w:tblGrid>
      <w:tr w:rsidR="004B64E9" w:rsidRPr="004B64E9" w14:paraId="1CBD0FA5" w14:textId="77777777" w:rsidTr="004904C5">
        <w:trPr>
          <w:cantSplit/>
          <w:trHeight w:val="340"/>
          <w:tblHeader/>
        </w:trPr>
        <w:tc>
          <w:tcPr>
            <w:tcW w:w="3788" w:type="pct"/>
            <w:tcBorders>
              <w:bottom w:val="single" w:sz="4" w:space="0" w:color="auto"/>
            </w:tcBorders>
          </w:tcPr>
          <w:p w14:paraId="58E948CC"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Cs/>
              </w:rPr>
              <w:t>NRV</w:t>
            </w:r>
          </w:p>
          <w:p w14:paraId="089A911B"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Cs/>
              </w:rPr>
              <w:t>(MedDRA)</w:t>
            </w:r>
          </w:p>
          <w:p w14:paraId="2CBD67DD"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Cs/>
              </w:rPr>
              <w:t>Organų sistemų klasė</w:t>
            </w:r>
          </w:p>
        </w:tc>
        <w:tc>
          <w:tcPr>
            <w:tcW w:w="1212" w:type="pct"/>
          </w:tcPr>
          <w:p w14:paraId="794665D2"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Cs/>
              </w:rPr>
              <w:t>Dažnio kategorija</w:t>
            </w:r>
          </w:p>
        </w:tc>
      </w:tr>
      <w:tr w:rsidR="004B64E9" w:rsidRPr="004B64E9" w14:paraId="5C1F3244" w14:textId="77777777" w:rsidTr="004904C5">
        <w:trPr>
          <w:cantSplit/>
          <w:trHeight w:val="340"/>
        </w:trPr>
        <w:tc>
          <w:tcPr>
            <w:tcW w:w="5000" w:type="pct"/>
            <w:gridSpan w:val="2"/>
          </w:tcPr>
          <w:p w14:paraId="1C0DE537"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Cs/>
              </w:rPr>
              <w:br w:type="page"/>
            </w:r>
            <w:r w:rsidRPr="004B64E9">
              <w:rPr>
                <w:rFonts w:ascii="Times New Roman" w:hAnsi="Times New Roman"/>
                <w:b/>
                <w:iCs/>
              </w:rPr>
              <w:br w:type="page"/>
            </w:r>
            <w:r w:rsidRPr="004B64E9">
              <w:rPr>
                <w:rFonts w:ascii="Times New Roman" w:hAnsi="Times New Roman"/>
                <w:b/>
                <w:i/>
                <w:iCs/>
              </w:rPr>
              <w:t>Infekcijos ir infestacijos</w:t>
            </w:r>
          </w:p>
        </w:tc>
      </w:tr>
      <w:tr w:rsidR="004B64E9" w:rsidRPr="004B64E9" w14:paraId="10096AAC" w14:textId="77777777" w:rsidTr="004904C5">
        <w:trPr>
          <w:cantSplit/>
          <w:trHeight w:val="340"/>
        </w:trPr>
        <w:tc>
          <w:tcPr>
            <w:tcW w:w="3788" w:type="pct"/>
            <w:tcBorders>
              <w:bottom w:val="single" w:sz="4" w:space="0" w:color="auto"/>
            </w:tcBorders>
          </w:tcPr>
          <w:p w14:paraId="33D838E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
              </w:rPr>
              <w:t>Candida</w:t>
            </w:r>
            <w:r w:rsidRPr="004B64E9">
              <w:rPr>
                <w:rFonts w:ascii="Times New Roman" w:hAnsi="Times New Roman"/>
              </w:rPr>
              <w:t xml:space="preserve"> infekcijos, įskaitant burnos kandidozę</w:t>
            </w:r>
          </w:p>
        </w:tc>
        <w:tc>
          <w:tcPr>
            <w:tcW w:w="1212" w:type="pct"/>
            <w:vMerge w:val="restart"/>
          </w:tcPr>
          <w:p w14:paraId="090B42A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0BBFD644" w14:textId="77777777" w:rsidTr="004904C5">
        <w:trPr>
          <w:cantSplit/>
          <w:trHeight w:val="340"/>
        </w:trPr>
        <w:tc>
          <w:tcPr>
            <w:tcW w:w="3788" w:type="pct"/>
            <w:tcBorders>
              <w:bottom w:val="single" w:sz="4" w:space="0" w:color="auto"/>
            </w:tcBorders>
          </w:tcPr>
          <w:p w14:paraId="544E061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Viršutinių kvėpavimo takų infekcija</w:t>
            </w:r>
          </w:p>
        </w:tc>
        <w:tc>
          <w:tcPr>
            <w:tcW w:w="1212" w:type="pct"/>
            <w:vMerge/>
          </w:tcPr>
          <w:p w14:paraId="504BEC9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3B8281F" w14:textId="77777777" w:rsidTr="004904C5">
        <w:trPr>
          <w:cantSplit/>
          <w:trHeight w:val="340"/>
        </w:trPr>
        <w:tc>
          <w:tcPr>
            <w:tcW w:w="3788" w:type="pct"/>
            <w:tcBorders>
              <w:bottom w:val="single" w:sz="4" w:space="0" w:color="auto"/>
            </w:tcBorders>
          </w:tcPr>
          <w:p w14:paraId="598BA2C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Sepsis</w:t>
            </w:r>
          </w:p>
        </w:tc>
        <w:tc>
          <w:tcPr>
            <w:tcW w:w="1212" w:type="pct"/>
            <w:vMerge w:val="restart"/>
          </w:tcPr>
          <w:p w14:paraId="5CF08F5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7B30F8D7" w14:textId="77777777" w:rsidTr="004904C5">
        <w:trPr>
          <w:cantSplit/>
          <w:trHeight w:val="340"/>
        </w:trPr>
        <w:tc>
          <w:tcPr>
            <w:tcW w:w="3788" w:type="pct"/>
            <w:tcBorders>
              <w:bottom w:val="single" w:sz="4" w:space="0" w:color="auto"/>
            </w:tcBorders>
          </w:tcPr>
          <w:p w14:paraId="1AE7D820"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Gripas</w:t>
            </w:r>
          </w:p>
        </w:tc>
        <w:tc>
          <w:tcPr>
            <w:tcW w:w="1212" w:type="pct"/>
            <w:vMerge/>
          </w:tcPr>
          <w:p w14:paraId="4B5AF33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469AA19B" w14:textId="77777777" w:rsidTr="004904C5">
        <w:trPr>
          <w:cantSplit/>
          <w:trHeight w:val="340"/>
        </w:trPr>
        <w:tc>
          <w:tcPr>
            <w:tcW w:w="3788" w:type="pct"/>
            <w:tcBorders>
              <w:bottom w:val="single" w:sz="4" w:space="0" w:color="auto"/>
            </w:tcBorders>
          </w:tcPr>
          <w:p w14:paraId="20C73FFA"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Šlapimo takų infekcija</w:t>
            </w:r>
          </w:p>
        </w:tc>
        <w:tc>
          <w:tcPr>
            <w:tcW w:w="1212" w:type="pct"/>
            <w:vMerge/>
          </w:tcPr>
          <w:p w14:paraId="16EE14A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9192FE9" w14:textId="77777777" w:rsidTr="004904C5">
        <w:trPr>
          <w:cantSplit/>
          <w:trHeight w:val="340"/>
        </w:trPr>
        <w:tc>
          <w:tcPr>
            <w:tcW w:w="3788" w:type="pct"/>
            <w:tcBorders>
              <w:bottom w:val="single" w:sz="4" w:space="0" w:color="auto"/>
            </w:tcBorders>
          </w:tcPr>
          <w:p w14:paraId="3536A2D5"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Celiulitas</w:t>
            </w:r>
          </w:p>
        </w:tc>
        <w:tc>
          <w:tcPr>
            <w:tcW w:w="1212" w:type="pct"/>
            <w:vMerge/>
          </w:tcPr>
          <w:p w14:paraId="0C1191F6"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A4DA3CD" w14:textId="77777777" w:rsidTr="004904C5">
        <w:trPr>
          <w:cantSplit/>
          <w:trHeight w:val="340"/>
        </w:trPr>
        <w:tc>
          <w:tcPr>
            <w:tcW w:w="5000" w:type="pct"/>
            <w:gridSpan w:val="2"/>
          </w:tcPr>
          <w:p w14:paraId="764FB131"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
                <w:iCs/>
              </w:rPr>
              <w:t>Kraujo ir limfinės sistemos sutrikimai</w:t>
            </w:r>
          </w:p>
        </w:tc>
      </w:tr>
      <w:tr w:rsidR="004B64E9" w:rsidRPr="004B64E9" w14:paraId="57EEA344" w14:textId="77777777" w:rsidTr="004904C5">
        <w:trPr>
          <w:cantSplit/>
          <w:trHeight w:val="340"/>
        </w:trPr>
        <w:tc>
          <w:tcPr>
            <w:tcW w:w="3788" w:type="pct"/>
          </w:tcPr>
          <w:p w14:paraId="3F91EB2E"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Neutropenija</w:t>
            </w:r>
          </w:p>
        </w:tc>
        <w:tc>
          <w:tcPr>
            <w:tcW w:w="1212" w:type="pct"/>
            <w:vMerge w:val="restart"/>
          </w:tcPr>
          <w:p w14:paraId="5BF8194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401835DB" w14:textId="77777777" w:rsidTr="004904C5">
        <w:trPr>
          <w:cantSplit/>
          <w:trHeight w:val="340"/>
        </w:trPr>
        <w:tc>
          <w:tcPr>
            <w:tcW w:w="3788" w:type="pct"/>
          </w:tcPr>
          <w:p w14:paraId="78FA45C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Anemija</w:t>
            </w:r>
          </w:p>
        </w:tc>
        <w:tc>
          <w:tcPr>
            <w:tcW w:w="1212" w:type="pct"/>
            <w:vMerge/>
          </w:tcPr>
          <w:p w14:paraId="34551BCC"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EB7ECA3" w14:textId="77777777" w:rsidTr="004904C5">
        <w:trPr>
          <w:cantSplit/>
          <w:trHeight w:val="340"/>
        </w:trPr>
        <w:tc>
          <w:tcPr>
            <w:tcW w:w="3788" w:type="pct"/>
            <w:tcBorders>
              <w:bottom w:val="nil"/>
            </w:tcBorders>
          </w:tcPr>
          <w:p w14:paraId="7BD6D6B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Trombocitopenija</w:t>
            </w:r>
          </w:p>
        </w:tc>
        <w:tc>
          <w:tcPr>
            <w:tcW w:w="1212" w:type="pct"/>
            <w:vMerge w:val="restart"/>
          </w:tcPr>
          <w:p w14:paraId="7BF91C1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2264E992" w14:textId="77777777" w:rsidTr="004904C5">
        <w:trPr>
          <w:cantSplit/>
          <w:trHeight w:val="340"/>
        </w:trPr>
        <w:tc>
          <w:tcPr>
            <w:tcW w:w="3788" w:type="pct"/>
            <w:tcBorders>
              <w:bottom w:val="nil"/>
            </w:tcBorders>
          </w:tcPr>
          <w:p w14:paraId="10FDDEF1"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Leukopenija</w:t>
            </w:r>
          </w:p>
        </w:tc>
        <w:tc>
          <w:tcPr>
            <w:tcW w:w="1212" w:type="pct"/>
            <w:vMerge/>
          </w:tcPr>
          <w:p w14:paraId="765E8017"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20381F3" w14:textId="77777777" w:rsidTr="004904C5">
        <w:trPr>
          <w:cantSplit/>
          <w:trHeight w:val="340"/>
        </w:trPr>
        <w:tc>
          <w:tcPr>
            <w:tcW w:w="3788" w:type="pct"/>
          </w:tcPr>
          <w:p w14:paraId="14613938" w14:textId="77777777" w:rsidR="004B64E9" w:rsidRPr="004B64E9" w:rsidRDefault="004B64E9" w:rsidP="004B64E9">
            <w:pPr>
              <w:widowControl w:val="0"/>
              <w:spacing w:after="0" w:line="240" w:lineRule="auto"/>
              <w:rPr>
                <w:rFonts w:ascii="Times New Roman" w:hAnsi="Times New Roman"/>
                <w:iCs/>
                <w:lang w:val="en-GB"/>
              </w:rPr>
            </w:pPr>
            <w:r w:rsidRPr="004B64E9">
              <w:rPr>
                <w:rFonts w:ascii="Times New Roman" w:hAnsi="Times New Roman"/>
                <w:iCs/>
              </w:rPr>
              <w:t>Pancitopenija</w:t>
            </w:r>
          </w:p>
        </w:tc>
        <w:tc>
          <w:tcPr>
            <w:tcW w:w="1212" w:type="pct"/>
            <w:vMerge/>
            <w:tcBorders>
              <w:bottom w:val="single" w:sz="4" w:space="0" w:color="auto"/>
            </w:tcBorders>
          </w:tcPr>
          <w:p w14:paraId="70DCCF2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A00827A" w14:textId="77777777" w:rsidTr="004904C5">
        <w:trPr>
          <w:cantSplit/>
          <w:trHeight w:val="340"/>
        </w:trPr>
        <w:tc>
          <w:tcPr>
            <w:tcW w:w="3788" w:type="pct"/>
          </w:tcPr>
          <w:p w14:paraId="3B9D3A71"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Kaulų čiulpų nepakankamumas</w:t>
            </w:r>
          </w:p>
        </w:tc>
        <w:tc>
          <w:tcPr>
            <w:tcW w:w="1212" w:type="pct"/>
          </w:tcPr>
          <w:p w14:paraId="19D7E1D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298DFC28" w14:textId="77777777" w:rsidTr="004904C5">
        <w:trPr>
          <w:cantSplit/>
          <w:trHeight w:val="340"/>
        </w:trPr>
        <w:tc>
          <w:tcPr>
            <w:tcW w:w="3788" w:type="pct"/>
          </w:tcPr>
          <w:p w14:paraId="509A35B8"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Aplastinė anaemija</w:t>
            </w:r>
          </w:p>
        </w:tc>
        <w:tc>
          <w:tcPr>
            <w:tcW w:w="1212" w:type="pct"/>
            <w:vMerge w:val="restart"/>
          </w:tcPr>
          <w:p w14:paraId="470BC4E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Reti</w:t>
            </w:r>
          </w:p>
        </w:tc>
      </w:tr>
      <w:tr w:rsidR="004B64E9" w:rsidRPr="004B64E9" w14:paraId="4FE34FF5" w14:textId="77777777" w:rsidTr="004904C5">
        <w:trPr>
          <w:cantSplit/>
          <w:trHeight w:val="340"/>
        </w:trPr>
        <w:tc>
          <w:tcPr>
            <w:tcW w:w="3788" w:type="pct"/>
          </w:tcPr>
          <w:p w14:paraId="470F5862" w14:textId="77777777" w:rsidR="004B64E9" w:rsidRPr="004B64E9" w:rsidRDefault="004B64E9" w:rsidP="004B64E9">
            <w:pPr>
              <w:widowControl w:val="0"/>
              <w:spacing w:after="0" w:line="240" w:lineRule="auto"/>
              <w:rPr>
                <w:rFonts w:ascii="Times New Roman" w:hAnsi="Times New Roman"/>
                <w:iCs/>
                <w:lang w:val="en-GB"/>
              </w:rPr>
            </w:pPr>
            <w:r w:rsidRPr="004B64E9">
              <w:rPr>
                <w:rFonts w:ascii="Times New Roman" w:hAnsi="Times New Roman"/>
                <w:iCs/>
              </w:rPr>
              <w:t>Agranuliocitozė*</w:t>
            </w:r>
          </w:p>
        </w:tc>
        <w:tc>
          <w:tcPr>
            <w:tcW w:w="1212" w:type="pct"/>
            <w:vMerge/>
          </w:tcPr>
          <w:p w14:paraId="32BE76E0"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BF9D3ED" w14:textId="77777777" w:rsidTr="004904C5">
        <w:trPr>
          <w:cantSplit/>
          <w:trHeight w:val="340"/>
        </w:trPr>
        <w:tc>
          <w:tcPr>
            <w:tcW w:w="3788" w:type="pct"/>
          </w:tcPr>
          <w:p w14:paraId="5E7F490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Granuliocitopenija*</w:t>
            </w:r>
          </w:p>
        </w:tc>
        <w:tc>
          <w:tcPr>
            <w:tcW w:w="1212" w:type="pct"/>
            <w:vMerge/>
          </w:tcPr>
          <w:p w14:paraId="5420DE37"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AE0A680" w14:textId="77777777" w:rsidTr="004904C5">
        <w:trPr>
          <w:cantSplit/>
          <w:trHeight w:val="340"/>
        </w:trPr>
        <w:tc>
          <w:tcPr>
            <w:tcW w:w="5000" w:type="pct"/>
            <w:gridSpan w:val="2"/>
          </w:tcPr>
          <w:p w14:paraId="0A43ECD0" w14:textId="77777777" w:rsidR="004B64E9" w:rsidRPr="004B64E9" w:rsidRDefault="004B64E9" w:rsidP="004B64E9">
            <w:pPr>
              <w:widowControl w:val="0"/>
              <w:spacing w:after="0" w:line="240" w:lineRule="auto"/>
              <w:rPr>
                <w:rFonts w:ascii="Times New Roman" w:hAnsi="Times New Roman"/>
                <w:b/>
                <w:i/>
                <w:iCs/>
              </w:rPr>
            </w:pPr>
            <w:r w:rsidRPr="004B64E9">
              <w:rPr>
                <w:rFonts w:ascii="Times New Roman" w:hAnsi="Times New Roman"/>
                <w:b/>
                <w:i/>
                <w:iCs/>
              </w:rPr>
              <w:t>Imuninės sistemos sutrikimai</w:t>
            </w:r>
          </w:p>
        </w:tc>
      </w:tr>
      <w:tr w:rsidR="004B64E9" w:rsidRPr="004B64E9" w14:paraId="1F8CE1B1" w14:textId="77777777" w:rsidTr="004904C5">
        <w:trPr>
          <w:cantSplit/>
          <w:trHeight w:val="340"/>
        </w:trPr>
        <w:tc>
          <w:tcPr>
            <w:tcW w:w="3788" w:type="pct"/>
            <w:tcBorders>
              <w:bottom w:val="single" w:sz="4" w:space="0" w:color="auto"/>
            </w:tcBorders>
          </w:tcPr>
          <w:p w14:paraId="47606C85"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Padidėjęs jautrumas</w:t>
            </w:r>
          </w:p>
        </w:tc>
        <w:tc>
          <w:tcPr>
            <w:tcW w:w="1212" w:type="pct"/>
          </w:tcPr>
          <w:p w14:paraId="592FF312"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33F3FB39" w14:textId="77777777" w:rsidTr="004904C5">
        <w:trPr>
          <w:cantSplit/>
          <w:trHeight w:val="340"/>
        </w:trPr>
        <w:tc>
          <w:tcPr>
            <w:tcW w:w="3788" w:type="pct"/>
            <w:tcBorders>
              <w:bottom w:val="single" w:sz="4" w:space="0" w:color="auto"/>
            </w:tcBorders>
          </w:tcPr>
          <w:p w14:paraId="7ABB0935"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Anafilaksinė reakcija</w:t>
            </w:r>
            <w:r w:rsidRPr="004B64E9">
              <w:rPr>
                <w:rFonts w:ascii="Times New Roman" w:hAnsi="Times New Roman"/>
                <w:iCs/>
              </w:rPr>
              <w:t>*</w:t>
            </w:r>
          </w:p>
        </w:tc>
        <w:tc>
          <w:tcPr>
            <w:tcW w:w="1212" w:type="pct"/>
            <w:tcBorders>
              <w:bottom w:val="single" w:sz="4" w:space="0" w:color="auto"/>
            </w:tcBorders>
          </w:tcPr>
          <w:p w14:paraId="745D222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Reti</w:t>
            </w:r>
          </w:p>
        </w:tc>
      </w:tr>
      <w:tr w:rsidR="004B64E9" w:rsidRPr="004B64E9" w14:paraId="4F33ACCE" w14:textId="77777777" w:rsidTr="004904C5">
        <w:trPr>
          <w:cantSplit/>
          <w:trHeight w:val="340"/>
        </w:trPr>
        <w:tc>
          <w:tcPr>
            <w:tcW w:w="5000" w:type="pct"/>
            <w:gridSpan w:val="2"/>
          </w:tcPr>
          <w:p w14:paraId="31F99772" w14:textId="77777777" w:rsidR="004B64E9" w:rsidRPr="004B64E9" w:rsidRDefault="004B64E9" w:rsidP="004B64E9">
            <w:pPr>
              <w:widowControl w:val="0"/>
              <w:spacing w:after="0" w:line="240" w:lineRule="auto"/>
              <w:rPr>
                <w:rFonts w:ascii="Times New Roman" w:hAnsi="Times New Roman"/>
                <w:b/>
                <w:i/>
                <w:iCs/>
              </w:rPr>
            </w:pPr>
            <w:r w:rsidRPr="004B64E9">
              <w:rPr>
                <w:rFonts w:ascii="Times New Roman" w:hAnsi="Times New Roman"/>
                <w:b/>
                <w:i/>
                <w:iCs/>
              </w:rPr>
              <w:t>Metabolizmo ir mitybos sutrikimai</w:t>
            </w:r>
          </w:p>
        </w:tc>
      </w:tr>
      <w:tr w:rsidR="004B64E9" w:rsidRPr="004B64E9" w14:paraId="079ED730" w14:textId="77777777" w:rsidTr="004904C5">
        <w:trPr>
          <w:cantSplit/>
          <w:trHeight w:val="340"/>
        </w:trPr>
        <w:tc>
          <w:tcPr>
            <w:tcW w:w="3788" w:type="pct"/>
          </w:tcPr>
          <w:p w14:paraId="0C79441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Sumažėjęs apetitas</w:t>
            </w:r>
          </w:p>
        </w:tc>
        <w:tc>
          <w:tcPr>
            <w:tcW w:w="1212" w:type="pct"/>
          </w:tcPr>
          <w:p w14:paraId="2336C7E1"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69209BF7" w14:textId="77777777" w:rsidTr="004904C5">
        <w:trPr>
          <w:cantSplit/>
          <w:trHeight w:val="340"/>
        </w:trPr>
        <w:tc>
          <w:tcPr>
            <w:tcW w:w="3788" w:type="pct"/>
          </w:tcPr>
          <w:p w14:paraId="73B1F4B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Kūno masės sumažėjimas</w:t>
            </w:r>
          </w:p>
        </w:tc>
        <w:tc>
          <w:tcPr>
            <w:tcW w:w="1212" w:type="pct"/>
          </w:tcPr>
          <w:p w14:paraId="0D0738F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278672A6" w14:textId="77777777" w:rsidTr="004904C5">
        <w:trPr>
          <w:cantSplit/>
          <w:trHeight w:val="340"/>
        </w:trPr>
        <w:tc>
          <w:tcPr>
            <w:tcW w:w="5000" w:type="pct"/>
            <w:gridSpan w:val="2"/>
          </w:tcPr>
          <w:p w14:paraId="230C3CD5"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
                <w:iCs/>
              </w:rPr>
              <w:t>Psichikos sutrikimai</w:t>
            </w:r>
          </w:p>
        </w:tc>
      </w:tr>
      <w:tr w:rsidR="004B64E9" w:rsidRPr="004B64E9" w14:paraId="4CC9FF0A" w14:textId="77777777" w:rsidTr="004904C5">
        <w:trPr>
          <w:cantSplit/>
          <w:trHeight w:val="340"/>
        </w:trPr>
        <w:tc>
          <w:tcPr>
            <w:tcW w:w="3788" w:type="pct"/>
          </w:tcPr>
          <w:p w14:paraId="6BE917C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Depresija</w:t>
            </w:r>
          </w:p>
        </w:tc>
        <w:tc>
          <w:tcPr>
            <w:tcW w:w="1212" w:type="pct"/>
            <w:vMerge w:val="restart"/>
          </w:tcPr>
          <w:p w14:paraId="6842267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4A46C7F9" w14:textId="77777777" w:rsidTr="004904C5">
        <w:trPr>
          <w:cantSplit/>
          <w:trHeight w:val="340"/>
        </w:trPr>
        <w:tc>
          <w:tcPr>
            <w:tcW w:w="3788" w:type="pct"/>
          </w:tcPr>
          <w:p w14:paraId="7C4A06B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Sumišimo būklė</w:t>
            </w:r>
          </w:p>
        </w:tc>
        <w:tc>
          <w:tcPr>
            <w:tcW w:w="1212" w:type="pct"/>
            <w:vMerge/>
          </w:tcPr>
          <w:p w14:paraId="3EF14DE9"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5887AB68" w14:textId="77777777" w:rsidTr="004904C5">
        <w:trPr>
          <w:cantSplit/>
          <w:trHeight w:val="340"/>
        </w:trPr>
        <w:tc>
          <w:tcPr>
            <w:tcW w:w="3788" w:type="pct"/>
          </w:tcPr>
          <w:p w14:paraId="18727D9E"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Nerimas</w:t>
            </w:r>
          </w:p>
        </w:tc>
        <w:tc>
          <w:tcPr>
            <w:tcW w:w="1212" w:type="pct"/>
            <w:vMerge/>
          </w:tcPr>
          <w:p w14:paraId="7B49C7EC"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77755EFA" w14:textId="77777777" w:rsidTr="004904C5">
        <w:trPr>
          <w:cantSplit/>
          <w:trHeight w:val="340"/>
        </w:trPr>
        <w:tc>
          <w:tcPr>
            <w:tcW w:w="3788" w:type="pct"/>
          </w:tcPr>
          <w:p w14:paraId="67C7AC9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Sujaudinimas</w:t>
            </w:r>
          </w:p>
        </w:tc>
        <w:tc>
          <w:tcPr>
            <w:tcW w:w="1212" w:type="pct"/>
            <w:vMerge w:val="restart"/>
          </w:tcPr>
          <w:p w14:paraId="723507B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5AFB969D" w14:textId="77777777" w:rsidTr="004904C5">
        <w:trPr>
          <w:cantSplit/>
          <w:trHeight w:val="340"/>
        </w:trPr>
        <w:tc>
          <w:tcPr>
            <w:tcW w:w="3788" w:type="pct"/>
          </w:tcPr>
          <w:p w14:paraId="6CC98DE2"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Psichozinis sutrikimas</w:t>
            </w:r>
          </w:p>
        </w:tc>
        <w:tc>
          <w:tcPr>
            <w:tcW w:w="1212" w:type="pct"/>
            <w:vMerge/>
          </w:tcPr>
          <w:p w14:paraId="0B551B0E"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4CA31808" w14:textId="77777777" w:rsidTr="004904C5">
        <w:trPr>
          <w:cantSplit/>
          <w:trHeight w:val="340"/>
        </w:trPr>
        <w:tc>
          <w:tcPr>
            <w:tcW w:w="3788" w:type="pct"/>
          </w:tcPr>
          <w:p w14:paraId="00CDFD8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Nenormalus mąstymas</w:t>
            </w:r>
          </w:p>
        </w:tc>
        <w:tc>
          <w:tcPr>
            <w:tcW w:w="1212" w:type="pct"/>
            <w:vMerge/>
          </w:tcPr>
          <w:p w14:paraId="7983B426"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99C6247" w14:textId="77777777" w:rsidTr="004904C5">
        <w:trPr>
          <w:cantSplit/>
          <w:trHeight w:val="340"/>
        </w:trPr>
        <w:tc>
          <w:tcPr>
            <w:tcW w:w="3788" w:type="pct"/>
          </w:tcPr>
          <w:p w14:paraId="27DDC47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Haliucinacijos</w:t>
            </w:r>
          </w:p>
        </w:tc>
        <w:tc>
          <w:tcPr>
            <w:tcW w:w="1212" w:type="pct"/>
            <w:vMerge/>
          </w:tcPr>
          <w:p w14:paraId="01C6259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B678129" w14:textId="77777777" w:rsidTr="004904C5">
        <w:trPr>
          <w:cantSplit/>
          <w:trHeight w:val="340"/>
        </w:trPr>
        <w:tc>
          <w:tcPr>
            <w:tcW w:w="5000" w:type="pct"/>
            <w:gridSpan w:val="2"/>
          </w:tcPr>
          <w:p w14:paraId="6F730A85"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
                <w:iCs/>
              </w:rPr>
              <w:t>Nervų sistemos sutrikimai</w:t>
            </w:r>
          </w:p>
        </w:tc>
      </w:tr>
      <w:tr w:rsidR="004B64E9" w:rsidRPr="004B64E9" w14:paraId="2A2A906A" w14:textId="77777777" w:rsidTr="004904C5">
        <w:trPr>
          <w:cantSplit/>
          <w:trHeight w:val="340"/>
        </w:trPr>
        <w:tc>
          <w:tcPr>
            <w:tcW w:w="3788" w:type="pct"/>
          </w:tcPr>
          <w:p w14:paraId="3CD2CAA7"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Galvos skausmas</w:t>
            </w:r>
          </w:p>
        </w:tc>
        <w:tc>
          <w:tcPr>
            <w:tcW w:w="1212" w:type="pct"/>
          </w:tcPr>
          <w:p w14:paraId="7DB52A7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0EEA4547" w14:textId="77777777" w:rsidTr="004904C5">
        <w:trPr>
          <w:cantSplit/>
          <w:trHeight w:val="340"/>
        </w:trPr>
        <w:tc>
          <w:tcPr>
            <w:tcW w:w="3788" w:type="pct"/>
          </w:tcPr>
          <w:p w14:paraId="3DF2F81E"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Nemiga</w:t>
            </w:r>
          </w:p>
        </w:tc>
        <w:tc>
          <w:tcPr>
            <w:tcW w:w="1212" w:type="pct"/>
            <w:vMerge w:val="restart"/>
          </w:tcPr>
          <w:p w14:paraId="2D2566E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56132EA9" w14:textId="77777777" w:rsidTr="004904C5">
        <w:trPr>
          <w:cantSplit/>
          <w:trHeight w:val="340"/>
        </w:trPr>
        <w:tc>
          <w:tcPr>
            <w:tcW w:w="3788" w:type="pct"/>
          </w:tcPr>
          <w:p w14:paraId="4C706A97"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Periferinė neuropatija</w:t>
            </w:r>
          </w:p>
        </w:tc>
        <w:tc>
          <w:tcPr>
            <w:tcW w:w="1212" w:type="pct"/>
            <w:vMerge/>
          </w:tcPr>
          <w:p w14:paraId="0FB60CBB"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564742FB" w14:textId="77777777" w:rsidTr="004904C5">
        <w:trPr>
          <w:cantSplit/>
          <w:trHeight w:val="340"/>
        </w:trPr>
        <w:tc>
          <w:tcPr>
            <w:tcW w:w="3788" w:type="pct"/>
          </w:tcPr>
          <w:p w14:paraId="38F1E33C"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lastRenderedPageBreak/>
              <w:t>Svaigulys</w:t>
            </w:r>
          </w:p>
        </w:tc>
        <w:tc>
          <w:tcPr>
            <w:tcW w:w="1212" w:type="pct"/>
            <w:vMerge/>
          </w:tcPr>
          <w:p w14:paraId="32A74678"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6F3638D" w14:textId="77777777" w:rsidTr="004904C5">
        <w:trPr>
          <w:cantSplit/>
          <w:trHeight w:val="340"/>
        </w:trPr>
        <w:tc>
          <w:tcPr>
            <w:tcW w:w="3788" w:type="pct"/>
          </w:tcPr>
          <w:p w14:paraId="06E18BC7"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Parestezija</w:t>
            </w:r>
          </w:p>
        </w:tc>
        <w:tc>
          <w:tcPr>
            <w:tcW w:w="1212" w:type="pct"/>
            <w:vMerge/>
          </w:tcPr>
          <w:p w14:paraId="15BBF6AF"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9C14D29" w14:textId="77777777" w:rsidTr="004904C5">
        <w:trPr>
          <w:cantSplit/>
          <w:trHeight w:val="340"/>
        </w:trPr>
        <w:tc>
          <w:tcPr>
            <w:tcW w:w="3788" w:type="pct"/>
          </w:tcPr>
          <w:p w14:paraId="223EF91B"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Hipoestezija</w:t>
            </w:r>
          </w:p>
        </w:tc>
        <w:tc>
          <w:tcPr>
            <w:tcW w:w="1212" w:type="pct"/>
            <w:vMerge/>
          </w:tcPr>
          <w:p w14:paraId="64E75553"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77D25F05" w14:textId="77777777" w:rsidTr="004904C5">
        <w:trPr>
          <w:cantSplit/>
          <w:trHeight w:val="340"/>
        </w:trPr>
        <w:tc>
          <w:tcPr>
            <w:tcW w:w="3788" w:type="pct"/>
          </w:tcPr>
          <w:p w14:paraId="27B9E8F9"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lang w:val="it-IT"/>
              </w:rPr>
              <w:t>Traukuliai</w:t>
            </w:r>
          </w:p>
        </w:tc>
        <w:tc>
          <w:tcPr>
            <w:tcW w:w="1212" w:type="pct"/>
            <w:vMerge/>
          </w:tcPr>
          <w:p w14:paraId="222B7273"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D8DC15B" w14:textId="77777777" w:rsidTr="004904C5">
        <w:trPr>
          <w:cantSplit/>
          <w:trHeight w:val="340"/>
        </w:trPr>
        <w:tc>
          <w:tcPr>
            <w:tcW w:w="3788" w:type="pct"/>
          </w:tcPr>
          <w:p w14:paraId="5C943A5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lang w:val="it-IT"/>
              </w:rPr>
              <w:t>Dizgeuzija (skonio jutimo sutrikimai)</w:t>
            </w:r>
          </w:p>
        </w:tc>
        <w:tc>
          <w:tcPr>
            <w:tcW w:w="1212" w:type="pct"/>
            <w:vMerge/>
          </w:tcPr>
          <w:p w14:paraId="3D8E7791"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7E8632DA" w14:textId="77777777" w:rsidTr="004904C5">
        <w:trPr>
          <w:cantSplit/>
          <w:trHeight w:val="340"/>
        </w:trPr>
        <w:tc>
          <w:tcPr>
            <w:tcW w:w="3788" w:type="pct"/>
            <w:tcBorders>
              <w:bottom w:val="single" w:sz="4" w:space="0" w:color="auto"/>
            </w:tcBorders>
          </w:tcPr>
          <w:p w14:paraId="623F8511" w14:textId="77777777" w:rsidR="004B64E9" w:rsidRPr="004B64E9" w:rsidRDefault="004B64E9" w:rsidP="004B64E9">
            <w:pPr>
              <w:widowControl w:val="0"/>
              <w:spacing w:after="0" w:line="240" w:lineRule="auto"/>
              <w:rPr>
                <w:rFonts w:ascii="Times New Roman" w:hAnsi="Times New Roman"/>
                <w:iCs/>
                <w:lang w:val="it-IT"/>
              </w:rPr>
            </w:pPr>
            <w:r w:rsidRPr="004B64E9">
              <w:rPr>
                <w:rFonts w:ascii="Times New Roman" w:hAnsi="Times New Roman"/>
                <w:iCs/>
              </w:rPr>
              <w:t>Tremoras</w:t>
            </w:r>
          </w:p>
        </w:tc>
        <w:tc>
          <w:tcPr>
            <w:tcW w:w="1212" w:type="pct"/>
          </w:tcPr>
          <w:p w14:paraId="39E0C22E"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7A429D09" w14:textId="77777777" w:rsidTr="004904C5">
        <w:trPr>
          <w:cantSplit/>
          <w:trHeight w:val="340"/>
        </w:trPr>
        <w:tc>
          <w:tcPr>
            <w:tcW w:w="5000" w:type="pct"/>
            <w:gridSpan w:val="2"/>
          </w:tcPr>
          <w:p w14:paraId="7D59D4B8"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Akių sutrikimai</w:t>
            </w:r>
          </w:p>
        </w:tc>
      </w:tr>
      <w:tr w:rsidR="004B64E9" w:rsidRPr="004B64E9" w14:paraId="4481E8D1" w14:textId="77777777" w:rsidTr="004904C5">
        <w:trPr>
          <w:cantSplit/>
          <w:trHeight w:val="340"/>
        </w:trPr>
        <w:tc>
          <w:tcPr>
            <w:tcW w:w="3788" w:type="pct"/>
          </w:tcPr>
          <w:p w14:paraId="688F6EC2"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Regėjimo sutrikimas</w:t>
            </w:r>
          </w:p>
        </w:tc>
        <w:tc>
          <w:tcPr>
            <w:tcW w:w="1212" w:type="pct"/>
            <w:vMerge w:val="restart"/>
            <w:tcBorders>
              <w:left w:val="nil"/>
            </w:tcBorders>
          </w:tcPr>
          <w:p w14:paraId="6198F87E"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iCs/>
              </w:rPr>
              <w:t>Dažni</w:t>
            </w:r>
          </w:p>
        </w:tc>
      </w:tr>
      <w:tr w:rsidR="004B64E9" w:rsidRPr="004B64E9" w14:paraId="05CCAF0E" w14:textId="77777777" w:rsidTr="004904C5">
        <w:trPr>
          <w:cantSplit/>
          <w:trHeight w:val="340"/>
        </w:trPr>
        <w:tc>
          <w:tcPr>
            <w:tcW w:w="3788" w:type="pct"/>
          </w:tcPr>
          <w:p w14:paraId="46CD7B1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Tinklainės atšoka**</w:t>
            </w:r>
          </w:p>
        </w:tc>
        <w:tc>
          <w:tcPr>
            <w:tcW w:w="1212" w:type="pct"/>
            <w:vMerge/>
            <w:tcBorders>
              <w:left w:val="nil"/>
            </w:tcBorders>
          </w:tcPr>
          <w:p w14:paraId="53F8AB33"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74F1AE49" w14:textId="77777777" w:rsidTr="004904C5">
        <w:trPr>
          <w:cantSplit/>
          <w:trHeight w:val="340"/>
        </w:trPr>
        <w:tc>
          <w:tcPr>
            <w:tcW w:w="3788" w:type="pct"/>
          </w:tcPr>
          <w:p w14:paraId="1864524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Plaukiojantys svetimkūniai stiklakūnyje</w:t>
            </w:r>
          </w:p>
        </w:tc>
        <w:tc>
          <w:tcPr>
            <w:tcW w:w="1212" w:type="pct"/>
            <w:vMerge/>
            <w:tcBorders>
              <w:left w:val="nil"/>
            </w:tcBorders>
          </w:tcPr>
          <w:p w14:paraId="5BB61FE0"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1DA4CAD3" w14:textId="77777777" w:rsidTr="004904C5">
        <w:trPr>
          <w:cantSplit/>
          <w:trHeight w:val="340"/>
        </w:trPr>
        <w:tc>
          <w:tcPr>
            <w:tcW w:w="3788" w:type="pct"/>
          </w:tcPr>
          <w:p w14:paraId="76B82585"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Akies skausmas</w:t>
            </w:r>
          </w:p>
        </w:tc>
        <w:tc>
          <w:tcPr>
            <w:tcW w:w="1212" w:type="pct"/>
            <w:vMerge/>
            <w:tcBorders>
              <w:left w:val="nil"/>
            </w:tcBorders>
          </w:tcPr>
          <w:p w14:paraId="11845B07"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508EA358" w14:textId="77777777" w:rsidTr="004904C5">
        <w:trPr>
          <w:cantSplit/>
          <w:trHeight w:val="340"/>
        </w:trPr>
        <w:tc>
          <w:tcPr>
            <w:tcW w:w="3788" w:type="pct"/>
          </w:tcPr>
          <w:p w14:paraId="5605CBBB"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rPr>
              <w:t>Konjunktyvitas</w:t>
            </w:r>
          </w:p>
        </w:tc>
        <w:tc>
          <w:tcPr>
            <w:tcW w:w="1212" w:type="pct"/>
            <w:vMerge/>
            <w:tcBorders>
              <w:left w:val="nil"/>
            </w:tcBorders>
          </w:tcPr>
          <w:p w14:paraId="37659EEC"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162E4716" w14:textId="77777777" w:rsidTr="004904C5">
        <w:trPr>
          <w:cantSplit/>
          <w:trHeight w:val="340"/>
        </w:trPr>
        <w:tc>
          <w:tcPr>
            <w:tcW w:w="3788" w:type="pct"/>
          </w:tcPr>
          <w:p w14:paraId="0B1D381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Makulos edema</w:t>
            </w:r>
          </w:p>
        </w:tc>
        <w:tc>
          <w:tcPr>
            <w:tcW w:w="1212" w:type="pct"/>
            <w:vMerge/>
            <w:tcBorders>
              <w:left w:val="nil"/>
            </w:tcBorders>
          </w:tcPr>
          <w:p w14:paraId="7AFEA5DF"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60CAC9C2" w14:textId="77777777" w:rsidTr="004904C5">
        <w:trPr>
          <w:cantSplit/>
          <w:trHeight w:val="340"/>
        </w:trPr>
        <w:tc>
          <w:tcPr>
            <w:tcW w:w="5000" w:type="pct"/>
            <w:gridSpan w:val="2"/>
          </w:tcPr>
          <w:p w14:paraId="0869E03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Ausų ir labirintų sutrikimai</w:t>
            </w:r>
          </w:p>
        </w:tc>
      </w:tr>
      <w:tr w:rsidR="004B64E9" w:rsidRPr="004B64E9" w14:paraId="5C5CDBAD" w14:textId="77777777" w:rsidTr="004904C5">
        <w:trPr>
          <w:cantSplit/>
          <w:trHeight w:val="340"/>
        </w:trPr>
        <w:tc>
          <w:tcPr>
            <w:tcW w:w="3788" w:type="pct"/>
          </w:tcPr>
          <w:p w14:paraId="5EAB1162"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iCs/>
              </w:rPr>
              <w:t>Ausies skausmas</w:t>
            </w:r>
          </w:p>
        </w:tc>
        <w:tc>
          <w:tcPr>
            <w:tcW w:w="1212" w:type="pct"/>
            <w:tcBorders>
              <w:left w:val="nil"/>
            </w:tcBorders>
          </w:tcPr>
          <w:p w14:paraId="63C6CAB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2BDAB507" w14:textId="77777777" w:rsidTr="004904C5">
        <w:trPr>
          <w:cantSplit/>
          <w:trHeight w:val="340"/>
        </w:trPr>
        <w:tc>
          <w:tcPr>
            <w:tcW w:w="3788" w:type="pct"/>
          </w:tcPr>
          <w:p w14:paraId="716450F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Prikurtimas</w:t>
            </w:r>
          </w:p>
        </w:tc>
        <w:tc>
          <w:tcPr>
            <w:tcW w:w="1212" w:type="pct"/>
          </w:tcPr>
          <w:p w14:paraId="3082FAC2"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6C697D07" w14:textId="77777777" w:rsidTr="004904C5">
        <w:trPr>
          <w:cantSplit/>
          <w:trHeight w:val="340"/>
        </w:trPr>
        <w:tc>
          <w:tcPr>
            <w:tcW w:w="5000" w:type="pct"/>
            <w:gridSpan w:val="2"/>
          </w:tcPr>
          <w:p w14:paraId="005F8B2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Širdies sutrikimai</w:t>
            </w:r>
          </w:p>
        </w:tc>
      </w:tr>
      <w:tr w:rsidR="004B64E9" w:rsidRPr="004B64E9" w14:paraId="774F20C3" w14:textId="77777777" w:rsidTr="004904C5">
        <w:trPr>
          <w:cantSplit/>
          <w:trHeight w:val="340"/>
        </w:trPr>
        <w:tc>
          <w:tcPr>
            <w:tcW w:w="3788" w:type="pct"/>
          </w:tcPr>
          <w:p w14:paraId="25EE620B" w14:textId="77777777" w:rsidR="004B64E9" w:rsidRPr="004B64E9" w:rsidRDefault="004B64E9" w:rsidP="004B64E9">
            <w:pPr>
              <w:widowControl w:val="0"/>
              <w:spacing w:after="0" w:line="240" w:lineRule="auto"/>
              <w:rPr>
                <w:rFonts w:ascii="Times New Roman" w:hAnsi="Times New Roman"/>
                <w:i/>
                <w:iCs/>
              </w:rPr>
            </w:pPr>
            <w:r w:rsidRPr="004B64E9">
              <w:rPr>
                <w:rFonts w:ascii="Times New Roman" w:hAnsi="Times New Roman"/>
                <w:iCs/>
              </w:rPr>
              <w:t>Aritmijos</w:t>
            </w:r>
          </w:p>
        </w:tc>
        <w:tc>
          <w:tcPr>
            <w:tcW w:w="1212" w:type="pct"/>
          </w:tcPr>
          <w:p w14:paraId="45340275"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37FEE527" w14:textId="77777777" w:rsidTr="004904C5">
        <w:trPr>
          <w:cantSplit/>
          <w:trHeight w:val="340"/>
        </w:trPr>
        <w:tc>
          <w:tcPr>
            <w:tcW w:w="3788" w:type="pct"/>
          </w:tcPr>
          <w:p w14:paraId="31A8C60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Kraujagyslių sutrikimai</w:t>
            </w:r>
          </w:p>
        </w:tc>
        <w:tc>
          <w:tcPr>
            <w:tcW w:w="1212" w:type="pct"/>
          </w:tcPr>
          <w:p w14:paraId="32C12D98"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57B56D52" w14:textId="77777777" w:rsidTr="004904C5">
        <w:trPr>
          <w:cantSplit/>
          <w:trHeight w:val="340"/>
        </w:trPr>
        <w:tc>
          <w:tcPr>
            <w:tcW w:w="3788" w:type="pct"/>
            <w:tcBorders>
              <w:bottom w:val="single" w:sz="4" w:space="0" w:color="auto"/>
            </w:tcBorders>
          </w:tcPr>
          <w:p w14:paraId="48A9E73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Hipotenzija</w:t>
            </w:r>
          </w:p>
        </w:tc>
        <w:tc>
          <w:tcPr>
            <w:tcW w:w="1212" w:type="pct"/>
          </w:tcPr>
          <w:p w14:paraId="39178E28"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51CB8DFE" w14:textId="77777777" w:rsidTr="004904C5">
        <w:trPr>
          <w:cantSplit/>
          <w:trHeight w:val="340"/>
        </w:trPr>
        <w:tc>
          <w:tcPr>
            <w:tcW w:w="5000" w:type="pct"/>
            <w:gridSpan w:val="2"/>
          </w:tcPr>
          <w:p w14:paraId="662FC5FE"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Kvėpavimo sistemos, krūtinės ląstos ir tarpuplaučio sutrikimai</w:t>
            </w:r>
          </w:p>
        </w:tc>
      </w:tr>
      <w:tr w:rsidR="004B64E9" w:rsidRPr="004B64E9" w14:paraId="7B5B3E43" w14:textId="77777777" w:rsidTr="004904C5">
        <w:trPr>
          <w:cantSplit/>
          <w:trHeight w:val="340"/>
        </w:trPr>
        <w:tc>
          <w:tcPr>
            <w:tcW w:w="3788" w:type="pct"/>
          </w:tcPr>
          <w:p w14:paraId="0913389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Kosulys</w:t>
            </w:r>
          </w:p>
        </w:tc>
        <w:tc>
          <w:tcPr>
            <w:tcW w:w="1212" w:type="pct"/>
            <w:vMerge w:val="restart"/>
            <w:tcBorders>
              <w:left w:val="nil"/>
            </w:tcBorders>
          </w:tcPr>
          <w:p w14:paraId="416FDC17"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373AA4F2" w14:textId="77777777" w:rsidTr="004904C5">
        <w:trPr>
          <w:cantSplit/>
          <w:trHeight w:val="340"/>
        </w:trPr>
        <w:tc>
          <w:tcPr>
            <w:tcW w:w="3788" w:type="pct"/>
          </w:tcPr>
          <w:p w14:paraId="76707D5C" w14:textId="77777777" w:rsidR="004B64E9" w:rsidRPr="004B64E9" w:rsidRDefault="004B64E9" w:rsidP="004B64E9">
            <w:pPr>
              <w:widowControl w:val="0"/>
              <w:spacing w:after="0" w:line="240" w:lineRule="auto"/>
              <w:rPr>
                <w:rFonts w:ascii="Times New Roman" w:hAnsi="Times New Roman"/>
                <w:b/>
                <w:i/>
                <w:iCs/>
              </w:rPr>
            </w:pPr>
            <w:r w:rsidRPr="004B64E9">
              <w:rPr>
                <w:rFonts w:ascii="Times New Roman" w:hAnsi="Times New Roman"/>
                <w:iCs/>
              </w:rPr>
              <w:t>Dusulys</w:t>
            </w:r>
          </w:p>
        </w:tc>
        <w:tc>
          <w:tcPr>
            <w:tcW w:w="1212" w:type="pct"/>
            <w:vMerge/>
            <w:tcBorders>
              <w:left w:val="nil"/>
            </w:tcBorders>
          </w:tcPr>
          <w:p w14:paraId="54861759"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4BFD98CF" w14:textId="77777777" w:rsidTr="004904C5">
        <w:trPr>
          <w:cantSplit/>
          <w:trHeight w:val="340"/>
        </w:trPr>
        <w:tc>
          <w:tcPr>
            <w:tcW w:w="5000" w:type="pct"/>
            <w:gridSpan w:val="2"/>
          </w:tcPr>
          <w:p w14:paraId="5FD6BC2B"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Virškinimo trakto sutrikimai</w:t>
            </w:r>
          </w:p>
        </w:tc>
      </w:tr>
      <w:tr w:rsidR="004B64E9" w:rsidRPr="004B64E9" w14:paraId="0A15048F" w14:textId="77777777" w:rsidTr="004904C5">
        <w:trPr>
          <w:cantSplit/>
          <w:trHeight w:val="340"/>
        </w:trPr>
        <w:tc>
          <w:tcPr>
            <w:tcW w:w="3788" w:type="pct"/>
          </w:tcPr>
          <w:p w14:paraId="5ADC1936" w14:textId="77777777" w:rsidR="004B64E9" w:rsidRPr="004B64E9" w:rsidRDefault="004B64E9" w:rsidP="004B64E9">
            <w:pPr>
              <w:widowControl w:val="0"/>
              <w:spacing w:after="0" w:line="240" w:lineRule="auto"/>
              <w:rPr>
                <w:rFonts w:ascii="Times New Roman" w:hAnsi="Times New Roman"/>
                <w:b/>
                <w:i/>
                <w:iCs/>
              </w:rPr>
            </w:pPr>
            <w:r w:rsidRPr="004B64E9">
              <w:rPr>
                <w:rFonts w:ascii="Times New Roman" w:hAnsi="Times New Roman"/>
                <w:iCs/>
              </w:rPr>
              <w:t>Viduriavimas</w:t>
            </w:r>
          </w:p>
        </w:tc>
        <w:tc>
          <w:tcPr>
            <w:tcW w:w="1212" w:type="pct"/>
            <w:vMerge w:val="restart"/>
            <w:tcBorders>
              <w:left w:val="nil"/>
            </w:tcBorders>
          </w:tcPr>
          <w:p w14:paraId="48C0088E" w14:textId="77777777" w:rsidR="004B64E9" w:rsidRPr="004B64E9" w:rsidRDefault="004B64E9" w:rsidP="004B64E9">
            <w:pPr>
              <w:widowControl w:val="0"/>
              <w:spacing w:after="0" w:line="240" w:lineRule="auto"/>
              <w:rPr>
                <w:rFonts w:ascii="Times New Roman" w:hAnsi="Times New Roman"/>
                <w:b/>
                <w:i/>
                <w:iCs/>
              </w:rPr>
            </w:pPr>
            <w:r w:rsidRPr="004B64E9">
              <w:rPr>
                <w:rFonts w:ascii="Times New Roman" w:hAnsi="Times New Roman"/>
                <w:iCs/>
              </w:rPr>
              <w:t>Labai dažni</w:t>
            </w:r>
          </w:p>
        </w:tc>
      </w:tr>
      <w:tr w:rsidR="004B64E9" w:rsidRPr="004B64E9" w14:paraId="026A358E" w14:textId="77777777" w:rsidTr="004904C5">
        <w:trPr>
          <w:cantSplit/>
          <w:trHeight w:val="340"/>
        </w:trPr>
        <w:tc>
          <w:tcPr>
            <w:tcW w:w="3788" w:type="pct"/>
          </w:tcPr>
          <w:p w14:paraId="635C94A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Pykinimas</w:t>
            </w:r>
          </w:p>
        </w:tc>
        <w:tc>
          <w:tcPr>
            <w:tcW w:w="1212" w:type="pct"/>
            <w:vMerge/>
          </w:tcPr>
          <w:p w14:paraId="71C0898F"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F2C3ABF" w14:textId="77777777" w:rsidTr="004904C5">
        <w:trPr>
          <w:cantSplit/>
          <w:trHeight w:val="340"/>
        </w:trPr>
        <w:tc>
          <w:tcPr>
            <w:tcW w:w="3788" w:type="pct"/>
          </w:tcPr>
          <w:p w14:paraId="3F952CC7" w14:textId="77777777" w:rsidR="004B64E9" w:rsidRPr="004B64E9" w:rsidDel="003E2D7D" w:rsidRDefault="004B64E9" w:rsidP="004B64E9">
            <w:pPr>
              <w:widowControl w:val="0"/>
              <w:spacing w:after="0" w:line="240" w:lineRule="auto"/>
              <w:rPr>
                <w:rFonts w:ascii="Times New Roman" w:hAnsi="Times New Roman"/>
                <w:iCs/>
              </w:rPr>
            </w:pPr>
            <w:r w:rsidRPr="004B64E9">
              <w:rPr>
                <w:rFonts w:ascii="Times New Roman" w:hAnsi="Times New Roman"/>
                <w:iCs/>
              </w:rPr>
              <w:t>Vėmimas</w:t>
            </w:r>
          </w:p>
        </w:tc>
        <w:tc>
          <w:tcPr>
            <w:tcW w:w="1212" w:type="pct"/>
            <w:vMerge/>
          </w:tcPr>
          <w:p w14:paraId="58E39DDE"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78872D26" w14:textId="77777777" w:rsidTr="004904C5">
        <w:trPr>
          <w:cantSplit/>
          <w:trHeight w:val="340"/>
        </w:trPr>
        <w:tc>
          <w:tcPr>
            <w:tcW w:w="3788" w:type="pct"/>
          </w:tcPr>
          <w:p w14:paraId="4ED676D8" w14:textId="77777777" w:rsidR="004B64E9" w:rsidRPr="004B64E9" w:rsidDel="003E2D7D" w:rsidRDefault="004B64E9" w:rsidP="004B64E9">
            <w:pPr>
              <w:widowControl w:val="0"/>
              <w:spacing w:after="0" w:line="240" w:lineRule="auto"/>
              <w:rPr>
                <w:rFonts w:ascii="Times New Roman" w:hAnsi="Times New Roman"/>
                <w:iCs/>
              </w:rPr>
            </w:pPr>
            <w:r w:rsidRPr="004B64E9">
              <w:rPr>
                <w:rFonts w:ascii="Times New Roman" w:hAnsi="Times New Roman"/>
                <w:iCs/>
              </w:rPr>
              <w:t>Pilvo skausmas</w:t>
            </w:r>
          </w:p>
        </w:tc>
        <w:tc>
          <w:tcPr>
            <w:tcW w:w="1212" w:type="pct"/>
            <w:vMerge/>
          </w:tcPr>
          <w:p w14:paraId="149A24EC"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56FE5B39" w14:textId="77777777" w:rsidTr="004904C5">
        <w:trPr>
          <w:cantSplit/>
          <w:trHeight w:val="340"/>
        </w:trPr>
        <w:tc>
          <w:tcPr>
            <w:tcW w:w="3788" w:type="pct"/>
          </w:tcPr>
          <w:p w14:paraId="74DC0C9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Nevirškinimas</w:t>
            </w:r>
          </w:p>
        </w:tc>
        <w:tc>
          <w:tcPr>
            <w:tcW w:w="1212" w:type="pct"/>
            <w:vMerge w:val="restart"/>
          </w:tcPr>
          <w:p w14:paraId="38DB7AA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16336B2C" w14:textId="77777777" w:rsidTr="004904C5">
        <w:trPr>
          <w:cantSplit/>
          <w:trHeight w:val="340"/>
        </w:trPr>
        <w:tc>
          <w:tcPr>
            <w:tcW w:w="3788" w:type="pct"/>
          </w:tcPr>
          <w:p w14:paraId="76FE76C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Pilvo pūtimas</w:t>
            </w:r>
          </w:p>
        </w:tc>
        <w:tc>
          <w:tcPr>
            <w:tcW w:w="1212" w:type="pct"/>
            <w:vMerge/>
          </w:tcPr>
          <w:p w14:paraId="1B1F2DF9"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5694ACC" w14:textId="77777777" w:rsidTr="004904C5">
        <w:trPr>
          <w:cantSplit/>
          <w:trHeight w:val="340"/>
        </w:trPr>
        <w:tc>
          <w:tcPr>
            <w:tcW w:w="3788" w:type="pct"/>
          </w:tcPr>
          <w:p w14:paraId="4DA335E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Viršutinio pilvo aukšto skausmas</w:t>
            </w:r>
          </w:p>
        </w:tc>
        <w:tc>
          <w:tcPr>
            <w:tcW w:w="1212" w:type="pct"/>
            <w:vMerge/>
          </w:tcPr>
          <w:p w14:paraId="09588EC1"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7EAE8EF" w14:textId="77777777" w:rsidTr="004904C5">
        <w:trPr>
          <w:cantSplit/>
          <w:trHeight w:val="340"/>
        </w:trPr>
        <w:tc>
          <w:tcPr>
            <w:tcW w:w="3788" w:type="pct"/>
          </w:tcPr>
          <w:p w14:paraId="53672EE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Vidurių užkietėjimas</w:t>
            </w:r>
          </w:p>
        </w:tc>
        <w:tc>
          <w:tcPr>
            <w:tcW w:w="1212" w:type="pct"/>
            <w:vMerge/>
          </w:tcPr>
          <w:p w14:paraId="38802A7E"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A075FC8" w14:textId="77777777" w:rsidTr="004904C5">
        <w:trPr>
          <w:cantSplit/>
          <w:trHeight w:val="340"/>
        </w:trPr>
        <w:tc>
          <w:tcPr>
            <w:tcW w:w="3788" w:type="pct"/>
          </w:tcPr>
          <w:p w14:paraId="79F6E56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Burnos išopėjimas</w:t>
            </w:r>
          </w:p>
        </w:tc>
        <w:tc>
          <w:tcPr>
            <w:tcW w:w="1212" w:type="pct"/>
            <w:vMerge/>
          </w:tcPr>
          <w:p w14:paraId="0FCB6C53"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F538227" w14:textId="77777777" w:rsidTr="004904C5">
        <w:trPr>
          <w:cantSplit/>
          <w:trHeight w:val="340"/>
        </w:trPr>
        <w:tc>
          <w:tcPr>
            <w:tcW w:w="3788" w:type="pct"/>
          </w:tcPr>
          <w:p w14:paraId="57F234E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Rijimo sutrikimas</w:t>
            </w:r>
          </w:p>
        </w:tc>
        <w:tc>
          <w:tcPr>
            <w:tcW w:w="1212" w:type="pct"/>
            <w:vMerge/>
          </w:tcPr>
          <w:p w14:paraId="01E45312"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87F2794" w14:textId="77777777" w:rsidTr="004904C5">
        <w:trPr>
          <w:cantSplit/>
          <w:trHeight w:val="340"/>
        </w:trPr>
        <w:tc>
          <w:tcPr>
            <w:tcW w:w="3788" w:type="pct"/>
            <w:tcBorders>
              <w:bottom w:val="single" w:sz="4" w:space="0" w:color="auto"/>
            </w:tcBorders>
          </w:tcPr>
          <w:p w14:paraId="31B4D6E1"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Pilvo tempimas</w:t>
            </w:r>
          </w:p>
        </w:tc>
        <w:tc>
          <w:tcPr>
            <w:tcW w:w="1212" w:type="pct"/>
            <w:vMerge/>
          </w:tcPr>
          <w:p w14:paraId="01A455E0"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5E7DB9A2" w14:textId="77777777" w:rsidTr="004904C5">
        <w:trPr>
          <w:cantSplit/>
          <w:trHeight w:val="340"/>
        </w:trPr>
        <w:tc>
          <w:tcPr>
            <w:tcW w:w="3788" w:type="pct"/>
            <w:tcBorders>
              <w:bottom w:val="single" w:sz="4" w:space="0" w:color="auto"/>
            </w:tcBorders>
          </w:tcPr>
          <w:p w14:paraId="611E0AE4" w14:textId="77777777" w:rsidR="004B64E9" w:rsidRPr="004B64E9" w:rsidDel="003E2D7D" w:rsidRDefault="004B64E9" w:rsidP="004B64E9">
            <w:pPr>
              <w:widowControl w:val="0"/>
              <w:spacing w:after="0" w:line="240" w:lineRule="auto"/>
              <w:rPr>
                <w:rFonts w:ascii="Times New Roman" w:hAnsi="Times New Roman"/>
                <w:iCs/>
              </w:rPr>
            </w:pPr>
            <w:r w:rsidRPr="004B64E9">
              <w:rPr>
                <w:rFonts w:ascii="Times New Roman" w:hAnsi="Times New Roman"/>
                <w:iCs/>
              </w:rPr>
              <w:t>Pankreatitas</w:t>
            </w:r>
          </w:p>
        </w:tc>
        <w:tc>
          <w:tcPr>
            <w:tcW w:w="1212" w:type="pct"/>
            <w:vMerge/>
          </w:tcPr>
          <w:p w14:paraId="5894C606"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358FCDB" w14:textId="77777777" w:rsidTr="004904C5">
        <w:trPr>
          <w:cantSplit/>
          <w:trHeight w:val="340"/>
        </w:trPr>
        <w:tc>
          <w:tcPr>
            <w:tcW w:w="5000" w:type="pct"/>
            <w:gridSpan w:val="2"/>
          </w:tcPr>
          <w:p w14:paraId="18475372"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Kepenų, tulžies pūslės ir latakų sutrikimai</w:t>
            </w:r>
          </w:p>
        </w:tc>
      </w:tr>
      <w:tr w:rsidR="004B64E9" w:rsidRPr="004B64E9" w14:paraId="05D23E23" w14:textId="77777777" w:rsidTr="004904C5">
        <w:trPr>
          <w:cantSplit/>
          <w:trHeight w:val="340"/>
        </w:trPr>
        <w:tc>
          <w:tcPr>
            <w:tcW w:w="3788" w:type="pct"/>
          </w:tcPr>
          <w:p w14:paraId="07E91921"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Padidėjusi šarminės fosfatazės koncentracija kraujyje</w:t>
            </w:r>
          </w:p>
        </w:tc>
        <w:tc>
          <w:tcPr>
            <w:tcW w:w="1212" w:type="pct"/>
            <w:vMerge w:val="restart"/>
          </w:tcPr>
          <w:p w14:paraId="1475C9FA" w14:textId="77777777" w:rsidR="004B64E9" w:rsidRPr="004B64E9" w:rsidRDefault="004B64E9" w:rsidP="004B64E9">
            <w:pPr>
              <w:widowControl w:val="0"/>
              <w:spacing w:after="0" w:line="240" w:lineRule="auto"/>
              <w:rPr>
                <w:rFonts w:ascii="Times New Roman" w:hAnsi="Times New Roman"/>
                <w:i/>
                <w:iCs/>
              </w:rPr>
            </w:pPr>
            <w:r w:rsidRPr="004B64E9">
              <w:rPr>
                <w:rFonts w:ascii="Times New Roman" w:hAnsi="Times New Roman"/>
                <w:iCs/>
              </w:rPr>
              <w:t>Dažni</w:t>
            </w:r>
          </w:p>
        </w:tc>
      </w:tr>
      <w:tr w:rsidR="004B64E9" w:rsidRPr="004B64E9" w14:paraId="40E5904F" w14:textId="77777777" w:rsidTr="004904C5">
        <w:trPr>
          <w:cantSplit/>
          <w:trHeight w:val="340"/>
        </w:trPr>
        <w:tc>
          <w:tcPr>
            <w:tcW w:w="3788" w:type="pct"/>
          </w:tcPr>
          <w:p w14:paraId="6DA66EA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Nenormali kepenų funkcija</w:t>
            </w:r>
          </w:p>
        </w:tc>
        <w:tc>
          <w:tcPr>
            <w:tcW w:w="1212" w:type="pct"/>
            <w:vMerge/>
          </w:tcPr>
          <w:p w14:paraId="24F0B1E6" w14:textId="77777777" w:rsidR="004B64E9" w:rsidRPr="004B64E9" w:rsidRDefault="004B64E9" w:rsidP="004B64E9">
            <w:pPr>
              <w:widowControl w:val="0"/>
              <w:spacing w:after="0" w:line="240" w:lineRule="auto"/>
              <w:rPr>
                <w:rFonts w:ascii="Times New Roman" w:hAnsi="Times New Roman"/>
                <w:i/>
                <w:iCs/>
              </w:rPr>
            </w:pPr>
          </w:p>
        </w:tc>
      </w:tr>
      <w:tr w:rsidR="004B64E9" w:rsidRPr="004B64E9" w14:paraId="5B9C5574" w14:textId="77777777" w:rsidTr="004904C5">
        <w:trPr>
          <w:cantSplit/>
          <w:trHeight w:val="340"/>
        </w:trPr>
        <w:tc>
          <w:tcPr>
            <w:tcW w:w="3788" w:type="pct"/>
          </w:tcPr>
          <w:p w14:paraId="41DDF2A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lastRenderedPageBreak/>
              <w:t>Padidėjusi aspartato aminotransferazės koncentracija</w:t>
            </w:r>
          </w:p>
        </w:tc>
        <w:tc>
          <w:tcPr>
            <w:tcW w:w="1212" w:type="pct"/>
            <w:vMerge/>
          </w:tcPr>
          <w:p w14:paraId="7AB3B7BA" w14:textId="77777777" w:rsidR="004B64E9" w:rsidRPr="004B64E9" w:rsidRDefault="004B64E9" w:rsidP="004B64E9">
            <w:pPr>
              <w:widowControl w:val="0"/>
              <w:spacing w:after="0" w:line="240" w:lineRule="auto"/>
              <w:rPr>
                <w:rFonts w:ascii="Times New Roman" w:hAnsi="Times New Roman"/>
                <w:i/>
                <w:iCs/>
              </w:rPr>
            </w:pPr>
          </w:p>
        </w:tc>
      </w:tr>
      <w:tr w:rsidR="004B64E9" w:rsidRPr="004B64E9" w14:paraId="762D7311" w14:textId="77777777" w:rsidTr="004904C5">
        <w:trPr>
          <w:cantSplit/>
          <w:trHeight w:val="340"/>
        </w:trPr>
        <w:tc>
          <w:tcPr>
            <w:tcW w:w="3788" w:type="pct"/>
            <w:tcBorders>
              <w:bottom w:val="single" w:sz="4" w:space="0" w:color="auto"/>
            </w:tcBorders>
          </w:tcPr>
          <w:p w14:paraId="178718C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Padidėjusi alanino aminotransferazės koncentracija</w:t>
            </w:r>
          </w:p>
        </w:tc>
        <w:tc>
          <w:tcPr>
            <w:tcW w:w="1212" w:type="pct"/>
            <w:vMerge/>
          </w:tcPr>
          <w:p w14:paraId="34CEA219"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3FCD7F3" w14:textId="77777777" w:rsidTr="004904C5">
        <w:trPr>
          <w:cantSplit/>
          <w:trHeight w:val="340"/>
        </w:trPr>
        <w:tc>
          <w:tcPr>
            <w:tcW w:w="5000" w:type="pct"/>
            <w:gridSpan w:val="2"/>
          </w:tcPr>
          <w:p w14:paraId="48A4592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Odos ir poodinio audinio sutrikimai</w:t>
            </w:r>
          </w:p>
        </w:tc>
      </w:tr>
      <w:tr w:rsidR="004B64E9" w:rsidRPr="004B64E9" w14:paraId="3F092F61" w14:textId="77777777" w:rsidTr="004904C5">
        <w:trPr>
          <w:cantSplit/>
          <w:trHeight w:val="340"/>
        </w:trPr>
        <w:tc>
          <w:tcPr>
            <w:tcW w:w="3788" w:type="pct"/>
          </w:tcPr>
          <w:p w14:paraId="75F57A9D"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Dermatitas</w:t>
            </w:r>
          </w:p>
        </w:tc>
        <w:tc>
          <w:tcPr>
            <w:tcW w:w="1212" w:type="pct"/>
          </w:tcPr>
          <w:p w14:paraId="656DC41B"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55A946A5" w14:textId="77777777" w:rsidTr="004904C5">
        <w:trPr>
          <w:cantSplit/>
          <w:trHeight w:val="340"/>
        </w:trPr>
        <w:tc>
          <w:tcPr>
            <w:tcW w:w="3788" w:type="pct"/>
          </w:tcPr>
          <w:p w14:paraId="5E6B6178"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Naktinis prakaitavimas</w:t>
            </w:r>
          </w:p>
        </w:tc>
        <w:tc>
          <w:tcPr>
            <w:tcW w:w="1212" w:type="pct"/>
            <w:vMerge w:val="restart"/>
          </w:tcPr>
          <w:p w14:paraId="58873280"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414D1640" w14:textId="77777777" w:rsidTr="004904C5">
        <w:trPr>
          <w:cantSplit/>
          <w:trHeight w:val="340"/>
        </w:trPr>
        <w:tc>
          <w:tcPr>
            <w:tcW w:w="3788" w:type="pct"/>
          </w:tcPr>
          <w:p w14:paraId="5A08023B"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Niežulys</w:t>
            </w:r>
          </w:p>
        </w:tc>
        <w:tc>
          <w:tcPr>
            <w:tcW w:w="1212" w:type="pct"/>
            <w:vMerge/>
          </w:tcPr>
          <w:p w14:paraId="004A668E"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4A91F3C5" w14:textId="77777777" w:rsidTr="004904C5">
        <w:trPr>
          <w:cantSplit/>
          <w:trHeight w:val="340"/>
        </w:trPr>
        <w:tc>
          <w:tcPr>
            <w:tcW w:w="3788" w:type="pct"/>
          </w:tcPr>
          <w:p w14:paraId="455B65B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Išbėrimas</w:t>
            </w:r>
          </w:p>
        </w:tc>
        <w:tc>
          <w:tcPr>
            <w:tcW w:w="1212" w:type="pct"/>
            <w:vMerge/>
          </w:tcPr>
          <w:p w14:paraId="5E5A5594"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2FEB8CD7" w14:textId="77777777" w:rsidTr="004904C5">
        <w:trPr>
          <w:cantSplit/>
          <w:trHeight w:val="340"/>
        </w:trPr>
        <w:tc>
          <w:tcPr>
            <w:tcW w:w="3788" w:type="pct"/>
          </w:tcPr>
          <w:p w14:paraId="5C41A0B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Nuplikimas</w:t>
            </w:r>
          </w:p>
        </w:tc>
        <w:tc>
          <w:tcPr>
            <w:tcW w:w="1212" w:type="pct"/>
            <w:vMerge/>
          </w:tcPr>
          <w:p w14:paraId="5CBF3F48"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0AB867A" w14:textId="77777777" w:rsidTr="004904C5">
        <w:trPr>
          <w:cantSplit/>
          <w:trHeight w:val="340"/>
        </w:trPr>
        <w:tc>
          <w:tcPr>
            <w:tcW w:w="3788" w:type="pct"/>
          </w:tcPr>
          <w:p w14:paraId="7A86EC38"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iCs/>
              </w:rPr>
              <w:t>Odos sausmė</w:t>
            </w:r>
          </w:p>
        </w:tc>
        <w:tc>
          <w:tcPr>
            <w:tcW w:w="1212" w:type="pct"/>
            <w:vMerge w:val="restart"/>
            <w:tcBorders>
              <w:left w:val="nil"/>
            </w:tcBorders>
          </w:tcPr>
          <w:p w14:paraId="25211190"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119C4EDE" w14:textId="77777777" w:rsidTr="004904C5">
        <w:trPr>
          <w:cantSplit/>
          <w:trHeight w:val="340"/>
        </w:trPr>
        <w:tc>
          <w:tcPr>
            <w:tcW w:w="3788" w:type="pct"/>
          </w:tcPr>
          <w:p w14:paraId="4F529C88"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Dilgėlinė</w:t>
            </w:r>
          </w:p>
        </w:tc>
        <w:tc>
          <w:tcPr>
            <w:tcW w:w="1212" w:type="pct"/>
            <w:vMerge/>
            <w:tcBorders>
              <w:left w:val="nil"/>
            </w:tcBorders>
          </w:tcPr>
          <w:p w14:paraId="2F4BFFAD"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37826334" w14:textId="77777777" w:rsidTr="004904C5">
        <w:trPr>
          <w:cantSplit/>
          <w:trHeight w:val="340"/>
        </w:trPr>
        <w:tc>
          <w:tcPr>
            <w:tcW w:w="5000" w:type="pct"/>
            <w:gridSpan w:val="2"/>
          </w:tcPr>
          <w:p w14:paraId="348A44E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Skeleto, raumenų ir jungiamojo audinio sutrikimai</w:t>
            </w:r>
          </w:p>
        </w:tc>
      </w:tr>
      <w:tr w:rsidR="004B64E9" w:rsidRPr="004B64E9" w14:paraId="4F657C70" w14:textId="77777777" w:rsidTr="004904C5">
        <w:trPr>
          <w:cantSplit/>
          <w:trHeight w:val="340"/>
        </w:trPr>
        <w:tc>
          <w:tcPr>
            <w:tcW w:w="3788" w:type="pct"/>
            <w:tcBorders>
              <w:bottom w:val="single" w:sz="4" w:space="0" w:color="auto"/>
            </w:tcBorders>
          </w:tcPr>
          <w:p w14:paraId="2024A37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Nugaros skausmas</w:t>
            </w:r>
          </w:p>
        </w:tc>
        <w:tc>
          <w:tcPr>
            <w:tcW w:w="1212" w:type="pct"/>
            <w:vMerge w:val="restart"/>
          </w:tcPr>
          <w:p w14:paraId="389F394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76DC607C" w14:textId="77777777" w:rsidTr="004904C5">
        <w:trPr>
          <w:cantSplit/>
          <w:trHeight w:val="340"/>
        </w:trPr>
        <w:tc>
          <w:tcPr>
            <w:tcW w:w="3788" w:type="pct"/>
            <w:tcBorders>
              <w:bottom w:val="single" w:sz="4" w:space="0" w:color="auto"/>
            </w:tcBorders>
          </w:tcPr>
          <w:p w14:paraId="0363A32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Raumenų skausmas</w:t>
            </w:r>
          </w:p>
        </w:tc>
        <w:tc>
          <w:tcPr>
            <w:tcW w:w="1212" w:type="pct"/>
            <w:vMerge/>
          </w:tcPr>
          <w:p w14:paraId="20765660"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1ED9F249" w14:textId="77777777" w:rsidTr="004904C5">
        <w:trPr>
          <w:cantSplit/>
          <w:trHeight w:val="340"/>
        </w:trPr>
        <w:tc>
          <w:tcPr>
            <w:tcW w:w="3788" w:type="pct"/>
            <w:tcBorders>
              <w:bottom w:val="single" w:sz="4" w:space="0" w:color="auto"/>
            </w:tcBorders>
          </w:tcPr>
          <w:p w14:paraId="7F6E7D6A"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Sąnarių skausmas</w:t>
            </w:r>
          </w:p>
        </w:tc>
        <w:tc>
          <w:tcPr>
            <w:tcW w:w="1212" w:type="pct"/>
            <w:vMerge/>
          </w:tcPr>
          <w:p w14:paraId="4CCE3BD3"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3D104E43" w14:textId="77777777" w:rsidTr="004904C5">
        <w:trPr>
          <w:cantSplit/>
          <w:trHeight w:val="340"/>
        </w:trPr>
        <w:tc>
          <w:tcPr>
            <w:tcW w:w="3788" w:type="pct"/>
            <w:tcBorders>
              <w:bottom w:val="single" w:sz="4" w:space="0" w:color="auto"/>
            </w:tcBorders>
          </w:tcPr>
          <w:p w14:paraId="2A308BD3"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Raumenų spazmai</w:t>
            </w:r>
          </w:p>
        </w:tc>
        <w:tc>
          <w:tcPr>
            <w:tcW w:w="1212" w:type="pct"/>
            <w:vMerge/>
            <w:tcBorders>
              <w:bottom w:val="single" w:sz="4" w:space="0" w:color="auto"/>
            </w:tcBorders>
          </w:tcPr>
          <w:p w14:paraId="2370E510"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02416F2F" w14:textId="77777777" w:rsidTr="004904C5">
        <w:trPr>
          <w:cantSplit/>
          <w:trHeight w:val="340"/>
        </w:trPr>
        <w:tc>
          <w:tcPr>
            <w:tcW w:w="5000" w:type="pct"/>
            <w:gridSpan w:val="2"/>
          </w:tcPr>
          <w:p w14:paraId="359723B4"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
                <w:iCs/>
              </w:rPr>
              <w:t>Inkstų ir šlapimo takų sutrikimai</w:t>
            </w:r>
          </w:p>
        </w:tc>
      </w:tr>
      <w:tr w:rsidR="004B64E9" w:rsidRPr="004B64E9" w14:paraId="2177048F" w14:textId="77777777" w:rsidTr="004904C5">
        <w:trPr>
          <w:cantSplit/>
          <w:trHeight w:val="340"/>
        </w:trPr>
        <w:tc>
          <w:tcPr>
            <w:tcW w:w="3788" w:type="pct"/>
          </w:tcPr>
          <w:p w14:paraId="235319CB"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Inkstų funkcijos sutrikimas</w:t>
            </w:r>
          </w:p>
        </w:tc>
        <w:tc>
          <w:tcPr>
            <w:tcW w:w="1212" w:type="pct"/>
            <w:vMerge w:val="restart"/>
          </w:tcPr>
          <w:p w14:paraId="461151AC"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Dažni</w:t>
            </w:r>
          </w:p>
        </w:tc>
      </w:tr>
      <w:tr w:rsidR="004B64E9" w:rsidRPr="004B64E9" w14:paraId="5D71AE7F" w14:textId="77777777" w:rsidTr="004904C5">
        <w:trPr>
          <w:cantSplit/>
          <w:trHeight w:val="340"/>
        </w:trPr>
        <w:tc>
          <w:tcPr>
            <w:tcW w:w="3788" w:type="pct"/>
          </w:tcPr>
          <w:p w14:paraId="6DF6A9F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Sumažėjęs inkstų kreatinino klirensas</w:t>
            </w:r>
          </w:p>
        </w:tc>
        <w:tc>
          <w:tcPr>
            <w:tcW w:w="1212" w:type="pct"/>
            <w:vMerge/>
          </w:tcPr>
          <w:p w14:paraId="2AE2E4D6"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7AE9F35A" w14:textId="77777777" w:rsidTr="004904C5">
        <w:trPr>
          <w:cantSplit/>
          <w:trHeight w:val="340"/>
        </w:trPr>
        <w:tc>
          <w:tcPr>
            <w:tcW w:w="3788" w:type="pct"/>
          </w:tcPr>
          <w:p w14:paraId="6D402649"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Padidėjusi kreatinino koncentracija kraujyje</w:t>
            </w:r>
          </w:p>
        </w:tc>
        <w:tc>
          <w:tcPr>
            <w:tcW w:w="1212" w:type="pct"/>
            <w:vMerge/>
            <w:tcBorders>
              <w:bottom w:val="single" w:sz="4" w:space="0" w:color="auto"/>
            </w:tcBorders>
          </w:tcPr>
          <w:p w14:paraId="5109AACA"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60D1FADB" w14:textId="77777777" w:rsidTr="004904C5">
        <w:trPr>
          <w:cantSplit/>
          <w:trHeight w:val="340"/>
        </w:trPr>
        <w:tc>
          <w:tcPr>
            <w:tcW w:w="3788" w:type="pct"/>
            <w:tcBorders>
              <w:bottom w:val="single" w:sz="4" w:space="0" w:color="auto"/>
            </w:tcBorders>
          </w:tcPr>
          <w:p w14:paraId="7C29BA1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rPr>
              <w:t>Inkstų veiklos nepakankamumas</w:t>
            </w:r>
          </w:p>
        </w:tc>
        <w:tc>
          <w:tcPr>
            <w:tcW w:w="1212" w:type="pct"/>
            <w:vMerge w:val="restart"/>
            <w:tcBorders>
              <w:left w:val="nil"/>
            </w:tcBorders>
          </w:tcPr>
          <w:p w14:paraId="67D4912B"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7F2F4C77" w14:textId="77777777" w:rsidTr="004904C5">
        <w:trPr>
          <w:cantSplit/>
          <w:trHeight w:val="340"/>
        </w:trPr>
        <w:tc>
          <w:tcPr>
            <w:tcW w:w="3788" w:type="pct"/>
            <w:tcBorders>
              <w:bottom w:val="single" w:sz="4" w:space="0" w:color="auto"/>
            </w:tcBorders>
          </w:tcPr>
          <w:p w14:paraId="7291946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Hematurija</w:t>
            </w:r>
          </w:p>
        </w:tc>
        <w:tc>
          <w:tcPr>
            <w:tcW w:w="1212" w:type="pct"/>
            <w:vMerge/>
            <w:tcBorders>
              <w:left w:val="nil"/>
            </w:tcBorders>
          </w:tcPr>
          <w:p w14:paraId="55F6FC06" w14:textId="77777777" w:rsidR="004B64E9" w:rsidRPr="004B64E9" w:rsidRDefault="004B64E9" w:rsidP="004B64E9">
            <w:pPr>
              <w:widowControl w:val="0"/>
              <w:spacing w:after="0" w:line="240" w:lineRule="auto"/>
              <w:rPr>
                <w:rFonts w:ascii="Times New Roman" w:hAnsi="Times New Roman"/>
                <w:b/>
                <w:iCs/>
              </w:rPr>
            </w:pPr>
          </w:p>
        </w:tc>
      </w:tr>
      <w:tr w:rsidR="004B64E9" w:rsidRPr="004B64E9" w14:paraId="03786926" w14:textId="77777777" w:rsidTr="004904C5">
        <w:trPr>
          <w:cantSplit/>
          <w:trHeight w:val="340"/>
        </w:trPr>
        <w:tc>
          <w:tcPr>
            <w:tcW w:w="5000" w:type="pct"/>
            <w:gridSpan w:val="2"/>
          </w:tcPr>
          <w:p w14:paraId="54956CB6"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b/>
                <w:i/>
                <w:iCs/>
              </w:rPr>
              <w:t>Lytinės sistemos ir krūties sutrikimai</w:t>
            </w:r>
          </w:p>
        </w:tc>
      </w:tr>
      <w:tr w:rsidR="004B64E9" w:rsidRPr="004B64E9" w14:paraId="7AC49312" w14:textId="77777777" w:rsidTr="004904C5">
        <w:trPr>
          <w:cantSplit/>
          <w:trHeight w:val="340"/>
        </w:trPr>
        <w:tc>
          <w:tcPr>
            <w:tcW w:w="3788" w:type="pct"/>
            <w:tcBorders>
              <w:bottom w:val="single" w:sz="4" w:space="0" w:color="auto"/>
            </w:tcBorders>
          </w:tcPr>
          <w:p w14:paraId="3D6680EA"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Vyrų nevaisingumas</w:t>
            </w:r>
          </w:p>
        </w:tc>
        <w:tc>
          <w:tcPr>
            <w:tcW w:w="1212" w:type="pct"/>
            <w:tcBorders>
              <w:bottom w:val="single" w:sz="4" w:space="0" w:color="auto"/>
            </w:tcBorders>
          </w:tcPr>
          <w:p w14:paraId="206C6DFF"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Nedažni</w:t>
            </w:r>
          </w:p>
        </w:tc>
      </w:tr>
      <w:tr w:rsidR="004B64E9" w:rsidRPr="004B64E9" w14:paraId="7325026D" w14:textId="77777777" w:rsidTr="004904C5">
        <w:trPr>
          <w:cantSplit/>
          <w:trHeight w:val="340"/>
        </w:trPr>
        <w:tc>
          <w:tcPr>
            <w:tcW w:w="5000" w:type="pct"/>
            <w:gridSpan w:val="2"/>
            <w:tcBorders>
              <w:top w:val="single" w:sz="4" w:space="0" w:color="auto"/>
              <w:left w:val="single" w:sz="4" w:space="0" w:color="auto"/>
              <w:bottom w:val="single" w:sz="4" w:space="0" w:color="auto"/>
            </w:tcBorders>
          </w:tcPr>
          <w:p w14:paraId="624B05A9" w14:textId="77777777" w:rsidR="004B64E9" w:rsidRPr="004B64E9" w:rsidRDefault="004B64E9" w:rsidP="004B64E9">
            <w:pPr>
              <w:widowControl w:val="0"/>
              <w:spacing w:after="0" w:line="240" w:lineRule="auto"/>
              <w:rPr>
                <w:rFonts w:ascii="Times New Roman" w:hAnsi="Times New Roman"/>
                <w:b/>
                <w:iCs/>
              </w:rPr>
            </w:pPr>
            <w:r w:rsidRPr="004B64E9">
              <w:rPr>
                <w:rFonts w:ascii="Times New Roman" w:hAnsi="Times New Roman"/>
                <w:b/>
                <w:i/>
                <w:iCs/>
              </w:rPr>
              <w:t>Bendrieji sutrikimai ir vartojimo vietos pažeidimai</w:t>
            </w:r>
          </w:p>
        </w:tc>
      </w:tr>
      <w:tr w:rsidR="004B64E9" w:rsidRPr="004B64E9" w14:paraId="10B05DF2" w14:textId="77777777" w:rsidTr="004904C5">
        <w:trPr>
          <w:cantSplit/>
          <w:trHeight w:val="340"/>
        </w:trPr>
        <w:tc>
          <w:tcPr>
            <w:tcW w:w="3788" w:type="pct"/>
            <w:tcBorders>
              <w:top w:val="single" w:sz="4" w:space="0" w:color="auto"/>
            </w:tcBorders>
          </w:tcPr>
          <w:p w14:paraId="6DDB0E39"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Karščiavimas</w:t>
            </w:r>
          </w:p>
        </w:tc>
        <w:tc>
          <w:tcPr>
            <w:tcW w:w="1212" w:type="pct"/>
            <w:vMerge w:val="restart"/>
            <w:tcBorders>
              <w:top w:val="single" w:sz="4" w:space="0" w:color="auto"/>
            </w:tcBorders>
          </w:tcPr>
          <w:p w14:paraId="07BDA004" w14:textId="77777777" w:rsidR="004B64E9" w:rsidRPr="004B64E9" w:rsidRDefault="004B64E9" w:rsidP="004B64E9">
            <w:pPr>
              <w:widowControl w:val="0"/>
              <w:spacing w:after="0" w:line="240" w:lineRule="auto"/>
              <w:rPr>
                <w:rFonts w:ascii="Times New Roman" w:hAnsi="Times New Roman"/>
                <w:iCs/>
              </w:rPr>
            </w:pPr>
            <w:r w:rsidRPr="004B64E9">
              <w:rPr>
                <w:rFonts w:ascii="Times New Roman" w:hAnsi="Times New Roman"/>
                <w:iCs/>
              </w:rPr>
              <w:t>Labai dažni</w:t>
            </w:r>
          </w:p>
        </w:tc>
      </w:tr>
      <w:tr w:rsidR="004B64E9" w:rsidRPr="004B64E9" w14:paraId="5B44A3B2" w14:textId="77777777" w:rsidTr="004904C5">
        <w:trPr>
          <w:cantSplit/>
          <w:trHeight w:val="340"/>
        </w:trPr>
        <w:tc>
          <w:tcPr>
            <w:tcW w:w="3788" w:type="pct"/>
            <w:tcBorders>
              <w:top w:val="single" w:sz="4" w:space="0" w:color="auto"/>
            </w:tcBorders>
          </w:tcPr>
          <w:p w14:paraId="5910D1FF"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Nuovargis</w:t>
            </w:r>
          </w:p>
        </w:tc>
        <w:tc>
          <w:tcPr>
            <w:tcW w:w="1212" w:type="pct"/>
            <w:vMerge/>
          </w:tcPr>
          <w:p w14:paraId="75550F9B" w14:textId="77777777" w:rsidR="004B64E9" w:rsidRPr="004B64E9" w:rsidRDefault="004B64E9" w:rsidP="004B64E9">
            <w:pPr>
              <w:widowControl w:val="0"/>
              <w:spacing w:after="0" w:line="240" w:lineRule="auto"/>
              <w:rPr>
                <w:rFonts w:ascii="Times New Roman" w:hAnsi="Times New Roman"/>
                <w:iCs/>
              </w:rPr>
            </w:pPr>
          </w:p>
        </w:tc>
      </w:tr>
      <w:tr w:rsidR="004B64E9" w:rsidRPr="004B64E9" w14:paraId="3CFEECBF" w14:textId="77777777" w:rsidTr="004904C5">
        <w:trPr>
          <w:cantSplit/>
          <w:trHeight w:val="297"/>
        </w:trPr>
        <w:tc>
          <w:tcPr>
            <w:tcW w:w="3788" w:type="pct"/>
            <w:tcBorders>
              <w:top w:val="single" w:sz="4" w:space="0" w:color="auto"/>
            </w:tcBorders>
          </w:tcPr>
          <w:p w14:paraId="7348BD33"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Skausmas</w:t>
            </w:r>
          </w:p>
        </w:tc>
        <w:tc>
          <w:tcPr>
            <w:tcW w:w="1212" w:type="pct"/>
            <w:vMerge w:val="restart"/>
          </w:tcPr>
          <w:p w14:paraId="488F500D"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rPr>
              <w:t>Dažni</w:t>
            </w:r>
          </w:p>
        </w:tc>
      </w:tr>
      <w:tr w:rsidR="004B64E9" w:rsidRPr="004B64E9" w14:paraId="768BB635" w14:textId="77777777" w:rsidTr="004904C5">
        <w:trPr>
          <w:cantSplit/>
          <w:trHeight w:val="340"/>
        </w:trPr>
        <w:tc>
          <w:tcPr>
            <w:tcW w:w="3788" w:type="pct"/>
            <w:tcBorders>
              <w:top w:val="single" w:sz="4" w:space="0" w:color="auto"/>
            </w:tcBorders>
          </w:tcPr>
          <w:p w14:paraId="1ACD360D"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Šaltkrėtis</w:t>
            </w:r>
          </w:p>
        </w:tc>
        <w:tc>
          <w:tcPr>
            <w:tcW w:w="1212" w:type="pct"/>
            <w:vMerge/>
          </w:tcPr>
          <w:p w14:paraId="4D9F6252" w14:textId="77777777" w:rsidR="004B64E9" w:rsidRPr="004B64E9" w:rsidRDefault="004B64E9" w:rsidP="004B64E9">
            <w:pPr>
              <w:widowControl w:val="0"/>
              <w:spacing w:after="0" w:line="240" w:lineRule="auto"/>
              <w:rPr>
                <w:rFonts w:ascii="Times New Roman" w:hAnsi="Times New Roman"/>
                <w:iCs/>
                <w:lang w:val="fr-CH"/>
              </w:rPr>
            </w:pPr>
          </w:p>
        </w:tc>
      </w:tr>
      <w:tr w:rsidR="004B64E9" w:rsidRPr="004B64E9" w14:paraId="6440938A" w14:textId="77777777" w:rsidTr="004904C5">
        <w:trPr>
          <w:cantSplit/>
          <w:trHeight w:val="340"/>
        </w:trPr>
        <w:tc>
          <w:tcPr>
            <w:tcW w:w="3788" w:type="pct"/>
            <w:tcBorders>
              <w:top w:val="single" w:sz="4" w:space="0" w:color="auto"/>
            </w:tcBorders>
          </w:tcPr>
          <w:p w14:paraId="68DA07F6"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Negalavimas</w:t>
            </w:r>
          </w:p>
        </w:tc>
        <w:tc>
          <w:tcPr>
            <w:tcW w:w="1212" w:type="pct"/>
            <w:vMerge/>
          </w:tcPr>
          <w:p w14:paraId="0F705A30" w14:textId="77777777" w:rsidR="004B64E9" w:rsidRPr="004B64E9" w:rsidRDefault="004B64E9" w:rsidP="004B64E9">
            <w:pPr>
              <w:widowControl w:val="0"/>
              <w:spacing w:after="0" w:line="240" w:lineRule="auto"/>
              <w:rPr>
                <w:rFonts w:ascii="Times New Roman" w:hAnsi="Times New Roman"/>
                <w:iCs/>
                <w:lang w:val="fr-CH"/>
              </w:rPr>
            </w:pPr>
          </w:p>
        </w:tc>
      </w:tr>
      <w:tr w:rsidR="004B64E9" w:rsidRPr="004B64E9" w14:paraId="07CAE50D" w14:textId="77777777" w:rsidTr="004904C5">
        <w:trPr>
          <w:cantSplit/>
          <w:trHeight w:val="340"/>
        </w:trPr>
        <w:tc>
          <w:tcPr>
            <w:tcW w:w="3788" w:type="pct"/>
            <w:tcBorders>
              <w:top w:val="single" w:sz="4" w:space="0" w:color="auto"/>
            </w:tcBorders>
          </w:tcPr>
          <w:p w14:paraId="1C690680"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Astenija</w:t>
            </w:r>
          </w:p>
        </w:tc>
        <w:tc>
          <w:tcPr>
            <w:tcW w:w="1212" w:type="pct"/>
            <w:vMerge/>
          </w:tcPr>
          <w:p w14:paraId="042B2F86" w14:textId="77777777" w:rsidR="004B64E9" w:rsidRPr="004B64E9" w:rsidRDefault="004B64E9" w:rsidP="004B64E9">
            <w:pPr>
              <w:widowControl w:val="0"/>
              <w:spacing w:after="0" w:line="240" w:lineRule="auto"/>
              <w:rPr>
                <w:rFonts w:ascii="Times New Roman" w:hAnsi="Times New Roman"/>
                <w:iCs/>
                <w:lang w:val="fr-CH"/>
              </w:rPr>
            </w:pPr>
          </w:p>
        </w:tc>
      </w:tr>
      <w:tr w:rsidR="004B64E9" w:rsidRPr="004B64E9" w14:paraId="2DAC1E26" w14:textId="77777777" w:rsidTr="004904C5">
        <w:trPr>
          <w:cantSplit/>
          <w:trHeight w:val="340"/>
        </w:trPr>
        <w:tc>
          <w:tcPr>
            <w:tcW w:w="3788" w:type="pct"/>
            <w:tcBorders>
              <w:top w:val="single" w:sz="4" w:space="0" w:color="auto"/>
            </w:tcBorders>
          </w:tcPr>
          <w:p w14:paraId="0DC1CE23"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lang w:val="fr-CH"/>
              </w:rPr>
              <w:t>Krūtinės skausmas</w:t>
            </w:r>
          </w:p>
        </w:tc>
        <w:tc>
          <w:tcPr>
            <w:tcW w:w="1212" w:type="pct"/>
          </w:tcPr>
          <w:p w14:paraId="5F0DC0D9" w14:textId="77777777" w:rsidR="004B64E9" w:rsidRPr="004B64E9" w:rsidRDefault="004B64E9" w:rsidP="004B64E9">
            <w:pPr>
              <w:widowControl w:val="0"/>
              <w:spacing w:after="0" w:line="240" w:lineRule="auto"/>
              <w:rPr>
                <w:rFonts w:ascii="Times New Roman" w:hAnsi="Times New Roman"/>
                <w:iCs/>
                <w:lang w:val="fr-CH"/>
              </w:rPr>
            </w:pPr>
            <w:r w:rsidRPr="004B64E9">
              <w:rPr>
                <w:rFonts w:ascii="Times New Roman" w:hAnsi="Times New Roman"/>
                <w:iCs/>
              </w:rPr>
              <w:t>Nedažni</w:t>
            </w:r>
          </w:p>
        </w:tc>
      </w:tr>
    </w:tbl>
    <w:p w14:paraId="3F0D5F10" w14:textId="77777777" w:rsidR="004B64E9" w:rsidRPr="004B64E9" w:rsidRDefault="004B64E9" w:rsidP="004B64E9">
      <w:pPr>
        <w:spacing w:after="0" w:line="240" w:lineRule="auto"/>
      </w:pPr>
    </w:p>
    <w:p w14:paraId="7F04B8AF" w14:textId="77777777" w:rsidR="004B64E9" w:rsidRPr="004B64E9" w:rsidRDefault="004B64E9" w:rsidP="004B64E9">
      <w:pPr>
        <w:autoSpaceDE w:val="0"/>
        <w:autoSpaceDN w:val="0"/>
        <w:adjustRightInd w:val="0"/>
        <w:spacing w:after="0" w:line="240" w:lineRule="auto"/>
        <w:rPr>
          <w:rFonts w:ascii="Times New Roman" w:hAnsi="Times New Roman"/>
          <w:i/>
          <w:iCs/>
          <w:color w:val="000000"/>
          <w:sz w:val="20"/>
          <w:szCs w:val="20"/>
        </w:rPr>
      </w:pPr>
      <w:r w:rsidRPr="004B64E9">
        <w:rPr>
          <w:rFonts w:ascii="Times New Roman" w:hAnsi="Times New Roman"/>
          <w:i/>
          <w:iCs/>
          <w:color w:val="000000"/>
          <w:sz w:val="20"/>
          <w:szCs w:val="20"/>
        </w:rPr>
        <w:t>* Šių nepageidaujamų reakcijų dažnis yra nustatytas vaistą vartojant jam jau esant rinkoje, o visos kitos dažnių kategorijos yra paremtos</w:t>
      </w:r>
      <w:r w:rsidRPr="004B64E9">
        <w:rPr>
          <w:rFonts w:ascii="Times New Roman" w:hAnsi="Times New Roman"/>
          <w:i/>
          <w:color w:val="000000"/>
          <w:sz w:val="20"/>
          <w:szCs w:val="24"/>
        </w:rPr>
        <w:t xml:space="preserve"> klinikinių tyrimų metu </w:t>
      </w:r>
      <w:r w:rsidRPr="004B64E9">
        <w:rPr>
          <w:rFonts w:ascii="Times New Roman" w:hAnsi="Times New Roman"/>
          <w:i/>
          <w:iCs/>
          <w:color w:val="000000"/>
          <w:sz w:val="20"/>
          <w:szCs w:val="20"/>
        </w:rPr>
        <w:t>nustatytu dažniu.</w:t>
      </w:r>
    </w:p>
    <w:p w14:paraId="732E038A" w14:textId="77777777" w:rsidR="004B64E9" w:rsidRPr="004B64E9" w:rsidRDefault="004B64E9" w:rsidP="004B64E9">
      <w:pPr>
        <w:autoSpaceDE w:val="0"/>
        <w:autoSpaceDN w:val="0"/>
        <w:adjustRightInd w:val="0"/>
        <w:spacing w:after="0" w:line="240" w:lineRule="auto"/>
        <w:rPr>
          <w:rFonts w:ascii="Times New Roman" w:hAnsi="Times New Roman"/>
          <w:color w:val="000000"/>
          <w:sz w:val="20"/>
          <w:szCs w:val="20"/>
        </w:rPr>
      </w:pPr>
      <w:r w:rsidRPr="004B64E9">
        <w:rPr>
          <w:rFonts w:ascii="Times New Roman" w:hAnsi="Times New Roman"/>
          <w:i/>
          <w:iCs/>
          <w:color w:val="000000"/>
          <w:sz w:val="20"/>
          <w:szCs w:val="20"/>
        </w:rPr>
        <w:t xml:space="preserve">** - tinklainės atšoka buvo pastebėta tik </w:t>
      </w:r>
      <w:r w:rsidR="00111C34">
        <w:rPr>
          <w:rFonts w:ascii="Times New Roman" w:hAnsi="Times New Roman"/>
          <w:i/>
          <w:iCs/>
          <w:color w:val="000000"/>
          <w:sz w:val="20"/>
          <w:szCs w:val="20"/>
        </w:rPr>
        <w:t>ŽIV užsikrėt</w:t>
      </w:r>
      <w:r w:rsidRPr="004B64E9">
        <w:rPr>
          <w:rFonts w:ascii="Times New Roman" w:hAnsi="Times New Roman"/>
          <w:i/>
          <w:iCs/>
          <w:color w:val="000000"/>
          <w:sz w:val="20"/>
          <w:szCs w:val="20"/>
        </w:rPr>
        <w:t>usiems ir nuo CMV sukelto retinito gydytiems pacientams.</w:t>
      </w:r>
    </w:p>
    <w:p w14:paraId="474AA99D" w14:textId="77777777" w:rsidR="004B64E9" w:rsidRPr="004B64E9" w:rsidRDefault="004B64E9" w:rsidP="004B64E9">
      <w:pPr>
        <w:autoSpaceDE w:val="0"/>
        <w:autoSpaceDN w:val="0"/>
        <w:adjustRightInd w:val="0"/>
        <w:spacing w:after="0" w:line="240" w:lineRule="auto"/>
        <w:rPr>
          <w:rFonts w:ascii="Times New Roman" w:hAnsi="Times New Roman"/>
          <w:color w:val="000000"/>
          <w:u w:val="single"/>
        </w:rPr>
      </w:pPr>
    </w:p>
    <w:p w14:paraId="1659B5D8" w14:textId="77777777" w:rsidR="004B64E9" w:rsidRPr="004B64E9" w:rsidRDefault="004B64E9" w:rsidP="00CB426B">
      <w:pPr>
        <w:keepNext/>
        <w:autoSpaceDE w:val="0"/>
        <w:autoSpaceDN w:val="0"/>
        <w:adjustRightInd w:val="0"/>
        <w:spacing w:after="0" w:line="240" w:lineRule="auto"/>
        <w:rPr>
          <w:rFonts w:ascii="Times New Roman" w:hAnsi="Times New Roman"/>
          <w:b/>
          <w:color w:val="000000"/>
          <w:sz w:val="20"/>
          <w:szCs w:val="20"/>
        </w:rPr>
      </w:pPr>
      <w:r w:rsidRPr="004B64E9">
        <w:rPr>
          <w:rFonts w:ascii="Times New Roman" w:hAnsi="Times New Roman"/>
          <w:b/>
          <w:color w:val="000000"/>
        </w:rPr>
        <w:t>Atrinktų nepageidaujamų reakcijų aprašymas</w:t>
      </w:r>
    </w:p>
    <w:p w14:paraId="0AA1CFBA" w14:textId="77777777" w:rsidR="004B64E9" w:rsidRPr="004B64E9" w:rsidRDefault="004B64E9" w:rsidP="00CB426B">
      <w:pPr>
        <w:keepNext/>
        <w:autoSpaceDE w:val="0"/>
        <w:autoSpaceDN w:val="0"/>
        <w:adjustRightInd w:val="0"/>
        <w:spacing w:after="0" w:line="240" w:lineRule="auto"/>
        <w:rPr>
          <w:rFonts w:ascii="Times New Roman" w:hAnsi="Times New Roman"/>
          <w:i/>
          <w:iCs/>
          <w:color w:val="000000"/>
        </w:rPr>
      </w:pPr>
    </w:p>
    <w:p w14:paraId="7CAAC525"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i/>
          <w:iCs/>
          <w:color w:val="000000"/>
        </w:rPr>
        <w:t>Neutropenija</w:t>
      </w:r>
    </w:p>
    <w:p w14:paraId="3E5A0D95"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 xml:space="preserve">Pagal prieš pradedant gydymą nustatytą neutrofilų kiekį neutropenijos rizikos numatyti negalima. Įprastai neutropenija atsiranda pirmąją arba antrąją pradinio gydymo savaitę bei sulašinus sukauptąją </w:t>
      </w:r>
      <w:r w:rsidRPr="004B64E9">
        <w:rPr>
          <w:rFonts w:ascii="Times New Roman" w:hAnsi="Times New Roman"/>
          <w:color w:val="000000"/>
        </w:rPr>
        <w:lastRenderedPageBreak/>
        <w:t>≤ 200 mg / kg kūno masės dozę. Nutraukus gydymą arba sumažus vaisto dozę ląstelių kiekis įprastai normalizuojasi per 2 - 5 dienas (žr. 4.4 skyrių).</w:t>
      </w:r>
    </w:p>
    <w:p w14:paraId="1FC7F1C3" w14:textId="77777777" w:rsidR="004B64E9" w:rsidRPr="004B64E9" w:rsidRDefault="004B64E9" w:rsidP="004B64E9">
      <w:pPr>
        <w:autoSpaceDE w:val="0"/>
        <w:autoSpaceDN w:val="0"/>
        <w:adjustRightInd w:val="0"/>
        <w:spacing w:after="0" w:line="240" w:lineRule="auto"/>
        <w:rPr>
          <w:rFonts w:ascii="Times New Roman" w:hAnsi="Times New Roman"/>
          <w:color w:val="000000"/>
        </w:rPr>
      </w:pPr>
    </w:p>
    <w:p w14:paraId="54927724"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i/>
          <w:iCs/>
          <w:color w:val="000000"/>
        </w:rPr>
        <w:t>Trombocitopenija</w:t>
      </w:r>
    </w:p>
    <w:p w14:paraId="11F18DDA"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 xml:space="preserve">Mažai trombocitų (&lt; 100000 / mkl) turintiems pacientams rizika susirgti trombocitopenija yra padidėjusi. Pacientams, kuriems yra jatrogeninė imunosupresija dėl gydymo imunosupresantais, trombocitopenijos rizika yra didesnė, negu </w:t>
      </w:r>
      <w:r w:rsidRPr="004B64E9">
        <w:rPr>
          <w:rFonts w:ascii="Times New Roman" w:hAnsi="Times New Roman"/>
          <w:color w:val="000000"/>
          <w:szCs w:val="24"/>
        </w:rPr>
        <w:t xml:space="preserve">AIDS sergantiems pacientams </w:t>
      </w:r>
      <w:r w:rsidRPr="004B64E9">
        <w:rPr>
          <w:rFonts w:ascii="Times New Roman" w:hAnsi="Times New Roman"/>
          <w:color w:val="000000"/>
        </w:rPr>
        <w:t>(žr. 4.4 skyrių). Sunki trombocitopenija gali būti susijusi su gyvybei potencialiai pavojingu kraujavimu.</w:t>
      </w:r>
    </w:p>
    <w:p w14:paraId="7ADB9BA4" w14:textId="77777777" w:rsidR="004B64E9" w:rsidRPr="004B64E9" w:rsidRDefault="004B64E9" w:rsidP="004B64E9">
      <w:pPr>
        <w:autoSpaceDE w:val="0"/>
        <w:autoSpaceDN w:val="0"/>
        <w:adjustRightInd w:val="0"/>
        <w:spacing w:after="0" w:line="240" w:lineRule="auto"/>
        <w:rPr>
          <w:rFonts w:ascii="Times New Roman" w:hAnsi="Times New Roman"/>
          <w:i/>
          <w:color w:val="000000"/>
        </w:rPr>
      </w:pPr>
    </w:p>
    <w:p w14:paraId="55EECC4D"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i/>
          <w:color w:val="000000"/>
        </w:rPr>
        <w:t>Gydymo trukmės ar indikacijos poveikis nepageidauajmoms reakcijoms</w:t>
      </w:r>
    </w:p>
    <w:p w14:paraId="45208B33"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 xml:space="preserve">Sunki neutropenija </w:t>
      </w:r>
      <w:r w:rsidRPr="004B64E9">
        <w:rPr>
          <w:rFonts w:ascii="Times New Roman" w:hAnsi="Times New Roman"/>
          <w:color w:val="000000"/>
          <w:sz w:val="24"/>
        </w:rPr>
        <w:t xml:space="preserve">(ANS &lt; 500/mkl) </w:t>
      </w:r>
      <w:r w:rsidRPr="004B64E9">
        <w:rPr>
          <w:rFonts w:ascii="Times New Roman" w:hAnsi="Times New Roman"/>
          <w:color w:val="000000"/>
        </w:rPr>
        <w:t>dažniau buvo pastebėta CMV sukeltu retinitu sirgusiems pacientams (14 %), kuriems buvo taikyta palaikomoji terapija valgancikloviru arba geriamuoju ar į veną vartotu gancikloviru, negu pacientams, kurie persodinus organą buvo gydyti valgancikloviru arba geriamuoju gancikloviru. Valgancikloviru arba geriamuoju gancikloviru iki 100</w:t>
      </w:r>
      <w:r w:rsidRPr="004B64E9">
        <w:rPr>
          <w:rFonts w:ascii="Times New Roman" w:hAnsi="Times New Roman"/>
          <w:color w:val="000000"/>
        </w:rPr>
        <w:noBreakHyphen/>
        <w:t>osios dienos</w:t>
      </w:r>
      <w:r w:rsidRPr="004B64E9">
        <w:rPr>
          <w:rFonts w:ascii="Times New Roman" w:hAnsi="Times New Roman"/>
          <w:color w:val="000000"/>
          <w:szCs w:val="24"/>
        </w:rPr>
        <w:t xml:space="preserve"> po </w:t>
      </w:r>
      <w:r w:rsidRPr="004B64E9">
        <w:rPr>
          <w:rFonts w:ascii="Times New Roman" w:hAnsi="Times New Roman"/>
          <w:color w:val="000000"/>
        </w:rPr>
        <w:t>transplantavimo operacijos gydytiems pacientams sunkios neutropenijos dažnis buvo, atitinkamai, 5 % ir 3 %, o valgancikloviru iki 200</w:t>
      </w:r>
      <w:r w:rsidRPr="004B64E9">
        <w:rPr>
          <w:rFonts w:ascii="Times New Roman" w:hAnsi="Times New Roman"/>
          <w:color w:val="000000"/>
        </w:rPr>
        <w:noBreakHyphen/>
        <w:t>osios dienos po transplantavimo operacijos gydytiems pacientams sunkios neutropenijos dažnis buvo 10 %.</w:t>
      </w:r>
    </w:p>
    <w:p w14:paraId="0C890C95" w14:textId="77777777" w:rsidR="004B64E9" w:rsidRPr="004B64E9" w:rsidRDefault="004B64E9" w:rsidP="004B64E9">
      <w:pPr>
        <w:autoSpaceDE w:val="0"/>
        <w:autoSpaceDN w:val="0"/>
        <w:adjustRightInd w:val="0"/>
        <w:spacing w:after="0" w:line="240" w:lineRule="auto"/>
        <w:rPr>
          <w:rFonts w:ascii="Times New Roman" w:hAnsi="Times New Roman"/>
          <w:color w:val="000000"/>
        </w:rPr>
      </w:pPr>
    </w:p>
    <w:p w14:paraId="00B45692"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u w:val="single"/>
        </w:rPr>
      </w:pPr>
      <w:r w:rsidRPr="004B64E9">
        <w:rPr>
          <w:rFonts w:ascii="Times New Roman" w:hAnsi="Times New Roman"/>
          <w:iCs/>
          <w:color w:val="000000"/>
          <w:u w:val="single"/>
        </w:rPr>
        <w:t>Pacientų su persodintu solidiniu organu, iki 100</w:t>
      </w:r>
      <w:r w:rsidRPr="004B64E9">
        <w:rPr>
          <w:rFonts w:ascii="Times New Roman" w:hAnsi="Times New Roman"/>
          <w:iCs/>
          <w:color w:val="000000"/>
          <w:u w:val="single"/>
        </w:rPr>
        <w:noBreakHyphen/>
        <w:t>osios arba 200</w:t>
      </w:r>
      <w:r w:rsidRPr="004B64E9">
        <w:rPr>
          <w:rFonts w:ascii="Times New Roman" w:hAnsi="Times New Roman"/>
          <w:iCs/>
          <w:color w:val="000000"/>
          <w:u w:val="single"/>
        </w:rPr>
        <w:noBreakHyphen/>
        <w:t>osios dienos po transplantacijos gydytų</w:t>
      </w:r>
      <w:r w:rsidRPr="004B64E9">
        <w:rPr>
          <w:rFonts w:ascii="Times New Roman" w:hAnsi="Times New Roman"/>
          <w:color w:val="000000"/>
          <w:szCs w:val="24"/>
          <w:u w:val="single"/>
        </w:rPr>
        <w:t xml:space="preserve"> tiek </w:t>
      </w:r>
      <w:r w:rsidRPr="004B64E9">
        <w:rPr>
          <w:rFonts w:ascii="Times New Roman" w:hAnsi="Times New Roman"/>
          <w:iCs/>
          <w:color w:val="000000"/>
          <w:u w:val="single"/>
        </w:rPr>
        <w:t xml:space="preserve">valgancikloviru </w:t>
      </w:r>
      <w:r w:rsidRPr="004B64E9">
        <w:rPr>
          <w:rFonts w:ascii="Times New Roman" w:hAnsi="Times New Roman"/>
          <w:color w:val="000000"/>
          <w:szCs w:val="24"/>
          <w:u w:val="single"/>
        </w:rPr>
        <w:t xml:space="preserve">, tiek </w:t>
      </w:r>
      <w:r w:rsidRPr="004B64E9">
        <w:rPr>
          <w:rFonts w:ascii="Times New Roman" w:hAnsi="Times New Roman"/>
          <w:iCs/>
          <w:color w:val="000000"/>
          <w:u w:val="single"/>
        </w:rPr>
        <w:t>geriamuoju gancikloviro, serume kreatinino kiekio padidėjimas buvo didesnis, lyginant su CMV retinitu sirgusiais pacientais. Vis dėlto inkstų veiklos sutrikimas yra bendras persodintą solidinį organą turinčių pacientų bruožas</w:t>
      </w:r>
      <w:r w:rsidRPr="004B64E9">
        <w:rPr>
          <w:rFonts w:ascii="Times New Roman" w:hAnsi="Times New Roman"/>
          <w:color w:val="000000"/>
          <w:szCs w:val="24"/>
          <w:u w:val="single"/>
        </w:rPr>
        <w:t>.</w:t>
      </w:r>
    </w:p>
    <w:p w14:paraId="2169D97C"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u w:val="single"/>
        </w:rPr>
      </w:pPr>
    </w:p>
    <w:p w14:paraId="74C93799"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u w:val="single"/>
        </w:rPr>
      </w:pPr>
      <w:r w:rsidRPr="004B64E9">
        <w:rPr>
          <w:rFonts w:ascii="Times New Roman" w:hAnsi="Times New Roman"/>
          <w:color w:val="000000"/>
          <w:szCs w:val="24"/>
          <w:u w:val="single"/>
        </w:rPr>
        <w:t>Profilaktiką suaugusiems pacientams su persodintu inkstu, kuriems buvo didelė rizika, pratęsus iki 200 dienų, Valcyte bendrasis saugumo pobūdis nepakito. Leukopenija buvo pastebėta šiek tiek dažniau 200 dienų pogrupyje, o neutropenijos, anemijos ir trombocitopenijos dažniai abiejose grupėse buvo panašūs.</w:t>
      </w:r>
    </w:p>
    <w:p w14:paraId="6666CDD8" w14:textId="77777777" w:rsidR="004B64E9" w:rsidRPr="004B64E9" w:rsidRDefault="004B64E9" w:rsidP="004B64E9">
      <w:pPr>
        <w:spacing w:after="0" w:line="240" w:lineRule="auto"/>
        <w:rPr>
          <w:rFonts w:ascii="Times New Roman" w:hAnsi="Times New Roman"/>
          <w:i/>
        </w:rPr>
      </w:pPr>
    </w:p>
    <w:p w14:paraId="10F3D73A" w14:textId="77777777" w:rsidR="004B64E9" w:rsidRPr="004B64E9" w:rsidRDefault="004B64E9" w:rsidP="004B64E9">
      <w:pPr>
        <w:keepNext/>
        <w:keepLines/>
        <w:numPr>
          <w:ilvl w:val="0"/>
          <w:numId w:val="38"/>
        </w:numPr>
        <w:spacing w:after="0" w:line="240" w:lineRule="auto"/>
        <w:ind w:left="567" w:hanging="567"/>
        <w:rPr>
          <w:rFonts w:ascii="Times New Roman" w:eastAsia="Times New Roman" w:hAnsi="Times New Roman"/>
          <w:i/>
          <w:u w:val="single"/>
          <w:lang w:eastAsia="ja-JP"/>
        </w:rPr>
      </w:pPr>
      <w:r w:rsidRPr="004B64E9">
        <w:rPr>
          <w:rFonts w:ascii="Times New Roman" w:eastAsia="Times New Roman" w:hAnsi="Times New Roman"/>
          <w:i/>
          <w:u w:val="single"/>
          <w:lang w:eastAsia="ja-JP"/>
        </w:rPr>
        <w:t>Vaikų populiacija</w:t>
      </w:r>
    </w:p>
    <w:p w14:paraId="759473EE" w14:textId="77777777" w:rsidR="004B64E9" w:rsidRPr="004B64E9" w:rsidRDefault="004B64E9" w:rsidP="004B64E9">
      <w:pPr>
        <w:keepNext/>
        <w:keepLines/>
        <w:autoSpaceDE w:val="0"/>
        <w:autoSpaceDN w:val="0"/>
        <w:adjustRightInd w:val="0"/>
        <w:spacing w:after="0" w:line="240" w:lineRule="auto"/>
        <w:rPr>
          <w:rFonts w:ascii="Times New Roman" w:eastAsia="Times New Roman" w:hAnsi="Times New Roman"/>
          <w:lang w:eastAsia="ja-JP"/>
        </w:rPr>
      </w:pPr>
    </w:p>
    <w:p w14:paraId="5B306393" w14:textId="77777777" w:rsidR="004B64E9" w:rsidRPr="004B64E9" w:rsidRDefault="004B64E9" w:rsidP="004B64E9">
      <w:pPr>
        <w:keepNext/>
        <w:keepLines/>
        <w:autoSpaceDE w:val="0"/>
        <w:autoSpaceDN w:val="0"/>
        <w:adjustRightInd w:val="0"/>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yra tirtas su 179 vaikais (nuo 3 savaičių iki 16 metų amžiaus), turinčiais persodintą solidinį organą, kuriems buvo iškilęs pavojus susirgti CMV sukeliama liga, bei 133 naujagimiais (nuo 2 iki 31 dienos amžiaus), sergančiais simptomine įgimta CMV sukelta liga, kai gydymo gancikloviru trukmė buvo nuo 2 iki 200 dienų.</w:t>
      </w:r>
    </w:p>
    <w:p w14:paraId="6A68F0D1"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p>
    <w:p w14:paraId="56EB69C6"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Klinikinių tyrimų su vaikais metu dažniausios nepageidaujamos reakcijos į gydymą buvo viduriavimas, pykinimas, neutropenija, leukopenija ir anemija.</w:t>
      </w:r>
    </w:p>
    <w:p w14:paraId="2045C7B1"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p>
    <w:p w14:paraId="300AA752"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Persodintą solidinį organą turinčių pacientų atveju, bendrasis saugumo pobūdis vaikams ir suaugusiesiems buvo panašus. Dviejų atliktų klinikinių tyrimų su persodintą solidinį organą turinčiais vaikais metu neutropenija pasireiškė šiek tiek dažniau, palyginus su suaugusiųjų klinikiniais tyrimais, tačiau ryšio tarp neutropenijos ir infekcinių nepageidaujamų reiškinių vaikų populiacijoje nebuvo.</w:t>
      </w:r>
      <w:r w:rsidR="00111C34" w:rsidRPr="0032225B">
        <w:t xml:space="preserve"> </w:t>
      </w:r>
      <w:r w:rsidR="00111C34" w:rsidRPr="0032225B">
        <w:rPr>
          <w:rFonts w:ascii="Times New Roman" w:eastAsia="Times New Roman" w:hAnsi="Times New Roman"/>
          <w:lang w:eastAsia="ja-JP"/>
        </w:rPr>
        <w:t>Didesnė citopenijų rizika naujagimiams ir kūdikiams reikalauja kruopš</w:t>
      </w:r>
      <w:r w:rsidR="00111C34">
        <w:rPr>
          <w:rFonts w:ascii="Times New Roman" w:eastAsia="Times New Roman" w:hAnsi="Times New Roman"/>
          <w:lang w:eastAsia="ja-JP"/>
        </w:rPr>
        <w:t>čiai stebėti</w:t>
      </w:r>
      <w:r w:rsidR="00111C34" w:rsidRPr="0032225B">
        <w:rPr>
          <w:rFonts w:ascii="Times New Roman" w:eastAsia="Times New Roman" w:hAnsi="Times New Roman"/>
          <w:lang w:eastAsia="ja-JP"/>
        </w:rPr>
        <w:t xml:space="preserve"> ši</w:t>
      </w:r>
      <w:r w:rsidR="00111C34">
        <w:rPr>
          <w:rFonts w:ascii="Times New Roman" w:eastAsia="Times New Roman" w:hAnsi="Times New Roman"/>
          <w:lang w:eastAsia="ja-JP"/>
        </w:rPr>
        <w:t>ų</w:t>
      </w:r>
      <w:r w:rsidR="00111C34" w:rsidRPr="0032225B">
        <w:rPr>
          <w:rFonts w:ascii="Times New Roman" w:eastAsia="Times New Roman" w:hAnsi="Times New Roman"/>
          <w:lang w:eastAsia="ja-JP"/>
        </w:rPr>
        <w:t xml:space="preserve"> amžiaus grup</w:t>
      </w:r>
      <w:r w:rsidR="00111C34">
        <w:rPr>
          <w:rFonts w:ascii="Times New Roman" w:eastAsia="Times New Roman" w:hAnsi="Times New Roman"/>
          <w:lang w:eastAsia="ja-JP"/>
        </w:rPr>
        <w:t>ių pacientų</w:t>
      </w:r>
      <w:r w:rsidR="00111C34" w:rsidRPr="0032225B">
        <w:rPr>
          <w:rFonts w:ascii="Times New Roman" w:eastAsia="Times New Roman" w:hAnsi="Times New Roman"/>
          <w:lang w:eastAsia="ja-JP"/>
        </w:rPr>
        <w:t xml:space="preserve"> kraujo </w:t>
      </w:r>
      <w:r w:rsidR="00111C34">
        <w:rPr>
          <w:rFonts w:ascii="Times New Roman" w:eastAsia="Times New Roman" w:hAnsi="Times New Roman"/>
          <w:lang w:eastAsia="ja-JP"/>
        </w:rPr>
        <w:t xml:space="preserve">ląstelių </w:t>
      </w:r>
      <w:r w:rsidR="00111C34" w:rsidRPr="0032225B">
        <w:rPr>
          <w:rFonts w:ascii="Times New Roman" w:eastAsia="Times New Roman" w:hAnsi="Times New Roman"/>
          <w:lang w:eastAsia="ja-JP"/>
        </w:rPr>
        <w:t>skaiči</w:t>
      </w:r>
      <w:r w:rsidR="00111C34">
        <w:rPr>
          <w:rFonts w:ascii="Times New Roman" w:eastAsia="Times New Roman" w:hAnsi="Times New Roman"/>
          <w:lang w:eastAsia="ja-JP"/>
        </w:rPr>
        <w:t xml:space="preserve">ų </w:t>
      </w:r>
      <w:r w:rsidR="00111C34" w:rsidRPr="00A51788">
        <w:rPr>
          <w:rFonts w:ascii="Times New Roman" w:eastAsia="Times New Roman" w:hAnsi="Times New Roman"/>
          <w:lang w:eastAsia="ja-JP"/>
        </w:rPr>
        <w:t>(žr. 4.4 skyrių</w:t>
      </w:r>
      <w:r w:rsidR="00111C34">
        <w:rPr>
          <w:rFonts w:ascii="Times New Roman" w:eastAsia="Times New Roman" w:hAnsi="Times New Roman"/>
          <w:lang w:eastAsia="ja-JP"/>
        </w:rPr>
        <w:t>)</w:t>
      </w:r>
      <w:r w:rsidR="00111C34" w:rsidRPr="0032225B">
        <w:rPr>
          <w:rFonts w:ascii="Times New Roman" w:eastAsia="Times New Roman" w:hAnsi="Times New Roman"/>
          <w:lang w:eastAsia="ja-JP"/>
        </w:rPr>
        <w:t>.</w:t>
      </w:r>
    </w:p>
    <w:p w14:paraId="23C1BC59"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p>
    <w:p w14:paraId="5A6367B7" w14:textId="77777777" w:rsidR="004B64E9" w:rsidRPr="004B64E9" w:rsidRDefault="004B64E9" w:rsidP="004B64E9">
      <w:pPr>
        <w:autoSpaceDE w:val="0"/>
        <w:autoSpaceDN w:val="0"/>
        <w:adjustRightInd w:val="0"/>
        <w:spacing w:after="0" w:line="240" w:lineRule="auto"/>
        <w:rPr>
          <w:rFonts w:ascii="Times New Roman" w:eastAsia="MS Mincho" w:hAnsi="Times New Roman"/>
          <w:lang w:eastAsia="zh-CN"/>
        </w:rPr>
      </w:pPr>
      <w:r w:rsidRPr="004B64E9">
        <w:rPr>
          <w:rFonts w:ascii="Times New Roman" w:eastAsia="Times New Roman" w:hAnsi="Times New Roman"/>
          <w:lang w:eastAsia="ja-JP"/>
        </w:rPr>
        <w:t>Persodintą inkstą turinčių vaikų gydymo valgancikloviru pratęsimas iki 200 dienų nebuvo susijęs su bendruoju nepageidaujamų reiškinių dažnio padidėjimu. Sunkios neutropenijos (ANS &lt; 500/mkl) dažnis buvo didesnis persodintą inkstą turintiems vaikams, gydytiems iki 200</w:t>
      </w:r>
      <w:r w:rsidRPr="004B64E9">
        <w:rPr>
          <w:rFonts w:ascii="Times New Roman" w:eastAsia="Times New Roman" w:hAnsi="Times New Roman"/>
          <w:lang w:eastAsia="ja-JP"/>
        </w:rPr>
        <w:noBreakHyphen/>
        <w:t>osios dienos, palygintus su gydytais vaikais iki 100</w:t>
      </w:r>
      <w:r w:rsidRPr="004B64E9">
        <w:rPr>
          <w:rFonts w:ascii="Times New Roman" w:eastAsia="Times New Roman" w:hAnsi="Times New Roman"/>
          <w:lang w:eastAsia="ja-JP"/>
        </w:rPr>
        <w:noBreakHyphen/>
        <w:t>osios dienos ir palyginus su persodintą inkstą turinčiais suaugusiais pacientais, gydytais iki 100</w:t>
      </w:r>
      <w:r w:rsidRPr="004B64E9">
        <w:rPr>
          <w:rFonts w:ascii="Times New Roman" w:eastAsia="Times New Roman" w:hAnsi="Times New Roman"/>
          <w:lang w:eastAsia="ja-JP"/>
        </w:rPr>
        <w:noBreakHyphen/>
        <w:t>osios dienos arba 200</w:t>
      </w:r>
      <w:r w:rsidRPr="004B64E9">
        <w:rPr>
          <w:rFonts w:ascii="Times New Roman" w:eastAsia="Times New Roman" w:hAnsi="Times New Roman"/>
          <w:lang w:eastAsia="ja-JP"/>
        </w:rPr>
        <w:noBreakHyphen/>
        <w:t>osios dienos (žr. 4.4 skyrių)</w:t>
      </w:r>
      <w:r w:rsidRPr="004B64E9">
        <w:rPr>
          <w:rFonts w:ascii="Times New Roman" w:eastAsia="MS Mincho" w:hAnsi="Times New Roman"/>
          <w:lang w:eastAsia="zh-CN"/>
        </w:rPr>
        <w:t>.</w:t>
      </w:r>
    </w:p>
    <w:p w14:paraId="328EB8F7" w14:textId="77777777" w:rsidR="004B64E9" w:rsidRPr="004B64E9" w:rsidRDefault="004B64E9" w:rsidP="004B64E9">
      <w:pPr>
        <w:autoSpaceDE w:val="0"/>
        <w:autoSpaceDN w:val="0"/>
        <w:adjustRightInd w:val="0"/>
        <w:spacing w:after="0" w:line="240" w:lineRule="auto"/>
        <w:rPr>
          <w:rFonts w:ascii="Times New Roman" w:eastAsia="Times New Roman" w:hAnsi="Times New Roman"/>
          <w:lang w:eastAsia="ja-JP"/>
        </w:rPr>
      </w:pPr>
    </w:p>
    <w:p w14:paraId="285A9B4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Duomenų apie naujagimių ar kūdikių, sergančių simptomine įgimta CMV infekcija, gydymą Valcyte yra labai nedaug, tačiau atrodo, kad jo saugumas atitinka žinomą valgancikloviro ir gancikloviro saugumo pobūdį.</w:t>
      </w:r>
    </w:p>
    <w:p w14:paraId="3703811B" w14:textId="77777777" w:rsidR="004B64E9" w:rsidRPr="004B64E9" w:rsidRDefault="004B64E9" w:rsidP="004B64E9">
      <w:pPr>
        <w:spacing w:after="0" w:line="240" w:lineRule="auto"/>
        <w:rPr>
          <w:rFonts w:ascii="Times New Roman" w:eastAsia="Times New Roman" w:hAnsi="Times New Roman"/>
          <w:u w:val="single"/>
          <w:lang w:eastAsia="ja-JP"/>
        </w:rPr>
      </w:pPr>
    </w:p>
    <w:p w14:paraId="1C7CB6E3" w14:textId="77777777" w:rsidR="004B64E9" w:rsidRPr="004B64E9" w:rsidRDefault="004B64E9" w:rsidP="004B64E9">
      <w:pPr>
        <w:keepNext/>
        <w:autoSpaceDE w:val="0"/>
        <w:autoSpaceDN w:val="0"/>
        <w:adjustRightInd w:val="0"/>
        <w:spacing w:after="0"/>
        <w:jc w:val="both"/>
        <w:rPr>
          <w:rFonts w:ascii="Times New Roman" w:eastAsia="Times New Roman" w:hAnsi="Times New Roman"/>
          <w:u w:val="single"/>
          <w:lang w:eastAsia="ja-JP"/>
        </w:rPr>
      </w:pPr>
      <w:r w:rsidRPr="004B64E9">
        <w:rPr>
          <w:rFonts w:ascii="Times New Roman" w:eastAsia="Times New Roman" w:hAnsi="Times New Roman"/>
          <w:u w:val="single"/>
          <w:lang w:eastAsia="ja-JP"/>
        </w:rPr>
        <w:lastRenderedPageBreak/>
        <w:t>Pranešimas apie įtariamas nepageidaujamas reakcijas</w:t>
      </w:r>
    </w:p>
    <w:p w14:paraId="7780E047" w14:textId="77777777" w:rsid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9" w:history="1">
        <w:r w:rsidR="00111C34" w:rsidRPr="002B1892">
          <w:rPr>
            <w:rStyle w:val="Hipersaitas"/>
            <w:rFonts w:ascii="Times New Roman" w:eastAsia="Times New Roman" w:hAnsi="Times New Roman"/>
            <w:lang w:eastAsia="ja-JP"/>
          </w:rPr>
          <w:t>http://www.vvkt.lt</w:t>
        </w:r>
      </w:hyperlink>
      <w:r w:rsidRPr="004B64E9">
        <w:rPr>
          <w:rFonts w:ascii="Times New Roman" w:eastAsia="Times New Roman" w:hAnsi="Times New Roman"/>
          <w:lang w:eastAsia="ja-JP"/>
        </w:rPr>
        <w:t>).</w:t>
      </w:r>
    </w:p>
    <w:p w14:paraId="2628FE61" w14:textId="77777777" w:rsidR="00111C34" w:rsidRPr="004B64E9" w:rsidRDefault="00111C34" w:rsidP="004B64E9">
      <w:pPr>
        <w:spacing w:after="0" w:line="240" w:lineRule="auto"/>
        <w:rPr>
          <w:rFonts w:ascii="Times New Roman" w:eastAsia="Times New Roman" w:hAnsi="Times New Roman"/>
          <w:lang w:eastAsia="ja-JP"/>
        </w:rPr>
      </w:pPr>
    </w:p>
    <w:p w14:paraId="0DB38903" w14:textId="77777777" w:rsidR="004B64E9" w:rsidRPr="004B64E9" w:rsidRDefault="004B64E9" w:rsidP="004B64E9">
      <w:pPr>
        <w:keepNext/>
        <w:keepLines/>
        <w:tabs>
          <w:tab w:val="left" w:pos="567"/>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4.9</w:t>
      </w:r>
      <w:r w:rsidRPr="004B64E9">
        <w:rPr>
          <w:rFonts w:ascii="Times New Roman" w:eastAsia="Times New Roman" w:hAnsi="Times New Roman"/>
          <w:b/>
          <w:lang w:eastAsia="ja-JP"/>
        </w:rPr>
        <w:tab/>
        <w:t>Perdozavimas</w:t>
      </w:r>
    </w:p>
    <w:p w14:paraId="3B9BED4A"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67EB085F" w14:textId="77777777" w:rsidR="004B64E9" w:rsidRPr="004B64E9" w:rsidRDefault="004B64E9" w:rsidP="004B64E9">
      <w:pPr>
        <w:keepNext/>
        <w:keepLines/>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Valgancikloviro ir į veną leidžiamo gancikloviro perdozavimas</w:t>
      </w:r>
    </w:p>
    <w:p w14:paraId="3EAD123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Manoma, kad perdozavus valgancikloviro galėtų padidėti toksinis poveikis inkstams (žr. 4.2 ir 4.4 skyrius).</w:t>
      </w:r>
    </w:p>
    <w:p w14:paraId="10A05219" w14:textId="77777777" w:rsidR="004B64E9" w:rsidRPr="004B64E9" w:rsidRDefault="004B64E9" w:rsidP="004B64E9">
      <w:pPr>
        <w:spacing w:after="0" w:line="240" w:lineRule="auto"/>
        <w:rPr>
          <w:rFonts w:ascii="Times New Roman" w:eastAsia="Times New Roman" w:hAnsi="Times New Roman"/>
          <w:lang w:eastAsia="ja-JP"/>
        </w:rPr>
      </w:pPr>
    </w:p>
    <w:p w14:paraId="717A509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Pranešimų apie į veną leidžiamo gancikloviro perdozavimą, kai kuriais atvejais pasibaigusį mirtimi, gauta atliekant klinikinius tyrimus ir vaistui jau patekus į rinką. Kartais jokio šalutinio poveikio nepastebėta. Daugumai pacientų pasireiškė vienas ar daugiau iš toliau išvardytų šalutinių reiškinių:</w:t>
      </w:r>
    </w:p>
    <w:p w14:paraId="7C718916" w14:textId="77777777" w:rsidR="004B64E9" w:rsidRPr="004B64E9" w:rsidRDefault="004B64E9" w:rsidP="004B64E9">
      <w:pPr>
        <w:spacing w:after="0" w:line="240" w:lineRule="auto"/>
        <w:rPr>
          <w:rFonts w:ascii="Times New Roman" w:eastAsia="Times New Roman" w:hAnsi="Times New Roman"/>
          <w:lang w:eastAsia="ja-JP"/>
        </w:rPr>
      </w:pPr>
    </w:p>
    <w:p w14:paraId="2AA51D09" w14:textId="77777777" w:rsidR="004B64E9" w:rsidRPr="004B64E9" w:rsidRDefault="004B64E9" w:rsidP="004B64E9">
      <w:pPr>
        <w:numPr>
          <w:ilvl w:val="0"/>
          <w:numId w:val="14"/>
        </w:num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Toksinis poveikis kraujui:</w:t>
      </w:r>
      <w:r w:rsidRPr="004B64E9">
        <w:rPr>
          <w:rFonts w:ascii="Times New Roman" w:hAnsi="Times New Roman"/>
        </w:rPr>
        <w:t xml:space="preserve"> </w:t>
      </w:r>
      <w:r w:rsidRPr="004B64E9">
        <w:rPr>
          <w:rFonts w:ascii="Times New Roman" w:eastAsia="Times New Roman" w:hAnsi="Times New Roman"/>
          <w:lang w:eastAsia="ja-JP"/>
        </w:rPr>
        <w:t xml:space="preserve">kaulų čiulpų slopinimas, įskaitant pancitopeniją, kaulų čiulpų </w:t>
      </w:r>
      <w:r w:rsidR="00111C34">
        <w:rPr>
          <w:rFonts w:ascii="Times New Roman" w:eastAsia="Times New Roman" w:hAnsi="Times New Roman"/>
          <w:lang w:eastAsia="ja-JP"/>
        </w:rPr>
        <w:t>nepakankamumas</w:t>
      </w:r>
      <w:r w:rsidRPr="004B64E9">
        <w:rPr>
          <w:rFonts w:ascii="Times New Roman" w:eastAsia="Times New Roman" w:hAnsi="Times New Roman"/>
          <w:lang w:eastAsia="ja-JP"/>
        </w:rPr>
        <w:t>, leukopenija, neutropenija, granulocitopenija.</w:t>
      </w:r>
    </w:p>
    <w:p w14:paraId="1B57A87B" w14:textId="77777777" w:rsidR="004B64E9" w:rsidRPr="004B64E9" w:rsidRDefault="004B64E9" w:rsidP="004B64E9">
      <w:pPr>
        <w:numPr>
          <w:ilvl w:val="0"/>
          <w:numId w:val="14"/>
        </w:num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Toksinis poveikis kepenims</w:t>
      </w:r>
      <w:r w:rsidRPr="004B64E9">
        <w:rPr>
          <w:rFonts w:ascii="Times New Roman" w:eastAsia="Times New Roman" w:hAnsi="Times New Roman"/>
          <w:lang w:eastAsia="ja-JP"/>
        </w:rPr>
        <w:t>: hepatitas, kepenų veiklos sutrikimas.</w:t>
      </w:r>
    </w:p>
    <w:p w14:paraId="0CE731BB" w14:textId="77777777" w:rsidR="004B64E9" w:rsidRPr="004B64E9" w:rsidRDefault="004B64E9" w:rsidP="004B64E9">
      <w:pPr>
        <w:numPr>
          <w:ilvl w:val="0"/>
          <w:numId w:val="14"/>
        </w:num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Toksinis poveikis inkstams</w:t>
      </w:r>
      <w:r w:rsidRPr="004B64E9">
        <w:rPr>
          <w:rFonts w:ascii="Times New Roman" w:eastAsia="Times New Roman" w:hAnsi="Times New Roman"/>
          <w:lang w:eastAsia="ja-JP"/>
        </w:rPr>
        <w:t>: pacientų, sergančių inkstų liga, hematurijos padidėjimas, ūmin</w:t>
      </w:r>
      <w:r w:rsidR="00111C34">
        <w:rPr>
          <w:rFonts w:ascii="Times New Roman" w:eastAsia="Times New Roman" w:hAnsi="Times New Roman"/>
          <w:lang w:eastAsia="ja-JP"/>
        </w:rPr>
        <w:t>ė</w:t>
      </w:r>
      <w:r w:rsidRPr="004B64E9">
        <w:rPr>
          <w:rFonts w:ascii="Times New Roman" w:eastAsia="Times New Roman" w:hAnsi="Times New Roman"/>
          <w:lang w:eastAsia="ja-JP"/>
        </w:rPr>
        <w:t xml:space="preserve"> inkstų </w:t>
      </w:r>
      <w:r w:rsidR="00111C34">
        <w:rPr>
          <w:rFonts w:ascii="Times New Roman" w:eastAsia="Times New Roman" w:hAnsi="Times New Roman"/>
          <w:lang w:eastAsia="ja-JP"/>
        </w:rPr>
        <w:t>pažaida</w:t>
      </w:r>
      <w:r w:rsidRPr="004B64E9">
        <w:rPr>
          <w:rFonts w:ascii="Times New Roman" w:eastAsia="Times New Roman" w:hAnsi="Times New Roman"/>
          <w:lang w:eastAsia="ja-JP"/>
        </w:rPr>
        <w:t>, kreatinino koncentracijos padidėjimas.</w:t>
      </w:r>
    </w:p>
    <w:p w14:paraId="1C6B8B82" w14:textId="77777777" w:rsidR="004B64E9" w:rsidRPr="004B64E9" w:rsidRDefault="004B64E9" w:rsidP="004B64E9">
      <w:pPr>
        <w:numPr>
          <w:ilvl w:val="0"/>
          <w:numId w:val="14"/>
        </w:num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Toksinis poveikis virškinimo traktui</w:t>
      </w:r>
      <w:r w:rsidRPr="004B64E9">
        <w:rPr>
          <w:rFonts w:ascii="Times New Roman" w:eastAsia="Times New Roman" w:hAnsi="Times New Roman"/>
          <w:lang w:eastAsia="ja-JP"/>
        </w:rPr>
        <w:t>: pilvo skausmas, viduriavimas, vėmimas.</w:t>
      </w:r>
    </w:p>
    <w:p w14:paraId="64D3B305" w14:textId="77777777" w:rsidR="004B64E9" w:rsidRPr="004B64E9" w:rsidRDefault="004B64E9" w:rsidP="004B64E9">
      <w:pPr>
        <w:numPr>
          <w:ilvl w:val="0"/>
          <w:numId w:val="14"/>
        </w:num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Toksinis poveikis nervų sistemai</w:t>
      </w:r>
      <w:r w:rsidRPr="004B64E9">
        <w:rPr>
          <w:rFonts w:ascii="Times New Roman" w:eastAsia="Times New Roman" w:hAnsi="Times New Roman"/>
          <w:lang w:eastAsia="ja-JP"/>
        </w:rPr>
        <w:t>: išplitęs tremoras, traukuliai.</w:t>
      </w:r>
    </w:p>
    <w:p w14:paraId="2887BAE2" w14:textId="77777777" w:rsidR="004B64E9" w:rsidRPr="004B64E9" w:rsidRDefault="004B64E9" w:rsidP="004B64E9">
      <w:pPr>
        <w:spacing w:after="0" w:line="240" w:lineRule="auto"/>
        <w:rPr>
          <w:rFonts w:ascii="Times New Roman" w:eastAsia="Times New Roman" w:hAnsi="Times New Roman"/>
          <w:lang w:eastAsia="ja-JP"/>
        </w:rPr>
      </w:pPr>
    </w:p>
    <w:p w14:paraId="7A19317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Perdozuoto valgancikloviro koncentraciją kraujo plazmoje gali sumažinti hemodializė ir hidracija (žr. 5.2 skyrių).</w:t>
      </w:r>
    </w:p>
    <w:p w14:paraId="338A7E83" w14:textId="77777777" w:rsidR="004B64E9" w:rsidRPr="004B64E9" w:rsidRDefault="004B64E9" w:rsidP="004B64E9">
      <w:pPr>
        <w:spacing w:after="0" w:line="240" w:lineRule="auto"/>
        <w:rPr>
          <w:rFonts w:ascii="Times New Roman" w:eastAsia="Times New Roman" w:hAnsi="Times New Roman"/>
          <w:lang w:eastAsia="ja-JP"/>
        </w:rPr>
      </w:pPr>
    </w:p>
    <w:p w14:paraId="632445EC" w14:textId="77777777" w:rsidR="004B64E9" w:rsidRPr="004B64E9" w:rsidRDefault="004B64E9" w:rsidP="004B64E9">
      <w:pPr>
        <w:spacing w:after="0" w:line="240" w:lineRule="auto"/>
        <w:rPr>
          <w:rFonts w:ascii="Times New Roman" w:eastAsia="Times New Roman" w:hAnsi="Times New Roman"/>
          <w:lang w:eastAsia="ja-JP"/>
        </w:rPr>
      </w:pPr>
    </w:p>
    <w:p w14:paraId="019B62E1"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5.</w:t>
      </w:r>
      <w:r w:rsidRPr="004B64E9">
        <w:rPr>
          <w:rFonts w:ascii="Times New Roman" w:eastAsia="Times New Roman" w:hAnsi="Times New Roman"/>
          <w:b/>
          <w:caps/>
          <w:kern w:val="28"/>
          <w:lang w:eastAsia="ja-JP"/>
        </w:rPr>
        <w:tab/>
      </w:r>
      <w:r w:rsidRPr="004B64E9">
        <w:rPr>
          <w:rFonts w:ascii="Times New Roman" w:eastAsia="Times New Roman" w:hAnsi="Times New Roman"/>
          <w:b/>
          <w:kern w:val="28"/>
          <w:lang w:eastAsia="ja-JP"/>
        </w:rPr>
        <w:t>FARMAKOLOGINĖS SAVYBĖS</w:t>
      </w:r>
    </w:p>
    <w:p w14:paraId="412CF3AE" w14:textId="77777777" w:rsidR="004B64E9" w:rsidRPr="004B64E9" w:rsidRDefault="004B64E9" w:rsidP="004B64E9">
      <w:pPr>
        <w:spacing w:after="0" w:line="240" w:lineRule="auto"/>
        <w:rPr>
          <w:rFonts w:ascii="Times New Roman" w:eastAsia="Times New Roman" w:hAnsi="Times New Roman"/>
          <w:b/>
          <w:lang w:eastAsia="ja-JP"/>
        </w:rPr>
      </w:pPr>
    </w:p>
    <w:p w14:paraId="748D3EEA"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5.1</w:t>
      </w:r>
      <w:r w:rsidRPr="004B64E9">
        <w:rPr>
          <w:rFonts w:ascii="Times New Roman" w:eastAsia="Times New Roman" w:hAnsi="Times New Roman"/>
          <w:b/>
          <w:kern w:val="28"/>
          <w:lang w:eastAsia="ja-JP"/>
        </w:rPr>
        <w:tab/>
        <w:t>Farmakodinaminės savybės</w:t>
      </w:r>
    </w:p>
    <w:p w14:paraId="69B3811B" w14:textId="77777777" w:rsidR="004B64E9" w:rsidRPr="004B64E9" w:rsidRDefault="004B64E9" w:rsidP="004B64E9">
      <w:pPr>
        <w:spacing w:after="0" w:line="240" w:lineRule="auto"/>
        <w:rPr>
          <w:rFonts w:ascii="Times New Roman" w:eastAsia="Times New Roman" w:hAnsi="Times New Roman"/>
          <w:lang w:eastAsia="ja-JP"/>
        </w:rPr>
      </w:pPr>
    </w:p>
    <w:p w14:paraId="266CCA7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Farmakoterapinė grupė – sisteminio poveikio antivirusiniai vaistai, nukleozidai ir nukleotidai, išskyrus atvirkštinės transkriptazės inhibitorius, ATC kodas – J05A B14.</w:t>
      </w:r>
    </w:p>
    <w:p w14:paraId="369F1E87" w14:textId="77777777" w:rsidR="004B64E9" w:rsidRPr="004B64E9" w:rsidRDefault="004B64E9" w:rsidP="004B64E9">
      <w:pPr>
        <w:spacing w:after="0" w:line="240" w:lineRule="auto"/>
        <w:rPr>
          <w:rFonts w:ascii="Times New Roman" w:eastAsia="Times New Roman" w:hAnsi="Times New Roman"/>
          <w:u w:val="single"/>
          <w:lang w:eastAsia="ja-JP"/>
        </w:rPr>
      </w:pPr>
    </w:p>
    <w:p w14:paraId="1162F3D8"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Veikimo mechanizmas</w:t>
      </w:r>
    </w:p>
    <w:p w14:paraId="1C314DEF" w14:textId="77777777" w:rsidR="004B64E9" w:rsidRPr="004B64E9" w:rsidRDefault="004B64E9" w:rsidP="004B64E9">
      <w:pPr>
        <w:spacing w:after="0" w:line="240" w:lineRule="auto"/>
        <w:rPr>
          <w:rFonts w:ascii="Times New Roman" w:eastAsia="Times New Roman" w:hAnsi="Times New Roman"/>
          <w:u w:val="single"/>
          <w:lang w:eastAsia="ja-JP"/>
        </w:rPr>
      </w:pPr>
    </w:p>
    <w:p w14:paraId="2A878099" w14:textId="77777777" w:rsidR="004B64E9" w:rsidRPr="004B64E9" w:rsidRDefault="004B64E9" w:rsidP="004B64E9">
      <w:pPr>
        <w:spacing w:after="0" w:line="240" w:lineRule="auto"/>
        <w:rPr>
          <w:rFonts w:ascii="Times New Roman" w:eastAsia="Times New Roman" w:hAnsi="Times New Roman"/>
          <w:i/>
          <w:u w:val="single"/>
          <w:lang w:eastAsia="ja-JP"/>
        </w:rPr>
      </w:pPr>
      <w:r w:rsidRPr="004B64E9">
        <w:rPr>
          <w:rFonts w:ascii="Times New Roman" w:eastAsia="Times New Roman" w:hAnsi="Times New Roman"/>
          <w:lang w:eastAsia="ja-JP"/>
        </w:rPr>
        <w:t xml:space="preserve">Valgancikloviras yra gancikloviro L-valilo esteris (vaisto pirmtakas). Išgertą valganciklovirą žarnų ir kepenų esterazės greitai ir gausiai metabolizuoja į ganciklovirą. Gancikloviras yra sintetinis 2’-deoksiguanozino analogas; </w:t>
      </w:r>
      <w:r w:rsidRPr="004B64E9">
        <w:rPr>
          <w:rFonts w:ascii="Times New Roman" w:eastAsia="Times New Roman" w:hAnsi="Times New Roman"/>
          <w:i/>
          <w:lang w:eastAsia="ja-JP"/>
        </w:rPr>
        <w:t>in vitro</w:t>
      </w:r>
      <w:r w:rsidRPr="004B64E9">
        <w:rPr>
          <w:rFonts w:ascii="Times New Roman" w:eastAsia="Times New Roman" w:hAnsi="Times New Roman"/>
          <w:lang w:eastAsia="ja-JP"/>
        </w:rPr>
        <w:t xml:space="preserve"> ir </w:t>
      </w:r>
      <w:r w:rsidRPr="004B64E9">
        <w:rPr>
          <w:rFonts w:ascii="Times New Roman" w:eastAsia="Times New Roman" w:hAnsi="Times New Roman"/>
          <w:i/>
          <w:lang w:eastAsia="ja-JP"/>
        </w:rPr>
        <w:t>in vivo</w:t>
      </w:r>
      <w:r w:rsidRPr="004B64E9">
        <w:rPr>
          <w:rFonts w:ascii="Times New Roman" w:eastAsia="Times New Roman" w:hAnsi="Times New Roman"/>
          <w:lang w:eastAsia="ja-JP"/>
        </w:rPr>
        <w:t xml:space="preserve"> jis slopina herpesvirusų replikaciją. Jam jautrūs šie žmonių virusai: žmogaus citomegalovirusas (HCMV), </w:t>
      </w:r>
      <w:r w:rsidRPr="004B64E9">
        <w:rPr>
          <w:rFonts w:ascii="Times New Roman" w:eastAsia="Times New Roman" w:hAnsi="Times New Roman"/>
          <w:i/>
          <w:lang w:eastAsia="ja-JP"/>
        </w:rPr>
        <w:t>herpes simplex</w:t>
      </w:r>
      <w:r w:rsidRPr="004B64E9">
        <w:rPr>
          <w:rFonts w:ascii="Times New Roman" w:eastAsia="Times New Roman" w:hAnsi="Times New Roman"/>
          <w:lang w:eastAsia="ja-JP"/>
        </w:rPr>
        <w:t xml:space="preserve"> virusas 1 ir 2 (HSV-1 ir HSV-2), žmogaus herpesvirusai 6, 7 ir 8 (HHV-6, HHV-7, HHV-8), Epstein-Barr virusas (EBV), </w:t>
      </w:r>
      <w:r w:rsidRPr="004B64E9">
        <w:rPr>
          <w:rFonts w:ascii="Times New Roman" w:eastAsia="Times New Roman" w:hAnsi="Times New Roman"/>
          <w:i/>
          <w:lang w:eastAsia="ja-JP"/>
        </w:rPr>
        <w:t>varicella</w:t>
      </w:r>
      <w:r w:rsidRPr="004B64E9">
        <w:rPr>
          <w:rFonts w:ascii="Times New Roman" w:eastAsia="Times New Roman" w:hAnsi="Times New Roman"/>
          <w:lang w:eastAsia="ja-JP"/>
        </w:rPr>
        <w:t>-</w:t>
      </w:r>
      <w:r w:rsidRPr="004B64E9">
        <w:rPr>
          <w:rFonts w:ascii="Times New Roman" w:eastAsia="Times New Roman" w:hAnsi="Times New Roman"/>
          <w:i/>
          <w:lang w:eastAsia="ja-JP"/>
        </w:rPr>
        <w:t>zoster</w:t>
      </w:r>
      <w:r w:rsidRPr="004B64E9">
        <w:rPr>
          <w:rFonts w:ascii="Times New Roman" w:eastAsia="Times New Roman" w:hAnsi="Times New Roman"/>
          <w:lang w:eastAsia="ja-JP"/>
        </w:rPr>
        <w:t xml:space="preserve"> virusas (VZV) ir hepatito B virusas (HBV). </w:t>
      </w:r>
    </w:p>
    <w:p w14:paraId="2B5D3EF5" w14:textId="77777777" w:rsidR="004B64E9" w:rsidRPr="004B64E9" w:rsidRDefault="004B64E9" w:rsidP="004B64E9">
      <w:pPr>
        <w:spacing w:after="0" w:line="240" w:lineRule="auto"/>
        <w:rPr>
          <w:rFonts w:ascii="Times New Roman" w:eastAsia="Times New Roman" w:hAnsi="Times New Roman"/>
          <w:lang w:eastAsia="ja-JP"/>
        </w:rPr>
      </w:pPr>
    </w:p>
    <w:p w14:paraId="3344FA8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CMV infekuotose ląstelėse virusų proteinkinazė pUL97 iš pradžių ganciklovirą fosforilina į gancikloviro monofosfatą. Toliau jį fosforilina ląstelių kinazės; susidaro gancikloviro trifosfatas, kuris paskui ląstelėse lėtai metabolizuojamas. Nustatyta, kad </w:t>
      </w:r>
      <w:r w:rsidRPr="004B64E9">
        <w:rPr>
          <w:rFonts w:ascii="Times New Roman" w:eastAsia="Times New Roman" w:hAnsi="Times New Roman"/>
          <w:snapToGrid w:val="0"/>
          <w:lang w:eastAsia="ja-JP"/>
        </w:rPr>
        <w:t xml:space="preserve">vykstant </w:t>
      </w:r>
      <w:r w:rsidRPr="004B64E9">
        <w:rPr>
          <w:rFonts w:ascii="Times New Roman" w:eastAsia="Times New Roman" w:hAnsi="Times New Roman"/>
          <w:lang w:eastAsia="ja-JP"/>
        </w:rPr>
        <w:t>gancikloviro trifosfato</w:t>
      </w:r>
      <w:r w:rsidRPr="004B64E9">
        <w:rPr>
          <w:rFonts w:ascii="Times New Roman" w:eastAsia="Times New Roman" w:hAnsi="Times New Roman"/>
          <w:snapToGrid w:val="0"/>
          <w:lang w:eastAsia="ja-JP"/>
        </w:rPr>
        <w:t xml:space="preserve"> metabolizmui HSV ir HCMV infekuotose ląstelėse jo pusinės eliminacijos periodas yra atitinkamai 18 valandų ir nuo 6 iki 24 valandų po gancikloviro pasišalinimo iš tarpląstelinio tarpo</w:t>
      </w:r>
      <w:r w:rsidRPr="004B64E9">
        <w:rPr>
          <w:rFonts w:ascii="Times New Roman" w:eastAsia="Times New Roman" w:hAnsi="Times New Roman"/>
          <w:lang w:eastAsia="ja-JP"/>
        </w:rPr>
        <w:t>. Kadangi fosforilinimas daugiausia priklauso nuo virusų kinazės, gancikloviras daugiausia fosforilinamas virusų infekuotose ląstelėse.</w:t>
      </w:r>
    </w:p>
    <w:p w14:paraId="784B9F06" w14:textId="77777777" w:rsidR="004B64E9" w:rsidRPr="004B64E9" w:rsidRDefault="004B64E9" w:rsidP="004B64E9">
      <w:pPr>
        <w:spacing w:after="0" w:line="240" w:lineRule="auto"/>
        <w:rPr>
          <w:rFonts w:ascii="Times New Roman" w:eastAsia="Times New Roman" w:hAnsi="Times New Roman"/>
          <w:lang w:eastAsia="ja-JP"/>
        </w:rPr>
      </w:pPr>
    </w:p>
    <w:p w14:paraId="082099C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Gancikloviras veikia virusus slopindamas jų DNR sintezę. Tai vyksta tokiu būdu: a) konkurentiškai slopinamas viruso DNR polimerazės atliekamas deoksiguanozino trifosfato įjungimas į DNR, b) </w:t>
      </w:r>
      <w:r w:rsidRPr="004B64E9">
        <w:rPr>
          <w:rFonts w:ascii="Times New Roman" w:eastAsia="Times New Roman" w:hAnsi="Times New Roman"/>
          <w:lang w:eastAsia="ja-JP"/>
        </w:rPr>
        <w:lastRenderedPageBreak/>
        <w:t xml:space="preserve">gancikloviro trifosfatas įsijungia į viruso DNR, dėl to nutrūksta viruso DNR ilgėjimas (elongacija) arba jis vyksta labai mažai. </w:t>
      </w:r>
    </w:p>
    <w:p w14:paraId="65B9013F" w14:textId="77777777" w:rsidR="004B64E9" w:rsidRPr="004B64E9" w:rsidRDefault="004B64E9" w:rsidP="004B64E9">
      <w:pPr>
        <w:spacing w:after="0" w:line="240" w:lineRule="auto"/>
        <w:rPr>
          <w:rFonts w:ascii="Times New Roman" w:eastAsia="Times New Roman" w:hAnsi="Times New Roman"/>
          <w:lang w:eastAsia="ja-JP"/>
        </w:rPr>
      </w:pPr>
    </w:p>
    <w:p w14:paraId="0571BB70"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Antivirusinis veiksmingumas</w:t>
      </w:r>
    </w:p>
    <w:p w14:paraId="77305A3A" w14:textId="77777777" w:rsidR="004B64E9" w:rsidRPr="004B64E9" w:rsidRDefault="004B64E9" w:rsidP="004B64E9">
      <w:pPr>
        <w:spacing w:after="0" w:line="240" w:lineRule="auto"/>
        <w:rPr>
          <w:rFonts w:ascii="Times New Roman" w:eastAsia="Times New Roman" w:hAnsi="Times New Roman"/>
          <w:u w:val="single"/>
          <w:lang w:eastAsia="ja-JP"/>
        </w:rPr>
      </w:pPr>
    </w:p>
    <w:p w14:paraId="1502592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
          <w:lang w:eastAsia="ja-JP"/>
        </w:rPr>
        <w:t>In vitro</w:t>
      </w:r>
      <w:r w:rsidRPr="004B64E9">
        <w:rPr>
          <w:rFonts w:ascii="Times New Roman" w:eastAsia="Times New Roman" w:hAnsi="Times New Roman"/>
          <w:lang w:eastAsia="ja-JP"/>
        </w:rPr>
        <w:t xml:space="preserve"> gancikloviro antivirusinis veiksmingumas vertinant pagal IC</w:t>
      </w:r>
      <w:r w:rsidRPr="004B64E9">
        <w:rPr>
          <w:rFonts w:ascii="Times New Roman" w:eastAsia="Times New Roman" w:hAnsi="Times New Roman"/>
          <w:vertAlign w:val="subscript"/>
          <w:lang w:eastAsia="ja-JP"/>
        </w:rPr>
        <w:t>50</w:t>
      </w:r>
      <w:r w:rsidRPr="004B64E9">
        <w:rPr>
          <w:rFonts w:ascii="Times New Roman" w:eastAsia="Times New Roman" w:hAnsi="Times New Roman"/>
          <w:lang w:eastAsia="ja-JP"/>
        </w:rPr>
        <w:t xml:space="preserve"> CMV atžvilgiu svyruoja nuo </w:t>
      </w:r>
      <w:r w:rsidRPr="004B64E9">
        <w:rPr>
          <w:rFonts w:ascii="Times New Roman" w:eastAsia="Times New Roman" w:hAnsi="Times New Roman"/>
          <w:snapToGrid w:val="0"/>
          <w:lang w:eastAsia="ja-JP"/>
        </w:rPr>
        <w:t>0,08 </w:t>
      </w:r>
      <w:r w:rsidRPr="004B64E9">
        <w:rPr>
          <w:rFonts w:ascii="Times New Roman" w:eastAsia="Times New Roman" w:hAnsi="Times New Roman"/>
          <w:snapToGrid w:val="0"/>
          <w:lang w:eastAsia="ja-JP"/>
        </w:rPr>
        <w:sym w:font="Symbol" w:char="F06D"/>
      </w:r>
      <w:r w:rsidRPr="004B64E9">
        <w:rPr>
          <w:rFonts w:ascii="Times New Roman" w:eastAsia="Times New Roman" w:hAnsi="Times New Roman"/>
          <w:snapToGrid w:val="0"/>
          <w:lang w:eastAsia="ja-JP"/>
        </w:rPr>
        <w:t>M (0,02 </w:t>
      </w:r>
      <w:r w:rsidRPr="004B64E9">
        <w:rPr>
          <w:rFonts w:ascii="Times New Roman" w:eastAsia="Times New Roman" w:hAnsi="Times New Roman"/>
          <w:snapToGrid w:val="0"/>
          <w:lang w:eastAsia="ja-JP"/>
        </w:rPr>
        <w:sym w:font="Symbol" w:char="F06D"/>
      </w:r>
      <w:r w:rsidRPr="004B64E9">
        <w:rPr>
          <w:rFonts w:ascii="Times New Roman" w:eastAsia="Times New Roman" w:hAnsi="Times New Roman"/>
          <w:snapToGrid w:val="0"/>
          <w:lang w:eastAsia="ja-JP"/>
        </w:rPr>
        <w:t>g/ml) iki 14 </w:t>
      </w:r>
      <w:r w:rsidRPr="004B64E9">
        <w:rPr>
          <w:rFonts w:ascii="Times New Roman" w:eastAsia="Times New Roman" w:hAnsi="Times New Roman"/>
          <w:snapToGrid w:val="0"/>
          <w:lang w:eastAsia="ja-JP"/>
        </w:rPr>
        <w:sym w:font="Symbol" w:char="F06D"/>
      </w:r>
      <w:r w:rsidRPr="004B64E9">
        <w:rPr>
          <w:rFonts w:ascii="Times New Roman" w:eastAsia="Times New Roman" w:hAnsi="Times New Roman"/>
          <w:snapToGrid w:val="0"/>
          <w:lang w:eastAsia="ja-JP"/>
        </w:rPr>
        <w:t>M (3,5 </w:t>
      </w:r>
      <w:r w:rsidRPr="004B64E9">
        <w:rPr>
          <w:rFonts w:ascii="Times New Roman" w:eastAsia="Times New Roman" w:hAnsi="Times New Roman"/>
          <w:snapToGrid w:val="0"/>
          <w:lang w:eastAsia="ja-JP"/>
        </w:rPr>
        <w:sym w:font="Symbol" w:char="F06D"/>
      </w:r>
      <w:r w:rsidRPr="004B64E9">
        <w:rPr>
          <w:rFonts w:ascii="Times New Roman" w:eastAsia="Times New Roman" w:hAnsi="Times New Roman"/>
          <w:snapToGrid w:val="0"/>
          <w:lang w:eastAsia="ja-JP"/>
        </w:rPr>
        <w:t>g/ml)</w:t>
      </w:r>
      <w:r w:rsidRPr="004B64E9">
        <w:rPr>
          <w:rFonts w:ascii="Times New Roman" w:eastAsia="Times New Roman" w:hAnsi="Times New Roman"/>
          <w:lang w:eastAsia="ja-JP"/>
        </w:rPr>
        <w:t>.</w:t>
      </w:r>
    </w:p>
    <w:p w14:paraId="16233790" w14:textId="77777777" w:rsidR="004B64E9" w:rsidRPr="004B64E9" w:rsidRDefault="004B64E9" w:rsidP="004B64E9">
      <w:pPr>
        <w:spacing w:after="0" w:line="240" w:lineRule="auto"/>
        <w:rPr>
          <w:rFonts w:ascii="Times New Roman" w:eastAsia="Times New Roman" w:hAnsi="Times New Roman"/>
          <w:lang w:eastAsia="ja-JP"/>
        </w:rPr>
      </w:pPr>
    </w:p>
    <w:p w14:paraId="6017559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Klinikinis antivirusinis Valcyte veiksmingumas nustatytas gydant AIDS sergančius pacientus, kuriems neseniai buvo diagnozuotas CMV retinitas. CMV išsiskyrimas su šlapimu sumažėjo nuo 46 % (32 iš 69 pacientų) tyrimo pradžioje iki 7 % (4 iš 55 pacientų) po keturių savaičių gydymo.</w:t>
      </w:r>
    </w:p>
    <w:p w14:paraId="7A3B9097" w14:textId="77777777" w:rsidR="004B64E9" w:rsidRPr="004B64E9" w:rsidRDefault="004B64E9" w:rsidP="004B64E9">
      <w:pPr>
        <w:spacing w:after="0" w:line="240" w:lineRule="auto"/>
        <w:rPr>
          <w:rFonts w:ascii="Times New Roman" w:eastAsia="Times New Roman" w:hAnsi="Times New Roman"/>
          <w:lang w:eastAsia="ja-JP"/>
        </w:rPr>
      </w:pPr>
    </w:p>
    <w:p w14:paraId="5A26F208"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Klinikinis veiksmingumas ir saugumas</w:t>
      </w:r>
    </w:p>
    <w:p w14:paraId="231FFC71" w14:textId="77777777" w:rsidR="004B64E9" w:rsidRPr="004B64E9" w:rsidRDefault="004B64E9" w:rsidP="004B64E9">
      <w:pPr>
        <w:spacing w:after="0" w:line="240" w:lineRule="auto"/>
        <w:rPr>
          <w:rFonts w:ascii="Times New Roman" w:eastAsia="Times New Roman" w:hAnsi="Times New Roman"/>
          <w:lang w:eastAsia="ja-JP"/>
        </w:rPr>
      </w:pPr>
    </w:p>
    <w:p w14:paraId="1D24453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u w:val="single"/>
          <w:lang w:eastAsia="ja-JP"/>
        </w:rPr>
        <w:t>Suaugusieji</w:t>
      </w:r>
    </w:p>
    <w:p w14:paraId="1380BB88"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CMV sukelto retinito gydymas</w:t>
      </w:r>
    </w:p>
    <w:p w14:paraId="4CA714B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Pacientai, kuriems neseniai buvo nustatytas CMV retinitas, atsitiktiniu būdu suskirstyti į indukcinio gydymo grupes: gydomi Valcyte tabletėmis po 900 mg dukart per parą arba į veną leidžiamu gancikloviru po 5 mg/kg dukart per parą. Pacientų, kuriems CMV retinitas po keturių savaičių progresavo (nustatyta fotografiniu būdu), skaičius abiejose gydymo grupėse buvo panašus – 7 iš 70 intraveniniu gancikloviru ir 7 iš 71 valgancikloviru gydytų pacientų.</w:t>
      </w:r>
    </w:p>
    <w:p w14:paraId="40D389AD" w14:textId="77777777" w:rsidR="004B64E9" w:rsidRPr="004B64E9" w:rsidRDefault="004B64E9" w:rsidP="004B64E9">
      <w:pPr>
        <w:spacing w:after="0" w:line="240" w:lineRule="auto"/>
        <w:rPr>
          <w:rFonts w:ascii="Times New Roman" w:eastAsia="Times New Roman" w:hAnsi="Times New Roman"/>
          <w:lang w:eastAsia="ja-JP"/>
        </w:rPr>
      </w:pPr>
    </w:p>
    <w:p w14:paraId="0E5584B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 indukcinio gydymo visiems šiame tyrime dalyvavusiems pacientams buvo tęsiamas palaikomasis gydymas Valcyte tabletėmis po 900 mg kartą per parą. Laiko nuo randomizacijos iki CMV retinito progresavimo vidurkis (mediana) indukcinio ir palaikomojo gydymo Valcyte tabletėmis grupėje buvo 226 (160) paros, o indukcinio gydymo intraveniniu gancikloviru ir palaikomojo gydymo Valcyte tabletėmis grupėje – 219 (125) parų.</w:t>
      </w:r>
    </w:p>
    <w:p w14:paraId="01D15CA4" w14:textId="77777777" w:rsidR="004B64E9" w:rsidRPr="004B64E9" w:rsidRDefault="004B64E9" w:rsidP="004B64E9">
      <w:pPr>
        <w:spacing w:after="0" w:line="240" w:lineRule="auto"/>
        <w:rPr>
          <w:rFonts w:ascii="Times New Roman" w:eastAsia="Times New Roman" w:hAnsi="Times New Roman"/>
          <w:u w:val="single"/>
          <w:lang w:eastAsia="ja-JP"/>
        </w:rPr>
      </w:pPr>
    </w:p>
    <w:p w14:paraId="57DBB23B"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CMV infekcijos profilaktika po transplantacijos</w:t>
      </w:r>
    </w:p>
    <w:p w14:paraId="2251532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Dvigubai koduotu būdu tirti pacientai, kuriems buvo atliekama širdies, kepenų arba inkstų transplantacija (pacientai, kuriems buvo atliekama plaučių arba virškinimo trakto transplantacija, netirti) ir kuriems buvo didelė CMV ligos rizika (D+/R-). Pacientams buvo skiriama arba Valcyte (po 900 mg kartą per parą), arba gancikloviro (po 1000 mg triskart per parą), pradedant pirmosiomis 10 parų po transplantacijos ir baigiant šimtąja para po transplantacijos. CMV ligos (CMV sindromo + invazinės audinių ligos) dažnumas per pirmuosius 6 mėnesius po transplantacijos buvo 12,1 % Valcyte vartojusių pacientų grupėje (n=239) ir 15,2 % ganciklovirą vartojusių pacientų grupėje (n=125). Dauguma pacientų susirgo baigus profilaktiką (po šimtosios paros); profilaktikos valgancikloviru grupėje tai įvyko vėliau negu profilaktikos gancikloviru grupėje. Ūminio atmetimo dažnumas per pirmuosius 6 mėnesius buvo 29,7 % valgancikloviro grupėje, palyginti su 36,0 % gancikloviro grupėje; transplantatą prarado tiek pat, t. y. po 0,8 %, abiejų grupių pacientų. </w:t>
      </w:r>
    </w:p>
    <w:p w14:paraId="24F10313" w14:textId="77777777" w:rsidR="004B64E9" w:rsidRPr="004B64E9" w:rsidRDefault="004B64E9" w:rsidP="004B64E9">
      <w:pPr>
        <w:spacing w:after="0" w:line="240" w:lineRule="auto"/>
        <w:rPr>
          <w:rFonts w:ascii="Times New Roman" w:eastAsia="Times New Roman" w:hAnsi="Times New Roman"/>
          <w:lang w:eastAsia="ja-JP"/>
        </w:rPr>
      </w:pPr>
    </w:p>
    <w:p w14:paraId="4D0FB0F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Dvigubai koduotu, placebu kontroliuojamu būdu tirti 326 pacientai, kuriems persodintas inkstas ir kuriems grėsė didelė CMV ligos rizika (D+/R-), siekiant įvertinti pratęstos nuo 100 iki 200 dienų po transplantacijos CMV profilaktikos Valcyte preparatu veiksmingumą ir saugumą. Pacientai atsitiktiniu būdu buvo suskirstyti (1:1) į vartojančius Valcyte (po 900 mg kartą per parą) pradedant pirmosiomis 10 dienų po transplantacijos ir baigiant 200-tąja diena po organo persodinimo, arba baigiant 100-tąja diena po transplantacijos toliau tiems pacientams 100 dienų skiriant placebo.</w:t>
      </w:r>
    </w:p>
    <w:p w14:paraId="6E03DA8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Pacientų, kurie susirgo CMV liga per pirmuosius 12 mėnesių po organo persodinimo, skaičius nurodytas toliau lentelėje.</w:t>
      </w:r>
    </w:p>
    <w:p w14:paraId="24E24F3F" w14:textId="77777777" w:rsidR="004B64E9" w:rsidRPr="004B64E9" w:rsidRDefault="004B64E9" w:rsidP="004B64E9">
      <w:pPr>
        <w:spacing w:after="0" w:line="240" w:lineRule="auto"/>
        <w:rPr>
          <w:rFonts w:ascii="Times New Roman" w:eastAsia="Times New Roman" w:hAnsi="Times New Roman"/>
          <w:lang w:eastAsia="ja-JP"/>
        </w:rPr>
      </w:pPr>
    </w:p>
    <w:p w14:paraId="1906E959" w14:textId="77777777" w:rsidR="004B64E9" w:rsidRPr="004B64E9" w:rsidRDefault="004B64E9" w:rsidP="004B64E9">
      <w:pPr>
        <w:spacing w:after="0" w:line="240" w:lineRule="auto"/>
        <w:rPr>
          <w:rFonts w:ascii="Times New Roman" w:eastAsia="Times New Roman" w:hAnsi="Times New Roman"/>
          <w:lang w:eastAsia="ja-JP"/>
        </w:rPr>
      </w:pPr>
    </w:p>
    <w:p w14:paraId="3932BD6B" w14:textId="77777777" w:rsidR="004B64E9" w:rsidRPr="004B64E9" w:rsidRDefault="004B64E9" w:rsidP="004B64E9">
      <w:pPr>
        <w:spacing w:after="0" w:line="240" w:lineRule="auto"/>
        <w:rPr>
          <w:rFonts w:ascii="Times New Roman" w:eastAsia="Times New Roman" w:hAnsi="Times New Roman"/>
          <w:lang w:eastAsia="ja-JP"/>
        </w:rPr>
      </w:pPr>
    </w:p>
    <w:p w14:paraId="6A9993A6" w14:textId="77777777" w:rsidR="004B64E9" w:rsidRPr="004B64E9" w:rsidRDefault="004B64E9" w:rsidP="004B64E9">
      <w:pPr>
        <w:spacing w:after="0" w:line="240" w:lineRule="auto"/>
        <w:rPr>
          <w:rFonts w:ascii="Times New Roman" w:eastAsia="PMingLiU" w:hAnsi="Times New Roman"/>
          <w:b/>
          <w:lang w:eastAsia="ja-JP"/>
        </w:rPr>
      </w:pPr>
      <w:r w:rsidRPr="004B64E9">
        <w:rPr>
          <w:rFonts w:ascii="Times New Roman" w:eastAsia="PMingLiU" w:hAnsi="Times New Roman"/>
          <w:b/>
          <w:lang w:eastAsia="ja-JP"/>
        </w:rPr>
        <w:t>Numatytų gydyti pacientų , kurie po inksto persodinimo per 12 mėnesių</w:t>
      </w:r>
      <w:r w:rsidRPr="004B64E9">
        <w:rPr>
          <w:rFonts w:ascii="Times New Roman" w:eastAsia="PMingLiU" w:hAnsi="Times New Roman"/>
          <w:b/>
          <w:vertAlign w:val="superscript"/>
          <w:lang w:eastAsia="ja-JP"/>
        </w:rPr>
        <w:t xml:space="preserve"> A</w:t>
      </w:r>
      <w:r w:rsidRPr="004B64E9">
        <w:rPr>
          <w:rFonts w:ascii="Times New Roman" w:eastAsia="PMingLiU" w:hAnsi="Times New Roman"/>
          <w:b/>
          <w:lang w:eastAsia="ja-JP"/>
        </w:rPr>
        <w:t xml:space="preserve"> susirgo CMV liga</w:t>
      </w:r>
      <w:r w:rsidRPr="004B64E9">
        <w:rPr>
          <w:rFonts w:ascii="Times New Roman" w:eastAsia="PMingLiU" w:hAnsi="Times New Roman"/>
          <w:b/>
          <w:vertAlign w:val="superscript"/>
          <w:lang w:eastAsia="ja-JP"/>
        </w:rPr>
        <w:t>1</w:t>
      </w:r>
      <w:r w:rsidRPr="004B64E9">
        <w:rPr>
          <w:rFonts w:ascii="Times New Roman" w:eastAsia="PMingLiU" w:hAnsi="Times New Roman"/>
          <w:b/>
          <w:lang w:eastAsia="ja-JP"/>
        </w:rPr>
        <w:t xml:space="preserve">, procentas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882"/>
        <w:gridCol w:w="1882"/>
        <w:gridCol w:w="1883"/>
      </w:tblGrid>
      <w:tr w:rsidR="004B64E9" w:rsidRPr="004B64E9" w14:paraId="283AE639" w14:textId="77777777" w:rsidTr="004904C5">
        <w:tc>
          <w:tcPr>
            <w:tcW w:w="3108" w:type="dxa"/>
          </w:tcPr>
          <w:p w14:paraId="20C24915" w14:textId="77777777" w:rsidR="004B64E9" w:rsidRPr="004B64E9" w:rsidRDefault="004B64E9" w:rsidP="004B64E9">
            <w:pPr>
              <w:keepNext/>
              <w:spacing w:after="0" w:line="240" w:lineRule="auto"/>
              <w:rPr>
                <w:rFonts w:ascii="Times New Roman" w:eastAsia="PMingLiU" w:hAnsi="Times New Roman"/>
                <w:lang w:eastAsia="ja-JP"/>
              </w:rPr>
            </w:pPr>
          </w:p>
        </w:tc>
        <w:tc>
          <w:tcPr>
            <w:tcW w:w="1882" w:type="dxa"/>
          </w:tcPr>
          <w:p w14:paraId="587A752E" w14:textId="77777777" w:rsidR="004B64E9" w:rsidRPr="004B64E9" w:rsidDel="00B04AF0" w:rsidRDefault="004B64E9" w:rsidP="004B64E9">
            <w:pPr>
              <w:spacing w:after="0" w:line="240" w:lineRule="auto"/>
              <w:rPr>
                <w:rFonts w:ascii="Times New Roman" w:eastAsia="PMingLiU" w:hAnsi="Times New Roman"/>
                <w:b/>
                <w:lang w:eastAsia="ja-JP"/>
              </w:rPr>
            </w:pPr>
            <w:r w:rsidRPr="004B64E9">
              <w:rPr>
                <w:rFonts w:ascii="Times New Roman" w:eastAsia="Times New Roman" w:hAnsi="Times New Roman"/>
                <w:b/>
                <w:lang w:eastAsia="ja-JP"/>
              </w:rPr>
              <w:t>Valganciclovir</w:t>
            </w:r>
            <w:r w:rsidRPr="004B64E9">
              <w:rPr>
                <w:rFonts w:ascii="Times New Roman" w:eastAsia="PMingLiU" w:hAnsi="Times New Roman"/>
                <w:b/>
                <w:lang w:eastAsia="ja-JP"/>
              </w:rPr>
              <w:t>as</w:t>
            </w:r>
          </w:p>
          <w:p w14:paraId="6CEE5BA5" w14:textId="77777777" w:rsidR="004B64E9" w:rsidRPr="004B64E9" w:rsidRDefault="004B64E9" w:rsidP="004B64E9">
            <w:pPr>
              <w:spacing w:after="0" w:line="240" w:lineRule="auto"/>
              <w:rPr>
                <w:rFonts w:ascii="Times New Roman" w:eastAsia="PMingLiU" w:hAnsi="Times New Roman"/>
                <w:b/>
                <w:lang w:eastAsia="ja-JP"/>
              </w:rPr>
            </w:pPr>
          </w:p>
          <w:p w14:paraId="0F3EC567" w14:textId="77777777" w:rsidR="004B64E9" w:rsidRPr="004B64E9" w:rsidRDefault="004B64E9" w:rsidP="004B64E9">
            <w:pPr>
              <w:spacing w:after="0" w:line="240" w:lineRule="auto"/>
              <w:rPr>
                <w:rFonts w:ascii="Times New Roman" w:eastAsia="PMingLiU" w:hAnsi="Times New Roman"/>
                <w:b/>
                <w:lang w:eastAsia="ja-JP"/>
              </w:rPr>
            </w:pPr>
            <w:r w:rsidRPr="004B64E9">
              <w:rPr>
                <w:rFonts w:ascii="Times New Roman" w:eastAsia="PMingLiU" w:hAnsi="Times New Roman"/>
                <w:b/>
                <w:lang w:eastAsia="ja-JP"/>
              </w:rPr>
              <w:t xml:space="preserve">900 mg kartą per parą 100 dienų </w:t>
            </w:r>
          </w:p>
          <w:p w14:paraId="7627A8A7" w14:textId="77777777" w:rsidR="004B64E9" w:rsidRPr="004B64E9" w:rsidRDefault="004B64E9" w:rsidP="004B64E9">
            <w:pPr>
              <w:spacing w:after="0" w:line="240" w:lineRule="auto"/>
              <w:rPr>
                <w:rFonts w:ascii="Times New Roman" w:eastAsia="PMingLiU" w:hAnsi="Times New Roman"/>
                <w:b/>
                <w:lang w:val="pt-BR" w:eastAsia="ja-JP"/>
              </w:rPr>
            </w:pPr>
            <w:r w:rsidRPr="004B64E9">
              <w:rPr>
                <w:rFonts w:ascii="Times New Roman" w:eastAsia="PMingLiU" w:hAnsi="Times New Roman"/>
                <w:b/>
                <w:lang w:val="pt-BR" w:eastAsia="ja-JP"/>
              </w:rPr>
              <w:t>(N = 163)</w:t>
            </w:r>
          </w:p>
        </w:tc>
        <w:tc>
          <w:tcPr>
            <w:tcW w:w="1882" w:type="dxa"/>
          </w:tcPr>
          <w:p w14:paraId="6A7DFD43" w14:textId="77777777" w:rsidR="004B64E9" w:rsidRPr="004B64E9" w:rsidDel="00B04AF0" w:rsidRDefault="004B64E9" w:rsidP="004B64E9">
            <w:pPr>
              <w:spacing w:after="0" w:line="240" w:lineRule="auto"/>
              <w:rPr>
                <w:rFonts w:ascii="Times New Roman" w:eastAsia="PMingLiU" w:hAnsi="Times New Roman"/>
                <w:b/>
                <w:lang w:eastAsia="ja-JP"/>
              </w:rPr>
            </w:pPr>
            <w:r w:rsidRPr="004B64E9">
              <w:rPr>
                <w:rFonts w:ascii="Times New Roman" w:eastAsia="Times New Roman" w:hAnsi="Times New Roman"/>
                <w:b/>
                <w:lang w:eastAsia="ja-JP"/>
              </w:rPr>
              <w:t>Valgancicloviras</w:t>
            </w:r>
            <w:r w:rsidRPr="004B64E9" w:rsidDel="00B04AF0">
              <w:rPr>
                <w:rFonts w:ascii="Times New Roman" w:eastAsia="PMingLiU" w:hAnsi="Times New Roman"/>
                <w:b/>
                <w:lang w:eastAsia="ja-JP"/>
              </w:rPr>
              <w:t xml:space="preserve"> </w:t>
            </w:r>
          </w:p>
          <w:p w14:paraId="7E69D112" w14:textId="77777777" w:rsidR="004B64E9" w:rsidRPr="004B64E9" w:rsidRDefault="004B64E9" w:rsidP="004B64E9">
            <w:pPr>
              <w:spacing w:after="0" w:line="240" w:lineRule="auto"/>
              <w:rPr>
                <w:rFonts w:ascii="Times New Roman" w:eastAsia="PMingLiU" w:hAnsi="Times New Roman"/>
                <w:b/>
                <w:lang w:eastAsia="ja-JP"/>
              </w:rPr>
            </w:pPr>
          </w:p>
          <w:p w14:paraId="3C86A8A9" w14:textId="77777777" w:rsidR="004B64E9" w:rsidRPr="004B64E9" w:rsidRDefault="004B64E9" w:rsidP="004B64E9">
            <w:pPr>
              <w:spacing w:after="0" w:line="240" w:lineRule="auto"/>
              <w:rPr>
                <w:rFonts w:ascii="Times New Roman" w:eastAsia="PMingLiU" w:hAnsi="Times New Roman"/>
                <w:b/>
                <w:lang w:eastAsia="ja-JP"/>
              </w:rPr>
            </w:pPr>
            <w:r w:rsidRPr="004B64E9">
              <w:rPr>
                <w:rFonts w:ascii="Times New Roman" w:eastAsia="PMingLiU" w:hAnsi="Times New Roman"/>
                <w:b/>
                <w:lang w:eastAsia="ja-JP"/>
              </w:rPr>
              <w:t xml:space="preserve">900 mg kartą per parą 200 dienų </w:t>
            </w:r>
          </w:p>
          <w:p w14:paraId="15011E75" w14:textId="77777777" w:rsidR="004B64E9" w:rsidRPr="004B64E9" w:rsidRDefault="004B64E9" w:rsidP="004B64E9">
            <w:pPr>
              <w:spacing w:after="0" w:line="240" w:lineRule="auto"/>
              <w:rPr>
                <w:rFonts w:ascii="Times New Roman" w:eastAsia="PMingLiU" w:hAnsi="Times New Roman"/>
                <w:b/>
                <w:lang w:eastAsia="ja-JP"/>
              </w:rPr>
            </w:pPr>
            <w:r w:rsidRPr="004B64E9">
              <w:rPr>
                <w:rFonts w:ascii="Times New Roman" w:eastAsia="PMingLiU" w:hAnsi="Times New Roman"/>
                <w:b/>
                <w:lang w:eastAsia="ja-JP"/>
              </w:rPr>
              <w:t xml:space="preserve"> (N = 155)</w:t>
            </w:r>
          </w:p>
        </w:tc>
        <w:tc>
          <w:tcPr>
            <w:tcW w:w="1883" w:type="dxa"/>
          </w:tcPr>
          <w:p w14:paraId="66FA37C8"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Skirtumas tarp gydomųjų grupių</w:t>
            </w:r>
          </w:p>
        </w:tc>
      </w:tr>
      <w:tr w:rsidR="004B64E9" w:rsidRPr="004B64E9" w14:paraId="5AB6A57C" w14:textId="77777777" w:rsidTr="004904C5">
        <w:tc>
          <w:tcPr>
            <w:tcW w:w="3108" w:type="dxa"/>
          </w:tcPr>
          <w:p w14:paraId="769EE821"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Pacientai, kuriems patvirtinta arba įtariama CMV liga</w:t>
            </w:r>
            <w:r w:rsidRPr="004B64E9">
              <w:rPr>
                <w:rFonts w:ascii="Times New Roman" w:eastAsia="PMingLiU" w:hAnsi="Times New Roman"/>
                <w:vertAlign w:val="superscript"/>
                <w:lang w:eastAsia="ja-JP"/>
              </w:rPr>
              <w:t>2</w:t>
            </w:r>
          </w:p>
        </w:tc>
        <w:tc>
          <w:tcPr>
            <w:tcW w:w="1882" w:type="dxa"/>
          </w:tcPr>
          <w:p w14:paraId="493C2882"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71 (43,6%)</w:t>
            </w:r>
          </w:p>
          <w:p w14:paraId="23EADA12"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[35,8% ; 51,5%]</w:t>
            </w:r>
          </w:p>
        </w:tc>
        <w:tc>
          <w:tcPr>
            <w:tcW w:w="1882" w:type="dxa"/>
          </w:tcPr>
          <w:p w14:paraId="03BCAC06"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36 (23,2%)</w:t>
            </w:r>
          </w:p>
          <w:p w14:paraId="78202098"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[16,8% ; 30,7%]</w:t>
            </w:r>
          </w:p>
        </w:tc>
        <w:tc>
          <w:tcPr>
            <w:tcW w:w="1883" w:type="dxa"/>
          </w:tcPr>
          <w:p w14:paraId="038F4CD3" w14:textId="77777777" w:rsidR="004B64E9" w:rsidRPr="004B64E9" w:rsidRDefault="004B64E9" w:rsidP="004B64E9">
            <w:pPr>
              <w:spacing w:after="0" w:line="240" w:lineRule="auto"/>
              <w:rPr>
                <w:rFonts w:ascii="Times New Roman" w:eastAsia="PMingLiU" w:hAnsi="Times New Roman"/>
                <w:lang w:eastAsia="zh-TW"/>
              </w:rPr>
            </w:pPr>
            <w:r w:rsidRPr="004B64E9">
              <w:rPr>
                <w:rFonts w:ascii="Times New Roman" w:eastAsia="PMingLiU" w:hAnsi="Times New Roman"/>
                <w:lang w:eastAsia="zh-TW"/>
              </w:rPr>
              <w:t>20,3%</w:t>
            </w:r>
          </w:p>
          <w:p w14:paraId="2B82F9D2"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zh-TW"/>
              </w:rPr>
              <w:t>[9,9% ; 30,8%]</w:t>
            </w:r>
          </w:p>
        </w:tc>
      </w:tr>
      <w:tr w:rsidR="004B64E9" w:rsidRPr="004B64E9" w14:paraId="318BCCF4" w14:textId="77777777" w:rsidTr="004904C5">
        <w:tc>
          <w:tcPr>
            <w:tcW w:w="3108" w:type="dxa"/>
          </w:tcPr>
          <w:p w14:paraId="2BF768BB"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Pacientai, kuriems patvirtinta CMV liga</w:t>
            </w:r>
          </w:p>
        </w:tc>
        <w:tc>
          <w:tcPr>
            <w:tcW w:w="1882" w:type="dxa"/>
          </w:tcPr>
          <w:p w14:paraId="4D7989E0"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60 (36,8%)</w:t>
            </w:r>
          </w:p>
          <w:p w14:paraId="4AAB3C34"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[29,4% ; 44,7%]</w:t>
            </w:r>
          </w:p>
        </w:tc>
        <w:tc>
          <w:tcPr>
            <w:tcW w:w="1882" w:type="dxa"/>
          </w:tcPr>
          <w:p w14:paraId="26316AF6"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25 (16,1%)</w:t>
            </w:r>
          </w:p>
          <w:p w14:paraId="50E13190"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ja-JP"/>
              </w:rPr>
              <w:t>[10,7% ; 22,9%]</w:t>
            </w:r>
          </w:p>
        </w:tc>
        <w:tc>
          <w:tcPr>
            <w:tcW w:w="1883" w:type="dxa"/>
          </w:tcPr>
          <w:p w14:paraId="6A37451D" w14:textId="77777777" w:rsidR="004B64E9" w:rsidRPr="004B64E9" w:rsidRDefault="004B64E9" w:rsidP="004B64E9">
            <w:pPr>
              <w:spacing w:after="0" w:line="240" w:lineRule="auto"/>
              <w:rPr>
                <w:rFonts w:ascii="Times New Roman" w:eastAsia="PMingLiU" w:hAnsi="Times New Roman"/>
                <w:lang w:eastAsia="zh-TW"/>
              </w:rPr>
            </w:pPr>
            <w:r w:rsidRPr="004B64E9">
              <w:rPr>
                <w:rFonts w:ascii="Times New Roman" w:eastAsia="PMingLiU" w:hAnsi="Times New Roman"/>
                <w:lang w:eastAsia="zh-TW"/>
              </w:rPr>
              <w:t>20,7%</w:t>
            </w:r>
          </w:p>
          <w:p w14:paraId="656367A3" w14:textId="77777777" w:rsidR="004B64E9" w:rsidRPr="004B64E9" w:rsidRDefault="004B64E9" w:rsidP="004B64E9">
            <w:pPr>
              <w:spacing w:after="0" w:line="240" w:lineRule="auto"/>
              <w:rPr>
                <w:rFonts w:ascii="Times New Roman" w:eastAsia="PMingLiU" w:hAnsi="Times New Roman"/>
                <w:lang w:eastAsia="ja-JP"/>
              </w:rPr>
            </w:pPr>
            <w:r w:rsidRPr="004B64E9">
              <w:rPr>
                <w:rFonts w:ascii="Times New Roman" w:eastAsia="PMingLiU" w:hAnsi="Times New Roman"/>
                <w:lang w:eastAsia="zh-TW"/>
              </w:rPr>
              <w:t>[10,9% ; 30,4%]</w:t>
            </w:r>
          </w:p>
        </w:tc>
      </w:tr>
    </w:tbl>
    <w:p w14:paraId="5B42865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PMingLiU" w:hAnsi="Times New Roman"/>
          <w:vertAlign w:val="superscript"/>
          <w:lang w:eastAsia="ja-JP"/>
        </w:rPr>
        <w:t xml:space="preserve">1 </w:t>
      </w:r>
      <w:r w:rsidRPr="004B64E9">
        <w:rPr>
          <w:rFonts w:ascii="Times New Roman" w:eastAsia="PMingLiU" w:hAnsi="Times New Roman"/>
          <w:lang w:eastAsia="ja-JP"/>
        </w:rPr>
        <w:t xml:space="preserve">CMV liga apibūdinama kaip CMV sindromas arba kaip CMV invazija į audinius. </w:t>
      </w:r>
      <w:r w:rsidRPr="004B64E9">
        <w:rPr>
          <w:rFonts w:ascii="Times New Roman" w:eastAsia="Times New Roman" w:hAnsi="Times New Roman"/>
          <w:vertAlign w:val="superscript"/>
          <w:lang w:eastAsia="ja-JP"/>
        </w:rPr>
        <w:t>2</w:t>
      </w:r>
      <w:r w:rsidRPr="004B64E9">
        <w:rPr>
          <w:rFonts w:ascii="Times New Roman" w:eastAsia="Times New Roman" w:hAnsi="Times New Roman"/>
          <w:lang w:eastAsia="ja-JP"/>
        </w:rPr>
        <w:t xml:space="preserve"> Patvirtinta CMV – tai kliniškai patvirtintas CMV ligos atvejis.  Pacientams CMV liga buvo įtariama, jei 52 savaitę nebuvo atliktas vertinimas ir CMV liga nebuvo patvirtinta iki šio laiko. </w:t>
      </w:r>
    </w:p>
    <w:p w14:paraId="22282E9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vertAlign w:val="superscript"/>
          <w:lang w:eastAsia="ja-JP"/>
        </w:rPr>
        <w:t>A</w:t>
      </w:r>
      <w:r w:rsidRPr="004B64E9">
        <w:rPr>
          <w:rFonts w:ascii="Times New Roman" w:eastAsia="Times New Roman" w:hAnsi="Times New Roman"/>
          <w:lang w:eastAsia="ja-JP"/>
        </w:rPr>
        <w:t xml:space="preserve"> Rezultatai, nustatyti tiriant iki 24 mėnesių atitiko rezultatus, gautus tiriant iki 12 mėnesių. Patvirtinta arba įtariama CMV liga sirgo 48,5% pacientų, gydytų 100 dienų, palyginti su 34,2% % pacientų, kurie gydyti 200 dienų; skirtumas tarp gydomųjų grupių buvo 14,3% [3,2 %; 25,3%].</w:t>
      </w:r>
    </w:p>
    <w:p w14:paraId="7A911EAA" w14:textId="77777777" w:rsidR="004B64E9" w:rsidRPr="004B64E9" w:rsidRDefault="004B64E9" w:rsidP="004B64E9">
      <w:pPr>
        <w:spacing w:after="0" w:line="240" w:lineRule="auto"/>
        <w:rPr>
          <w:rFonts w:ascii="Times New Roman" w:eastAsia="Times New Roman" w:hAnsi="Times New Roman"/>
          <w:lang w:eastAsia="ja-JP"/>
        </w:rPr>
      </w:pPr>
    </w:p>
    <w:p w14:paraId="2C52539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po inksto persodinimo profilaktiškai vartojusiems Valcyte iki 200-tosios dienos po transplantacijos, buvo ryškiai mažesnė rizika susirgti CMV liga negu pacientams, CMV profilaktiką Valcyte preparatu baigė šimtąja para po transplantacijos.</w:t>
      </w:r>
    </w:p>
    <w:p w14:paraId="6D5DE78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Transplantato išlikimo kaip ir biopsija patvirtinto ūminio jo atmetimo dažnis abiejose grupėse buvo panašus. Transplantato išlikimo procentas 12-tą mėnesį po organo persodinimo buvo </w:t>
      </w:r>
      <w:r w:rsidRPr="004B64E9">
        <w:rPr>
          <w:rFonts w:ascii="Times New Roman" w:eastAsia="PMingLiU" w:hAnsi="Times New Roman"/>
          <w:lang w:eastAsia="zh-TW"/>
        </w:rPr>
        <w:t>98,2 % (160 iš 163) skiriant profilaktiką 100 dienų ir 98,1 % (152 iš 155) kai profilaktika tęsėsi 200 dienų. Gauta pranešimų, kad iki 24 mėnesių po organo persodinimo įvyko keturi papildomi transplantato netekimo atvejai – visi 100 dienų vaisto vartojusiųjų grupėje. Biopsija patvirtintų ūminių atmetimų dažnis 12-tą mėnesį po transplantacijos taikant profilaktiką 100 dienų buvo 17,2% (28 iš 163) ir 11,0% (17 iš 155) – 200 dienų. 200 dienų gydytųjų grupėje iki 24 mėnesio po transplantacijos įvyko vienas papildomas transplantato netekimo atvejis.</w:t>
      </w:r>
    </w:p>
    <w:p w14:paraId="468802CE" w14:textId="77777777" w:rsidR="004B64E9" w:rsidRPr="004B64E9" w:rsidRDefault="004B64E9" w:rsidP="004B64E9">
      <w:pPr>
        <w:spacing w:after="0" w:line="240" w:lineRule="auto"/>
        <w:rPr>
          <w:rFonts w:ascii="Times New Roman" w:eastAsia="Times New Roman" w:hAnsi="Times New Roman"/>
          <w:lang w:eastAsia="ja-JP"/>
        </w:rPr>
      </w:pPr>
    </w:p>
    <w:p w14:paraId="6AE06DE1"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Virusų atsparumas</w:t>
      </w:r>
    </w:p>
    <w:p w14:paraId="3EE430CC" w14:textId="77777777" w:rsidR="004B64E9" w:rsidRPr="004B64E9" w:rsidRDefault="004B64E9" w:rsidP="004B64E9">
      <w:pPr>
        <w:spacing w:after="0" w:line="240" w:lineRule="auto"/>
        <w:rPr>
          <w:rFonts w:ascii="Times New Roman" w:eastAsia="Times New Roman" w:hAnsi="Times New Roman"/>
          <w:u w:val="single"/>
          <w:lang w:eastAsia="ja-JP"/>
        </w:rPr>
      </w:pPr>
    </w:p>
    <w:p w14:paraId="5330D6D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Ilgai vartojant valganciklovirą virusai gali pasidaryti atsparūs ganciklovirui įvykus virusų kinazės geno (UL97), lemiančio gancikloviro monofosforilinimą, mutacijų arba virusų polimerazės geno (UL54) mutacijų selekcijai. </w:t>
      </w:r>
      <w:r w:rsidRPr="004B64E9">
        <w:rPr>
          <w:rFonts w:ascii="Times New Roman" w:hAnsi="Times New Roman"/>
          <w:color w:val="222222"/>
          <w:shd w:val="clear" w:color="auto" w:fill="FFFFFF"/>
        </w:rPr>
        <w:t xml:space="preserve">Klinikinėje praktikoje gautuose viruso izoliatuose dažniausiai pastebėtos su atsparumu ganciklovirui susijusios pakaitos yra septynios kanoninės UL97 pakaitos: M460V/I, H520Q, C592G, A594V, L595S ir C603W. </w:t>
      </w:r>
      <w:r w:rsidRPr="004B64E9">
        <w:rPr>
          <w:rFonts w:ascii="Times New Roman" w:eastAsia="Times New Roman" w:hAnsi="Times New Roman"/>
          <w:lang w:eastAsia="ja-JP"/>
        </w:rPr>
        <w:t>Virusai, kuriuose yra UL97 geno mutacijų, būna atsparūs tik ganciklovirui, o virusai, kuriuose yra UL54 geno mutacijų, gali būti kryžmiškai atsparūs ir kitiems antivirusiniams vaistams, veikiantiems virusų polimerazę.</w:t>
      </w:r>
    </w:p>
    <w:p w14:paraId="13AF53BF" w14:textId="77777777" w:rsidR="004B64E9" w:rsidRPr="004B64E9" w:rsidRDefault="004B64E9" w:rsidP="004B64E9">
      <w:pPr>
        <w:spacing w:after="0" w:line="240" w:lineRule="auto"/>
        <w:rPr>
          <w:rFonts w:ascii="Times New Roman" w:eastAsia="Times New Roman" w:hAnsi="Times New Roman"/>
          <w:lang w:eastAsia="ja-JP"/>
        </w:rPr>
      </w:pPr>
    </w:p>
    <w:p w14:paraId="482C851A"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CMV retinito gydymas</w:t>
      </w:r>
    </w:p>
    <w:p w14:paraId="6EFB118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CMV, išskirtų iš viename klinikiniame tyrime dalyvavusių CMV retinitu sergančių 148 pacientų daugiabranduolių leukocitų (PMNL), genotipo analizės duomenimis, po 3, 6, 12 ir 18 gydymo valgancikloviru mėnesių buvo atitinkamai 2,2 %, 6,5 %, 12,8 % ir 15,3 % UL97 mutacijų. </w:t>
      </w:r>
    </w:p>
    <w:p w14:paraId="30DD6FFE" w14:textId="77777777" w:rsidR="004B64E9" w:rsidRPr="004B64E9" w:rsidRDefault="004B64E9" w:rsidP="004B64E9">
      <w:pPr>
        <w:suppressAutoHyphens/>
        <w:spacing w:after="0" w:line="240" w:lineRule="auto"/>
        <w:rPr>
          <w:rFonts w:ascii="Times New Roman" w:eastAsia="Times New Roman" w:hAnsi="Times New Roman"/>
          <w:i/>
          <w:lang w:eastAsia="ja-JP"/>
        </w:rPr>
      </w:pPr>
    </w:p>
    <w:p w14:paraId="3A1E4368"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CMV ligos profilaktika po transplantacijos</w:t>
      </w:r>
    </w:p>
    <w:p w14:paraId="360CC858"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Aktyvaus palyginamojo preparato vartojimas</w:t>
      </w:r>
    </w:p>
    <w:p w14:paraId="236EB07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Genotipo analizės būdu tirtas daugiabranduoliuose leukocituose esančių CMV atsparumas. Vienais atvejais bandiniai rinkti šimtąją parą (profilaktikos tiriamuoju vaistu pabaigoje), kitais – įtarus CMV ligą iki 6 mėnesių po transplantacijos. Iš 245 pacientų, pagal randomizaciją vartojusių valganciklovirą, šimtąją parą tyrimui buvo surinkti 198 bandiniai; atsparumo ganciklovirui mutacijų nenustatyta. Tai nesiskiria nuo atsparumo ganciklovirui mutacijų dažnumo po profilaktikos gancikloviru: šioje grupėje mutacijų nustatyta dviejuose iš 103 (1,9 %) tirtų bandinių.</w:t>
      </w:r>
    </w:p>
    <w:p w14:paraId="68746632" w14:textId="77777777" w:rsidR="004B64E9" w:rsidRPr="004B64E9" w:rsidRDefault="004B64E9" w:rsidP="004B64E9">
      <w:pPr>
        <w:spacing w:after="0" w:line="240" w:lineRule="auto"/>
        <w:rPr>
          <w:rFonts w:ascii="Times New Roman" w:eastAsia="Times New Roman" w:hAnsi="Times New Roman"/>
          <w:b/>
          <w:i/>
          <w:lang w:eastAsia="ja-JP"/>
        </w:rPr>
      </w:pPr>
    </w:p>
    <w:p w14:paraId="5481895E" w14:textId="77777777" w:rsidR="004B64E9" w:rsidRPr="004B64E9" w:rsidRDefault="004B64E9" w:rsidP="004B64E9">
      <w:pPr>
        <w:spacing w:after="0" w:line="240" w:lineRule="auto"/>
        <w:rPr>
          <w:rFonts w:ascii="Times New Roman" w:eastAsia="Times New Roman" w:hAnsi="Times New Roman"/>
          <w:b/>
          <w:i/>
          <w:lang w:eastAsia="ja-JP"/>
        </w:rPr>
      </w:pPr>
      <w:r w:rsidRPr="004B64E9">
        <w:rPr>
          <w:rFonts w:ascii="Times New Roman" w:eastAsia="Times New Roman" w:hAnsi="Times New Roman"/>
          <w:lang w:eastAsia="ja-JP"/>
        </w:rPr>
        <w:t>Iš 245 pacientų, pagal randomizaciją vartojusių valganciklovirą, ištirti 50 pacientų bandiniai įtarus CMV ligą; atsparumo mutacijų nenustatyta. Iš 127 pacientų, pagal randomizaciją vartojusių ganciklovirą, ištirti 29 pacientų bandiniai įtarus CMV ligą; dviejuose bandiniuose nustatyta mutacijų, taigi atsparumo dažnumas – 6,9 %.</w:t>
      </w:r>
    </w:p>
    <w:p w14:paraId="087FC8FF" w14:textId="77777777" w:rsidR="004B64E9" w:rsidRPr="004B64E9" w:rsidRDefault="004B64E9" w:rsidP="004B64E9">
      <w:pPr>
        <w:spacing w:after="0" w:line="240" w:lineRule="auto"/>
        <w:rPr>
          <w:rFonts w:ascii="Times New Roman" w:eastAsia="Times New Roman" w:hAnsi="Times New Roman"/>
          <w:lang w:eastAsia="ja-JP"/>
        </w:rPr>
      </w:pPr>
    </w:p>
    <w:p w14:paraId="294E9D0E"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lastRenderedPageBreak/>
        <w:t>Pratęstos profilaktikos nuo 100 iki 200 dienų po transplantacijos tyrimas</w:t>
      </w:r>
    </w:p>
    <w:p w14:paraId="47EBE153"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Buvo atlikta genotipinė analizė, naudojant UL54 ir UL97 genus, išskirtus iš virusų, ekstrahuotų iš 72 pacientų, kurie atitiko atsparumo analizių kriterijus: tai pacientai, kurie turėjo teigiamą viremiją (&gt; 600 kopijų/ml) baigus profilaktiką ir (arba) pacientai, kuriems patvirtinta CMV liga iki 12 mėnesio (52 savaičių) po transplantacijos. Trys pacientai turėjo žinomą atsparumo ganciklovirui mutaciją.</w:t>
      </w:r>
    </w:p>
    <w:p w14:paraId="3F3012AE" w14:textId="77777777" w:rsidR="004B64E9" w:rsidRPr="004B64E9" w:rsidRDefault="004B64E9" w:rsidP="004B64E9">
      <w:pPr>
        <w:spacing w:after="0" w:line="240" w:lineRule="auto"/>
        <w:rPr>
          <w:rFonts w:ascii="Times New Roman" w:eastAsia="Times New Roman" w:hAnsi="Times New Roman"/>
          <w:lang w:eastAsia="ja-JP"/>
        </w:rPr>
      </w:pPr>
    </w:p>
    <w:p w14:paraId="32497BC6" w14:textId="77777777" w:rsidR="004B64E9" w:rsidRPr="004B64E9" w:rsidRDefault="004B64E9" w:rsidP="004B64E9">
      <w:pPr>
        <w:spacing w:after="0" w:line="240" w:lineRule="auto"/>
        <w:rPr>
          <w:rFonts w:ascii="Times New Roman" w:eastAsia="Times New Roman" w:hAnsi="Times New Roman"/>
          <w:iCs/>
          <w:u w:val="single"/>
          <w:lang w:eastAsia="ja-JP"/>
        </w:rPr>
      </w:pPr>
      <w:r w:rsidRPr="004B64E9">
        <w:rPr>
          <w:rFonts w:ascii="Times New Roman" w:eastAsia="Times New Roman" w:hAnsi="Times New Roman"/>
          <w:iCs/>
          <w:u w:val="single"/>
          <w:lang w:eastAsia="ja-JP"/>
        </w:rPr>
        <w:t>Vaikų populiacija</w:t>
      </w:r>
    </w:p>
    <w:p w14:paraId="481E173F" w14:textId="77777777" w:rsidR="004B64E9" w:rsidRPr="004B64E9" w:rsidRDefault="004B64E9" w:rsidP="004B64E9">
      <w:pPr>
        <w:spacing w:after="0" w:line="240" w:lineRule="auto"/>
        <w:rPr>
          <w:rFonts w:ascii="Times New Roman" w:hAnsi="Times New Roman"/>
          <w:u w:val="single"/>
        </w:rPr>
      </w:pPr>
    </w:p>
    <w:p w14:paraId="456EAE31"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CMV sukelto retinito gydymas</w:t>
      </w:r>
    </w:p>
    <w:p w14:paraId="421D73A1"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Europos vaistų agentūra atleido nuo įpareigojimo pateikti Valcyte tyrimų su visais vaikų populiacijos pogrupiais duomenis apie CMV infekcijos gydymą pacientams, kurių imuninė sistema yra susilpnėjusi (vartojimo vaikams informacija pateikiama 4.2 skyriuje).</w:t>
      </w:r>
    </w:p>
    <w:p w14:paraId="7EE9BB8E" w14:textId="77777777" w:rsidR="004B64E9" w:rsidRPr="004B64E9" w:rsidRDefault="004B64E9" w:rsidP="004B64E9">
      <w:pPr>
        <w:spacing w:after="0" w:line="240" w:lineRule="auto"/>
        <w:rPr>
          <w:rFonts w:ascii="Times New Roman" w:eastAsia="Times New Roman" w:hAnsi="Times New Roman"/>
          <w:iCs/>
          <w:lang w:eastAsia="ja-JP"/>
        </w:rPr>
      </w:pPr>
    </w:p>
    <w:p w14:paraId="67CD2F25"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
          <w:lang w:eastAsia="ja-JP"/>
        </w:rPr>
        <w:t>CMV sukeltos ligos profilaktika po transplantacijos</w:t>
      </w:r>
    </w:p>
    <w:p w14:paraId="45968252"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 xml:space="preserve">II fazės farmakokinetikos ir saugumo klinikiniame tyrime, kuriame dalyvavusiems vaikams (nuo 4 mėnesių iki 16 metų amžiaus, n = 63) su persodintu solidiniu organu vartojant valganciklovirą vieną kartą per parą iki 100 dienų pagal dozavimo vaikams algoritmą (žr. 4.2 skyrių), susidarė panaši ekspozicija, kaip ir suaugusiųjų organizme (žr. 5.2 skyrių). Stebėsena po gydymo truko 12 savaičių. CMV D/R serologinė būklė prieš pradedant tyrimą buvo: 40 % atvejų D+/R-, 38 % - D+/R+, 19 % - D-/R+ ir 3 % - D-/R-. CMV virusas buvo nustatytas 7 pacientams. Stebėtos nepageidaujamos reakcijos į vaistą buvo panašios kilmės, kaip ir suaugusiems pacientams (žr. 4.8 skyrių). </w:t>
      </w:r>
    </w:p>
    <w:p w14:paraId="3A126280" w14:textId="77777777" w:rsidR="004B64E9" w:rsidRPr="004B64E9" w:rsidRDefault="004B64E9" w:rsidP="004B64E9">
      <w:pPr>
        <w:spacing w:after="0" w:line="240" w:lineRule="auto"/>
        <w:rPr>
          <w:rFonts w:ascii="Times New Roman" w:eastAsia="Times New Roman" w:hAnsi="Times New Roman"/>
          <w:iCs/>
          <w:lang w:eastAsia="ja-JP"/>
        </w:rPr>
      </w:pPr>
    </w:p>
    <w:p w14:paraId="6E5992C0"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IV fazės toleravimo klinikinio tyrimo su persodintą inkstą turinčiais vaikais (nuo 1 iki 16 metų amžiaus, n = 57), vartojusiais valgancikloviro vieną kartą per parą dozę ne ilgiau kaip 200 dienų pagal dozavimo algoritmą (žr. 4.2 skyrių), metu CMV infekcijos dažnis buvo mažas. Stebėsena po gydymo truko 24 savaites. CMV D/R serologinė būklė prieš pradedant tyrimą buvo tokia: D+ / R+ - 45 %, D+ / R- - 39 %, D- / R+ - 7 %, D- / R- - 7 %, o ND / R+ - 2 % visų atvejų. CMV viremija buvo nustatyta 3 pacientams, o vienam pacientui CMV sindromas buvo įtartas, tačiau nepatvirtintas CMV PGR centrinėje laboratorijoje. Pastebėtos nepageidaujamos reakcijos buvo panašios prigimties, kaip ir suaugusiems pacientams (žr. 4.8 skyrių).</w:t>
      </w:r>
    </w:p>
    <w:p w14:paraId="7D5FD02C" w14:textId="77777777" w:rsidR="004B64E9" w:rsidRPr="004B64E9" w:rsidRDefault="004B64E9" w:rsidP="004B64E9">
      <w:pPr>
        <w:spacing w:after="0" w:line="240" w:lineRule="auto"/>
        <w:rPr>
          <w:rFonts w:ascii="Times New Roman" w:eastAsia="Times New Roman" w:hAnsi="Times New Roman"/>
          <w:iCs/>
          <w:lang w:eastAsia="ja-JP"/>
        </w:rPr>
      </w:pPr>
    </w:p>
    <w:p w14:paraId="5FC23513"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Šie duomenys pagrindžia veiksmingumo suaugusiesiems duomenų ekstrapoliaciją vaikams ir pateikia rekomendacijas dėl dozavimo vaikams.</w:t>
      </w:r>
    </w:p>
    <w:p w14:paraId="387AF4F1" w14:textId="77777777" w:rsidR="004B64E9" w:rsidRPr="004B64E9" w:rsidRDefault="004B64E9" w:rsidP="004B64E9">
      <w:pPr>
        <w:spacing w:after="0" w:line="240" w:lineRule="auto"/>
        <w:rPr>
          <w:rFonts w:ascii="Times New Roman" w:eastAsia="Times New Roman" w:hAnsi="Times New Roman"/>
          <w:iCs/>
          <w:lang w:eastAsia="ja-JP"/>
        </w:rPr>
      </w:pPr>
    </w:p>
    <w:p w14:paraId="60138FA0"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I fazės farmakokinetikos ir saugumo klinikiniame tyrime dalyvavusių pacientų (nuo 3 savaičių iki 125 parų amžiaus, n = 14), turinčių persodintą širdį, kurie 2 dienas iš eilės gavo vienkartinę valgancikloviro paros dozę pagal dozavimo vaikams algoritmą (žr. 4.2 skyrių), organizme susidarė panaši ekspozicija, kaip ir suaugusių pacientų organizme (žr. 5.2 skyrių). Saugumo pobūdis atitiko kitų klinikinių tyrimų su vaikais ir suaugusiaisiais metu nustatytą saugumo pobūdį, nors pacientų skaičius ir ekspozicija valgancikloviru šio klinikinio tyrimo metu buvo riboti.</w:t>
      </w:r>
    </w:p>
    <w:p w14:paraId="6979D14D" w14:textId="77777777" w:rsidR="004B64E9" w:rsidRPr="004B64E9" w:rsidRDefault="004B64E9" w:rsidP="004B64E9">
      <w:pPr>
        <w:spacing w:after="0" w:line="240" w:lineRule="auto"/>
        <w:rPr>
          <w:rFonts w:ascii="Times New Roman" w:eastAsia="Times New Roman" w:hAnsi="Times New Roman"/>
          <w:iCs/>
          <w:lang w:eastAsia="ja-JP"/>
        </w:rPr>
      </w:pPr>
    </w:p>
    <w:p w14:paraId="015F718F" w14:textId="77777777" w:rsidR="004B64E9" w:rsidRPr="004B64E9" w:rsidRDefault="004B64E9" w:rsidP="004B64E9">
      <w:pPr>
        <w:spacing w:after="0" w:line="240" w:lineRule="auto"/>
        <w:rPr>
          <w:rFonts w:ascii="Times New Roman" w:eastAsia="Times New Roman" w:hAnsi="Times New Roman"/>
          <w:i/>
          <w:iCs/>
          <w:lang w:eastAsia="ja-JP"/>
        </w:rPr>
      </w:pPr>
      <w:r w:rsidRPr="004B64E9">
        <w:rPr>
          <w:rFonts w:ascii="Times New Roman" w:eastAsia="Times New Roman" w:hAnsi="Times New Roman"/>
          <w:i/>
          <w:iCs/>
          <w:lang w:eastAsia="ja-JP"/>
        </w:rPr>
        <w:t>Įgimta CMV infekcija</w:t>
      </w:r>
    </w:p>
    <w:p w14:paraId="459434B8"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Gancikloviro ir (arba) valgancikloviro veiksmingumas ir saugumas buvo tirtas dviejų klinikinių tyrimų su naujagimiais ir kūdikiais, sirgusiais įgimta simptomine CMV infekcija, metu.</w:t>
      </w:r>
    </w:p>
    <w:p w14:paraId="61B75268" w14:textId="77777777" w:rsidR="004B64E9" w:rsidRPr="004B64E9" w:rsidRDefault="004B64E9" w:rsidP="004B64E9">
      <w:pPr>
        <w:spacing w:after="0" w:line="240" w:lineRule="auto"/>
        <w:rPr>
          <w:rFonts w:ascii="Times New Roman" w:eastAsia="Times New Roman" w:hAnsi="Times New Roman"/>
          <w:iCs/>
          <w:lang w:eastAsia="ja-JP"/>
        </w:rPr>
      </w:pPr>
    </w:p>
    <w:p w14:paraId="50E143BC"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iCs/>
          <w:lang w:eastAsia="ja-JP"/>
        </w:rPr>
        <w:t>Pirmojo tyrimo metu vienkartinės valgancikloviro dozės (14-16-20 mg/kg dozių) farmakokinetika ir saugumas buvo tirtas su 24 naujagimiais (nuo 8 iki 34 parų amžiaus), sirgusiais simptomine įgimta CMV liga (žr. 5.2 skyrių). Antivirusinis gydymas naujagimiams buvo taikytas 6 savaites, o 19 iš 24 pacientų 4 savaites buvo taikytas gydymas geriamuoju valgancikloviru, o likusias 2 savaites jie buvo gydyti gancikloviru į veną. Kitiems 5 pacientams beveik visą tyrimo laiką buvo taikytas gydymas gancikloviru į veną. Antrojo tyrimo metu buvo palygintas šešių savaičių trukmės gydymo valgancikloviru veiksmingumas ir saugumas su gydymu šešis mėnesius 109 naujagimiams ir kūdikiams nuo 2 iki 30 parų amžiaus, sirgusiems įgimta simptomine CMV liga. Visi kūdikiai 6 savaites vartojo geriamojo valgancikloviro 16 mg/kg dozes du kartus per parą. Norint užbaigti 6 mėnesių trukmės gydymo kursą, po 6 gydymo savaičių šiems kūdikiams atsitiktine tvarka santykiu 1:1 buvo paskirta arba tęsti gydymą tokia pačia valganicikloviro doze, arba vartoti priderintą placebą.</w:t>
      </w:r>
    </w:p>
    <w:p w14:paraId="6CF068F9" w14:textId="77777777" w:rsidR="004B64E9" w:rsidRPr="004B64E9" w:rsidRDefault="004B64E9" w:rsidP="004B64E9">
      <w:pPr>
        <w:spacing w:after="0" w:line="240" w:lineRule="auto"/>
        <w:rPr>
          <w:rFonts w:ascii="Times New Roman" w:eastAsia="Times New Roman" w:hAnsi="Times New Roman"/>
          <w:iCs/>
          <w:lang w:eastAsia="ja-JP"/>
        </w:rPr>
      </w:pPr>
    </w:p>
    <w:p w14:paraId="5DF804F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Cs/>
          <w:lang w:eastAsia="ja-JP"/>
        </w:rPr>
        <w:lastRenderedPageBreak/>
        <w:t>Pagal tirtąją indikaciją šiuo metu skirti valganciklovirą nerekomenduojama. Išvadų apie valgancikloviro saugumą ir veiksmingumą padarymui minėtų tyrimų sandara ir gauti rezultatai buvo pernelyg riboti.</w:t>
      </w:r>
    </w:p>
    <w:p w14:paraId="0EE2DF15" w14:textId="77777777" w:rsidR="004B64E9" w:rsidRPr="004B64E9" w:rsidRDefault="004B64E9" w:rsidP="004B64E9">
      <w:pPr>
        <w:spacing w:after="0" w:line="240" w:lineRule="auto"/>
        <w:rPr>
          <w:rFonts w:ascii="Times New Roman" w:eastAsia="Times New Roman" w:hAnsi="Times New Roman"/>
          <w:lang w:eastAsia="ja-JP"/>
        </w:rPr>
      </w:pPr>
    </w:p>
    <w:p w14:paraId="3094E552"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5.2</w:t>
      </w:r>
      <w:r w:rsidRPr="004B64E9">
        <w:rPr>
          <w:rFonts w:ascii="Times New Roman" w:eastAsia="Times New Roman" w:hAnsi="Times New Roman"/>
          <w:b/>
          <w:kern w:val="28"/>
          <w:lang w:eastAsia="ja-JP"/>
        </w:rPr>
        <w:tab/>
        <w:t>Farmakokinetinės savybės</w:t>
      </w:r>
    </w:p>
    <w:p w14:paraId="5B2E5992" w14:textId="77777777" w:rsidR="004B64E9" w:rsidRPr="004B64E9" w:rsidRDefault="004B64E9" w:rsidP="004B64E9">
      <w:pPr>
        <w:spacing w:after="0" w:line="240" w:lineRule="auto"/>
        <w:rPr>
          <w:rFonts w:ascii="Times New Roman" w:eastAsia="Times New Roman" w:hAnsi="Times New Roman"/>
          <w:lang w:eastAsia="ja-JP"/>
        </w:rPr>
      </w:pPr>
    </w:p>
    <w:p w14:paraId="1C2F2DA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Farmakokinetinės valgancikloviro savybės nustatytos tiriant pacientus, kuriems buvo teigiamos ŽIV ir CMV serologinės reakcijos, AIDS ir CMV retinitu sergančius pacientus, taip pat pacientus, kuriems persodinti solidiniai organai.</w:t>
      </w:r>
    </w:p>
    <w:p w14:paraId="58F62911" w14:textId="77777777" w:rsidR="004B64E9" w:rsidRPr="004B64E9" w:rsidRDefault="004B64E9" w:rsidP="004B64E9">
      <w:pPr>
        <w:spacing w:after="0" w:line="240" w:lineRule="auto"/>
        <w:rPr>
          <w:rFonts w:ascii="Times New Roman" w:eastAsia="Times New Roman" w:hAnsi="Times New Roman"/>
          <w:lang w:eastAsia="ja-JP"/>
        </w:rPr>
      </w:pPr>
    </w:p>
    <w:p w14:paraId="7692582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Gancikloviro AUC buvo proporcinga valgancikloviro dozei (nuo 450 iki 2625 mg) tik jei vaistas vartojamas su maistu.</w:t>
      </w:r>
    </w:p>
    <w:p w14:paraId="674BB37E" w14:textId="77777777" w:rsidR="004B64E9" w:rsidRPr="004B64E9" w:rsidRDefault="004B64E9" w:rsidP="004B64E9">
      <w:pPr>
        <w:spacing w:after="0" w:line="240" w:lineRule="auto"/>
        <w:rPr>
          <w:rFonts w:ascii="Times New Roman" w:eastAsia="Times New Roman" w:hAnsi="Times New Roman"/>
          <w:lang w:eastAsia="ja-JP"/>
        </w:rPr>
      </w:pPr>
    </w:p>
    <w:p w14:paraId="5E31C9F4"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Absorbcija</w:t>
      </w:r>
    </w:p>
    <w:p w14:paraId="371D860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Valgancikloviras yra gancikloviro pirmtakas. Jis gerai absorbuojasi iš virškinimo trakto ir žarnų sienelėse bei kepenyse greitai ir gausiai metabolizuojamas į ganciklovirą. Į organizmą valgancikloviro patenka nedaug ir trumpam  laikui. Gancikloviro biologinis pasisavinimas iš geriamojo valgancikloviro pagal visų pacientų grupių tyrimo rezultatus yra apie 60 %; organizmo ekspozicija ganciklovirui būna panaši kaip ir jo suleidus į veną (žr. toliau). Palyginkite – išgėrus 1000 mg gancikloviro (kapsulių) jo biologinis pasisavinimas yra 6–8 %.</w:t>
      </w:r>
    </w:p>
    <w:p w14:paraId="02ABCC6F" w14:textId="77777777" w:rsidR="004B64E9" w:rsidRPr="004B64E9" w:rsidRDefault="004B64E9" w:rsidP="004B64E9">
      <w:pPr>
        <w:spacing w:after="0" w:line="240" w:lineRule="auto"/>
        <w:rPr>
          <w:rFonts w:ascii="Times New Roman" w:eastAsia="Times New Roman" w:hAnsi="Times New Roman"/>
          <w:lang w:eastAsia="ja-JP"/>
        </w:rPr>
      </w:pPr>
    </w:p>
    <w:p w14:paraId="13CE648A"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Valgancikloviras pacientų, kurių ŽIV teigiamos ir CMV teigiamos serologinės reakcijos</w:t>
      </w:r>
      <w:r w:rsidRPr="004B64E9">
        <w:rPr>
          <w:rFonts w:ascii="Times New Roman" w:eastAsia="Times New Roman" w:hAnsi="Times New Roman"/>
          <w:lang w:eastAsia="ja-JP"/>
        </w:rPr>
        <w:t>,</w:t>
      </w:r>
      <w:r w:rsidRPr="004B64E9">
        <w:rPr>
          <w:rFonts w:ascii="Times New Roman" w:eastAsia="Times New Roman" w:hAnsi="Times New Roman"/>
          <w:i/>
          <w:lang w:eastAsia="ja-JP"/>
        </w:rPr>
        <w:t xml:space="preserve"> organizme</w:t>
      </w:r>
    </w:p>
    <w:p w14:paraId="6FF3CE0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Bendroji pacientų, kurių ŽIV teigiamos ir CMV teigiamos serologinės reakcijos, organizmo ekspozicija ganciklovirui ir valganciklovirui po vienos savaitės gydymo (dukart per parą):</w:t>
      </w:r>
    </w:p>
    <w:p w14:paraId="7734202F" w14:textId="77777777" w:rsidR="004B64E9" w:rsidRPr="004B64E9" w:rsidRDefault="004B64E9" w:rsidP="004B64E9">
      <w:pPr>
        <w:spacing w:after="0" w:line="240" w:lineRule="auto"/>
        <w:rPr>
          <w:rFonts w:ascii="Times New Roman" w:eastAsia="Times New Roman" w:hAnsi="Times New Roman"/>
          <w:lang w:eastAsia="ja-JP"/>
        </w:rPr>
      </w:pPr>
    </w:p>
    <w:p w14:paraId="25C3A117" w14:textId="77777777" w:rsidR="004B64E9" w:rsidRPr="004B64E9" w:rsidRDefault="004B64E9" w:rsidP="004B64E9">
      <w:pPr>
        <w:spacing w:after="0" w:line="240" w:lineRule="auto"/>
        <w:rPr>
          <w:rFonts w:ascii="Times New Roman" w:eastAsia="Times New Roman" w:hAnsi="Times New Roman"/>
          <w:lang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70"/>
        <w:gridCol w:w="2113"/>
        <w:gridCol w:w="2113"/>
      </w:tblGrid>
      <w:tr w:rsidR="004B64E9" w:rsidRPr="004B64E9" w14:paraId="4501FC7F" w14:textId="77777777" w:rsidTr="004904C5">
        <w:trPr>
          <w:cantSplit/>
        </w:trPr>
        <w:tc>
          <w:tcPr>
            <w:tcW w:w="2660" w:type="dxa"/>
            <w:vMerge w:val="restart"/>
            <w:tcBorders>
              <w:left w:val="nil"/>
            </w:tcBorders>
          </w:tcPr>
          <w:p w14:paraId="5D07A620" w14:textId="77777777" w:rsidR="004B64E9" w:rsidRPr="004B64E9" w:rsidRDefault="004B64E9" w:rsidP="004B64E9">
            <w:pPr>
              <w:spacing w:before="80" w:after="0" w:line="240" w:lineRule="auto"/>
              <w:jc w:val="both"/>
              <w:rPr>
                <w:rFonts w:ascii="Times New Roman" w:hAnsi="Times New Roman"/>
              </w:rPr>
            </w:pPr>
            <w:r w:rsidRPr="004B64E9">
              <w:rPr>
                <w:rFonts w:ascii="Times New Roman" w:hAnsi="Times New Roman"/>
              </w:rPr>
              <w:t>Rodikliai</w:t>
            </w:r>
          </w:p>
        </w:tc>
        <w:tc>
          <w:tcPr>
            <w:tcW w:w="1970" w:type="dxa"/>
            <w:vMerge w:val="restart"/>
          </w:tcPr>
          <w:p w14:paraId="097D115D"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Gancikloviras</w:t>
            </w:r>
          </w:p>
          <w:p w14:paraId="1E0FDA4E"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(5 mg/kg į veną)</w:t>
            </w:r>
          </w:p>
          <w:p w14:paraId="61369AAE" w14:textId="77777777" w:rsidR="004B64E9" w:rsidRPr="004B64E9" w:rsidRDefault="004B64E9" w:rsidP="004B64E9">
            <w:pPr>
              <w:spacing w:after="0" w:line="240" w:lineRule="auto"/>
              <w:jc w:val="center"/>
              <w:rPr>
                <w:rFonts w:ascii="Times New Roman" w:hAnsi="Times New Roman"/>
              </w:rPr>
            </w:pPr>
            <w:r w:rsidRPr="004B64E9">
              <w:rPr>
                <w:rFonts w:ascii="Times New Roman" w:hAnsi="Times New Roman"/>
              </w:rPr>
              <w:t>n = 18</w:t>
            </w:r>
          </w:p>
        </w:tc>
        <w:tc>
          <w:tcPr>
            <w:tcW w:w="4226" w:type="dxa"/>
            <w:gridSpan w:val="2"/>
            <w:tcBorders>
              <w:right w:val="nil"/>
            </w:tcBorders>
          </w:tcPr>
          <w:p w14:paraId="06D8F5D5"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Geriamasis valgancikloviras</w:t>
            </w:r>
          </w:p>
          <w:p w14:paraId="4C5BA014"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(900 mg)</w:t>
            </w:r>
          </w:p>
          <w:p w14:paraId="721905D7" w14:textId="77777777" w:rsidR="004B64E9" w:rsidRPr="004B64E9" w:rsidRDefault="004B64E9" w:rsidP="004B64E9">
            <w:pPr>
              <w:spacing w:after="80" w:line="240" w:lineRule="auto"/>
              <w:jc w:val="center"/>
              <w:rPr>
                <w:rFonts w:ascii="Times New Roman" w:hAnsi="Times New Roman"/>
              </w:rPr>
            </w:pPr>
            <w:r w:rsidRPr="004B64E9">
              <w:rPr>
                <w:rFonts w:ascii="Times New Roman" w:hAnsi="Times New Roman"/>
              </w:rPr>
              <w:t>n = 25</w:t>
            </w:r>
          </w:p>
        </w:tc>
      </w:tr>
      <w:tr w:rsidR="004B64E9" w:rsidRPr="004B64E9" w14:paraId="2204BA13" w14:textId="77777777" w:rsidTr="004904C5">
        <w:trPr>
          <w:cantSplit/>
        </w:trPr>
        <w:tc>
          <w:tcPr>
            <w:tcW w:w="2660" w:type="dxa"/>
            <w:vMerge/>
            <w:tcBorders>
              <w:left w:val="nil"/>
            </w:tcBorders>
          </w:tcPr>
          <w:p w14:paraId="7840637C" w14:textId="77777777" w:rsidR="004B64E9" w:rsidRPr="004B64E9" w:rsidRDefault="004B64E9" w:rsidP="004B64E9">
            <w:pPr>
              <w:spacing w:after="0" w:line="240" w:lineRule="auto"/>
              <w:jc w:val="both"/>
              <w:rPr>
                <w:rFonts w:ascii="Times New Roman" w:hAnsi="Times New Roman"/>
              </w:rPr>
            </w:pPr>
          </w:p>
        </w:tc>
        <w:tc>
          <w:tcPr>
            <w:tcW w:w="1970" w:type="dxa"/>
            <w:vMerge/>
          </w:tcPr>
          <w:p w14:paraId="59357399" w14:textId="77777777" w:rsidR="004B64E9" w:rsidRPr="004B64E9" w:rsidRDefault="004B64E9" w:rsidP="004B64E9">
            <w:pPr>
              <w:spacing w:after="0" w:line="240" w:lineRule="auto"/>
              <w:jc w:val="center"/>
              <w:rPr>
                <w:rFonts w:ascii="Times New Roman" w:hAnsi="Times New Roman"/>
              </w:rPr>
            </w:pPr>
          </w:p>
        </w:tc>
        <w:tc>
          <w:tcPr>
            <w:tcW w:w="2113" w:type="dxa"/>
          </w:tcPr>
          <w:p w14:paraId="72A08F9E" w14:textId="77777777" w:rsidR="004B64E9" w:rsidRPr="004B64E9" w:rsidRDefault="004B64E9" w:rsidP="004B64E9">
            <w:pPr>
              <w:spacing w:before="80" w:after="80" w:line="240" w:lineRule="auto"/>
              <w:jc w:val="center"/>
              <w:rPr>
                <w:rFonts w:ascii="Times New Roman" w:hAnsi="Times New Roman"/>
              </w:rPr>
            </w:pPr>
            <w:r w:rsidRPr="004B64E9">
              <w:rPr>
                <w:rFonts w:ascii="Times New Roman" w:hAnsi="Times New Roman"/>
              </w:rPr>
              <w:t>Gancikloviras</w:t>
            </w:r>
          </w:p>
        </w:tc>
        <w:tc>
          <w:tcPr>
            <w:tcW w:w="2113" w:type="dxa"/>
            <w:tcBorders>
              <w:right w:val="nil"/>
            </w:tcBorders>
          </w:tcPr>
          <w:p w14:paraId="14B294D7"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Valgancikloviras</w:t>
            </w:r>
          </w:p>
        </w:tc>
      </w:tr>
      <w:tr w:rsidR="004B64E9" w:rsidRPr="004B64E9" w14:paraId="10D684DA" w14:textId="77777777" w:rsidTr="004904C5">
        <w:tc>
          <w:tcPr>
            <w:tcW w:w="2660" w:type="dxa"/>
            <w:tcBorders>
              <w:top w:val="nil"/>
              <w:left w:val="nil"/>
              <w:bottom w:val="nil"/>
            </w:tcBorders>
          </w:tcPr>
          <w:p w14:paraId="2A6326B2" w14:textId="77777777" w:rsidR="004B64E9" w:rsidRPr="004B64E9" w:rsidRDefault="004B64E9" w:rsidP="004B64E9">
            <w:pPr>
              <w:spacing w:before="80" w:after="0" w:line="240" w:lineRule="auto"/>
              <w:jc w:val="both"/>
              <w:rPr>
                <w:rFonts w:ascii="Times New Roman" w:hAnsi="Times New Roman"/>
              </w:rPr>
            </w:pPr>
            <w:r w:rsidRPr="004B64E9">
              <w:rPr>
                <w:rFonts w:ascii="Times New Roman" w:hAnsi="Times New Roman"/>
              </w:rPr>
              <w:t>AUC (0–12 val.) (</w:t>
            </w:r>
            <w:r w:rsidRPr="004B64E9">
              <w:rPr>
                <w:rFonts w:ascii="Times New Roman" w:hAnsi="Times New Roman"/>
              </w:rPr>
              <w:sym w:font="Symbol" w:char="F06D"/>
            </w:r>
            <w:r w:rsidRPr="004B64E9">
              <w:rPr>
                <w:rFonts w:ascii="Times New Roman" w:hAnsi="Times New Roman"/>
              </w:rPr>
              <w:t>g.h/ml)</w:t>
            </w:r>
          </w:p>
        </w:tc>
        <w:tc>
          <w:tcPr>
            <w:tcW w:w="1970" w:type="dxa"/>
            <w:tcBorders>
              <w:bottom w:val="nil"/>
            </w:tcBorders>
          </w:tcPr>
          <w:p w14:paraId="38D0528E"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28,6 </w:t>
            </w:r>
            <w:r w:rsidRPr="004B64E9">
              <w:rPr>
                <w:rFonts w:ascii="Times New Roman" w:hAnsi="Times New Roman"/>
              </w:rPr>
              <w:sym w:font="Symbol" w:char="F0B1"/>
            </w:r>
            <w:r w:rsidRPr="004B64E9">
              <w:rPr>
                <w:rFonts w:ascii="Times New Roman" w:hAnsi="Times New Roman"/>
              </w:rPr>
              <w:t> 9,0</w:t>
            </w:r>
          </w:p>
        </w:tc>
        <w:tc>
          <w:tcPr>
            <w:tcW w:w="2113" w:type="dxa"/>
            <w:tcBorders>
              <w:bottom w:val="nil"/>
            </w:tcBorders>
          </w:tcPr>
          <w:p w14:paraId="2AFBEDE6"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32,8 </w:t>
            </w:r>
            <w:r w:rsidRPr="004B64E9">
              <w:rPr>
                <w:rFonts w:ascii="Times New Roman" w:hAnsi="Times New Roman"/>
              </w:rPr>
              <w:sym w:font="Symbol" w:char="F0B1"/>
            </w:r>
            <w:r w:rsidRPr="004B64E9">
              <w:rPr>
                <w:rFonts w:ascii="Times New Roman" w:hAnsi="Times New Roman"/>
              </w:rPr>
              <w:t> 10,1</w:t>
            </w:r>
          </w:p>
        </w:tc>
        <w:tc>
          <w:tcPr>
            <w:tcW w:w="2113" w:type="dxa"/>
            <w:tcBorders>
              <w:bottom w:val="nil"/>
              <w:right w:val="nil"/>
            </w:tcBorders>
          </w:tcPr>
          <w:p w14:paraId="1DE26201" w14:textId="77777777" w:rsidR="004B64E9" w:rsidRPr="004B64E9" w:rsidRDefault="004B64E9" w:rsidP="004B64E9">
            <w:pPr>
              <w:spacing w:before="80" w:after="80" w:line="240" w:lineRule="auto"/>
              <w:jc w:val="center"/>
              <w:rPr>
                <w:rFonts w:ascii="Times New Roman" w:hAnsi="Times New Roman"/>
              </w:rPr>
            </w:pPr>
            <w:r w:rsidRPr="004B64E9">
              <w:rPr>
                <w:rFonts w:ascii="Times New Roman" w:hAnsi="Times New Roman"/>
              </w:rPr>
              <w:t xml:space="preserve">0,37 </w:t>
            </w:r>
            <w:r w:rsidRPr="004B64E9">
              <w:rPr>
                <w:rFonts w:ascii="Times New Roman" w:hAnsi="Times New Roman"/>
              </w:rPr>
              <w:sym w:font="Symbol" w:char="F0B1"/>
            </w:r>
            <w:r w:rsidRPr="004B64E9">
              <w:rPr>
                <w:rFonts w:ascii="Times New Roman" w:hAnsi="Times New Roman"/>
              </w:rPr>
              <w:t> 0,22</w:t>
            </w:r>
          </w:p>
        </w:tc>
      </w:tr>
      <w:tr w:rsidR="004B64E9" w:rsidRPr="004B64E9" w14:paraId="76C66ACE" w14:textId="77777777" w:rsidTr="004904C5">
        <w:tc>
          <w:tcPr>
            <w:tcW w:w="2660" w:type="dxa"/>
            <w:tcBorders>
              <w:top w:val="nil"/>
              <w:left w:val="nil"/>
            </w:tcBorders>
          </w:tcPr>
          <w:p w14:paraId="10B3536C" w14:textId="77777777" w:rsidR="004B64E9" w:rsidRPr="004B64E9" w:rsidRDefault="004B64E9" w:rsidP="004B64E9">
            <w:pPr>
              <w:spacing w:before="80" w:after="0" w:line="240" w:lineRule="auto"/>
              <w:jc w:val="both"/>
              <w:rPr>
                <w:rFonts w:ascii="Times New Roman" w:hAnsi="Times New Roman"/>
              </w:rPr>
            </w:pPr>
            <w:r w:rsidRPr="004B64E9">
              <w:rPr>
                <w:rFonts w:ascii="Times New Roman" w:hAnsi="Times New Roman"/>
              </w:rPr>
              <w:t>C</w:t>
            </w:r>
            <w:r w:rsidRPr="004B64E9">
              <w:rPr>
                <w:rFonts w:ascii="Times New Roman" w:hAnsi="Times New Roman"/>
                <w:vertAlign w:val="subscript"/>
              </w:rPr>
              <w:t>max</w:t>
            </w:r>
            <w:r w:rsidRPr="004B64E9">
              <w:rPr>
                <w:rFonts w:ascii="Times New Roman" w:hAnsi="Times New Roman"/>
              </w:rPr>
              <w:t xml:space="preserve"> (</w:t>
            </w:r>
            <w:r w:rsidRPr="004B64E9">
              <w:rPr>
                <w:rFonts w:ascii="Times New Roman" w:hAnsi="Times New Roman"/>
              </w:rPr>
              <w:sym w:font="Symbol" w:char="F06D"/>
            </w:r>
            <w:r w:rsidRPr="004B64E9">
              <w:rPr>
                <w:rFonts w:ascii="Times New Roman" w:hAnsi="Times New Roman"/>
              </w:rPr>
              <w:t>g/ml)</w:t>
            </w:r>
          </w:p>
        </w:tc>
        <w:tc>
          <w:tcPr>
            <w:tcW w:w="1970" w:type="dxa"/>
            <w:tcBorders>
              <w:top w:val="nil"/>
            </w:tcBorders>
          </w:tcPr>
          <w:p w14:paraId="4A9420DD"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10,4 </w:t>
            </w:r>
            <w:r w:rsidRPr="004B64E9">
              <w:rPr>
                <w:rFonts w:ascii="Times New Roman" w:hAnsi="Times New Roman"/>
              </w:rPr>
              <w:sym w:font="Symbol" w:char="F0B1"/>
            </w:r>
            <w:r w:rsidRPr="004B64E9">
              <w:rPr>
                <w:rFonts w:ascii="Times New Roman" w:hAnsi="Times New Roman"/>
              </w:rPr>
              <w:t> 4,9</w:t>
            </w:r>
          </w:p>
        </w:tc>
        <w:tc>
          <w:tcPr>
            <w:tcW w:w="2113" w:type="dxa"/>
            <w:tcBorders>
              <w:top w:val="nil"/>
            </w:tcBorders>
          </w:tcPr>
          <w:p w14:paraId="2FBD94D4"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6,7 </w:t>
            </w:r>
            <w:r w:rsidRPr="004B64E9">
              <w:rPr>
                <w:rFonts w:ascii="Times New Roman" w:hAnsi="Times New Roman"/>
              </w:rPr>
              <w:sym w:font="Symbol" w:char="F0B1"/>
            </w:r>
            <w:r w:rsidRPr="004B64E9">
              <w:rPr>
                <w:rFonts w:ascii="Times New Roman" w:hAnsi="Times New Roman"/>
              </w:rPr>
              <w:t> 2,1</w:t>
            </w:r>
          </w:p>
        </w:tc>
        <w:tc>
          <w:tcPr>
            <w:tcW w:w="2113" w:type="dxa"/>
            <w:tcBorders>
              <w:top w:val="nil"/>
              <w:right w:val="nil"/>
            </w:tcBorders>
          </w:tcPr>
          <w:p w14:paraId="17035AFD" w14:textId="77777777" w:rsidR="004B64E9" w:rsidRPr="004B64E9" w:rsidRDefault="004B64E9" w:rsidP="004B64E9">
            <w:pPr>
              <w:spacing w:before="80" w:after="80" w:line="240" w:lineRule="auto"/>
              <w:jc w:val="center"/>
              <w:rPr>
                <w:rFonts w:ascii="Times New Roman" w:hAnsi="Times New Roman"/>
              </w:rPr>
            </w:pPr>
            <w:r w:rsidRPr="004B64E9">
              <w:rPr>
                <w:rFonts w:ascii="Times New Roman" w:hAnsi="Times New Roman"/>
              </w:rPr>
              <w:t xml:space="preserve">0,18 </w:t>
            </w:r>
            <w:r w:rsidRPr="004B64E9">
              <w:rPr>
                <w:rFonts w:ascii="Times New Roman" w:hAnsi="Times New Roman"/>
              </w:rPr>
              <w:sym w:font="Symbol" w:char="F0B1"/>
            </w:r>
            <w:r w:rsidRPr="004B64E9">
              <w:rPr>
                <w:rFonts w:ascii="Times New Roman" w:hAnsi="Times New Roman"/>
              </w:rPr>
              <w:t> 0,06</w:t>
            </w:r>
          </w:p>
        </w:tc>
      </w:tr>
    </w:tbl>
    <w:p w14:paraId="34FC6B4E" w14:textId="77777777" w:rsidR="004B64E9" w:rsidRPr="004B64E9" w:rsidRDefault="004B64E9" w:rsidP="004B64E9">
      <w:pPr>
        <w:spacing w:after="0" w:line="240" w:lineRule="auto"/>
        <w:rPr>
          <w:rFonts w:ascii="Times New Roman" w:eastAsia="Times New Roman" w:hAnsi="Times New Roman"/>
          <w:lang w:eastAsia="ja-JP"/>
        </w:rPr>
      </w:pPr>
    </w:p>
    <w:p w14:paraId="52AD5C9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Nustatyta, kad gancikloviro veiksmingumas atitolinant CMV retinito progresavimo laiką koreliuoja su bendrąja ekspozicija (AUC).</w:t>
      </w:r>
    </w:p>
    <w:p w14:paraId="5FC5CABF" w14:textId="77777777" w:rsidR="004B64E9" w:rsidRPr="004B64E9" w:rsidRDefault="004B64E9" w:rsidP="004B64E9">
      <w:pPr>
        <w:spacing w:after="0" w:line="240" w:lineRule="auto"/>
        <w:rPr>
          <w:rFonts w:ascii="Times New Roman" w:eastAsia="Times New Roman" w:hAnsi="Times New Roman"/>
          <w:lang w:eastAsia="ja-JP"/>
        </w:rPr>
      </w:pPr>
    </w:p>
    <w:p w14:paraId="41FFDC93"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 xml:space="preserve">Valgancikloviras po solidinių organų transplantacijos </w:t>
      </w:r>
    </w:p>
    <w:p w14:paraId="0FBDCF6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 solidinių organų persodinimo pacientų organizmo bendroji ekspozicija geriamiesiems ganciklovirui ir valganciklovirui (nusistovėjus koncentracijai):</w:t>
      </w:r>
    </w:p>
    <w:p w14:paraId="7FCAF171" w14:textId="77777777" w:rsidR="004B64E9" w:rsidRPr="004B64E9" w:rsidRDefault="004B64E9" w:rsidP="004B64E9">
      <w:pPr>
        <w:spacing w:after="0" w:line="240" w:lineRule="auto"/>
        <w:rPr>
          <w:rFonts w:ascii="Times New Roman" w:eastAsia="Times New Roman" w:hAnsi="Times New Roman"/>
          <w:lang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4070"/>
      </w:tblGrid>
      <w:tr w:rsidR="004B64E9" w:rsidRPr="004B64E9" w14:paraId="2112E779" w14:textId="77777777" w:rsidTr="004904C5">
        <w:trPr>
          <w:cantSplit/>
        </w:trPr>
        <w:tc>
          <w:tcPr>
            <w:tcW w:w="2660" w:type="dxa"/>
            <w:vMerge w:val="restart"/>
            <w:tcBorders>
              <w:left w:val="nil"/>
            </w:tcBorders>
          </w:tcPr>
          <w:p w14:paraId="279D7762" w14:textId="77777777" w:rsidR="004B64E9" w:rsidRPr="004B64E9" w:rsidRDefault="004B64E9" w:rsidP="004B64E9">
            <w:pPr>
              <w:spacing w:before="80" w:after="0" w:line="240" w:lineRule="auto"/>
              <w:jc w:val="both"/>
              <w:rPr>
                <w:rFonts w:ascii="Times New Roman" w:hAnsi="Times New Roman"/>
              </w:rPr>
            </w:pPr>
            <w:r w:rsidRPr="004B64E9">
              <w:rPr>
                <w:rFonts w:ascii="Times New Roman" w:hAnsi="Times New Roman"/>
              </w:rPr>
              <w:t>Rodikliai</w:t>
            </w:r>
          </w:p>
        </w:tc>
        <w:tc>
          <w:tcPr>
            <w:tcW w:w="2126" w:type="dxa"/>
            <w:vMerge w:val="restart"/>
          </w:tcPr>
          <w:p w14:paraId="5EF9C3D7" w14:textId="77777777" w:rsidR="004B64E9" w:rsidRPr="004B64E9" w:rsidRDefault="004B64E9" w:rsidP="004B64E9">
            <w:pPr>
              <w:spacing w:after="0" w:line="240" w:lineRule="auto"/>
              <w:jc w:val="center"/>
              <w:rPr>
                <w:rFonts w:ascii="Times New Roman" w:hAnsi="Times New Roman"/>
              </w:rPr>
            </w:pPr>
            <w:r w:rsidRPr="004B64E9">
              <w:rPr>
                <w:rFonts w:ascii="Times New Roman" w:hAnsi="Times New Roman"/>
              </w:rPr>
              <w:t>Gancikloviras</w:t>
            </w:r>
            <w:r w:rsidRPr="004B64E9">
              <w:rPr>
                <w:rFonts w:ascii="Times New Roman" w:hAnsi="Times New Roman"/>
              </w:rPr>
              <w:br/>
              <w:t>(1000 mg triskart per parą)</w:t>
            </w:r>
            <w:r w:rsidRPr="004B64E9">
              <w:rPr>
                <w:rFonts w:ascii="Times New Roman" w:hAnsi="Times New Roman"/>
              </w:rPr>
              <w:br/>
              <w:t>n = 82</w:t>
            </w:r>
          </w:p>
        </w:tc>
        <w:tc>
          <w:tcPr>
            <w:tcW w:w="4070" w:type="dxa"/>
            <w:tcBorders>
              <w:right w:val="nil"/>
            </w:tcBorders>
          </w:tcPr>
          <w:p w14:paraId="2EDAF5C2" w14:textId="77777777" w:rsidR="004B64E9" w:rsidRPr="004B64E9" w:rsidRDefault="004B64E9" w:rsidP="004B64E9">
            <w:pPr>
              <w:spacing w:after="80" w:line="240" w:lineRule="auto"/>
              <w:jc w:val="center"/>
              <w:rPr>
                <w:rFonts w:ascii="Times New Roman" w:hAnsi="Times New Roman"/>
              </w:rPr>
            </w:pPr>
            <w:r w:rsidRPr="004B64E9">
              <w:rPr>
                <w:rFonts w:ascii="Times New Roman" w:hAnsi="Times New Roman"/>
              </w:rPr>
              <w:t>Valgancikloviras (900 mg kartą per parą)</w:t>
            </w:r>
            <w:r w:rsidRPr="004B64E9">
              <w:rPr>
                <w:rFonts w:ascii="Times New Roman" w:hAnsi="Times New Roman"/>
              </w:rPr>
              <w:br/>
              <w:t>n = 161</w:t>
            </w:r>
          </w:p>
        </w:tc>
      </w:tr>
      <w:tr w:rsidR="004B64E9" w:rsidRPr="004B64E9" w14:paraId="23E4E5EB" w14:textId="77777777" w:rsidTr="004904C5">
        <w:trPr>
          <w:cantSplit/>
        </w:trPr>
        <w:tc>
          <w:tcPr>
            <w:tcW w:w="2660" w:type="dxa"/>
            <w:vMerge/>
            <w:tcBorders>
              <w:left w:val="nil"/>
            </w:tcBorders>
          </w:tcPr>
          <w:p w14:paraId="6D46D82F" w14:textId="77777777" w:rsidR="004B64E9" w:rsidRPr="004B64E9" w:rsidRDefault="004B64E9" w:rsidP="004B64E9">
            <w:pPr>
              <w:spacing w:after="0" w:line="240" w:lineRule="auto"/>
              <w:jc w:val="both"/>
              <w:rPr>
                <w:rFonts w:ascii="Times New Roman" w:hAnsi="Times New Roman"/>
              </w:rPr>
            </w:pPr>
          </w:p>
        </w:tc>
        <w:tc>
          <w:tcPr>
            <w:tcW w:w="2126" w:type="dxa"/>
            <w:vMerge/>
          </w:tcPr>
          <w:p w14:paraId="51E06B00" w14:textId="77777777" w:rsidR="004B64E9" w:rsidRPr="004B64E9" w:rsidRDefault="004B64E9" w:rsidP="004B64E9">
            <w:pPr>
              <w:spacing w:after="0" w:line="240" w:lineRule="auto"/>
              <w:jc w:val="center"/>
              <w:rPr>
                <w:rFonts w:ascii="Times New Roman" w:hAnsi="Times New Roman"/>
              </w:rPr>
            </w:pPr>
          </w:p>
        </w:tc>
        <w:tc>
          <w:tcPr>
            <w:tcW w:w="4070" w:type="dxa"/>
            <w:tcBorders>
              <w:right w:val="nil"/>
            </w:tcBorders>
          </w:tcPr>
          <w:p w14:paraId="2975B671"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Gancikloviras</w:t>
            </w:r>
          </w:p>
        </w:tc>
      </w:tr>
      <w:tr w:rsidR="004B64E9" w:rsidRPr="004B64E9" w14:paraId="5F6F9B0A" w14:textId="77777777" w:rsidTr="004904C5">
        <w:trPr>
          <w:cantSplit/>
        </w:trPr>
        <w:tc>
          <w:tcPr>
            <w:tcW w:w="2660" w:type="dxa"/>
            <w:tcBorders>
              <w:left w:val="nil"/>
              <w:bottom w:val="nil"/>
            </w:tcBorders>
          </w:tcPr>
          <w:p w14:paraId="1F552C2F" w14:textId="77777777" w:rsidR="004B64E9" w:rsidRPr="004B64E9" w:rsidRDefault="004B64E9" w:rsidP="004B64E9">
            <w:pPr>
              <w:spacing w:before="80" w:after="0" w:line="240" w:lineRule="auto"/>
              <w:rPr>
                <w:rFonts w:ascii="Times New Roman" w:hAnsi="Times New Roman"/>
              </w:rPr>
            </w:pPr>
            <w:r w:rsidRPr="004B64E9">
              <w:rPr>
                <w:rFonts w:ascii="Times New Roman" w:hAnsi="Times New Roman"/>
              </w:rPr>
              <w:t xml:space="preserve">AUC </w:t>
            </w:r>
            <w:r w:rsidRPr="004B64E9">
              <w:rPr>
                <w:rFonts w:ascii="Times New Roman" w:hAnsi="Times New Roman"/>
                <w:vertAlign w:val="subscript"/>
              </w:rPr>
              <w:t>(0 – 24 val.)</w:t>
            </w:r>
            <w:r w:rsidRPr="004B64E9">
              <w:rPr>
                <w:rFonts w:ascii="Times New Roman" w:hAnsi="Times New Roman"/>
              </w:rPr>
              <w:t xml:space="preserve"> (</w:t>
            </w:r>
            <w:r w:rsidRPr="004B64E9">
              <w:rPr>
                <w:rFonts w:ascii="Times New Roman" w:hAnsi="Times New Roman"/>
              </w:rPr>
              <w:sym w:font="Symbol" w:char="F06D"/>
            </w:r>
            <w:r w:rsidRPr="004B64E9">
              <w:rPr>
                <w:rFonts w:ascii="Times New Roman" w:hAnsi="Times New Roman"/>
              </w:rPr>
              <w:t>g.h/ml)</w:t>
            </w:r>
          </w:p>
        </w:tc>
        <w:tc>
          <w:tcPr>
            <w:tcW w:w="2126" w:type="dxa"/>
            <w:tcBorders>
              <w:bottom w:val="nil"/>
            </w:tcBorders>
          </w:tcPr>
          <w:p w14:paraId="218CC950"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28,0 </w:t>
            </w:r>
            <w:r w:rsidRPr="004B64E9">
              <w:rPr>
                <w:rFonts w:ascii="Times New Roman" w:hAnsi="Times New Roman"/>
              </w:rPr>
              <w:sym w:font="Symbol" w:char="F0B1"/>
            </w:r>
            <w:r w:rsidRPr="004B64E9">
              <w:rPr>
                <w:rFonts w:ascii="Times New Roman" w:hAnsi="Times New Roman"/>
              </w:rPr>
              <w:t> 10,9</w:t>
            </w:r>
          </w:p>
        </w:tc>
        <w:tc>
          <w:tcPr>
            <w:tcW w:w="4070" w:type="dxa"/>
            <w:tcBorders>
              <w:bottom w:val="nil"/>
              <w:right w:val="nil"/>
            </w:tcBorders>
          </w:tcPr>
          <w:p w14:paraId="3113CB6B" w14:textId="77777777" w:rsidR="004B64E9" w:rsidRPr="004B64E9" w:rsidRDefault="004B64E9" w:rsidP="004B64E9">
            <w:pPr>
              <w:spacing w:before="80" w:after="80" w:line="240" w:lineRule="auto"/>
              <w:jc w:val="center"/>
              <w:rPr>
                <w:rFonts w:ascii="Times New Roman" w:hAnsi="Times New Roman"/>
              </w:rPr>
            </w:pPr>
            <w:r w:rsidRPr="004B64E9">
              <w:rPr>
                <w:rFonts w:ascii="Times New Roman" w:hAnsi="Times New Roman"/>
              </w:rPr>
              <w:t xml:space="preserve">46,3 </w:t>
            </w:r>
            <w:r w:rsidRPr="004B64E9">
              <w:rPr>
                <w:rFonts w:ascii="Times New Roman" w:hAnsi="Times New Roman"/>
              </w:rPr>
              <w:sym w:font="Symbol" w:char="F0B1"/>
            </w:r>
            <w:r w:rsidRPr="004B64E9">
              <w:rPr>
                <w:rFonts w:ascii="Times New Roman" w:hAnsi="Times New Roman"/>
              </w:rPr>
              <w:t> 15,2</w:t>
            </w:r>
          </w:p>
        </w:tc>
      </w:tr>
      <w:tr w:rsidR="004B64E9" w:rsidRPr="004B64E9" w14:paraId="485CAE71" w14:textId="77777777" w:rsidTr="004904C5">
        <w:trPr>
          <w:cantSplit/>
        </w:trPr>
        <w:tc>
          <w:tcPr>
            <w:tcW w:w="2660" w:type="dxa"/>
            <w:tcBorders>
              <w:top w:val="nil"/>
              <w:left w:val="nil"/>
            </w:tcBorders>
          </w:tcPr>
          <w:p w14:paraId="579BC04C" w14:textId="77777777" w:rsidR="004B64E9" w:rsidRPr="004B64E9" w:rsidRDefault="004B64E9" w:rsidP="004B64E9">
            <w:pPr>
              <w:spacing w:before="80" w:after="0" w:line="240" w:lineRule="auto"/>
              <w:jc w:val="both"/>
              <w:rPr>
                <w:rFonts w:ascii="Times New Roman" w:hAnsi="Times New Roman"/>
              </w:rPr>
            </w:pPr>
            <w:r w:rsidRPr="004B64E9">
              <w:rPr>
                <w:rFonts w:ascii="Times New Roman" w:hAnsi="Times New Roman"/>
              </w:rPr>
              <w:t>C</w:t>
            </w:r>
            <w:r w:rsidRPr="004B64E9">
              <w:rPr>
                <w:rFonts w:ascii="Times New Roman" w:hAnsi="Times New Roman"/>
                <w:vertAlign w:val="subscript"/>
              </w:rPr>
              <w:t>max</w:t>
            </w:r>
            <w:r w:rsidRPr="004B64E9">
              <w:rPr>
                <w:rFonts w:ascii="Times New Roman" w:hAnsi="Times New Roman"/>
              </w:rPr>
              <w:t xml:space="preserve"> (</w:t>
            </w:r>
            <w:r w:rsidRPr="004B64E9">
              <w:rPr>
                <w:rFonts w:ascii="Times New Roman" w:hAnsi="Times New Roman"/>
              </w:rPr>
              <w:sym w:font="Symbol" w:char="F06D"/>
            </w:r>
            <w:r w:rsidRPr="004B64E9">
              <w:rPr>
                <w:rFonts w:ascii="Times New Roman" w:hAnsi="Times New Roman"/>
              </w:rPr>
              <w:t>g/ml)</w:t>
            </w:r>
          </w:p>
        </w:tc>
        <w:tc>
          <w:tcPr>
            <w:tcW w:w="2126" w:type="dxa"/>
            <w:tcBorders>
              <w:top w:val="nil"/>
            </w:tcBorders>
          </w:tcPr>
          <w:p w14:paraId="0D2D1282" w14:textId="77777777" w:rsidR="004B64E9" w:rsidRPr="004B64E9" w:rsidRDefault="004B64E9" w:rsidP="004B64E9">
            <w:pPr>
              <w:spacing w:before="80" w:after="0" w:line="240" w:lineRule="auto"/>
              <w:jc w:val="center"/>
              <w:rPr>
                <w:rFonts w:ascii="Times New Roman" w:hAnsi="Times New Roman"/>
              </w:rPr>
            </w:pPr>
            <w:r w:rsidRPr="004B64E9">
              <w:rPr>
                <w:rFonts w:ascii="Times New Roman" w:hAnsi="Times New Roman"/>
              </w:rPr>
              <w:t xml:space="preserve">1,4 </w:t>
            </w:r>
            <w:r w:rsidRPr="004B64E9">
              <w:rPr>
                <w:rFonts w:ascii="Times New Roman" w:hAnsi="Times New Roman"/>
              </w:rPr>
              <w:sym w:font="Symbol" w:char="F0B1"/>
            </w:r>
            <w:r w:rsidRPr="004B64E9">
              <w:rPr>
                <w:rFonts w:ascii="Times New Roman" w:hAnsi="Times New Roman"/>
              </w:rPr>
              <w:t> 0,5</w:t>
            </w:r>
          </w:p>
        </w:tc>
        <w:tc>
          <w:tcPr>
            <w:tcW w:w="4070" w:type="dxa"/>
            <w:tcBorders>
              <w:top w:val="nil"/>
              <w:right w:val="nil"/>
            </w:tcBorders>
          </w:tcPr>
          <w:p w14:paraId="152BB21D" w14:textId="77777777" w:rsidR="004B64E9" w:rsidRPr="004B64E9" w:rsidRDefault="004B64E9" w:rsidP="004B64E9">
            <w:pPr>
              <w:spacing w:before="80" w:after="80" w:line="240" w:lineRule="auto"/>
              <w:jc w:val="center"/>
              <w:rPr>
                <w:rFonts w:ascii="Times New Roman" w:hAnsi="Times New Roman"/>
              </w:rPr>
            </w:pPr>
            <w:r w:rsidRPr="004B64E9">
              <w:rPr>
                <w:rFonts w:ascii="Times New Roman" w:hAnsi="Times New Roman"/>
              </w:rPr>
              <w:t xml:space="preserve">5,3 </w:t>
            </w:r>
            <w:r w:rsidRPr="004B64E9">
              <w:rPr>
                <w:rFonts w:ascii="Times New Roman" w:hAnsi="Times New Roman"/>
              </w:rPr>
              <w:sym w:font="Symbol" w:char="F0B1"/>
            </w:r>
            <w:r w:rsidRPr="004B64E9">
              <w:rPr>
                <w:rFonts w:ascii="Times New Roman" w:hAnsi="Times New Roman"/>
              </w:rPr>
              <w:t> 1,5</w:t>
            </w:r>
          </w:p>
        </w:tc>
      </w:tr>
    </w:tbl>
    <w:p w14:paraId="269D0FD3" w14:textId="77777777" w:rsidR="004B64E9" w:rsidRPr="004B64E9" w:rsidRDefault="004B64E9" w:rsidP="004B64E9">
      <w:pPr>
        <w:spacing w:after="0" w:line="240" w:lineRule="auto"/>
        <w:rPr>
          <w:rFonts w:ascii="Times New Roman" w:eastAsia="Times New Roman" w:hAnsi="Times New Roman"/>
          <w:lang w:eastAsia="ja-JP"/>
        </w:rPr>
      </w:pPr>
    </w:p>
    <w:p w14:paraId="7274E545"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Širdies, inkstų ir kepenų transplantatų recipientų, gydytų valgancikloviru atsižvelgiant į inkstų veiklos nepakankamumą, organizmo bendroji ekspozicija ganciklovirui buvo panaši.</w:t>
      </w:r>
    </w:p>
    <w:p w14:paraId="098C7D2F" w14:textId="77777777" w:rsidR="004B64E9" w:rsidRPr="004B64E9" w:rsidRDefault="004B64E9" w:rsidP="004B64E9">
      <w:pPr>
        <w:spacing w:after="0" w:line="240" w:lineRule="auto"/>
        <w:rPr>
          <w:rFonts w:ascii="Times New Roman" w:eastAsia="Times New Roman" w:hAnsi="Times New Roman"/>
          <w:lang w:eastAsia="ja-JP"/>
        </w:rPr>
      </w:pPr>
    </w:p>
    <w:p w14:paraId="6DAB23F3"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Maisto poveikis</w:t>
      </w:r>
    </w:p>
    <w:p w14:paraId="598F241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lastRenderedPageBreak/>
        <w:t>Vartojant rekomenduojamąją valgancikloviro 900 mg dozę su maistu vidutinės gancikloviro AUC ir C</w:t>
      </w:r>
      <w:r w:rsidRPr="004B64E9">
        <w:rPr>
          <w:rFonts w:ascii="Times New Roman" w:eastAsia="Times New Roman" w:hAnsi="Times New Roman"/>
          <w:vertAlign w:val="subscript"/>
          <w:lang w:eastAsia="ja-JP"/>
        </w:rPr>
        <w:t>max</w:t>
      </w:r>
      <w:r w:rsidRPr="004B64E9">
        <w:rPr>
          <w:rFonts w:ascii="Times New Roman" w:eastAsia="Times New Roman" w:hAnsi="Times New Roman"/>
          <w:lang w:eastAsia="ja-JP"/>
        </w:rPr>
        <w:t xml:space="preserve"> reikšmės buvo didesnės, negu vartojant vaistą prieš valgį (atitinkamai apie 30 % ir 14 %). Kai Valcyte vartojamas su maistu, mažesni ir ekspozicijos ganciklovirui individualūs svyravimai. Atliekant klinikinius tyrimus Valcyte buvo vartojamas tik su maistu. Tokia yra ir Valcyte vartojimo rekomendacija (žr. 4.2 skyrių).</w:t>
      </w:r>
    </w:p>
    <w:p w14:paraId="6368D8FA" w14:textId="77777777" w:rsidR="004B64E9" w:rsidRPr="004B64E9" w:rsidRDefault="004B64E9" w:rsidP="004B64E9">
      <w:pPr>
        <w:spacing w:after="0" w:line="240" w:lineRule="auto"/>
        <w:rPr>
          <w:rFonts w:ascii="Times New Roman" w:eastAsia="Times New Roman" w:hAnsi="Times New Roman"/>
          <w:lang w:eastAsia="ja-JP"/>
        </w:rPr>
      </w:pPr>
    </w:p>
    <w:p w14:paraId="4858DF5D"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Pasiskirstymas</w:t>
      </w:r>
    </w:p>
    <w:p w14:paraId="147DC5E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Kadangi valgancikloviras greitai virsta gancikloviru, valgancikloviro jungimasis su baltymais netirtas. Į veną leidžiamo gancikloviro pasiskirstymo tūris </w:t>
      </w:r>
      <w:r w:rsidRPr="004B64E9">
        <w:rPr>
          <w:rFonts w:ascii="Times New Roman" w:eastAsia="Times New Roman" w:hAnsi="Times New Roman"/>
          <w:lang w:eastAsia="en-US"/>
        </w:rPr>
        <w:t>(V</w:t>
      </w:r>
      <w:r w:rsidRPr="004B64E9">
        <w:rPr>
          <w:rFonts w:ascii="Times New Roman" w:eastAsia="Times New Roman" w:hAnsi="Times New Roman"/>
          <w:vertAlign w:val="subscript"/>
          <w:lang w:eastAsia="en-US"/>
        </w:rPr>
        <w:t>d</w:t>
      </w:r>
      <w:r w:rsidRPr="004B64E9">
        <w:rPr>
          <w:rFonts w:ascii="Times New Roman" w:eastAsia="Times New Roman" w:hAnsi="Times New Roman"/>
          <w:lang w:eastAsia="en-US"/>
        </w:rPr>
        <w:t xml:space="preserve">) </w:t>
      </w:r>
      <w:r w:rsidRPr="004B64E9">
        <w:rPr>
          <w:rFonts w:ascii="Times New Roman" w:eastAsia="Times New Roman" w:hAnsi="Times New Roman"/>
          <w:lang w:eastAsia="ja-JP"/>
        </w:rPr>
        <w:t xml:space="preserve">esant jo pusiausvyrinei koncentracijai yra 0,680 </w:t>
      </w:r>
      <w:r w:rsidRPr="004B64E9">
        <w:rPr>
          <w:rFonts w:ascii="Times New Roman" w:eastAsia="Times New Roman" w:hAnsi="Times New Roman"/>
          <w:lang w:eastAsia="ja-JP"/>
        </w:rPr>
        <w:sym w:font="Symbol" w:char="F0B1"/>
      </w:r>
      <w:r w:rsidRPr="004B64E9">
        <w:rPr>
          <w:rFonts w:ascii="Times New Roman" w:eastAsia="Times New Roman" w:hAnsi="Times New Roman"/>
          <w:lang w:eastAsia="ja-JP"/>
        </w:rPr>
        <w:t xml:space="preserve"> 0,161 l/kg (n = 114). Gancikloviro suleidus į veną, jo pasiskirstymo tūris koreliuoja su kūno mase, nusistovėjus pusiausvyrai pasiskirstymo tūris svyruoja nuo 0,54 iki 0,87 l/kg. Gancikloviras prasiskverbia į smegenų skystį. Kai gancikloviro koncentracija nuo 0,5 iki 51 mkg/ml, susijungusio su plazmos baltymais jo būna nuo 1 % iki 2 %.</w:t>
      </w:r>
    </w:p>
    <w:p w14:paraId="381D3370" w14:textId="77777777" w:rsidR="004B64E9" w:rsidRPr="004B64E9" w:rsidRDefault="004B64E9" w:rsidP="004B64E9">
      <w:pPr>
        <w:spacing w:after="0" w:line="240" w:lineRule="auto"/>
        <w:rPr>
          <w:rFonts w:ascii="Times New Roman" w:eastAsia="Times New Roman" w:hAnsi="Times New Roman"/>
          <w:lang w:eastAsia="ja-JP"/>
        </w:rPr>
      </w:pPr>
    </w:p>
    <w:p w14:paraId="534B1C57"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Biotransformacija</w:t>
      </w:r>
    </w:p>
    <w:p w14:paraId="038B087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Valgancikloviras greitai ir gausiai metabolizuojamas į ganciklovirą; kitokių metabolitų nenustatyta. Pats gancikloviras metabolizuojamas nereikšmingai.</w:t>
      </w:r>
    </w:p>
    <w:p w14:paraId="07D1061E" w14:textId="77777777" w:rsidR="004B64E9" w:rsidRPr="004B64E9" w:rsidRDefault="004B64E9" w:rsidP="004B64E9">
      <w:pPr>
        <w:spacing w:after="0" w:line="240" w:lineRule="auto"/>
        <w:rPr>
          <w:rFonts w:ascii="Times New Roman" w:eastAsia="Times New Roman" w:hAnsi="Times New Roman"/>
          <w:u w:val="single"/>
          <w:lang w:eastAsia="ja-JP"/>
        </w:rPr>
      </w:pPr>
    </w:p>
    <w:p w14:paraId="78E45F8C"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Eliminacija</w:t>
      </w:r>
    </w:p>
    <w:p w14:paraId="6C3275F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Išgertas valgancikloviras greitai hidrolizuojamas ir tampa gancikloviru. Gancikloviras iš sisteminės kraujotakos yra šalinamas glomerulų filtracijos ir aktyvios sekrecijos kanalėliuose būdais. Pacientų, kurių inkstų veikla normali, šlapime per 24 valandas buvo aptikta daugiau kaip 90 % nemetabolizuoto į veną suleisto gancikloviro. Pacientų, kurių inkstų veikla normali, organizme gancikloviro po didžiausios koncentracija plazmoje pavartojus valgancikloviro mažėja, pusinio gyvavimo laikui kintant nuo 0,4 valandos iki 2,0 valandų.</w:t>
      </w:r>
    </w:p>
    <w:p w14:paraId="66E48B86" w14:textId="77777777" w:rsidR="004B64E9" w:rsidRPr="004B64E9" w:rsidRDefault="004B64E9" w:rsidP="004B64E9">
      <w:pPr>
        <w:spacing w:after="0" w:line="240" w:lineRule="auto"/>
        <w:rPr>
          <w:rFonts w:ascii="Times New Roman" w:eastAsia="Times New Roman" w:hAnsi="Times New Roman"/>
          <w:lang w:eastAsia="ja-JP"/>
        </w:rPr>
      </w:pPr>
    </w:p>
    <w:p w14:paraId="68C98B30" w14:textId="77777777" w:rsidR="004B64E9" w:rsidRPr="004B64E9" w:rsidRDefault="004B64E9" w:rsidP="004B64E9">
      <w:pPr>
        <w:spacing w:after="0" w:line="240" w:lineRule="auto"/>
        <w:rPr>
          <w:rFonts w:ascii="Times New Roman" w:eastAsia="Times New Roman" w:hAnsi="Times New Roman"/>
          <w:u w:val="single"/>
          <w:lang w:eastAsia="ja-JP"/>
        </w:rPr>
      </w:pPr>
      <w:r w:rsidRPr="004B64E9">
        <w:rPr>
          <w:rFonts w:ascii="Times New Roman" w:eastAsia="Times New Roman" w:hAnsi="Times New Roman"/>
          <w:u w:val="single"/>
          <w:lang w:eastAsia="ja-JP"/>
        </w:rPr>
        <w:t>Farmakokinetika ypatingomis klinikinėmis aplinkybėmis</w:t>
      </w:r>
    </w:p>
    <w:p w14:paraId="16EDA5C7"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Vaikų populiacija</w:t>
      </w:r>
    </w:p>
    <w:p w14:paraId="35FD880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iCs/>
          <w:lang w:eastAsia="ja-JP"/>
        </w:rPr>
        <w:t>II fazės farmakokinetikos ir saugumo klinikiniame tyrime dalyvavę vaikai (nuo 4 mėnesių iki 16 metų amžiaus, n = 63) su persodintu solidiniu organu valganciklovirą vartojo vieną kartą per parą iki 100 dienų. F</w:t>
      </w:r>
      <w:r w:rsidRPr="004B64E9">
        <w:rPr>
          <w:rFonts w:ascii="Times New Roman" w:eastAsia="Times New Roman" w:hAnsi="Times New Roman"/>
          <w:lang w:eastAsia="ja-JP"/>
        </w:rPr>
        <w:t>armakokinetikos parametrai pagal organo tipą ir amžiaus grupes buvo panašūs ir palygintini su suaugusių tiriamųjų</w:t>
      </w:r>
      <w:r w:rsidRPr="004B64E9">
        <w:rPr>
          <w:rFonts w:ascii="Times New Roman" w:eastAsia="PMingLiU" w:hAnsi="Times New Roman"/>
          <w:lang w:eastAsia="ja-JP"/>
        </w:rPr>
        <w:t xml:space="preserve">. </w:t>
      </w:r>
      <w:r w:rsidRPr="004B64E9">
        <w:rPr>
          <w:rFonts w:ascii="Times New Roman" w:eastAsia="Times New Roman" w:hAnsi="Times New Roman"/>
          <w:lang w:eastAsia="ja-JP"/>
        </w:rPr>
        <w:t>Populiacijos farmakokinetikos modeliavimas rodo, kad biologinis prieinamumas buvo maždaug 60 %. Tiek kūno paviršiaus plotas, tiek inkstų veikla turėjo teigiamą poveikį klirensui.</w:t>
      </w:r>
    </w:p>
    <w:p w14:paraId="5A57577E" w14:textId="77777777" w:rsidR="004B64E9" w:rsidRPr="004B64E9" w:rsidRDefault="004B64E9" w:rsidP="004B64E9">
      <w:pPr>
        <w:spacing w:after="0" w:line="240" w:lineRule="auto"/>
        <w:rPr>
          <w:rFonts w:ascii="Times New Roman" w:eastAsia="Times New Roman" w:hAnsi="Times New Roman"/>
          <w:lang w:eastAsia="ja-JP"/>
        </w:rPr>
      </w:pPr>
    </w:p>
    <w:p w14:paraId="63C4616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 fazės farmakokinetikos ir saugumo klinikiniame tyrime dalyvavę vaikai (nuo 3 savaičių iki 125 parų amžiaus, n = 14), turintys persodintą širdį, valganciklovirą vartojo dvi tyrimo dienas vieną kartą per parą. Remiantis populiacijos farmakokinetika apskaičiuota, kad vidutinis biologinis prieinamumas buvo 64 %.</w:t>
      </w:r>
    </w:p>
    <w:p w14:paraId="7FD98415" w14:textId="77777777" w:rsidR="004B64E9" w:rsidRPr="004B64E9" w:rsidRDefault="004B64E9" w:rsidP="004B64E9">
      <w:pPr>
        <w:spacing w:after="0" w:line="240" w:lineRule="auto"/>
        <w:rPr>
          <w:rFonts w:ascii="Times New Roman" w:eastAsia="Times New Roman" w:hAnsi="Times New Roman"/>
          <w:lang w:eastAsia="ja-JP"/>
        </w:rPr>
      </w:pPr>
    </w:p>
    <w:p w14:paraId="56AD076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Šių dviejų klinikinių tyrimų ir suaugusiųjų populiacijos farmakokinetikos duomenų palyginimas rodo, kad visose amžiaus grupėse, įskaitant suaugusiuosius, AUC</w:t>
      </w:r>
      <w:r w:rsidRPr="004B64E9">
        <w:rPr>
          <w:rFonts w:ascii="Times New Roman" w:eastAsia="Times New Roman" w:hAnsi="Times New Roman"/>
          <w:vertAlign w:val="subscript"/>
          <w:lang w:eastAsia="ja-JP"/>
        </w:rPr>
        <w:t>0-24h</w:t>
      </w:r>
      <w:r w:rsidRPr="004B64E9">
        <w:rPr>
          <w:rFonts w:ascii="Times New Roman" w:eastAsia="Times New Roman" w:hAnsi="Times New Roman"/>
          <w:lang w:eastAsia="ja-JP"/>
        </w:rPr>
        <w:t xml:space="preserve"> intervalai buvo labai panašūs. Vidutinės AUC</w:t>
      </w:r>
      <w:r w:rsidRPr="004B64E9">
        <w:rPr>
          <w:rFonts w:ascii="Times New Roman" w:eastAsia="Times New Roman" w:hAnsi="Times New Roman"/>
          <w:vertAlign w:val="subscript"/>
          <w:lang w:eastAsia="ja-JP"/>
        </w:rPr>
        <w:t>0</w:t>
      </w:r>
      <w:r w:rsidRPr="004B64E9">
        <w:rPr>
          <w:rFonts w:ascii="Times New Roman" w:eastAsia="Times New Roman" w:hAnsi="Times New Roman"/>
          <w:vertAlign w:val="subscript"/>
          <w:lang w:eastAsia="ja-JP"/>
        </w:rPr>
        <w:noBreakHyphen/>
        <w:t>24h</w:t>
      </w:r>
      <w:r w:rsidRPr="004B64E9">
        <w:rPr>
          <w:rFonts w:ascii="Times New Roman" w:eastAsia="Times New Roman" w:hAnsi="Times New Roman"/>
          <w:lang w:eastAsia="ja-JP"/>
        </w:rPr>
        <w:t xml:space="preserve"> ir C</w:t>
      </w:r>
      <w:r w:rsidRPr="004B64E9">
        <w:rPr>
          <w:rFonts w:ascii="Times New Roman" w:eastAsia="Times New Roman" w:hAnsi="Times New Roman"/>
          <w:vertAlign w:val="subscript"/>
          <w:lang w:eastAsia="ja-JP"/>
        </w:rPr>
        <w:t>max</w:t>
      </w:r>
      <w:r w:rsidRPr="004B64E9">
        <w:rPr>
          <w:rFonts w:ascii="Times New Roman" w:eastAsia="Times New Roman" w:hAnsi="Times New Roman"/>
          <w:lang w:eastAsia="ja-JP"/>
        </w:rPr>
        <w:t xml:space="preserve"> vertės taip pat buvo panašios visose jaunesnių nei 12 metų amžiaus vaikų amžiaus grupėse, nors per visas vaikų amžiaus grupes buvo vidutinių AUC</w:t>
      </w:r>
      <w:r w:rsidRPr="004B64E9">
        <w:rPr>
          <w:rFonts w:ascii="Times New Roman" w:eastAsia="Times New Roman" w:hAnsi="Times New Roman"/>
          <w:vertAlign w:val="subscript"/>
          <w:lang w:eastAsia="ja-JP"/>
        </w:rPr>
        <w:t>0-24h</w:t>
      </w:r>
      <w:r w:rsidRPr="004B64E9">
        <w:rPr>
          <w:rFonts w:ascii="Times New Roman" w:eastAsia="Times New Roman" w:hAnsi="Times New Roman"/>
          <w:lang w:eastAsia="ja-JP"/>
        </w:rPr>
        <w:t xml:space="preserve"> ir C</w:t>
      </w:r>
      <w:r w:rsidRPr="004B64E9">
        <w:rPr>
          <w:rFonts w:ascii="Times New Roman" w:eastAsia="Times New Roman" w:hAnsi="Times New Roman"/>
          <w:vertAlign w:val="subscript"/>
          <w:lang w:eastAsia="ja-JP"/>
        </w:rPr>
        <w:t>max</w:t>
      </w:r>
      <w:r w:rsidRPr="004B64E9">
        <w:rPr>
          <w:rFonts w:ascii="Times New Roman" w:eastAsia="Times New Roman" w:hAnsi="Times New Roman"/>
          <w:lang w:eastAsia="ja-JP"/>
        </w:rPr>
        <w:t xml:space="preserve"> verčių mažėjimo tendencija, kuri, pasirodė, koreliuoja su amžiaus didėjimu. Ši tendencija buvo dar akivaizdesnė klirenso ir pusinio gyvavimo laiko (t</w:t>
      </w:r>
      <w:r w:rsidRPr="004B64E9">
        <w:rPr>
          <w:rFonts w:ascii="Times New Roman" w:eastAsia="Times New Roman" w:hAnsi="Times New Roman"/>
          <w:vertAlign w:val="subscript"/>
          <w:lang w:eastAsia="ja-JP"/>
        </w:rPr>
        <w:t>1/2</w:t>
      </w:r>
      <w:r w:rsidRPr="004B64E9">
        <w:rPr>
          <w:rFonts w:ascii="Times New Roman" w:eastAsia="Times New Roman" w:hAnsi="Times New Roman"/>
          <w:lang w:eastAsia="ja-JP"/>
        </w:rPr>
        <w:t>) vidurkiams, tačiau to galima tikėtis, nes klirensas priklauso nuo kūno masės, ūgio ir inkstų veikos pokyčių, susijusių su pacientų augimu, kaip nurodo populiacijos farmakokinetikos modeliavimas.</w:t>
      </w:r>
    </w:p>
    <w:p w14:paraId="4701B1F1" w14:textId="77777777" w:rsidR="004B64E9" w:rsidRPr="004B64E9" w:rsidRDefault="004B64E9" w:rsidP="004B64E9">
      <w:pPr>
        <w:spacing w:after="0" w:line="240" w:lineRule="auto"/>
        <w:rPr>
          <w:rFonts w:ascii="Times New Roman" w:eastAsia="Times New Roman" w:hAnsi="Times New Roman"/>
          <w:lang w:eastAsia="ja-JP"/>
        </w:rPr>
      </w:pPr>
    </w:p>
    <w:p w14:paraId="271434E2" w14:textId="77777777" w:rsidR="004B64E9" w:rsidRPr="004B64E9" w:rsidRDefault="004B64E9" w:rsidP="004B64E9">
      <w:pPr>
        <w:spacing w:after="0" w:line="240" w:lineRule="auto"/>
        <w:rPr>
          <w:rFonts w:ascii="Times New Roman" w:eastAsia="Times New Roman" w:hAnsi="Times New Roman"/>
          <w:iCs/>
          <w:lang w:eastAsia="ja-JP"/>
        </w:rPr>
      </w:pPr>
      <w:r w:rsidRPr="004B64E9">
        <w:rPr>
          <w:rFonts w:ascii="Times New Roman" w:eastAsia="Times New Roman" w:hAnsi="Times New Roman"/>
          <w:lang w:eastAsia="ja-JP"/>
        </w:rPr>
        <w:t>Pagal šiuos du klinikinius tyrimus modeliavimu apytikriai apskaičiuotas gancikloviro AUC</w:t>
      </w:r>
      <w:r w:rsidRPr="004B64E9">
        <w:rPr>
          <w:rFonts w:ascii="Times New Roman" w:eastAsia="Times New Roman" w:hAnsi="Times New Roman"/>
          <w:vertAlign w:val="subscript"/>
          <w:lang w:eastAsia="ja-JP"/>
        </w:rPr>
        <w:t>0-24h</w:t>
      </w:r>
      <w:r w:rsidRPr="004B64E9">
        <w:rPr>
          <w:rFonts w:ascii="Times New Roman" w:eastAsia="Times New Roman" w:hAnsi="Times New Roman"/>
          <w:lang w:eastAsia="ja-JP"/>
        </w:rPr>
        <w:t xml:space="preserve"> intervalas, taip pat AUC</w:t>
      </w:r>
      <w:r w:rsidRPr="004B64E9">
        <w:rPr>
          <w:rFonts w:ascii="Times New Roman" w:eastAsia="Times New Roman" w:hAnsi="Times New Roman"/>
          <w:vertAlign w:val="subscript"/>
          <w:lang w:eastAsia="ja-JP"/>
        </w:rPr>
        <w:t>0-24h</w:t>
      </w:r>
      <w:r w:rsidRPr="004B64E9">
        <w:rPr>
          <w:rFonts w:ascii="Times New Roman" w:eastAsia="Times New Roman" w:hAnsi="Times New Roman"/>
          <w:lang w:eastAsia="ja-JP"/>
        </w:rPr>
        <w:t>, C</w:t>
      </w:r>
      <w:r w:rsidRPr="004B64E9">
        <w:rPr>
          <w:rFonts w:ascii="Times New Roman" w:eastAsia="Times New Roman" w:hAnsi="Times New Roman"/>
          <w:vertAlign w:val="subscript"/>
          <w:lang w:eastAsia="ja-JP"/>
        </w:rPr>
        <w:t>max</w:t>
      </w:r>
      <w:r w:rsidRPr="004B64E9">
        <w:rPr>
          <w:rFonts w:ascii="Times New Roman" w:eastAsia="Times New Roman" w:hAnsi="Times New Roman"/>
          <w:lang w:eastAsia="ja-JP"/>
        </w:rPr>
        <w:t>, Kl ir t ½ vidurkiai,ir standartiniai nuokrypiai, atitinkamose vaikų amžiaus grupėse, lyginant su suaugusiųjų duomenimis, yra apibendrinti žemiau pateiktoje lentelėje:</w:t>
      </w:r>
    </w:p>
    <w:p w14:paraId="4D3D7CC5" w14:textId="77777777" w:rsidR="004B64E9" w:rsidRPr="004B64E9" w:rsidDel="00634F45" w:rsidRDefault="004B64E9" w:rsidP="004B64E9">
      <w:pPr>
        <w:keepNext/>
        <w:spacing w:after="0" w:line="240" w:lineRule="auto"/>
        <w:rPr>
          <w:rFonts w:ascii="Times New Roman" w:eastAsia="Times New Roman" w:hAnsi="Times New Roman"/>
          <w:b/>
          <w:lang w:eastAsia="ja-JP"/>
        </w:rPr>
      </w:pPr>
    </w:p>
    <w:tbl>
      <w:tblPr>
        <w:tblW w:w="5021"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831"/>
        <w:gridCol w:w="1197"/>
        <w:gridCol w:w="1272"/>
        <w:gridCol w:w="1557"/>
        <w:gridCol w:w="1388"/>
        <w:gridCol w:w="1854"/>
      </w:tblGrid>
      <w:tr w:rsidR="004B64E9" w:rsidRPr="004B64E9" w14:paraId="42A09BF3" w14:textId="77777777" w:rsidTr="00CB426B">
        <w:trPr>
          <w:cantSplit/>
          <w:tblHeader/>
        </w:trPr>
        <w:tc>
          <w:tcPr>
            <w:tcW w:w="1010" w:type="pct"/>
            <w:tcBorders>
              <w:right w:val="single" w:sz="4" w:space="0" w:color="auto"/>
            </w:tcBorders>
            <w:shd w:val="clear" w:color="auto" w:fill="auto"/>
          </w:tcPr>
          <w:p w14:paraId="4AE87406"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FK parametras</w:t>
            </w:r>
          </w:p>
        </w:tc>
        <w:tc>
          <w:tcPr>
            <w:tcW w:w="640" w:type="pct"/>
            <w:tcBorders>
              <w:left w:val="single" w:sz="4" w:space="0" w:color="auto"/>
              <w:right w:val="single" w:sz="4" w:space="0" w:color="auto"/>
            </w:tcBorders>
            <w:shd w:val="clear" w:color="auto" w:fill="auto"/>
          </w:tcPr>
          <w:p w14:paraId="52B7D794"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Suaugusieji*</w:t>
            </w:r>
          </w:p>
        </w:tc>
        <w:tc>
          <w:tcPr>
            <w:tcW w:w="3351" w:type="pct"/>
            <w:gridSpan w:val="4"/>
            <w:tcBorders>
              <w:left w:val="single" w:sz="4" w:space="0" w:color="auto"/>
            </w:tcBorders>
            <w:shd w:val="clear" w:color="auto" w:fill="auto"/>
          </w:tcPr>
          <w:p w14:paraId="71D63AF4"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Vaikai</w:t>
            </w:r>
          </w:p>
        </w:tc>
      </w:tr>
      <w:tr w:rsidR="004B64E9" w:rsidRPr="004B64E9" w14:paraId="7C7BFCBE" w14:textId="77777777" w:rsidTr="00CB426B">
        <w:trPr>
          <w:cantSplit/>
          <w:tblHeader/>
        </w:trPr>
        <w:tc>
          <w:tcPr>
            <w:tcW w:w="1010" w:type="pct"/>
            <w:tcBorders>
              <w:right w:val="single" w:sz="4" w:space="0" w:color="auto"/>
            </w:tcBorders>
            <w:shd w:val="clear" w:color="auto" w:fill="auto"/>
          </w:tcPr>
          <w:p w14:paraId="268B961E" w14:textId="77777777" w:rsidR="004B64E9" w:rsidRPr="004B64E9" w:rsidRDefault="004B64E9" w:rsidP="004B64E9">
            <w:pPr>
              <w:spacing w:after="120" w:line="360" w:lineRule="auto"/>
              <w:jc w:val="center"/>
              <w:rPr>
                <w:rFonts w:ascii="Times New Roman" w:hAnsi="Times New Roman"/>
                <w:b/>
                <w:sz w:val="18"/>
              </w:rPr>
            </w:pPr>
          </w:p>
        </w:tc>
        <w:tc>
          <w:tcPr>
            <w:tcW w:w="640" w:type="pct"/>
            <w:tcBorders>
              <w:left w:val="single" w:sz="4" w:space="0" w:color="auto"/>
              <w:right w:val="single" w:sz="4" w:space="0" w:color="auto"/>
            </w:tcBorders>
            <w:shd w:val="clear" w:color="auto" w:fill="auto"/>
          </w:tcPr>
          <w:p w14:paraId="540AB265"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 18 metų</w:t>
            </w:r>
          </w:p>
          <w:p w14:paraId="396AC10E"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(n = 160)</w:t>
            </w:r>
          </w:p>
        </w:tc>
        <w:tc>
          <w:tcPr>
            <w:tcW w:w="703" w:type="pct"/>
            <w:tcBorders>
              <w:left w:val="single" w:sz="4" w:space="0" w:color="auto"/>
            </w:tcBorders>
            <w:shd w:val="clear" w:color="auto" w:fill="auto"/>
          </w:tcPr>
          <w:p w14:paraId="4F7D134C"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&lt; 4 mėnesiai</w:t>
            </w:r>
          </w:p>
          <w:p w14:paraId="0C5A22F4"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(n = 14)</w:t>
            </w:r>
          </w:p>
        </w:tc>
        <w:tc>
          <w:tcPr>
            <w:tcW w:w="859" w:type="pct"/>
            <w:shd w:val="clear" w:color="auto" w:fill="auto"/>
          </w:tcPr>
          <w:p w14:paraId="78FBA408"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4 mėn - ≤ 2 metai</w:t>
            </w:r>
          </w:p>
          <w:p w14:paraId="68D0CC5A"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(n = 17)</w:t>
            </w:r>
          </w:p>
        </w:tc>
        <w:tc>
          <w:tcPr>
            <w:tcW w:w="766" w:type="pct"/>
            <w:shd w:val="clear" w:color="auto" w:fill="auto"/>
          </w:tcPr>
          <w:p w14:paraId="2D3C85DE"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&gt; 2 - &lt; 12 metų</w:t>
            </w:r>
          </w:p>
          <w:p w14:paraId="05E86214"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(n = 21)</w:t>
            </w:r>
          </w:p>
        </w:tc>
        <w:tc>
          <w:tcPr>
            <w:tcW w:w="1023" w:type="pct"/>
            <w:shd w:val="clear" w:color="auto" w:fill="auto"/>
          </w:tcPr>
          <w:p w14:paraId="3F07573B"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 12 metų – 16 metų</w:t>
            </w:r>
          </w:p>
          <w:p w14:paraId="17AA5498" w14:textId="77777777" w:rsidR="004B64E9" w:rsidRPr="004B64E9" w:rsidRDefault="004B64E9" w:rsidP="004B64E9">
            <w:pPr>
              <w:spacing w:after="120" w:line="360" w:lineRule="auto"/>
              <w:jc w:val="center"/>
              <w:rPr>
                <w:rFonts w:ascii="Times New Roman" w:hAnsi="Times New Roman"/>
                <w:b/>
                <w:sz w:val="18"/>
              </w:rPr>
            </w:pPr>
            <w:r w:rsidRPr="004B64E9">
              <w:rPr>
                <w:rFonts w:ascii="Times New Roman" w:hAnsi="Times New Roman"/>
                <w:b/>
                <w:sz w:val="18"/>
              </w:rPr>
              <w:t>(n = 25)</w:t>
            </w:r>
          </w:p>
        </w:tc>
      </w:tr>
      <w:tr w:rsidR="004B64E9" w:rsidRPr="004B64E9" w14:paraId="15B6106A" w14:textId="77777777" w:rsidTr="00CB426B">
        <w:trPr>
          <w:cantSplit/>
        </w:trPr>
        <w:tc>
          <w:tcPr>
            <w:tcW w:w="1010" w:type="pct"/>
            <w:tcBorders>
              <w:right w:val="single" w:sz="4" w:space="0" w:color="auto"/>
            </w:tcBorders>
            <w:shd w:val="clear" w:color="auto" w:fill="auto"/>
          </w:tcPr>
          <w:p w14:paraId="3B9C07B3" w14:textId="77777777" w:rsidR="004B64E9" w:rsidRPr="004B64E9" w:rsidRDefault="004B64E9" w:rsidP="004B64E9">
            <w:pPr>
              <w:spacing w:after="120" w:line="360" w:lineRule="auto"/>
              <w:rPr>
                <w:rFonts w:ascii="Times New Roman" w:hAnsi="Times New Roman"/>
                <w:b/>
                <w:sz w:val="18"/>
              </w:rPr>
            </w:pPr>
            <w:r w:rsidRPr="004B64E9">
              <w:rPr>
                <w:rFonts w:ascii="Times New Roman" w:hAnsi="Times New Roman"/>
                <w:b/>
                <w:sz w:val="18"/>
              </w:rPr>
              <w:t>AUC</w:t>
            </w:r>
            <w:r w:rsidRPr="004B64E9">
              <w:rPr>
                <w:rFonts w:ascii="Times New Roman" w:hAnsi="Times New Roman"/>
                <w:b/>
                <w:sz w:val="18"/>
                <w:vertAlign w:val="subscript"/>
              </w:rPr>
              <w:t xml:space="preserve">0-24h </w:t>
            </w:r>
            <w:r w:rsidRPr="004B64E9">
              <w:rPr>
                <w:rFonts w:ascii="Times New Roman" w:hAnsi="Times New Roman"/>
                <w:b/>
                <w:sz w:val="18"/>
              </w:rPr>
              <w:t>(mkg</w:t>
            </w:r>
            <w:r w:rsidRPr="004B64E9">
              <w:rPr>
                <w:rFonts w:ascii="Times New Roman" w:hAnsi="Times New Roman"/>
                <w:b/>
                <w:sz w:val="18"/>
                <w:vertAlign w:val="superscript"/>
              </w:rPr>
              <w:t>.</w:t>
            </w:r>
            <w:r w:rsidRPr="004B64E9">
              <w:rPr>
                <w:rFonts w:ascii="Times New Roman" w:hAnsi="Times New Roman"/>
                <w:b/>
                <w:sz w:val="18"/>
              </w:rPr>
              <w:t>h/ml)</w:t>
            </w:r>
          </w:p>
        </w:tc>
        <w:tc>
          <w:tcPr>
            <w:tcW w:w="640" w:type="pct"/>
            <w:tcBorders>
              <w:left w:val="single" w:sz="4" w:space="0" w:color="auto"/>
              <w:right w:val="single" w:sz="4" w:space="0" w:color="auto"/>
            </w:tcBorders>
            <w:shd w:val="clear" w:color="auto" w:fill="auto"/>
          </w:tcPr>
          <w:p w14:paraId="6BE02F79"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 xml:space="preserve">46,3 </w:t>
            </w:r>
            <w:r w:rsidRPr="004B64E9">
              <w:rPr>
                <w:rFonts w:ascii="Times New Roman" w:hAnsi="Times New Roman"/>
                <w:sz w:val="18"/>
              </w:rPr>
              <w:sym w:font="Symbol" w:char="F0B1"/>
            </w:r>
            <w:r w:rsidRPr="004B64E9">
              <w:rPr>
                <w:rFonts w:ascii="Times New Roman" w:hAnsi="Times New Roman"/>
                <w:sz w:val="18"/>
              </w:rPr>
              <w:t> 15,2</w:t>
            </w:r>
          </w:p>
        </w:tc>
        <w:tc>
          <w:tcPr>
            <w:tcW w:w="703" w:type="pct"/>
            <w:tcBorders>
              <w:left w:val="single" w:sz="4" w:space="0" w:color="auto"/>
            </w:tcBorders>
            <w:shd w:val="clear" w:color="auto" w:fill="auto"/>
          </w:tcPr>
          <w:p w14:paraId="128A1FCF"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68,1 ± 19,8</w:t>
            </w:r>
          </w:p>
        </w:tc>
        <w:tc>
          <w:tcPr>
            <w:tcW w:w="859" w:type="pct"/>
            <w:shd w:val="clear" w:color="auto" w:fill="auto"/>
          </w:tcPr>
          <w:p w14:paraId="57F2FC93"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64,3 ± 29,2</w:t>
            </w:r>
          </w:p>
        </w:tc>
        <w:tc>
          <w:tcPr>
            <w:tcW w:w="766" w:type="pct"/>
            <w:shd w:val="clear" w:color="auto" w:fill="auto"/>
          </w:tcPr>
          <w:p w14:paraId="1FD06BF8"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59,2 ± 15,1</w:t>
            </w:r>
          </w:p>
        </w:tc>
        <w:tc>
          <w:tcPr>
            <w:tcW w:w="1023" w:type="pct"/>
            <w:shd w:val="clear" w:color="auto" w:fill="auto"/>
          </w:tcPr>
          <w:p w14:paraId="19CAD765"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50,3 ± 15,0</w:t>
            </w:r>
          </w:p>
        </w:tc>
      </w:tr>
      <w:tr w:rsidR="004B64E9" w:rsidRPr="004B64E9" w14:paraId="0451E7DF" w14:textId="77777777" w:rsidTr="00CB426B">
        <w:trPr>
          <w:cantSplit/>
        </w:trPr>
        <w:tc>
          <w:tcPr>
            <w:tcW w:w="1010" w:type="pct"/>
            <w:tcBorders>
              <w:right w:val="single" w:sz="4" w:space="0" w:color="auto"/>
            </w:tcBorders>
            <w:shd w:val="clear" w:color="auto" w:fill="auto"/>
          </w:tcPr>
          <w:p w14:paraId="04A07A5E" w14:textId="77777777" w:rsidR="004B64E9" w:rsidRPr="004B64E9" w:rsidRDefault="004B64E9" w:rsidP="004B64E9">
            <w:pPr>
              <w:spacing w:after="120" w:line="360" w:lineRule="auto"/>
              <w:rPr>
                <w:rFonts w:ascii="Times New Roman" w:hAnsi="Times New Roman"/>
                <w:b/>
                <w:sz w:val="18"/>
              </w:rPr>
            </w:pPr>
            <w:r w:rsidRPr="004B64E9">
              <w:rPr>
                <w:rFonts w:ascii="Times New Roman" w:hAnsi="Times New Roman"/>
                <w:b/>
                <w:sz w:val="18"/>
              </w:rPr>
              <w:t>AUC</w:t>
            </w:r>
            <w:r w:rsidRPr="004B64E9">
              <w:rPr>
                <w:rFonts w:ascii="Times New Roman" w:hAnsi="Times New Roman"/>
                <w:b/>
                <w:sz w:val="18"/>
                <w:vertAlign w:val="subscript"/>
              </w:rPr>
              <w:t>0-24h</w:t>
            </w:r>
            <w:r w:rsidRPr="004B64E9">
              <w:rPr>
                <w:rFonts w:ascii="Times New Roman" w:hAnsi="Times New Roman"/>
                <w:b/>
                <w:sz w:val="18"/>
              </w:rPr>
              <w:t xml:space="preserve"> intervalas</w:t>
            </w:r>
          </w:p>
        </w:tc>
        <w:tc>
          <w:tcPr>
            <w:tcW w:w="640" w:type="pct"/>
            <w:tcBorders>
              <w:left w:val="single" w:sz="4" w:space="0" w:color="auto"/>
              <w:right w:val="single" w:sz="4" w:space="0" w:color="auto"/>
            </w:tcBorders>
            <w:shd w:val="clear" w:color="auto" w:fill="auto"/>
          </w:tcPr>
          <w:p w14:paraId="1B83230B"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15,4 – 116,1</w:t>
            </w:r>
          </w:p>
        </w:tc>
        <w:tc>
          <w:tcPr>
            <w:tcW w:w="703" w:type="pct"/>
            <w:tcBorders>
              <w:left w:val="single" w:sz="4" w:space="0" w:color="auto"/>
            </w:tcBorders>
            <w:shd w:val="clear" w:color="auto" w:fill="auto"/>
          </w:tcPr>
          <w:p w14:paraId="10E42DFF"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34 - 124</w:t>
            </w:r>
          </w:p>
        </w:tc>
        <w:tc>
          <w:tcPr>
            <w:tcW w:w="859" w:type="pct"/>
            <w:shd w:val="clear" w:color="auto" w:fill="auto"/>
          </w:tcPr>
          <w:p w14:paraId="1CC550AD"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34 - 152</w:t>
            </w:r>
          </w:p>
        </w:tc>
        <w:tc>
          <w:tcPr>
            <w:tcW w:w="766" w:type="pct"/>
            <w:shd w:val="clear" w:color="auto" w:fill="auto"/>
          </w:tcPr>
          <w:p w14:paraId="58B4C9CC"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36 - 108</w:t>
            </w:r>
          </w:p>
        </w:tc>
        <w:tc>
          <w:tcPr>
            <w:tcW w:w="1023" w:type="pct"/>
            <w:shd w:val="clear" w:color="auto" w:fill="auto"/>
          </w:tcPr>
          <w:p w14:paraId="2AAE85DB"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22 – 93</w:t>
            </w:r>
          </w:p>
        </w:tc>
      </w:tr>
      <w:tr w:rsidR="004B64E9" w:rsidRPr="004B64E9" w14:paraId="33C646D8" w14:textId="77777777" w:rsidTr="00CB426B">
        <w:trPr>
          <w:cantSplit/>
        </w:trPr>
        <w:tc>
          <w:tcPr>
            <w:tcW w:w="1010" w:type="pct"/>
            <w:tcBorders>
              <w:right w:val="single" w:sz="4" w:space="0" w:color="auto"/>
            </w:tcBorders>
            <w:shd w:val="clear" w:color="auto" w:fill="auto"/>
          </w:tcPr>
          <w:p w14:paraId="55390A29" w14:textId="77777777" w:rsidR="004B64E9" w:rsidRPr="004B64E9" w:rsidRDefault="004B64E9" w:rsidP="004B64E9">
            <w:pPr>
              <w:spacing w:after="120" w:line="360" w:lineRule="auto"/>
              <w:rPr>
                <w:rFonts w:ascii="Times New Roman" w:hAnsi="Times New Roman"/>
                <w:b/>
                <w:sz w:val="18"/>
              </w:rPr>
            </w:pPr>
            <w:r w:rsidRPr="004B64E9">
              <w:rPr>
                <w:rFonts w:ascii="Times New Roman" w:hAnsi="Times New Roman"/>
                <w:b/>
                <w:sz w:val="18"/>
              </w:rPr>
              <w:t>C</w:t>
            </w:r>
            <w:r w:rsidRPr="004B64E9">
              <w:rPr>
                <w:rFonts w:ascii="Times New Roman" w:hAnsi="Times New Roman"/>
                <w:b/>
                <w:sz w:val="18"/>
                <w:vertAlign w:val="subscript"/>
              </w:rPr>
              <w:t>max</w:t>
            </w:r>
            <w:r w:rsidRPr="004B64E9">
              <w:rPr>
                <w:rFonts w:ascii="Times New Roman" w:hAnsi="Times New Roman"/>
                <w:b/>
                <w:sz w:val="18"/>
              </w:rPr>
              <w:t xml:space="preserve"> (mkg/ml)</w:t>
            </w:r>
          </w:p>
        </w:tc>
        <w:tc>
          <w:tcPr>
            <w:tcW w:w="640" w:type="pct"/>
            <w:tcBorders>
              <w:left w:val="single" w:sz="4" w:space="0" w:color="auto"/>
              <w:right w:val="single" w:sz="4" w:space="0" w:color="auto"/>
            </w:tcBorders>
            <w:shd w:val="clear" w:color="auto" w:fill="auto"/>
          </w:tcPr>
          <w:p w14:paraId="0847B0EC"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 xml:space="preserve">5,3 </w:t>
            </w:r>
            <w:r w:rsidRPr="004B64E9">
              <w:rPr>
                <w:rFonts w:ascii="Times New Roman" w:hAnsi="Times New Roman"/>
                <w:sz w:val="18"/>
              </w:rPr>
              <w:sym w:font="Symbol" w:char="F0B1"/>
            </w:r>
            <w:r w:rsidRPr="004B64E9">
              <w:rPr>
                <w:rFonts w:ascii="Times New Roman" w:hAnsi="Times New Roman"/>
                <w:sz w:val="18"/>
              </w:rPr>
              <w:t> 1,5</w:t>
            </w:r>
          </w:p>
        </w:tc>
        <w:tc>
          <w:tcPr>
            <w:tcW w:w="703" w:type="pct"/>
            <w:tcBorders>
              <w:left w:val="single" w:sz="4" w:space="0" w:color="auto"/>
            </w:tcBorders>
            <w:shd w:val="clear" w:color="auto" w:fill="auto"/>
          </w:tcPr>
          <w:p w14:paraId="415B0209"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10,5 ± 3,36</w:t>
            </w:r>
          </w:p>
        </w:tc>
        <w:tc>
          <w:tcPr>
            <w:tcW w:w="859" w:type="pct"/>
            <w:shd w:val="clear" w:color="auto" w:fill="auto"/>
          </w:tcPr>
          <w:p w14:paraId="5B69E4DD"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10,3 ± 3,3</w:t>
            </w:r>
          </w:p>
        </w:tc>
        <w:tc>
          <w:tcPr>
            <w:tcW w:w="766" w:type="pct"/>
            <w:shd w:val="clear" w:color="auto" w:fill="auto"/>
          </w:tcPr>
          <w:p w14:paraId="087DEB13"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9,4 ± 2,7</w:t>
            </w:r>
          </w:p>
        </w:tc>
        <w:tc>
          <w:tcPr>
            <w:tcW w:w="1023" w:type="pct"/>
            <w:shd w:val="clear" w:color="auto" w:fill="auto"/>
          </w:tcPr>
          <w:p w14:paraId="61AFE3E2"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8,0 ± 2,4</w:t>
            </w:r>
          </w:p>
        </w:tc>
      </w:tr>
      <w:tr w:rsidR="004B64E9" w:rsidRPr="004B64E9" w14:paraId="5F0330D9" w14:textId="77777777" w:rsidTr="00CB426B">
        <w:trPr>
          <w:cantSplit/>
        </w:trPr>
        <w:tc>
          <w:tcPr>
            <w:tcW w:w="1010" w:type="pct"/>
            <w:tcBorders>
              <w:right w:val="single" w:sz="4" w:space="0" w:color="auto"/>
            </w:tcBorders>
            <w:shd w:val="clear" w:color="auto" w:fill="auto"/>
          </w:tcPr>
          <w:p w14:paraId="58989BF7" w14:textId="77777777" w:rsidR="004B64E9" w:rsidRPr="004B64E9" w:rsidRDefault="004B64E9" w:rsidP="004B64E9">
            <w:pPr>
              <w:spacing w:after="120" w:line="360" w:lineRule="auto"/>
              <w:rPr>
                <w:rFonts w:ascii="Times New Roman" w:hAnsi="Times New Roman"/>
                <w:b/>
                <w:sz w:val="18"/>
              </w:rPr>
            </w:pPr>
            <w:r w:rsidRPr="004B64E9">
              <w:rPr>
                <w:rFonts w:ascii="Times New Roman" w:hAnsi="Times New Roman"/>
                <w:b/>
                <w:sz w:val="18"/>
              </w:rPr>
              <w:t>Klirensas (l/val)</w:t>
            </w:r>
          </w:p>
        </w:tc>
        <w:tc>
          <w:tcPr>
            <w:tcW w:w="640" w:type="pct"/>
            <w:tcBorders>
              <w:left w:val="single" w:sz="4" w:space="0" w:color="auto"/>
              <w:right w:val="single" w:sz="4" w:space="0" w:color="auto"/>
            </w:tcBorders>
            <w:shd w:val="clear" w:color="auto" w:fill="auto"/>
          </w:tcPr>
          <w:p w14:paraId="71A44837"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12,7 ± 4,5</w:t>
            </w:r>
          </w:p>
        </w:tc>
        <w:tc>
          <w:tcPr>
            <w:tcW w:w="703" w:type="pct"/>
            <w:tcBorders>
              <w:left w:val="single" w:sz="4" w:space="0" w:color="auto"/>
            </w:tcBorders>
            <w:shd w:val="clear" w:color="auto" w:fill="auto"/>
          </w:tcPr>
          <w:p w14:paraId="46735EFD"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1,25 ± 0,473</w:t>
            </w:r>
          </w:p>
        </w:tc>
        <w:tc>
          <w:tcPr>
            <w:tcW w:w="859" w:type="pct"/>
            <w:shd w:val="clear" w:color="auto" w:fill="auto"/>
          </w:tcPr>
          <w:p w14:paraId="530FF73C"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2,5 ± 2,4</w:t>
            </w:r>
          </w:p>
        </w:tc>
        <w:tc>
          <w:tcPr>
            <w:tcW w:w="766" w:type="pct"/>
            <w:shd w:val="clear" w:color="auto" w:fill="auto"/>
          </w:tcPr>
          <w:p w14:paraId="268CA525"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4,5 ± 2,9</w:t>
            </w:r>
          </w:p>
        </w:tc>
        <w:tc>
          <w:tcPr>
            <w:tcW w:w="1023" w:type="pct"/>
            <w:shd w:val="clear" w:color="auto" w:fill="auto"/>
          </w:tcPr>
          <w:p w14:paraId="7CA848F1"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6,4 ± 2,9</w:t>
            </w:r>
          </w:p>
        </w:tc>
      </w:tr>
      <w:tr w:rsidR="004B64E9" w:rsidRPr="004B64E9" w14:paraId="26724FE6" w14:textId="77777777" w:rsidTr="00CB426B">
        <w:trPr>
          <w:cantSplit/>
        </w:trPr>
        <w:tc>
          <w:tcPr>
            <w:tcW w:w="1010" w:type="pct"/>
            <w:tcBorders>
              <w:right w:val="single" w:sz="4" w:space="0" w:color="auto"/>
            </w:tcBorders>
            <w:shd w:val="clear" w:color="auto" w:fill="auto"/>
          </w:tcPr>
          <w:p w14:paraId="1875D2DF" w14:textId="77777777" w:rsidR="004B64E9" w:rsidRPr="004B64E9" w:rsidRDefault="004B64E9" w:rsidP="004B64E9">
            <w:pPr>
              <w:spacing w:after="120" w:line="360" w:lineRule="auto"/>
              <w:rPr>
                <w:rFonts w:ascii="Times New Roman" w:hAnsi="Times New Roman"/>
                <w:b/>
                <w:sz w:val="18"/>
              </w:rPr>
            </w:pPr>
            <w:r w:rsidRPr="004B64E9">
              <w:rPr>
                <w:rFonts w:ascii="Times New Roman" w:hAnsi="Times New Roman"/>
                <w:b/>
                <w:sz w:val="18"/>
              </w:rPr>
              <w:t>t</w:t>
            </w:r>
            <w:r w:rsidRPr="004B64E9">
              <w:rPr>
                <w:rFonts w:ascii="Times New Roman" w:hAnsi="Times New Roman"/>
                <w:b/>
                <w:sz w:val="18"/>
                <w:vertAlign w:val="subscript"/>
              </w:rPr>
              <w:t>1/2</w:t>
            </w:r>
            <w:r w:rsidRPr="004B64E9">
              <w:rPr>
                <w:rFonts w:ascii="Times New Roman" w:hAnsi="Times New Roman"/>
                <w:b/>
                <w:sz w:val="18"/>
              </w:rPr>
              <w:t xml:space="preserve"> (val.)</w:t>
            </w:r>
          </w:p>
        </w:tc>
        <w:tc>
          <w:tcPr>
            <w:tcW w:w="640" w:type="pct"/>
            <w:tcBorders>
              <w:left w:val="single" w:sz="4" w:space="0" w:color="auto"/>
              <w:right w:val="single" w:sz="4" w:space="0" w:color="auto"/>
            </w:tcBorders>
            <w:shd w:val="clear" w:color="auto" w:fill="auto"/>
          </w:tcPr>
          <w:p w14:paraId="7B2766E9"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6,5 ± 1,4</w:t>
            </w:r>
          </w:p>
        </w:tc>
        <w:tc>
          <w:tcPr>
            <w:tcW w:w="703" w:type="pct"/>
            <w:tcBorders>
              <w:left w:val="single" w:sz="4" w:space="0" w:color="auto"/>
            </w:tcBorders>
            <w:shd w:val="clear" w:color="auto" w:fill="auto"/>
          </w:tcPr>
          <w:p w14:paraId="31A3F7CD"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1,97 ± 0,185</w:t>
            </w:r>
          </w:p>
        </w:tc>
        <w:tc>
          <w:tcPr>
            <w:tcW w:w="859" w:type="pct"/>
            <w:shd w:val="clear" w:color="auto" w:fill="auto"/>
          </w:tcPr>
          <w:p w14:paraId="7A663063"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3,1 ±1,4</w:t>
            </w:r>
          </w:p>
        </w:tc>
        <w:tc>
          <w:tcPr>
            <w:tcW w:w="766" w:type="pct"/>
            <w:shd w:val="clear" w:color="auto" w:fill="auto"/>
          </w:tcPr>
          <w:p w14:paraId="3D5B39A8"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4,1 ± 1,3</w:t>
            </w:r>
          </w:p>
        </w:tc>
        <w:tc>
          <w:tcPr>
            <w:tcW w:w="1023" w:type="pct"/>
            <w:shd w:val="clear" w:color="auto" w:fill="auto"/>
          </w:tcPr>
          <w:p w14:paraId="6FBFA6E3" w14:textId="77777777" w:rsidR="004B64E9" w:rsidRPr="004B64E9" w:rsidRDefault="004B64E9" w:rsidP="004B64E9">
            <w:pPr>
              <w:spacing w:after="120" w:line="360" w:lineRule="auto"/>
              <w:jc w:val="center"/>
              <w:rPr>
                <w:rFonts w:ascii="Times New Roman" w:hAnsi="Times New Roman"/>
                <w:sz w:val="18"/>
              </w:rPr>
            </w:pPr>
            <w:r w:rsidRPr="004B64E9">
              <w:rPr>
                <w:rFonts w:ascii="Times New Roman" w:hAnsi="Times New Roman"/>
                <w:sz w:val="18"/>
              </w:rPr>
              <w:t>5,5 ± 1,1</w:t>
            </w:r>
          </w:p>
        </w:tc>
      </w:tr>
    </w:tbl>
    <w:p w14:paraId="0A6FE0BB" w14:textId="77777777" w:rsidR="004B64E9" w:rsidRPr="004B64E9" w:rsidRDefault="004B64E9" w:rsidP="004B64E9">
      <w:pPr>
        <w:spacing w:after="0" w:line="240" w:lineRule="auto"/>
        <w:rPr>
          <w:rFonts w:ascii="Times New Roman" w:hAnsi="Times New Roman"/>
          <w:sz w:val="20"/>
        </w:rPr>
      </w:pPr>
      <w:r w:rsidRPr="004B64E9">
        <w:rPr>
          <w:rFonts w:ascii="Times New Roman" w:hAnsi="Times New Roman"/>
          <w:sz w:val="20"/>
        </w:rPr>
        <w:t>* paimta iš klinikinio tyrimo PV 16000 ataskaitos</w:t>
      </w:r>
    </w:p>
    <w:p w14:paraId="010D25ED" w14:textId="77777777" w:rsidR="004B64E9" w:rsidRPr="004B64E9" w:rsidRDefault="004B64E9" w:rsidP="004B64E9">
      <w:pPr>
        <w:spacing w:after="0" w:line="240" w:lineRule="auto"/>
        <w:rPr>
          <w:rFonts w:ascii="Times New Roman" w:eastAsia="Times New Roman" w:hAnsi="Times New Roman"/>
          <w:lang w:val="fi-FI" w:eastAsia="ja-JP"/>
        </w:rPr>
      </w:pPr>
    </w:p>
    <w:p w14:paraId="7074AD37" w14:textId="77777777" w:rsidR="004B64E9" w:rsidRPr="004B64E9" w:rsidRDefault="004B64E9" w:rsidP="004B64E9">
      <w:pPr>
        <w:spacing w:after="0" w:line="240" w:lineRule="auto"/>
        <w:rPr>
          <w:rFonts w:ascii="Times New Roman" w:hAnsi="Times New Roman"/>
          <w:lang w:val="fi-FI"/>
        </w:rPr>
      </w:pPr>
      <w:r w:rsidRPr="004B64E9">
        <w:rPr>
          <w:rFonts w:ascii="Times New Roman" w:eastAsia="Times New Roman" w:hAnsi="Times New Roman"/>
          <w:lang w:val="fi-FI" w:eastAsia="ja-JP"/>
        </w:rPr>
        <w:t>Valcyte dozavimas vieną kartą per parą abiejų aukščiau aprašytų klinikinių tyrimų metu buvo pagrįstas kūno paviršiaus ploto (KPP) ir kreatinino klirenso (KK) rodmenimis, gautais pagal modifikuotą Schwartz’o formulę, ir buvo apskaičiuotas naudojant 4.</w:t>
      </w:r>
      <w:r w:rsidRPr="004B64E9">
        <w:rPr>
          <w:rFonts w:ascii="Times New Roman" w:hAnsi="Times New Roman"/>
          <w:lang w:val="fi-FI"/>
        </w:rPr>
        <w:t xml:space="preserve">2 </w:t>
      </w:r>
      <w:r w:rsidRPr="004B64E9">
        <w:rPr>
          <w:rFonts w:ascii="Times New Roman" w:eastAsia="Times New Roman" w:hAnsi="Times New Roman"/>
          <w:lang w:val="fi-FI" w:eastAsia="ja-JP"/>
        </w:rPr>
        <w:t>skyriuje pateiktą</w:t>
      </w:r>
      <w:r w:rsidRPr="004B64E9">
        <w:rPr>
          <w:rFonts w:ascii="Times New Roman" w:hAnsi="Times New Roman"/>
          <w:lang w:val="fi-FI"/>
        </w:rPr>
        <w:t xml:space="preserve"> dozavimo </w:t>
      </w:r>
      <w:r w:rsidRPr="004B64E9">
        <w:rPr>
          <w:rFonts w:ascii="Times New Roman" w:eastAsia="Times New Roman" w:hAnsi="Times New Roman"/>
          <w:lang w:val="fi-FI" w:eastAsia="ja-JP"/>
        </w:rPr>
        <w:t>algoritmą.</w:t>
      </w:r>
    </w:p>
    <w:p w14:paraId="4726190F" w14:textId="77777777" w:rsidR="004B64E9" w:rsidRPr="004B64E9" w:rsidRDefault="004B64E9" w:rsidP="004B64E9">
      <w:pPr>
        <w:autoSpaceDE w:val="0"/>
        <w:autoSpaceDN w:val="0"/>
        <w:adjustRightInd w:val="0"/>
        <w:spacing w:after="0" w:line="240" w:lineRule="auto"/>
        <w:rPr>
          <w:rFonts w:ascii="Times New Roman" w:eastAsia="SimSun" w:hAnsi="Times New Roman"/>
          <w:lang w:val="fi-FI" w:eastAsia="zh-CN"/>
        </w:rPr>
      </w:pPr>
    </w:p>
    <w:p w14:paraId="1B9C200E" w14:textId="77777777" w:rsidR="004B64E9" w:rsidRPr="004B64E9" w:rsidRDefault="004B64E9" w:rsidP="004B64E9">
      <w:pPr>
        <w:spacing w:after="0" w:line="240" w:lineRule="auto"/>
        <w:rPr>
          <w:rFonts w:ascii="Times New Roman" w:eastAsia="Times New Roman" w:hAnsi="Times New Roman"/>
          <w:lang w:val="fi-FI" w:eastAsia="ja-JP"/>
        </w:rPr>
      </w:pPr>
      <w:r w:rsidRPr="004B64E9">
        <w:rPr>
          <w:rFonts w:ascii="Times New Roman" w:eastAsia="Times New Roman" w:hAnsi="Times New Roman"/>
          <w:lang w:val="fi-FI" w:eastAsia="ja-JP"/>
        </w:rPr>
        <w:t xml:space="preserve">Be to, gancikloviro farmakokinetika </w:t>
      </w:r>
      <w:r w:rsidRPr="004B64E9">
        <w:rPr>
          <w:rFonts w:ascii="Times New Roman" w:eastAsia="Times New Roman" w:hAnsi="Times New Roman"/>
          <w:lang w:eastAsia="ja-JP"/>
        </w:rPr>
        <w:t xml:space="preserve">vartojant valgancikloviro </w:t>
      </w:r>
      <w:r w:rsidRPr="004B64E9">
        <w:rPr>
          <w:rFonts w:ascii="Times New Roman" w:eastAsia="Times New Roman" w:hAnsi="Times New Roman"/>
          <w:lang w:val="fi-FI" w:eastAsia="ja-JP"/>
        </w:rPr>
        <w:t xml:space="preserve">buvo vertinta </w:t>
      </w:r>
      <w:r w:rsidRPr="004B64E9">
        <w:rPr>
          <w:rFonts w:ascii="Times New Roman" w:eastAsia="Times New Roman" w:hAnsi="Times New Roman"/>
          <w:iCs/>
          <w:lang w:eastAsia="ja-JP"/>
        </w:rPr>
        <w:t>dviejų klinikinių tyrimų su naujagimiais ir kūdikiais, sirgusiais įgimta simptomine CMV infekcija, metu</w:t>
      </w:r>
      <w:r w:rsidRPr="004B64E9">
        <w:rPr>
          <w:rFonts w:ascii="Times New Roman" w:eastAsia="Times New Roman" w:hAnsi="Times New Roman"/>
          <w:lang w:val="fi-FI" w:eastAsia="ja-JP"/>
        </w:rPr>
        <w:t xml:space="preserve">. </w:t>
      </w:r>
      <w:r w:rsidRPr="004B64E9">
        <w:rPr>
          <w:rFonts w:ascii="Times New Roman" w:eastAsia="Times New Roman" w:hAnsi="Times New Roman"/>
          <w:lang w:eastAsia="ja-JP"/>
        </w:rPr>
        <w:t>Pirmojo tyrimo metu</w:t>
      </w:r>
      <w:r w:rsidRPr="004B64E9">
        <w:rPr>
          <w:rFonts w:ascii="Times New Roman" w:eastAsia="Times New Roman" w:hAnsi="Times New Roman"/>
          <w:lang w:val="fi-FI" w:eastAsia="ja-JP"/>
        </w:rPr>
        <w:t xml:space="preserve"> 24 simptomine įgimta CMV liga sirgusiems nuo 8 iki 34 parų amžiaus naujagimiams buvo švirkščiamos 6 mg/kg gancikloviro dozės į veną du kartus per parą. Po to pacientai buvo gydyti geriamuoju valgancikloviru, kuomet valgancikloviro milteli</w:t>
      </w:r>
      <w:r w:rsidRPr="004B64E9">
        <w:rPr>
          <w:rFonts w:ascii="Times New Roman" w:eastAsia="Times New Roman" w:hAnsi="Times New Roman"/>
          <w:lang w:eastAsia="ja-JP"/>
        </w:rPr>
        <w:t>ų</w:t>
      </w:r>
      <w:r w:rsidRPr="004B64E9">
        <w:rPr>
          <w:rFonts w:ascii="Times New Roman" w:eastAsia="Times New Roman" w:hAnsi="Times New Roman"/>
          <w:lang w:val="fi-FI" w:eastAsia="ja-JP"/>
        </w:rPr>
        <w:t xml:space="preserve"> geriamajam tirpalui dozė buvo nuo 14 mg/kg iki 20 mg/kg du kartus per parą, </w:t>
      </w:r>
      <w:r w:rsidRPr="004B64E9">
        <w:rPr>
          <w:rFonts w:ascii="Times New Roman" w:eastAsia="Times New Roman" w:hAnsi="Times New Roman"/>
          <w:lang w:eastAsia="ja-JP"/>
        </w:rPr>
        <w:t>o bendroji gydymo trukmė buvo 6 savaitės</w:t>
      </w:r>
      <w:r w:rsidRPr="004B64E9">
        <w:rPr>
          <w:rFonts w:ascii="Times New Roman" w:eastAsia="Times New Roman" w:hAnsi="Times New Roman"/>
          <w:lang w:val="fi-FI" w:eastAsia="ja-JP"/>
        </w:rPr>
        <w:t>. 16 mg/kg du kartus per parą valgancikloviro miltelių geriamajam tirpalui dozė naujagimiams salygojo tokią pačią ekspoziciją gancikloviru, kaip ir 6 mg/kg du kartus per parą gancikloviro dozė į veną, o taip pat pasiekė panašią ekspoziciją gancikloviru, kokia susidaro suaugusių pacientų organizme vartojant veiksmingą 5 mg/kg dozę į veną.</w:t>
      </w:r>
    </w:p>
    <w:p w14:paraId="4F867720" w14:textId="77777777" w:rsidR="004B64E9" w:rsidRPr="004B64E9" w:rsidRDefault="004B64E9" w:rsidP="004B64E9">
      <w:pPr>
        <w:spacing w:after="0" w:line="240" w:lineRule="auto"/>
        <w:rPr>
          <w:rFonts w:ascii="Times New Roman" w:eastAsia="Times New Roman" w:hAnsi="Times New Roman"/>
          <w:lang w:val="fi-FI" w:eastAsia="ja-JP"/>
        </w:rPr>
      </w:pPr>
    </w:p>
    <w:p w14:paraId="7494EFBF" w14:textId="77777777" w:rsidR="004B64E9" w:rsidRPr="004B64E9" w:rsidRDefault="004B64E9" w:rsidP="004B64E9">
      <w:pPr>
        <w:spacing w:after="0" w:line="240" w:lineRule="auto"/>
        <w:rPr>
          <w:rFonts w:ascii="Times New Roman" w:hAnsi="Times New Roman"/>
        </w:rPr>
      </w:pPr>
      <w:r w:rsidRPr="004B64E9">
        <w:rPr>
          <w:rFonts w:ascii="Times New Roman" w:eastAsia="Times New Roman" w:hAnsi="Times New Roman"/>
          <w:lang w:eastAsia="ja-JP"/>
        </w:rPr>
        <w:t>Antrojo klinikinio tyrimo metu 109 naujagimiai nuo 2 iki 30 parų amžiaus 6 savaites vartojo 16 mg/kg kūno masės valganciklovirą miltelių geriamajam tirpalui dozę du kartus per parą, o po to 96 iš 109 įtrauktų pacientų atsitiktine tvarka buvo paskirta 6 mėnesius toliau vartoti arba valgancikloviro, arba placebo. Vis dėlto AUC</w:t>
      </w:r>
      <w:r w:rsidRPr="004B64E9">
        <w:rPr>
          <w:rFonts w:ascii="Times New Roman" w:eastAsia="Times New Roman" w:hAnsi="Times New Roman"/>
          <w:vertAlign w:val="subscript"/>
          <w:lang w:eastAsia="ja-JP"/>
        </w:rPr>
        <w:t>0-12h</w:t>
      </w:r>
      <w:r w:rsidRPr="004B64E9">
        <w:rPr>
          <w:rFonts w:ascii="Times New Roman" w:eastAsia="Times New Roman" w:hAnsi="Times New Roman"/>
          <w:lang w:eastAsia="ja-JP"/>
        </w:rPr>
        <w:t xml:space="preserve"> vidurkis buvo mažesnis, palyginus su vidutinėmis AUC</w:t>
      </w:r>
      <w:r w:rsidRPr="004B64E9">
        <w:rPr>
          <w:rFonts w:ascii="Times New Roman" w:eastAsia="Times New Roman" w:hAnsi="Times New Roman"/>
          <w:vertAlign w:val="subscript"/>
          <w:lang w:eastAsia="ja-JP"/>
        </w:rPr>
        <w:t>0-12h</w:t>
      </w:r>
      <w:r w:rsidRPr="004B64E9">
        <w:rPr>
          <w:rFonts w:ascii="Times New Roman" w:eastAsia="Times New Roman" w:hAnsi="Times New Roman"/>
          <w:lang w:eastAsia="ja-JP"/>
        </w:rPr>
        <w:t xml:space="preserve"> reikšmėmis pirmajame tyrime. </w:t>
      </w:r>
      <w:r w:rsidRPr="004B64E9">
        <w:rPr>
          <w:rFonts w:ascii="Times New Roman" w:hAnsi="Times New Roman"/>
        </w:rPr>
        <w:t>Žemiau pateiktoje lentelėje pateikti AUC, C</w:t>
      </w:r>
      <w:r w:rsidRPr="004B64E9">
        <w:rPr>
          <w:rFonts w:ascii="Times New Roman" w:hAnsi="Times New Roman"/>
          <w:vertAlign w:val="subscript"/>
        </w:rPr>
        <w:t>max</w:t>
      </w:r>
      <w:r w:rsidRPr="004B64E9">
        <w:rPr>
          <w:rFonts w:ascii="Times New Roman" w:hAnsi="Times New Roman"/>
        </w:rPr>
        <w:t>, ir t ½ vidurkiai ir jų standartiniai nuokrypiai, lyginant su suaugusių pacientų duomenimis.</w:t>
      </w:r>
    </w:p>
    <w:p w14:paraId="10BE6C86" w14:textId="77777777" w:rsidR="004B64E9" w:rsidRPr="004B64E9" w:rsidRDefault="004B64E9" w:rsidP="004B64E9">
      <w:pPr>
        <w:spacing w:after="0" w:line="240" w:lineRule="auto"/>
        <w:rPr>
          <w:rFonts w:ascii="Times New Roman" w:eastAsia="Times New Roman" w:hAnsi="Times New Roman"/>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385"/>
        <w:gridCol w:w="1506"/>
        <w:gridCol w:w="209"/>
        <w:gridCol w:w="1626"/>
        <w:gridCol w:w="67"/>
        <w:gridCol w:w="1791"/>
        <w:gridCol w:w="1999"/>
      </w:tblGrid>
      <w:tr w:rsidR="004B64E9" w:rsidRPr="004B64E9" w14:paraId="2004D83C" w14:textId="77777777" w:rsidTr="004904C5">
        <w:trPr>
          <w:cantSplit/>
        </w:trPr>
        <w:tc>
          <w:tcPr>
            <w:tcW w:w="821" w:type="pct"/>
            <w:tcBorders>
              <w:left w:val="nil"/>
              <w:right w:val="nil"/>
            </w:tcBorders>
          </w:tcPr>
          <w:p w14:paraId="74560726" w14:textId="77777777" w:rsidR="004B64E9" w:rsidRPr="004B64E9" w:rsidRDefault="004B64E9" w:rsidP="004B64E9">
            <w:pPr>
              <w:keepNext/>
              <w:keepLines/>
              <w:spacing w:after="0" w:line="240" w:lineRule="auto"/>
              <w:jc w:val="center"/>
              <w:rPr>
                <w:rFonts w:ascii="Times New Roman" w:hAnsi="Times New Roman"/>
                <w:b/>
                <w:sz w:val="20"/>
                <w:lang w:val="en-US"/>
              </w:rPr>
            </w:pPr>
            <w:r w:rsidRPr="004B64E9">
              <w:rPr>
                <w:rFonts w:ascii="Times New Roman" w:hAnsi="Times New Roman"/>
                <w:b/>
                <w:sz w:val="20"/>
                <w:lang w:val="en-US"/>
              </w:rPr>
              <w:t>FK parametras</w:t>
            </w:r>
          </w:p>
        </w:tc>
        <w:tc>
          <w:tcPr>
            <w:tcW w:w="1042" w:type="pct"/>
            <w:gridSpan w:val="2"/>
            <w:tcBorders>
              <w:left w:val="nil"/>
              <w:right w:val="nil"/>
            </w:tcBorders>
          </w:tcPr>
          <w:p w14:paraId="235D3F08" w14:textId="77777777" w:rsidR="004B64E9" w:rsidRPr="004B64E9" w:rsidRDefault="004B64E9" w:rsidP="004B64E9">
            <w:pPr>
              <w:keepNext/>
              <w:keepLines/>
              <w:spacing w:after="0" w:line="240" w:lineRule="auto"/>
              <w:jc w:val="center"/>
              <w:rPr>
                <w:rFonts w:ascii="Times New Roman" w:hAnsi="Times New Roman"/>
                <w:b/>
                <w:sz w:val="20"/>
                <w:lang w:val="en-US"/>
              </w:rPr>
            </w:pPr>
            <w:r w:rsidRPr="004B64E9">
              <w:rPr>
                <w:rFonts w:ascii="Times New Roman" w:hAnsi="Times New Roman"/>
                <w:b/>
                <w:sz w:val="20"/>
                <w:lang w:val="en-US"/>
              </w:rPr>
              <w:t>Suaugusieji</w:t>
            </w:r>
          </w:p>
        </w:tc>
        <w:tc>
          <w:tcPr>
            <w:tcW w:w="3137" w:type="pct"/>
            <w:gridSpan w:val="5"/>
            <w:tcBorders>
              <w:left w:val="nil"/>
              <w:right w:val="nil"/>
            </w:tcBorders>
          </w:tcPr>
          <w:p w14:paraId="4B47E40E" w14:textId="77777777" w:rsidR="004B64E9" w:rsidRPr="004B64E9" w:rsidRDefault="004B64E9" w:rsidP="004B64E9">
            <w:pPr>
              <w:keepNext/>
              <w:keepLines/>
              <w:spacing w:after="0" w:line="240" w:lineRule="auto"/>
              <w:jc w:val="center"/>
              <w:rPr>
                <w:rFonts w:ascii="Times New Roman" w:hAnsi="Times New Roman"/>
                <w:b/>
                <w:sz w:val="20"/>
                <w:lang w:val="en-US"/>
              </w:rPr>
            </w:pPr>
            <w:r w:rsidRPr="004B64E9">
              <w:rPr>
                <w:rFonts w:ascii="Times New Roman" w:hAnsi="Times New Roman"/>
                <w:b/>
                <w:sz w:val="20"/>
                <w:lang w:val="en-US"/>
              </w:rPr>
              <w:t>Vaikai (naujagimiai ir kūdikiai)</w:t>
            </w:r>
          </w:p>
        </w:tc>
      </w:tr>
      <w:tr w:rsidR="004B64E9" w:rsidRPr="004B64E9" w14:paraId="5CBF9380" w14:textId="77777777" w:rsidTr="004904C5">
        <w:trPr>
          <w:cantSplit/>
        </w:trPr>
        <w:tc>
          <w:tcPr>
            <w:tcW w:w="821" w:type="pct"/>
            <w:tcBorders>
              <w:left w:val="nil"/>
              <w:bottom w:val="single" w:sz="4" w:space="0" w:color="auto"/>
              <w:right w:val="nil"/>
            </w:tcBorders>
          </w:tcPr>
          <w:p w14:paraId="74E845E4" w14:textId="77777777" w:rsidR="004B64E9" w:rsidRPr="004B64E9" w:rsidRDefault="004B64E9" w:rsidP="004B64E9">
            <w:pPr>
              <w:keepNext/>
              <w:keepLines/>
              <w:spacing w:after="0" w:line="240" w:lineRule="auto"/>
              <w:jc w:val="both"/>
              <w:rPr>
                <w:rFonts w:ascii="Times New Roman" w:hAnsi="Times New Roman"/>
                <w:b/>
                <w:sz w:val="20"/>
                <w:lang w:val="en-US"/>
              </w:rPr>
            </w:pPr>
          </w:p>
        </w:tc>
        <w:tc>
          <w:tcPr>
            <w:tcW w:w="1042" w:type="pct"/>
            <w:gridSpan w:val="2"/>
            <w:tcBorders>
              <w:left w:val="nil"/>
              <w:bottom w:val="single" w:sz="4" w:space="0" w:color="auto"/>
              <w:right w:val="nil"/>
            </w:tcBorders>
          </w:tcPr>
          <w:p w14:paraId="0DCE42B4" w14:textId="77777777" w:rsidR="004B64E9" w:rsidRPr="00A15EC0" w:rsidRDefault="004B64E9" w:rsidP="004B64E9">
            <w:pPr>
              <w:keepNext/>
              <w:keepLines/>
              <w:spacing w:after="0" w:line="240" w:lineRule="auto"/>
              <w:jc w:val="center"/>
              <w:rPr>
                <w:rFonts w:ascii="Times New Roman" w:hAnsi="Times New Roman"/>
                <w:b/>
                <w:sz w:val="20"/>
                <w:lang w:val="en-US"/>
              </w:rPr>
            </w:pPr>
            <w:r w:rsidRPr="00A15EC0">
              <w:rPr>
                <w:rFonts w:ascii="Times New Roman" w:hAnsi="Times New Roman"/>
                <w:b/>
                <w:sz w:val="20"/>
                <w:lang w:val="en-US"/>
              </w:rPr>
              <w:t>5 mg/kg GAN</w:t>
            </w:r>
          </w:p>
          <w:p w14:paraId="3CE1A512" w14:textId="77777777" w:rsidR="004B64E9" w:rsidRPr="00A15EC0" w:rsidRDefault="004B64E9" w:rsidP="004B64E9">
            <w:pPr>
              <w:keepNext/>
              <w:keepLines/>
              <w:spacing w:after="0" w:line="240" w:lineRule="auto"/>
              <w:jc w:val="center"/>
              <w:rPr>
                <w:rFonts w:ascii="Times New Roman" w:hAnsi="Times New Roman"/>
                <w:b/>
                <w:sz w:val="20"/>
                <w:lang w:val="en-US"/>
              </w:rPr>
            </w:pPr>
            <w:r w:rsidRPr="00A15EC0">
              <w:rPr>
                <w:rFonts w:ascii="Times New Roman" w:hAnsi="Times New Roman"/>
                <w:b/>
                <w:sz w:val="20"/>
                <w:lang w:val="en-US"/>
              </w:rPr>
              <w:t>Vienkartinė dozė</w:t>
            </w:r>
            <w:r w:rsidRPr="00A15EC0">
              <w:rPr>
                <w:rFonts w:ascii="Times New Roman" w:hAnsi="Times New Roman"/>
                <w:b/>
                <w:sz w:val="20"/>
                <w:lang w:val="en-US"/>
              </w:rPr>
              <w:br/>
              <w:t>(n = 8)</w:t>
            </w:r>
          </w:p>
        </w:tc>
        <w:tc>
          <w:tcPr>
            <w:tcW w:w="1011" w:type="pct"/>
            <w:gridSpan w:val="2"/>
            <w:tcBorders>
              <w:left w:val="nil"/>
              <w:bottom w:val="single" w:sz="4" w:space="0" w:color="auto"/>
              <w:right w:val="nil"/>
            </w:tcBorders>
          </w:tcPr>
          <w:p w14:paraId="3786676D" w14:textId="77777777" w:rsidR="004B64E9" w:rsidRPr="004B64E9" w:rsidRDefault="004B64E9" w:rsidP="004B64E9">
            <w:pPr>
              <w:keepNext/>
              <w:keepLines/>
              <w:spacing w:after="0" w:line="240" w:lineRule="auto"/>
              <w:jc w:val="center"/>
              <w:rPr>
                <w:rFonts w:ascii="Times New Roman" w:hAnsi="Times New Roman"/>
                <w:b/>
                <w:sz w:val="20"/>
                <w:lang w:val="de-DE"/>
              </w:rPr>
            </w:pPr>
            <w:r w:rsidRPr="004B64E9">
              <w:rPr>
                <w:rFonts w:ascii="Times New Roman" w:hAnsi="Times New Roman"/>
                <w:b/>
                <w:sz w:val="20"/>
                <w:lang w:val="de-DE"/>
              </w:rPr>
              <w:t>6 mg/kg GAN</w:t>
            </w:r>
          </w:p>
          <w:p w14:paraId="3A3A89CE" w14:textId="77777777" w:rsidR="004B64E9" w:rsidRPr="004B64E9" w:rsidRDefault="004B64E9" w:rsidP="004B64E9">
            <w:pPr>
              <w:keepNext/>
              <w:keepLines/>
              <w:spacing w:after="0" w:line="240" w:lineRule="auto"/>
              <w:jc w:val="center"/>
              <w:rPr>
                <w:rFonts w:ascii="Times New Roman" w:hAnsi="Times New Roman"/>
                <w:b/>
                <w:sz w:val="20"/>
                <w:lang w:val="de-DE"/>
              </w:rPr>
            </w:pPr>
            <w:r w:rsidRPr="004B64E9">
              <w:rPr>
                <w:rFonts w:ascii="Times New Roman" w:hAnsi="Times New Roman"/>
                <w:b/>
                <w:sz w:val="20"/>
                <w:lang w:val="de-DE"/>
              </w:rPr>
              <w:t>du kartus per parą</w:t>
            </w:r>
            <w:r w:rsidRPr="004B64E9">
              <w:rPr>
                <w:rFonts w:ascii="Times New Roman" w:hAnsi="Times New Roman"/>
                <w:b/>
                <w:sz w:val="20"/>
                <w:lang w:val="de-DE"/>
              </w:rPr>
              <w:br/>
              <w:t>(n = 19)</w:t>
            </w:r>
          </w:p>
        </w:tc>
        <w:tc>
          <w:tcPr>
            <w:tcW w:w="1023" w:type="pct"/>
            <w:gridSpan w:val="2"/>
            <w:tcBorders>
              <w:left w:val="nil"/>
              <w:bottom w:val="single" w:sz="4" w:space="0" w:color="auto"/>
              <w:right w:val="nil"/>
            </w:tcBorders>
          </w:tcPr>
          <w:p w14:paraId="72C56911" w14:textId="77777777" w:rsidR="004B64E9" w:rsidRPr="004B64E9" w:rsidRDefault="004B64E9" w:rsidP="004B64E9">
            <w:pPr>
              <w:keepNext/>
              <w:keepLines/>
              <w:spacing w:after="0" w:line="240" w:lineRule="auto"/>
              <w:jc w:val="center"/>
              <w:rPr>
                <w:rFonts w:ascii="Times New Roman" w:hAnsi="Times New Roman"/>
                <w:b/>
                <w:sz w:val="20"/>
                <w:lang w:val="fr-FR"/>
              </w:rPr>
            </w:pPr>
            <w:r w:rsidRPr="004B64E9">
              <w:rPr>
                <w:rFonts w:ascii="Times New Roman" w:hAnsi="Times New Roman"/>
                <w:b/>
                <w:sz w:val="20"/>
                <w:lang w:val="fr-FR"/>
              </w:rPr>
              <w:t>16 mg/kg VAL</w:t>
            </w:r>
          </w:p>
          <w:p w14:paraId="1A5CAB16" w14:textId="77777777" w:rsidR="004B64E9" w:rsidRPr="004B64E9" w:rsidRDefault="004B64E9" w:rsidP="004B64E9">
            <w:pPr>
              <w:keepNext/>
              <w:keepLines/>
              <w:spacing w:after="0" w:line="240" w:lineRule="auto"/>
              <w:jc w:val="center"/>
              <w:rPr>
                <w:rFonts w:ascii="Times New Roman" w:hAnsi="Times New Roman"/>
                <w:b/>
                <w:sz w:val="20"/>
                <w:lang w:val="fr-FR"/>
              </w:rPr>
            </w:pPr>
            <w:r w:rsidRPr="004B64E9">
              <w:rPr>
                <w:rFonts w:ascii="Times New Roman" w:hAnsi="Times New Roman"/>
                <w:b/>
                <w:sz w:val="20"/>
                <w:lang w:val="fr-FR"/>
              </w:rPr>
              <w:t>du kartus per parą</w:t>
            </w:r>
            <w:r w:rsidRPr="004B64E9">
              <w:rPr>
                <w:rFonts w:ascii="Times New Roman" w:hAnsi="Times New Roman"/>
                <w:b/>
                <w:sz w:val="20"/>
                <w:lang w:val="fr-FR"/>
              </w:rPr>
              <w:br/>
              <w:t>(n = 19)</w:t>
            </w:r>
          </w:p>
        </w:tc>
        <w:tc>
          <w:tcPr>
            <w:tcW w:w="1102" w:type="pct"/>
            <w:tcBorders>
              <w:left w:val="nil"/>
              <w:bottom w:val="single" w:sz="4" w:space="0" w:color="auto"/>
              <w:right w:val="nil"/>
            </w:tcBorders>
          </w:tcPr>
          <w:p w14:paraId="701C32D9" w14:textId="77777777" w:rsidR="004B64E9" w:rsidRPr="004B64E9" w:rsidRDefault="004B64E9" w:rsidP="004B64E9">
            <w:pPr>
              <w:keepNext/>
              <w:keepLines/>
              <w:spacing w:after="0" w:line="240" w:lineRule="auto"/>
              <w:jc w:val="center"/>
              <w:rPr>
                <w:rFonts w:ascii="Times New Roman" w:hAnsi="Times New Roman"/>
                <w:b/>
                <w:sz w:val="20"/>
                <w:lang w:val="fr-FR"/>
              </w:rPr>
            </w:pPr>
            <w:r w:rsidRPr="004B64E9">
              <w:rPr>
                <w:rFonts w:ascii="Times New Roman" w:hAnsi="Times New Roman"/>
                <w:b/>
                <w:sz w:val="20"/>
                <w:lang w:val="fr-FR"/>
              </w:rPr>
              <w:t>16 mg/kg VAL</w:t>
            </w:r>
          </w:p>
          <w:p w14:paraId="04D79018" w14:textId="77777777" w:rsidR="004B64E9" w:rsidRPr="004B64E9" w:rsidRDefault="004B64E9" w:rsidP="004B64E9">
            <w:pPr>
              <w:keepNext/>
              <w:keepLines/>
              <w:spacing w:after="0" w:line="240" w:lineRule="auto"/>
              <w:jc w:val="center"/>
              <w:rPr>
                <w:rFonts w:ascii="Times New Roman" w:hAnsi="Times New Roman"/>
                <w:b/>
                <w:sz w:val="20"/>
                <w:lang w:val="fr-FR"/>
              </w:rPr>
            </w:pPr>
            <w:r w:rsidRPr="004B64E9">
              <w:rPr>
                <w:rFonts w:ascii="Times New Roman" w:hAnsi="Times New Roman"/>
                <w:b/>
                <w:sz w:val="20"/>
                <w:lang w:val="fr-FR"/>
              </w:rPr>
              <w:t>du kartus per parą</w:t>
            </w:r>
            <w:r w:rsidRPr="004B64E9">
              <w:rPr>
                <w:rFonts w:ascii="Times New Roman" w:hAnsi="Times New Roman"/>
                <w:b/>
                <w:sz w:val="20"/>
                <w:lang w:val="fr-FR"/>
              </w:rPr>
              <w:br/>
              <w:t>(n = 100)</w:t>
            </w:r>
          </w:p>
        </w:tc>
      </w:tr>
      <w:tr w:rsidR="004B64E9" w:rsidRPr="004B64E9" w14:paraId="2207B716" w14:textId="77777777" w:rsidTr="004904C5">
        <w:trPr>
          <w:cantSplit/>
        </w:trPr>
        <w:tc>
          <w:tcPr>
            <w:tcW w:w="1033" w:type="pct"/>
            <w:gridSpan w:val="2"/>
            <w:tcBorders>
              <w:top w:val="single" w:sz="4" w:space="0" w:color="auto"/>
              <w:left w:val="nil"/>
              <w:bottom w:val="single" w:sz="4" w:space="0" w:color="auto"/>
              <w:right w:val="nil"/>
            </w:tcBorders>
          </w:tcPr>
          <w:p w14:paraId="3C8A8AD7" w14:textId="77777777" w:rsidR="004B64E9" w:rsidRPr="004B64E9" w:rsidRDefault="004B64E9" w:rsidP="004B64E9">
            <w:pPr>
              <w:keepNext/>
              <w:keepLines/>
              <w:spacing w:after="0" w:line="240" w:lineRule="auto"/>
              <w:rPr>
                <w:rFonts w:ascii="Times New Roman" w:hAnsi="Times New Roman"/>
                <w:b/>
                <w:sz w:val="20"/>
                <w:lang w:val="pt-BR"/>
              </w:rPr>
            </w:pPr>
            <w:r w:rsidRPr="004B64E9">
              <w:rPr>
                <w:rFonts w:ascii="Times New Roman" w:hAnsi="Times New Roman"/>
                <w:b/>
                <w:sz w:val="20"/>
                <w:lang w:val="pt-BR"/>
              </w:rPr>
              <w:t>AUC0-∞ (mg.val/l)</w:t>
            </w:r>
          </w:p>
        </w:tc>
        <w:tc>
          <w:tcPr>
            <w:tcW w:w="945" w:type="pct"/>
            <w:gridSpan w:val="2"/>
            <w:tcBorders>
              <w:top w:val="single" w:sz="4" w:space="0" w:color="auto"/>
              <w:left w:val="nil"/>
              <w:bottom w:val="single" w:sz="4" w:space="0" w:color="auto"/>
              <w:right w:val="nil"/>
            </w:tcBorders>
          </w:tcPr>
          <w:p w14:paraId="29FD1ED1"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pt-BR"/>
              </w:rPr>
              <w:t xml:space="preserve">25,4 </w:t>
            </w:r>
            <w:r w:rsidRPr="004B64E9">
              <w:rPr>
                <w:rFonts w:ascii="Times New Roman" w:hAnsi="Times New Roman"/>
                <w:sz w:val="20"/>
                <w:lang w:val="en-US"/>
              </w:rPr>
              <w:t>± 4,32</w:t>
            </w:r>
          </w:p>
        </w:tc>
        <w:tc>
          <w:tcPr>
            <w:tcW w:w="933" w:type="pct"/>
            <w:gridSpan w:val="2"/>
            <w:tcBorders>
              <w:top w:val="single" w:sz="4" w:space="0" w:color="auto"/>
              <w:left w:val="nil"/>
              <w:bottom w:val="single" w:sz="4" w:space="0" w:color="auto"/>
              <w:right w:val="nil"/>
            </w:tcBorders>
          </w:tcPr>
          <w:p w14:paraId="6E94010E" w14:textId="77777777" w:rsidR="004B64E9" w:rsidRPr="004B64E9" w:rsidRDefault="004B64E9" w:rsidP="004B64E9">
            <w:pPr>
              <w:keepNext/>
              <w:keepLines/>
              <w:spacing w:after="0" w:line="240" w:lineRule="auto"/>
              <w:jc w:val="center"/>
              <w:rPr>
                <w:rFonts w:ascii="Times New Roman" w:hAnsi="Times New Roman"/>
                <w:sz w:val="20"/>
                <w:lang w:val="en-US"/>
              </w:rPr>
            </w:pPr>
            <w:r w:rsidRPr="004B64E9">
              <w:rPr>
                <w:rFonts w:ascii="Times New Roman" w:hAnsi="Times New Roman"/>
                <w:sz w:val="20"/>
                <w:lang w:val="en-US"/>
              </w:rPr>
              <w:t>-</w:t>
            </w:r>
          </w:p>
        </w:tc>
        <w:tc>
          <w:tcPr>
            <w:tcW w:w="987" w:type="pct"/>
            <w:tcBorders>
              <w:top w:val="single" w:sz="4" w:space="0" w:color="auto"/>
              <w:left w:val="nil"/>
              <w:bottom w:val="single" w:sz="4" w:space="0" w:color="auto"/>
              <w:right w:val="nil"/>
            </w:tcBorders>
          </w:tcPr>
          <w:p w14:paraId="3EF95AB7" w14:textId="77777777" w:rsidR="004B64E9" w:rsidRPr="004B64E9" w:rsidRDefault="004B64E9" w:rsidP="004B64E9">
            <w:pPr>
              <w:keepNext/>
              <w:keepLines/>
              <w:spacing w:after="0" w:line="240" w:lineRule="auto"/>
              <w:jc w:val="center"/>
              <w:rPr>
                <w:rFonts w:ascii="Times New Roman" w:hAnsi="Times New Roman"/>
                <w:sz w:val="20"/>
                <w:lang w:val="en-US"/>
              </w:rPr>
            </w:pPr>
            <w:r w:rsidRPr="004B64E9">
              <w:rPr>
                <w:rFonts w:ascii="Times New Roman" w:hAnsi="Times New Roman"/>
                <w:sz w:val="20"/>
                <w:lang w:val="en-US"/>
              </w:rPr>
              <w:t>-</w:t>
            </w:r>
          </w:p>
        </w:tc>
        <w:tc>
          <w:tcPr>
            <w:tcW w:w="1102" w:type="pct"/>
            <w:tcBorders>
              <w:top w:val="single" w:sz="4" w:space="0" w:color="auto"/>
              <w:left w:val="nil"/>
              <w:bottom w:val="single" w:sz="4" w:space="0" w:color="auto"/>
              <w:right w:val="nil"/>
            </w:tcBorders>
          </w:tcPr>
          <w:p w14:paraId="7F19F638" w14:textId="77777777" w:rsidR="004B64E9" w:rsidRPr="004B64E9" w:rsidRDefault="004B64E9" w:rsidP="004B64E9">
            <w:pPr>
              <w:keepNext/>
              <w:keepLines/>
              <w:spacing w:after="0" w:line="240" w:lineRule="auto"/>
              <w:jc w:val="center"/>
              <w:rPr>
                <w:rFonts w:ascii="Times New Roman" w:hAnsi="Times New Roman"/>
                <w:sz w:val="20"/>
                <w:lang w:val="en-US"/>
              </w:rPr>
            </w:pPr>
            <w:r w:rsidRPr="004B64E9">
              <w:rPr>
                <w:rFonts w:ascii="Times New Roman" w:hAnsi="Times New Roman"/>
                <w:sz w:val="20"/>
              </w:rPr>
              <w:t>-</w:t>
            </w:r>
          </w:p>
        </w:tc>
      </w:tr>
      <w:tr w:rsidR="004B64E9" w:rsidRPr="004B64E9" w14:paraId="70C87619" w14:textId="77777777" w:rsidTr="004904C5">
        <w:trPr>
          <w:cantSplit/>
        </w:trPr>
        <w:tc>
          <w:tcPr>
            <w:tcW w:w="1033" w:type="pct"/>
            <w:gridSpan w:val="2"/>
            <w:tcBorders>
              <w:top w:val="single" w:sz="4" w:space="0" w:color="auto"/>
              <w:left w:val="nil"/>
              <w:bottom w:val="single" w:sz="4" w:space="0" w:color="auto"/>
              <w:right w:val="nil"/>
            </w:tcBorders>
          </w:tcPr>
          <w:p w14:paraId="1D077A78" w14:textId="77777777" w:rsidR="004B64E9" w:rsidRPr="004B64E9" w:rsidRDefault="004B64E9" w:rsidP="004B64E9">
            <w:pPr>
              <w:keepNext/>
              <w:keepLines/>
              <w:spacing w:after="0" w:line="240" w:lineRule="auto"/>
              <w:rPr>
                <w:rFonts w:ascii="Times New Roman" w:hAnsi="Times New Roman"/>
                <w:b/>
                <w:sz w:val="20"/>
                <w:lang w:val="pt-BR"/>
              </w:rPr>
            </w:pPr>
            <w:r w:rsidRPr="004B64E9">
              <w:rPr>
                <w:rFonts w:ascii="Times New Roman" w:hAnsi="Times New Roman"/>
                <w:b/>
                <w:sz w:val="20"/>
                <w:lang w:val="pt-BR"/>
              </w:rPr>
              <w:t>AUC</w:t>
            </w:r>
            <w:r w:rsidRPr="004B64E9">
              <w:rPr>
                <w:rFonts w:ascii="Times New Roman" w:hAnsi="Times New Roman"/>
                <w:b/>
                <w:sz w:val="20"/>
                <w:vertAlign w:val="subscript"/>
                <w:lang w:val="pt-BR"/>
              </w:rPr>
              <w:t xml:space="preserve">12h </w:t>
            </w:r>
            <w:r w:rsidRPr="004B64E9">
              <w:rPr>
                <w:rFonts w:ascii="Times New Roman" w:hAnsi="Times New Roman"/>
                <w:b/>
                <w:sz w:val="20"/>
                <w:lang w:val="pt-BR"/>
              </w:rPr>
              <w:t>(</w:t>
            </w:r>
            <w:r w:rsidRPr="004B64E9">
              <w:rPr>
                <w:rFonts w:ascii="Times New Roman" w:hAnsi="Times New Roman"/>
                <w:b/>
                <w:sz w:val="20"/>
                <w:lang w:val="en-US"/>
              </w:rPr>
              <w:t>m</w:t>
            </w:r>
            <w:r w:rsidRPr="004B64E9">
              <w:rPr>
                <w:rFonts w:ascii="Times New Roman" w:hAnsi="Times New Roman"/>
                <w:b/>
                <w:sz w:val="20"/>
                <w:lang w:val="pt-BR"/>
              </w:rPr>
              <w:t>g</w:t>
            </w:r>
            <w:r w:rsidRPr="004B64E9">
              <w:rPr>
                <w:rFonts w:ascii="Times New Roman" w:hAnsi="Times New Roman"/>
                <w:b/>
                <w:sz w:val="20"/>
                <w:vertAlign w:val="superscript"/>
                <w:lang w:val="pt-BR"/>
              </w:rPr>
              <w:t>.</w:t>
            </w:r>
            <w:r w:rsidRPr="004B64E9">
              <w:rPr>
                <w:rFonts w:ascii="Times New Roman" w:hAnsi="Times New Roman"/>
                <w:b/>
                <w:sz w:val="20"/>
                <w:lang w:val="pt-BR"/>
              </w:rPr>
              <w:t>val/l)</w:t>
            </w:r>
          </w:p>
        </w:tc>
        <w:tc>
          <w:tcPr>
            <w:tcW w:w="945" w:type="pct"/>
            <w:gridSpan w:val="2"/>
            <w:tcBorders>
              <w:top w:val="single" w:sz="4" w:space="0" w:color="auto"/>
              <w:left w:val="nil"/>
              <w:bottom w:val="single" w:sz="4" w:space="0" w:color="auto"/>
              <w:right w:val="nil"/>
            </w:tcBorders>
          </w:tcPr>
          <w:p w14:paraId="42F21F44"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pt-BR"/>
              </w:rPr>
              <w:t>-</w:t>
            </w:r>
          </w:p>
        </w:tc>
        <w:tc>
          <w:tcPr>
            <w:tcW w:w="933" w:type="pct"/>
            <w:gridSpan w:val="2"/>
            <w:tcBorders>
              <w:top w:val="single" w:sz="4" w:space="0" w:color="auto"/>
              <w:left w:val="nil"/>
              <w:bottom w:val="single" w:sz="4" w:space="0" w:color="auto"/>
              <w:right w:val="nil"/>
            </w:tcBorders>
          </w:tcPr>
          <w:p w14:paraId="5DA64D17"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en-US"/>
              </w:rPr>
              <w:t>38,2 ± 42,7</w:t>
            </w:r>
          </w:p>
        </w:tc>
        <w:tc>
          <w:tcPr>
            <w:tcW w:w="987" w:type="pct"/>
            <w:tcBorders>
              <w:top w:val="single" w:sz="4" w:space="0" w:color="auto"/>
              <w:left w:val="nil"/>
              <w:bottom w:val="single" w:sz="4" w:space="0" w:color="auto"/>
              <w:right w:val="nil"/>
            </w:tcBorders>
          </w:tcPr>
          <w:p w14:paraId="4FE85FF1" w14:textId="77777777" w:rsidR="004B64E9" w:rsidRPr="004B64E9" w:rsidRDefault="004B64E9" w:rsidP="004B64E9">
            <w:pPr>
              <w:keepNext/>
              <w:keepLines/>
              <w:spacing w:after="0" w:line="240" w:lineRule="auto"/>
              <w:jc w:val="center"/>
              <w:rPr>
                <w:rFonts w:ascii="Times New Roman" w:hAnsi="Times New Roman"/>
                <w:sz w:val="20"/>
                <w:lang w:val="de-CH"/>
              </w:rPr>
            </w:pPr>
            <w:r w:rsidRPr="004B64E9">
              <w:rPr>
                <w:rFonts w:ascii="Times New Roman" w:hAnsi="Times New Roman"/>
                <w:sz w:val="20"/>
                <w:lang w:val="de-CH"/>
              </w:rPr>
              <w:t>30,1 ± 15,1</w:t>
            </w:r>
          </w:p>
        </w:tc>
        <w:tc>
          <w:tcPr>
            <w:tcW w:w="1102" w:type="pct"/>
            <w:tcBorders>
              <w:top w:val="single" w:sz="4" w:space="0" w:color="auto"/>
              <w:left w:val="nil"/>
              <w:bottom w:val="single" w:sz="4" w:space="0" w:color="auto"/>
              <w:right w:val="nil"/>
            </w:tcBorders>
          </w:tcPr>
          <w:p w14:paraId="20B592AB" w14:textId="77777777" w:rsidR="004B64E9" w:rsidRPr="004B64E9" w:rsidRDefault="004B64E9" w:rsidP="004B64E9">
            <w:pPr>
              <w:keepNext/>
              <w:keepLines/>
              <w:spacing w:after="0" w:line="240" w:lineRule="auto"/>
              <w:jc w:val="center"/>
              <w:rPr>
                <w:rFonts w:ascii="Times New Roman" w:hAnsi="Times New Roman"/>
                <w:sz w:val="20"/>
                <w:lang w:val="de-CH"/>
              </w:rPr>
            </w:pPr>
            <w:r w:rsidRPr="004B64E9">
              <w:rPr>
                <w:rFonts w:ascii="Times New Roman" w:hAnsi="Times New Roman"/>
                <w:sz w:val="20"/>
              </w:rPr>
              <w:t xml:space="preserve">20,85 </w:t>
            </w:r>
            <w:r w:rsidRPr="004B64E9">
              <w:rPr>
                <w:rFonts w:ascii="Times New Roman" w:hAnsi="Times New Roman"/>
                <w:sz w:val="20"/>
                <w:lang w:val="de-CH"/>
              </w:rPr>
              <w:t>±</w:t>
            </w:r>
            <w:r w:rsidRPr="004B64E9">
              <w:rPr>
                <w:rFonts w:ascii="Times New Roman" w:hAnsi="Times New Roman"/>
                <w:sz w:val="20"/>
              </w:rPr>
              <w:t xml:space="preserve"> 5,40</w:t>
            </w:r>
          </w:p>
        </w:tc>
      </w:tr>
      <w:tr w:rsidR="004B64E9" w:rsidRPr="004B64E9" w14:paraId="460FC610" w14:textId="77777777" w:rsidTr="004904C5">
        <w:trPr>
          <w:cantSplit/>
        </w:trPr>
        <w:tc>
          <w:tcPr>
            <w:tcW w:w="1033" w:type="pct"/>
            <w:gridSpan w:val="2"/>
            <w:tcBorders>
              <w:top w:val="single" w:sz="4" w:space="0" w:color="auto"/>
              <w:left w:val="nil"/>
              <w:bottom w:val="single" w:sz="4" w:space="0" w:color="auto"/>
              <w:right w:val="nil"/>
            </w:tcBorders>
          </w:tcPr>
          <w:p w14:paraId="55677DF7" w14:textId="77777777" w:rsidR="004B64E9" w:rsidRPr="004B64E9" w:rsidRDefault="004B64E9" w:rsidP="004B64E9">
            <w:pPr>
              <w:keepNext/>
              <w:keepLines/>
              <w:spacing w:after="0" w:line="240" w:lineRule="auto"/>
              <w:rPr>
                <w:rFonts w:ascii="Times New Roman" w:hAnsi="Times New Roman"/>
                <w:b/>
                <w:sz w:val="20"/>
                <w:lang w:val="de-CH"/>
              </w:rPr>
            </w:pPr>
            <w:r w:rsidRPr="004B64E9">
              <w:rPr>
                <w:rFonts w:ascii="Times New Roman" w:hAnsi="Times New Roman"/>
                <w:b/>
                <w:sz w:val="20"/>
                <w:lang w:val="de-CH"/>
              </w:rPr>
              <w:t>C</w:t>
            </w:r>
            <w:r w:rsidRPr="004B64E9">
              <w:rPr>
                <w:rFonts w:ascii="Times New Roman" w:hAnsi="Times New Roman"/>
                <w:b/>
                <w:sz w:val="20"/>
                <w:vertAlign w:val="subscript"/>
                <w:lang w:val="de-CH"/>
              </w:rPr>
              <w:t>max</w:t>
            </w:r>
            <w:r w:rsidRPr="004B64E9">
              <w:rPr>
                <w:rFonts w:ascii="Times New Roman" w:hAnsi="Times New Roman"/>
                <w:b/>
                <w:sz w:val="20"/>
                <w:lang w:val="de-CH"/>
              </w:rPr>
              <w:t xml:space="preserve"> (</w:t>
            </w:r>
            <w:r w:rsidRPr="004B64E9">
              <w:rPr>
                <w:rFonts w:ascii="Times New Roman" w:hAnsi="Times New Roman"/>
                <w:b/>
                <w:sz w:val="20"/>
                <w:lang w:val="en-US"/>
              </w:rPr>
              <w:t>mk</w:t>
            </w:r>
            <w:r w:rsidRPr="004B64E9">
              <w:rPr>
                <w:rFonts w:ascii="Times New Roman" w:hAnsi="Times New Roman"/>
                <w:b/>
                <w:sz w:val="20"/>
                <w:lang w:val="de-CH"/>
              </w:rPr>
              <w:t>g/ml)</w:t>
            </w:r>
          </w:p>
        </w:tc>
        <w:tc>
          <w:tcPr>
            <w:tcW w:w="945" w:type="pct"/>
            <w:gridSpan w:val="2"/>
            <w:tcBorders>
              <w:top w:val="single" w:sz="4" w:space="0" w:color="auto"/>
              <w:left w:val="nil"/>
              <w:bottom w:val="single" w:sz="4" w:space="0" w:color="auto"/>
              <w:right w:val="nil"/>
            </w:tcBorders>
          </w:tcPr>
          <w:p w14:paraId="7E584152" w14:textId="77777777" w:rsidR="004B64E9" w:rsidRPr="004B64E9" w:rsidRDefault="004B64E9" w:rsidP="004B64E9">
            <w:pPr>
              <w:keepNext/>
              <w:keepLines/>
              <w:spacing w:after="0" w:line="240" w:lineRule="auto"/>
              <w:jc w:val="center"/>
              <w:rPr>
                <w:rFonts w:ascii="Times New Roman" w:hAnsi="Times New Roman"/>
                <w:sz w:val="20"/>
                <w:lang w:val="de-CH"/>
              </w:rPr>
            </w:pPr>
            <w:r w:rsidRPr="004B64E9">
              <w:rPr>
                <w:rFonts w:ascii="Times New Roman" w:hAnsi="Times New Roman"/>
                <w:sz w:val="20"/>
                <w:lang w:val="de-CH"/>
              </w:rPr>
              <w:t>9,03 ± 1,26</w:t>
            </w:r>
          </w:p>
        </w:tc>
        <w:tc>
          <w:tcPr>
            <w:tcW w:w="933" w:type="pct"/>
            <w:gridSpan w:val="2"/>
            <w:tcBorders>
              <w:top w:val="single" w:sz="4" w:space="0" w:color="auto"/>
              <w:left w:val="nil"/>
              <w:bottom w:val="single" w:sz="4" w:space="0" w:color="auto"/>
              <w:right w:val="nil"/>
            </w:tcBorders>
          </w:tcPr>
          <w:p w14:paraId="1ACEE9C4" w14:textId="77777777" w:rsidR="004B64E9" w:rsidRPr="004B64E9" w:rsidRDefault="004B64E9" w:rsidP="004B64E9">
            <w:pPr>
              <w:keepNext/>
              <w:keepLines/>
              <w:spacing w:after="0" w:line="240" w:lineRule="auto"/>
              <w:jc w:val="center"/>
              <w:rPr>
                <w:rFonts w:ascii="Times New Roman" w:hAnsi="Times New Roman"/>
                <w:sz w:val="20"/>
                <w:lang w:val="de-CH"/>
              </w:rPr>
            </w:pPr>
            <w:r w:rsidRPr="004B64E9">
              <w:rPr>
                <w:rFonts w:ascii="Times New Roman" w:hAnsi="Times New Roman"/>
                <w:sz w:val="20"/>
                <w:lang w:val="de-CH"/>
              </w:rPr>
              <w:t>12,9 ± 21,5</w:t>
            </w:r>
          </w:p>
        </w:tc>
        <w:tc>
          <w:tcPr>
            <w:tcW w:w="987" w:type="pct"/>
            <w:tcBorders>
              <w:top w:val="single" w:sz="4" w:space="0" w:color="auto"/>
              <w:left w:val="nil"/>
              <w:bottom w:val="single" w:sz="4" w:space="0" w:color="auto"/>
              <w:right w:val="nil"/>
            </w:tcBorders>
          </w:tcPr>
          <w:p w14:paraId="0EEACB2A"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pt-BR"/>
              </w:rPr>
              <w:t>5,44 ± 4,0</w:t>
            </w:r>
          </w:p>
        </w:tc>
        <w:tc>
          <w:tcPr>
            <w:tcW w:w="1102" w:type="pct"/>
            <w:tcBorders>
              <w:top w:val="single" w:sz="4" w:space="0" w:color="auto"/>
              <w:left w:val="nil"/>
              <w:bottom w:val="single" w:sz="4" w:space="0" w:color="auto"/>
              <w:right w:val="nil"/>
            </w:tcBorders>
          </w:tcPr>
          <w:p w14:paraId="6080BE42"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rPr>
              <w:t>-</w:t>
            </w:r>
          </w:p>
        </w:tc>
      </w:tr>
      <w:tr w:rsidR="004B64E9" w:rsidRPr="004B64E9" w14:paraId="067A7C4B" w14:textId="77777777" w:rsidTr="004904C5">
        <w:trPr>
          <w:cantSplit/>
        </w:trPr>
        <w:tc>
          <w:tcPr>
            <w:tcW w:w="1033" w:type="pct"/>
            <w:gridSpan w:val="2"/>
            <w:tcBorders>
              <w:top w:val="single" w:sz="4" w:space="0" w:color="auto"/>
              <w:left w:val="nil"/>
              <w:bottom w:val="single" w:sz="4" w:space="0" w:color="auto"/>
              <w:right w:val="nil"/>
            </w:tcBorders>
          </w:tcPr>
          <w:p w14:paraId="662E36B7" w14:textId="77777777" w:rsidR="004B64E9" w:rsidRPr="004B64E9" w:rsidRDefault="004B64E9" w:rsidP="004B64E9">
            <w:pPr>
              <w:keepNext/>
              <w:keepLines/>
              <w:spacing w:after="0" w:line="280" w:lineRule="atLeast"/>
              <w:rPr>
                <w:rFonts w:ascii="Times New Roman" w:hAnsi="Times New Roman"/>
                <w:b/>
                <w:sz w:val="20"/>
                <w:lang w:val="pt-BR"/>
              </w:rPr>
            </w:pPr>
            <w:r w:rsidRPr="004B64E9">
              <w:rPr>
                <w:rFonts w:ascii="Times New Roman" w:hAnsi="Times New Roman"/>
                <w:b/>
                <w:sz w:val="20"/>
                <w:lang w:val="pt-BR"/>
              </w:rPr>
              <w:t>t</w:t>
            </w:r>
            <w:r w:rsidRPr="004B64E9">
              <w:rPr>
                <w:rFonts w:ascii="Times New Roman" w:hAnsi="Times New Roman"/>
                <w:b/>
                <w:sz w:val="20"/>
                <w:vertAlign w:val="subscript"/>
                <w:lang w:val="pt-BR"/>
              </w:rPr>
              <w:t>1/2</w:t>
            </w:r>
            <w:r w:rsidRPr="004B64E9">
              <w:rPr>
                <w:rFonts w:ascii="Times New Roman" w:hAnsi="Times New Roman"/>
                <w:b/>
                <w:sz w:val="20"/>
                <w:lang w:val="pt-BR"/>
              </w:rPr>
              <w:t xml:space="preserve"> (val)</w:t>
            </w:r>
          </w:p>
        </w:tc>
        <w:tc>
          <w:tcPr>
            <w:tcW w:w="945" w:type="pct"/>
            <w:gridSpan w:val="2"/>
            <w:tcBorders>
              <w:top w:val="single" w:sz="4" w:space="0" w:color="auto"/>
              <w:left w:val="nil"/>
              <w:bottom w:val="single" w:sz="4" w:space="0" w:color="auto"/>
              <w:right w:val="nil"/>
            </w:tcBorders>
          </w:tcPr>
          <w:p w14:paraId="15F601B2"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pt-BR"/>
              </w:rPr>
              <w:t>3,32 ± 0,47</w:t>
            </w:r>
          </w:p>
        </w:tc>
        <w:tc>
          <w:tcPr>
            <w:tcW w:w="933" w:type="pct"/>
            <w:gridSpan w:val="2"/>
            <w:tcBorders>
              <w:top w:val="single" w:sz="4" w:space="0" w:color="auto"/>
              <w:left w:val="nil"/>
              <w:bottom w:val="single" w:sz="4" w:space="0" w:color="auto"/>
              <w:right w:val="nil"/>
            </w:tcBorders>
          </w:tcPr>
          <w:p w14:paraId="19ABBCC5" w14:textId="77777777" w:rsidR="004B64E9" w:rsidRPr="004B64E9" w:rsidRDefault="004B64E9" w:rsidP="004B64E9">
            <w:pPr>
              <w:keepNext/>
              <w:keepLines/>
              <w:spacing w:after="0" w:line="240" w:lineRule="auto"/>
              <w:jc w:val="center"/>
              <w:rPr>
                <w:rFonts w:ascii="Times New Roman" w:hAnsi="Times New Roman"/>
                <w:sz w:val="20"/>
                <w:lang w:val="pt-BR"/>
              </w:rPr>
            </w:pPr>
            <w:r w:rsidRPr="004B64E9">
              <w:rPr>
                <w:rFonts w:ascii="Times New Roman" w:hAnsi="Times New Roman"/>
                <w:sz w:val="20"/>
                <w:lang w:val="pt-BR"/>
              </w:rPr>
              <w:t>2,52 ± 0,55</w:t>
            </w:r>
          </w:p>
        </w:tc>
        <w:tc>
          <w:tcPr>
            <w:tcW w:w="987" w:type="pct"/>
            <w:tcBorders>
              <w:top w:val="single" w:sz="4" w:space="0" w:color="auto"/>
              <w:left w:val="nil"/>
              <w:bottom w:val="single" w:sz="4" w:space="0" w:color="auto"/>
              <w:right w:val="nil"/>
            </w:tcBorders>
          </w:tcPr>
          <w:p w14:paraId="6C758065" w14:textId="77777777" w:rsidR="004B64E9" w:rsidRPr="004B64E9" w:rsidRDefault="004B64E9" w:rsidP="004B64E9">
            <w:pPr>
              <w:keepNext/>
              <w:keepLines/>
              <w:spacing w:after="0" w:line="240" w:lineRule="auto"/>
              <w:jc w:val="center"/>
              <w:rPr>
                <w:rFonts w:ascii="Times New Roman" w:hAnsi="Times New Roman"/>
                <w:sz w:val="20"/>
                <w:lang w:val="en-US"/>
              </w:rPr>
            </w:pPr>
            <w:r w:rsidRPr="004B64E9">
              <w:rPr>
                <w:rFonts w:ascii="Times New Roman" w:hAnsi="Times New Roman"/>
                <w:sz w:val="20"/>
                <w:lang w:val="en-US"/>
              </w:rPr>
              <w:t>2,98 ± 1,26</w:t>
            </w:r>
          </w:p>
        </w:tc>
        <w:tc>
          <w:tcPr>
            <w:tcW w:w="1102" w:type="pct"/>
            <w:tcBorders>
              <w:top w:val="single" w:sz="4" w:space="0" w:color="auto"/>
              <w:left w:val="nil"/>
              <w:bottom w:val="single" w:sz="4" w:space="0" w:color="auto"/>
              <w:right w:val="nil"/>
            </w:tcBorders>
          </w:tcPr>
          <w:p w14:paraId="72CB90AF" w14:textId="77777777" w:rsidR="004B64E9" w:rsidRPr="004B64E9" w:rsidRDefault="004B64E9" w:rsidP="004B64E9">
            <w:pPr>
              <w:keepNext/>
              <w:keepLines/>
              <w:spacing w:after="0" w:line="240" w:lineRule="auto"/>
              <w:jc w:val="center"/>
              <w:rPr>
                <w:rFonts w:ascii="Times New Roman" w:hAnsi="Times New Roman"/>
                <w:sz w:val="20"/>
                <w:lang w:val="en-US"/>
              </w:rPr>
            </w:pPr>
            <w:r w:rsidRPr="004B64E9">
              <w:rPr>
                <w:rFonts w:ascii="Times New Roman" w:hAnsi="Times New Roman"/>
                <w:sz w:val="20"/>
              </w:rPr>
              <w:t>2,98 ± 1,12</w:t>
            </w:r>
          </w:p>
        </w:tc>
      </w:tr>
    </w:tbl>
    <w:p w14:paraId="23FF0052" w14:textId="77777777" w:rsidR="004B64E9" w:rsidRPr="004B64E9" w:rsidRDefault="004B64E9" w:rsidP="004B64E9">
      <w:pPr>
        <w:spacing w:after="0" w:line="240" w:lineRule="auto"/>
        <w:rPr>
          <w:rFonts w:ascii="Times New Roman" w:hAnsi="Times New Roman"/>
          <w:sz w:val="18"/>
          <w:lang w:val="es-ES_tradnl"/>
        </w:rPr>
      </w:pPr>
      <w:r w:rsidRPr="004B64E9">
        <w:rPr>
          <w:rFonts w:ascii="Times New Roman" w:hAnsi="Times New Roman"/>
          <w:sz w:val="18"/>
          <w:lang w:val="es-ES_tradnl"/>
        </w:rPr>
        <w:t>GAN = Gancikloviras, vartotas į veną. VAL = Valgancikloviras, geriamasis.</w:t>
      </w:r>
    </w:p>
    <w:p w14:paraId="08BC10AD" w14:textId="77777777" w:rsidR="004B64E9" w:rsidRPr="004B64E9" w:rsidRDefault="004B64E9" w:rsidP="004B64E9">
      <w:pPr>
        <w:spacing w:after="0" w:line="240" w:lineRule="auto"/>
        <w:rPr>
          <w:rFonts w:ascii="Times New Roman" w:eastAsia="Times New Roman" w:hAnsi="Times New Roman"/>
          <w:lang w:val="es-ES_tradnl" w:eastAsia="ja-JP"/>
        </w:rPr>
      </w:pPr>
    </w:p>
    <w:p w14:paraId="31D869E1" w14:textId="77777777" w:rsidR="004B64E9" w:rsidRPr="004B64E9" w:rsidRDefault="004B64E9" w:rsidP="004B64E9">
      <w:pPr>
        <w:spacing w:after="0" w:line="240" w:lineRule="auto"/>
        <w:rPr>
          <w:rFonts w:ascii="Times New Roman" w:eastAsia="Times New Roman" w:hAnsi="Times New Roman"/>
          <w:lang w:val="es-ES_tradnl" w:eastAsia="ja-JP"/>
        </w:rPr>
      </w:pPr>
      <w:r w:rsidRPr="004B64E9">
        <w:rPr>
          <w:rFonts w:ascii="Times New Roman" w:eastAsia="Times New Roman" w:hAnsi="Times New Roman"/>
          <w:lang w:val="es-ES_tradnl" w:eastAsia="ja-JP"/>
        </w:rPr>
        <w:t>Išvadoms apie veiksmingumą arba dozavimo rekomendacijoms įgimta CMV infekcija sergantiems vaikams pateikti šių duomenų yra per mažai.</w:t>
      </w:r>
    </w:p>
    <w:p w14:paraId="5662BCF2" w14:textId="77777777" w:rsidR="004B64E9" w:rsidRPr="004B64E9" w:rsidRDefault="004B64E9" w:rsidP="004B64E9">
      <w:pPr>
        <w:spacing w:after="0" w:line="240" w:lineRule="auto"/>
        <w:rPr>
          <w:rFonts w:ascii="Times New Roman" w:eastAsia="Times New Roman" w:hAnsi="Times New Roman"/>
          <w:lang w:eastAsia="ja-JP"/>
        </w:rPr>
      </w:pPr>
    </w:p>
    <w:p w14:paraId="24F77272"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Senyvi pacientai</w:t>
      </w:r>
    </w:p>
    <w:p w14:paraId="43EE53C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Valgancikloviro ar gancikloviro farmakokinetikos tyrimų su vyresniais kaip 65 metų suaugusiaisiais neatlikta (žr. 4.2 skyrių).</w:t>
      </w:r>
    </w:p>
    <w:p w14:paraId="29110DBA" w14:textId="77777777" w:rsidR="004B64E9" w:rsidRPr="004B64E9" w:rsidRDefault="004B64E9" w:rsidP="004B64E9">
      <w:pPr>
        <w:spacing w:after="0" w:line="240" w:lineRule="auto"/>
        <w:rPr>
          <w:rFonts w:ascii="Times New Roman" w:eastAsia="Times New Roman" w:hAnsi="Times New Roman"/>
          <w:lang w:eastAsia="ja-JP"/>
        </w:rPr>
      </w:pPr>
    </w:p>
    <w:p w14:paraId="0E486BE5" w14:textId="77777777" w:rsidR="004B64E9" w:rsidRPr="004B64E9" w:rsidRDefault="004B64E9" w:rsidP="00CB426B">
      <w:pPr>
        <w:keepNext/>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kurių inkstų funkcija sutrikusi</w:t>
      </w:r>
    </w:p>
    <w:p w14:paraId="0B5FE31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Gancikloviro, susidariusio iš vienos išgertos 900 mg valgancikloviro dozės, farmakokinetika buvo vertinta su 24 savanoriais, kurių tik inkstų veikla buvo sutrikusi.</w:t>
      </w:r>
    </w:p>
    <w:p w14:paraId="7896E9D3" w14:textId="77777777" w:rsidR="004B64E9" w:rsidRPr="004B64E9" w:rsidRDefault="004B64E9" w:rsidP="004B64E9">
      <w:pPr>
        <w:spacing w:after="0" w:line="240" w:lineRule="auto"/>
        <w:rPr>
          <w:rFonts w:ascii="Times New Roman" w:eastAsia="Times New Roman" w:hAnsi="Times New Roman"/>
          <w:lang w:eastAsia="ja-JP"/>
        </w:rPr>
      </w:pPr>
    </w:p>
    <w:p w14:paraId="50953E0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Gancikloviro, susidariusio iš vienos išgertos 900 mg Valcyte tablečių dozės, farmakokinetikos parametrai pacientų, sergančių įvairaus laipsnio inkstų veiklos sutrikimu.</w:t>
      </w:r>
    </w:p>
    <w:p w14:paraId="0878C466" w14:textId="77777777" w:rsidR="004B64E9" w:rsidRPr="004B64E9" w:rsidRDefault="004B64E9" w:rsidP="004B64E9">
      <w:pPr>
        <w:spacing w:after="0" w:line="240" w:lineRule="auto"/>
        <w:rPr>
          <w:rFonts w:ascii="Times New Roman" w:eastAsia="Times New Roman" w:hAnsi="Times New Roman"/>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676"/>
        <w:gridCol w:w="2166"/>
        <w:gridCol w:w="2030"/>
        <w:gridCol w:w="2300"/>
      </w:tblGrid>
      <w:tr w:rsidR="004B64E9" w:rsidRPr="004B64E9" w14:paraId="080FE1DA" w14:textId="77777777" w:rsidTr="004904C5">
        <w:tc>
          <w:tcPr>
            <w:tcW w:w="1043" w:type="pct"/>
            <w:shd w:val="clear" w:color="auto" w:fill="auto"/>
          </w:tcPr>
          <w:p w14:paraId="1C131F39" w14:textId="77777777" w:rsidR="004B64E9" w:rsidRPr="00A15EC0" w:rsidRDefault="004B64E9" w:rsidP="004B64E9">
            <w:pPr>
              <w:spacing w:after="0" w:line="240" w:lineRule="auto"/>
              <w:rPr>
                <w:rFonts w:ascii="Times New Roman" w:hAnsi="Times New Roman"/>
                <w:lang w:val="pt-PT"/>
              </w:rPr>
            </w:pPr>
            <w:r w:rsidRPr="00A15EC0">
              <w:rPr>
                <w:rFonts w:ascii="Times New Roman" w:hAnsi="Times New Roman"/>
                <w:b/>
                <w:lang w:val="pt-PT"/>
              </w:rPr>
              <w:t>Apytikriai apskaičiuotas kreatinino klirensas (ml/min)</w:t>
            </w:r>
          </w:p>
        </w:tc>
        <w:tc>
          <w:tcPr>
            <w:tcW w:w="373" w:type="pct"/>
            <w:shd w:val="clear" w:color="auto" w:fill="auto"/>
          </w:tcPr>
          <w:p w14:paraId="24A1A0F4" w14:textId="77777777" w:rsidR="004B64E9" w:rsidRPr="004B64E9" w:rsidRDefault="004B64E9" w:rsidP="004B64E9">
            <w:pPr>
              <w:spacing w:after="0" w:line="240" w:lineRule="auto"/>
              <w:rPr>
                <w:rFonts w:ascii="Times New Roman" w:eastAsia="Times New Roman" w:hAnsi="Times New Roman"/>
                <w:b/>
                <w:lang w:val="en-US" w:eastAsia="ja-JP"/>
              </w:rPr>
            </w:pPr>
            <w:r w:rsidRPr="004B64E9">
              <w:rPr>
                <w:rFonts w:ascii="Times New Roman" w:eastAsia="Times New Roman" w:hAnsi="Times New Roman"/>
                <w:b/>
                <w:lang w:val="en-GB" w:eastAsia="ja-JP"/>
              </w:rPr>
              <w:t>N</w:t>
            </w:r>
          </w:p>
        </w:tc>
        <w:tc>
          <w:tcPr>
            <w:tcW w:w="1195" w:type="pct"/>
            <w:shd w:val="clear" w:color="auto" w:fill="auto"/>
          </w:tcPr>
          <w:p w14:paraId="67A882E9" w14:textId="77777777" w:rsidR="004B64E9" w:rsidRPr="00A15EC0" w:rsidRDefault="004B64E9" w:rsidP="004B64E9">
            <w:pPr>
              <w:spacing w:after="0" w:line="240" w:lineRule="auto"/>
              <w:rPr>
                <w:rFonts w:ascii="Times New Roman" w:hAnsi="Times New Roman"/>
                <w:b/>
                <w:lang w:val="de-DE"/>
              </w:rPr>
            </w:pPr>
            <w:r w:rsidRPr="00A15EC0">
              <w:rPr>
                <w:rFonts w:ascii="Times New Roman" w:hAnsi="Times New Roman"/>
                <w:b/>
                <w:lang w:val="de-DE"/>
              </w:rPr>
              <w:t xml:space="preserve">Menamasis klirensas (mL/min) </w:t>
            </w:r>
          </w:p>
          <w:p w14:paraId="46B30F6B" w14:textId="77777777" w:rsidR="004B64E9" w:rsidRPr="00A15EC0" w:rsidRDefault="004B64E9" w:rsidP="004B64E9">
            <w:pPr>
              <w:spacing w:after="0" w:line="240" w:lineRule="auto"/>
              <w:rPr>
                <w:rFonts w:ascii="Times New Roman" w:hAnsi="Times New Roman"/>
                <w:lang w:val="de-DE"/>
              </w:rPr>
            </w:pPr>
            <w:r w:rsidRPr="00A15EC0">
              <w:rPr>
                <w:rFonts w:ascii="Times New Roman" w:hAnsi="Times New Roman"/>
                <w:b/>
                <w:lang w:val="de-DE"/>
              </w:rPr>
              <w:t xml:space="preserve">Vidurkis </w:t>
            </w:r>
            <w:r w:rsidRPr="004B64E9">
              <w:rPr>
                <w:rFonts w:ascii="Symbol" w:hAnsi="Symbol" w:cs="Symbol"/>
                <w:lang w:val="en-US"/>
              </w:rPr>
              <w:t></w:t>
            </w:r>
            <w:r w:rsidRPr="004B64E9">
              <w:rPr>
                <w:rFonts w:ascii="Symbol" w:hAnsi="Symbol" w:cs="Symbol"/>
                <w:lang w:val="en-US"/>
              </w:rPr>
              <w:t></w:t>
            </w:r>
            <w:r w:rsidRPr="00A15EC0">
              <w:rPr>
                <w:rFonts w:ascii="Times New Roman" w:hAnsi="Times New Roman"/>
                <w:b/>
                <w:lang w:val="de-DE"/>
              </w:rPr>
              <w:t>SN</w:t>
            </w:r>
          </w:p>
        </w:tc>
        <w:tc>
          <w:tcPr>
            <w:tcW w:w="1120" w:type="pct"/>
            <w:shd w:val="clear" w:color="auto" w:fill="auto"/>
          </w:tcPr>
          <w:p w14:paraId="5E634F7D" w14:textId="77777777" w:rsidR="004B64E9" w:rsidRPr="00A15EC0" w:rsidRDefault="004B64E9" w:rsidP="004B64E9">
            <w:pPr>
              <w:spacing w:after="0" w:line="240" w:lineRule="auto"/>
              <w:rPr>
                <w:rFonts w:ascii="Times New Roman" w:hAnsi="Times New Roman"/>
                <w:lang w:val="de-DE"/>
              </w:rPr>
            </w:pPr>
            <w:r w:rsidRPr="00A15EC0">
              <w:rPr>
                <w:rFonts w:ascii="Times New Roman" w:hAnsi="Times New Roman"/>
                <w:b/>
                <w:lang w:val="de-DE"/>
              </w:rPr>
              <w:t>AUC</w:t>
            </w:r>
            <w:r w:rsidRPr="00A15EC0">
              <w:rPr>
                <w:rFonts w:ascii="Times New Roman" w:hAnsi="Times New Roman"/>
                <w:b/>
                <w:vertAlign w:val="subscript"/>
                <w:lang w:val="de-DE"/>
              </w:rPr>
              <w:t>pask</w:t>
            </w:r>
            <w:r w:rsidRPr="00A15EC0">
              <w:rPr>
                <w:rFonts w:ascii="Times New Roman" w:hAnsi="Times New Roman"/>
                <w:b/>
                <w:lang w:val="de-DE"/>
              </w:rPr>
              <w:t xml:space="preserve"> (mkg∙val/mm) Vidurkis </w:t>
            </w:r>
            <w:r w:rsidRPr="004B64E9">
              <w:rPr>
                <w:rFonts w:ascii="Symbol" w:hAnsi="Symbol" w:cs="Symbol"/>
                <w:lang w:val="en-US"/>
              </w:rPr>
              <w:t></w:t>
            </w:r>
            <w:r w:rsidRPr="004B64E9">
              <w:rPr>
                <w:rFonts w:ascii="Symbol" w:hAnsi="Symbol" w:cs="Symbol"/>
                <w:lang w:val="en-US"/>
              </w:rPr>
              <w:t></w:t>
            </w:r>
            <w:r w:rsidRPr="00A15EC0">
              <w:rPr>
                <w:rFonts w:ascii="Times New Roman" w:hAnsi="Times New Roman"/>
                <w:b/>
                <w:lang w:val="de-DE"/>
              </w:rPr>
              <w:t>SN</w:t>
            </w:r>
          </w:p>
        </w:tc>
        <w:tc>
          <w:tcPr>
            <w:tcW w:w="1269" w:type="pct"/>
            <w:shd w:val="clear" w:color="auto" w:fill="auto"/>
          </w:tcPr>
          <w:p w14:paraId="22ED6386" w14:textId="77777777" w:rsidR="004B64E9" w:rsidRPr="004B64E9" w:rsidRDefault="004B64E9" w:rsidP="004B64E9">
            <w:pPr>
              <w:spacing w:after="0" w:line="240" w:lineRule="auto"/>
              <w:rPr>
                <w:rFonts w:ascii="Times New Roman" w:eastAsia="Times New Roman" w:hAnsi="Times New Roman"/>
                <w:lang w:val="en-US" w:eastAsia="ja-JP"/>
              </w:rPr>
            </w:pPr>
            <w:r w:rsidRPr="004B64E9">
              <w:rPr>
                <w:rFonts w:ascii="Times New Roman" w:eastAsia="Times New Roman" w:hAnsi="Times New Roman"/>
                <w:b/>
                <w:bCs/>
                <w:lang w:val="en-US" w:eastAsia="ja-JP"/>
              </w:rPr>
              <w:t xml:space="preserve">Pusinis gyvavimo laikas (valandomis) Vidurkis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b/>
                <w:bCs/>
                <w:lang w:val="en-US" w:eastAsia="ja-JP"/>
              </w:rPr>
              <w:t>SN</w:t>
            </w:r>
          </w:p>
        </w:tc>
      </w:tr>
      <w:tr w:rsidR="004B64E9" w:rsidRPr="004B64E9" w14:paraId="0AFCBAAB" w14:textId="77777777" w:rsidTr="004904C5">
        <w:tc>
          <w:tcPr>
            <w:tcW w:w="1043" w:type="pct"/>
            <w:shd w:val="clear" w:color="auto" w:fill="auto"/>
          </w:tcPr>
          <w:p w14:paraId="64581753"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51 - 70</w:t>
            </w:r>
          </w:p>
        </w:tc>
        <w:tc>
          <w:tcPr>
            <w:tcW w:w="373" w:type="pct"/>
            <w:shd w:val="clear" w:color="auto" w:fill="auto"/>
          </w:tcPr>
          <w:p w14:paraId="2283AEA9"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6 </w:t>
            </w:r>
          </w:p>
        </w:tc>
        <w:tc>
          <w:tcPr>
            <w:tcW w:w="1195" w:type="pct"/>
            <w:shd w:val="clear" w:color="auto" w:fill="auto"/>
          </w:tcPr>
          <w:p w14:paraId="30D04543"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249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99</w:t>
            </w:r>
          </w:p>
        </w:tc>
        <w:tc>
          <w:tcPr>
            <w:tcW w:w="1120" w:type="pct"/>
            <w:shd w:val="clear" w:color="auto" w:fill="auto"/>
          </w:tcPr>
          <w:p w14:paraId="40FDFA33"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49,5 </w:t>
            </w:r>
            <w:r w:rsidRPr="004B64E9">
              <w:rPr>
                <w:rFonts w:ascii="Symbol" w:hAnsi="Symbol" w:cs="Symbol"/>
                <w:lang w:val="en-US"/>
              </w:rPr>
              <w:t></w:t>
            </w:r>
            <w:r w:rsidRPr="004B64E9">
              <w:rPr>
                <w:rFonts w:ascii="Times New Roman" w:eastAsia="Times New Roman" w:hAnsi="Times New Roman"/>
                <w:lang w:val="en-GB" w:eastAsia="ja-JP"/>
              </w:rPr>
              <w:t>22,4</w:t>
            </w:r>
          </w:p>
        </w:tc>
        <w:tc>
          <w:tcPr>
            <w:tcW w:w="1269" w:type="pct"/>
            <w:shd w:val="clear" w:color="auto" w:fill="auto"/>
          </w:tcPr>
          <w:p w14:paraId="6A744EB7"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4,85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1,4</w:t>
            </w:r>
          </w:p>
        </w:tc>
      </w:tr>
      <w:tr w:rsidR="004B64E9" w:rsidRPr="004B64E9" w14:paraId="43EEEACF" w14:textId="77777777" w:rsidTr="004904C5">
        <w:tc>
          <w:tcPr>
            <w:tcW w:w="1043" w:type="pct"/>
            <w:shd w:val="clear" w:color="auto" w:fill="auto"/>
          </w:tcPr>
          <w:p w14:paraId="1C91F316"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21 – 50</w:t>
            </w:r>
          </w:p>
        </w:tc>
        <w:tc>
          <w:tcPr>
            <w:tcW w:w="373" w:type="pct"/>
            <w:shd w:val="clear" w:color="auto" w:fill="auto"/>
          </w:tcPr>
          <w:p w14:paraId="262758FA"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6 </w:t>
            </w:r>
          </w:p>
        </w:tc>
        <w:tc>
          <w:tcPr>
            <w:tcW w:w="1195" w:type="pct"/>
            <w:shd w:val="clear" w:color="auto" w:fill="auto"/>
          </w:tcPr>
          <w:p w14:paraId="4E8D3B52"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136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64</w:t>
            </w:r>
          </w:p>
        </w:tc>
        <w:tc>
          <w:tcPr>
            <w:tcW w:w="1120" w:type="pct"/>
            <w:shd w:val="clear" w:color="auto" w:fill="auto"/>
          </w:tcPr>
          <w:p w14:paraId="1B29A417"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91,9 </w:t>
            </w:r>
            <w:r w:rsidRPr="004B64E9">
              <w:rPr>
                <w:rFonts w:ascii="Symbol" w:hAnsi="Symbol" w:cs="Symbol"/>
                <w:lang w:val="en-US"/>
              </w:rPr>
              <w:t></w:t>
            </w:r>
            <w:r w:rsidRPr="004B64E9">
              <w:rPr>
                <w:rFonts w:ascii="Times New Roman" w:eastAsia="Times New Roman" w:hAnsi="Times New Roman"/>
                <w:lang w:val="en-GB" w:eastAsia="ja-JP"/>
              </w:rPr>
              <w:t>43,9</w:t>
            </w:r>
          </w:p>
        </w:tc>
        <w:tc>
          <w:tcPr>
            <w:tcW w:w="1269" w:type="pct"/>
            <w:shd w:val="clear" w:color="auto" w:fill="auto"/>
          </w:tcPr>
          <w:p w14:paraId="2788BE07"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10,2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4,4</w:t>
            </w:r>
          </w:p>
        </w:tc>
      </w:tr>
      <w:tr w:rsidR="004B64E9" w:rsidRPr="004B64E9" w14:paraId="3C73BA50" w14:textId="77777777" w:rsidTr="004904C5">
        <w:tc>
          <w:tcPr>
            <w:tcW w:w="1043" w:type="pct"/>
            <w:shd w:val="clear" w:color="auto" w:fill="auto"/>
          </w:tcPr>
          <w:p w14:paraId="3FB2DFFD"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11 - 20</w:t>
            </w:r>
          </w:p>
        </w:tc>
        <w:tc>
          <w:tcPr>
            <w:tcW w:w="373" w:type="pct"/>
            <w:shd w:val="clear" w:color="auto" w:fill="auto"/>
          </w:tcPr>
          <w:p w14:paraId="4C47D01D"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6 </w:t>
            </w:r>
          </w:p>
        </w:tc>
        <w:tc>
          <w:tcPr>
            <w:tcW w:w="1195" w:type="pct"/>
            <w:shd w:val="clear" w:color="auto" w:fill="auto"/>
          </w:tcPr>
          <w:p w14:paraId="7A07D541"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45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11</w:t>
            </w:r>
          </w:p>
        </w:tc>
        <w:tc>
          <w:tcPr>
            <w:tcW w:w="1120" w:type="pct"/>
            <w:shd w:val="clear" w:color="auto" w:fill="auto"/>
          </w:tcPr>
          <w:p w14:paraId="198D0DF6"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223 </w:t>
            </w:r>
            <w:r w:rsidRPr="004B64E9">
              <w:rPr>
                <w:rFonts w:ascii="Symbol" w:hAnsi="Symbol" w:cs="Symbol"/>
                <w:lang w:val="en-US"/>
              </w:rPr>
              <w:t></w:t>
            </w:r>
            <w:r w:rsidRPr="004B64E9">
              <w:rPr>
                <w:rFonts w:ascii="Times New Roman" w:eastAsia="Times New Roman" w:hAnsi="Times New Roman"/>
                <w:lang w:val="en-GB" w:eastAsia="ja-JP"/>
              </w:rPr>
              <w:t xml:space="preserve">46 </w:t>
            </w:r>
          </w:p>
        </w:tc>
        <w:tc>
          <w:tcPr>
            <w:tcW w:w="1269" w:type="pct"/>
            <w:shd w:val="clear" w:color="auto" w:fill="auto"/>
          </w:tcPr>
          <w:p w14:paraId="535D46D8"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21,8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5,2</w:t>
            </w:r>
          </w:p>
        </w:tc>
      </w:tr>
      <w:tr w:rsidR="004B64E9" w:rsidRPr="004B64E9" w14:paraId="43EDDF33" w14:textId="77777777" w:rsidTr="004904C5">
        <w:tc>
          <w:tcPr>
            <w:tcW w:w="1043" w:type="pct"/>
            <w:shd w:val="clear" w:color="auto" w:fill="auto"/>
          </w:tcPr>
          <w:p w14:paraId="3EBF73D7"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Symbol" w:hAnsi="Symbol" w:cs="Symbol"/>
              </w:rPr>
              <w:t></w:t>
            </w:r>
            <w:r w:rsidRPr="004B64E9">
              <w:rPr>
                <w:rFonts w:ascii="Symbol" w:hAnsi="Symbol" w:cs="Symbol"/>
              </w:rPr>
              <w:t></w:t>
            </w:r>
            <w:r w:rsidRPr="004B64E9">
              <w:rPr>
                <w:rFonts w:ascii="Times New Roman" w:eastAsia="Times New Roman" w:hAnsi="Times New Roman"/>
                <w:lang w:val="en-GB" w:eastAsia="ja-JP"/>
              </w:rPr>
              <w:t>10</w:t>
            </w:r>
          </w:p>
        </w:tc>
        <w:tc>
          <w:tcPr>
            <w:tcW w:w="373" w:type="pct"/>
            <w:shd w:val="clear" w:color="auto" w:fill="auto"/>
          </w:tcPr>
          <w:p w14:paraId="51CBE4B5"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6 </w:t>
            </w:r>
          </w:p>
        </w:tc>
        <w:tc>
          <w:tcPr>
            <w:tcW w:w="1195" w:type="pct"/>
            <w:shd w:val="clear" w:color="auto" w:fill="auto"/>
          </w:tcPr>
          <w:p w14:paraId="1611D949"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12,8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8</w:t>
            </w:r>
          </w:p>
        </w:tc>
        <w:tc>
          <w:tcPr>
            <w:tcW w:w="1120" w:type="pct"/>
            <w:shd w:val="clear" w:color="auto" w:fill="auto"/>
          </w:tcPr>
          <w:p w14:paraId="45C97DB7"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366 </w:t>
            </w:r>
            <w:r w:rsidRPr="004B64E9">
              <w:rPr>
                <w:rFonts w:ascii="Symbol" w:hAnsi="Symbol" w:cs="Symbol"/>
                <w:lang w:val="en-US"/>
              </w:rPr>
              <w:t></w:t>
            </w:r>
            <w:r w:rsidRPr="004B64E9">
              <w:rPr>
                <w:rFonts w:ascii="Times New Roman" w:eastAsia="Times New Roman" w:hAnsi="Times New Roman"/>
                <w:lang w:val="en-GB" w:eastAsia="ja-JP"/>
              </w:rPr>
              <w:t xml:space="preserve"> 66</w:t>
            </w:r>
          </w:p>
        </w:tc>
        <w:tc>
          <w:tcPr>
            <w:tcW w:w="1269" w:type="pct"/>
            <w:shd w:val="clear" w:color="auto" w:fill="auto"/>
          </w:tcPr>
          <w:p w14:paraId="5DE8B829" w14:textId="77777777" w:rsidR="004B64E9" w:rsidRPr="004B64E9" w:rsidRDefault="004B64E9" w:rsidP="004B64E9">
            <w:pPr>
              <w:spacing w:after="0" w:line="240" w:lineRule="auto"/>
              <w:rPr>
                <w:rFonts w:ascii="Times New Roman" w:eastAsia="Times New Roman" w:hAnsi="Times New Roman"/>
                <w:lang w:val="en-GB" w:eastAsia="ja-JP"/>
              </w:rPr>
            </w:pPr>
            <w:r w:rsidRPr="004B64E9">
              <w:rPr>
                <w:rFonts w:ascii="Times New Roman" w:eastAsia="Times New Roman" w:hAnsi="Times New Roman"/>
                <w:lang w:val="en-GB" w:eastAsia="ja-JP"/>
              </w:rPr>
              <w:t xml:space="preserve">67,5 </w:t>
            </w:r>
            <w:r w:rsidRPr="004B64E9">
              <w:rPr>
                <w:rFonts w:ascii="Symbol" w:hAnsi="Symbol" w:cs="Symbol"/>
                <w:lang w:val="en-US"/>
              </w:rPr>
              <w:t></w:t>
            </w:r>
            <w:r w:rsidRPr="004B64E9">
              <w:rPr>
                <w:rFonts w:ascii="Symbol" w:hAnsi="Symbol" w:cs="Symbol"/>
                <w:lang w:val="en-US"/>
              </w:rPr>
              <w:t></w:t>
            </w:r>
            <w:r w:rsidRPr="004B64E9">
              <w:rPr>
                <w:rFonts w:ascii="Times New Roman" w:eastAsia="Times New Roman" w:hAnsi="Times New Roman"/>
                <w:lang w:val="en-GB" w:eastAsia="ja-JP"/>
              </w:rPr>
              <w:t>34</w:t>
            </w:r>
          </w:p>
        </w:tc>
      </w:tr>
    </w:tbl>
    <w:p w14:paraId="17988D5C" w14:textId="77777777" w:rsidR="004B64E9" w:rsidRPr="004B64E9" w:rsidRDefault="004B64E9" w:rsidP="004B64E9">
      <w:pPr>
        <w:spacing w:after="0" w:line="240" w:lineRule="auto"/>
        <w:rPr>
          <w:rFonts w:ascii="Times New Roman" w:hAnsi="Times New Roman"/>
        </w:rPr>
      </w:pPr>
    </w:p>
    <w:p w14:paraId="5273B021"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lang w:eastAsia="ja-JP"/>
        </w:rPr>
        <w:t>Silpnėjant inkstų veiklai mažėja iš valgancikloviro susidarančio gancikloviro klirensas ir atitinkamai ilgėja galutinis pusinės eliminacijos laikas. Todėl pacientams, kurių inkstų veikla sutrikusi, dozavimą reikia koreguoti (žr. 4.2 ir 4.4 skyrius).</w:t>
      </w:r>
    </w:p>
    <w:p w14:paraId="3B38B42F" w14:textId="77777777" w:rsidR="004B64E9" w:rsidRPr="004B64E9" w:rsidRDefault="004B64E9" w:rsidP="004B64E9">
      <w:pPr>
        <w:spacing w:after="0" w:line="240" w:lineRule="auto"/>
        <w:rPr>
          <w:rFonts w:ascii="Times New Roman" w:eastAsia="Times New Roman" w:hAnsi="Times New Roman"/>
          <w:lang w:eastAsia="ja-JP"/>
        </w:rPr>
      </w:pPr>
    </w:p>
    <w:p w14:paraId="096552E2"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kuriems atliekamos hemodializės</w:t>
      </w:r>
    </w:p>
    <w:p w14:paraId="0F29597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Pacientams, kuriems atliekamos hemodializės, Valcyte 450 mg plėvele dengtų tablečių dozavimo rekomendacijų pateikti negalima, nes viena šio vaisto dozė jiems būtų mažesnė už 450 mg. Taigi šiems pacientams Valcyte plėvele dengtų tablečių vartoti negalima (žr. 4.2 ir 4.4 skyrius).</w:t>
      </w:r>
    </w:p>
    <w:p w14:paraId="405A920F" w14:textId="77777777" w:rsidR="004B64E9" w:rsidRPr="004B64E9" w:rsidRDefault="004B64E9" w:rsidP="004B64E9">
      <w:pPr>
        <w:spacing w:after="0" w:line="240" w:lineRule="auto"/>
        <w:rPr>
          <w:rFonts w:ascii="Times New Roman" w:eastAsia="Times New Roman" w:hAnsi="Times New Roman"/>
          <w:lang w:eastAsia="ja-JP"/>
        </w:rPr>
      </w:pPr>
    </w:p>
    <w:p w14:paraId="6DA22323"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Stabilios būklės pacientai po kepenų transplantacijos</w:t>
      </w:r>
    </w:p>
    <w:p w14:paraId="002ADFD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Iš valgancikloviro susidariusio gancikloviro farmakokinetika pacientų, kurių būklė po kepenų persodinimo operacijos buvo stabili, organizme buvo tirta vieno atviro 4 dalių kryžminio klinikinio tyrimo metu (N = 28). Išgėrus vienkartinę 900 mg valgancikloviro dozę po valgio, iš valgancikloviro susidariusio gancikloviro biologinis prieinamumas buvo maždaug 60 %. Gancikloviro AUC</w:t>
      </w:r>
      <w:r w:rsidRPr="004B64E9">
        <w:rPr>
          <w:rFonts w:ascii="Times New Roman" w:eastAsia="Times New Roman" w:hAnsi="Times New Roman"/>
          <w:vertAlign w:val="subscript"/>
          <w:lang w:eastAsia="ja-JP"/>
        </w:rPr>
        <w:t xml:space="preserve">0-24h </w:t>
      </w:r>
      <w:r w:rsidRPr="004B64E9">
        <w:rPr>
          <w:rFonts w:ascii="Times New Roman" w:eastAsia="Times New Roman" w:hAnsi="Times New Roman"/>
          <w:lang w:eastAsia="ja-JP"/>
        </w:rPr>
        <w:t>buvo panaši į susidariusią į veną suleidus 5 mg / kg gancikloviro dozę pacientams po kepenų persodinimo operacijos.</w:t>
      </w:r>
    </w:p>
    <w:p w14:paraId="07D91033" w14:textId="77777777" w:rsidR="004B64E9" w:rsidRPr="004B64E9" w:rsidRDefault="004B64E9" w:rsidP="004B64E9">
      <w:pPr>
        <w:spacing w:after="0" w:line="240" w:lineRule="auto"/>
        <w:rPr>
          <w:rFonts w:ascii="Times New Roman" w:eastAsia="Times New Roman" w:hAnsi="Times New Roman"/>
          <w:lang w:eastAsia="ja-JP"/>
        </w:rPr>
      </w:pPr>
    </w:p>
    <w:p w14:paraId="2D4F1BA5" w14:textId="77777777" w:rsidR="004B64E9" w:rsidRPr="004B64E9" w:rsidRDefault="004B64E9" w:rsidP="004B64E9">
      <w:pPr>
        <w:keepNext/>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Pacientams, kurių kepenų funkcija sutrikusi</w:t>
      </w:r>
    </w:p>
    <w:p w14:paraId="4EE443C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Pacientų, kurių kepenų veikla sutrikusi, gydymo Valcyte plėvele dengtomis tabletėmis saugumas ir veiksmingumas netirtas. Dėl kepenų nepakankamumo gancikloviro farmakokinetika neturėtų kisti, nes vaistas pašalinamas per inkstus, todėl atskirų rekomendacijų šiems pacientams nėra.</w:t>
      </w:r>
    </w:p>
    <w:p w14:paraId="2607FDE5" w14:textId="77777777" w:rsidR="004B64E9" w:rsidRPr="004B64E9" w:rsidRDefault="004B64E9" w:rsidP="004B64E9">
      <w:pPr>
        <w:spacing w:after="0" w:line="240" w:lineRule="auto"/>
        <w:rPr>
          <w:rFonts w:ascii="Times New Roman" w:eastAsia="Times New Roman" w:hAnsi="Times New Roman"/>
          <w:lang w:eastAsia="ja-JP"/>
        </w:rPr>
      </w:pPr>
    </w:p>
    <w:p w14:paraId="1BA413F5" w14:textId="77777777" w:rsidR="004B64E9" w:rsidRPr="004B64E9" w:rsidRDefault="004B64E9" w:rsidP="004B64E9">
      <w:pPr>
        <w:spacing w:after="0" w:line="240" w:lineRule="auto"/>
        <w:rPr>
          <w:rFonts w:ascii="Times New Roman" w:eastAsia="Times New Roman" w:hAnsi="Times New Roman"/>
          <w:i/>
          <w:lang w:eastAsia="ja-JP"/>
        </w:rPr>
      </w:pPr>
      <w:r w:rsidRPr="004B64E9">
        <w:rPr>
          <w:rFonts w:ascii="Times New Roman" w:eastAsia="Times New Roman" w:hAnsi="Times New Roman"/>
          <w:i/>
          <w:lang w:eastAsia="ja-JP"/>
        </w:rPr>
        <w:t>Cistine fibroze sergantys pacientai</w:t>
      </w:r>
    </w:p>
    <w:p w14:paraId="009E68B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I fazės farmakokinetikos klinikinio tyrimo metu 31 persodintus plaučius turinčiam ir cistine fibroze (CF) sirgusiam arba ja nesirgusiam pacientui (16 CF sirgusių ir 15 CF nesirgusių tiriamųjų) buvo taikyta profilaktika po transplantacijos Valcyte 900 mg doze per parą. Šis tyrimas parodė, kad cistinė fibrozė bendrajai vidutinei sisteminei ekspozicijai gancikloviru persodintus plaučius turinčių pacientų organizme statistiškai reikšmingos įtakos neturėjo. Ekspozicija gancikloviru persodintus plaučius turinčių pacientų organizme buvo panaši į tą, kuri, kaip buvo įrodyta, yra veiksminga CMV sukeltos ligos profilaktikai kitokį persodintą solidinį organą turintiems pacientams.</w:t>
      </w:r>
    </w:p>
    <w:p w14:paraId="5823C543" w14:textId="77777777" w:rsidR="004B64E9" w:rsidRPr="004B64E9" w:rsidRDefault="004B64E9" w:rsidP="004B64E9">
      <w:pPr>
        <w:spacing w:after="0" w:line="240" w:lineRule="auto"/>
        <w:rPr>
          <w:rFonts w:ascii="Times New Roman" w:eastAsia="Times New Roman" w:hAnsi="Times New Roman"/>
          <w:lang w:eastAsia="ja-JP"/>
        </w:rPr>
      </w:pPr>
    </w:p>
    <w:p w14:paraId="6F538F8D" w14:textId="77777777" w:rsidR="004B64E9" w:rsidRPr="004B64E9" w:rsidRDefault="004B64E9" w:rsidP="004B64E9">
      <w:pPr>
        <w:keepNext/>
        <w:keepLines/>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5.3</w:t>
      </w:r>
      <w:r w:rsidRPr="004B64E9">
        <w:rPr>
          <w:rFonts w:ascii="Times New Roman" w:eastAsia="Times New Roman" w:hAnsi="Times New Roman"/>
          <w:b/>
          <w:kern w:val="28"/>
          <w:lang w:eastAsia="ja-JP"/>
        </w:rPr>
        <w:tab/>
        <w:t>Ikiklinikinių saugumo tyrimų duomenys</w:t>
      </w:r>
    </w:p>
    <w:p w14:paraId="73B71552"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51B9E9CB" w14:textId="77777777" w:rsidR="00111C34" w:rsidRPr="0032225B" w:rsidRDefault="004B64E9" w:rsidP="00111C34">
      <w:pPr>
        <w:spacing w:after="0" w:line="240" w:lineRule="auto"/>
        <w:rPr>
          <w:rFonts w:ascii="Times New Roman" w:hAnsi="Times New Roman"/>
          <w:lang w:eastAsia="ja-JP"/>
        </w:rPr>
      </w:pPr>
      <w:r w:rsidRPr="004B64E9">
        <w:rPr>
          <w:rFonts w:ascii="Times New Roman" w:eastAsia="Times New Roman" w:hAnsi="Times New Roman"/>
          <w:lang w:eastAsia="ja-JP"/>
        </w:rPr>
        <w:t>Valgancikloviras yra gancikloviro pirmtakas, todėl tai, kas žinoma apie gancikloviro poveikį, tinka ir valganciklovirui.</w:t>
      </w:r>
      <w:r w:rsidR="00111C34" w:rsidRPr="00111C34">
        <w:rPr>
          <w:rFonts w:ascii="Times New Roman" w:hAnsi="Times New Roman"/>
          <w:lang w:eastAsia="ja-JP"/>
        </w:rPr>
        <w:t xml:space="preserve"> </w:t>
      </w:r>
      <w:r w:rsidR="00111C34">
        <w:rPr>
          <w:rFonts w:ascii="Times New Roman" w:hAnsi="Times New Roman"/>
          <w:lang w:eastAsia="ja-JP"/>
        </w:rPr>
        <w:t>I</w:t>
      </w:r>
      <w:r w:rsidR="00111C34" w:rsidRPr="0032225B">
        <w:rPr>
          <w:rFonts w:ascii="Times New Roman" w:hAnsi="Times New Roman"/>
          <w:lang w:eastAsia="ja-JP"/>
        </w:rPr>
        <w:t>kiklinikini</w:t>
      </w:r>
      <w:r w:rsidR="00111C34">
        <w:rPr>
          <w:rFonts w:ascii="Times New Roman" w:hAnsi="Times New Roman"/>
          <w:lang w:eastAsia="ja-JP"/>
        </w:rPr>
        <w:t>ų</w:t>
      </w:r>
      <w:r w:rsidR="00111C34" w:rsidRPr="0032225B">
        <w:rPr>
          <w:rFonts w:ascii="Times New Roman" w:hAnsi="Times New Roman"/>
          <w:lang w:eastAsia="ja-JP"/>
        </w:rPr>
        <w:t xml:space="preserve"> saugumo tyrim</w:t>
      </w:r>
      <w:r w:rsidR="00111C34">
        <w:rPr>
          <w:rFonts w:ascii="Times New Roman" w:hAnsi="Times New Roman"/>
          <w:lang w:eastAsia="ja-JP"/>
        </w:rPr>
        <w:t>ų met</w:t>
      </w:r>
      <w:r w:rsidR="00111C34" w:rsidRPr="0032225B">
        <w:rPr>
          <w:rFonts w:ascii="Times New Roman" w:hAnsi="Times New Roman"/>
          <w:lang w:eastAsia="ja-JP"/>
        </w:rPr>
        <w:t xml:space="preserve">u </w:t>
      </w:r>
      <w:r w:rsidR="00111C34">
        <w:rPr>
          <w:rFonts w:ascii="Times New Roman" w:hAnsi="Times New Roman"/>
          <w:lang w:eastAsia="ja-JP"/>
        </w:rPr>
        <w:t>v</w:t>
      </w:r>
      <w:r w:rsidR="00111C34" w:rsidRPr="0032225B">
        <w:rPr>
          <w:rFonts w:ascii="Times New Roman" w:hAnsi="Times New Roman"/>
          <w:lang w:eastAsia="ja-JP"/>
        </w:rPr>
        <w:t>algancikloviro toksinis poveikis buvo toks pat, kaip ir ganciklovir</w:t>
      </w:r>
      <w:r w:rsidR="00111C34">
        <w:rPr>
          <w:rFonts w:ascii="Times New Roman" w:hAnsi="Times New Roman"/>
          <w:lang w:eastAsia="ja-JP"/>
        </w:rPr>
        <w:t>o</w:t>
      </w:r>
      <w:r w:rsidR="00111C34" w:rsidRPr="0032225B">
        <w:rPr>
          <w:rFonts w:ascii="Times New Roman" w:hAnsi="Times New Roman"/>
          <w:lang w:eastAsia="ja-JP"/>
        </w:rPr>
        <w:t xml:space="preserve">, </w:t>
      </w:r>
      <w:r w:rsidR="00111C34">
        <w:rPr>
          <w:rFonts w:ascii="Times New Roman" w:hAnsi="Times New Roman"/>
          <w:lang w:eastAsia="ja-JP"/>
        </w:rPr>
        <w:t xml:space="preserve">ir pasireikšdavo, kai </w:t>
      </w:r>
      <w:r w:rsidR="00111C34" w:rsidRPr="0032225B">
        <w:rPr>
          <w:rFonts w:ascii="Times New Roman" w:hAnsi="Times New Roman"/>
          <w:lang w:eastAsia="ja-JP"/>
        </w:rPr>
        <w:t xml:space="preserve">ekspozicija </w:t>
      </w:r>
      <w:r w:rsidR="00111C34">
        <w:rPr>
          <w:rFonts w:ascii="Times New Roman" w:hAnsi="Times New Roman"/>
          <w:lang w:eastAsia="ja-JP"/>
        </w:rPr>
        <w:t>gancikloviru</w:t>
      </w:r>
      <w:r w:rsidR="00111C34" w:rsidRPr="0032225B">
        <w:rPr>
          <w:rFonts w:ascii="Times New Roman" w:hAnsi="Times New Roman"/>
          <w:lang w:eastAsia="ja-JP"/>
        </w:rPr>
        <w:t xml:space="preserve"> buvo tokia pat ar mažesnė</w:t>
      </w:r>
      <w:r w:rsidR="00111C34">
        <w:rPr>
          <w:rFonts w:ascii="Times New Roman" w:hAnsi="Times New Roman"/>
          <w:lang w:eastAsia="ja-JP"/>
        </w:rPr>
        <w:t>,</w:t>
      </w:r>
      <w:r w:rsidR="00111C34" w:rsidRPr="0032225B">
        <w:rPr>
          <w:rFonts w:ascii="Times New Roman" w:hAnsi="Times New Roman"/>
          <w:lang w:eastAsia="ja-JP"/>
        </w:rPr>
        <w:t xml:space="preserve"> kaip ir </w:t>
      </w:r>
      <w:r w:rsidR="00111C34">
        <w:rPr>
          <w:rFonts w:ascii="Times New Roman" w:hAnsi="Times New Roman"/>
          <w:lang w:eastAsia="ja-JP"/>
        </w:rPr>
        <w:t>žmogui skiriant</w:t>
      </w:r>
      <w:r w:rsidR="00111C34" w:rsidRPr="0032225B">
        <w:rPr>
          <w:rFonts w:ascii="Times New Roman" w:hAnsi="Times New Roman"/>
          <w:lang w:eastAsia="ja-JP"/>
        </w:rPr>
        <w:t xml:space="preserve"> indukcin</w:t>
      </w:r>
      <w:r w:rsidR="00111C34">
        <w:rPr>
          <w:rFonts w:ascii="Times New Roman" w:hAnsi="Times New Roman"/>
          <w:lang w:eastAsia="ja-JP"/>
        </w:rPr>
        <w:t>ę</w:t>
      </w:r>
      <w:r w:rsidR="00111C34" w:rsidRPr="0032225B">
        <w:rPr>
          <w:rFonts w:ascii="Times New Roman" w:hAnsi="Times New Roman"/>
          <w:lang w:eastAsia="ja-JP"/>
        </w:rPr>
        <w:t xml:space="preserve"> doz</w:t>
      </w:r>
      <w:r w:rsidR="00111C34">
        <w:rPr>
          <w:rFonts w:ascii="Times New Roman" w:hAnsi="Times New Roman"/>
          <w:lang w:eastAsia="ja-JP"/>
        </w:rPr>
        <w:t>ę</w:t>
      </w:r>
      <w:r w:rsidR="00111C34" w:rsidRPr="0032225B">
        <w:rPr>
          <w:rFonts w:ascii="Times New Roman" w:hAnsi="Times New Roman"/>
          <w:lang w:eastAsia="ja-JP"/>
        </w:rPr>
        <w:t>.</w:t>
      </w:r>
    </w:p>
    <w:p w14:paraId="644AE616" w14:textId="77777777" w:rsidR="00111C34" w:rsidRPr="0032225B" w:rsidRDefault="00111C34" w:rsidP="00111C34">
      <w:pPr>
        <w:spacing w:after="0" w:line="240" w:lineRule="auto"/>
        <w:rPr>
          <w:rFonts w:ascii="Times New Roman" w:hAnsi="Times New Roman"/>
          <w:lang w:eastAsia="ja-JP"/>
        </w:rPr>
      </w:pPr>
    </w:p>
    <w:p w14:paraId="2869D5ED" w14:textId="77777777" w:rsidR="00111C34" w:rsidRDefault="00111C34" w:rsidP="00111C34">
      <w:pPr>
        <w:spacing w:after="0" w:line="240" w:lineRule="auto"/>
        <w:rPr>
          <w:rFonts w:ascii="Times New Roman" w:hAnsi="Times New Roman"/>
          <w:lang w:eastAsia="ja-JP"/>
        </w:rPr>
      </w:pPr>
      <w:r>
        <w:rPr>
          <w:rFonts w:ascii="Times New Roman" w:hAnsi="Times New Roman"/>
          <w:lang w:eastAsia="ja-JP"/>
        </w:rPr>
        <w:lastRenderedPageBreak/>
        <w:t>Minėti radiniai</w:t>
      </w:r>
      <w:r w:rsidRPr="0032225B">
        <w:rPr>
          <w:rFonts w:ascii="Times New Roman" w:hAnsi="Times New Roman"/>
          <w:lang w:eastAsia="ja-JP"/>
        </w:rPr>
        <w:t xml:space="preserve"> buvo </w:t>
      </w:r>
      <w:r>
        <w:rPr>
          <w:rFonts w:ascii="Times New Roman" w:hAnsi="Times New Roman"/>
          <w:lang w:eastAsia="ja-JP"/>
        </w:rPr>
        <w:t>t</w:t>
      </w:r>
      <w:r w:rsidRPr="0032225B">
        <w:rPr>
          <w:rFonts w:ascii="Times New Roman" w:hAnsi="Times New Roman"/>
          <w:lang w:eastAsia="ja-JP"/>
        </w:rPr>
        <w:t>oksi</w:t>
      </w:r>
      <w:r>
        <w:rPr>
          <w:rFonts w:ascii="Times New Roman" w:hAnsi="Times New Roman"/>
          <w:lang w:eastAsia="ja-JP"/>
        </w:rPr>
        <w:t>nis poveikis gonadoms</w:t>
      </w:r>
      <w:r w:rsidRPr="0032225B">
        <w:rPr>
          <w:rFonts w:ascii="Times New Roman" w:hAnsi="Times New Roman"/>
          <w:lang w:eastAsia="ja-JP"/>
        </w:rPr>
        <w:t xml:space="preserve"> (sėklidžių ląstelių </w:t>
      </w:r>
      <w:r>
        <w:rPr>
          <w:rFonts w:ascii="Times New Roman" w:hAnsi="Times New Roman"/>
          <w:lang w:eastAsia="ja-JP"/>
        </w:rPr>
        <w:t>netekim</w:t>
      </w:r>
      <w:r w:rsidRPr="0032225B">
        <w:rPr>
          <w:rFonts w:ascii="Times New Roman" w:hAnsi="Times New Roman"/>
          <w:lang w:eastAsia="ja-JP"/>
        </w:rPr>
        <w:t>as) ir toksi</w:t>
      </w:r>
      <w:r>
        <w:rPr>
          <w:rFonts w:ascii="Times New Roman" w:hAnsi="Times New Roman"/>
          <w:lang w:eastAsia="ja-JP"/>
        </w:rPr>
        <w:t>nis poveikis inkstam</w:t>
      </w:r>
      <w:r w:rsidRPr="0032225B">
        <w:rPr>
          <w:rFonts w:ascii="Times New Roman" w:hAnsi="Times New Roman"/>
          <w:lang w:eastAsia="ja-JP"/>
        </w:rPr>
        <w:t>s (uremija, ląstelių degeneracija), kurie buvo negrįžtami</w:t>
      </w:r>
      <w:r>
        <w:rPr>
          <w:rFonts w:ascii="Times New Roman" w:hAnsi="Times New Roman"/>
          <w:lang w:eastAsia="ja-JP"/>
        </w:rPr>
        <w:t>, bei</w:t>
      </w:r>
      <w:r w:rsidRPr="0032225B">
        <w:rPr>
          <w:rFonts w:ascii="Times New Roman" w:hAnsi="Times New Roman"/>
          <w:lang w:eastAsia="ja-JP"/>
        </w:rPr>
        <w:t xml:space="preserve"> </w:t>
      </w:r>
      <w:r>
        <w:rPr>
          <w:rFonts w:ascii="Times New Roman" w:hAnsi="Times New Roman"/>
          <w:lang w:eastAsia="ja-JP"/>
        </w:rPr>
        <w:t>t</w:t>
      </w:r>
      <w:r w:rsidRPr="0032225B">
        <w:rPr>
          <w:rFonts w:ascii="Times New Roman" w:hAnsi="Times New Roman"/>
          <w:lang w:eastAsia="ja-JP"/>
        </w:rPr>
        <w:t>oksi</w:t>
      </w:r>
      <w:r>
        <w:rPr>
          <w:rFonts w:ascii="Times New Roman" w:hAnsi="Times New Roman"/>
          <w:lang w:eastAsia="ja-JP"/>
        </w:rPr>
        <w:t>ni</w:t>
      </w:r>
      <w:r w:rsidRPr="0032225B">
        <w:rPr>
          <w:rFonts w:ascii="Times New Roman" w:hAnsi="Times New Roman"/>
          <w:lang w:eastAsia="ja-JP"/>
        </w:rPr>
        <w:t>s</w:t>
      </w:r>
      <w:r>
        <w:rPr>
          <w:rFonts w:ascii="Times New Roman" w:hAnsi="Times New Roman"/>
          <w:lang w:eastAsia="ja-JP"/>
        </w:rPr>
        <w:t xml:space="preserve"> poveikis kaulų čiulpams</w:t>
      </w:r>
      <w:r w:rsidRPr="0032225B">
        <w:rPr>
          <w:rFonts w:ascii="Times New Roman" w:hAnsi="Times New Roman"/>
          <w:lang w:eastAsia="ja-JP"/>
        </w:rPr>
        <w:t xml:space="preserve"> (anemija, neutropenija, limfocitopenija) ir toksinis poveikis virškinimo trakt</w:t>
      </w:r>
      <w:r>
        <w:rPr>
          <w:rFonts w:ascii="Times New Roman" w:hAnsi="Times New Roman"/>
          <w:lang w:eastAsia="ja-JP"/>
        </w:rPr>
        <w:t>ui</w:t>
      </w:r>
      <w:r w:rsidRPr="0032225B">
        <w:rPr>
          <w:rFonts w:ascii="Times New Roman" w:hAnsi="Times New Roman"/>
          <w:lang w:eastAsia="ja-JP"/>
        </w:rPr>
        <w:t xml:space="preserve"> (gleivinės ląstelių nekrozė), kurie buvo grįžtami.</w:t>
      </w:r>
    </w:p>
    <w:p w14:paraId="7F40A934" w14:textId="77777777" w:rsidR="00111C34" w:rsidRDefault="00111C34" w:rsidP="00111C34">
      <w:pPr>
        <w:spacing w:after="0" w:line="240" w:lineRule="auto"/>
        <w:rPr>
          <w:rFonts w:ascii="Times New Roman" w:hAnsi="Times New Roman"/>
          <w:lang w:eastAsia="ja-JP"/>
        </w:rPr>
      </w:pPr>
    </w:p>
    <w:p w14:paraId="6EA8345C" w14:textId="77777777" w:rsidR="00111C34" w:rsidRPr="0044356C" w:rsidRDefault="00111C34" w:rsidP="00111C34">
      <w:pPr>
        <w:spacing w:after="0" w:line="240" w:lineRule="auto"/>
        <w:rPr>
          <w:rFonts w:ascii="Times New Roman" w:eastAsia="Times New Roman" w:hAnsi="Times New Roman"/>
          <w:lang w:eastAsia="ja-JP"/>
        </w:rPr>
      </w:pPr>
      <w:r w:rsidRPr="0044356C">
        <w:rPr>
          <w:rFonts w:ascii="Times New Roman" w:eastAsia="Times New Roman" w:hAnsi="Times New Roman"/>
          <w:lang w:eastAsia="ja-JP"/>
        </w:rPr>
        <w:t xml:space="preserve">Gancikloviras pasižymi mutageniniu poveikiu pelių </w:t>
      </w:r>
      <w:r>
        <w:rPr>
          <w:rFonts w:ascii="Times New Roman" w:eastAsia="Times New Roman" w:hAnsi="Times New Roman"/>
          <w:lang w:eastAsia="ja-JP"/>
        </w:rPr>
        <w:t xml:space="preserve">limfomos </w:t>
      </w:r>
      <w:r w:rsidRPr="0044356C">
        <w:rPr>
          <w:rFonts w:ascii="Times New Roman" w:eastAsia="Times New Roman" w:hAnsi="Times New Roman"/>
          <w:lang w:eastAsia="ja-JP"/>
        </w:rPr>
        <w:t>ląstelėms bei klastogeniniu poveikiu žinduolių ląstelėms. Gancikloviro kancerogeninio poveikio tyrimuose su pelėmis gauti rezultatai yra tokie patys. Gancikloviras laikomas potencialiu kancerogenu.</w:t>
      </w:r>
    </w:p>
    <w:p w14:paraId="45EDB305" w14:textId="77777777" w:rsidR="00111C34" w:rsidRPr="0044356C" w:rsidRDefault="00111C34" w:rsidP="00111C34">
      <w:pPr>
        <w:spacing w:after="0" w:line="240" w:lineRule="auto"/>
        <w:rPr>
          <w:rFonts w:ascii="Times New Roman" w:eastAsia="Times New Roman" w:hAnsi="Times New Roman"/>
          <w:lang w:eastAsia="ja-JP"/>
        </w:rPr>
      </w:pPr>
    </w:p>
    <w:p w14:paraId="4AF99B8F" w14:textId="77777777" w:rsidR="004B64E9" w:rsidRPr="004B64E9" w:rsidRDefault="00111C34" w:rsidP="00111C34">
      <w:pPr>
        <w:keepNext/>
        <w:keepLines/>
        <w:spacing w:after="0" w:line="240" w:lineRule="auto"/>
        <w:rPr>
          <w:rFonts w:ascii="Times New Roman" w:eastAsia="Times New Roman" w:hAnsi="Times New Roman"/>
          <w:lang w:eastAsia="ja-JP"/>
        </w:rPr>
      </w:pPr>
      <w:r>
        <w:rPr>
          <w:rFonts w:ascii="Times New Roman" w:eastAsia="Times New Roman" w:hAnsi="Times New Roman"/>
          <w:lang w:eastAsia="ja-JP"/>
        </w:rPr>
        <w:t>Vėliau atlikti</w:t>
      </w:r>
      <w:r w:rsidRPr="00384AE9">
        <w:rPr>
          <w:rFonts w:ascii="Times New Roman" w:eastAsia="Times New Roman" w:hAnsi="Times New Roman"/>
          <w:lang w:eastAsia="ja-JP"/>
        </w:rPr>
        <w:t xml:space="preserve"> tyrimai </w:t>
      </w:r>
      <w:r>
        <w:rPr>
          <w:rFonts w:ascii="Times New Roman" w:eastAsia="Times New Roman" w:hAnsi="Times New Roman"/>
          <w:lang w:eastAsia="ja-JP"/>
        </w:rPr>
        <w:t>į</w:t>
      </w:r>
      <w:r w:rsidRPr="00384AE9">
        <w:rPr>
          <w:rFonts w:ascii="Times New Roman" w:eastAsia="Times New Roman" w:hAnsi="Times New Roman"/>
          <w:lang w:eastAsia="ja-JP"/>
        </w:rPr>
        <w:t>rodė, kad gancikloviras yra teratogeni</w:t>
      </w:r>
      <w:r>
        <w:rPr>
          <w:rFonts w:ascii="Times New Roman" w:eastAsia="Times New Roman" w:hAnsi="Times New Roman"/>
          <w:lang w:eastAsia="ja-JP"/>
        </w:rPr>
        <w:t>ška</w:t>
      </w:r>
      <w:r w:rsidRPr="00384AE9">
        <w:rPr>
          <w:rFonts w:ascii="Times New Roman" w:eastAsia="Times New Roman" w:hAnsi="Times New Roman"/>
          <w:lang w:eastAsia="ja-JP"/>
        </w:rPr>
        <w:t>s, embriotoksi</w:t>
      </w:r>
      <w:r>
        <w:rPr>
          <w:rFonts w:ascii="Times New Roman" w:eastAsia="Times New Roman" w:hAnsi="Times New Roman"/>
          <w:lang w:eastAsia="ja-JP"/>
        </w:rPr>
        <w:t>ška</w:t>
      </w:r>
      <w:r w:rsidRPr="00384AE9">
        <w:rPr>
          <w:rFonts w:ascii="Times New Roman" w:eastAsia="Times New Roman" w:hAnsi="Times New Roman"/>
          <w:lang w:eastAsia="ja-JP"/>
        </w:rPr>
        <w:t>s, slopina spermatogenezę (t.</w:t>
      </w:r>
      <w:r>
        <w:rPr>
          <w:rFonts w:ascii="Times New Roman" w:eastAsia="Times New Roman" w:hAnsi="Times New Roman"/>
          <w:lang w:eastAsia="ja-JP"/>
        </w:rPr>
        <w:t xml:space="preserve"> </w:t>
      </w:r>
      <w:r w:rsidRPr="00384AE9">
        <w:rPr>
          <w:rFonts w:ascii="Times New Roman" w:eastAsia="Times New Roman" w:hAnsi="Times New Roman"/>
          <w:lang w:eastAsia="ja-JP"/>
        </w:rPr>
        <w:t>y., sutrikdo vyrų vaisingumą) ir moterų vaisingumą</w:t>
      </w:r>
      <w:r w:rsidR="004B64E9" w:rsidRPr="004B64E9">
        <w:rPr>
          <w:rFonts w:ascii="Times New Roman" w:eastAsia="Times New Roman" w:hAnsi="Times New Roman"/>
          <w:lang w:eastAsia="ja-JP"/>
        </w:rPr>
        <w:t>.</w:t>
      </w:r>
    </w:p>
    <w:p w14:paraId="64D1A77F"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5A139837" w14:textId="77777777" w:rsidR="004B64E9" w:rsidRPr="004B64E9" w:rsidRDefault="004B64E9" w:rsidP="004B64E9">
      <w:pPr>
        <w:keepNext/>
        <w:keepLine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Tyrimų su gyvūnais duomenys rodo, kad gancikloviras patenka į žindančių žiurkių pieną.</w:t>
      </w:r>
    </w:p>
    <w:p w14:paraId="3CC35118" w14:textId="77777777" w:rsidR="004B64E9" w:rsidRPr="004B64E9" w:rsidRDefault="004B64E9" w:rsidP="004B64E9">
      <w:pPr>
        <w:spacing w:after="0" w:line="240" w:lineRule="auto"/>
        <w:rPr>
          <w:rFonts w:ascii="Times New Roman" w:eastAsia="Times New Roman" w:hAnsi="Times New Roman"/>
          <w:lang w:eastAsia="ja-JP"/>
        </w:rPr>
      </w:pPr>
    </w:p>
    <w:p w14:paraId="2C0ADAC4" w14:textId="77777777" w:rsidR="004B64E9" w:rsidRPr="004B64E9" w:rsidRDefault="004B64E9" w:rsidP="004B64E9">
      <w:pPr>
        <w:spacing w:after="0" w:line="240" w:lineRule="auto"/>
        <w:rPr>
          <w:rFonts w:ascii="Times New Roman" w:hAnsi="Times New Roman"/>
        </w:rPr>
      </w:pPr>
    </w:p>
    <w:p w14:paraId="37774AE6" w14:textId="77777777" w:rsidR="004B64E9" w:rsidRPr="004B64E9" w:rsidRDefault="004B64E9" w:rsidP="004B64E9">
      <w:pPr>
        <w:keepNext/>
        <w:keepLines/>
        <w:tabs>
          <w:tab w:val="left" w:pos="567"/>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6.</w:t>
      </w:r>
      <w:r w:rsidRPr="004B64E9">
        <w:rPr>
          <w:rFonts w:ascii="Times New Roman" w:eastAsia="Times New Roman" w:hAnsi="Times New Roman"/>
          <w:b/>
          <w:lang w:eastAsia="ja-JP"/>
        </w:rPr>
        <w:tab/>
        <w:t>FARMACINĖ INFORMACIJA</w:t>
      </w:r>
    </w:p>
    <w:p w14:paraId="76812E25"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54D4446A" w14:textId="77777777" w:rsidR="004B64E9" w:rsidRPr="004B64E9" w:rsidRDefault="004B64E9" w:rsidP="004B64E9">
      <w:pPr>
        <w:keepNext/>
        <w:keepLines/>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6.1</w:t>
      </w:r>
      <w:r w:rsidRPr="004B64E9">
        <w:rPr>
          <w:rFonts w:ascii="Times New Roman" w:eastAsia="Times New Roman" w:hAnsi="Times New Roman"/>
          <w:b/>
          <w:kern w:val="28"/>
          <w:lang w:eastAsia="ja-JP"/>
        </w:rPr>
        <w:tab/>
        <w:t>Pagalbinių medžiagų sąrašas</w:t>
      </w:r>
    </w:p>
    <w:p w14:paraId="6E5183D3"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483B3661" w14:textId="77777777" w:rsidR="004B64E9" w:rsidRPr="004B64E9" w:rsidRDefault="004B64E9" w:rsidP="004B64E9">
      <w:pPr>
        <w:keepNext/>
        <w:keepLines/>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u w:val="single"/>
          <w:lang w:eastAsia="ja-JP"/>
        </w:rPr>
        <w:t>Tabletės šerdis</w:t>
      </w:r>
    </w:p>
    <w:p w14:paraId="22A2037A" w14:textId="77777777" w:rsidR="004B64E9" w:rsidRPr="004B64E9" w:rsidRDefault="004B64E9" w:rsidP="004B64E9">
      <w:pPr>
        <w:keepNext/>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Povidonas K30</w:t>
      </w:r>
    </w:p>
    <w:p w14:paraId="3C6C29CD" w14:textId="77777777" w:rsidR="004B64E9" w:rsidRPr="004B64E9" w:rsidRDefault="004B64E9" w:rsidP="004B64E9">
      <w:pPr>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Krospovidonas</w:t>
      </w:r>
    </w:p>
    <w:p w14:paraId="1C8C6615" w14:textId="77777777" w:rsidR="004B64E9" w:rsidRPr="004B64E9" w:rsidRDefault="004B64E9" w:rsidP="004B64E9">
      <w:pPr>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Mikrokristalinė celiuliozė</w:t>
      </w:r>
    </w:p>
    <w:p w14:paraId="5134E77B" w14:textId="77777777" w:rsidR="004B64E9" w:rsidRPr="004B64E9" w:rsidRDefault="004B64E9" w:rsidP="004B64E9">
      <w:pPr>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Stearino rūgštis</w:t>
      </w:r>
    </w:p>
    <w:p w14:paraId="75A127D5" w14:textId="77777777" w:rsidR="004B64E9" w:rsidRPr="004B64E9" w:rsidRDefault="004B64E9" w:rsidP="004B64E9">
      <w:pPr>
        <w:spacing w:after="0" w:line="240" w:lineRule="auto"/>
        <w:rPr>
          <w:rFonts w:ascii="Times New Roman" w:eastAsia="Times New Roman" w:hAnsi="Times New Roman"/>
          <w:lang w:eastAsia="ja-JP"/>
        </w:rPr>
      </w:pPr>
    </w:p>
    <w:p w14:paraId="42820187" w14:textId="77777777" w:rsidR="004B64E9" w:rsidRPr="004B64E9" w:rsidRDefault="004B64E9" w:rsidP="004B64E9">
      <w:pPr>
        <w:keepNext/>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u w:val="single"/>
          <w:lang w:eastAsia="ja-JP"/>
        </w:rPr>
        <w:t xml:space="preserve">Tabletės plėvelė: </w:t>
      </w:r>
      <w:r w:rsidRPr="004B64E9">
        <w:rPr>
          <w:rFonts w:ascii="Times New Roman" w:eastAsia="Times New Roman" w:hAnsi="Times New Roman"/>
          <w:lang w:eastAsia="ja-JP"/>
        </w:rPr>
        <w:t xml:space="preserve">Rožinis Opadry </w:t>
      </w:r>
      <w:r w:rsidRPr="004B64E9">
        <w:rPr>
          <w:rFonts w:ascii="Times New Roman" w:eastAsia="Times New Roman" w:hAnsi="Times New Roman"/>
          <w:lang w:eastAsia="en-US"/>
        </w:rPr>
        <w:t>15B24005</w:t>
      </w:r>
      <w:r w:rsidRPr="004B64E9">
        <w:rPr>
          <w:rFonts w:ascii="Times New Roman" w:eastAsia="Times New Roman" w:hAnsi="Times New Roman"/>
          <w:lang w:eastAsia="ja-JP"/>
        </w:rPr>
        <w:t>, kurio sudėtis:</w:t>
      </w:r>
    </w:p>
    <w:p w14:paraId="1081684B" w14:textId="77777777" w:rsidR="004B64E9" w:rsidRPr="004B64E9" w:rsidRDefault="004B64E9" w:rsidP="004B64E9">
      <w:pPr>
        <w:keepNext/>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Hipromeliozė</w:t>
      </w:r>
    </w:p>
    <w:p w14:paraId="4F8ACD54" w14:textId="77777777" w:rsidR="004B64E9" w:rsidRPr="004B64E9" w:rsidRDefault="004B64E9" w:rsidP="004B64E9">
      <w:pPr>
        <w:keepNext/>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Titano dioksidas (E171)</w:t>
      </w:r>
    </w:p>
    <w:p w14:paraId="1AF3DF51" w14:textId="77777777" w:rsidR="004B64E9" w:rsidRPr="004B64E9" w:rsidRDefault="004B64E9" w:rsidP="004B64E9">
      <w:pPr>
        <w:keepNext/>
        <w:tabs>
          <w:tab w:val="left" w:pos="2835"/>
        </w:tabs>
        <w:spacing w:after="0" w:line="240" w:lineRule="auto"/>
        <w:outlineLvl w:val="3"/>
        <w:rPr>
          <w:rFonts w:ascii="Times New Roman" w:eastAsia="Times New Roman" w:hAnsi="Times New Roman"/>
          <w:lang w:eastAsia="ja-JP"/>
        </w:rPr>
      </w:pPr>
      <w:r w:rsidRPr="004B64E9">
        <w:rPr>
          <w:rFonts w:ascii="Times New Roman" w:eastAsia="Times New Roman" w:hAnsi="Times New Roman"/>
          <w:lang w:eastAsia="ja-JP"/>
        </w:rPr>
        <w:t>Makrogolis 400</w:t>
      </w:r>
    </w:p>
    <w:p w14:paraId="18CAEB1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Raudonasis geležies oksidas (E172)</w:t>
      </w:r>
    </w:p>
    <w:p w14:paraId="3BA886FA" w14:textId="77777777" w:rsidR="004B64E9" w:rsidRPr="004B64E9" w:rsidRDefault="004B64E9" w:rsidP="004B64E9">
      <w:pPr>
        <w:tabs>
          <w:tab w:val="left" w:pos="2835"/>
        </w:tab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Polisorbatas 80</w:t>
      </w:r>
    </w:p>
    <w:p w14:paraId="4B4EE735" w14:textId="77777777" w:rsidR="004B64E9" w:rsidRPr="004B64E9" w:rsidRDefault="004B64E9" w:rsidP="004B64E9">
      <w:pPr>
        <w:spacing w:after="0" w:line="240" w:lineRule="auto"/>
        <w:rPr>
          <w:rFonts w:ascii="Times New Roman" w:eastAsia="Times New Roman" w:hAnsi="Times New Roman"/>
          <w:lang w:eastAsia="ja-JP"/>
        </w:rPr>
      </w:pPr>
    </w:p>
    <w:p w14:paraId="2D08B38C"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6.2</w:t>
      </w:r>
      <w:r w:rsidRPr="004B64E9">
        <w:rPr>
          <w:rFonts w:ascii="Times New Roman" w:eastAsia="Times New Roman" w:hAnsi="Times New Roman"/>
          <w:b/>
          <w:kern w:val="28"/>
          <w:lang w:eastAsia="ja-JP"/>
        </w:rPr>
        <w:tab/>
        <w:t>Nesuderinamumas</w:t>
      </w:r>
    </w:p>
    <w:p w14:paraId="41DCCCCA" w14:textId="77777777" w:rsidR="004B64E9" w:rsidRPr="004B64E9" w:rsidRDefault="004B64E9" w:rsidP="004B64E9">
      <w:pPr>
        <w:spacing w:after="0" w:line="240" w:lineRule="auto"/>
        <w:rPr>
          <w:rFonts w:ascii="Times New Roman" w:eastAsia="Times New Roman" w:hAnsi="Times New Roman"/>
          <w:lang w:eastAsia="ja-JP"/>
        </w:rPr>
      </w:pPr>
    </w:p>
    <w:p w14:paraId="4EA92D6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Duomenys nebūtini.</w:t>
      </w:r>
    </w:p>
    <w:p w14:paraId="4B40E32D" w14:textId="77777777" w:rsidR="004B64E9" w:rsidRPr="004B64E9" w:rsidRDefault="004B64E9" w:rsidP="004B64E9">
      <w:pPr>
        <w:spacing w:after="0" w:line="240" w:lineRule="auto"/>
        <w:rPr>
          <w:rFonts w:ascii="Times New Roman" w:eastAsia="Times New Roman" w:hAnsi="Times New Roman"/>
          <w:lang w:eastAsia="ja-JP"/>
        </w:rPr>
      </w:pPr>
    </w:p>
    <w:p w14:paraId="135805C0"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6.3</w:t>
      </w:r>
      <w:r w:rsidRPr="004B64E9">
        <w:rPr>
          <w:rFonts w:ascii="Times New Roman" w:eastAsia="Times New Roman" w:hAnsi="Times New Roman"/>
          <w:b/>
          <w:kern w:val="28"/>
          <w:lang w:eastAsia="ja-JP"/>
        </w:rPr>
        <w:tab/>
        <w:t>Tinkamumo laikas</w:t>
      </w:r>
    </w:p>
    <w:p w14:paraId="32E14668" w14:textId="77777777" w:rsidR="004B64E9" w:rsidRPr="004B64E9" w:rsidRDefault="004B64E9" w:rsidP="004B64E9">
      <w:pPr>
        <w:spacing w:after="0" w:line="240" w:lineRule="auto"/>
        <w:rPr>
          <w:rFonts w:ascii="Times New Roman" w:eastAsia="Times New Roman" w:hAnsi="Times New Roman"/>
          <w:lang w:eastAsia="ja-JP"/>
        </w:rPr>
      </w:pPr>
    </w:p>
    <w:p w14:paraId="0756CB57"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3 metai.</w:t>
      </w:r>
    </w:p>
    <w:p w14:paraId="27C38DFE" w14:textId="77777777" w:rsidR="004B64E9" w:rsidRPr="004B64E9" w:rsidRDefault="004B64E9" w:rsidP="004B64E9">
      <w:pPr>
        <w:spacing w:after="0" w:line="240" w:lineRule="auto"/>
        <w:rPr>
          <w:rFonts w:ascii="Times New Roman" w:eastAsia="Times New Roman" w:hAnsi="Times New Roman"/>
          <w:lang w:eastAsia="ja-JP"/>
        </w:rPr>
      </w:pPr>
    </w:p>
    <w:p w14:paraId="142B0465"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6.4</w:t>
      </w:r>
      <w:r w:rsidRPr="004B64E9">
        <w:rPr>
          <w:rFonts w:ascii="Times New Roman" w:eastAsia="Times New Roman" w:hAnsi="Times New Roman"/>
          <w:b/>
          <w:kern w:val="28"/>
          <w:lang w:eastAsia="ja-JP"/>
        </w:rPr>
        <w:tab/>
        <w:t>Specialios laikymo sąlygos</w:t>
      </w:r>
    </w:p>
    <w:p w14:paraId="5154563B" w14:textId="77777777" w:rsidR="004B64E9" w:rsidRPr="004B64E9" w:rsidRDefault="004B64E9" w:rsidP="004B64E9">
      <w:pPr>
        <w:spacing w:after="0" w:line="240" w:lineRule="auto"/>
        <w:rPr>
          <w:rFonts w:ascii="Times New Roman" w:eastAsia="Times New Roman" w:hAnsi="Times New Roman"/>
          <w:lang w:eastAsia="ja-JP"/>
        </w:rPr>
      </w:pPr>
    </w:p>
    <w:p w14:paraId="2B7CF079"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Šiam vaistiniam preparatui specialių laikymo sąlygų nereikia.</w:t>
      </w:r>
    </w:p>
    <w:p w14:paraId="73222008" w14:textId="77777777" w:rsidR="004B64E9" w:rsidRPr="004B64E9" w:rsidRDefault="004B64E9" w:rsidP="004B64E9">
      <w:pPr>
        <w:spacing w:after="0" w:line="240" w:lineRule="auto"/>
        <w:rPr>
          <w:rFonts w:ascii="Times New Roman" w:eastAsia="Times New Roman" w:hAnsi="Times New Roman"/>
          <w:lang w:eastAsia="ja-JP"/>
        </w:rPr>
      </w:pPr>
    </w:p>
    <w:p w14:paraId="7F33B715" w14:textId="77777777" w:rsidR="004B64E9" w:rsidRPr="004B64E9" w:rsidRDefault="004B64E9" w:rsidP="004B64E9">
      <w:pPr>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6.5</w:t>
      </w:r>
      <w:r w:rsidRPr="004B64E9">
        <w:rPr>
          <w:rFonts w:ascii="Times New Roman" w:eastAsia="Times New Roman" w:hAnsi="Times New Roman"/>
          <w:b/>
          <w:kern w:val="28"/>
          <w:lang w:eastAsia="ja-JP"/>
        </w:rPr>
        <w:tab/>
        <w:t>Talpyklės pobūdis ir jos turinys</w:t>
      </w:r>
    </w:p>
    <w:p w14:paraId="7E039B48" w14:textId="77777777" w:rsidR="004B64E9" w:rsidRPr="004B64E9" w:rsidRDefault="004B64E9" w:rsidP="004B64E9">
      <w:pPr>
        <w:spacing w:after="0" w:line="240" w:lineRule="auto"/>
        <w:rPr>
          <w:rFonts w:ascii="Times New Roman" w:eastAsia="Times New Roman" w:hAnsi="Times New Roman"/>
          <w:lang w:eastAsia="ja-JP"/>
        </w:rPr>
      </w:pPr>
    </w:p>
    <w:p w14:paraId="6B6926B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Didelio tankio polietileno (DTDPE) buteliukas su medvilnės įdėklu, užsuktas vaikų sunkiai atidaromu polipropileno dangteliu.</w:t>
      </w:r>
    </w:p>
    <w:p w14:paraId="3BFE5926" w14:textId="77777777" w:rsidR="004B64E9" w:rsidRPr="004B64E9" w:rsidRDefault="004B64E9" w:rsidP="004B64E9">
      <w:pPr>
        <w:spacing w:after="0" w:line="240" w:lineRule="auto"/>
        <w:rPr>
          <w:rFonts w:ascii="Times New Roman" w:eastAsia="Times New Roman" w:hAnsi="Times New Roman"/>
          <w:lang w:eastAsia="ja-JP"/>
        </w:rPr>
      </w:pPr>
    </w:p>
    <w:p w14:paraId="27AEE29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Pakuotės dydis: viename buteliuke yra 60 tablečių.</w:t>
      </w:r>
    </w:p>
    <w:p w14:paraId="7B37A83F" w14:textId="77777777" w:rsidR="004B64E9" w:rsidRPr="004B64E9" w:rsidRDefault="004B64E9" w:rsidP="004B64E9">
      <w:pPr>
        <w:spacing w:after="0" w:line="240" w:lineRule="auto"/>
        <w:rPr>
          <w:rFonts w:ascii="Times New Roman" w:eastAsia="Times New Roman" w:hAnsi="Times New Roman"/>
          <w:lang w:eastAsia="ja-JP"/>
        </w:rPr>
      </w:pPr>
    </w:p>
    <w:p w14:paraId="213E8096" w14:textId="77777777" w:rsidR="004B64E9" w:rsidRPr="004B64E9" w:rsidRDefault="004B64E9" w:rsidP="004B64E9">
      <w:pPr>
        <w:keepNext/>
        <w:keepLines/>
        <w:spacing w:after="0" w:line="240" w:lineRule="auto"/>
        <w:ind w:left="567" w:hanging="567"/>
        <w:outlineLvl w:val="1"/>
        <w:rPr>
          <w:rFonts w:ascii="Times New Roman" w:eastAsia="Times New Roman" w:hAnsi="Times New Roman"/>
          <w:b/>
          <w:kern w:val="28"/>
          <w:lang w:eastAsia="ja-JP"/>
        </w:rPr>
      </w:pPr>
      <w:r w:rsidRPr="004B64E9">
        <w:rPr>
          <w:rFonts w:ascii="Times New Roman" w:eastAsia="Times New Roman" w:hAnsi="Times New Roman"/>
          <w:b/>
          <w:kern w:val="28"/>
          <w:lang w:eastAsia="ja-JP"/>
        </w:rPr>
        <w:t>6.6</w:t>
      </w:r>
      <w:r w:rsidRPr="004B64E9">
        <w:rPr>
          <w:rFonts w:ascii="Times New Roman" w:eastAsia="Times New Roman" w:hAnsi="Times New Roman"/>
          <w:b/>
          <w:kern w:val="28"/>
          <w:lang w:eastAsia="ja-JP"/>
        </w:rPr>
        <w:tab/>
      </w:r>
      <w:r w:rsidRPr="004B64E9">
        <w:rPr>
          <w:rFonts w:ascii="Times New Roman" w:eastAsia="Times New Roman" w:hAnsi="Times New Roman"/>
          <w:b/>
          <w:color w:val="000000"/>
          <w:kern w:val="28"/>
          <w:lang w:eastAsia="ja-JP"/>
        </w:rPr>
        <w:t>Specialūs reikalavimai atliekoms tvarkyti</w:t>
      </w:r>
    </w:p>
    <w:p w14:paraId="75D7AC2B"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6DF4D7DE" w14:textId="77777777" w:rsidR="004B64E9" w:rsidRPr="004B64E9" w:rsidRDefault="004B64E9" w:rsidP="004B64E9">
      <w:pPr>
        <w:keepNext/>
        <w:keepLine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Nesuvartotą vaistinį preparatą ar atliekas reikia tvarkyti laikantis vietinių reikalavimų.</w:t>
      </w:r>
    </w:p>
    <w:p w14:paraId="650A4F5D" w14:textId="77777777" w:rsidR="004B64E9" w:rsidRPr="004B64E9" w:rsidRDefault="004B64E9" w:rsidP="004B64E9">
      <w:pPr>
        <w:spacing w:after="0" w:line="240" w:lineRule="auto"/>
        <w:rPr>
          <w:rFonts w:ascii="Times New Roman" w:eastAsia="Times New Roman" w:hAnsi="Times New Roman"/>
          <w:lang w:eastAsia="ja-JP"/>
        </w:rPr>
      </w:pPr>
    </w:p>
    <w:p w14:paraId="57939C65" w14:textId="77777777" w:rsidR="004B64E9" w:rsidRPr="004B64E9" w:rsidRDefault="004B64E9" w:rsidP="004B64E9">
      <w:pPr>
        <w:spacing w:after="0" w:line="240" w:lineRule="auto"/>
        <w:rPr>
          <w:rFonts w:ascii="Times New Roman" w:eastAsia="Times New Roman" w:hAnsi="Times New Roman"/>
          <w:lang w:eastAsia="ja-JP"/>
        </w:rPr>
      </w:pPr>
    </w:p>
    <w:p w14:paraId="54E3A0F6"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7.</w:t>
      </w:r>
      <w:r w:rsidRPr="004B64E9">
        <w:rPr>
          <w:rFonts w:ascii="Times New Roman" w:eastAsia="Times New Roman" w:hAnsi="Times New Roman"/>
          <w:b/>
          <w:caps/>
          <w:kern w:val="28"/>
          <w:lang w:eastAsia="ja-JP"/>
        </w:rPr>
        <w:tab/>
      </w:r>
      <w:r w:rsidRPr="004B64E9">
        <w:rPr>
          <w:rFonts w:ascii="Times New Roman" w:hAnsi="Times New Roman"/>
          <w:b/>
          <w:caps/>
          <w:kern w:val="28"/>
          <w:lang w:eastAsia="ja-JP"/>
        </w:rPr>
        <w:t>REGISTRUOTOJAS</w:t>
      </w:r>
    </w:p>
    <w:p w14:paraId="3BA2E824" w14:textId="77777777" w:rsidR="004B64E9" w:rsidRPr="004B64E9" w:rsidRDefault="004B64E9" w:rsidP="004B64E9">
      <w:pPr>
        <w:spacing w:after="0" w:line="240" w:lineRule="auto"/>
        <w:rPr>
          <w:rFonts w:ascii="Times New Roman" w:eastAsia="Times New Roman" w:hAnsi="Times New Roman"/>
          <w:lang w:eastAsia="ja-JP"/>
        </w:rPr>
      </w:pPr>
    </w:p>
    <w:p w14:paraId="73B080B2" w14:textId="77777777" w:rsidR="004B64E9" w:rsidRPr="004B64E9" w:rsidRDefault="004B64E9" w:rsidP="004B64E9">
      <w:pPr>
        <w:spacing w:after="0" w:line="240" w:lineRule="auto"/>
        <w:rPr>
          <w:rFonts w:ascii="Times New Roman" w:eastAsia="Times New Roman" w:hAnsi="Times New Roman"/>
          <w:lang w:eastAsia="ja-JP"/>
        </w:rPr>
      </w:pPr>
      <w:bookmarkStart w:id="1" w:name="OLE_LINK3"/>
      <w:bookmarkStart w:id="2" w:name="OLE_LINK4"/>
      <w:r w:rsidRPr="004B64E9">
        <w:rPr>
          <w:rFonts w:ascii="Times New Roman" w:eastAsia="Times New Roman" w:hAnsi="Times New Roman"/>
          <w:lang w:eastAsia="ja-JP"/>
        </w:rPr>
        <w:t>UAB „Roche Lietuva“</w:t>
      </w:r>
    </w:p>
    <w:bookmarkEnd w:id="1"/>
    <w:bookmarkEnd w:id="2"/>
    <w:p w14:paraId="554621C7"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J. Jasinskio g. 16b</w:t>
      </w:r>
    </w:p>
    <w:p w14:paraId="7E8AA58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LT-01112 Vilnius</w:t>
      </w:r>
    </w:p>
    <w:p w14:paraId="27FD553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Lietuva</w:t>
      </w:r>
    </w:p>
    <w:p w14:paraId="3CBB97F8" w14:textId="77777777" w:rsidR="004B64E9" w:rsidRPr="004B64E9" w:rsidRDefault="004B64E9" w:rsidP="004B64E9">
      <w:pPr>
        <w:spacing w:after="0" w:line="240" w:lineRule="auto"/>
        <w:rPr>
          <w:rFonts w:ascii="Times New Roman" w:eastAsia="Times New Roman" w:hAnsi="Times New Roman"/>
          <w:lang w:eastAsia="ja-JP"/>
        </w:rPr>
      </w:pPr>
    </w:p>
    <w:p w14:paraId="03C1CF47" w14:textId="77777777" w:rsidR="004B64E9" w:rsidRPr="004B64E9" w:rsidRDefault="004B64E9" w:rsidP="004B64E9">
      <w:pPr>
        <w:spacing w:after="0" w:line="240" w:lineRule="auto"/>
        <w:rPr>
          <w:rFonts w:ascii="Times New Roman" w:eastAsia="Times New Roman" w:hAnsi="Times New Roman"/>
          <w:lang w:eastAsia="ja-JP"/>
        </w:rPr>
      </w:pPr>
    </w:p>
    <w:p w14:paraId="3D398387" w14:textId="77777777" w:rsidR="004B64E9" w:rsidRPr="004B64E9" w:rsidRDefault="004B64E9" w:rsidP="004B64E9">
      <w:pPr>
        <w:keepNext/>
        <w:keepLines/>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8.</w:t>
      </w:r>
      <w:r w:rsidRPr="004B64E9">
        <w:rPr>
          <w:rFonts w:ascii="Times New Roman" w:eastAsia="Times New Roman" w:hAnsi="Times New Roman"/>
          <w:b/>
          <w:caps/>
          <w:kern w:val="28"/>
          <w:lang w:eastAsia="ja-JP"/>
        </w:rPr>
        <w:tab/>
      </w:r>
      <w:r w:rsidRPr="004B64E9">
        <w:rPr>
          <w:rFonts w:ascii="Times New Roman" w:hAnsi="Times New Roman"/>
          <w:b/>
          <w:caps/>
          <w:kern w:val="28"/>
          <w:lang w:eastAsia="ja-JP"/>
        </w:rPr>
        <w:t>REGISTRACIJOS PAŽYMĖJIMO</w:t>
      </w:r>
      <w:r w:rsidRPr="004B64E9">
        <w:rPr>
          <w:rFonts w:ascii="Times New Roman" w:eastAsia="Times New Roman" w:hAnsi="Times New Roman"/>
          <w:b/>
          <w:caps/>
          <w:kern w:val="28"/>
          <w:lang w:eastAsia="ja-JP"/>
        </w:rPr>
        <w:t xml:space="preserve"> NUMERiS</w:t>
      </w:r>
    </w:p>
    <w:p w14:paraId="62779660" w14:textId="77777777" w:rsidR="004B64E9" w:rsidRPr="004B64E9" w:rsidRDefault="004B64E9" w:rsidP="004B64E9">
      <w:pPr>
        <w:keepNext/>
        <w:keepLines/>
        <w:spacing w:after="0" w:line="240" w:lineRule="auto"/>
        <w:rPr>
          <w:rFonts w:ascii="Times New Roman" w:eastAsia="Times New Roman" w:hAnsi="Times New Roman"/>
          <w:lang w:eastAsia="ja-JP"/>
        </w:rPr>
      </w:pPr>
    </w:p>
    <w:p w14:paraId="20D0D3E4" w14:textId="77777777" w:rsidR="004B64E9" w:rsidRPr="004B64E9" w:rsidRDefault="004B64E9" w:rsidP="004B64E9">
      <w:pPr>
        <w:keepNext/>
        <w:keepLines/>
        <w:spacing w:after="0" w:line="240" w:lineRule="auto"/>
        <w:ind w:left="567" w:hanging="567"/>
        <w:outlineLvl w:val="0"/>
        <w:rPr>
          <w:rFonts w:ascii="Times New Roman" w:eastAsia="Times New Roman" w:hAnsi="Times New Roman"/>
          <w:caps/>
          <w:kern w:val="28"/>
          <w:lang w:eastAsia="ja-JP"/>
        </w:rPr>
      </w:pPr>
      <w:r w:rsidRPr="004B64E9">
        <w:rPr>
          <w:rFonts w:ascii="Times New Roman" w:eastAsia="Times New Roman" w:hAnsi="Times New Roman"/>
          <w:caps/>
          <w:kern w:val="28"/>
          <w:lang w:eastAsia="ja-JP"/>
        </w:rPr>
        <w:t>LT/1/05/0386/001</w:t>
      </w:r>
    </w:p>
    <w:p w14:paraId="065DA4B4" w14:textId="77777777" w:rsidR="004B64E9" w:rsidRPr="004B64E9" w:rsidRDefault="004B64E9" w:rsidP="004B64E9">
      <w:pPr>
        <w:spacing w:after="0" w:line="240" w:lineRule="auto"/>
        <w:rPr>
          <w:rFonts w:ascii="Times New Roman" w:eastAsia="Times New Roman" w:hAnsi="Times New Roman"/>
          <w:lang w:eastAsia="ja-JP"/>
        </w:rPr>
      </w:pPr>
    </w:p>
    <w:p w14:paraId="51843CD2" w14:textId="77777777" w:rsidR="004B64E9" w:rsidRPr="004B64E9" w:rsidRDefault="004B64E9" w:rsidP="004B64E9">
      <w:pPr>
        <w:spacing w:after="0" w:line="240" w:lineRule="auto"/>
        <w:rPr>
          <w:rFonts w:ascii="Times New Roman" w:eastAsia="Times New Roman" w:hAnsi="Times New Roman"/>
          <w:lang w:eastAsia="ja-JP"/>
        </w:rPr>
      </w:pPr>
    </w:p>
    <w:p w14:paraId="591E1D4D"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9.</w:t>
      </w:r>
      <w:r w:rsidRPr="004B64E9">
        <w:rPr>
          <w:rFonts w:ascii="Times New Roman" w:eastAsia="Times New Roman" w:hAnsi="Times New Roman"/>
          <w:b/>
          <w:caps/>
          <w:kern w:val="28"/>
          <w:lang w:eastAsia="ja-JP"/>
        </w:rPr>
        <w:tab/>
      </w:r>
      <w:r w:rsidRPr="004B64E9">
        <w:rPr>
          <w:rFonts w:ascii="Times New Roman" w:hAnsi="Times New Roman"/>
          <w:b/>
          <w:caps/>
          <w:kern w:val="28"/>
          <w:lang w:eastAsia="ja-JP"/>
        </w:rPr>
        <w:t>REGISTRAVIMO / PERREGISTRAVIMO</w:t>
      </w:r>
      <w:r w:rsidRPr="004B64E9" w:rsidDel="008D16DE">
        <w:rPr>
          <w:rFonts w:ascii="Times New Roman" w:eastAsia="Times New Roman" w:hAnsi="Times New Roman"/>
          <w:b/>
          <w:caps/>
          <w:kern w:val="28"/>
          <w:lang w:eastAsia="ja-JP"/>
        </w:rPr>
        <w:t xml:space="preserve"> </w:t>
      </w:r>
      <w:r w:rsidRPr="004B64E9">
        <w:rPr>
          <w:rFonts w:ascii="Times New Roman" w:eastAsia="Times New Roman" w:hAnsi="Times New Roman"/>
          <w:b/>
          <w:caps/>
          <w:kern w:val="28"/>
          <w:lang w:eastAsia="ja-JP"/>
        </w:rPr>
        <w:t>DATA</w:t>
      </w:r>
    </w:p>
    <w:p w14:paraId="73570B14" w14:textId="77777777" w:rsidR="004B64E9" w:rsidRPr="004B64E9" w:rsidRDefault="004B64E9" w:rsidP="004B64E9">
      <w:pPr>
        <w:spacing w:after="0" w:line="240" w:lineRule="auto"/>
        <w:rPr>
          <w:rFonts w:ascii="Times New Roman" w:eastAsia="Times New Roman" w:hAnsi="Times New Roman"/>
          <w:lang w:eastAsia="ja-JP"/>
        </w:rPr>
      </w:pPr>
    </w:p>
    <w:p w14:paraId="6D5104F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hAnsi="Times New Roman"/>
          <w:lang w:eastAsia="en-US"/>
        </w:rPr>
        <w:t>Registravimo data</w:t>
      </w:r>
      <w:r w:rsidRPr="004B64E9">
        <w:rPr>
          <w:rFonts w:ascii="Times New Roman" w:eastAsia="Times New Roman" w:hAnsi="Times New Roman"/>
          <w:noProof/>
          <w:lang w:eastAsia="en-US"/>
        </w:rPr>
        <w:t xml:space="preserve"> </w:t>
      </w:r>
      <w:r w:rsidRPr="004B64E9">
        <w:rPr>
          <w:rFonts w:ascii="Times New Roman" w:eastAsia="Times New Roman" w:hAnsi="Times New Roman"/>
          <w:lang w:eastAsia="ja-JP"/>
        </w:rPr>
        <w:t>2006 m. kovo 9 d.</w:t>
      </w:r>
    </w:p>
    <w:p w14:paraId="5839282A" w14:textId="77777777" w:rsidR="004B64E9" w:rsidRPr="004B64E9" w:rsidRDefault="004B64E9" w:rsidP="004B64E9">
      <w:pPr>
        <w:spacing w:after="0" w:line="240" w:lineRule="auto"/>
        <w:rPr>
          <w:rFonts w:ascii="Times New Roman" w:hAnsi="Times New Roman"/>
          <w:lang w:eastAsia="en-US"/>
        </w:rPr>
      </w:pPr>
      <w:r w:rsidRPr="004B64E9">
        <w:rPr>
          <w:rFonts w:ascii="Times New Roman" w:hAnsi="Times New Roman"/>
          <w:lang w:eastAsia="en-US"/>
        </w:rPr>
        <w:t xml:space="preserve">Paskutinio perregistravimo data </w:t>
      </w:r>
      <w:r w:rsidRPr="004B64E9">
        <w:rPr>
          <w:rFonts w:ascii="Times New Roman" w:hAnsi="Times New Roman"/>
          <w:noProof/>
          <w:lang w:eastAsia="en-US"/>
        </w:rPr>
        <w:t>2013 m. gruodžio 27 d.</w:t>
      </w:r>
    </w:p>
    <w:p w14:paraId="23C6AD66"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p>
    <w:p w14:paraId="17F6E93D"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p>
    <w:p w14:paraId="765E9210" w14:textId="77777777" w:rsidR="004B64E9" w:rsidRPr="004B64E9" w:rsidRDefault="004B64E9" w:rsidP="004B64E9">
      <w:pPr>
        <w:spacing w:after="0" w:line="240" w:lineRule="auto"/>
        <w:ind w:left="567" w:hanging="567"/>
        <w:outlineLvl w:val="0"/>
        <w:rPr>
          <w:rFonts w:ascii="Times New Roman" w:eastAsia="Times New Roman" w:hAnsi="Times New Roman"/>
          <w:b/>
          <w:caps/>
          <w:kern w:val="28"/>
          <w:lang w:eastAsia="ja-JP"/>
        </w:rPr>
      </w:pPr>
      <w:r w:rsidRPr="004B64E9">
        <w:rPr>
          <w:rFonts w:ascii="Times New Roman" w:eastAsia="Times New Roman" w:hAnsi="Times New Roman"/>
          <w:b/>
          <w:caps/>
          <w:kern w:val="28"/>
          <w:lang w:eastAsia="ja-JP"/>
        </w:rPr>
        <w:t>10.</w:t>
      </w:r>
      <w:r w:rsidRPr="004B64E9">
        <w:rPr>
          <w:rFonts w:ascii="Times New Roman" w:eastAsia="Times New Roman" w:hAnsi="Times New Roman"/>
          <w:b/>
          <w:caps/>
          <w:kern w:val="28"/>
          <w:lang w:eastAsia="ja-JP"/>
        </w:rPr>
        <w:tab/>
        <w:t>TEKSTO PERŽIŪROS DATA</w:t>
      </w:r>
    </w:p>
    <w:p w14:paraId="251665E7" w14:textId="77777777" w:rsidR="004B64E9" w:rsidRPr="004B64E9" w:rsidRDefault="004B64E9" w:rsidP="004B64E9">
      <w:pPr>
        <w:spacing w:after="0" w:line="240" w:lineRule="auto"/>
        <w:rPr>
          <w:rFonts w:ascii="Times New Roman" w:eastAsia="Times New Roman" w:hAnsi="Times New Roman"/>
          <w:lang w:eastAsia="ja-JP"/>
        </w:rPr>
      </w:pPr>
    </w:p>
    <w:p w14:paraId="67500C95" w14:textId="77777777" w:rsidR="00B164EC" w:rsidRDefault="00B164EC" w:rsidP="00B164EC">
      <w:pPr>
        <w:spacing w:after="0" w:line="240" w:lineRule="auto"/>
        <w:rPr>
          <w:rFonts w:ascii="Times New Roman" w:eastAsia="Times New Roman" w:hAnsi="Times New Roman"/>
          <w:lang w:eastAsia="ja-JP"/>
        </w:rPr>
      </w:pPr>
      <w:r>
        <w:rPr>
          <w:rFonts w:ascii="Times New Roman" w:eastAsia="Times New Roman" w:hAnsi="Times New Roman"/>
          <w:lang w:eastAsia="ja-JP"/>
        </w:rPr>
        <w:t>2018 m. rugpjūčio 6 d.</w:t>
      </w:r>
    </w:p>
    <w:p w14:paraId="04FF9CC7" w14:textId="77777777" w:rsidR="007656E5" w:rsidRPr="004B64E9" w:rsidRDefault="007656E5" w:rsidP="004B64E9">
      <w:pPr>
        <w:spacing w:after="0" w:line="240" w:lineRule="auto"/>
        <w:rPr>
          <w:rFonts w:ascii="Times New Roman" w:eastAsia="Times New Roman" w:hAnsi="Times New Roman"/>
          <w:lang w:eastAsia="ja-JP"/>
        </w:rPr>
      </w:pPr>
    </w:p>
    <w:p w14:paraId="5D2E404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noProof/>
          <w:lang w:eastAsia="en-US"/>
        </w:rPr>
        <w:t xml:space="preserve">Išsami informacija apie šį vaistinį preparatą pateikiama Valstybinės vaistų kontrolės tarnybos prie Lietuvos Respublikos sveikatos apsaugos ministerijos tinklalapyje </w:t>
      </w:r>
      <w:hyperlink r:id="rId10" w:history="1">
        <w:r w:rsidRPr="004B64E9">
          <w:rPr>
            <w:rFonts w:ascii="Times New Roman" w:eastAsia="Times New Roman" w:hAnsi="Times New Roman"/>
            <w:color w:val="0000FF"/>
            <w:u w:val="single"/>
            <w:lang w:eastAsia="ja-JP"/>
          </w:rPr>
          <w:t>http://www.vvkt.lt/</w:t>
        </w:r>
      </w:hyperlink>
      <w:r w:rsidRPr="004B64E9">
        <w:rPr>
          <w:rFonts w:ascii="Times New Roman" w:eastAsia="Times New Roman" w:hAnsi="Times New Roman"/>
          <w:lang w:eastAsia="ja-JP"/>
        </w:rPr>
        <w:t xml:space="preserve"> </w:t>
      </w:r>
    </w:p>
    <w:p w14:paraId="5265CB26" w14:textId="77777777" w:rsidR="004B64E9" w:rsidRPr="004B64E9" w:rsidRDefault="004B64E9" w:rsidP="004B64E9">
      <w:pPr>
        <w:spacing w:after="0" w:line="240" w:lineRule="auto"/>
        <w:rPr>
          <w:rFonts w:ascii="Times New Roman" w:eastAsia="Times New Roman" w:hAnsi="Times New Roman"/>
          <w:lang w:eastAsia="ja-JP"/>
        </w:rPr>
      </w:pPr>
    </w:p>
    <w:p w14:paraId="262F5057"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lang w:eastAsia="ja-JP"/>
        </w:rPr>
        <w:br w:type="page"/>
      </w:r>
    </w:p>
    <w:p w14:paraId="0029E3CA" w14:textId="77777777" w:rsidR="004B64E9" w:rsidRPr="004B64E9" w:rsidRDefault="004B64E9" w:rsidP="004B64E9">
      <w:pPr>
        <w:spacing w:after="0" w:line="240" w:lineRule="auto"/>
        <w:rPr>
          <w:rFonts w:ascii="Times New Roman" w:eastAsia="Times New Roman" w:hAnsi="Times New Roman"/>
          <w:lang w:eastAsia="en-US"/>
        </w:rPr>
      </w:pPr>
    </w:p>
    <w:p w14:paraId="6214691D" w14:textId="77777777" w:rsidR="004B64E9" w:rsidRPr="004B64E9" w:rsidRDefault="004B64E9" w:rsidP="004B64E9">
      <w:pPr>
        <w:spacing w:after="0" w:line="240" w:lineRule="auto"/>
        <w:jc w:val="center"/>
        <w:rPr>
          <w:rFonts w:ascii="Times New Roman" w:eastAsia="Times New Roman" w:hAnsi="Times New Roman"/>
          <w:b/>
          <w:lang w:eastAsia="en-US"/>
        </w:rPr>
      </w:pPr>
    </w:p>
    <w:p w14:paraId="4411683C" w14:textId="77777777" w:rsidR="004B64E9" w:rsidRPr="004B64E9" w:rsidRDefault="004B64E9" w:rsidP="004B64E9">
      <w:pPr>
        <w:spacing w:after="0" w:line="240" w:lineRule="auto"/>
        <w:jc w:val="center"/>
        <w:rPr>
          <w:rFonts w:ascii="Times New Roman" w:eastAsia="Times New Roman" w:hAnsi="Times New Roman"/>
          <w:b/>
          <w:lang w:eastAsia="en-US"/>
        </w:rPr>
      </w:pPr>
    </w:p>
    <w:p w14:paraId="6AD8A0D5" w14:textId="77777777" w:rsidR="004B64E9" w:rsidRPr="004B64E9" w:rsidRDefault="004B64E9" w:rsidP="004B64E9">
      <w:pPr>
        <w:spacing w:after="0" w:line="240" w:lineRule="auto"/>
        <w:jc w:val="center"/>
        <w:rPr>
          <w:rFonts w:ascii="Times New Roman" w:eastAsia="Times New Roman" w:hAnsi="Times New Roman"/>
          <w:b/>
          <w:lang w:eastAsia="en-US"/>
        </w:rPr>
      </w:pPr>
    </w:p>
    <w:p w14:paraId="139EFFD2" w14:textId="77777777" w:rsidR="004B64E9" w:rsidRPr="004B64E9" w:rsidRDefault="004B64E9" w:rsidP="004B64E9">
      <w:pPr>
        <w:spacing w:after="0" w:line="240" w:lineRule="auto"/>
        <w:jc w:val="center"/>
        <w:rPr>
          <w:rFonts w:ascii="Times New Roman" w:eastAsia="Times New Roman" w:hAnsi="Times New Roman"/>
          <w:b/>
          <w:lang w:eastAsia="en-US"/>
        </w:rPr>
      </w:pPr>
    </w:p>
    <w:p w14:paraId="55C8D941" w14:textId="77777777" w:rsidR="004B64E9" w:rsidRPr="004B64E9" w:rsidRDefault="004B64E9" w:rsidP="004B64E9">
      <w:pPr>
        <w:spacing w:after="0" w:line="240" w:lineRule="auto"/>
        <w:jc w:val="center"/>
        <w:rPr>
          <w:rFonts w:ascii="Times New Roman" w:eastAsia="Times New Roman" w:hAnsi="Times New Roman"/>
          <w:b/>
          <w:lang w:eastAsia="en-US"/>
        </w:rPr>
      </w:pPr>
    </w:p>
    <w:p w14:paraId="154374C6" w14:textId="77777777" w:rsidR="004B64E9" w:rsidRPr="004B64E9" w:rsidRDefault="004B64E9" w:rsidP="004B64E9">
      <w:pPr>
        <w:spacing w:after="0" w:line="240" w:lineRule="auto"/>
        <w:jc w:val="center"/>
        <w:rPr>
          <w:rFonts w:ascii="Times New Roman" w:eastAsia="Times New Roman" w:hAnsi="Times New Roman"/>
          <w:b/>
          <w:lang w:eastAsia="en-US"/>
        </w:rPr>
      </w:pPr>
    </w:p>
    <w:p w14:paraId="57E38175" w14:textId="77777777" w:rsidR="004B64E9" w:rsidRPr="004B64E9" w:rsidRDefault="004B64E9" w:rsidP="004B64E9">
      <w:pPr>
        <w:spacing w:after="0" w:line="240" w:lineRule="auto"/>
        <w:jc w:val="center"/>
        <w:rPr>
          <w:rFonts w:ascii="Times New Roman" w:eastAsia="Times New Roman" w:hAnsi="Times New Roman"/>
          <w:b/>
          <w:lang w:eastAsia="en-US"/>
        </w:rPr>
      </w:pPr>
    </w:p>
    <w:p w14:paraId="4DEA41D1" w14:textId="77777777" w:rsidR="004B64E9" w:rsidRPr="004B64E9" w:rsidRDefault="004B64E9" w:rsidP="004B64E9">
      <w:pPr>
        <w:spacing w:after="0" w:line="240" w:lineRule="auto"/>
        <w:jc w:val="center"/>
        <w:rPr>
          <w:rFonts w:ascii="Times New Roman" w:eastAsia="Times New Roman" w:hAnsi="Times New Roman"/>
          <w:b/>
          <w:lang w:eastAsia="en-US"/>
        </w:rPr>
      </w:pPr>
    </w:p>
    <w:p w14:paraId="2EEBC060" w14:textId="77777777" w:rsidR="004B64E9" w:rsidRPr="004B64E9" w:rsidRDefault="004B64E9" w:rsidP="004B64E9">
      <w:pPr>
        <w:spacing w:after="0" w:line="240" w:lineRule="auto"/>
        <w:jc w:val="center"/>
        <w:rPr>
          <w:rFonts w:ascii="Times New Roman" w:eastAsia="Times New Roman" w:hAnsi="Times New Roman"/>
          <w:b/>
          <w:lang w:eastAsia="en-US"/>
        </w:rPr>
      </w:pPr>
    </w:p>
    <w:p w14:paraId="253FE75D" w14:textId="77777777" w:rsidR="004B64E9" w:rsidRPr="004B64E9" w:rsidRDefault="004B64E9" w:rsidP="004B64E9">
      <w:pPr>
        <w:spacing w:after="0" w:line="240" w:lineRule="auto"/>
        <w:jc w:val="center"/>
        <w:rPr>
          <w:rFonts w:ascii="Times New Roman" w:eastAsia="Times New Roman" w:hAnsi="Times New Roman"/>
          <w:b/>
          <w:lang w:eastAsia="en-US"/>
        </w:rPr>
      </w:pPr>
    </w:p>
    <w:p w14:paraId="1F9B8F03" w14:textId="77777777" w:rsidR="004B64E9" w:rsidRPr="004B64E9" w:rsidRDefault="004B64E9" w:rsidP="004B64E9">
      <w:pPr>
        <w:spacing w:after="0" w:line="240" w:lineRule="auto"/>
        <w:jc w:val="center"/>
        <w:rPr>
          <w:rFonts w:ascii="Times New Roman" w:eastAsia="Times New Roman" w:hAnsi="Times New Roman"/>
          <w:b/>
          <w:lang w:eastAsia="en-US"/>
        </w:rPr>
      </w:pPr>
    </w:p>
    <w:p w14:paraId="2DCA30B8" w14:textId="77777777" w:rsidR="004B64E9" w:rsidRPr="004B64E9" w:rsidRDefault="004B64E9" w:rsidP="004B64E9">
      <w:pPr>
        <w:spacing w:after="0" w:line="240" w:lineRule="auto"/>
        <w:jc w:val="center"/>
        <w:rPr>
          <w:rFonts w:ascii="Times New Roman" w:eastAsia="Times New Roman" w:hAnsi="Times New Roman"/>
          <w:b/>
          <w:lang w:eastAsia="en-US"/>
        </w:rPr>
      </w:pPr>
    </w:p>
    <w:p w14:paraId="40BBD963" w14:textId="77777777" w:rsidR="004B64E9" w:rsidRPr="004B64E9" w:rsidRDefault="004B64E9" w:rsidP="004B64E9">
      <w:pPr>
        <w:spacing w:after="0" w:line="240" w:lineRule="auto"/>
        <w:jc w:val="center"/>
        <w:rPr>
          <w:rFonts w:ascii="Times New Roman" w:eastAsia="Times New Roman" w:hAnsi="Times New Roman"/>
          <w:b/>
          <w:lang w:eastAsia="en-US"/>
        </w:rPr>
      </w:pPr>
    </w:p>
    <w:p w14:paraId="018F7CF1" w14:textId="77777777" w:rsidR="004B64E9" w:rsidRPr="004B64E9" w:rsidRDefault="004B64E9" w:rsidP="004B64E9">
      <w:pPr>
        <w:spacing w:after="0" w:line="240" w:lineRule="auto"/>
        <w:jc w:val="center"/>
        <w:rPr>
          <w:rFonts w:ascii="Times New Roman" w:eastAsia="Times New Roman" w:hAnsi="Times New Roman"/>
          <w:b/>
          <w:lang w:eastAsia="en-US"/>
        </w:rPr>
      </w:pPr>
    </w:p>
    <w:p w14:paraId="78B8D215" w14:textId="77777777" w:rsidR="004B64E9" w:rsidRPr="004B64E9" w:rsidRDefault="004B64E9" w:rsidP="004B64E9">
      <w:pPr>
        <w:spacing w:after="0" w:line="240" w:lineRule="auto"/>
        <w:jc w:val="center"/>
        <w:rPr>
          <w:rFonts w:ascii="Times New Roman" w:eastAsia="Times New Roman" w:hAnsi="Times New Roman"/>
          <w:b/>
          <w:lang w:eastAsia="en-US"/>
        </w:rPr>
      </w:pPr>
    </w:p>
    <w:p w14:paraId="65607A18" w14:textId="77777777" w:rsidR="004B64E9" w:rsidRPr="004B64E9" w:rsidRDefault="004B64E9" w:rsidP="004B64E9">
      <w:pPr>
        <w:spacing w:after="0" w:line="240" w:lineRule="auto"/>
        <w:jc w:val="center"/>
        <w:rPr>
          <w:rFonts w:ascii="Times New Roman" w:eastAsia="Times New Roman" w:hAnsi="Times New Roman"/>
          <w:b/>
          <w:lang w:eastAsia="en-US"/>
        </w:rPr>
      </w:pPr>
    </w:p>
    <w:p w14:paraId="4138E9DF" w14:textId="77777777" w:rsidR="004B64E9" w:rsidRPr="004B64E9" w:rsidRDefault="004B64E9" w:rsidP="004B64E9">
      <w:pPr>
        <w:spacing w:after="0" w:line="240" w:lineRule="auto"/>
        <w:jc w:val="center"/>
        <w:rPr>
          <w:rFonts w:ascii="Times New Roman" w:eastAsia="Times New Roman" w:hAnsi="Times New Roman"/>
          <w:b/>
          <w:lang w:eastAsia="en-US"/>
        </w:rPr>
      </w:pPr>
    </w:p>
    <w:p w14:paraId="3F70F338" w14:textId="77777777" w:rsidR="004B64E9" w:rsidRPr="004B64E9" w:rsidRDefault="004B64E9" w:rsidP="004B64E9">
      <w:pPr>
        <w:spacing w:after="0" w:line="240" w:lineRule="auto"/>
        <w:jc w:val="center"/>
        <w:rPr>
          <w:rFonts w:ascii="Times New Roman" w:eastAsia="Times New Roman" w:hAnsi="Times New Roman"/>
          <w:b/>
          <w:lang w:eastAsia="en-US"/>
        </w:rPr>
      </w:pPr>
    </w:p>
    <w:p w14:paraId="6B2F71B3" w14:textId="77777777" w:rsidR="004B64E9" w:rsidRPr="004B64E9" w:rsidRDefault="004B64E9" w:rsidP="004B64E9">
      <w:pPr>
        <w:spacing w:after="0" w:line="240" w:lineRule="auto"/>
        <w:jc w:val="center"/>
        <w:rPr>
          <w:rFonts w:ascii="Times New Roman" w:eastAsia="Times New Roman" w:hAnsi="Times New Roman"/>
          <w:b/>
          <w:lang w:eastAsia="en-US"/>
        </w:rPr>
      </w:pPr>
    </w:p>
    <w:p w14:paraId="1629CF60" w14:textId="77777777" w:rsidR="004B64E9" w:rsidRPr="004B64E9" w:rsidRDefault="004B64E9" w:rsidP="004B64E9">
      <w:pPr>
        <w:spacing w:after="0" w:line="240" w:lineRule="auto"/>
        <w:jc w:val="center"/>
        <w:rPr>
          <w:rFonts w:ascii="Times New Roman" w:eastAsia="Times New Roman" w:hAnsi="Times New Roman"/>
          <w:b/>
          <w:lang w:eastAsia="en-US"/>
        </w:rPr>
      </w:pPr>
    </w:p>
    <w:p w14:paraId="5D05465A" w14:textId="77777777" w:rsidR="004B64E9" w:rsidRPr="004B64E9" w:rsidRDefault="004B64E9" w:rsidP="004B64E9">
      <w:pPr>
        <w:spacing w:after="0" w:line="240" w:lineRule="auto"/>
        <w:jc w:val="center"/>
        <w:rPr>
          <w:rFonts w:ascii="Times New Roman" w:eastAsia="Times New Roman" w:hAnsi="Times New Roman"/>
          <w:b/>
          <w:lang w:eastAsia="en-US"/>
        </w:rPr>
      </w:pPr>
    </w:p>
    <w:p w14:paraId="2E68D88B" w14:textId="77777777" w:rsidR="004B64E9" w:rsidRPr="004B64E9" w:rsidRDefault="004B64E9" w:rsidP="004B64E9">
      <w:pPr>
        <w:spacing w:after="0" w:line="240" w:lineRule="auto"/>
        <w:jc w:val="center"/>
        <w:rPr>
          <w:rFonts w:ascii="Times New Roman" w:eastAsia="Times New Roman" w:hAnsi="Times New Roman"/>
          <w:b/>
          <w:lang w:eastAsia="en-US"/>
        </w:rPr>
      </w:pPr>
    </w:p>
    <w:p w14:paraId="07480AEA" w14:textId="77777777" w:rsidR="004B64E9" w:rsidRPr="004B64E9" w:rsidRDefault="004B64E9" w:rsidP="004B64E9">
      <w:pPr>
        <w:spacing w:after="0" w:line="240" w:lineRule="auto"/>
        <w:jc w:val="center"/>
        <w:rPr>
          <w:rFonts w:ascii="Times New Roman" w:eastAsia="Times New Roman" w:hAnsi="Times New Roman"/>
          <w:b/>
          <w:lang w:eastAsia="en-US"/>
        </w:rPr>
      </w:pPr>
      <w:r w:rsidRPr="004B64E9">
        <w:rPr>
          <w:rFonts w:ascii="Times New Roman" w:eastAsia="Times New Roman" w:hAnsi="Times New Roman"/>
          <w:b/>
          <w:lang w:eastAsia="en-US"/>
        </w:rPr>
        <w:t>II PRIEDAS</w:t>
      </w:r>
    </w:p>
    <w:p w14:paraId="71D7723F" w14:textId="77777777" w:rsidR="004B64E9" w:rsidRPr="004B64E9" w:rsidRDefault="004B64E9" w:rsidP="004B64E9">
      <w:pPr>
        <w:spacing w:after="0"/>
        <w:ind w:left="1701" w:right="1416" w:hanging="567"/>
        <w:rPr>
          <w:rFonts w:ascii="Times New Roman" w:eastAsia="Times New Roman" w:hAnsi="Times New Roman"/>
          <w:lang w:eastAsia="en-US"/>
        </w:rPr>
      </w:pPr>
    </w:p>
    <w:p w14:paraId="7146C069" w14:textId="77777777" w:rsidR="004B64E9" w:rsidRPr="004B64E9" w:rsidRDefault="004B64E9" w:rsidP="004B64E9">
      <w:pPr>
        <w:spacing w:after="0"/>
        <w:jc w:val="center"/>
        <w:rPr>
          <w:rFonts w:ascii="Times New Roman" w:hAnsi="Times New Roman"/>
          <w:i/>
          <w:lang w:eastAsia="en-US"/>
        </w:rPr>
      </w:pPr>
      <w:r w:rsidRPr="004B64E9">
        <w:rPr>
          <w:rFonts w:ascii="Times New Roman" w:hAnsi="Times New Roman"/>
          <w:b/>
          <w:lang w:eastAsia="en-US"/>
        </w:rPr>
        <w:t>REGISTRACIJOS SĄLYGOS</w:t>
      </w:r>
    </w:p>
    <w:p w14:paraId="42508124" w14:textId="77777777" w:rsidR="004B64E9" w:rsidRPr="004B64E9" w:rsidRDefault="004B64E9" w:rsidP="004B64E9">
      <w:pPr>
        <w:spacing w:after="0" w:line="240" w:lineRule="auto"/>
        <w:rPr>
          <w:rFonts w:ascii="Times New Roman" w:hAnsi="Times New Roman"/>
        </w:rPr>
      </w:pPr>
    </w:p>
    <w:p w14:paraId="25772BCE" w14:textId="77777777" w:rsidR="004B64E9" w:rsidRPr="004B64E9" w:rsidRDefault="004B64E9" w:rsidP="004B64E9">
      <w:pPr>
        <w:spacing w:after="0" w:line="240" w:lineRule="auto"/>
        <w:ind w:left="567" w:hanging="567"/>
        <w:outlineLvl w:val="0"/>
        <w:rPr>
          <w:rFonts w:ascii="Times New Roman" w:hAnsi="Times New Roman"/>
          <w:b/>
          <w:caps/>
          <w:kern w:val="28"/>
          <w:lang w:eastAsia="ja-JP"/>
        </w:rPr>
      </w:pPr>
      <w:r w:rsidRPr="004B64E9">
        <w:rPr>
          <w:rFonts w:ascii="Times New Roman" w:hAnsi="Times New Roman"/>
          <w:b/>
          <w:caps/>
          <w:kern w:val="28"/>
          <w:lang w:eastAsia="ja-JP"/>
        </w:rPr>
        <w:t>A. GAMINTOJAS (-AI), ATSAKINGAS (-I) UŽ SERIJŲ IŠLEIDIMĄ</w:t>
      </w:r>
    </w:p>
    <w:p w14:paraId="67D83CA0" w14:textId="77777777" w:rsidR="004B64E9" w:rsidRPr="004B64E9" w:rsidRDefault="004B64E9" w:rsidP="004B64E9">
      <w:pPr>
        <w:spacing w:after="0" w:line="240" w:lineRule="auto"/>
        <w:rPr>
          <w:rFonts w:ascii="Times New Roman" w:hAnsi="Times New Roman"/>
        </w:rPr>
      </w:pPr>
    </w:p>
    <w:p w14:paraId="6D9AA834" w14:textId="77777777" w:rsidR="004B64E9" w:rsidRPr="004B64E9" w:rsidRDefault="004B64E9" w:rsidP="004B64E9">
      <w:pPr>
        <w:spacing w:after="0" w:line="240" w:lineRule="auto"/>
        <w:ind w:left="567" w:hanging="567"/>
        <w:outlineLvl w:val="0"/>
        <w:rPr>
          <w:rFonts w:ascii="Times New Roman" w:hAnsi="Times New Roman"/>
          <w:b/>
          <w:caps/>
          <w:kern w:val="28"/>
          <w:lang w:eastAsia="ja-JP"/>
        </w:rPr>
      </w:pPr>
      <w:r w:rsidRPr="004B64E9">
        <w:rPr>
          <w:rFonts w:ascii="Times New Roman" w:hAnsi="Times New Roman"/>
          <w:b/>
          <w:caps/>
          <w:kern w:val="28"/>
          <w:lang w:eastAsia="ja-JP"/>
        </w:rPr>
        <w:t>B. TIEKIMO IR VARTOJIMO SĄLYGOS AR APRIBOJIMAI</w:t>
      </w:r>
    </w:p>
    <w:p w14:paraId="6133CA2D" w14:textId="77777777" w:rsidR="004B64E9" w:rsidRPr="004B64E9" w:rsidRDefault="004B64E9" w:rsidP="004B64E9">
      <w:pPr>
        <w:spacing w:after="0" w:line="240" w:lineRule="auto"/>
        <w:rPr>
          <w:rFonts w:ascii="Times New Roman" w:hAnsi="Times New Roman"/>
        </w:rPr>
      </w:pPr>
    </w:p>
    <w:p w14:paraId="1AE000C8" w14:textId="77777777" w:rsidR="004B64E9" w:rsidRPr="004B64E9" w:rsidRDefault="004B64E9" w:rsidP="004B64E9">
      <w:pPr>
        <w:tabs>
          <w:tab w:val="left" w:pos="567"/>
        </w:tabs>
        <w:spacing w:after="0" w:line="240" w:lineRule="auto"/>
        <w:rPr>
          <w:rFonts w:ascii="Times New Roman" w:hAnsi="Times New Roman"/>
          <w:b/>
        </w:rPr>
      </w:pPr>
      <w:r w:rsidRPr="004B64E9">
        <w:rPr>
          <w:rFonts w:ascii="Times New Roman" w:hAnsi="Times New Roman"/>
        </w:rPr>
        <w:br w:type="page"/>
      </w:r>
      <w:r w:rsidRPr="004B64E9">
        <w:rPr>
          <w:rFonts w:ascii="Times New Roman" w:hAnsi="Times New Roman"/>
          <w:b/>
        </w:rPr>
        <w:lastRenderedPageBreak/>
        <w:t>A.</w:t>
      </w:r>
      <w:r w:rsidRPr="004B64E9">
        <w:rPr>
          <w:rFonts w:ascii="Times New Roman" w:hAnsi="Times New Roman"/>
          <w:b/>
        </w:rPr>
        <w:tab/>
        <w:t>GAMINTOJAS (-AI), ATSAKINGAS (-I) UŽ SERIJŲ IŠLEIDIMĄ</w:t>
      </w:r>
    </w:p>
    <w:p w14:paraId="1E8AC9BB" w14:textId="77777777" w:rsidR="004B64E9" w:rsidRPr="004B64E9" w:rsidRDefault="004B64E9" w:rsidP="004B64E9">
      <w:pPr>
        <w:spacing w:after="0" w:line="240" w:lineRule="auto"/>
        <w:rPr>
          <w:rFonts w:ascii="Times New Roman" w:hAnsi="Times New Roman"/>
        </w:rPr>
      </w:pPr>
    </w:p>
    <w:p w14:paraId="4D69D2F0" w14:textId="77777777" w:rsidR="004B64E9" w:rsidRPr="004B64E9" w:rsidRDefault="004B64E9" w:rsidP="004B64E9">
      <w:pPr>
        <w:spacing w:after="0" w:line="240" w:lineRule="auto"/>
        <w:rPr>
          <w:rFonts w:ascii="Times New Roman" w:hAnsi="Times New Roman"/>
          <w:u w:val="single"/>
        </w:rPr>
      </w:pPr>
      <w:r w:rsidRPr="004B64E9">
        <w:rPr>
          <w:rFonts w:ascii="Times New Roman" w:hAnsi="Times New Roman"/>
          <w:noProof/>
          <w:u w:val="single"/>
        </w:rPr>
        <w:t>Gamintojo (-ų), atsakingo (-ų) už serijų išleidimą, pavadinimas (-ai) ir adresas (-ai)</w:t>
      </w:r>
    </w:p>
    <w:p w14:paraId="6FCE3061" w14:textId="77777777" w:rsidR="004B64E9" w:rsidRPr="004B64E9" w:rsidRDefault="004B64E9" w:rsidP="004B64E9">
      <w:pPr>
        <w:spacing w:after="0" w:line="240" w:lineRule="auto"/>
        <w:rPr>
          <w:rFonts w:ascii="Times New Roman" w:hAnsi="Times New Roman"/>
        </w:rPr>
      </w:pPr>
    </w:p>
    <w:p w14:paraId="5422E85B"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Roche Pharma AG</w:t>
      </w:r>
    </w:p>
    <w:p w14:paraId="5A38D348"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Emil-Barell-Strasse 1</w:t>
      </w:r>
    </w:p>
    <w:p w14:paraId="510E6465"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D-79639 Grenzach-Wyhlen</w:t>
      </w:r>
    </w:p>
    <w:p w14:paraId="302E5E78" w14:textId="77777777" w:rsidR="004B64E9" w:rsidRPr="004B64E9" w:rsidRDefault="004B64E9" w:rsidP="004B64E9">
      <w:pPr>
        <w:spacing w:after="0" w:line="240" w:lineRule="auto"/>
        <w:rPr>
          <w:rFonts w:ascii="Times New Roman" w:eastAsia="Times New Roman" w:hAnsi="Times New Roman"/>
          <w:lang w:eastAsia="en-US"/>
        </w:rPr>
      </w:pPr>
      <w:r w:rsidRPr="004B64E9">
        <w:rPr>
          <w:rFonts w:ascii="Times New Roman" w:eastAsia="Times New Roman" w:hAnsi="Times New Roman"/>
          <w:lang w:val="de-DE" w:eastAsia="en-US"/>
        </w:rPr>
        <w:t>Vokietija</w:t>
      </w:r>
    </w:p>
    <w:p w14:paraId="112A5E97" w14:textId="77777777" w:rsidR="00172FE9" w:rsidRPr="00172FE9" w:rsidRDefault="00172FE9" w:rsidP="00172FE9">
      <w:pPr>
        <w:spacing w:after="0" w:line="240" w:lineRule="auto"/>
        <w:rPr>
          <w:rFonts w:ascii="Times New Roman" w:hAnsi="Times New Roman"/>
          <w:lang w:val="de-DE"/>
        </w:rPr>
      </w:pPr>
    </w:p>
    <w:p w14:paraId="217B8DAA"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Prestige Promotion Verkaufsfoerderung &amp; Werbeservice GmbH</w:t>
      </w:r>
    </w:p>
    <w:p w14:paraId="1BF67F30"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Lindigstrasse 6</w:t>
      </w:r>
    </w:p>
    <w:p w14:paraId="5A7A1267"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63801 Kleinostheim</w:t>
      </w:r>
    </w:p>
    <w:p w14:paraId="1820DB94"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Vokietija</w:t>
      </w:r>
    </w:p>
    <w:p w14:paraId="3F946E4B" w14:textId="77777777" w:rsidR="00172FE9" w:rsidRPr="00172FE9" w:rsidRDefault="00172FE9" w:rsidP="00172FE9">
      <w:pPr>
        <w:spacing w:after="0" w:line="240" w:lineRule="auto"/>
        <w:rPr>
          <w:rFonts w:ascii="Times New Roman" w:hAnsi="Times New Roman"/>
        </w:rPr>
      </w:pPr>
    </w:p>
    <w:p w14:paraId="3C580F8F"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Prestige Promotion Verkaufsfoerderung &amp; Werbeservice GmbH</w:t>
      </w:r>
    </w:p>
    <w:p w14:paraId="1959B266"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Borsigstrasse 2</w:t>
      </w:r>
    </w:p>
    <w:p w14:paraId="211DB78B"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63755 Alzenau</w:t>
      </w:r>
    </w:p>
    <w:p w14:paraId="0C1703BA" w14:textId="77777777" w:rsidR="00172FE9" w:rsidRPr="00172FE9" w:rsidRDefault="00172FE9" w:rsidP="00172FE9">
      <w:pPr>
        <w:spacing w:after="0" w:line="240" w:lineRule="auto"/>
        <w:rPr>
          <w:rFonts w:ascii="Times New Roman" w:hAnsi="Times New Roman"/>
        </w:rPr>
      </w:pPr>
      <w:r w:rsidRPr="00172FE9">
        <w:rPr>
          <w:rFonts w:ascii="Times New Roman" w:hAnsi="Times New Roman"/>
        </w:rPr>
        <w:t>Vokietija</w:t>
      </w:r>
    </w:p>
    <w:p w14:paraId="7DEAEB05" w14:textId="77777777" w:rsidR="004B64E9" w:rsidRPr="004B64E9" w:rsidRDefault="004B64E9" w:rsidP="004B64E9">
      <w:pPr>
        <w:spacing w:after="0" w:line="240" w:lineRule="auto"/>
        <w:rPr>
          <w:rFonts w:ascii="Times New Roman" w:hAnsi="Times New Roman"/>
        </w:rPr>
      </w:pPr>
    </w:p>
    <w:p w14:paraId="0B266F36" w14:textId="77777777" w:rsidR="00172FE9" w:rsidRPr="00172FE9" w:rsidRDefault="00172FE9" w:rsidP="00172FE9">
      <w:pPr>
        <w:tabs>
          <w:tab w:val="left" w:pos="567"/>
        </w:tabs>
        <w:spacing w:after="0" w:line="240" w:lineRule="auto"/>
        <w:rPr>
          <w:rFonts w:ascii="Times New Roman" w:eastAsia="Times New Roman" w:hAnsi="Times New Roman"/>
          <w:color w:val="000000"/>
          <w:lang w:bidi="lt-LT"/>
        </w:rPr>
      </w:pPr>
      <w:r w:rsidRPr="00172FE9">
        <w:rPr>
          <w:rFonts w:ascii="Times New Roman" w:eastAsia="Times New Roman" w:hAnsi="Times New Roman"/>
          <w:color w:val="000000"/>
          <w:lang w:bidi="lt-LT"/>
        </w:rPr>
        <w:t>Su pakuote pateikiamame lapelyje nurodomas gamintojo, atsakingo už konkrečios serijos išleidimą, pavadinimas ir adresas.</w:t>
      </w:r>
    </w:p>
    <w:p w14:paraId="5C851C25" w14:textId="77777777" w:rsidR="00172FE9" w:rsidRPr="00172FE9" w:rsidRDefault="00172FE9" w:rsidP="00172FE9">
      <w:pPr>
        <w:tabs>
          <w:tab w:val="left" w:pos="567"/>
        </w:tabs>
        <w:spacing w:after="0" w:line="240" w:lineRule="auto"/>
        <w:rPr>
          <w:rFonts w:ascii="Times New Roman" w:eastAsia="Times New Roman" w:hAnsi="Times New Roman"/>
          <w:color w:val="000000"/>
          <w:lang w:bidi="lt-LT"/>
        </w:rPr>
      </w:pPr>
    </w:p>
    <w:p w14:paraId="38471F52" w14:textId="77777777" w:rsidR="004B64E9" w:rsidRPr="004B64E9" w:rsidRDefault="004B64E9" w:rsidP="004B64E9">
      <w:pPr>
        <w:spacing w:after="0" w:line="240" w:lineRule="auto"/>
        <w:rPr>
          <w:rFonts w:ascii="Times New Roman" w:hAnsi="Times New Roman"/>
        </w:rPr>
      </w:pPr>
    </w:p>
    <w:p w14:paraId="1B89540C" w14:textId="77777777" w:rsidR="004B64E9" w:rsidRPr="004B64E9" w:rsidRDefault="004B64E9" w:rsidP="004B64E9">
      <w:pPr>
        <w:tabs>
          <w:tab w:val="left" w:pos="567"/>
        </w:tabs>
        <w:spacing w:after="0" w:line="240" w:lineRule="auto"/>
        <w:rPr>
          <w:rFonts w:ascii="Times New Roman" w:hAnsi="Times New Roman"/>
          <w:b/>
        </w:rPr>
      </w:pPr>
      <w:r w:rsidRPr="004B64E9">
        <w:rPr>
          <w:rFonts w:ascii="Times New Roman" w:hAnsi="Times New Roman"/>
          <w:b/>
        </w:rPr>
        <w:t xml:space="preserve">B. </w:t>
      </w:r>
      <w:r w:rsidRPr="004B64E9">
        <w:rPr>
          <w:rFonts w:ascii="Times New Roman" w:hAnsi="Times New Roman"/>
          <w:b/>
        </w:rPr>
        <w:tab/>
      </w:r>
      <w:r w:rsidRPr="004B64E9">
        <w:rPr>
          <w:rFonts w:ascii="Times New Roman" w:hAnsi="Times New Roman"/>
          <w:b/>
          <w:noProof/>
        </w:rPr>
        <w:t>TIEKIMO IR VARTOJIMO SĄLYGOS AR APRIBOJIMAI</w:t>
      </w:r>
    </w:p>
    <w:p w14:paraId="7E6A203B" w14:textId="77777777" w:rsidR="004B64E9" w:rsidRPr="004B64E9" w:rsidRDefault="004B64E9" w:rsidP="004B64E9">
      <w:pPr>
        <w:spacing w:after="0" w:line="240" w:lineRule="auto"/>
        <w:rPr>
          <w:rFonts w:ascii="Times New Roman" w:hAnsi="Times New Roman"/>
        </w:rPr>
      </w:pPr>
    </w:p>
    <w:p w14:paraId="48636966" w14:textId="77777777" w:rsidR="004B64E9" w:rsidRPr="004B64E9" w:rsidRDefault="004B64E9" w:rsidP="004B64E9">
      <w:pPr>
        <w:spacing w:after="0" w:line="240" w:lineRule="auto"/>
        <w:rPr>
          <w:rFonts w:ascii="Times New Roman" w:hAnsi="Times New Roman"/>
        </w:rPr>
      </w:pPr>
      <w:r w:rsidRPr="004B64E9">
        <w:rPr>
          <w:rFonts w:ascii="Times New Roman" w:hAnsi="Times New Roman"/>
        </w:rPr>
        <w:t>Receptinis vaistinis preparatas</w:t>
      </w:r>
    </w:p>
    <w:p w14:paraId="28CF5289" w14:textId="77777777" w:rsidR="004B64E9" w:rsidRPr="004B64E9" w:rsidRDefault="004B64E9" w:rsidP="004B64E9">
      <w:pPr>
        <w:spacing w:after="0" w:line="240" w:lineRule="auto"/>
        <w:rPr>
          <w:rFonts w:ascii="Times New Roman" w:hAnsi="Times New Roman"/>
          <w:b/>
        </w:rPr>
      </w:pPr>
    </w:p>
    <w:p w14:paraId="349E1B80" w14:textId="77777777" w:rsidR="004B64E9" w:rsidRPr="00A15EC0" w:rsidRDefault="004B64E9" w:rsidP="004B64E9">
      <w:pPr>
        <w:spacing w:after="0" w:line="240" w:lineRule="auto"/>
        <w:ind w:left="567" w:hanging="567"/>
        <w:rPr>
          <w:rFonts w:ascii="Times New Roman" w:hAnsi="Times New Roman"/>
          <w:lang w:val="pt-PT"/>
        </w:rPr>
      </w:pPr>
      <w:r w:rsidRPr="00A15EC0">
        <w:rPr>
          <w:rFonts w:ascii="Times New Roman" w:hAnsi="Times New Roman"/>
          <w:lang w:val="pt-PT"/>
        </w:rPr>
        <w:br w:type="page"/>
      </w:r>
    </w:p>
    <w:p w14:paraId="3091CD26" w14:textId="77777777" w:rsidR="004B64E9" w:rsidRPr="00A15EC0" w:rsidRDefault="004B64E9" w:rsidP="004B64E9">
      <w:pPr>
        <w:spacing w:after="0" w:line="240" w:lineRule="auto"/>
        <w:ind w:left="567" w:hanging="567"/>
        <w:rPr>
          <w:rFonts w:ascii="Times New Roman" w:hAnsi="Times New Roman"/>
          <w:lang w:val="pt-PT"/>
        </w:rPr>
      </w:pPr>
    </w:p>
    <w:p w14:paraId="647807DD" w14:textId="77777777" w:rsidR="004B64E9" w:rsidRPr="00A15EC0" w:rsidRDefault="004B64E9" w:rsidP="004B64E9">
      <w:pPr>
        <w:spacing w:after="0" w:line="240" w:lineRule="auto"/>
        <w:ind w:left="567" w:hanging="567"/>
        <w:rPr>
          <w:rFonts w:ascii="Times New Roman" w:hAnsi="Times New Roman"/>
          <w:lang w:val="pt-PT"/>
        </w:rPr>
      </w:pPr>
    </w:p>
    <w:p w14:paraId="6BD29A0D" w14:textId="77777777" w:rsidR="004B64E9" w:rsidRPr="00A15EC0" w:rsidRDefault="004B64E9" w:rsidP="004B64E9">
      <w:pPr>
        <w:spacing w:after="0" w:line="240" w:lineRule="auto"/>
        <w:ind w:left="567" w:hanging="567"/>
        <w:rPr>
          <w:rFonts w:ascii="Times New Roman" w:hAnsi="Times New Roman"/>
          <w:lang w:val="pt-PT"/>
        </w:rPr>
      </w:pPr>
    </w:p>
    <w:p w14:paraId="096CCCBA" w14:textId="77777777" w:rsidR="004B64E9" w:rsidRPr="00A15EC0" w:rsidRDefault="004B64E9" w:rsidP="004B64E9">
      <w:pPr>
        <w:spacing w:after="0" w:line="240" w:lineRule="auto"/>
        <w:ind w:left="567" w:hanging="567"/>
        <w:rPr>
          <w:rFonts w:ascii="Times New Roman" w:hAnsi="Times New Roman"/>
          <w:lang w:val="pt-PT"/>
        </w:rPr>
      </w:pPr>
    </w:p>
    <w:p w14:paraId="2DF6B38B" w14:textId="77777777" w:rsidR="004B64E9" w:rsidRPr="00A15EC0" w:rsidRDefault="004B64E9" w:rsidP="004B64E9">
      <w:pPr>
        <w:spacing w:after="0" w:line="240" w:lineRule="auto"/>
        <w:ind w:left="567" w:hanging="567"/>
        <w:rPr>
          <w:rFonts w:ascii="Times New Roman" w:hAnsi="Times New Roman"/>
          <w:lang w:val="pt-PT"/>
        </w:rPr>
      </w:pPr>
    </w:p>
    <w:p w14:paraId="6C52A945" w14:textId="77777777" w:rsidR="004B64E9" w:rsidRPr="00A15EC0" w:rsidRDefault="004B64E9" w:rsidP="004B64E9">
      <w:pPr>
        <w:spacing w:after="0" w:line="240" w:lineRule="auto"/>
        <w:ind w:left="567" w:hanging="567"/>
        <w:rPr>
          <w:rFonts w:ascii="Times New Roman" w:hAnsi="Times New Roman"/>
          <w:lang w:val="pt-PT"/>
        </w:rPr>
      </w:pPr>
    </w:p>
    <w:p w14:paraId="3A34AABC" w14:textId="77777777" w:rsidR="004B64E9" w:rsidRPr="00A15EC0" w:rsidRDefault="004B64E9" w:rsidP="004B64E9">
      <w:pPr>
        <w:spacing w:after="0" w:line="240" w:lineRule="auto"/>
        <w:ind w:left="567" w:hanging="567"/>
        <w:rPr>
          <w:rFonts w:ascii="Times New Roman" w:hAnsi="Times New Roman"/>
          <w:lang w:val="pt-PT"/>
        </w:rPr>
      </w:pPr>
    </w:p>
    <w:p w14:paraId="1186D314" w14:textId="77777777" w:rsidR="004B64E9" w:rsidRPr="00A15EC0" w:rsidRDefault="004B64E9" w:rsidP="004B64E9">
      <w:pPr>
        <w:spacing w:after="0" w:line="240" w:lineRule="auto"/>
        <w:ind w:left="567" w:hanging="567"/>
        <w:rPr>
          <w:rFonts w:ascii="Times New Roman" w:hAnsi="Times New Roman"/>
          <w:lang w:val="pt-PT"/>
        </w:rPr>
      </w:pPr>
    </w:p>
    <w:p w14:paraId="7C5C6580" w14:textId="77777777" w:rsidR="004B64E9" w:rsidRPr="00A15EC0" w:rsidRDefault="004B64E9" w:rsidP="004B64E9">
      <w:pPr>
        <w:spacing w:after="0" w:line="240" w:lineRule="auto"/>
        <w:ind w:left="567" w:hanging="567"/>
        <w:rPr>
          <w:rFonts w:ascii="Times New Roman" w:hAnsi="Times New Roman"/>
          <w:lang w:val="pt-PT"/>
        </w:rPr>
      </w:pPr>
    </w:p>
    <w:p w14:paraId="7FAEEB63" w14:textId="77777777" w:rsidR="004B64E9" w:rsidRPr="00A15EC0" w:rsidRDefault="004B64E9" w:rsidP="004B64E9">
      <w:pPr>
        <w:spacing w:after="0" w:line="240" w:lineRule="auto"/>
        <w:ind w:left="567" w:hanging="567"/>
        <w:rPr>
          <w:rFonts w:ascii="Times New Roman" w:hAnsi="Times New Roman"/>
          <w:lang w:val="pt-PT"/>
        </w:rPr>
      </w:pPr>
    </w:p>
    <w:p w14:paraId="748939F6" w14:textId="77777777" w:rsidR="004B64E9" w:rsidRPr="00A15EC0" w:rsidRDefault="004B64E9" w:rsidP="004B64E9">
      <w:pPr>
        <w:spacing w:after="0" w:line="240" w:lineRule="auto"/>
        <w:ind w:left="567" w:hanging="567"/>
        <w:rPr>
          <w:rFonts w:ascii="Times New Roman" w:hAnsi="Times New Roman"/>
          <w:lang w:val="pt-PT"/>
        </w:rPr>
      </w:pPr>
    </w:p>
    <w:p w14:paraId="4F817C17" w14:textId="77777777" w:rsidR="004B64E9" w:rsidRPr="00A15EC0" w:rsidRDefault="004B64E9" w:rsidP="004B64E9">
      <w:pPr>
        <w:spacing w:after="0" w:line="240" w:lineRule="auto"/>
        <w:ind w:left="567" w:hanging="567"/>
        <w:rPr>
          <w:rFonts w:ascii="Times New Roman" w:hAnsi="Times New Roman"/>
          <w:lang w:val="pt-PT"/>
        </w:rPr>
      </w:pPr>
    </w:p>
    <w:p w14:paraId="35826396" w14:textId="77777777" w:rsidR="004B64E9" w:rsidRPr="00A15EC0" w:rsidRDefault="004B64E9" w:rsidP="004B64E9">
      <w:pPr>
        <w:spacing w:after="0" w:line="240" w:lineRule="auto"/>
        <w:ind w:left="567" w:hanging="567"/>
        <w:rPr>
          <w:rFonts w:ascii="Times New Roman" w:hAnsi="Times New Roman"/>
          <w:lang w:val="pt-PT"/>
        </w:rPr>
      </w:pPr>
    </w:p>
    <w:p w14:paraId="6633342D" w14:textId="77777777" w:rsidR="004B64E9" w:rsidRPr="00A15EC0" w:rsidRDefault="004B64E9" w:rsidP="004B64E9">
      <w:pPr>
        <w:spacing w:after="0" w:line="240" w:lineRule="auto"/>
        <w:ind w:left="567" w:hanging="567"/>
        <w:rPr>
          <w:rFonts w:ascii="Times New Roman" w:hAnsi="Times New Roman"/>
          <w:lang w:val="pt-PT"/>
        </w:rPr>
      </w:pPr>
    </w:p>
    <w:p w14:paraId="55659583" w14:textId="77777777" w:rsidR="004B64E9" w:rsidRPr="00A15EC0" w:rsidRDefault="004B64E9" w:rsidP="004B64E9">
      <w:pPr>
        <w:spacing w:after="0" w:line="240" w:lineRule="auto"/>
        <w:ind w:left="567" w:hanging="567"/>
        <w:rPr>
          <w:rFonts w:ascii="Times New Roman" w:hAnsi="Times New Roman"/>
          <w:lang w:val="pt-PT"/>
        </w:rPr>
      </w:pPr>
    </w:p>
    <w:p w14:paraId="3525A366" w14:textId="77777777" w:rsidR="004B64E9" w:rsidRPr="00A15EC0" w:rsidRDefault="004B64E9" w:rsidP="004B64E9">
      <w:pPr>
        <w:spacing w:after="0" w:line="240" w:lineRule="auto"/>
        <w:ind w:left="567" w:hanging="567"/>
        <w:rPr>
          <w:rFonts w:ascii="Times New Roman" w:hAnsi="Times New Roman"/>
          <w:lang w:val="pt-PT"/>
        </w:rPr>
      </w:pPr>
    </w:p>
    <w:p w14:paraId="7FFA4D9A" w14:textId="77777777" w:rsidR="004B64E9" w:rsidRPr="00A15EC0" w:rsidRDefault="004B64E9" w:rsidP="004B64E9">
      <w:pPr>
        <w:spacing w:after="0" w:line="240" w:lineRule="auto"/>
        <w:ind w:left="567" w:hanging="567"/>
        <w:rPr>
          <w:rFonts w:ascii="Times New Roman" w:hAnsi="Times New Roman"/>
          <w:lang w:val="pt-PT"/>
        </w:rPr>
      </w:pPr>
    </w:p>
    <w:p w14:paraId="40800D13" w14:textId="77777777" w:rsidR="004B64E9" w:rsidRPr="00A15EC0" w:rsidRDefault="004B64E9" w:rsidP="004B64E9">
      <w:pPr>
        <w:spacing w:after="0" w:line="240" w:lineRule="auto"/>
        <w:ind w:left="567" w:hanging="567"/>
        <w:rPr>
          <w:rFonts w:ascii="Times New Roman" w:hAnsi="Times New Roman"/>
          <w:lang w:val="pt-PT"/>
        </w:rPr>
      </w:pPr>
    </w:p>
    <w:p w14:paraId="0B825CC2" w14:textId="77777777" w:rsidR="004B64E9" w:rsidRPr="00A15EC0" w:rsidRDefault="004B64E9" w:rsidP="004B64E9">
      <w:pPr>
        <w:spacing w:after="0" w:line="240" w:lineRule="auto"/>
        <w:ind w:left="567" w:hanging="567"/>
        <w:rPr>
          <w:rFonts w:ascii="Times New Roman" w:hAnsi="Times New Roman"/>
          <w:lang w:val="pt-PT"/>
        </w:rPr>
      </w:pPr>
    </w:p>
    <w:p w14:paraId="232D4390" w14:textId="77777777" w:rsidR="004B64E9" w:rsidRPr="00A15EC0" w:rsidRDefault="004B64E9" w:rsidP="004B64E9">
      <w:pPr>
        <w:spacing w:after="0" w:line="240" w:lineRule="auto"/>
        <w:ind w:left="567" w:hanging="567"/>
        <w:rPr>
          <w:rFonts w:ascii="Times New Roman" w:hAnsi="Times New Roman"/>
          <w:lang w:val="pt-PT"/>
        </w:rPr>
      </w:pPr>
    </w:p>
    <w:p w14:paraId="1A85B0EC" w14:textId="77777777" w:rsidR="004B64E9" w:rsidRPr="00A15EC0" w:rsidRDefault="004B64E9" w:rsidP="004B64E9">
      <w:pPr>
        <w:spacing w:after="0" w:line="240" w:lineRule="auto"/>
        <w:ind w:left="567" w:hanging="567"/>
        <w:rPr>
          <w:rFonts w:ascii="Times New Roman" w:hAnsi="Times New Roman"/>
          <w:lang w:val="pt-PT"/>
        </w:rPr>
      </w:pPr>
    </w:p>
    <w:p w14:paraId="15E11DC3" w14:textId="77777777" w:rsidR="004B64E9" w:rsidRPr="00A15EC0" w:rsidRDefault="004B64E9" w:rsidP="004B64E9">
      <w:pPr>
        <w:spacing w:after="0" w:line="240" w:lineRule="auto"/>
        <w:ind w:left="567" w:hanging="567"/>
        <w:rPr>
          <w:rFonts w:ascii="Times New Roman" w:hAnsi="Times New Roman"/>
          <w:lang w:val="pt-PT"/>
        </w:rPr>
      </w:pPr>
    </w:p>
    <w:p w14:paraId="783F7503"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p>
    <w:p w14:paraId="3578F69E"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r w:rsidRPr="004B64E9">
        <w:rPr>
          <w:rFonts w:ascii="Times New Roman" w:eastAsia="Times New Roman" w:hAnsi="Times New Roman"/>
          <w:b/>
          <w:lang w:eastAsia="en-US"/>
        </w:rPr>
        <w:t>III PRIEDAS</w:t>
      </w:r>
    </w:p>
    <w:p w14:paraId="7C99CF0E"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p>
    <w:p w14:paraId="33A94D1D"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r w:rsidRPr="004B64E9">
        <w:rPr>
          <w:rFonts w:ascii="Times New Roman" w:eastAsia="Times New Roman" w:hAnsi="Times New Roman"/>
          <w:b/>
          <w:lang w:eastAsia="en-US"/>
        </w:rPr>
        <w:t>ŽENKLINIMAS IR PAKUOTĖS LAPELIS</w:t>
      </w:r>
    </w:p>
    <w:p w14:paraId="01002349" w14:textId="77777777" w:rsidR="004B64E9" w:rsidRPr="00A15EC0" w:rsidRDefault="004B64E9" w:rsidP="004B64E9">
      <w:pPr>
        <w:spacing w:after="0" w:line="240" w:lineRule="auto"/>
        <w:ind w:left="567" w:hanging="567"/>
        <w:rPr>
          <w:rFonts w:ascii="Times New Roman" w:hAnsi="Times New Roman"/>
          <w:lang w:val="pt-PT"/>
        </w:rPr>
      </w:pPr>
      <w:r w:rsidRPr="004B64E9">
        <w:rPr>
          <w:rFonts w:ascii="Times New Roman" w:eastAsia="Times New Roman" w:hAnsi="Times New Roman"/>
          <w:lang w:eastAsia="en-US"/>
        </w:rPr>
        <w:br w:type="page"/>
      </w:r>
    </w:p>
    <w:p w14:paraId="7D566183" w14:textId="77777777" w:rsidR="004B64E9" w:rsidRPr="00A15EC0" w:rsidRDefault="004B64E9" w:rsidP="004B64E9">
      <w:pPr>
        <w:spacing w:after="0" w:line="240" w:lineRule="auto"/>
        <w:ind w:left="567" w:hanging="567"/>
        <w:rPr>
          <w:rFonts w:ascii="Times New Roman" w:hAnsi="Times New Roman"/>
          <w:lang w:val="pt-PT"/>
        </w:rPr>
      </w:pPr>
    </w:p>
    <w:p w14:paraId="75E7CF0E" w14:textId="77777777" w:rsidR="004B64E9" w:rsidRPr="00A15EC0" w:rsidRDefault="004B64E9" w:rsidP="004B64E9">
      <w:pPr>
        <w:spacing w:after="0" w:line="240" w:lineRule="auto"/>
        <w:ind w:left="567" w:hanging="567"/>
        <w:rPr>
          <w:rFonts w:ascii="Times New Roman" w:hAnsi="Times New Roman"/>
          <w:lang w:val="pt-PT"/>
        </w:rPr>
      </w:pPr>
    </w:p>
    <w:p w14:paraId="58FF4A30" w14:textId="77777777" w:rsidR="004B64E9" w:rsidRPr="00A15EC0" w:rsidRDefault="004B64E9" w:rsidP="004B64E9">
      <w:pPr>
        <w:spacing w:after="0" w:line="240" w:lineRule="auto"/>
        <w:ind w:left="567" w:hanging="567"/>
        <w:rPr>
          <w:rFonts w:ascii="Times New Roman" w:hAnsi="Times New Roman"/>
          <w:lang w:val="pt-PT"/>
        </w:rPr>
      </w:pPr>
    </w:p>
    <w:p w14:paraId="54CE0840" w14:textId="77777777" w:rsidR="004B64E9" w:rsidRPr="00A15EC0" w:rsidRDefault="004B64E9" w:rsidP="004B64E9">
      <w:pPr>
        <w:spacing w:after="0" w:line="240" w:lineRule="auto"/>
        <w:ind w:left="567" w:hanging="567"/>
        <w:rPr>
          <w:rFonts w:ascii="Times New Roman" w:hAnsi="Times New Roman"/>
          <w:lang w:val="pt-PT"/>
        </w:rPr>
      </w:pPr>
    </w:p>
    <w:p w14:paraId="7F1F5FE7" w14:textId="77777777" w:rsidR="004B64E9" w:rsidRPr="00A15EC0" w:rsidRDefault="004B64E9" w:rsidP="004B64E9">
      <w:pPr>
        <w:spacing w:after="0" w:line="240" w:lineRule="auto"/>
        <w:ind w:left="567" w:hanging="567"/>
        <w:rPr>
          <w:rFonts w:ascii="Times New Roman" w:hAnsi="Times New Roman"/>
          <w:lang w:val="pt-PT"/>
        </w:rPr>
      </w:pPr>
    </w:p>
    <w:p w14:paraId="71AF2D42" w14:textId="77777777" w:rsidR="004B64E9" w:rsidRPr="00A15EC0" w:rsidRDefault="004B64E9" w:rsidP="004B64E9">
      <w:pPr>
        <w:spacing w:after="0" w:line="240" w:lineRule="auto"/>
        <w:ind w:left="567" w:hanging="567"/>
        <w:rPr>
          <w:rFonts w:ascii="Times New Roman" w:hAnsi="Times New Roman"/>
          <w:lang w:val="pt-PT"/>
        </w:rPr>
      </w:pPr>
    </w:p>
    <w:p w14:paraId="68681F0E" w14:textId="77777777" w:rsidR="004B64E9" w:rsidRPr="00A15EC0" w:rsidRDefault="004B64E9" w:rsidP="004B64E9">
      <w:pPr>
        <w:spacing w:after="0" w:line="240" w:lineRule="auto"/>
        <w:ind w:left="567" w:hanging="567"/>
        <w:rPr>
          <w:rFonts w:ascii="Times New Roman" w:hAnsi="Times New Roman"/>
          <w:lang w:val="pt-PT"/>
        </w:rPr>
      </w:pPr>
    </w:p>
    <w:p w14:paraId="7D7C5371" w14:textId="77777777" w:rsidR="004B64E9" w:rsidRPr="00A15EC0" w:rsidRDefault="004B64E9" w:rsidP="004B64E9">
      <w:pPr>
        <w:spacing w:after="0" w:line="240" w:lineRule="auto"/>
        <w:ind w:left="567" w:hanging="567"/>
        <w:rPr>
          <w:rFonts w:ascii="Times New Roman" w:hAnsi="Times New Roman"/>
          <w:lang w:val="pt-PT"/>
        </w:rPr>
      </w:pPr>
    </w:p>
    <w:p w14:paraId="259A23D1" w14:textId="77777777" w:rsidR="004B64E9" w:rsidRPr="00A15EC0" w:rsidRDefault="004B64E9" w:rsidP="004B64E9">
      <w:pPr>
        <w:spacing w:after="0" w:line="240" w:lineRule="auto"/>
        <w:ind w:left="567" w:hanging="567"/>
        <w:rPr>
          <w:rFonts w:ascii="Times New Roman" w:hAnsi="Times New Roman"/>
          <w:lang w:val="pt-PT"/>
        </w:rPr>
      </w:pPr>
    </w:p>
    <w:p w14:paraId="255CD5E1" w14:textId="77777777" w:rsidR="004B64E9" w:rsidRPr="00A15EC0" w:rsidRDefault="004B64E9" w:rsidP="004B64E9">
      <w:pPr>
        <w:spacing w:after="0" w:line="240" w:lineRule="auto"/>
        <w:ind w:left="567" w:hanging="567"/>
        <w:rPr>
          <w:rFonts w:ascii="Times New Roman" w:hAnsi="Times New Roman"/>
          <w:lang w:val="pt-PT"/>
        </w:rPr>
      </w:pPr>
    </w:p>
    <w:p w14:paraId="7585E11E" w14:textId="77777777" w:rsidR="004B64E9" w:rsidRPr="00A15EC0" w:rsidRDefault="004B64E9" w:rsidP="004B64E9">
      <w:pPr>
        <w:spacing w:after="0" w:line="240" w:lineRule="auto"/>
        <w:ind w:left="567" w:hanging="567"/>
        <w:rPr>
          <w:rFonts w:ascii="Times New Roman" w:hAnsi="Times New Roman"/>
          <w:lang w:val="pt-PT"/>
        </w:rPr>
      </w:pPr>
    </w:p>
    <w:p w14:paraId="2C1A2792" w14:textId="77777777" w:rsidR="004B64E9" w:rsidRPr="00A15EC0" w:rsidRDefault="004B64E9" w:rsidP="004B64E9">
      <w:pPr>
        <w:spacing w:after="0" w:line="240" w:lineRule="auto"/>
        <w:ind w:left="567" w:hanging="567"/>
        <w:rPr>
          <w:rFonts w:ascii="Times New Roman" w:hAnsi="Times New Roman"/>
          <w:lang w:val="pt-PT"/>
        </w:rPr>
      </w:pPr>
    </w:p>
    <w:p w14:paraId="026CE6A2" w14:textId="77777777" w:rsidR="004B64E9" w:rsidRPr="00A15EC0" w:rsidRDefault="004B64E9" w:rsidP="004B64E9">
      <w:pPr>
        <w:spacing w:after="0" w:line="240" w:lineRule="auto"/>
        <w:ind w:left="567" w:hanging="567"/>
        <w:rPr>
          <w:rFonts w:ascii="Times New Roman" w:hAnsi="Times New Roman"/>
          <w:lang w:val="pt-PT"/>
        </w:rPr>
      </w:pPr>
    </w:p>
    <w:p w14:paraId="26D8791E" w14:textId="77777777" w:rsidR="004B64E9" w:rsidRPr="00A15EC0" w:rsidRDefault="004B64E9" w:rsidP="004B64E9">
      <w:pPr>
        <w:spacing w:after="0" w:line="240" w:lineRule="auto"/>
        <w:ind w:left="567" w:hanging="567"/>
        <w:rPr>
          <w:rFonts w:ascii="Times New Roman" w:hAnsi="Times New Roman"/>
          <w:lang w:val="pt-PT"/>
        </w:rPr>
      </w:pPr>
    </w:p>
    <w:p w14:paraId="59AB4A71" w14:textId="77777777" w:rsidR="004B64E9" w:rsidRPr="00A15EC0" w:rsidRDefault="004B64E9" w:rsidP="004B64E9">
      <w:pPr>
        <w:spacing w:after="0" w:line="240" w:lineRule="auto"/>
        <w:ind w:left="567" w:hanging="567"/>
        <w:rPr>
          <w:rFonts w:ascii="Times New Roman" w:hAnsi="Times New Roman"/>
          <w:lang w:val="pt-PT"/>
        </w:rPr>
      </w:pPr>
    </w:p>
    <w:p w14:paraId="1B53BA07" w14:textId="77777777" w:rsidR="004B64E9" w:rsidRPr="00A15EC0" w:rsidRDefault="004B64E9" w:rsidP="004B64E9">
      <w:pPr>
        <w:spacing w:after="0" w:line="240" w:lineRule="auto"/>
        <w:ind w:left="567" w:hanging="567"/>
        <w:rPr>
          <w:rFonts w:ascii="Times New Roman" w:hAnsi="Times New Roman"/>
          <w:lang w:val="pt-PT"/>
        </w:rPr>
      </w:pPr>
    </w:p>
    <w:p w14:paraId="76146460" w14:textId="77777777" w:rsidR="004B64E9" w:rsidRPr="00A15EC0" w:rsidRDefault="004B64E9" w:rsidP="004B64E9">
      <w:pPr>
        <w:spacing w:after="0" w:line="240" w:lineRule="auto"/>
        <w:ind w:left="567" w:hanging="567"/>
        <w:rPr>
          <w:rFonts w:ascii="Times New Roman" w:hAnsi="Times New Roman"/>
          <w:lang w:val="pt-PT"/>
        </w:rPr>
      </w:pPr>
    </w:p>
    <w:p w14:paraId="075B9BCF" w14:textId="77777777" w:rsidR="004B64E9" w:rsidRPr="00A15EC0" w:rsidRDefault="004B64E9" w:rsidP="004B64E9">
      <w:pPr>
        <w:spacing w:after="0" w:line="240" w:lineRule="auto"/>
        <w:ind w:left="567" w:hanging="567"/>
        <w:rPr>
          <w:rFonts w:ascii="Times New Roman" w:hAnsi="Times New Roman"/>
          <w:lang w:val="pt-PT"/>
        </w:rPr>
      </w:pPr>
    </w:p>
    <w:p w14:paraId="6074FB16" w14:textId="77777777" w:rsidR="004B64E9" w:rsidRPr="00A15EC0" w:rsidRDefault="004B64E9" w:rsidP="004B64E9">
      <w:pPr>
        <w:spacing w:after="0" w:line="240" w:lineRule="auto"/>
        <w:ind w:left="567" w:hanging="567"/>
        <w:rPr>
          <w:rFonts w:ascii="Times New Roman" w:hAnsi="Times New Roman"/>
          <w:lang w:val="pt-PT"/>
        </w:rPr>
      </w:pPr>
    </w:p>
    <w:p w14:paraId="02D15F40" w14:textId="77777777" w:rsidR="004B64E9" w:rsidRPr="00A15EC0" w:rsidRDefault="004B64E9" w:rsidP="004B64E9">
      <w:pPr>
        <w:spacing w:after="0" w:line="240" w:lineRule="auto"/>
        <w:ind w:left="567" w:hanging="567"/>
        <w:rPr>
          <w:rFonts w:ascii="Times New Roman" w:hAnsi="Times New Roman"/>
          <w:lang w:val="pt-PT"/>
        </w:rPr>
      </w:pPr>
    </w:p>
    <w:p w14:paraId="353FCF13" w14:textId="77777777" w:rsidR="004B64E9" w:rsidRPr="00A15EC0" w:rsidRDefault="004B64E9" w:rsidP="004B64E9">
      <w:pPr>
        <w:spacing w:after="0" w:line="240" w:lineRule="auto"/>
        <w:ind w:left="567" w:hanging="567"/>
        <w:rPr>
          <w:rFonts w:ascii="Times New Roman" w:hAnsi="Times New Roman"/>
          <w:lang w:val="pt-PT"/>
        </w:rPr>
      </w:pPr>
    </w:p>
    <w:p w14:paraId="6BF7E7EA" w14:textId="77777777" w:rsidR="004B64E9" w:rsidRPr="00A15EC0" w:rsidRDefault="004B64E9" w:rsidP="004B64E9">
      <w:pPr>
        <w:spacing w:after="0" w:line="240" w:lineRule="auto"/>
        <w:ind w:left="567" w:hanging="567"/>
        <w:rPr>
          <w:rFonts w:ascii="Times New Roman" w:hAnsi="Times New Roman"/>
          <w:lang w:val="pt-PT"/>
        </w:rPr>
      </w:pPr>
    </w:p>
    <w:p w14:paraId="2088EEF3"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p>
    <w:p w14:paraId="4043AC54" w14:textId="77777777" w:rsidR="004B64E9" w:rsidRPr="004B64E9" w:rsidRDefault="004B64E9" w:rsidP="004B64E9">
      <w:pPr>
        <w:spacing w:after="0" w:line="240" w:lineRule="auto"/>
        <w:ind w:left="567" w:hanging="567"/>
        <w:jc w:val="center"/>
        <w:rPr>
          <w:rFonts w:ascii="Times New Roman" w:eastAsia="Times New Roman" w:hAnsi="Times New Roman"/>
          <w:b/>
          <w:lang w:eastAsia="en-US"/>
        </w:rPr>
      </w:pPr>
      <w:r w:rsidRPr="004B64E9">
        <w:rPr>
          <w:rFonts w:ascii="Times New Roman" w:eastAsia="Times New Roman" w:hAnsi="Times New Roman"/>
          <w:b/>
          <w:lang w:eastAsia="en-US"/>
        </w:rPr>
        <w:t>A. ŽENKLINIMAS</w:t>
      </w:r>
    </w:p>
    <w:p w14:paraId="7F36FA5D"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en-US"/>
        </w:rPr>
      </w:pPr>
      <w:r w:rsidRPr="00A15EC0">
        <w:rPr>
          <w:rFonts w:ascii="Times New Roman" w:hAnsi="Times New Roman"/>
        </w:rPr>
        <w:br w:type="page"/>
      </w:r>
      <w:r w:rsidRPr="004B64E9">
        <w:rPr>
          <w:rFonts w:ascii="Times New Roman" w:eastAsia="Times New Roman" w:hAnsi="Times New Roman"/>
          <w:b/>
          <w:caps/>
          <w:lang w:eastAsia="en-US"/>
        </w:rPr>
        <w:lastRenderedPageBreak/>
        <w:t xml:space="preserve">Informacija ant </w:t>
      </w:r>
      <w:r w:rsidRPr="004B64E9">
        <w:rPr>
          <w:rFonts w:ascii="Times New Roman" w:eastAsia="Times New Roman" w:hAnsi="Times New Roman"/>
          <w:b/>
          <w:bCs/>
          <w:lang w:eastAsia="en-US"/>
        </w:rPr>
        <w:t>IŠORINĖS</w:t>
      </w:r>
      <w:r w:rsidRPr="004B64E9">
        <w:rPr>
          <w:rFonts w:ascii="Times New Roman" w:eastAsia="Times New Roman" w:hAnsi="Times New Roman"/>
          <w:lang w:eastAsia="en-US"/>
        </w:rPr>
        <w:t xml:space="preserve"> </w:t>
      </w:r>
      <w:r w:rsidRPr="004B64E9">
        <w:rPr>
          <w:rFonts w:ascii="Times New Roman" w:eastAsia="Times New Roman" w:hAnsi="Times New Roman"/>
          <w:b/>
          <w:caps/>
          <w:lang w:eastAsia="en-US"/>
        </w:rPr>
        <w:t>pakuotės</w:t>
      </w:r>
    </w:p>
    <w:p w14:paraId="7B2FB88B"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en-US"/>
        </w:rPr>
      </w:pPr>
    </w:p>
    <w:p w14:paraId="70C7A8F3"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lang w:eastAsia="en-US"/>
        </w:rPr>
        <w:t>KARTONO DĖŽUTĖ</w:t>
      </w:r>
    </w:p>
    <w:p w14:paraId="36A9673E"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BEA7DD5"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DEA12B9"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w:t>
      </w:r>
      <w:r w:rsidRPr="004B64E9">
        <w:rPr>
          <w:rFonts w:ascii="Times New Roman" w:eastAsia="Times New Roman" w:hAnsi="Times New Roman"/>
          <w:b/>
          <w:caps/>
          <w:lang w:eastAsia="en-US"/>
        </w:rPr>
        <w:tab/>
        <w:t>vaistinio preparato pavadinimas</w:t>
      </w:r>
    </w:p>
    <w:p w14:paraId="67DCFB7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23A860F9" w14:textId="77777777" w:rsidR="004B64E9" w:rsidRPr="004B64E9" w:rsidRDefault="004B64E9" w:rsidP="004B64E9">
      <w:pPr>
        <w:spacing w:after="0" w:line="240" w:lineRule="auto"/>
        <w:rPr>
          <w:rFonts w:ascii="Times New Roman" w:eastAsia="Times New Roman" w:hAnsi="Times New Roman"/>
          <w:lang w:eastAsia="en-US"/>
        </w:rPr>
      </w:pPr>
      <w:r w:rsidRPr="004B64E9">
        <w:rPr>
          <w:rFonts w:ascii="Times New Roman" w:eastAsia="Times New Roman" w:hAnsi="Times New Roman"/>
          <w:lang w:eastAsia="en-US"/>
        </w:rPr>
        <w:t>Valcyte 450 mg plėvele dengtos tabletės</w:t>
      </w:r>
    </w:p>
    <w:p w14:paraId="0D9CE848"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Valganciclovirum</w:t>
      </w:r>
    </w:p>
    <w:p w14:paraId="5787D1FE"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08FF430"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D979306"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2.</w:t>
      </w:r>
      <w:r w:rsidRPr="004B64E9">
        <w:rPr>
          <w:rFonts w:ascii="Times New Roman" w:eastAsia="Times New Roman" w:hAnsi="Times New Roman"/>
          <w:b/>
          <w:caps/>
          <w:lang w:eastAsia="en-US"/>
        </w:rPr>
        <w:tab/>
        <w:t>veikliOJI medžiagA ir JOS kiekis</w:t>
      </w:r>
    </w:p>
    <w:p w14:paraId="3AF05939"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319BA5EB" w14:textId="77777777" w:rsidR="004B64E9" w:rsidRPr="004B64E9" w:rsidRDefault="004B64E9" w:rsidP="004B64E9">
      <w:pPr>
        <w:spacing w:after="0" w:line="240" w:lineRule="auto"/>
        <w:rPr>
          <w:rFonts w:ascii="Times New Roman" w:hAnsi="Times New Roman"/>
        </w:rPr>
      </w:pPr>
      <w:r w:rsidRPr="004B64E9">
        <w:rPr>
          <w:rFonts w:ascii="Times New Roman" w:hAnsi="Times New Roman"/>
        </w:rPr>
        <w:t>Kiekvienoje plėvele dengtoje tabletėje yra 450 mg valgancikloviro (hidrochlorido pavidalu).</w:t>
      </w:r>
    </w:p>
    <w:p w14:paraId="3B38E36A"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10793872"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15772636"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3.</w:t>
      </w:r>
      <w:r w:rsidRPr="004B64E9">
        <w:rPr>
          <w:rFonts w:ascii="Times New Roman" w:eastAsia="Times New Roman" w:hAnsi="Times New Roman"/>
          <w:b/>
          <w:caps/>
          <w:lang w:eastAsia="en-US"/>
        </w:rPr>
        <w:tab/>
        <w:t>pagalbinių medžiagų sąrašas</w:t>
      </w:r>
    </w:p>
    <w:p w14:paraId="1701B352" w14:textId="77777777" w:rsidR="004B64E9" w:rsidRPr="004B64E9" w:rsidRDefault="004B64E9" w:rsidP="004B64E9">
      <w:pPr>
        <w:spacing w:after="0" w:line="240" w:lineRule="auto"/>
        <w:rPr>
          <w:rFonts w:ascii="Times New Roman" w:eastAsia="Times New Roman" w:hAnsi="Times New Roman"/>
          <w:caps/>
          <w:lang w:eastAsia="en-US"/>
        </w:rPr>
      </w:pPr>
    </w:p>
    <w:p w14:paraId="37491221" w14:textId="77777777" w:rsidR="004B64E9" w:rsidRPr="004B64E9" w:rsidRDefault="004B64E9" w:rsidP="004B64E9">
      <w:pPr>
        <w:spacing w:after="0" w:line="240" w:lineRule="auto"/>
        <w:rPr>
          <w:rFonts w:ascii="Times New Roman" w:eastAsia="Times New Roman" w:hAnsi="Times New Roman"/>
          <w:caps/>
          <w:lang w:eastAsia="en-US"/>
        </w:rPr>
      </w:pPr>
      <w:r w:rsidRPr="004B64E9">
        <w:rPr>
          <w:rFonts w:ascii="Times New Roman" w:eastAsia="Times New Roman" w:hAnsi="Times New Roman"/>
          <w:lang w:eastAsia="en-US"/>
        </w:rPr>
        <w:t>Pagalbinės medžiagos yra nurodytos pakuotės lapelyje.</w:t>
      </w:r>
    </w:p>
    <w:p w14:paraId="09493E74" w14:textId="77777777" w:rsidR="004B64E9" w:rsidRPr="004B64E9" w:rsidRDefault="004B64E9" w:rsidP="004B64E9">
      <w:pPr>
        <w:spacing w:after="0" w:line="240" w:lineRule="auto"/>
        <w:rPr>
          <w:rFonts w:ascii="Times New Roman" w:eastAsia="Times New Roman" w:hAnsi="Times New Roman"/>
          <w:caps/>
          <w:lang w:eastAsia="en-US"/>
        </w:rPr>
      </w:pPr>
    </w:p>
    <w:p w14:paraId="59EDA009"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4.</w:t>
      </w:r>
      <w:r w:rsidRPr="004B64E9">
        <w:rPr>
          <w:rFonts w:ascii="Times New Roman" w:eastAsia="Times New Roman" w:hAnsi="Times New Roman"/>
          <w:b/>
          <w:caps/>
          <w:lang w:eastAsia="en-US"/>
        </w:rPr>
        <w:tab/>
        <w:t>FARMACINĖ forma ir KIEKIS PAKUOTĖJE</w:t>
      </w:r>
    </w:p>
    <w:p w14:paraId="0C216672"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7863C979" w14:textId="77777777" w:rsidR="004B64E9" w:rsidRPr="004B64E9" w:rsidRDefault="004B64E9" w:rsidP="004B64E9">
      <w:pPr>
        <w:spacing w:after="0" w:line="240" w:lineRule="auto"/>
        <w:ind w:left="567" w:hanging="567"/>
        <w:rPr>
          <w:rFonts w:ascii="Times New Roman" w:eastAsia="Times New Roman" w:hAnsi="Times New Roman"/>
          <w:caps/>
          <w:lang w:eastAsia="en-US"/>
        </w:rPr>
      </w:pPr>
      <w:r w:rsidRPr="004B64E9">
        <w:rPr>
          <w:rFonts w:ascii="Times New Roman" w:eastAsia="Times New Roman" w:hAnsi="Times New Roman"/>
          <w:lang w:eastAsia="en-US"/>
        </w:rPr>
        <w:t>60 plėvele dengtų tablečių</w:t>
      </w:r>
    </w:p>
    <w:p w14:paraId="273531A7"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3EBE8F89"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2F9559A1"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5.</w:t>
      </w:r>
      <w:r w:rsidRPr="004B64E9">
        <w:rPr>
          <w:rFonts w:ascii="Times New Roman" w:eastAsia="Times New Roman" w:hAnsi="Times New Roman"/>
          <w:b/>
          <w:caps/>
          <w:lang w:eastAsia="en-US"/>
        </w:rPr>
        <w:tab/>
        <w:t>vartojimo METODAS IR būdas (-Ai)</w:t>
      </w:r>
    </w:p>
    <w:p w14:paraId="0F9C4DAF"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7A5CDE08"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Vartoti per burną.</w:t>
      </w:r>
    </w:p>
    <w:p w14:paraId="57BEC03B"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Prieš vartojimą perskaitykite pakuotės lapelį.</w:t>
      </w:r>
    </w:p>
    <w:p w14:paraId="4BE183DB"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258C3C08"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0FE7BFB9"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6.</w:t>
      </w:r>
      <w:r w:rsidRPr="004B64E9">
        <w:rPr>
          <w:rFonts w:ascii="Times New Roman" w:eastAsia="Times New Roman" w:hAnsi="Times New Roman"/>
          <w:b/>
          <w:caps/>
          <w:lang w:eastAsia="en-US"/>
        </w:rPr>
        <w:tab/>
        <w:t>SPECIALUS Įspėjimas</w:t>
      </w:r>
      <w:r w:rsidRPr="004B64E9">
        <w:rPr>
          <w:rFonts w:ascii="Times New Roman" w:eastAsia="Times New Roman" w:hAnsi="Times New Roman"/>
          <w:lang w:eastAsia="en-US"/>
        </w:rPr>
        <w:t xml:space="preserve">, </w:t>
      </w:r>
      <w:r w:rsidRPr="004B64E9">
        <w:rPr>
          <w:rFonts w:ascii="Times New Roman" w:eastAsia="Times New Roman" w:hAnsi="Times New Roman"/>
          <w:b/>
          <w:bCs/>
          <w:lang w:eastAsia="en-US"/>
        </w:rPr>
        <w:t xml:space="preserve">KAD VAISTINĮ PREPARATĄ BŪTINA LAIKYTI </w:t>
      </w:r>
      <w:r w:rsidRPr="004B64E9">
        <w:rPr>
          <w:rFonts w:ascii="Times New Roman" w:eastAsia="Times New Roman" w:hAnsi="Times New Roman"/>
          <w:b/>
          <w:caps/>
          <w:lang w:eastAsia="en-US"/>
        </w:rPr>
        <w:t>vaikams NEPASTEBIMOJE IR nepasiekiamoje vietoje</w:t>
      </w:r>
    </w:p>
    <w:p w14:paraId="48B2D441"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F85965C"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Laikyti vaikams nepastebimoje ir nepasiekiamoje vietoje.</w:t>
      </w:r>
    </w:p>
    <w:p w14:paraId="12E60B9C"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E581E64"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35929714"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7.</w:t>
      </w:r>
      <w:r w:rsidRPr="004B64E9">
        <w:rPr>
          <w:rFonts w:ascii="Times New Roman" w:eastAsia="Times New Roman" w:hAnsi="Times New Roman"/>
          <w:b/>
          <w:caps/>
          <w:lang w:eastAsia="en-US"/>
        </w:rPr>
        <w:tab/>
        <w:t>kitas (-I) specialus (-ŪS) Įspėjimas (-AI) (jei reikia)</w:t>
      </w:r>
    </w:p>
    <w:p w14:paraId="53BAAF4F"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3BE449C2"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3FEE6C12"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8.</w:t>
      </w:r>
      <w:r w:rsidRPr="004B64E9">
        <w:rPr>
          <w:rFonts w:ascii="Times New Roman" w:eastAsia="Times New Roman" w:hAnsi="Times New Roman"/>
          <w:b/>
          <w:caps/>
          <w:lang w:eastAsia="en-US"/>
        </w:rPr>
        <w:tab/>
        <w:t>tinkamumo laikas</w:t>
      </w:r>
    </w:p>
    <w:p w14:paraId="38B4CB27"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AE25E21"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Tinka iki {mm/MMMM}</w:t>
      </w:r>
    </w:p>
    <w:p w14:paraId="2941CBFD"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C3B84FF"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26A0D8A"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9.</w:t>
      </w:r>
      <w:r w:rsidRPr="004B64E9">
        <w:rPr>
          <w:rFonts w:ascii="Times New Roman" w:eastAsia="Times New Roman" w:hAnsi="Times New Roman"/>
          <w:b/>
          <w:caps/>
          <w:lang w:eastAsia="en-US"/>
        </w:rPr>
        <w:tab/>
        <w:t>SPECIALIOS laikymo sąlygos</w:t>
      </w:r>
    </w:p>
    <w:p w14:paraId="69965E57" w14:textId="77777777" w:rsidR="004B64E9" w:rsidRPr="004B64E9" w:rsidRDefault="004B64E9" w:rsidP="004B64E9">
      <w:pPr>
        <w:spacing w:after="0" w:line="240" w:lineRule="auto"/>
        <w:rPr>
          <w:rFonts w:ascii="Times New Roman" w:eastAsia="Times New Roman" w:hAnsi="Times New Roman"/>
          <w:lang w:eastAsia="en-US"/>
        </w:rPr>
      </w:pPr>
    </w:p>
    <w:p w14:paraId="48AE2F82"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D616A63"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10.</w:t>
      </w:r>
      <w:r w:rsidRPr="004B64E9">
        <w:rPr>
          <w:rFonts w:ascii="Times New Roman" w:eastAsia="Times New Roman" w:hAnsi="Times New Roman"/>
          <w:b/>
          <w:caps/>
          <w:lang w:eastAsia="en-US"/>
        </w:rPr>
        <w:tab/>
        <w:t xml:space="preserve">specialios atsargumo priemonės </w:t>
      </w:r>
      <w:r w:rsidRPr="004B64E9">
        <w:rPr>
          <w:rFonts w:ascii="Times New Roman" w:eastAsia="Times New Roman" w:hAnsi="Times New Roman"/>
          <w:b/>
          <w:lang w:eastAsia="en-US"/>
        </w:rPr>
        <w:t xml:space="preserve">DĖL NESUVARTOTO </w:t>
      </w:r>
      <w:r w:rsidRPr="004B64E9">
        <w:rPr>
          <w:rFonts w:ascii="Times New Roman" w:eastAsia="Times New Roman" w:hAnsi="Times New Roman"/>
          <w:b/>
          <w:bCs/>
          <w:lang w:eastAsia="en-US"/>
        </w:rPr>
        <w:t xml:space="preserve">VAISTINIO PREPARATO AR JO ATLIEKŲ </w:t>
      </w:r>
      <w:r w:rsidRPr="004B64E9">
        <w:rPr>
          <w:rFonts w:ascii="Times New Roman" w:eastAsia="Times New Roman" w:hAnsi="Times New Roman"/>
          <w:b/>
          <w:lang w:eastAsia="en-US"/>
        </w:rPr>
        <w:t>TVARKYMO</w:t>
      </w:r>
      <w:r w:rsidRPr="004B64E9">
        <w:rPr>
          <w:rFonts w:ascii="Times New Roman" w:eastAsia="Times New Roman" w:hAnsi="Times New Roman"/>
          <w:b/>
          <w:caps/>
          <w:lang w:eastAsia="en-US"/>
        </w:rPr>
        <w:t xml:space="preserve"> (jei reikia)</w:t>
      </w:r>
    </w:p>
    <w:p w14:paraId="7D3B41D6"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6559A1D5"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3AA24238"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11.</w:t>
      </w:r>
      <w:r w:rsidRPr="004B64E9">
        <w:rPr>
          <w:rFonts w:ascii="Times New Roman" w:eastAsia="Times New Roman" w:hAnsi="Times New Roman"/>
          <w:b/>
          <w:caps/>
          <w:lang w:eastAsia="en-US"/>
        </w:rPr>
        <w:tab/>
      </w:r>
      <w:r w:rsidRPr="004B64E9">
        <w:rPr>
          <w:rFonts w:ascii="Times New Roman" w:hAnsi="Times New Roman"/>
          <w:b/>
          <w:lang w:eastAsia="ja-JP"/>
        </w:rPr>
        <w:t>REGISTRUOTOJO</w:t>
      </w:r>
      <w:r w:rsidRPr="004B64E9">
        <w:rPr>
          <w:rFonts w:ascii="Times New Roman" w:eastAsia="Times New Roman" w:hAnsi="Times New Roman"/>
          <w:b/>
          <w:caps/>
          <w:lang w:eastAsia="en-US"/>
        </w:rPr>
        <w:t xml:space="preserve"> pavadinimas ir adresas</w:t>
      </w:r>
    </w:p>
    <w:p w14:paraId="7DD33003"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29E5E2D8" w14:textId="77777777" w:rsidR="004B64E9" w:rsidRPr="004B64E9" w:rsidRDefault="004B64E9" w:rsidP="004B64E9">
      <w:pPr>
        <w:spacing w:after="0" w:line="240" w:lineRule="auto"/>
        <w:rPr>
          <w:rFonts w:ascii="Times New Roman" w:eastAsia="Times New Roman" w:hAnsi="Times New Roman"/>
          <w:bCs/>
          <w:iCs/>
          <w:lang w:eastAsia="en-US"/>
        </w:rPr>
      </w:pPr>
      <w:r w:rsidRPr="004B64E9">
        <w:rPr>
          <w:rFonts w:ascii="Times New Roman" w:eastAsia="Times New Roman" w:hAnsi="Times New Roman"/>
          <w:bCs/>
          <w:iCs/>
          <w:lang w:eastAsia="en-US"/>
        </w:rPr>
        <w:lastRenderedPageBreak/>
        <w:t>UAB „Roche Lietuva“</w:t>
      </w:r>
    </w:p>
    <w:p w14:paraId="733C46C4" w14:textId="77777777" w:rsidR="004B64E9" w:rsidRPr="004B64E9" w:rsidRDefault="004B64E9" w:rsidP="004B64E9">
      <w:pPr>
        <w:spacing w:after="0" w:line="240" w:lineRule="auto"/>
        <w:rPr>
          <w:rFonts w:ascii="Times New Roman" w:eastAsia="Times New Roman" w:hAnsi="Times New Roman"/>
          <w:bCs/>
          <w:iCs/>
          <w:lang w:eastAsia="en-US"/>
        </w:rPr>
      </w:pPr>
      <w:r w:rsidRPr="004B64E9">
        <w:rPr>
          <w:rFonts w:ascii="Times New Roman" w:eastAsia="Times New Roman" w:hAnsi="Times New Roman"/>
          <w:bCs/>
          <w:iCs/>
          <w:lang w:eastAsia="en-US"/>
        </w:rPr>
        <w:t>J. Jasinskio g. 16b, LT-01112 Vilnius</w:t>
      </w:r>
    </w:p>
    <w:p w14:paraId="6A73C649" w14:textId="77777777" w:rsidR="004B64E9" w:rsidRPr="004B64E9" w:rsidRDefault="004B64E9" w:rsidP="004B64E9">
      <w:pPr>
        <w:spacing w:after="0" w:line="240" w:lineRule="auto"/>
        <w:rPr>
          <w:rFonts w:ascii="Times New Roman" w:eastAsia="Times New Roman" w:hAnsi="Times New Roman"/>
          <w:lang w:eastAsia="en-US"/>
        </w:rPr>
      </w:pPr>
      <w:r w:rsidRPr="004B64E9">
        <w:rPr>
          <w:rFonts w:ascii="Times New Roman" w:eastAsia="Times New Roman" w:hAnsi="Times New Roman"/>
          <w:bCs/>
          <w:iCs/>
          <w:lang w:eastAsia="en-US"/>
        </w:rPr>
        <w:t>Lietuva</w:t>
      </w:r>
    </w:p>
    <w:p w14:paraId="768ACCBC"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45DD4FEB"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564FBB84"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12.</w:t>
      </w:r>
      <w:r w:rsidRPr="004B64E9">
        <w:rPr>
          <w:rFonts w:ascii="Times New Roman" w:eastAsia="Times New Roman" w:hAnsi="Times New Roman"/>
          <w:b/>
          <w:caps/>
          <w:lang w:eastAsia="en-US"/>
        </w:rPr>
        <w:tab/>
      </w:r>
      <w:r w:rsidRPr="004B64E9">
        <w:rPr>
          <w:rFonts w:ascii="Times New Roman" w:hAnsi="Times New Roman"/>
          <w:b/>
          <w:lang w:eastAsia="ja-JP"/>
        </w:rPr>
        <w:t>REGISTRACIJOS PAŽYMĖJIMO</w:t>
      </w:r>
      <w:r w:rsidRPr="004B64E9" w:rsidDel="008D16DE">
        <w:rPr>
          <w:rFonts w:ascii="Times New Roman" w:eastAsia="Times New Roman" w:hAnsi="Times New Roman"/>
          <w:b/>
          <w:lang w:eastAsia="en-US"/>
        </w:rPr>
        <w:t xml:space="preserve"> </w:t>
      </w:r>
      <w:r w:rsidRPr="004B64E9">
        <w:rPr>
          <w:rFonts w:ascii="Times New Roman" w:eastAsia="Times New Roman" w:hAnsi="Times New Roman"/>
          <w:b/>
          <w:caps/>
          <w:lang w:eastAsia="en-US"/>
        </w:rPr>
        <w:t>numeris</w:t>
      </w:r>
    </w:p>
    <w:p w14:paraId="4BD9AC4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8B37DF4" w14:textId="77777777" w:rsidR="004B64E9" w:rsidRPr="004B64E9" w:rsidRDefault="004B64E9" w:rsidP="004B64E9">
      <w:pPr>
        <w:spacing w:after="0" w:line="240" w:lineRule="auto"/>
        <w:ind w:left="567" w:hanging="567"/>
        <w:outlineLvl w:val="0"/>
        <w:rPr>
          <w:rFonts w:ascii="Times New Roman" w:hAnsi="Times New Roman"/>
          <w:caps/>
          <w:kern w:val="28"/>
          <w:lang w:eastAsia="ja-JP"/>
        </w:rPr>
      </w:pPr>
      <w:r w:rsidRPr="004B64E9">
        <w:rPr>
          <w:rFonts w:ascii="Times New Roman" w:hAnsi="Times New Roman"/>
          <w:caps/>
          <w:kern w:val="28"/>
          <w:lang w:eastAsia="ja-JP"/>
        </w:rPr>
        <w:t>LT/1/05/0386/001</w:t>
      </w:r>
    </w:p>
    <w:p w14:paraId="18F3E923"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6043A1FB"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DA9F1DA"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13.</w:t>
      </w:r>
      <w:r w:rsidRPr="004B64E9">
        <w:rPr>
          <w:rFonts w:ascii="Times New Roman" w:eastAsia="Times New Roman" w:hAnsi="Times New Roman"/>
          <w:b/>
          <w:caps/>
          <w:lang w:eastAsia="en-US"/>
        </w:rPr>
        <w:tab/>
        <w:t>serijos numeris</w:t>
      </w:r>
    </w:p>
    <w:p w14:paraId="1BAFFF9B"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49ED94C1"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 xml:space="preserve">Serija </w:t>
      </w:r>
    </w:p>
    <w:p w14:paraId="3A7099D6"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CCA8BE6"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165B246"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14.</w:t>
      </w:r>
      <w:r w:rsidRPr="004B64E9">
        <w:rPr>
          <w:rFonts w:ascii="Times New Roman" w:eastAsia="Times New Roman" w:hAnsi="Times New Roman"/>
          <w:b/>
          <w:caps/>
          <w:lang w:eastAsia="en-US"/>
        </w:rPr>
        <w:tab/>
      </w:r>
      <w:r w:rsidRPr="004B64E9">
        <w:rPr>
          <w:rFonts w:ascii="Times New Roman" w:eastAsia="Times New Roman" w:hAnsi="Times New Roman"/>
          <w:b/>
          <w:lang w:eastAsia="en-US"/>
        </w:rPr>
        <w:t>PARDAVIMO (IŠDAVIMO)</w:t>
      </w:r>
      <w:r w:rsidRPr="004B64E9">
        <w:rPr>
          <w:rFonts w:ascii="Times New Roman" w:eastAsia="Times New Roman" w:hAnsi="Times New Roman"/>
          <w:b/>
          <w:caps/>
          <w:lang w:eastAsia="en-US"/>
        </w:rPr>
        <w:t xml:space="preserve"> tvarka</w:t>
      </w:r>
    </w:p>
    <w:p w14:paraId="4574F85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33687521"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Receptinis vaistas.</w:t>
      </w:r>
    </w:p>
    <w:p w14:paraId="4962440F"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9D9E1D1"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6B8FE1F"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15.</w:t>
      </w:r>
      <w:r w:rsidRPr="004B64E9">
        <w:rPr>
          <w:rFonts w:ascii="Times New Roman" w:eastAsia="Times New Roman" w:hAnsi="Times New Roman"/>
          <w:b/>
          <w:caps/>
          <w:lang w:eastAsia="en-US"/>
        </w:rPr>
        <w:tab/>
        <w:t>vartojimo instrukcijA</w:t>
      </w:r>
    </w:p>
    <w:p w14:paraId="51F9B404"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37BE59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3243137" w14:textId="77777777" w:rsidR="004B64E9" w:rsidRPr="004B64E9" w:rsidRDefault="004B64E9" w:rsidP="004B64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en-US"/>
        </w:rPr>
      </w:pPr>
      <w:r w:rsidRPr="004B64E9">
        <w:rPr>
          <w:rFonts w:ascii="Times New Roman" w:eastAsia="Times New Roman" w:hAnsi="Times New Roman"/>
          <w:b/>
          <w:lang w:eastAsia="en-US"/>
        </w:rPr>
        <w:t>16.</w:t>
      </w:r>
      <w:r w:rsidRPr="004B64E9">
        <w:rPr>
          <w:rFonts w:ascii="Times New Roman" w:eastAsia="Times New Roman" w:hAnsi="Times New Roman"/>
          <w:b/>
          <w:lang w:eastAsia="en-US"/>
        </w:rPr>
        <w:tab/>
        <w:t>INFORMACIJA BRAILIO RAŠTU</w:t>
      </w:r>
    </w:p>
    <w:p w14:paraId="4E80F6F4" w14:textId="77777777" w:rsidR="004B64E9" w:rsidRPr="004B64E9" w:rsidRDefault="004B64E9" w:rsidP="004B64E9">
      <w:pPr>
        <w:spacing w:after="0" w:line="240" w:lineRule="auto"/>
        <w:rPr>
          <w:rFonts w:ascii="Times New Roman" w:eastAsia="Times New Roman" w:hAnsi="Times New Roman"/>
          <w:lang w:eastAsia="en-US"/>
        </w:rPr>
      </w:pPr>
    </w:p>
    <w:p w14:paraId="448EBEBD"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valcyte 450 mg</w:t>
      </w:r>
    </w:p>
    <w:p w14:paraId="3338392B"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EF5FEAA" w14:textId="77777777" w:rsidR="004B64E9" w:rsidRPr="004B64E9" w:rsidRDefault="004B64E9" w:rsidP="004B64E9">
      <w:pPr>
        <w:spacing w:after="0" w:line="240" w:lineRule="auto"/>
        <w:rPr>
          <w:rFonts w:ascii="Times New Roman" w:eastAsia="Times New Roman" w:hAnsi="Times New Roman"/>
          <w:noProof/>
          <w:shd w:val="clear" w:color="auto" w:fill="CCCCCC"/>
          <w:lang w:eastAsia="en-US"/>
        </w:rPr>
      </w:pPr>
    </w:p>
    <w:p w14:paraId="0E3783A5" w14:textId="77777777" w:rsidR="004B64E9" w:rsidRPr="004B64E9" w:rsidRDefault="004B64E9" w:rsidP="004B64E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lang w:eastAsia="en-US"/>
        </w:rPr>
      </w:pPr>
      <w:r w:rsidRPr="004B64E9">
        <w:rPr>
          <w:rFonts w:ascii="Times New Roman" w:eastAsia="Times New Roman" w:hAnsi="Times New Roman"/>
          <w:b/>
          <w:noProof/>
          <w:szCs w:val="24"/>
          <w:lang w:eastAsia="en-US"/>
        </w:rPr>
        <w:t>17.</w:t>
      </w:r>
      <w:r w:rsidRPr="004B64E9">
        <w:rPr>
          <w:rFonts w:ascii="Times New Roman" w:eastAsia="Times New Roman" w:hAnsi="Times New Roman"/>
          <w:b/>
          <w:noProof/>
          <w:szCs w:val="24"/>
          <w:lang w:eastAsia="en-US"/>
        </w:rPr>
        <w:tab/>
        <w:t>UNIKALUS IDENTIFIKATORIUS – 2D BRŪKŠNINIS KODAS</w:t>
      </w:r>
    </w:p>
    <w:p w14:paraId="02C21A27" w14:textId="77777777" w:rsidR="004B64E9" w:rsidRPr="004B64E9" w:rsidRDefault="004B64E9" w:rsidP="004B64E9">
      <w:pPr>
        <w:spacing w:after="0" w:line="240" w:lineRule="auto"/>
        <w:rPr>
          <w:rFonts w:ascii="Times New Roman" w:eastAsia="Times New Roman" w:hAnsi="Times New Roman"/>
          <w:noProof/>
          <w:szCs w:val="24"/>
          <w:lang w:eastAsia="en-US"/>
        </w:rPr>
      </w:pPr>
    </w:p>
    <w:p w14:paraId="6B71E909" w14:textId="77777777" w:rsidR="004B64E9" w:rsidRPr="004B64E9" w:rsidRDefault="004B64E9" w:rsidP="004B64E9">
      <w:pPr>
        <w:spacing w:after="0" w:line="240" w:lineRule="auto"/>
        <w:rPr>
          <w:rFonts w:ascii="Times New Roman" w:eastAsia="Times New Roman" w:hAnsi="Times New Roman"/>
          <w:noProof/>
          <w:shd w:val="clear" w:color="auto" w:fill="CCCCCC"/>
          <w:lang w:eastAsia="en-US"/>
        </w:rPr>
      </w:pPr>
      <w:r w:rsidRPr="004B64E9">
        <w:rPr>
          <w:rFonts w:ascii="Times New Roman" w:eastAsia="Times New Roman" w:hAnsi="Times New Roman"/>
          <w:noProof/>
          <w:szCs w:val="24"/>
          <w:highlight w:val="lightGray"/>
          <w:lang w:eastAsia="en-US"/>
        </w:rPr>
        <w:t>2D brūkšninis kodas su nurodytu unikaliu identifikatoriumi.</w:t>
      </w:r>
    </w:p>
    <w:p w14:paraId="0C05F82F" w14:textId="77777777" w:rsidR="004B64E9" w:rsidRPr="004B64E9" w:rsidRDefault="004B64E9" w:rsidP="004B64E9">
      <w:pPr>
        <w:spacing w:after="0" w:line="240" w:lineRule="auto"/>
        <w:rPr>
          <w:rFonts w:ascii="Times New Roman" w:eastAsia="Times New Roman" w:hAnsi="Times New Roman"/>
          <w:noProof/>
          <w:shd w:val="clear" w:color="auto" w:fill="CCCCCC"/>
          <w:lang w:eastAsia="en-US"/>
        </w:rPr>
      </w:pPr>
    </w:p>
    <w:p w14:paraId="5C0EDB7E" w14:textId="77777777" w:rsidR="004B64E9" w:rsidRPr="004B64E9" w:rsidRDefault="004B64E9" w:rsidP="004B64E9">
      <w:pPr>
        <w:spacing w:after="0" w:line="240" w:lineRule="auto"/>
        <w:rPr>
          <w:rFonts w:ascii="Times New Roman" w:eastAsia="Times New Roman" w:hAnsi="Times New Roman"/>
          <w:noProof/>
          <w:szCs w:val="24"/>
          <w:lang w:eastAsia="en-US"/>
        </w:rPr>
      </w:pPr>
    </w:p>
    <w:p w14:paraId="4107685C" w14:textId="77777777" w:rsidR="004B64E9" w:rsidRPr="004B64E9" w:rsidRDefault="004B64E9" w:rsidP="004B64E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lang w:eastAsia="en-US"/>
        </w:rPr>
      </w:pPr>
      <w:r w:rsidRPr="004B64E9">
        <w:rPr>
          <w:rFonts w:ascii="Times New Roman" w:eastAsia="Times New Roman" w:hAnsi="Times New Roman"/>
          <w:b/>
          <w:noProof/>
          <w:szCs w:val="24"/>
          <w:lang w:eastAsia="en-US"/>
        </w:rPr>
        <w:t>18.</w:t>
      </w:r>
      <w:r w:rsidRPr="004B64E9">
        <w:rPr>
          <w:rFonts w:ascii="Times New Roman" w:eastAsia="Times New Roman" w:hAnsi="Times New Roman"/>
          <w:b/>
          <w:noProof/>
          <w:szCs w:val="24"/>
          <w:lang w:eastAsia="en-US"/>
        </w:rPr>
        <w:tab/>
        <w:t>UNIKALUS IDENTIFIKATORIUS – ŽMONĖMS SUPRANTAMI DUOMENYS</w:t>
      </w:r>
    </w:p>
    <w:p w14:paraId="543B675D" w14:textId="77777777" w:rsidR="004B64E9" w:rsidRPr="004B64E9" w:rsidRDefault="004B64E9" w:rsidP="004B64E9">
      <w:pPr>
        <w:spacing w:after="0" w:line="240" w:lineRule="auto"/>
        <w:rPr>
          <w:rFonts w:ascii="Times New Roman" w:eastAsia="Times New Roman" w:hAnsi="Times New Roman"/>
          <w:noProof/>
          <w:szCs w:val="24"/>
          <w:lang w:eastAsia="en-US"/>
        </w:rPr>
      </w:pPr>
    </w:p>
    <w:p w14:paraId="05F941BE" w14:textId="77777777" w:rsidR="004B64E9" w:rsidRPr="004B64E9" w:rsidRDefault="004B64E9" w:rsidP="004B64E9">
      <w:pPr>
        <w:spacing w:after="0" w:line="240" w:lineRule="auto"/>
        <w:rPr>
          <w:rFonts w:ascii="Times New Roman" w:eastAsia="Times New Roman" w:hAnsi="Times New Roman"/>
          <w:color w:val="008000"/>
          <w:lang w:eastAsia="en-US"/>
        </w:rPr>
      </w:pPr>
      <w:r w:rsidRPr="004B64E9">
        <w:rPr>
          <w:rFonts w:ascii="Times New Roman" w:eastAsia="Times New Roman" w:hAnsi="Times New Roman"/>
          <w:szCs w:val="24"/>
          <w:lang w:eastAsia="en-US"/>
        </w:rPr>
        <w:t>PC: {numeris}</w:t>
      </w:r>
    </w:p>
    <w:p w14:paraId="465BB92A" w14:textId="77777777" w:rsidR="004B64E9" w:rsidRPr="004B64E9" w:rsidRDefault="004B64E9" w:rsidP="004B64E9">
      <w:pPr>
        <w:spacing w:after="0" w:line="240" w:lineRule="auto"/>
        <w:rPr>
          <w:rFonts w:ascii="Times New Roman" w:eastAsia="Times New Roman" w:hAnsi="Times New Roman"/>
          <w:lang w:eastAsia="en-US"/>
        </w:rPr>
      </w:pPr>
      <w:r w:rsidRPr="004B64E9">
        <w:rPr>
          <w:rFonts w:ascii="Times New Roman" w:eastAsia="Times New Roman" w:hAnsi="Times New Roman"/>
          <w:szCs w:val="24"/>
          <w:lang w:eastAsia="en-US"/>
        </w:rPr>
        <w:t>SN: {numeris}</w:t>
      </w:r>
    </w:p>
    <w:p w14:paraId="47DB615D"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szCs w:val="24"/>
          <w:lang w:eastAsia="en-US"/>
        </w:rPr>
        <w:t>NN: {numeris}</w:t>
      </w:r>
    </w:p>
    <w:p w14:paraId="46331636"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30E7DEE6"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lang w:eastAsia="en-US"/>
        </w:rPr>
        <w:br w:type="page"/>
      </w:r>
      <w:r w:rsidRPr="004B64E9">
        <w:rPr>
          <w:rFonts w:ascii="Times New Roman" w:eastAsia="Times New Roman" w:hAnsi="Times New Roman"/>
          <w:b/>
          <w:caps/>
          <w:lang w:eastAsia="en-US"/>
        </w:rPr>
        <w:lastRenderedPageBreak/>
        <w:t xml:space="preserve">Minimali informacija ant mažų </w:t>
      </w:r>
      <w:r w:rsidRPr="004B64E9">
        <w:rPr>
          <w:rFonts w:ascii="Times New Roman" w:eastAsia="Times New Roman" w:hAnsi="Times New Roman"/>
          <w:b/>
          <w:lang w:eastAsia="en-US"/>
        </w:rPr>
        <w:t>VIDINIŲ</w:t>
      </w:r>
      <w:r w:rsidRPr="004B64E9">
        <w:rPr>
          <w:rFonts w:ascii="Times New Roman" w:eastAsia="Times New Roman" w:hAnsi="Times New Roman"/>
          <w:bCs/>
          <w:lang w:eastAsia="en-US"/>
        </w:rPr>
        <w:t xml:space="preserve"> </w:t>
      </w:r>
      <w:r w:rsidRPr="004B64E9">
        <w:rPr>
          <w:rFonts w:ascii="Times New Roman" w:eastAsia="Times New Roman" w:hAnsi="Times New Roman"/>
          <w:b/>
          <w:caps/>
          <w:lang w:eastAsia="en-US"/>
        </w:rPr>
        <w:t>pakuočių</w:t>
      </w:r>
    </w:p>
    <w:p w14:paraId="4A5EE9C2"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p>
    <w:p w14:paraId="363A86E7"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BUTELIUKo ETIKETĖ</w:t>
      </w:r>
    </w:p>
    <w:p w14:paraId="7E561412"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474CF3AB" w14:textId="77777777" w:rsidR="004B64E9" w:rsidRPr="004B64E9" w:rsidRDefault="004B64E9" w:rsidP="004B64E9">
      <w:pPr>
        <w:spacing w:after="0" w:line="240" w:lineRule="auto"/>
        <w:ind w:left="567" w:hanging="567"/>
        <w:rPr>
          <w:rFonts w:ascii="Times New Roman" w:eastAsia="Times New Roman" w:hAnsi="Times New Roman"/>
          <w:caps/>
          <w:lang w:eastAsia="en-US"/>
        </w:rPr>
      </w:pPr>
    </w:p>
    <w:p w14:paraId="6E2CCE25"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1.</w:t>
      </w:r>
      <w:r w:rsidRPr="004B64E9">
        <w:rPr>
          <w:rFonts w:ascii="Times New Roman" w:eastAsia="Times New Roman" w:hAnsi="Times New Roman"/>
          <w:b/>
          <w:caps/>
          <w:lang w:eastAsia="en-US"/>
        </w:rPr>
        <w:tab/>
        <w:t>Vaistinio preparato pavadinimas ir vartojimo būdas</w:t>
      </w:r>
    </w:p>
    <w:p w14:paraId="47ED5847"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76078ED" w14:textId="77777777" w:rsidR="004B64E9" w:rsidRPr="004B64E9" w:rsidRDefault="004B64E9" w:rsidP="004B64E9">
      <w:pPr>
        <w:spacing w:after="0" w:line="240" w:lineRule="auto"/>
        <w:rPr>
          <w:rFonts w:ascii="Times New Roman" w:eastAsia="Times New Roman" w:hAnsi="Times New Roman"/>
          <w:lang w:eastAsia="en-US"/>
        </w:rPr>
      </w:pPr>
      <w:r w:rsidRPr="004B64E9">
        <w:rPr>
          <w:rFonts w:ascii="Times New Roman" w:eastAsia="Times New Roman" w:hAnsi="Times New Roman"/>
          <w:lang w:eastAsia="en-US"/>
        </w:rPr>
        <w:t>Valcyte 450 mg plėvele dengtos tabletės</w:t>
      </w:r>
    </w:p>
    <w:p w14:paraId="4B0C13D5"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Valganciclovirum</w:t>
      </w:r>
    </w:p>
    <w:p w14:paraId="2961B669"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Vartoti per burną</w:t>
      </w:r>
    </w:p>
    <w:p w14:paraId="249FA06E"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1ADA5DF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4653F445"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lang w:eastAsia="en-US"/>
        </w:rPr>
        <w:t>2.</w:t>
      </w:r>
      <w:r w:rsidRPr="004B64E9">
        <w:rPr>
          <w:rFonts w:ascii="Times New Roman" w:eastAsia="Times New Roman" w:hAnsi="Times New Roman"/>
          <w:b/>
          <w:lang w:eastAsia="en-US"/>
        </w:rPr>
        <w:tab/>
      </w:r>
      <w:r w:rsidRPr="004B64E9">
        <w:rPr>
          <w:rFonts w:ascii="Times New Roman" w:eastAsia="Times New Roman" w:hAnsi="Times New Roman"/>
          <w:b/>
          <w:caps/>
          <w:lang w:eastAsia="en-US"/>
        </w:rPr>
        <w:t>vartojimo metodas</w:t>
      </w:r>
    </w:p>
    <w:p w14:paraId="1DCEDA9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23A51020"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E686EB9"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lang w:eastAsia="en-US"/>
        </w:rPr>
        <w:t>3.</w:t>
      </w:r>
      <w:r w:rsidRPr="004B64E9">
        <w:rPr>
          <w:rFonts w:ascii="Times New Roman" w:eastAsia="Times New Roman" w:hAnsi="Times New Roman"/>
          <w:b/>
          <w:lang w:eastAsia="en-US"/>
        </w:rPr>
        <w:tab/>
      </w:r>
      <w:r w:rsidRPr="004B64E9">
        <w:rPr>
          <w:rFonts w:ascii="Times New Roman" w:eastAsia="Times New Roman" w:hAnsi="Times New Roman"/>
          <w:b/>
          <w:caps/>
          <w:lang w:eastAsia="en-US"/>
        </w:rPr>
        <w:t>tinkamumo laikas</w:t>
      </w:r>
    </w:p>
    <w:p w14:paraId="576C738A"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76996825"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Tinka iki {mm/MMMM}</w:t>
      </w:r>
    </w:p>
    <w:p w14:paraId="763D4CAC"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28B35ECB"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0448526A"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en-US"/>
        </w:rPr>
      </w:pPr>
      <w:r w:rsidRPr="004B64E9">
        <w:rPr>
          <w:rFonts w:ascii="Times New Roman" w:eastAsia="Times New Roman" w:hAnsi="Times New Roman"/>
          <w:b/>
          <w:caps/>
          <w:lang w:eastAsia="en-US"/>
        </w:rPr>
        <w:t>4.</w:t>
      </w:r>
      <w:r w:rsidRPr="004B64E9">
        <w:rPr>
          <w:rFonts w:ascii="Times New Roman" w:eastAsia="Times New Roman" w:hAnsi="Times New Roman"/>
          <w:b/>
          <w:caps/>
          <w:lang w:eastAsia="en-US"/>
        </w:rPr>
        <w:tab/>
        <w:t>serijos numeris</w:t>
      </w:r>
    </w:p>
    <w:p w14:paraId="658E569E"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209DC863"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Serija</w:t>
      </w:r>
    </w:p>
    <w:p w14:paraId="601D4166"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D62D22D"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3325E64F" w14:textId="77777777" w:rsidR="004B64E9" w:rsidRPr="004B64E9" w:rsidRDefault="004B64E9" w:rsidP="004B64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en-US"/>
        </w:rPr>
      </w:pPr>
      <w:r w:rsidRPr="004B64E9">
        <w:rPr>
          <w:rFonts w:ascii="Times New Roman" w:eastAsia="Times New Roman" w:hAnsi="Times New Roman"/>
          <w:b/>
          <w:caps/>
          <w:lang w:eastAsia="en-US"/>
        </w:rPr>
        <w:t>5.</w:t>
      </w:r>
      <w:r w:rsidRPr="004B64E9">
        <w:rPr>
          <w:rFonts w:ascii="Times New Roman" w:eastAsia="Times New Roman" w:hAnsi="Times New Roman"/>
          <w:b/>
          <w:caps/>
          <w:lang w:eastAsia="en-US"/>
        </w:rPr>
        <w:tab/>
        <w:t>kiekis</w:t>
      </w:r>
      <w:r w:rsidRPr="004B64E9">
        <w:rPr>
          <w:rFonts w:ascii="Times New Roman" w:eastAsia="Times New Roman" w:hAnsi="Times New Roman"/>
          <w:b/>
          <w:lang w:eastAsia="en-US"/>
        </w:rPr>
        <w:t xml:space="preserve"> (MASĖ, TŪRIS ARBA VIENETAI)</w:t>
      </w:r>
    </w:p>
    <w:p w14:paraId="500135FF"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5981548C" w14:textId="77777777" w:rsidR="004B64E9" w:rsidRPr="004B64E9" w:rsidRDefault="004B64E9" w:rsidP="004B64E9">
      <w:pPr>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lang w:eastAsia="en-US"/>
        </w:rPr>
        <w:t>60 plėvele dengtų tablečių</w:t>
      </w:r>
    </w:p>
    <w:p w14:paraId="519561B0" w14:textId="77777777" w:rsidR="004B64E9" w:rsidRPr="004B64E9" w:rsidRDefault="004B64E9" w:rsidP="004B64E9">
      <w:pPr>
        <w:spacing w:after="0" w:line="240" w:lineRule="auto"/>
        <w:ind w:left="567" w:hanging="567"/>
        <w:rPr>
          <w:rFonts w:ascii="Times New Roman" w:eastAsia="Times New Roman" w:hAnsi="Times New Roman"/>
          <w:lang w:eastAsia="en-US"/>
        </w:rPr>
      </w:pPr>
    </w:p>
    <w:p w14:paraId="6AD18D2E" w14:textId="77777777" w:rsidR="004B64E9" w:rsidRPr="004B64E9" w:rsidRDefault="004B64E9" w:rsidP="004B64E9">
      <w:pPr>
        <w:spacing w:after="0" w:line="240" w:lineRule="auto"/>
        <w:ind w:left="567" w:hanging="567"/>
        <w:rPr>
          <w:rFonts w:ascii="Times New Roman" w:eastAsia="Times New Roman"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64E9" w:rsidRPr="004B64E9" w14:paraId="26B26781" w14:textId="77777777" w:rsidTr="004904C5">
        <w:tc>
          <w:tcPr>
            <w:tcW w:w="9287" w:type="dxa"/>
          </w:tcPr>
          <w:p w14:paraId="0421FB4D" w14:textId="77777777" w:rsidR="004B64E9" w:rsidRPr="004B64E9" w:rsidRDefault="004B64E9" w:rsidP="004B64E9">
            <w:pPr>
              <w:tabs>
                <w:tab w:val="left" w:pos="142"/>
              </w:tabs>
              <w:spacing w:after="0" w:line="240" w:lineRule="auto"/>
              <w:ind w:left="567" w:hanging="567"/>
              <w:rPr>
                <w:rFonts w:ascii="Times New Roman" w:eastAsia="Times New Roman" w:hAnsi="Times New Roman"/>
                <w:b/>
                <w:lang w:eastAsia="en-US"/>
              </w:rPr>
            </w:pPr>
            <w:r w:rsidRPr="004B64E9">
              <w:rPr>
                <w:rFonts w:ascii="Times New Roman" w:eastAsia="Times New Roman" w:hAnsi="Times New Roman"/>
                <w:b/>
                <w:lang w:eastAsia="en-US"/>
              </w:rPr>
              <w:t>6.</w:t>
            </w:r>
            <w:r w:rsidRPr="004B64E9">
              <w:rPr>
                <w:rFonts w:ascii="Times New Roman" w:eastAsia="Times New Roman" w:hAnsi="Times New Roman"/>
                <w:b/>
                <w:lang w:eastAsia="en-US"/>
              </w:rPr>
              <w:tab/>
              <w:t>KITA</w:t>
            </w:r>
          </w:p>
        </w:tc>
      </w:tr>
    </w:tbl>
    <w:p w14:paraId="253991FD" w14:textId="77777777" w:rsidR="004B64E9" w:rsidRPr="004B64E9" w:rsidRDefault="004B64E9" w:rsidP="004B64E9">
      <w:pPr>
        <w:spacing w:after="0" w:line="240" w:lineRule="auto"/>
        <w:ind w:right="113"/>
        <w:rPr>
          <w:rFonts w:ascii="Times New Roman" w:eastAsia="Times New Roman" w:hAnsi="Times New Roman"/>
          <w:lang w:eastAsia="en-US"/>
        </w:rPr>
      </w:pPr>
    </w:p>
    <w:p w14:paraId="2CA24D62" w14:textId="77777777" w:rsidR="004B64E9" w:rsidRPr="004B64E9" w:rsidRDefault="004B64E9" w:rsidP="004B64E9">
      <w:pPr>
        <w:spacing w:after="0" w:line="240" w:lineRule="auto"/>
        <w:ind w:right="113"/>
        <w:rPr>
          <w:rFonts w:ascii="Times New Roman" w:eastAsia="Times New Roman" w:hAnsi="Times New Roman"/>
          <w:lang w:eastAsia="en-US"/>
        </w:rPr>
      </w:pPr>
      <w:r w:rsidRPr="004B64E9">
        <w:rPr>
          <w:rFonts w:ascii="Times New Roman" w:eastAsia="Times New Roman" w:hAnsi="Times New Roman"/>
          <w:lang w:eastAsia="en-US"/>
        </w:rPr>
        <w:br w:type="page"/>
      </w:r>
    </w:p>
    <w:p w14:paraId="697F8476" w14:textId="77777777" w:rsidR="004B64E9" w:rsidRPr="004B64E9" w:rsidRDefault="004B64E9" w:rsidP="004B64E9">
      <w:pPr>
        <w:spacing w:after="0" w:line="240" w:lineRule="auto"/>
        <w:ind w:right="113"/>
        <w:rPr>
          <w:rFonts w:ascii="Times New Roman" w:hAnsi="Times New Roman"/>
        </w:rPr>
      </w:pPr>
    </w:p>
    <w:p w14:paraId="5C09973B" w14:textId="77777777" w:rsidR="004B64E9" w:rsidRPr="004B64E9" w:rsidRDefault="004B64E9" w:rsidP="004B64E9">
      <w:pPr>
        <w:spacing w:after="0" w:line="240" w:lineRule="auto"/>
        <w:ind w:right="113"/>
        <w:rPr>
          <w:rFonts w:ascii="Times New Roman" w:hAnsi="Times New Roman"/>
        </w:rPr>
      </w:pPr>
    </w:p>
    <w:p w14:paraId="76FB8FA4" w14:textId="77777777" w:rsidR="004B64E9" w:rsidRPr="004B64E9" w:rsidRDefault="004B64E9" w:rsidP="004B64E9">
      <w:pPr>
        <w:spacing w:after="0" w:line="240" w:lineRule="auto"/>
        <w:ind w:right="113"/>
        <w:rPr>
          <w:rFonts w:ascii="Times New Roman" w:hAnsi="Times New Roman"/>
        </w:rPr>
      </w:pPr>
    </w:p>
    <w:p w14:paraId="2BC28549" w14:textId="77777777" w:rsidR="004B64E9" w:rsidRPr="004B64E9" w:rsidRDefault="004B64E9" w:rsidP="004B64E9">
      <w:pPr>
        <w:spacing w:after="0" w:line="240" w:lineRule="auto"/>
        <w:ind w:right="113"/>
        <w:rPr>
          <w:rFonts w:ascii="Times New Roman" w:hAnsi="Times New Roman"/>
        </w:rPr>
      </w:pPr>
    </w:p>
    <w:p w14:paraId="607FFAFD" w14:textId="77777777" w:rsidR="004B64E9" w:rsidRPr="004B64E9" w:rsidRDefault="004B64E9" w:rsidP="004B64E9">
      <w:pPr>
        <w:spacing w:after="0" w:line="240" w:lineRule="auto"/>
        <w:ind w:right="113"/>
        <w:rPr>
          <w:rFonts w:ascii="Times New Roman" w:hAnsi="Times New Roman"/>
        </w:rPr>
      </w:pPr>
    </w:p>
    <w:p w14:paraId="28CCA1F7" w14:textId="77777777" w:rsidR="004B64E9" w:rsidRPr="004B64E9" w:rsidRDefault="004B64E9" w:rsidP="004B64E9">
      <w:pPr>
        <w:ind w:left="567" w:hanging="567"/>
        <w:rPr>
          <w:rFonts w:ascii="Times New Roman" w:hAnsi="Times New Roman"/>
        </w:rPr>
      </w:pPr>
    </w:p>
    <w:p w14:paraId="4D6E4357" w14:textId="77777777" w:rsidR="004B64E9" w:rsidRPr="004B64E9" w:rsidRDefault="004B64E9" w:rsidP="004B64E9">
      <w:pPr>
        <w:spacing w:after="0" w:line="240" w:lineRule="auto"/>
        <w:jc w:val="center"/>
        <w:rPr>
          <w:rFonts w:ascii="Times New Roman" w:eastAsia="Times New Roman" w:hAnsi="Times New Roman"/>
          <w:b/>
          <w:lang w:eastAsia="ja-JP"/>
        </w:rPr>
      </w:pPr>
    </w:p>
    <w:p w14:paraId="1A1A4CCE" w14:textId="77777777" w:rsidR="004B64E9" w:rsidRPr="004B64E9" w:rsidRDefault="004B64E9" w:rsidP="004B64E9">
      <w:pPr>
        <w:spacing w:after="0" w:line="240" w:lineRule="auto"/>
        <w:jc w:val="center"/>
        <w:rPr>
          <w:rFonts w:ascii="Times New Roman" w:eastAsia="Times New Roman" w:hAnsi="Times New Roman"/>
          <w:b/>
          <w:lang w:eastAsia="ja-JP"/>
        </w:rPr>
      </w:pPr>
    </w:p>
    <w:p w14:paraId="7E013966" w14:textId="77777777" w:rsidR="004B64E9" w:rsidRPr="004B64E9" w:rsidRDefault="004B64E9" w:rsidP="004B64E9">
      <w:pPr>
        <w:spacing w:after="0" w:line="240" w:lineRule="auto"/>
        <w:jc w:val="center"/>
        <w:rPr>
          <w:rFonts w:ascii="Times New Roman" w:eastAsia="Times New Roman" w:hAnsi="Times New Roman"/>
          <w:b/>
          <w:lang w:eastAsia="ja-JP"/>
        </w:rPr>
      </w:pPr>
    </w:p>
    <w:p w14:paraId="1003F199" w14:textId="77777777" w:rsidR="004B64E9" w:rsidRPr="004B64E9" w:rsidRDefault="004B64E9" w:rsidP="004B64E9">
      <w:pPr>
        <w:spacing w:after="0" w:line="240" w:lineRule="auto"/>
        <w:jc w:val="center"/>
        <w:rPr>
          <w:rFonts w:ascii="Times New Roman" w:eastAsia="Times New Roman" w:hAnsi="Times New Roman"/>
          <w:b/>
          <w:lang w:eastAsia="ja-JP"/>
        </w:rPr>
      </w:pPr>
    </w:p>
    <w:p w14:paraId="025831A9" w14:textId="77777777" w:rsidR="004B64E9" w:rsidRPr="004B64E9" w:rsidRDefault="004B64E9" w:rsidP="004B64E9">
      <w:pPr>
        <w:spacing w:after="0" w:line="240" w:lineRule="auto"/>
        <w:jc w:val="center"/>
        <w:rPr>
          <w:rFonts w:ascii="Times New Roman" w:hAnsi="Times New Roman"/>
        </w:rPr>
      </w:pPr>
    </w:p>
    <w:p w14:paraId="0C75C0EB" w14:textId="77777777" w:rsidR="004B64E9" w:rsidRPr="004B64E9" w:rsidRDefault="004B64E9" w:rsidP="004B64E9">
      <w:pPr>
        <w:spacing w:after="0" w:line="240" w:lineRule="auto"/>
        <w:jc w:val="center"/>
        <w:rPr>
          <w:rFonts w:ascii="Times New Roman" w:eastAsia="Times New Roman" w:hAnsi="Times New Roman"/>
          <w:b/>
          <w:lang w:eastAsia="ja-JP"/>
        </w:rPr>
      </w:pPr>
    </w:p>
    <w:p w14:paraId="1C76A468" w14:textId="77777777" w:rsidR="004B64E9" w:rsidRPr="004B64E9" w:rsidRDefault="004B64E9" w:rsidP="004B64E9">
      <w:pPr>
        <w:spacing w:after="0" w:line="240" w:lineRule="auto"/>
        <w:jc w:val="center"/>
        <w:rPr>
          <w:rFonts w:ascii="Times New Roman" w:eastAsia="Times New Roman" w:hAnsi="Times New Roman"/>
          <w:b/>
          <w:lang w:eastAsia="ja-JP"/>
        </w:rPr>
      </w:pPr>
    </w:p>
    <w:p w14:paraId="0E8DFA9F" w14:textId="77777777" w:rsidR="004B64E9" w:rsidRPr="004B64E9" w:rsidRDefault="004B64E9" w:rsidP="004B64E9">
      <w:pPr>
        <w:spacing w:after="0" w:line="240" w:lineRule="auto"/>
        <w:jc w:val="center"/>
        <w:rPr>
          <w:rFonts w:ascii="Times New Roman" w:eastAsia="Times New Roman" w:hAnsi="Times New Roman"/>
          <w:b/>
          <w:lang w:eastAsia="ja-JP"/>
        </w:rPr>
      </w:pPr>
    </w:p>
    <w:p w14:paraId="77D46FFA" w14:textId="77777777" w:rsidR="004B64E9" w:rsidRPr="004B64E9" w:rsidRDefault="004B64E9" w:rsidP="004B64E9">
      <w:pPr>
        <w:spacing w:after="0" w:line="240" w:lineRule="auto"/>
        <w:jc w:val="center"/>
        <w:rPr>
          <w:rFonts w:ascii="Times New Roman" w:eastAsia="Times New Roman" w:hAnsi="Times New Roman"/>
          <w:b/>
          <w:lang w:eastAsia="ja-JP"/>
        </w:rPr>
      </w:pPr>
    </w:p>
    <w:p w14:paraId="2BD8B395" w14:textId="77777777" w:rsidR="004B64E9" w:rsidRPr="004B64E9" w:rsidRDefault="004B64E9" w:rsidP="004B64E9">
      <w:pPr>
        <w:spacing w:after="0" w:line="240" w:lineRule="auto"/>
        <w:jc w:val="center"/>
        <w:rPr>
          <w:rFonts w:ascii="Times New Roman" w:eastAsia="Times New Roman" w:hAnsi="Times New Roman"/>
          <w:b/>
          <w:lang w:eastAsia="ja-JP"/>
        </w:rPr>
      </w:pPr>
    </w:p>
    <w:p w14:paraId="336E30A0" w14:textId="77777777" w:rsidR="004B64E9" w:rsidRPr="004B64E9" w:rsidRDefault="004B64E9" w:rsidP="004B64E9">
      <w:pPr>
        <w:spacing w:after="0" w:line="240" w:lineRule="auto"/>
        <w:jc w:val="center"/>
        <w:rPr>
          <w:rFonts w:ascii="Times New Roman" w:eastAsia="Times New Roman" w:hAnsi="Times New Roman"/>
          <w:b/>
          <w:lang w:eastAsia="ja-JP"/>
        </w:rPr>
      </w:pPr>
    </w:p>
    <w:p w14:paraId="254C2745" w14:textId="77777777" w:rsidR="004B64E9" w:rsidRPr="004B64E9" w:rsidRDefault="004B64E9" w:rsidP="004B64E9">
      <w:pPr>
        <w:spacing w:after="0" w:line="240" w:lineRule="auto"/>
        <w:jc w:val="center"/>
        <w:rPr>
          <w:rFonts w:ascii="Times New Roman" w:eastAsia="Times New Roman" w:hAnsi="Times New Roman"/>
          <w:b/>
          <w:lang w:eastAsia="ja-JP"/>
        </w:rPr>
      </w:pPr>
    </w:p>
    <w:p w14:paraId="758B3DEE" w14:textId="77777777" w:rsidR="004B64E9" w:rsidRPr="004B64E9" w:rsidRDefault="004B64E9" w:rsidP="004B64E9">
      <w:pPr>
        <w:spacing w:after="0" w:line="240" w:lineRule="auto"/>
        <w:jc w:val="center"/>
        <w:rPr>
          <w:rFonts w:ascii="Times New Roman" w:eastAsia="Times New Roman" w:hAnsi="Times New Roman"/>
          <w:b/>
          <w:lang w:eastAsia="ja-JP"/>
        </w:rPr>
      </w:pPr>
    </w:p>
    <w:p w14:paraId="79D3D8AE" w14:textId="77777777" w:rsidR="004B64E9" w:rsidRPr="004B64E9" w:rsidRDefault="004B64E9" w:rsidP="004B64E9">
      <w:pPr>
        <w:spacing w:after="0" w:line="240" w:lineRule="auto"/>
        <w:jc w:val="center"/>
        <w:rPr>
          <w:rFonts w:ascii="Times New Roman" w:hAnsi="Times New Roman"/>
          <w:b/>
        </w:rPr>
      </w:pPr>
    </w:p>
    <w:p w14:paraId="4F2C89EA" w14:textId="77777777" w:rsidR="004B64E9" w:rsidRPr="004B64E9" w:rsidRDefault="004B64E9" w:rsidP="004B64E9">
      <w:pPr>
        <w:spacing w:after="0" w:line="240" w:lineRule="auto"/>
        <w:jc w:val="center"/>
        <w:rPr>
          <w:rFonts w:ascii="Times New Roman" w:hAnsi="Times New Roman"/>
          <w:b/>
        </w:rPr>
      </w:pPr>
    </w:p>
    <w:p w14:paraId="7AB3B5D6" w14:textId="77777777" w:rsidR="004B64E9" w:rsidRPr="004B64E9" w:rsidRDefault="004B64E9" w:rsidP="004B64E9">
      <w:pPr>
        <w:spacing w:after="0" w:line="240" w:lineRule="auto"/>
        <w:jc w:val="center"/>
        <w:rPr>
          <w:rFonts w:ascii="Times New Roman" w:hAnsi="Times New Roman"/>
          <w:b/>
        </w:rPr>
      </w:pPr>
    </w:p>
    <w:p w14:paraId="5B53DF28" w14:textId="77777777" w:rsidR="004B64E9" w:rsidRPr="004B64E9" w:rsidRDefault="004B64E9" w:rsidP="004B64E9">
      <w:pPr>
        <w:spacing w:after="0" w:line="240" w:lineRule="auto"/>
        <w:ind w:left="567" w:hanging="567"/>
        <w:jc w:val="center"/>
        <w:rPr>
          <w:rFonts w:ascii="Times New Roman" w:eastAsia="Times New Roman" w:hAnsi="Times New Roman"/>
          <w:b/>
          <w:caps/>
          <w:lang w:eastAsia="ja-JP"/>
        </w:rPr>
      </w:pPr>
    </w:p>
    <w:p w14:paraId="3BA4EAA8" w14:textId="77777777" w:rsidR="004B64E9" w:rsidRPr="004B64E9" w:rsidRDefault="004B64E9" w:rsidP="004B64E9">
      <w:pPr>
        <w:spacing w:after="0" w:line="240" w:lineRule="auto"/>
        <w:ind w:left="567" w:hanging="567"/>
        <w:jc w:val="center"/>
        <w:rPr>
          <w:rFonts w:ascii="Times New Roman" w:eastAsia="Times New Roman" w:hAnsi="Times New Roman"/>
          <w:b/>
          <w:caps/>
          <w:lang w:eastAsia="ja-JP"/>
        </w:rPr>
      </w:pPr>
      <w:r w:rsidRPr="004B64E9">
        <w:rPr>
          <w:rFonts w:ascii="Times New Roman" w:eastAsia="Times New Roman" w:hAnsi="Times New Roman"/>
          <w:b/>
          <w:caps/>
          <w:lang w:eastAsia="ja-JP"/>
        </w:rPr>
        <w:t>B. PAKUOTĖS lapelis</w:t>
      </w:r>
    </w:p>
    <w:p w14:paraId="40CB02CD" w14:textId="77777777" w:rsidR="004B64E9" w:rsidRPr="004B64E9" w:rsidRDefault="004B64E9" w:rsidP="004B64E9">
      <w:pPr>
        <w:spacing w:after="0" w:line="240" w:lineRule="auto"/>
        <w:ind w:left="360"/>
        <w:jc w:val="center"/>
        <w:rPr>
          <w:rFonts w:ascii="Times New Roman" w:eastAsia="Times New Roman" w:hAnsi="Times New Roman"/>
          <w:b/>
          <w:caps/>
          <w:lang w:eastAsia="ja-JP"/>
        </w:rPr>
      </w:pPr>
      <w:r w:rsidRPr="004B64E9">
        <w:rPr>
          <w:rFonts w:ascii="Times New Roman" w:eastAsia="Times New Roman" w:hAnsi="Times New Roman"/>
          <w:lang w:eastAsia="ja-JP"/>
        </w:rPr>
        <w:br w:type="page"/>
      </w:r>
      <w:r w:rsidRPr="004B64E9">
        <w:rPr>
          <w:rFonts w:ascii="Times New Roman" w:eastAsia="Times New Roman" w:hAnsi="Times New Roman"/>
          <w:b/>
          <w:noProof/>
          <w:lang w:eastAsia="en-US"/>
        </w:rPr>
        <w:lastRenderedPageBreak/>
        <w:t>Pakuotės lapelis:</w:t>
      </w:r>
      <w:r w:rsidRPr="004B64E9">
        <w:rPr>
          <w:rFonts w:ascii="Times New Roman" w:eastAsia="Times New Roman" w:hAnsi="Times New Roman"/>
          <w:b/>
          <w:lang w:eastAsia="en-US"/>
        </w:rPr>
        <w:t xml:space="preserve"> </w:t>
      </w:r>
      <w:r w:rsidRPr="004B64E9">
        <w:rPr>
          <w:rFonts w:ascii="Times New Roman" w:eastAsia="Times New Roman" w:hAnsi="Times New Roman"/>
          <w:b/>
          <w:noProof/>
          <w:lang w:eastAsia="en-US"/>
        </w:rPr>
        <w:t>informacija vartotojui</w:t>
      </w:r>
    </w:p>
    <w:p w14:paraId="47374F29" w14:textId="77777777" w:rsidR="004B64E9" w:rsidRPr="004B64E9" w:rsidRDefault="004B64E9" w:rsidP="004B64E9">
      <w:pPr>
        <w:spacing w:after="0" w:line="240" w:lineRule="auto"/>
        <w:ind w:left="360"/>
        <w:jc w:val="center"/>
        <w:rPr>
          <w:rFonts w:ascii="Times New Roman" w:eastAsia="Times New Roman" w:hAnsi="Times New Roman"/>
          <w:b/>
          <w:caps/>
          <w:lang w:eastAsia="ja-JP"/>
        </w:rPr>
      </w:pPr>
    </w:p>
    <w:p w14:paraId="2FE4A5D2" w14:textId="77777777" w:rsidR="004B64E9" w:rsidRPr="004B64E9" w:rsidRDefault="004B64E9" w:rsidP="004B64E9">
      <w:pPr>
        <w:spacing w:after="0" w:line="240" w:lineRule="auto"/>
        <w:ind w:left="360"/>
        <w:jc w:val="center"/>
        <w:rPr>
          <w:rFonts w:ascii="Times New Roman" w:eastAsia="Times New Roman" w:hAnsi="Times New Roman"/>
          <w:b/>
          <w:lang w:eastAsia="ja-JP"/>
        </w:rPr>
      </w:pPr>
      <w:r w:rsidRPr="004B64E9">
        <w:rPr>
          <w:rFonts w:ascii="Times New Roman" w:eastAsia="Times New Roman" w:hAnsi="Times New Roman"/>
          <w:b/>
          <w:bCs/>
          <w:lang w:eastAsia="ja-JP"/>
        </w:rPr>
        <w:t xml:space="preserve">Valcyte </w:t>
      </w:r>
      <w:r w:rsidRPr="004B64E9">
        <w:rPr>
          <w:rFonts w:ascii="Times New Roman" w:eastAsia="Times New Roman" w:hAnsi="Times New Roman"/>
          <w:b/>
          <w:lang w:eastAsia="ja-JP"/>
        </w:rPr>
        <w:t>450 mg plėvele dengtos tabletės</w:t>
      </w:r>
    </w:p>
    <w:p w14:paraId="71BA3F87" w14:textId="77777777" w:rsidR="004B64E9" w:rsidRPr="004B64E9" w:rsidRDefault="000C7357" w:rsidP="004B64E9">
      <w:pPr>
        <w:spacing w:after="0" w:line="240" w:lineRule="auto"/>
        <w:ind w:left="360"/>
        <w:jc w:val="center"/>
        <w:rPr>
          <w:rFonts w:ascii="Times New Roman" w:eastAsia="Times New Roman" w:hAnsi="Times New Roman"/>
          <w:b/>
          <w:caps/>
          <w:lang w:eastAsia="ja-JP"/>
        </w:rPr>
      </w:pPr>
      <w:r>
        <w:rPr>
          <w:rFonts w:ascii="Times New Roman" w:eastAsia="Times New Roman" w:hAnsi="Times New Roman"/>
          <w:lang w:eastAsia="ja-JP"/>
        </w:rPr>
        <w:t>v</w:t>
      </w:r>
      <w:r w:rsidR="004B64E9" w:rsidRPr="004B64E9">
        <w:rPr>
          <w:rFonts w:ascii="Times New Roman" w:eastAsia="Times New Roman" w:hAnsi="Times New Roman"/>
          <w:lang w:eastAsia="ja-JP"/>
        </w:rPr>
        <w:t>algancikloviras</w:t>
      </w:r>
    </w:p>
    <w:p w14:paraId="112420DF" w14:textId="77777777" w:rsidR="004B64E9" w:rsidRPr="004B64E9" w:rsidRDefault="004B64E9" w:rsidP="004B64E9">
      <w:pPr>
        <w:spacing w:after="0" w:line="240" w:lineRule="auto"/>
        <w:rPr>
          <w:rFonts w:ascii="Times New Roman" w:eastAsia="Times New Roman" w:hAnsi="Times New Roman"/>
          <w:lang w:eastAsia="ja-JP"/>
        </w:rPr>
      </w:pPr>
    </w:p>
    <w:p w14:paraId="320DC42F" w14:textId="77777777" w:rsidR="004B64E9" w:rsidRPr="004B64E9" w:rsidRDefault="004B64E9" w:rsidP="004B64E9">
      <w:pPr>
        <w:spacing w:after="0" w:line="240" w:lineRule="auto"/>
        <w:jc w:val="center"/>
        <w:rPr>
          <w:rFonts w:ascii="Times New Roman" w:eastAsia="Times New Roman" w:hAnsi="Times New Roman"/>
          <w:lang w:eastAsia="ja-JP"/>
        </w:rPr>
      </w:pPr>
    </w:p>
    <w:p w14:paraId="552C0941" w14:textId="77777777" w:rsidR="004B64E9" w:rsidRPr="004B64E9" w:rsidRDefault="004B64E9" w:rsidP="004B64E9">
      <w:pPr>
        <w:suppressAutoHyphens/>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b/>
          <w:lang w:eastAsia="ja-JP"/>
        </w:rPr>
        <w:t>Atidžiai perskaitykite visą šį lapelį, prieš pradėdami vartoti vaistą,</w:t>
      </w:r>
      <w:r w:rsidRPr="004B64E9">
        <w:rPr>
          <w:rFonts w:ascii="Times New Roman" w:eastAsia="Times New Roman" w:hAnsi="Times New Roman"/>
          <w:b/>
          <w:noProof/>
          <w:lang w:eastAsia="en-US"/>
        </w:rPr>
        <w:t xml:space="preserve"> nes jame pateikiama Jums svarbi informacija.</w:t>
      </w:r>
    </w:p>
    <w:p w14:paraId="156BD5B6" w14:textId="77777777" w:rsidR="004B64E9" w:rsidRPr="004B64E9" w:rsidRDefault="004B64E9" w:rsidP="004B64E9">
      <w:pPr>
        <w:numPr>
          <w:ilvl w:val="0"/>
          <w:numId w:val="1"/>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Neišmeskite šio lapelio, nes vėl gali prireikti jį perskaityti.</w:t>
      </w:r>
    </w:p>
    <w:p w14:paraId="64F26B73" w14:textId="77777777" w:rsidR="004B64E9" w:rsidRPr="004B64E9" w:rsidRDefault="004B64E9" w:rsidP="004B64E9">
      <w:pPr>
        <w:numPr>
          <w:ilvl w:val="0"/>
          <w:numId w:val="2"/>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Jeigu kiltų daugiau klausimų, kreipkitės į gydytoją arba vaistininką.</w:t>
      </w:r>
    </w:p>
    <w:p w14:paraId="43110DCB" w14:textId="77777777" w:rsidR="004B64E9" w:rsidRPr="004B64E9" w:rsidRDefault="004B64E9" w:rsidP="004B64E9">
      <w:pPr>
        <w:numPr>
          <w:ilvl w:val="0"/>
          <w:numId w:val="3"/>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Šis vaistas skirtas tik Jums, todėl kitiems žmonėms jo duoti negalima. Vaistas gali jiems pakenkti (net tiems, kurių ligos požymiai yra tokie patys kaip Jūsų).</w:t>
      </w:r>
    </w:p>
    <w:p w14:paraId="004AF79F" w14:textId="77777777" w:rsidR="004B64E9" w:rsidRPr="004B64E9" w:rsidRDefault="004B64E9" w:rsidP="004B64E9">
      <w:pPr>
        <w:numPr>
          <w:ilvl w:val="0"/>
          <w:numId w:val="3"/>
        </w:numPr>
        <w:spacing w:after="0" w:line="240" w:lineRule="auto"/>
        <w:ind w:left="567" w:right="-2" w:hanging="567"/>
        <w:rPr>
          <w:rFonts w:ascii="Times New Roman" w:eastAsia="Times New Roman" w:hAnsi="Times New Roman"/>
          <w:b/>
          <w:lang w:eastAsia="ja-JP"/>
        </w:rPr>
      </w:pPr>
      <w:r w:rsidRPr="004B64E9">
        <w:rPr>
          <w:rFonts w:ascii="Times New Roman" w:eastAsia="Times New Roman" w:hAnsi="Times New Roman"/>
          <w:lang w:eastAsia="ja-JP"/>
        </w:rPr>
        <w:t xml:space="preserve">Jeigu pasireiškė šalutinis poveikis </w:t>
      </w:r>
      <w:r w:rsidRPr="004B64E9">
        <w:rPr>
          <w:rFonts w:ascii="Times New Roman" w:eastAsia="Times New Roman" w:hAnsi="Times New Roman"/>
          <w:noProof/>
          <w:lang w:eastAsia="en-US"/>
        </w:rPr>
        <w:t>(net jeigu jis šiame lapelyje nenurodytas), kreipkitės į</w:t>
      </w:r>
      <w:r w:rsidRPr="004B64E9">
        <w:rPr>
          <w:rFonts w:ascii="Times New Roman" w:eastAsia="Times New Roman" w:hAnsi="Times New Roman"/>
          <w:lang w:eastAsia="ja-JP"/>
        </w:rPr>
        <w:t xml:space="preserve"> gydytoją arba vaistininką. Žr. 4 skyrių.</w:t>
      </w:r>
    </w:p>
    <w:p w14:paraId="570A3E31" w14:textId="77777777" w:rsidR="004B64E9" w:rsidRPr="004B64E9" w:rsidRDefault="004B64E9" w:rsidP="004B64E9">
      <w:pPr>
        <w:spacing w:after="0" w:line="240" w:lineRule="auto"/>
        <w:ind w:right="-2"/>
        <w:rPr>
          <w:rFonts w:ascii="Times New Roman" w:eastAsia="Times New Roman" w:hAnsi="Times New Roman"/>
          <w:lang w:eastAsia="ja-JP"/>
        </w:rPr>
      </w:pPr>
    </w:p>
    <w:p w14:paraId="3F00B6D1" w14:textId="77777777" w:rsidR="004B64E9" w:rsidRPr="004B64E9" w:rsidRDefault="004B64E9" w:rsidP="004B64E9">
      <w:pPr>
        <w:spacing w:after="0" w:line="240" w:lineRule="auto"/>
        <w:ind w:right="-2"/>
        <w:rPr>
          <w:rFonts w:ascii="Times New Roman" w:eastAsia="Times New Roman" w:hAnsi="Times New Roman"/>
          <w:lang w:eastAsia="ja-JP"/>
        </w:rPr>
      </w:pPr>
    </w:p>
    <w:p w14:paraId="19725010" w14:textId="77777777" w:rsidR="004B64E9" w:rsidRPr="004B64E9" w:rsidRDefault="004B64E9" w:rsidP="004B64E9">
      <w:pPr>
        <w:keepNext/>
        <w:tabs>
          <w:tab w:val="left" w:pos="2835"/>
        </w:tabs>
        <w:spacing w:after="0" w:line="240" w:lineRule="auto"/>
        <w:outlineLvl w:val="3"/>
        <w:rPr>
          <w:rFonts w:ascii="Times New Roman" w:hAnsi="Times New Roman"/>
          <w:b/>
          <w:lang w:eastAsia="ja-JP"/>
        </w:rPr>
      </w:pPr>
      <w:r w:rsidRPr="004B64E9">
        <w:rPr>
          <w:rFonts w:ascii="Times New Roman" w:hAnsi="Times New Roman"/>
          <w:b/>
          <w:lang w:eastAsia="ja-JP"/>
        </w:rPr>
        <w:t>Apie ką rašoma šiame lapelyje?</w:t>
      </w:r>
    </w:p>
    <w:p w14:paraId="51762B03"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Kas yra Valcyte ir kam jis vartojamas</w:t>
      </w:r>
    </w:p>
    <w:p w14:paraId="3D5CEA95"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Kas žinotina prieš vartojant Valcyte</w:t>
      </w:r>
    </w:p>
    <w:p w14:paraId="30A01D76"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Kaip vartoti Valcyte</w:t>
      </w:r>
    </w:p>
    <w:p w14:paraId="09970EB6"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Galimas šalutinis poveikis</w:t>
      </w:r>
    </w:p>
    <w:p w14:paraId="031C239A"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Kaip laikyti Valcyte </w:t>
      </w:r>
    </w:p>
    <w:p w14:paraId="698E895C" w14:textId="77777777" w:rsidR="004B64E9" w:rsidRPr="004B64E9" w:rsidRDefault="004B64E9" w:rsidP="004B64E9">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Pakuotės turinys ir kita informacija</w:t>
      </w:r>
    </w:p>
    <w:p w14:paraId="1C387408" w14:textId="77777777" w:rsidR="004B64E9" w:rsidRPr="004B64E9" w:rsidRDefault="004B64E9" w:rsidP="004B64E9">
      <w:pPr>
        <w:spacing w:after="0" w:line="240" w:lineRule="auto"/>
        <w:ind w:right="-2"/>
        <w:rPr>
          <w:rFonts w:ascii="Times New Roman" w:eastAsia="Times New Roman" w:hAnsi="Times New Roman"/>
          <w:lang w:eastAsia="ja-JP"/>
        </w:rPr>
      </w:pPr>
    </w:p>
    <w:p w14:paraId="3CC806B6" w14:textId="77777777" w:rsidR="004B64E9" w:rsidRPr="004B64E9" w:rsidRDefault="004B64E9" w:rsidP="004B64E9">
      <w:pPr>
        <w:spacing w:after="0" w:line="240" w:lineRule="auto"/>
        <w:rPr>
          <w:rFonts w:ascii="Times New Roman" w:eastAsia="Times New Roman" w:hAnsi="Times New Roman"/>
          <w:lang w:eastAsia="ja-JP"/>
        </w:rPr>
      </w:pPr>
    </w:p>
    <w:p w14:paraId="60B6499C" w14:textId="77777777" w:rsidR="004B64E9" w:rsidRPr="004B64E9" w:rsidRDefault="004B64E9" w:rsidP="004B64E9">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1.</w:t>
      </w:r>
      <w:r w:rsidRPr="004B64E9">
        <w:rPr>
          <w:rFonts w:ascii="Times New Roman" w:eastAsia="Times New Roman" w:hAnsi="Times New Roman"/>
          <w:b/>
          <w:lang w:eastAsia="ja-JP"/>
        </w:rPr>
        <w:tab/>
        <w:t>Kas yra Valcyte ir kam jis vartojamas</w:t>
      </w:r>
    </w:p>
    <w:p w14:paraId="4C32C92D" w14:textId="77777777" w:rsidR="004B64E9" w:rsidRPr="004B64E9" w:rsidRDefault="004B64E9" w:rsidP="004B64E9">
      <w:pPr>
        <w:spacing w:after="0" w:line="240" w:lineRule="auto"/>
        <w:rPr>
          <w:rFonts w:ascii="Times New Roman" w:eastAsia="Times New Roman" w:hAnsi="Times New Roman"/>
          <w:lang w:eastAsia="ja-JP"/>
        </w:rPr>
      </w:pPr>
    </w:p>
    <w:p w14:paraId="535CA59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priklauso grupei vaistų, tiesiogiai neleidžiančių daugintis virusams. Veiklioji tablečių medžiaga valgancikloviras organizme greitai virsta gancikloviru. Pastarasis trukdo virusams, vadinamiems citomegalovirusais (CMV), daugintis ir patekti į sveikas ląsteles. Asmenims, kurių imuninė sistema susilpnėjusi, CMV gali sukelti organų infekciją. Tai gali būti pavojinga gyvybei.</w:t>
      </w:r>
    </w:p>
    <w:p w14:paraId="2448FDA0" w14:textId="77777777" w:rsidR="004B64E9" w:rsidRPr="004B64E9" w:rsidRDefault="004B64E9" w:rsidP="004B64E9">
      <w:pPr>
        <w:spacing w:after="0" w:line="240" w:lineRule="auto"/>
        <w:rPr>
          <w:rFonts w:ascii="Times New Roman" w:eastAsia="Times New Roman" w:hAnsi="Times New Roman"/>
          <w:lang w:eastAsia="ja-JP"/>
        </w:rPr>
      </w:pPr>
    </w:p>
    <w:p w14:paraId="1F36BB5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vartojamas:</w:t>
      </w:r>
    </w:p>
    <w:p w14:paraId="11BCE440" w14:textId="77777777" w:rsidR="004B64E9" w:rsidRPr="004B64E9" w:rsidRDefault="004B64E9" w:rsidP="004B64E9">
      <w:pPr>
        <w:numPr>
          <w:ilvl w:val="0"/>
          <w:numId w:val="37"/>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suaugusiųjų pacientų, sergančių įgytu imunodeficito sindromu (AIDS), akių tinklainės CMV infekcijai gydyti. Akių tinklainės CMV infekcija gali trikdyti regėjimą ir net sukelti aklumą,</w:t>
      </w:r>
    </w:p>
    <w:p w14:paraId="168D2C37" w14:textId="77777777" w:rsidR="004B64E9" w:rsidRPr="004B64E9" w:rsidRDefault="004B64E9" w:rsidP="004B64E9">
      <w:pPr>
        <w:numPr>
          <w:ilvl w:val="0"/>
          <w:numId w:val="37"/>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CMV infekcijos profilaktikai suaugusiesiems ir vaikams, kurie nėra apsikrėtę CMV, jeigu jiems persodinamas CMV apsikrėtusio asmens organas.</w:t>
      </w:r>
    </w:p>
    <w:p w14:paraId="40E5FFF7" w14:textId="77777777" w:rsidR="004B64E9" w:rsidRPr="004B64E9" w:rsidRDefault="004B64E9" w:rsidP="004B64E9">
      <w:pPr>
        <w:spacing w:after="0" w:line="240" w:lineRule="auto"/>
        <w:rPr>
          <w:rFonts w:ascii="Times New Roman" w:eastAsia="Times New Roman" w:hAnsi="Times New Roman"/>
          <w:lang w:eastAsia="ja-JP"/>
        </w:rPr>
      </w:pPr>
    </w:p>
    <w:p w14:paraId="5299733B" w14:textId="77777777" w:rsidR="004B64E9" w:rsidRPr="004B64E9" w:rsidRDefault="004B64E9" w:rsidP="004B64E9">
      <w:pPr>
        <w:spacing w:after="0" w:line="240" w:lineRule="auto"/>
        <w:rPr>
          <w:rFonts w:ascii="Times New Roman" w:eastAsia="Times New Roman" w:hAnsi="Times New Roman"/>
          <w:lang w:eastAsia="ja-JP"/>
        </w:rPr>
      </w:pPr>
    </w:p>
    <w:p w14:paraId="63E689BB" w14:textId="77777777" w:rsidR="004B64E9" w:rsidRPr="004B64E9" w:rsidRDefault="004B64E9" w:rsidP="004B64E9">
      <w:pPr>
        <w:numPr>
          <w:ilvl w:val="0"/>
          <w:numId w:val="6"/>
        </w:num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Kas žinotina prieš vartojant Valcyte</w:t>
      </w:r>
    </w:p>
    <w:p w14:paraId="1E3EA8F9" w14:textId="77777777" w:rsidR="004B64E9" w:rsidRPr="004B64E9" w:rsidRDefault="004B64E9" w:rsidP="004B64E9">
      <w:pPr>
        <w:spacing w:after="0" w:line="240" w:lineRule="auto"/>
        <w:ind w:right="-2"/>
        <w:rPr>
          <w:rFonts w:ascii="Times New Roman" w:eastAsia="Times New Roman" w:hAnsi="Times New Roman"/>
          <w:lang w:eastAsia="ja-JP"/>
        </w:rPr>
      </w:pPr>
    </w:p>
    <w:p w14:paraId="64E50A5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b/>
          <w:bCs/>
          <w:lang w:eastAsia="ja-JP"/>
        </w:rPr>
        <w:t>Valcyte</w:t>
      </w:r>
      <w:r w:rsidRPr="004B64E9">
        <w:rPr>
          <w:rFonts w:ascii="Times New Roman" w:eastAsia="Times New Roman" w:hAnsi="Times New Roman"/>
          <w:lang w:eastAsia="ja-JP"/>
        </w:rPr>
        <w:t xml:space="preserve"> </w:t>
      </w:r>
      <w:r w:rsidRPr="004B64E9">
        <w:rPr>
          <w:rFonts w:ascii="Times New Roman" w:eastAsia="Times New Roman" w:hAnsi="Times New Roman"/>
          <w:b/>
          <w:lang w:eastAsia="ja-JP"/>
        </w:rPr>
        <w:t>vartoti negalima:</w:t>
      </w:r>
    </w:p>
    <w:p w14:paraId="41CB4436" w14:textId="77777777" w:rsidR="004B64E9" w:rsidRPr="004B64E9" w:rsidRDefault="004B64E9" w:rsidP="004B64E9">
      <w:pPr>
        <w:numPr>
          <w:ilvl w:val="0"/>
          <w:numId w:val="7"/>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jeigu yra alergija valganciklovirui, ganciklovirui arba bet kuriai pagalbinei šio vaisto medžiagai (jos išvardytos 6 skyriuje);jeigu žindote kūdikį.</w:t>
      </w:r>
    </w:p>
    <w:p w14:paraId="2E04AED3" w14:textId="77777777" w:rsidR="004B64E9" w:rsidRPr="004B64E9" w:rsidRDefault="004B64E9" w:rsidP="004B64E9">
      <w:pPr>
        <w:spacing w:after="0" w:line="240" w:lineRule="auto"/>
        <w:ind w:right="-2"/>
        <w:rPr>
          <w:rFonts w:ascii="Times New Roman" w:eastAsia="Times New Roman" w:hAnsi="Times New Roman"/>
          <w:lang w:eastAsia="ja-JP"/>
        </w:rPr>
      </w:pPr>
    </w:p>
    <w:p w14:paraId="04B39B04" w14:textId="77777777" w:rsidR="004B64E9" w:rsidRPr="004B64E9" w:rsidRDefault="004B64E9" w:rsidP="004B64E9">
      <w:pPr>
        <w:keepNext/>
        <w:tabs>
          <w:tab w:val="left" w:pos="2835"/>
        </w:tabs>
        <w:spacing w:after="0" w:line="240" w:lineRule="auto"/>
        <w:outlineLvl w:val="3"/>
        <w:rPr>
          <w:rFonts w:ascii="Times New Roman" w:hAnsi="Times New Roman"/>
          <w:b/>
          <w:lang w:eastAsia="ja-JP"/>
        </w:rPr>
      </w:pPr>
      <w:r w:rsidRPr="004B64E9">
        <w:rPr>
          <w:rFonts w:ascii="Times New Roman" w:hAnsi="Times New Roman"/>
          <w:b/>
          <w:lang w:eastAsia="ja-JP"/>
        </w:rPr>
        <w:t>Įspėjimai ir atsargumo priemonės</w:t>
      </w:r>
    </w:p>
    <w:p w14:paraId="794E8B11" w14:textId="77777777" w:rsidR="004B64E9" w:rsidRPr="004B64E9" w:rsidRDefault="004B64E9" w:rsidP="004B64E9">
      <w:pPr>
        <w:spacing w:after="0" w:line="240" w:lineRule="auto"/>
        <w:ind w:right="-2"/>
        <w:rPr>
          <w:rFonts w:ascii="Times New Roman" w:eastAsia="Times New Roman" w:hAnsi="Times New Roman"/>
          <w:noProof/>
          <w:lang w:eastAsia="en-US"/>
        </w:rPr>
      </w:pPr>
    </w:p>
    <w:p w14:paraId="553A083B"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noProof/>
          <w:lang w:eastAsia="en-US"/>
        </w:rPr>
        <w:t>Pasitarkite su gydytoju arba vaistininku, prieš pradėdami vartoti Valcyte</w:t>
      </w:r>
    </w:p>
    <w:p w14:paraId="2E5A9F6B" w14:textId="77777777" w:rsidR="004B64E9" w:rsidRPr="004B64E9" w:rsidRDefault="004B64E9" w:rsidP="004B64E9">
      <w:pPr>
        <w:numPr>
          <w:ilvl w:val="0"/>
          <w:numId w:val="39"/>
        </w:num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jeigu yra alergija aciklovirui, penciklovirui, valaciklovirui ar famciklovirui. Šiais vaistais gydomos kitos virusinės infekcijos;</w:t>
      </w:r>
    </w:p>
    <w:p w14:paraId="65A2997F" w14:textId="77777777" w:rsidR="004B64E9" w:rsidRPr="004B64E9" w:rsidRDefault="004B64E9" w:rsidP="004B64E9">
      <w:pPr>
        <w:numPr>
          <w:ilvl w:val="12"/>
          <w:numId w:val="0"/>
        </w:numPr>
        <w:spacing w:after="0" w:line="240" w:lineRule="auto"/>
        <w:ind w:right="-2"/>
        <w:rPr>
          <w:rFonts w:ascii="Times New Roman" w:eastAsia="Times New Roman" w:hAnsi="Times New Roman"/>
          <w:b/>
          <w:lang w:eastAsia="ja-JP"/>
        </w:rPr>
      </w:pPr>
    </w:p>
    <w:p w14:paraId="29E77DDF" w14:textId="77777777" w:rsidR="004B64E9" w:rsidRPr="004B64E9" w:rsidRDefault="004B64E9" w:rsidP="004B64E9">
      <w:pPr>
        <w:keepNext/>
        <w:keepLines/>
        <w:numPr>
          <w:ilvl w:val="12"/>
          <w:numId w:val="0"/>
        </w:num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t xml:space="preserve">Vartojant </w:t>
      </w:r>
      <w:r w:rsidRPr="004B64E9">
        <w:rPr>
          <w:rFonts w:ascii="Times New Roman" w:eastAsia="Times New Roman" w:hAnsi="Times New Roman"/>
          <w:b/>
          <w:bCs/>
          <w:lang w:eastAsia="ja-JP"/>
        </w:rPr>
        <w:t>Valcyte</w:t>
      </w:r>
      <w:r w:rsidRPr="004B64E9">
        <w:rPr>
          <w:rFonts w:ascii="Times New Roman" w:eastAsia="Times New Roman" w:hAnsi="Times New Roman"/>
          <w:b/>
          <w:lang w:eastAsia="ja-JP"/>
        </w:rPr>
        <w:t>, specialių atsargumo priemonių reikia:</w:t>
      </w:r>
    </w:p>
    <w:p w14:paraId="30D49A98" w14:textId="77777777" w:rsidR="004B64E9" w:rsidRPr="004B64E9" w:rsidRDefault="004B64E9" w:rsidP="004B64E9">
      <w:pPr>
        <w:numPr>
          <w:ilvl w:val="0"/>
          <w:numId w:val="7"/>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jeigu yra mažas leukocitų, eritrocitų arba trombocitų (mažų ląstelių, padedančių krešėti kraujui) skaičius. Prieš pradedant vartoti Valcyte, gydytojas ištirs Jūsų kraują ir dar daugiau tyrimų bus daroma, kol vartosite šį vaistą;</w:t>
      </w:r>
    </w:p>
    <w:p w14:paraId="673B971A" w14:textId="77777777" w:rsidR="004B64E9" w:rsidRPr="004B64E9" w:rsidRDefault="004B64E9" w:rsidP="004B64E9">
      <w:pPr>
        <w:numPr>
          <w:ilvl w:val="0"/>
          <w:numId w:val="7"/>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jeigu Jums taikoma radioterapija ar hemodializė;</w:t>
      </w:r>
    </w:p>
    <w:p w14:paraId="7420B122" w14:textId="77777777" w:rsidR="004B64E9" w:rsidRPr="004B64E9" w:rsidRDefault="004B64E9" w:rsidP="004B64E9">
      <w:pPr>
        <w:numPr>
          <w:ilvl w:val="0"/>
          <w:numId w:val="7"/>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lastRenderedPageBreak/>
        <w:t>jeigu sergate inkstų liga. Jūsų gydytojas gali Jums paskirti mažesnę vaisto dozę ir dažnai tirti Jūsų kraują gydymo metu;</w:t>
      </w:r>
    </w:p>
    <w:p w14:paraId="25386CC0" w14:textId="77777777" w:rsidR="004B64E9" w:rsidRPr="004B64E9" w:rsidRDefault="004B64E9" w:rsidP="004B64E9">
      <w:pPr>
        <w:numPr>
          <w:ilvl w:val="0"/>
          <w:numId w:val="7"/>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jeigu vartojate gancikloviro kapsules, o gydytojas nori toliau Jus gydyti Valcyte tabletėmis. Svarbu, kad nevartotumėte daugiau tablečių, negu paskirta gydytojo, nes gali kilti perdozavimo pavojus.</w:t>
      </w:r>
    </w:p>
    <w:p w14:paraId="00B0BDEC" w14:textId="77777777" w:rsidR="004B64E9" w:rsidRPr="004B64E9" w:rsidRDefault="004B64E9" w:rsidP="004B64E9">
      <w:pPr>
        <w:spacing w:after="0" w:line="240" w:lineRule="auto"/>
        <w:rPr>
          <w:rFonts w:ascii="Times New Roman" w:hAnsi="Times New Roman"/>
        </w:rPr>
      </w:pPr>
    </w:p>
    <w:p w14:paraId="1772B4BE" w14:textId="77777777" w:rsidR="004B64E9" w:rsidRPr="004B64E9" w:rsidRDefault="004B64E9" w:rsidP="004B64E9">
      <w:pPr>
        <w:spacing w:after="0" w:line="240" w:lineRule="auto"/>
        <w:jc w:val="both"/>
        <w:rPr>
          <w:rFonts w:ascii="Times New Roman" w:eastAsia="Times New Roman" w:hAnsi="Times New Roman"/>
          <w:lang w:eastAsia="ja-JP"/>
        </w:rPr>
      </w:pPr>
      <w:r w:rsidRPr="004B64E9">
        <w:rPr>
          <w:rFonts w:ascii="Times New Roman" w:eastAsia="Times New Roman" w:hAnsi="Times New Roman"/>
          <w:b/>
          <w:lang w:eastAsia="ja-JP"/>
        </w:rPr>
        <w:t>Kiti vaistai ir Valcyte</w:t>
      </w:r>
    </w:p>
    <w:p w14:paraId="268CA4BC"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Jeigu vartojate ar neseniai vartojote kitų vaistų (įskaitant įsigytus be recepto) arba dėl to nesate tikri, apie tai pasakykite gydytojui arba vaistininkui.</w:t>
      </w:r>
    </w:p>
    <w:p w14:paraId="7C9878C1" w14:textId="77777777" w:rsidR="004B64E9" w:rsidRPr="004B64E9" w:rsidRDefault="004B64E9" w:rsidP="004B64E9">
      <w:pPr>
        <w:spacing w:after="0" w:line="240" w:lineRule="auto"/>
        <w:ind w:right="-2"/>
        <w:rPr>
          <w:rFonts w:ascii="Times New Roman" w:eastAsia="Times New Roman" w:hAnsi="Times New Roman"/>
          <w:lang w:eastAsia="ja-JP"/>
        </w:rPr>
      </w:pPr>
    </w:p>
    <w:p w14:paraId="005D6C01"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Jeigu kartu su Valcyte vartojate kitus vaistus, toks derinys gali paveikti į kraujo apytaką patenkančio vaisto kiekį arba gali sukelti kenksmingą poveikį. Pasakykite gydytojui, jeigu jau vartojate šiuos vaistus:</w:t>
      </w:r>
    </w:p>
    <w:p w14:paraId="1B05232E"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ja-JP"/>
        </w:rPr>
        <w:t>imipenemą-cilastatiną (antibiotiką). Vartojant jį kartu su Valcyte, gali kilti traukuliai;</w:t>
      </w:r>
    </w:p>
    <w:p w14:paraId="2F2353C3" w14:textId="77777777" w:rsidR="004B64E9" w:rsidRPr="004B64E9" w:rsidRDefault="004B64E9" w:rsidP="004B64E9">
      <w:pPr>
        <w:numPr>
          <w:ilvl w:val="0"/>
          <w:numId w:val="40"/>
        </w:numPr>
        <w:spacing w:after="0" w:line="240" w:lineRule="auto"/>
        <w:ind w:left="567" w:hanging="425"/>
        <w:rPr>
          <w:rFonts w:ascii="Times New Roman" w:eastAsia="Times New Roman" w:hAnsi="Times New Roman"/>
          <w:lang w:eastAsia="ja-JP"/>
        </w:rPr>
      </w:pPr>
      <w:r w:rsidRPr="004B64E9">
        <w:rPr>
          <w:rFonts w:ascii="Times New Roman" w:eastAsia="Times New Roman" w:hAnsi="Times New Roman"/>
          <w:lang w:eastAsia="ja-JP"/>
        </w:rPr>
        <w:t>zidovudiną, didanoziną, lamivudiną, stavudiną, tenofovirą, abakavirą, emtricitabiną ar panašius vaistus, vartojamus gydyti AIDS;</w:t>
      </w:r>
    </w:p>
    <w:p w14:paraId="79511C9B" w14:textId="77777777" w:rsidR="004B64E9" w:rsidRPr="004B64E9" w:rsidRDefault="004B64E9" w:rsidP="004B64E9">
      <w:pPr>
        <w:numPr>
          <w:ilvl w:val="0"/>
          <w:numId w:val="40"/>
        </w:numPr>
        <w:spacing w:after="0" w:line="240" w:lineRule="auto"/>
        <w:ind w:left="567" w:hanging="425"/>
        <w:rPr>
          <w:rFonts w:ascii="Times New Roman" w:eastAsia="Times New Roman" w:hAnsi="Times New Roman"/>
          <w:lang w:eastAsia="ja-JP"/>
        </w:rPr>
      </w:pPr>
      <w:r w:rsidRPr="004B64E9">
        <w:rPr>
          <w:rFonts w:ascii="Times New Roman" w:eastAsia="Times New Roman" w:hAnsi="Times New Roman"/>
          <w:lang w:eastAsia="ja-JP"/>
        </w:rPr>
        <w:t>adefovirą arba bet kurį kitą vaistą, vartojamą hepatitui B gydyti;</w:t>
      </w:r>
    </w:p>
    <w:p w14:paraId="37C34C10" w14:textId="77777777" w:rsidR="004B64E9" w:rsidRPr="004B64E9" w:rsidRDefault="004B64E9" w:rsidP="004B64E9">
      <w:pPr>
        <w:numPr>
          <w:ilvl w:val="0"/>
          <w:numId w:val="40"/>
        </w:numPr>
        <w:spacing w:after="0" w:line="240" w:lineRule="auto"/>
        <w:ind w:left="567" w:hanging="425"/>
        <w:rPr>
          <w:rFonts w:ascii="Times New Roman" w:eastAsia="Times New Roman" w:hAnsi="Times New Roman"/>
          <w:lang w:eastAsia="ja-JP"/>
        </w:rPr>
      </w:pPr>
      <w:r w:rsidRPr="004B64E9">
        <w:rPr>
          <w:rFonts w:ascii="Times New Roman" w:eastAsia="Times New Roman" w:hAnsi="Times New Roman"/>
          <w:lang w:eastAsia="ja-JP"/>
        </w:rPr>
        <w:t>probenecidą (vaistą podagrai gydyti). Vartojant probenecidą ir Valcyte tuo pačiu metu, gali padidėti gancikloviro koncentracija kraujyje;</w:t>
      </w:r>
    </w:p>
    <w:p w14:paraId="5A49CF10"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ja-JP"/>
        </w:rPr>
        <w:t>mikofenolato mofetilą, ciklosporiną ar takrolimuzą (vartojamą po organų persodinimo);</w:t>
      </w:r>
    </w:p>
    <w:p w14:paraId="5C997D11"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en-US"/>
        </w:rPr>
        <w:t xml:space="preserve">vinkristiną, vinblastiną, doksorubiciną, hidroksiurea ar panašius </w:t>
      </w:r>
      <w:r w:rsidRPr="004B64E9">
        <w:rPr>
          <w:rFonts w:ascii="Times New Roman" w:eastAsia="Times New Roman" w:hAnsi="Times New Roman"/>
          <w:lang w:eastAsia="ja-JP"/>
        </w:rPr>
        <w:t>vaistus vėžiui gydyti;</w:t>
      </w:r>
    </w:p>
    <w:p w14:paraId="075FD05E"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ja-JP"/>
        </w:rPr>
        <w:t xml:space="preserve">trimetoprimą, </w:t>
      </w:r>
      <w:r w:rsidRPr="004B64E9">
        <w:rPr>
          <w:rFonts w:ascii="Times New Roman" w:eastAsia="Times New Roman" w:hAnsi="Times New Roman"/>
          <w:lang w:eastAsia="en-US"/>
        </w:rPr>
        <w:t xml:space="preserve">trimetroprimo ir </w:t>
      </w:r>
      <w:r w:rsidRPr="004B64E9">
        <w:rPr>
          <w:rFonts w:ascii="Times New Roman" w:eastAsia="Times New Roman" w:hAnsi="Times New Roman"/>
          <w:iCs/>
          <w:lang w:eastAsia="en-US"/>
        </w:rPr>
        <w:t xml:space="preserve">sulfonamidų </w:t>
      </w:r>
      <w:r w:rsidRPr="004B64E9">
        <w:rPr>
          <w:rFonts w:ascii="Times New Roman" w:eastAsia="Times New Roman" w:hAnsi="Times New Roman"/>
          <w:lang w:eastAsia="en-US"/>
        </w:rPr>
        <w:t xml:space="preserve">derinius, dapsoną, </w:t>
      </w:r>
      <w:r w:rsidRPr="004B64E9">
        <w:rPr>
          <w:rFonts w:ascii="Times New Roman" w:eastAsia="Times New Roman" w:hAnsi="Times New Roman"/>
          <w:lang w:eastAsia="ja-JP"/>
        </w:rPr>
        <w:t>(antibiotikus);</w:t>
      </w:r>
    </w:p>
    <w:p w14:paraId="01C95BCD"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en-US"/>
        </w:rPr>
        <w:t>pentamidiną (vaistą parazitų sukeltoms ligoms ar plaučių infekcinėms ligoms gydyti);</w:t>
      </w:r>
    </w:p>
    <w:p w14:paraId="24D37D0C" w14:textId="77777777" w:rsidR="004B64E9" w:rsidRPr="004B64E9" w:rsidRDefault="004B64E9" w:rsidP="004B64E9">
      <w:pPr>
        <w:numPr>
          <w:ilvl w:val="0"/>
          <w:numId w:val="40"/>
        </w:numPr>
        <w:spacing w:after="0" w:line="240" w:lineRule="auto"/>
        <w:ind w:left="567" w:right="-2" w:hanging="425"/>
        <w:rPr>
          <w:rFonts w:ascii="Times New Roman" w:eastAsia="Times New Roman" w:hAnsi="Times New Roman"/>
          <w:lang w:eastAsia="ja-JP"/>
        </w:rPr>
      </w:pPr>
      <w:r w:rsidRPr="004B64E9">
        <w:rPr>
          <w:rFonts w:ascii="Times New Roman" w:eastAsia="Times New Roman" w:hAnsi="Times New Roman"/>
          <w:lang w:eastAsia="en-US"/>
        </w:rPr>
        <w:t>flucitoziną ar amfotericiną B (priešgrybelinius vaistus).</w:t>
      </w:r>
    </w:p>
    <w:p w14:paraId="60710A54" w14:textId="77777777" w:rsidR="004B64E9" w:rsidRPr="004B64E9" w:rsidRDefault="004B64E9" w:rsidP="004B64E9">
      <w:pPr>
        <w:spacing w:after="0" w:line="240" w:lineRule="auto"/>
        <w:rPr>
          <w:rFonts w:ascii="Times New Roman" w:eastAsia="Times New Roman" w:hAnsi="Times New Roman"/>
          <w:lang w:eastAsia="ja-JP"/>
        </w:rPr>
      </w:pPr>
    </w:p>
    <w:p w14:paraId="6BA6289B"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Valcyte vartojimas su maistu ir gėrimais</w:t>
      </w:r>
    </w:p>
    <w:p w14:paraId="6070B852"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Valcyte reikia vartoti valgant. Jeigu dėl kurių nors priežasčių negalite valgyti, vis tiek įprastu laiku turite vartoti reikiamą Valcyte dozę.</w:t>
      </w:r>
    </w:p>
    <w:p w14:paraId="5F5BFEEC" w14:textId="77777777" w:rsidR="004B64E9" w:rsidRPr="004B64E9" w:rsidRDefault="004B64E9" w:rsidP="004B64E9">
      <w:pPr>
        <w:spacing w:after="0" w:line="240" w:lineRule="auto"/>
        <w:ind w:right="-2"/>
        <w:rPr>
          <w:rFonts w:ascii="Times New Roman" w:eastAsia="Times New Roman" w:hAnsi="Times New Roman"/>
          <w:lang w:eastAsia="ja-JP"/>
        </w:rPr>
      </w:pPr>
    </w:p>
    <w:p w14:paraId="674F9B78"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Nėštumas, žindymo laikotarpis ir vaisingumas</w:t>
      </w:r>
    </w:p>
    <w:p w14:paraId="740C2E78"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Jeigu esate nėščia, nevartokite </w:t>
      </w:r>
      <w:r w:rsidRPr="004B64E9">
        <w:rPr>
          <w:rFonts w:ascii="Times New Roman" w:eastAsia="Times New Roman" w:hAnsi="Times New Roman"/>
          <w:bCs/>
          <w:lang w:eastAsia="ja-JP"/>
        </w:rPr>
        <w:t>Valcyte, nebent gydytojas rekomenduoja vartoti</w:t>
      </w:r>
      <w:r w:rsidRPr="004B64E9">
        <w:rPr>
          <w:rFonts w:ascii="Times New Roman" w:eastAsia="Times New Roman" w:hAnsi="Times New Roman"/>
          <w:lang w:eastAsia="ja-JP"/>
        </w:rPr>
        <w:t xml:space="preserve">. Jei esate nėščia arba ketinate pastoti, pasakykite apie tai gydytojui. </w:t>
      </w:r>
      <w:r w:rsidRPr="004B64E9">
        <w:rPr>
          <w:rFonts w:ascii="Times New Roman" w:eastAsia="Times New Roman" w:hAnsi="Times New Roman"/>
          <w:bCs/>
          <w:lang w:eastAsia="ja-JP"/>
        </w:rPr>
        <w:t>Valcyte</w:t>
      </w:r>
      <w:r w:rsidRPr="004B64E9">
        <w:rPr>
          <w:rFonts w:ascii="Times New Roman" w:eastAsia="Times New Roman" w:hAnsi="Times New Roman"/>
          <w:lang w:eastAsia="ja-JP"/>
        </w:rPr>
        <w:t xml:space="preserve"> vartojimas nėštumo metu gali pakenkti negimusiam kūdikiui.</w:t>
      </w:r>
    </w:p>
    <w:p w14:paraId="125FB6AB" w14:textId="77777777" w:rsidR="004B64E9" w:rsidRPr="004B64E9" w:rsidRDefault="004B64E9" w:rsidP="004B64E9">
      <w:pPr>
        <w:spacing w:after="0" w:line="240" w:lineRule="auto"/>
        <w:ind w:right="-2"/>
        <w:rPr>
          <w:rFonts w:ascii="Times New Roman" w:eastAsia="Times New Roman" w:hAnsi="Times New Roman"/>
          <w:lang w:eastAsia="ja-JP"/>
        </w:rPr>
      </w:pPr>
    </w:p>
    <w:p w14:paraId="7CEF885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Žindant kūdikį </w:t>
      </w:r>
      <w:r w:rsidRPr="004B64E9">
        <w:rPr>
          <w:rFonts w:ascii="Times New Roman" w:eastAsia="Times New Roman" w:hAnsi="Times New Roman"/>
          <w:bCs/>
          <w:lang w:eastAsia="ja-JP"/>
        </w:rPr>
        <w:t>Valcyte</w:t>
      </w:r>
      <w:r w:rsidRPr="004B64E9">
        <w:rPr>
          <w:rFonts w:ascii="Times New Roman" w:eastAsia="Times New Roman" w:hAnsi="Times New Roman"/>
          <w:lang w:eastAsia="ja-JP"/>
        </w:rPr>
        <w:t xml:space="preserve"> vartoti negalima. Jeigu gydytojas nori pradėti Jus gydyti </w:t>
      </w:r>
      <w:r w:rsidRPr="004B64E9">
        <w:rPr>
          <w:rFonts w:ascii="Times New Roman" w:eastAsia="Times New Roman" w:hAnsi="Times New Roman"/>
          <w:bCs/>
          <w:lang w:eastAsia="ja-JP"/>
        </w:rPr>
        <w:t>Valcyte</w:t>
      </w:r>
      <w:r w:rsidRPr="004B64E9">
        <w:rPr>
          <w:rFonts w:ascii="Times New Roman" w:eastAsia="Times New Roman" w:hAnsi="Times New Roman"/>
          <w:lang w:eastAsia="ja-JP"/>
        </w:rPr>
        <w:t>, turite nutraukti kūdikio žindymą prieš pradėdama vartoti šias tabletes.</w:t>
      </w:r>
    </w:p>
    <w:p w14:paraId="0C4FA4F1" w14:textId="77777777" w:rsidR="004B64E9" w:rsidRPr="004B64E9" w:rsidRDefault="004B64E9" w:rsidP="004B64E9">
      <w:pPr>
        <w:spacing w:after="0" w:line="240" w:lineRule="auto"/>
        <w:rPr>
          <w:rFonts w:ascii="Times New Roman" w:eastAsia="Times New Roman" w:hAnsi="Times New Roman"/>
          <w:lang w:eastAsia="ja-JP"/>
        </w:rPr>
      </w:pPr>
    </w:p>
    <w:p w14:paraId="667771E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Vartodamos </w:t>
      </w:r>
      <w:r w:rsidRPr="004B64E9">
        <w:rPr>
          <w:rFonts w:ascii="Times New Roman" w:eastAsia="Times New Roman" w:hAnsi="Times New Roman"/>
          <w:bCs/>
          <w:lang w:eastAsia="ja-JP"/>
        </w:rPr>
        <w:t>Valcyte ir dar 30 dienų po gydymo pabaigos</w:t>
      </w:r>
      <w:r w:rsidRPr="004B64E9">
        <w:rPr>
          <w:rFonts w:ascii="Times New Roman" w:eastAsia="Times New Roman" w:hAnsi="Times New Roman"/>
          <w:lang w:eastAsia="ja-JP"/>
        </w:rPr>
        <w:t>, vaisingo amžiaus moterys turi imtis veiksmingų kontracepcijos priemonių.</w:t>
      </w:r>
    </w:p>
    <w:p w14:paraId="0F59F8F9" w14:textId="77777777" w:rsidR="004B64E9" w:rsidRPr="004B64E9" w:rsidRDefault="004B64E9" w:rsidP="004B64E9">
      <w:pPr>
        <w:spacing w:after="0" w:line="240" w:lineRule="auto"/>
        <w:rPr>
          <w:rFonts w:ascii="Times New Roman" w:eastAsia="Times New Roman" w:hAnsi="Times New Roman"/>
          <w:lang w:eastAsia="ja-JP"/>
        </w:rPr>
      </w:pPr>
    </w:p>
    <w:p w14:paraId="09B12F9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Vyrai, kurių partnerės gali pastoti, turi naudotis prezervatyvais, kol vartoja </w:t>
      </w:r>
      <w:r w:rsidRPr="004B64E9">
        <w:rPr>
          <w:rFonts w:ascii="Times New Roman" w:eastAsia="Times New Roman" w:hAnsi="Times New Roman"/>
          <w:bCs/>
          <w:lang w:eastAsia="ja-JP"/>
        </w:rPr>
        <w:t>Valcyte</w:t>
      </w:r>
      <w:r w:rsidRPr="004B64E9">
        <w:rPr>
          <w:rFonts w:ascii="Times New Roman" w:eastAsia="Times New Roman" w:hAnsi="Times New Roman"/>
          <w:lang w:eastAsia="ja-JP"/>
        </w:rPr>
        <w:t xml:space="preserve"> ir 90 parų po gydymo pabaigos.</w:t>
      </w:r>
    </w:p>
    <w:p w14:paraId="6D7A8F9C" w14:textId="77777777" w:rsidR="004B64E9" w:rsidRPr="004B64E9" w:rsidRDefault="004B64E9" w:rsidP="004B64E9">
      <w:pPr>
        <w:spacing w:after="0" w:line="240" w:lineRule="auto"/>
        <w:rPr>
          <w:rFonts w:ascii="Times New Roman" w:eastAsia="Times New Roman" w:hAnsi="Times New Roman"/>
          <w:lang w:eastAsia="ja-JP"/>
        </w:rPr>
      </w:pPr>
    </w:p>
    <w:p w14:paraId="11E44DE2" w14:textId="77777777" w:rsidR="004B64E9" w:rsidRPr="004B64E9" w:rsidRDefault="004B64E9" w:rsidP="004B64E9">
      <w:p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t>Vairavimas ir mechanizmų valdymas</w:t>
      </w:r>
    </w:p>
    <w:p w14:paraId="7E8C9477"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 vartodami šį vaistą jaučiate galvos svaigimą, nuovargį, svirduliavimą ar sutrikimą, nevairuokite mašinos ir nedirbkite su mechanizmais.</w:t>
      </w:r>
    </w:p>
    <w:p w14:paraId="7228905D" w14:textId="77777777" w:rsidR="004B64E9" w:rsidRPr="004B64E9" w:rsidRDefault="004B64E9" w:rsidP="004B64E9">
      <w:pPr>
        <w:spacing w:after="0" w:line="240" w:lineRule="auto"/>
        <w:ind w:right="-2"/>
        <w:rPr>
          <w:rFonts w:ascii="Times New Roman" w:eastAsia="Times New Roman" w:hAnsi="Times New Roman"/>
          <w:lang w:eastAsia="ja-JP"/>
        </w:rPr>
      </w:pPr>
    </w:p>
    <w:p w14:paraId="193738CC"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Prieš vartojant bet kokį vaistą, būtina pasitarti su gydytoju arba vaistininku.</w:t>
      </w:r>
    </w:p>
    <w:p w14:paraId="768AAB12" w14:textId="77777777" w:rsidR="004B64E9" w:rsidRPr="004B64E9" w:rsidRDefault="004B64E9" w:rsidP="004B64E9">
      <w:pPr>
        <w:spacing w:after="0" w:line="240" w:lineRule="auto"/>
        <w:ind w:right="-2"/>
        <w:rPr>
          <w:rFonts w:ascii="Times New Roman" w:eastAsia="Times New Roman" w:hAnsi="Times New Roman"/>
          <w:lang w:eastAsia="ja-JP"/>
        </w:rPr>
      </w:pPr>
    </w:p>
    <w:p w14:paraId="40D1BDE3" w14:textId="77777777" w:rsidR="004B64E9" w:rsidRPr="004B64E9" w:rsidRDefault="004B64E9" w:rsidP="004B64E9">
      <w:pPr>
        <w:spacing w:after="0" w:line="240" w:lineRule="auto"/>
        <w:ind w:right="-2"/>
        <w:rPr>
          <w:rFonts w:ascii="Times New Roman" w:eastAsia="Times New Roman" w:hAnsi="Times New Roman"/>
          <w:lang w:eastAsia="ja-JP"/>
        </w:rPr>
      </w:pPr>
    </w:p>
    <w:p w14:paraId="496E7A1E" w14:textId="77777777" w:rsidR="004B64E9" w:rsidRPr="004B64E9" w:rsidRDefault="004B64E9" w:rsidP="004B64E9">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3.</w:t>
      </w:r>
      <w:r w:rsidRPr="004B64E9">
        <w:rPr>
          <w:rFonts w:ascii="Times New Roman" w:eastAsia="Times New Roman" w:hAnsi="Times New Roman"/>
          <w:b/>
          <w:lang w:eastAsia="ja-JP"/>
        </w:rPr>
        <w:tab/>
        <w:t>Kaip vartoti Valcyte</w:t>
      </w:r>
    </w:p>
    <w:p w14:paraId="2E4FA3C5" w14:textId="77777777" w:rsidR="004B64E9" w:rsidRPr="004B64E9" w:rsidRDefault="004B64E9" w:rsidP="004B64E9">
      <w:pPr>
        <w:spacing w:after="0" w:line="240" w:lineRule="auto"/>
        <w:rPr>
          <w:rFonts w:ascii="Times New Roman" w:eastAsia="Times New Roman" w:hAnsi="Times New Roman"/>
          <w:b/>
          <w:lang w:eastAsia="ja-JP"/>
        </w:rPr>
      </w:pPr>
    </w:p>
    <w:p w14:paraId="404A925C" w14:textId="77777777" w:rsidR="004B64E9" w:rsidRPr="004B64E9" w:rsidRDefault="004B64E9" w:rsidP="004B64E9">
      <w:pPr>
        <w:spacing w:after="0" w:line="240" w:lineRule="auto"/>
        <w:rPr>
          <w:rFonts w:ascii="Times New Roman" w:hAnsi="Times New Roman"/>
          <w:lang w:eastAsia="ja-JP"/>
        </w:rPr>
      </w:pPr>
      <w:r w:rsidRPr="004B64E9">
        <w:rPr>
          <w:rFonts w:ascii="Times New Roman" w:hAnsi="Times New Roman"/>
          <w:lang w:eastAsia="ja-JP"/>
        </w:rPr>
        <w:t>Visada vartokite šį vaistą tiksliai kaip nurodė gydytojas. Jeigu abejojate, kreipkitės į gydytoją arba vaistininką.</w:t>
      </w:r>
    </w:p>
    <w:p w14:paraId="07DDAC7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Su tabletėmis reikia elgtis atsargiai, jų negalima laužyti ar trinti.</w:t>
      </w:r>
      <w:r w:rsidRPr="004B64E9">
        <w:rPr>
          <w:rFonts w:ascii="Times New Roman" w:eastAsia="Times New Roman" w:hAnsi="Times New Roman"/>
          <w:b/>
          <w:lang w:eastAsia="ja-JP"/>
        </w:rPr>
        <w:t xml:space="preserve"> </w:t>
      </w:r>
      <w:r w:rsidRPr="004B64E9">
        <w:rPr>
          <w:rFonts w:ascii="Times New Roman" w:eastAsia="Times New Roman" w:hAnsi="Times New Roman"/>
          <w:lang w:eastAsia="ja-JP"/>
        </w:rPr>
        <w:t xml:space="preserve">Valcyte tabletės ryjamos; jei tik galima, vartokite jas su maistu. Jei netyčia palietėte sutrintą tabletę, kruopščiai nusiplaukite rankas </w:t>
      </w:r>
      <w:r w:rsidRPr="004B64E9">
        <w:rPr>
          <w:rFonts w:ascii="Times New Roman" w:eastAsia="Times New Roman" w:hAnsi="Times New Roman"/>
          <w:lang w:eastAsia="ja-JP"/>
        </w:rPr>
        <w:lastRenderedPageBreak/>
        <w:t>muilu ir vandeniu. Jei tablečių trupinėlių pateko į akis, rūpestingai išplaukite jas steriliu vandeniu, o jeigu jo neturite, – paprastu švariu vandeniu.</w:t>
      </w:r>
    </w:p>
    <w:p w14:paraId="5E2D166F" w14:textId="77777777" w:rsidR="004B64E9" w:rsidRPr="004B64E9" w:rsidRDefault="004B64E9" w:rsidP="004B64E9">
      <w:pPr>
        <w:spacing w:after="0" w:line="240" w:lineRule="auto"/>
        <w:rPr>
          <w:rFonts w:ascii="Times New Roman" w:eastAsia="Times New Roman" w:hAnsi="Times New Roman"/>
          <w:lang w:eastAsia="ja-JP"/>
        </w:rPr>
      </w:pPr>
    </w:p>
    <w:p w14:paraId="02C280B0" w14:textId="77777777" w:rsidR="004B64E9" w:rsidRPr="004B64E9" w:rsidRDefault="004B64E9" w:rsidP="004B64E9">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Kad vaisto nebūtų perdozuota, tablečių vartokite tiksliai tiek, kiek nurodė gydytojas.</w:t>
      </w:r>
    </w:p>
    <w:p w14:paraId="7ACF83AD" w14:textId="77777777" w:rsidR="004B64E9" w:rsidRPr="004B64E9" w:rsidRDefault="004B64E9" w:rsidP="004B64E9">
      <w:pPr>
        <w:spacing w:after="0" w:line="240" w:lineRule="auto"/>
        <w:rPr>
          <w:rFonts w:ascii="Times New Roman" w:eastAsia="Times New Roman" w:hAnsi="Times New Roman"/>
          <w:lang w:eastAsia="ja-JP"/>
        </w:rPr>
      </w:pPr>
    </w:p>
    <w:p w14:paraId="05FB765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tabletes reikia vartoti su maistu, jei tik tai įmanoma – žiūrėkite 2 skyrių.</w:t>
      </w:r>
    </w:p>
    <w:p w14:paraId="1AF7C724" w14:textId="77777777" w:rsidR="004B64E9" w:rsidRPr="004B64E9" w:rsidRDefault="004B64E9" w:rsidP="004B64E9">
      <w:pPr>
        <w:spacing w:after="0" w:line="240" w:lineRule="auto"/>
        <w:rPr>
          <w:rFonts w:ascii="Times New Roman" w:eastAsia="Times New Roman" w:hAnsi="Times New Roman"/>
          <w:lang w:eastAsia="ja-JP"/>
        </w:rPr>
      </w:pPr>
    </w:p>
    <w:p w14:paraId="2E9F7A42" w14:textId="77777777" w:rsidR="004B64E9" w:rsidRPr="004B64E9" w:rsidRDefault="004B64E9" w:rsidP="004B64E9">
      <w:pPr>
        <w:tabs>
          <w:tab w:val="center" w:pos="4153"/>
          <w:tab w:val="right" w:pos="8306"/>
        </w:tabs>
        <w:spacing w:after="0" w:line="240" w:lineRule="auto"/>
        <w:rPr>
          <w:rFonts w:ascii="Times New Roman" w:eastAsia="Times New Roman" w:hAnsi="Times New Roman"/>
          <w:b/>
          <w:u w:val="single"/>
          <w:lang w:eastAsia="ja-JP"/>
        </w:rPr>
      </w:pPr>
      <w:r w:rsidRPr="004B64E9">
        <w:rPr>
          <w:rFonts w:ascii="Times New Roman" w:eastAsia="Times New Roman" w:hAnsi="Times New Roman"/>
          <w:b/>
          <w:u w:val="single"/>
          <w:lang w:eastAsia="ja-JP"/>
        </w:rPr>
        <w:t>Suaugusiesiems</w:t>
      </w:r>
    </w:p>
    <w:p w14:paraId="37220913" w14:textId="77777777" w:rsidR="004B64E9" w:rsidRPr="004B64E9" w:rsidRDefault="004B64E9" w:rsidP="004B64E9">
      <w:pPr>
        <w:spacing w:after="0" w:line="240" w:lineRule="auto"/>
        <w:rPr>
          <w:rFonts w:ascii="Times New Roman" w:eastAsia="Times New Roman" w:hAnsi="Times New Roman"/>
          <w:lang w:eastAsia="ja-JP"/>
        </w:rPr>
      </w:pPr>
    </w:p>
    <w:p w14:paraId="2FC2E23D" w14:textId="77777777" w:rsidR="004B64E9" w:rsidRPr="004B64E9" w:rsidRDefault="004B64E9" w:rsidP="004B64E9">
      <w:pPr>
        <w:tabs>
          <w:tab w:val="center" w:pos="4153"/>
          <w:tab w:val="right" w:pos="8306"/>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CMV ligos profilaktika pacientams po transplantacijos</w:t>
      </w:r>
    </w:p>
    <w:p w14:paraId="626E0ACF"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Pradėkite vartoti tabletes per pirmąsias 10 parų po transplantacijos. Įprastinė dozė yra dvi tabletės KARTĄ per parą. Vartokite šią dozę iki 100 parų po transplantacijos. Jeigu Jums persodintas inkstas, gydytojas gali patarti vartoti šias tabletes 200 dienų.</w:t>
      </w:r>
    </w:p>
    <w:p w14:paraId="32A1A06F" w14:textId="77777777" w:rsidR="004B64E9" w:rsidRPr="004B64E9" w:rsidRDefault="004B64E9" w:rsidP="004B64E9">
      <w:pPr>
        <w:spacing w:after="0" w:line="240" w:lineRule="auto"/>
        <w:rPr>
          <w:rFonts w:ascii="Times New Roman" w:eastAsia="Times New Roman" w:hAnsi="Times New Roman"/>
          <w:u w:val="single"/>
          <w:lang w:eastAsia="ja-JP"/>
        </w:rPr>
      </w:pPr>
    </w:p>
    <w:p w14:paraId="7D94981D"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AIDS sergančių pacientų aktyvaus CMV retinito gydymas</w:t>
      </w:r>
    </w:p>
    <w:p w14:paraId="489C8FE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Įprastinė Valcyte dozė yra dvi tabletės DU KARTUS per parą 21 parą</w:t>
      </w:r>
      <w:r w:rsidRPr="004B64E9">
        <w:rPr>
          <w:rFonts w:ascii="Times New Roman" w:eastAsia="Times New Roman" w:hAnsi="Times New Roman"/>
          <w:lang w:eastAsia="en-US"/>
        </w:rPr>
        <w:t xml:space="preserve"> (tris savaites).</w:t>
      </w:r>
      <w:r w:rsidRPr="004B64E9">
        <w:rPr>
          <w:rFonts w:ascii="Times New Roman" w:eastAsia="Times New Roman" w:hAnsi="Times New Roman"/>
          <w:lang w:eastAsia="ja-JP"/>
        </w:rPr>
        <w:t xml:space="preserve"> Nevartokite ilgiau negu 21 parą, jei gydytojas nenurodė, nes tai gali padidinti šalutinio poveikio pavojų.</w:t>
      </w:r>
    </w:p>
    <w:p w14:paraId="3949D5C1" w14:textId="77777777" w:rsidR="004B64E9" w:rsidRPr="004B64E9" w:rsidRDefault="004B64E9" w:rsidP="004B64E9">
      <w:pPr>
        <w:spacing w:after="0" w:line="240" w:lineRule="auto"/>
        <w:outlineLvl w:val="5"/>
        <w:rPr>
          <w:rFonts w:ascii="Times New Roman" w:hAnsi="Times New Roman"/>
          <w:b/>
        </w:rPr>
      </w:pPr>
    </w:p>
    <w:p w14:paraId="609A2D78" w14:textId="77777777" w:rsidR="004B64E9" w:rsidRPr="004B64E9" w:rsidRDefault="004B64E9" w:rsidP="004B64E9">
      <w:pPr>
        <w:spacing w:after="0" w:line="240" w:lineRule="auto"/>
        <w:outlineLvl w:val="5"/>
        <w:rPr>
          <w:rFonts w:ascii="Times New Roman" w:eastAsia="Times New Roman" w:hAnsi="Times New Roman"/>
          <w:lang w:eastAsia="ja-JP"/>
        </w:rPr>
      </w:pPr>
      <w:r w:rsidRPr="004B64E9">
        <w:rPr>
          <w:rFonts w:ascii="Times New Roman" w:eastAsia="Times New Roman" w:hAnsi="Times New Roman"/>
          <w:b/>
          <w:iCs/>
          <w:lang w:eastAsia="ja-JP"/>
        </w:rPr>
        <w:t>Ilgesnis gydymas, kad nepasikartotų AIDS sergančių pacientų aktyvus CMV retinitas (palaikomasis gydymas)</w:t>
      </w:r>
    </w:p>
    <w:p w14:paraId="15CF451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Įprastinė dozė yra 2 tabletės </w:t>
      </w:r>
      <w:r w:rsidRPr="004B64E9">
        <w:rPr>
          <w:rFonts w:ascii="Times New Roman" w:eastAsia="Times New Roman" w:hAnsi="Times New Roman"/>
          <w:bCs/>
          <w:lang w:eastAsia="ja-JP"/>
        </w:rPr>
        <w:t>KARTĄ</w:t>
      </w:r>
      <w:r w:rsidRPr="004B64E9">
        <w:rPr>
          <w:rFonts w:ascii="Times New Roman" w:eastAsia="Times New Roman" w:hAnsi="Times New Roman"/>
          <w:lang w:eastAsia="ja-JP"/>
        </w:rPr>
        <w:t xml:space="preserve"> per parą. Stenkitės vartoti tabletes kasdien tuo pačiu laiku. Gydytojas pasakys, kaip ilgai vartoti Valcyte. Jei tebegydant šia doze retinitas blogėja, gydytojas gali nurodyti pakartoti indukcinį gydymą (kaip pirmiau) arba nutarti skirti kitus vaistus CMV infekcijai gydyti.</w:t>
      </w:r>
    </w:p>
    <w:p w14:paraId="4B9942F0" w14:textId="77777777" w:rsidR="004B64E9" w:rsidRPr="004B64E9" w:rsidRDefault="004B64E9" w:rsidP="004B64E9">
      <w:pPr>
        <w:spacing w:after="0" w:line="240" w:lineRule="auto"/>
        <w:rPr>
          <w:rFonts w:ascii="Times New Roman" w:eastAsia="Times New Roman" w:hAnsi="Times New Roman"/>
          <w:lang w:eastAsia="ja-JP"/>
        </w:rPr>
      </w:pPr>
    </w:p>
    <w:p w14:paraId="51A9E00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Senyvi pacientai</w:t>
      </w:r>
    </w:p>
    <w:p w14:paraId="7D037900"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senyviems pacientams netirtas.</w:t>
      </w:r>
    </w:p>
    <w:p w14:paraId="0945F1C2" w14:textId="77777777" w:rsidR="004B64E9" w:rsidRPr="004B64E9" w:rsidRDefault="004B64E9" w:rsidP="004B64E9">
      <w:pPr>
        <w:spacing w:after="0" w:line="240" w:lineRule="auto"/>
        <w:rPr>
          <w:rFonts w:ascii="Times New Roman" w:eastAsia="Times New Roman" w:hAnsi="Times New Roman"/>
          <w:lang w:eastAsia="ja-JP"/>
        </w:rPr>
      </w:pPr>
    </w:p>
    <w:p w14:paraId="5B586396" w14:textId="77777777" w:rsidR="004B64E9" w:rsidRPr="004B64E9" w:rsidRDefault="004B64E9" w:rsidP="004B64E9">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Pacientams, kurių inkstų veikla sutrikusi</w:t>
      </w:r>
    </w:p>
    <w:p w14:paraId="68F14F9A"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Jei inkstų veikla pablogėjusi, gydytojas gali patarti kasdien vartoti mažiau tablečių arba vartoti tabletes tik kai kuriomis savaitės dienomis. </w:t>
      </w:r>
      <w:r w:rsidRPr="004B64E9">
        <w:rPr>
          <w:rFonts w:ascii="Times New Roman" w:eastAsia="Times New Roman" w:hAnsi="Times New Roman"/>
          <w:b/>
          <w:lang w:eastAsia="ja-JP"/>
        </w:rPr>
        <w:t>Labai svarbu</w:t>
      </w:r>
      <w:r w:rsidRPr="004B64E9">
        <w:rPr>
          <w:rFonts w:ascii="Times New Roman" w:eastAsia="Times New Roman" w:hAnsi="Times New Roman"/>
          <w:lang w:eastAsia="ja-JP"/>
        </w:rPr>
        <w:t xml:space="preserve"> vartoti tik tiek tablečių, kiek gydytojas paskyrė.</w:t>
      </w:r>
    </w:p>
    <w:p w14:paraId="0C87A62F"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p>
    <w:p w14:paraId="4AFF0761" w14:textId="77777777" w:rsidR="004B64E9" w:rsidRPr="004B64E9" w:rsidRDefault="004B64E9" w:rsidP="004B64E9">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Pacientams, kurių kepenų veikla sutrikusi</w:t>
      </w:r>
    </w:p>
    <w:p w14:paraId="34CAF7D2"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pacientams, kurių sutrikusi kepenų veikla, netirtas.</w:t>
      </w:r>
    </w:p>
    <w:p w14:paraId="6991F61F" w14:textId="77777777" w:rsidR="004B64E9" w:rsidRPr="004B64E9" w:rsidRDefault="004B64E9" w:rsidP="004B64E9">
      <w:pPr>
        <w:tabs>
          <w:tab w:val="center" w:pos="4153"/>
          <w:tab w:val="right" w:pos="8306"/>
        </w:tabs>
        <w:spacing w:after="0" w:line="240" w:lineRule="auto"/>
        <w:rPr>
          <w:rFonts w:ascii="Times New Roman" w:hAnsi="Times New Roman"/>
          <w:b/>
          <w:u w:val="single"/>
        </w:rPr>
      </w:pPr>
    </w:p>
    <w:p w14:paraId="1F9C045E" w14:textId="77777777" w:rsidR="004B64E9" w:rsidRPr="004B64E9" w:rsidRDefault="004B64E9" w:rsidP="004B64E9">
      <w:pPr>
        <w:tabs>
          <w:tab w:val="center" w:pos="4153"/>
          <w:tab w:val="right" w:pos="8306"/>
        </w:tabs>
        <w:spacing w:after="0" w:line="240" w:lineRule="auto"/>
        <w:rPr>
          <w:rFonts w:ascii="Times New Roman" w:eastAsia="Times New Roman" w:hAnsi="Times New Roman"/>
          <w:b/>
          <w:u w:val="single"/>
          <w:lang w:eastAsia="ja-JP"/>
        </w:rPr>
      </w:pPr>
      <w:r w:rsidRPr="004B64E9">
        <w:rPr>
          <w:rFonts w:ascii="Times New Roman" w:eastAsia="Times New Roman" w:hAnsi="Times New Roman"/>
          <w:b/>
          <w:u w:val="single"/>
          <w:lang w:eastAsia="ja-JP"/>
        </w:rPr>
        <w:t>Vartojimas vaikams ir paaugliams</w:t>
      </w:r>
    </w:p>
    <w:p w14:paraId="3F603C5A"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p>
    <w:p w14:paraId="69F816FE" w14:textId="77777777" w:rsidR="004B64E9" w:rsidRPr="004B64E9" w:rsidRDefault="004B64E9" w:rsidP="004B64E9">
      <w:pPr>
        <w:tabs>
          <w:tab w:val="center" w:pos="4153"/>
          <w:tab w:val="right" w:pos="8306"/>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CMV sukeltos ligos profilaktika pacientams su persodintu organu</w:t>
      </w:r>
    </w:p>
    <w:p w14:paraId="6D97075B"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Vaikai turi pradėti vartoti šį vaistą per 10 dienų po transplantacijos operacijos. Dozė gali skirtis priklausomai nuo vaiko didumo ir turi būti geriama VIENĄ KARTĄ per parą. Remdamasis Jūsų vaiko ūgiu, kūno mase ir inkstų veikla tinkamiausią dozę nustatys gydytojas. Jūs turite toliau duoti šią dozę iki 100 dienų. Jeigu Jūsų vaikui yra persodintas inkstas, gydytojas gali patarti vartoti tokią dozę iki 200 dienų.</w:t>
      </w:r>
    </w:p>
    <w:p w14:paraId="56021C47"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p>
    <w:p w14:paraId="2A03B120"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plėvele dengtų tablečių negebantys nuryti vaikai gali vartoti Valcyte miltelių geriamajam tirpalui.</w:t>
      </w:r>
    </w:p>
    <w:p w14:paraId="6AAEF097" w14:textId="77777777" w:rsidR="004B64E9" w:rsidRPr="004B64E9" w:rsidRDefault="004B64E9" w:rsidP="004B64E9">
      <w:pPr>
        <w:tabs>
          <w:tab w:val="center" w:pos="4153"/>
          <w:tab w:val="right" w:pos="8306"/>
        </w:tabs>
        <w:spacing w:after="0" w:line="240" w:lineRule="auto"/>
        <w:rPr>
          <w:rFonts w:ascii="Times New Roman" w:eastAsia="Times New Roman" w:hAnsi="Times New Roman"/>
          <w:lang w:eastAsia="ja-JP"/>
        </w:rPr>
      </w:pPr>
    </w:p>
    <w:p w14:paraId="5450B422"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Ką daryti pavartojus per didelę Valcyte</w:t>
      </w:r>
      <w:r w:rsidRPr="004B64E9" w:rsidDel="00C5552C">
        <w:rPr>
          <w:rFonts w:ascii="Times New Roman" w:eastAsia="Times New Roman" w:hAnsi="Times New Roman"/>
          <w:b/>
          <w:lang w:eastAsia="ja-JP"/>
        </w:rPr>
        <w:t xml:space="preserve"> </w:t>
      </w:r>
      <w:r w:rsidRPr="004B64E9">
        <w:rPr>
          <w:rFonts w:ascii="Times New Roman" w:eastAsia="Times New Roman" w:hAnsi="Times New Roman"/>
          <w:b/>
          <w:lang w:eastAsia="ja-JP"/>
        </w:rPr>
        <w:t>dozę?</w:t>
      </w:r>
    </w:p>
    <w:p w14:paraId="371B700B"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Jeigu suvartojote arba manote, kad suvartojote daugiau tablečių negu reikėjo, nedelsdami kreipkitės į gydytoją arba vykite į ligoninę. Didesnės dozės negu paskirta vartojimas gali sukelti sunkių šalutinių reiškinių, ypač pakenkti kraujui arba inkstams. Dėl to gali tekti guldyti Jus į ligoninę.</w:t>
      </w:r>
    </w:p>
    <w:p w14:paraId="32A61ADB" w14:textId="77777777" w:rsidR="004B64E9" w:rsidRPr="004B64E9" w:rsidRDefault="004B64E9" w:rsidP="004B64E9">
      <w:pPr>
        <w:spacing w:after="0" w:line="240" w:lineRule="auto"/>
        <w:rPr>
          <w:rFonts w:ascii="Times New Roman" w:eastAsia="Times New Roman" w:hAnsi="Times New Roman"/>
          <w:lang w:eastAsia="ja-JP"/>
        </w:rPr>
      </w:pPr>
    </w:p>
    <w:p w14:paraId="29611AA1"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Pamiršus pavartoti Valcyte</w:t>
      </w:r>
    </w:p>
    <w:p w14:paraId="0D474884"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 užmiršote išgerti tablečių, </w:t>
      </w:r>
      <w:r w:rsidRPr="004B64E9">
        <w:rPr>
          <w:rFonts w:ascii="Times New Roman" w:eastAsia="Times New Roman" w:hAnsi="Times New Roman"/>
          <w:lang w:eastAsia="en-US"/>
        </w:rPr>
        <w:t xml:space="preserve">suvartokite praleistą dozę, kai tik prisiminsite, paskui vartokite sekančią dozę įprastu laiku. </w:t>
      </w:r>
      <w:r w:rsidRPr="004B64E9">
        <w:rPr>
          <w:rFonts w:ascii="Times New Roman" w:eastAsia="Times New Roman" w:hAnsi="Times New Roman"/>
          <w:lang w:eastAsia="ja-JP"/>
        </w:rPr>
        <w:t>Negalima vartoti dvigubos dozės norint kompensuoti praleistas tabletes.</w:t>
      </w:r>
    </w:p>
    <w:p w14:paraId="02B5A202" w14:textId="77777777" w:rsidR="004B64E9" w:rsidRPr="004B64E9" w:rsidRDefault="004B64E9" w:rsidP="004B64E9">
      <w:pPr>
        <w:spacing w:after="0" w:line="240" w:lineRule="auto"/>
        <w:ind w:right="-2"/>
        <w:rPr>
          <w:rFonts w:ascii="Times New Roman" w:eastAsia="Times New Roman" w:hAnsi="Times New Roman"/>
          <w:lang w:eastAsia="ja-JP"/>
        </w:rPr>
      </w:pPr>
    </w:p>
    <w:p w14:paraId="0D14E718" w14:textId="77777777" w:rsidR="004B64E9" w:rsidRPr="004B64E9" w:rsidRDefault="004B64E9" w:rsidP="004B64E9">
      <w:p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t>Nustojus vartoti Valcyte</w:t>
      </w:r>
    </w:p>
    <w:p w14:paraId="75F23851"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lastRenderedPageBreak/>
        <w:t>Nenustokite vartoti vaisto, jei gydytojas nenurodė.</w:t>
      </w:r>
    </w:p>
    <w:p w14:paraId="68677FE3" w14:textId="77777777" w:rsidR="004B64E9" w:rsidRPr="004B64E9" w:rsidRDefault="004B64E9" w:rsidP="004B64E9">
      <w:pPr>
        <w:spacing w:after="0" w:line="240" w:lineRule="auto"/>
        <w:ind w:right="-2"/>
        <w:rPr>
          <w:rFonts w:ascii="Times New Roman" w:eastAsia="Times New Roman" w:hAnsi="Times New Roman"/>
          <w:lang w:eastAsia="ja-JP"/>
        </w:rPr>
      </w:pPr>
    </w:p>
    <w:p w14:paraId="65A21DED"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Jeigu kiltų daugiau klausimų dėl šio vaisto vartojimo, kreipkitės į gydytoją arba vaistininką.</w:t>
      </w:r>
    </w:p>
    <w:p w14:paraId="1762ED9C" w14:textId="77777777" w:rsidR="004B64E9" w:rsidRPr="004B64E9" w:rsidRDefault="004B64E9" w:rsidP="004B64E9">
      <w:pPr>
        <w:spacing w:after="0" w:line="240" w:lineRule="auto"/>
        <w:ind w:right="-2"/>
        <w:rPr>
          <w:rFonts w:ascii="Times New Roman" w:eastAsia="Times New Roman" w:hAnsi="Times New Roman"/>
          <w:lang w:eastAsia="ja-JP"/>
        </w:rPr>
      </w:pPr>
    </w:p>
    <w:p w14:paraId="49422B59" w14:textId="77777777" w:rsidR="004B64E9" w:rsidRPr="004B64E9" w:rsidRDefault="004B64E9" w:rsidP="004B64E9">
      <w:pPr>
        <w:spacing w:after="0" w:line="240" w:lineRule="auto"/>
        <w:ind w:right="-2"/>
        <w:rPr>
          <w:rFonts w:ascii="Times New Roman" w:eastAsia="Times New Roman" w:hAnsi="Times New Roman"/>
          <w:lang w:eastAsia="ja-JP"/>
        </w:rPr>
      </w:pPr>
    </w:p>
    <w:p w14:paraId="0A85DF95" w14:textId="77777777" w:rsidR="004B64E9" w:rsidRPr="004B64E9" w:rsidRDefault="004B64E9" w:rsidP="004B64E9">
      <w:p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b/>
          <w:lang w:eastAsia="ja-JP"/>
        </w:rPr>
        <w:t>4.</w:t>
      </w:r>
      <w:r w:rsidRPr="004B64E9">
        <w:rPr>
          <w:rFonts w:ascii="Times New Roman" w:eastAsia="Times New Roman" w:hAnsi="Times New Roman"/>
          <w:b/>
          <w:lang w:eastAsia="ja-JP"/>
        </w:rPr>
        <w:tab/>
        <w:t>Galimas šalutinis poveikis</w:t>
      </w:r>
    </w:p>
    <w:p w14:paraId="4CDF2055" w14:textId="77777777" w:rsidR="004B64E9" w:rsidRPr="004B64E9" w:rsidRDefault="004B64E9" w:rsidP="004B64E9">
      <w:pPr>
        <w:spacing w:after="0" w:line="240" w:lineRule="auto"/>
        <w:ind w:right="-29"/>
        <w:rPr>
          <w:rFonts w:ascii="Times New Roman" w:eastAsia="Times New Roman" w:hAnsi="Times New Roman"/>
          <w:lang w:eastAsia="ja-JP"/>
        </w:rPr>
      </w:pPr>
    </w:p>
    <w:p w14:paraId="26E8487A"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Šis vaistas, kaip ir visi kiti, gali sukelti šalutinį poveikį, nors jis pasireiškia ne visiems žmonėms.</w:t>
      </w:r>
    </w:p>
    <w:p w14:paraId="383143DE" w14:textId="77777777" w:rsidR="004B64E9" w:rsidRPr="004B64E9" w:rsidRDefault="004B64E9" w:rsidP="004B64E9">
      <w:pPr>
        <w:spacing w:after="0" w:line="240" w:lineRule="auto"/>
        <w:ind w:right="-29"/>
        <w:rPr>
          <w:rFonts w:ascii="Times New Roman" w:eastAsia="Times New Roman" w:hAnsi="Times New Roman"/>
          <w:lang w:eastAsia="ja-JP"/>
        </w:rPr>
      </w:pPr>
    </w:p>
    <w:p w14:paraId="5505636E"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Alerginės reakcijos</w:t>
      </w:r>
    </w:p>
    <w:p w14:paraId="4AC44D40"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 xml:space="preserve">Ne daugiau kaip vienam iš 1000 žmonių gali pasireikšti staigi ir sunki alerginė reakcija (anafilaksinis šokas) į valganciklovirą. </w:t>
      </w:r>
      <w:r w:rsidRPr="004B64E9">
        <w:rPr>
          <w:rFonts w:ascii="Times New Roman" w:eastAsia="Times New Roman" w:hAnsi="Times New Roman"/>
          <w:b/>
          <w:lang w:eastAsia="ja-JP"/>
        </w:rPr>
        <w:t xml:space="preserve">NUSTOKITE </w:t>
      </w:r>
      <w:r w:rsidRPr="004B64E9">
        <w:rPr>
          <w:rFonts w:ascii="Times New Roman" w:eastAsia="Times New Roman" w:hAnsi="Times New Roman"/>
          <w:lang w:eastAsia="ja-JP"/>
        </w:rPr>
        <w:t>vartoti Valcyte ir vykite į artimiausios ligoninės skubios terapijos skyrių, jei pastebėsite bet kurį iš šių požymių:</w:t>
      </w:r>
    </w:p>
    <w:p w14:paraId="67D4655E" w14:textId="77777777" w:rsidR="004B64E9" w:rsidRPr="004B64E9" w:rsidRDefault="004B64E9" w:rsidP="004B64E9">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iškilą, niežintį odos bėrimą (dilgėlinę),</w:t>
      </w:r>
    </w:p>
    <w:p w14:paraId="5A41AE2C" w14:textId="77777777" w:rsidR="004B64E9" w:rsidRPr="004B64E9" w:rsidRDefault="004B64E9" w:rsidP="004B64E9">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staigų žiočių, veido, lūpų ir burnos patinimą, dėl kurio gali būti sunku ryti ar kvėpuoti,</w:t>
      </w:r>
    </w:p>
    <w:p w14:paraId="24C3C4D3" w14:textId="77777777" w:rsidR="004B64E9" w:rsidRPr="004B64E9" w:rsidRDefault="004B64E9" w:rsidP="004B64E9">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staigų plaštakų</w:t>
      </w:r>
      <w:smartTag w:uri="schemas-tilde-lv/tildestengine" w:element="metric2">
        <w:smartTagPr>
          <w:attr w:name="metric_text" w:val="pėdų"/>
          <w:attr w:name="metric_value" w:val="."/>
        </w:smartTagPr>
        <w:r w:rsidRPr="004B64E9">
          <w:rPr>
            <w:rFonts w:ascii="Times New Roman" w:eastAsia="Times New Roman" w:hAnsi="Times New Roman"/>
            <w:lang w:eastAsia="ja-JP"/>
          </w:rPr>
          <w:t>, pėdų</w:t>
        </w:r>
      </w:smartTag>
      <w:r w:rsidRPr="004B64E9">
        <w:rPr>
          <w:rFonts w:ascii="Times New Roman" w:eastAsia="Times New Roman" w:hAnsi="Times New Roman"/>
          <w:lang w:eastAsia="ja-JP"/>
        </w:rPr>
        <w:t xml:space="preserve"> ar kulkšnių patinimą.</w:t>
      </w:r>
    </w:p>
    <w:p w14:paraId="05628947" w14:textId="77777777" w:rsidR="004B64E9" w:rsidRPr="004B64E9" w:rsidRDefault="004B64E9" w:rsidP="004B64E9">
      <w:pPr>
        <w:autoSpaceDE w:val="0"/>
        <w:autoSpaceDN w:val="0"/>
        <w:adjustRightInd w:val="0"/>
        <w:spacing w:after="0" w:line="240" w:lineRule="auto"/>
        <w:rPr>
          <w:rFonts w:ascii="Times New Roman" w:hAnsi="Times New Roman"/>
          <w:color w:val="000000"/>
          <w:sz w:val="24"/>
          <w:szCs w:val="24"/>
        </w:rPr>
      </w:pPr>
    </w:p>
    <w:p w14:paraId="30392C3B"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Sunkūs šalutiniai poveikiai</w:t>
      </w:r>
    </w:p>
    <w:p w14:paraId="1C629932"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Pastebėję bet kurį iš žemiau išvardytų sunkių šalutinių poveikių, nedelsdami pasakykite savo gydytojui. Jūsų gydytojas gali nurodyti nutraukti gydymą Valcyte, o Jums gali prireikti skubios medicininės pagalbos.</w:t>
      </w:r>
    </w:p>
    <w:p w14:paraId="0D9BCAC4" w14:textId="77777777" w:rsidR="004B64E9" w:rsidRPr="004B64E9" w:rsidRDefault="004B64E9" w:rsidP="004B64E9">
      <w:pPr>
        <w:autoSpaceDE w:val="0"/>
        <w:autoSpaceDN w:val="0"/>
        <w:adjustRightInd w:val="0"/>
        <w:spacing w:after="0" w:line="240" w:lineRule="auto"/>
        <w:rPr>
          <w:rFonts w:ascii="Times New Roman" w:hAnsi="Times New Roman"/>
          <w:b/>
          <w:bCs/>
          <w:color w:val="000000"/>
        </w:rPr>
      </w:pPr>
    </w:p>
    <w:p w14:paraId="2CBE6C23"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Labai dažni </w:t>
      </w:r>
      <w:r w:rsidRPr="004B64E9">
        <w:rPr>
          <w:rFonts w:ascii="Times New Roman" w:hAnsi="Times New Roman"/>
          <w:color w:val="000000"/>
        </w:rPr>
        <w:t>(gali pasireikšti daugiau negu 1 iš 10 pacientų):</w:t>
      </w:r>
    </w:p>
    <w:p w14:paraId="204757A1" w14:textId="77777777" w:rsidR="004B64E9" w:rsidRPr="004B64E9" w:rsidRDefault="004B64E9" w:rsidP="004B64E9">
      <w:pPr>
        <w:numPr>
          <w:ilvl w:val="1"/>
          <w:numId w:val="41"/>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baltųjų kraujo kūnelių kiekis - su infekcijos požymiais, tokiais kaip gerklės skausmas, burnos gleivinės opos ar karščiavimas;</w:t>
      </w:r>
    </w:p>
    <w:p w14:paraId="6BF977F4" w14:textId="77777777" w:rsidR="004B64E9" w:rsidRPr="004B64E9" w:rsidRDefault="004B64E9" w:rsidP="004B64E9">
      <w:pPr>
        <w:numPr>
          <w:ilvl w:val="1"/>
          <w:numId w:val="41"/>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raudonųjų kraujo kūnelių kiekis - požymiai gali būti dusulys ar nuovargis, širdies plakimas ar blyški oda.</w:t>
      </w:r>
    </w:p>
    <w:p w14:paraId="5C7BBBE2"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Dažni </w:t>
      </w:r>
      <w:r w:rsidRPr="004B64E9">
        <w:rPr>
          <w:rFonts w:ascii="Times New Roman" w:hAnsi="Times New Roman"/>
          <w:color w:val="000000"/>
        </w:rPr>
        <w:t>(gali pasireikšti mažiau kaip 1 iš 10 pacientų):</w:t>
      </w:r>
    </w:p>
    <w:p w14:paraId="11E3AAD7" w14:textId="77777777" w:rsidR="004B64E9" w:rsidRPr="004B64E9" w:rsidRDefault="004B64E9" w:rsidP="004B64E9">
      <w:pPr>
        <w:numPr>
          <w:ilvl w:val="1"/>
          <w:numId w:val="42"/>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kraujo užkrėtimas (sepsis) – požymiai gali būti karščiavimas, šaltkrėtis, širdies plakimai, sumišimo būklė ir neaiški kalba;</w:t>
      </w:r>
    </w:p>
    <w:p w14:paraId="661DB67F" w14:textId="77777777" w:rsidR="004B64E9" w:rsidRPr="004B64E9" w:rsidRDefault="004B64E9" w:rsidP="004B64E9">
      <w:pPr>
        <w:numPr>
          <w:ilvl w:val="1"/>
          <w:numId w:val="42"/>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trombocitų kiekis - požymiai gali būti lengviau nei įprastai atsirandantis kraujavimas ar mėlynės, kraujas šlapime ar išmatose ar kraujavimas iš dantenų, šie kraujavimai gali būti sunkūs;</w:t>
      </w:r>
    </w:p>
    <w:p w14:paraId="1CEF0F6A" w14:textId="77777777" w:rsidR="004B64E9" w:rsidRPr="004B64E9" w:rsidRDefault="004B64E9" w:rsidP="004B64E9">
      <w:pPr>
        <w:numPr>
          <w:ilvl w:val="1"/>
          <w:numId w:val="42"/>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ypač mažas kraujo ląstelių skaičius;</w:t>
      </w:r>
    </w:p>
    <w:p w14:paraId="1A2F10DB" w14:textId="77777777" w:rsidR="004B64E9" w:rsidRPr="004B64E9" w:rsidRDefault="004B64E9" w:rsidP="004B64E9">
      <w:pPr>
        <w:numPr>
          <w:ilvl w:val="1"/>
          <w:numId w:val="42"/>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pankreatitas – požymiai yra ypač stiprus į nugarą plintantis skausmas;</w:t>
      </w:r>
    </w:p>
    <w:p w14:paraId="1AA64FA4" w14:textId="77777777" w:rsidR="004B64E9" w:rsidRPr="004B64E9" w:rsidRDefault="004B64E9" w:rsidP="004B64E9">
      <w:pPr>
        <w:numPr>
          <w:ilvl w:val="1"/>
          <w:numId w:val="42"/>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traukuliai.</w:t>
      </w:r>
    </w:p>
    <w:p w14:paraId="794A1540" w14:textId="77777777" w:rsidR="004B64E9" w:rsidRPr="004B64E9" w:rsidRDefault="004B64E9" w:rsidP="004B64E9">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Nedažni </w:t>
      </w:r>
      <w:r w:rsidRPr="004B64E9">
        <w:rPr>
          <w:rFonts w:ascii="Times New Roman" w:hAnsi="Times New Roman"/>
          <w:color w:val="000000"/>
        </w:rPr>
        <w:t>(gali pasireikšti mažiau kaip 1 iš 100 pacientų):</w:t>
      </w:r>
    </w:p>
    <w:p w14:paraId="2A1E2DD0" w14:textId="77777777" w:rsidR="004B64E9" w:rsidRPr="004B64E9" w:rsidRDefault="004B64E9" w:rsidP="004B64E9">
      <w:pPr>
        <w:numPr>
          <w:ilvl w:val="0"/>
          <w:numId w:val="44"/>
        </w:numPr>
        <w:spacing w:after="0" w:line="240" w:lineRule="auto"/>
        <w:ind w:left="567" w:right="-29"/>
        <w:rPr>
          <w:rFonts w:ascii="Times New Roman" w:hAnsi="Times New Roman"/>
        </w:rPr>
      </w:pPr>
      <w:r w:rsidRPr="004B64E9">
        <w:rPr>
          <w:rFonts w:ascii="Times New Roman" w:hAnsi="Times New Roman"/>
        </w:rPr>
        <w:t>kaulų čiulpų nepajėgumas gaminti kraujo kūnelius;</w:t>
      </w:r>
    </w:p>
    <w:p w14:paraId="62D05E40" w14:textId="77777777" w:rsidR="004B64E9" w:rsidRPr="004B64E9" w:rsidRDefault="004B64E9" w:rsidP="004B64E9">
      <w:pPr>
        <w:numPr>
          <w:ilvl w:val="0"/>
          <w:numId w:val="44"/>
        </w:numPr>
        <w:spacing w:after="0" w:line="240" w:lineRule="auto"/>
        <w:ind w:left="567" w:right="-29"/>
        <w:rPr>
          <w:rFonts w:ascii="Times New Roman" w:hAnsi="Times New Roman"/>
        </w:rPr>
      </w:pPr>
      <w:r w:rsidRPr="004B64E9">
        <w:rPr>
          <w:rFonts w:ascii="Times New Roman" w:hAnsi="Times New Roman"/>
        </w:rPr>
        <w:t>haliucinacijos (nesančių dalykų girdėjimas ar matymas);</w:t>
      </w:r>
    </w:p>
    <w:p w14:paraId="6EBCA759" w14:textId="77777777" w:rsidR="004B64E9" w:rsidRPr="004B64E9" w:rsidRDefault="004B64E9" w:rsidP="004B64E9">
      <w:pPr>
        <w:numPr>
          <w:ilvl w:val="0"/>
          <w:numId w:val="4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nenormalios mintys ar jausmai, ryšio su tikrove praradimas;</w:t>
      </w:r>
    </w:p>
    <w:p w14:paraId="566CE2F6" w14:textId="77777777" w:rsidR="004B64E9" w:rsidRPr="004B64E9" w:rsidRDefault="004B64E9" w:rsidP="004B64E9">
      <w:pPr>
        <w:numPr>
          <w:ilvl w:val="0"/>
          <w:numId w:val="4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inkstų veiklos nepakankamumas.</w:t>
      </w:r>
    </w:p>
    <w:p w14:paraId="2A4BEB48" w14:textId="77777777" w:rsidR="004B64E9" w:rsidRPr="004B64E9" w:rsidRDefault="004B64E9" w:rsidP="004B64E9">
      <w:pPr>
        <w:spacing w:after="0" w:line="240" w:lineRule="auto"/>
        <w:ind w:right="-29"/>
        <w:rPr>
          <w:rFonts w:ascii="Times New Roman" w:eastAsia="Times New Roman" w:hAnsi="Times New Roman"/>
          <w:lang w:eastAsia="ja-JP"/>
        </w:rPr>
      </w:pPr>
    </w:p>
    <w:p w14:paraId="3D8E02EC"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Toliau išvardyti šalutiniai reiškiniai, pasitaikę gydant pacientus valgancikloviru arba gancikloviru.</w:t>
      </w:r>
    </w:p>
    <w:p w14:paraId="0C12E271" w14:textId="77777777" w:rsidR="004B64E9" w:rsidRPr="004B64E9" w:rsidRDefault="004B64E9" w:rsidP="004B64E9">
      <w:pPr>
        <w:spacing w:after="0" w:line="240" w:lineRule="auto"/>
        <w:ind w:right="-29"/>
        <w:rPr>
          <w:rFonts w:ascii="Times New Roman" w:eastAsia="Times New Roman" w:hAnsi="Times New Roman"/>
          <w:lang w:eastAsia="ja-JP"/>
        </w:rPr>
      </w:pPr>
    </w:p>
    <w:p w14:paraId="4B85C033" w14:textId="77777777" w:rsidR="004B64E9" w:rsidRPr="004B64E9" w:rsidRDefault="004B64E9" w:rsidP="004B64E9">
      <w:pPr>
        <w:spacing w:after="0" w:line="240" w:lineRule="auto"/>
        <w:ind w:right="-29"/>
        <w:rPr>
          <w:rFonts w:ascii="Times New Roman" w:eastAsia="Times New Roman" w:hAnsi="Times New Roman"/>
          <w:b/>
          <w:lang w:eastAsia="ja-JP"/>
        </w:rPr>
      </w:pPr>
      <w:r w:rsidRPr="004B64E9">
        <w:rPr>
          <w:rFonts w:ascii="Times New Roman" w:eastAsia="Times New Roman" w:hAnsi="Times New Roman"/>
          <w:b/>
          <w:lang w:eastAsia="ja-JP"/>
        </w:rPr>
        <w:t>Kitas</w:t>
      </w:r>
      <w:r w:rsidRPr="004B64E9">
        <w:rPr>
          <w:rFonts w:ascii="Times New Roman" w:hAnsi="Times New Roman"/>
          <w:b/>
        </w:rPr>
        <w:t xml:space="preserve"> </w:t>
      </w:r>
      <w:r w:rsidRPr="004B64E9">
        <w:rPr>
          <w:rFonts w:ascii="Times New Roman" w:eastAsia="Times New Roman" w:hAnsi="Times New Roman"/>
          <w:b/>
          <w:lang w:eastAsia="ja-JP"/>
        </w:rPr>
        <w:t>šalutinis poveikis</w:t>
      </w:r>
    </w:p>
    <w:p w14:paraId="652B3260"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hAnsi="Times New Roman"/>
        </w:rPr>
        <w:t>Pastebėję bet kurį iš žemiau išvardytų šalutinių poveikių, pasakykite savo gydytojui, vaistininkui arba slaugytojui.</w:t>
      </w:r>
    </w:p>
    <w:p w14:paraId="45388283" w14:textId="77777777" w:rsidR="004B64E9" w:rsidRPr="004B64E9" w:rsidRDefault="004B64E9" w:rsidP="004B64E9">
      <w:pPr>
        <w:spacing w:after="0" w:line="240" w:lineRule="auto"/>
        <w:ind w:right="-29"/>
        <w:rPr>
          <w:rFonts w:ascii="Times New Roman" w:eastAsia="Times New Roman" w:hAnsi="Times New Roman"/>
          <w:lang w:eastAsia="ja-JP"/>
        </w:rPr>
      </w:pPr>
    </w:p>
    <w:p w14:paraId="23F3BC2D"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Labai dažnas</w:t>
      </w:r>
      <w:r w:rsidRPr="004B64E9">
        <w:rPr>
          <w:rFonts w:ascii="Times New Roman" w:hAnsi="Times New Roman"/>
          <w:b/>
          <w:i/>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daugiau negu vienam iš 10 pacientų):</w:t>
      </w:r>
    </w:p>
    <w:p w14:paraId="5886C2FE"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pienligė ir burnos pienligė;</w:t>
      </w:r>
    </w:p>
    <w:p w14:paraId="44F37067"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viršutinių kvėpavimo takų infekcija (pvz., sinusitas ar tonzilitas);</w:t>
      </w:r>
    </w:p>
    <w:p w14:paraId="4A2BE8FF"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apetito sumažėjimas;</w:t>
      </w:r>
    </w:p>
    <w:p w14:paraId="119666B7"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galvos skausmas;</w:t>
      </w:r>
    </w:p>
    <w:p w14:paraId="51EF396B"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kosulys;</w:t>
      </w:r>
    </w:p>
    <w:p w14:paraId="617AADE3"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dusulys;</w:t>
      </w:r>
    </w:p>
    <w:p w14:paraId="3A6DCC82"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lastRenderedPageBreak/>
        <w:t>viduriavimas;</w:t>
      </w:r>
    </w:p>
    <w:p w14:paraId="214B7869"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pykinimas ar vėmimas;</w:t>
      </w:r>
    </w:p>
    <w:p w14:paraId="67571E2C"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pilvo skausmas;</w:t>
      </w:r>
    </w:p>
    <w:p w14:paraId="142D6982"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egzema;</w:t>
      </w:r>
    </w:p>
    <w:p w14:paraId="2D356CCE"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nuovargio jutimas;</w:t>
      </w:r>
    </w:p>
    <w:p w14:paraId="759BE6BC" w14:textId="77777777" w:rsidR="004B64E9" w:rsidRPr="004B64E9" w:rsidRDefault="004B64E9" w:rsidP="004B64E9">
      <w:pPr>
        <w:numPr>
          <w:ilvl w:val="0"/>
          <w:numId w:val="10"/>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karščiavimas.</w:t>
      </w:r>
    </w:p>
    <w:p w14:paraId="78EFBA92" w14:textId="77777777" w:rsidR="004B64E9" w:rsidRPr="004B64E9" w:rsidRDefault="004B64E9" w:rsidP="004B64E9">
      <w:pPr>
        <w:spacing w:after="0" w:line="240" w:lineRule="auto"/>
        <w:ind w:left="567" w:right="-29" w:hanging="567"/>
        <w:rPr>
          <w:rFonts w:ascii="Times New Roman" w:eastAsia="Times New Roman" w:hAnsi="Times New Roman"/>
          <w:lang w:eastAsia="ja-JP"/>
        </w:rPr>
      </w:pPr>
    </w:p>
    <w:p w14:paraId="1FD5720B"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Dažnas</w:t>
      </w:r>
      <w:r w:rsidRPr="004B64E9">
        <w:rPr>
          <w:rFonts w:ascii="Times New Roman" w:eastAsia="Times New Roman" w:hAnsi="Times New Roman"/>
          <w:b/>
          <w:i/>
          <w:lang w:eastAsia="ja-JP"/>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mažiau kaip 1 iš 10 pacientų):</w:t>
      </w:r>
    </w:p>
    <w:p w14:paraId="5A84E557"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b/>
          <w:lang w:eastAsia="ja-JP"/>
        </w:rPr>
      </w:pPr>
      <w:r w:rsidRPr="004B64E9">
        <w:rPr>
          <w:rFonts w:ascii="Times New Roman" w:eastAsia="Times New Roman" w:hAnsi="Times New Roman"/>
          <w:lang w:eastAsia="ja-JP"/>
        </w:rPr>
        <w:t>gripas;</w:t>
      </w:r>
    </w:p>
    <w:p w14:paraId="375F102D"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šlapimo takų infekcija, kurios požymiai yra karščiavimas, dažnesnis šlapinimasis, skausmas šlapinantis;</w:t>
      </w:r>
    </w:p>
    <w:p w14:paraId="54FC5275"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odos ir poodinio audinio infekcija;</w:t>
      </w:r>
    </w:p>
    <w:p w14:paraId="6EF4309C"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nesunki alerginė reakcija, kurios požymiai gali būti paraudusi ir niežtinti oda;</w:t>
      </w:r>
    </w:p>
    <w:p w14:paraId="28F9D645"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kūno masės mažėjimas;</w:t>
      </w:r>
    </w:p>
    <w:p w14:paraId="139DE9D0"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depresijos, nerimo ar sumišimo jausmas;</w:t>
      </w:r>
    </w:p>
    <w:p w14:paraId="2C1F94C0"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miego sutrikimai;</w:t>
      </w:r>
    </w:p>
    <w:p w14:paraId="529A4877" w14:textId="77777777" w:rsidR="004B64E9" w:rsidRPr="004B64E9" w:rsidRDefault="004B64E9" w:rsidP="004B64E9">
      <w:pPr>
        <w:numPr>
          <w:ilvl w:val="0"/>
          <w:numId w:val="11"/>
        </w:numPr>
        <w:tabs>
          <w:tab w:val="num" w:pos="567"/>
        </w:tabs>
        <w:spacing w:after="0" w:line="240" w:lineRule="auto"/>
        <w:ind w:right="-29" w:hanging="720"/>
        <w:rPr>
          <w:rFonts w:ascii="Times New Roman" w:eastAsia="Times New Roman" w:hAnsi="Times New Roman"/>
          <w:lang w:eastAsia="ja-JP"/>
        </w:rPr>
      </w:pPr>
      <w:r w:rsidRPr="004B64E9">
        <w:rPr>
          <w:rFonts w:ascii="Times New Roman" w:eastAsia="Times New Roman" w:hAnsi="Times New Roman"/>
          <w:lang w:eastAsia="ja-JP"/>
        </w:rPr>
        <w:t>rankų ar kojų silpnumas ar tirpimas, galintis turėti įtakos jūsų pusiausvyrai;</w:t>
      </w:r>
    </w:p>
    <w:p w14:paraId="03DAD859" w14:textId="77777777" w:rsidR="004B64E9" w:rsidRPr="004B64E9" w:rsidRDefault="004B64E9" w:rsidP="00073D88">
      <w:pPr>
        <w:spacing w:after="0" w:line="240" w:lineRule="auto"/>
        <w:ind w:left="567" w:right="-29"/>
        <w:rPr>
          <w:rFonts w:ascii="Times New Roman" w:eastAsia="Times New Roman" w:hAnsi="Times New Roman"/>
          <w:lang w:eastAsia="ja-JP"/>
        </w:rPr>
      </w:pPr>
      <w:r w:rsidRPr="004B64E9">
        <w:rPr>
          <w:rFonts w:ascii="Times New Roman" w:eastAsia="Times New Roman" w:hAnsi="Times New Roman"/>
          <w:lang w:eastAsia="ja-JP"/>
        </w:rPr>
        <w:t>lytėjimo pokyčiai, dilgsėjimo, kutenimo, badymo ar deginimo jutimas;</w:t>
      </w:r>
    </w:p>
    <w:p w14:paraId="7DAA7D02"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b/>
          <w:lang w:eastAsia="ja-JP"/>
        </w:rPr>
      </w:pPr>
      <w:r w:rsidRPr="004B64E9">
        <w:rPr>
          <w:rFonts w:ascii="Times New Roman" w:eastAsia="Times New Roman" w:hAnsi="Times New Roman"/>
          <w:lang w:eastAsia="ja-JP"/>
        </w:rPr>
        <w:t>skonio jutimo pokyčiai;</w:t>
      </w:r>
    </w:p>
    <w:p w14:paraId="108ABC27"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b/>
          <w:lang w:eastAsia="ja-JP"/>
        </w:rPr>
      </w:pPr>
      <w:r w:rsidRPr="004B64E9">
        <w:rPr>
          <w:rFonts w:ascii="Times New Roman" w:eastAsia="Times New Roman" w:hAnsi="Times New Roman"/>
          <w:lang w:eastAsia="ja-JP"/>
        </w:rPr>
        <w:t>šaltkrėtis;</w:t>
      </w:r>
    </w:p>
    <w:p w14:paraId="3560D28D"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akių uždegimas (konjunktyvitas); akių skausmas ar regėjimo sutrikimai;</w:t>
      </w:r>
    </w:p>
    <w:p w14:paraId="5E7A2F68"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ausų skausmas;</w:t>
      </w:r>
    </w:p>
    <w:p w14:paraId="10798DDD"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žemas kraujospūdis, dėl ko galite jausti svaigulį ar alpulį;</w:t>
      </w:r>
    </w:p>
    <w:p w14:paraId="22440C09"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rijimo sutrikimai;</w:t>
      </w:r>
    </w:p>
    <w:p w14:paraId="278E8A51"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vidurių užkietėjimas, pilvo pūtimas, nevirškinimas, pilvo skausmas, pilvo patinimas;</w:t>
      </w:r>
    </w:p>
    <w:p w14:paraId="225CFF1F"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burnos opos;</w:t>
      </w:r>
    </w:p>
    <w:p w14:paraId="64B41CDB"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kepenų ar inkstų veiklą atspindinčių laboratorinių tyrimų rodmenų pokyčiai;</w:t>
      </w:r>
    </w:p>
    <w:p w14:paraId="6CC3DA2B"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naktinis prakaitavimas;</w:t>
      </w:r>
    </w:p>
    <w:p w14:paraId="309590F1"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niežulys, išbėrimas;</w:t>
      </w:r>
    </w:p>
    <w:p w14:paraId="74E647FC"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plaukų slinkimas;</w:t>
      </w:r>
    </w:p>
    <w:p w14:paraId="416497F7"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nugaros skausmas, raumenų ar sąnarių skausmas, raumenų spazmai;</w:t>
      </w:r>
    </w:p>
    <w:p w14:paraId="4B26BDAA" w14:textId="77777777" w:rsidR="004B64E9" w:rsidRPr="004B64E9" w:rsidRDefault="004B64E9" w:rsidP="004B64E9">
      <w:pPr>
        <w:numPr>
          <w:ilvl w:val="0"/>
          <w:numId w:val="11"/>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svaigulys, silpnumas ar bendrai bloga savijauta.</w:t>
      </w:r>
    </w:p>
    <w:p w14:paraId="284701EB" w14:textId="77777777" w:rsidR="004B64E9" w:rsidRPr="004B64E9" w:rsidRDefault="004B64E9" w:rsidP="004B64E9">
      <w:pPr>
        <w:tabs>
          <w:tab w:val="num" w:pos="567"/>
        </w:tabs>
        <w:spacing w:after="0" w:line="240" w:lineRule="auto"/>
        <w:ind w:left="567" w:right="-29" w:hanging="567"/>
        <w:rPr>
          <w:rFonts w:ascii="Times New Roman" w:hAnsi="Times New Roman"/>
        </w:rPr>
      </w:pPr>
    </w:p>
    <w:p w14:paraId="47216212" w14:textId="77777777" w:rsidR="004B64E9" w:rsidRPr="004B64E9" w:rsidRDefault="004B64E9" w:rsidP="004B64E9">
      <w:pPr>
        <w:spacing w:after="0" w:line="240" w:lineRule="auto"/>
        <w:ind w:left="567" w:right="-29" w:hanging="567"/>
        <w:rPr>
          <w:rFonts w:ascii="Times New Roman" w:eastAsia="Times New Roman" w:hAnsi="Times New Roman"/>
          <w:lang w:eastAsia="ja-JP"/>
        </w:rPr>
      </w:pPr>
      <w:r w:rsidRPr="004B64E9">
        <w:rPr>
          <w:rFonts w:ascii="Times New Roman" w:hAnsi="Times New Roman"/>
          <w:b/>
        </w:rPr>
        <w:t>Nedažnas</w:t>
      </w:r>
      <w:r w:rsidRPr="004B64E9">
        <w:rPr>
          <w:rFonts w:ascii="Times New Roman" w:eastAsia="Times New Roman" w:hAnsi="Times New Roman"/>
          <w:b/>
          <w:i/>
          <w:lang w:eastAsia="ja-JP"/>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mažiau kaip 1 iš 100 pacientų):</w:t>
      </w:r>
    </w:p>
    <w:p w14:paraId="66BC343D"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sujaudinimo jutimas;</w:t>
      </w:r>
    </w:p>
    <w:p w14:paraId="5D2CF0FC"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purtymas ar drebėjimas (tremoras);</w:t>
      </w:r>
    </w:p>
    <w:p w14:paraId="2025D1CF"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kurtumas;</w:t>
      </w:r>
    </w:p>
    <w:p w14:paraId="65EEB901"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netolygus širdies plakimas;</w:t>
      </w:r>
    </w:p>
    <w:p w14:paraId="123C4E28"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dilgėlinė, odos sausmė;</w:t>
      </w:r>
    </w:p>
    <w:p w14:paraId="2E8F1280"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kraujas šlapime;</w:t>
      </w:r>
    </w:p>
    <w:p w14:paraId="41C5744B" w14:textId="77777777" w:rsidR="004B64E9" w:rsidRPr="004B64E9" w:rsidRDefault="004B64E9" w:rsidP="004D18A7">
      <w:pPr>
        <w:numPr>
          <w:ilvl w:val="0"/>
          <w:numId w:val="12"/>
        </w:num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vyrų nevaisingumas – žiūrėkite poskyrį „</w:t>
      </w:r>
      <w:r w:rsidR="000C7357" w:rsidRPr="000C7357">
        <w:rPr>
          <w:rFonts w:ascii="Times New Roman" w:eastAsia="Times New Roman" w:hAnsi="Times New Roman"/>
          <w:lang w:eastAsia="ja-JP"/>
        </w:rPr>
        <w:t xml:space="preserve">Nėštumas, žindymo laikotarpis ir </w:t>
      </w:r>
      <w:r w:rsidR="000C7357">
        <w:rPr>
          <w:rFonts w:ascii="Times New Roman" w:eastAsia="Times New Roman" w:hAnsi="Times New Roman"/>
          <w:lang w:eastAsia="ja-JP"/>
        </w:rPr>
        <w:t>v</w:t>
      </w:r>
      <w:r w:rsidRPr="004B64E9">
        <w:rPr>
          <w:rFonts w:ascii="Times New Roman" w:eastAsia="Times New Roman" w:hAnsi="Times New Roman"/>
          <w:lang w:eastAsia="ja-JP"/>
        </w:rPr>
        <w:t>aisingumas“;</w:t>
      </w:r>
    </w:p>
    <w:p w14:paraId="4F0B3923" w14:textId="77777777" w:rsidR="004B64E9" w:rsidRPr="004B64E9" w:rsidRDefault="004B64E9" w:rsidP="00EE0475">
      <w:pPr>
        <w:numPr>
          <w:ilvl w:val="0"/>
          <w:numId w:val="12"/>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krūtinės skausmas.</w:t>
      </w:r>
    </w:p>
    <w:p w14:paraId="7C9BD006" w14:textId="77777777" w:rsidR="004B64E9" w:rsidRPr="004B64E9" w:rsidRDefault="004B64E9" w:rsidP="004B64E9">
      <w:pPr>
        <w:spacing w:after="0" w:line="240" w:lineRule="auto"/>
        <w:ind w:right="-29"/>
        <w:rPr>
          <w:rFonts w:ascii="Times New Roman" w:hAnsi="Times New Roman"/>
        </w:rPr>
      </w:pPr>
    </w:p>
    <w:p w14:paraId="00886DFF" w14:textId="77777777" w:rsidR="004B64E9" w:rsidRPr="004B64E9" w:rsidRDefault="004B64E9" w:rsidP="004B64E9">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Vidinio akies sluoksnio atsilupimas (tinklainės atšoka) įvyko tik AIDS segantiems pacientams, Valcyte gydytiems nuo CMV infekcijos.</w:t>
      </w:r>
    </w:p>
    <w:p w14:paraId="0CF06DD6" w14:textId="77777777" w:rsidR="004B64E9" w:rsidRPr="004B64E9" w:rsidRDefault="004B64E9" w:rsidP="004B64E9">
      <w:pPr>
        <w:spacing w:after="0" w:line="240" w:lineRule="auto"/>
        <w:rPr>
          <w:rFonts w:ascii="Times New Roman" w:eastAsia="Times New Roman" w:hAnsi="Times New Roman"/>
          <w:b/>
          <w:noProof/>
          <w:snapToGrid w:val="0"/>
          <w:lang w:eastAsia="en-US"/>
        </w:rPr>
      </w:pPr>
    </w:p>
    <w:p w14:paraId="7EB265EF" w14:textId="77777777" w:rsidR="004B64E9" w:rsidRPr="004B64E9" w:rsidRDefault="004B64E9" w:rsidP="004B64E9">
      <w:pPr>
        <w:keepNext/>
        <w:tabs>
          <w:tab w:val="left" w:pos="567"/>
        </w:tabs>
        <w:spacing w:after="0" w:line="240" w:lineRule="auto"/>
        <w:jc w:val="both"/>
        <w:outlineLvl w:val="3"/>
        <w:rPr>
          <w:rFonts w:ascii="Times New Roman" w:eastAsia="SimSun" w:hAnsi="Times New Roman"/>
          <w:b/>
        </w:rPr>
      </w:pPr>
      <w:r w:rsidRPr="004B64E9">
        <w:rPr>
          <w:rFonts w:ascii="Times New Roman" w:eastAsia="SimSun" w:hAnsi="Times New Roman"/>
          <w:b/>
        </w:rPr>
        <w:t>Kitas šalutinis poveikis, kuris gali pasireikšti vaikams ir paaugliams</w:t>
      </w:r>
    </w:p>
    <w:p w14:paraId="1CFD7A33" w14:textId="77777777" w:rsidR="004B64E9" w:rsidRPr="004B64E9" w:rsidRDefault="004B64E9" w:rsidP="004B64E9">
      <w:pPr>
        <w:tabs>
          <w:tab w:val="left" w:pos="567"/>
        </w:tabs>
        <w:spacing w:after="0" w:line="240" w:lineRule="auto"/>
        <w:rPr>
          <w:rFonts w:ascii="Times New Roman" w:eastAsia="SimSun" w:hAnsi="Times New Roman"/>
          <w:b/>
          <w:lang w:eastAsia="zh-CN"/>
        </w:rPr>
      </w:pPr>
    </w:p>
    <w:p w14:paraId="4345B5D8" w14:textId="77777777" w:rsidR="004B64E9" w:rsidRPr="004B64E9" w:rsidRDefault="004B64E9" w:rsidP="004B64E9">
      <w:pPr>
        <w:spacing w:after="0" w:line="240" w:lineRule="auto"/>
        <w:rPr>
          <w:rFonts w:ascii="Times New Roman" w:eastAsia="Times New Roman" w:hAnsi="Times New Roman"/>
          <w:b/>
          <w:noProof/>
          <w:snapToGrid w:val="0"/>
          <w:lang w:eastAsia="en-US"/>
        </w:rPr>
      </w:pPr>
      <w:r w:rsidRPr="004B64E9">
        <w:rPr>
          <w:rFonts w:ascii="Times New Roman" w:eastAsia="SimSun" w:hAnsi="Times New Roman"/>
          <w:lang w:eastAsia="zh-CN"/>
        </w:rPr>
        <w:t>Vaikams ir paaugliams pastebėti šalutiniai poveikiai yra panašūs į pastebėtus suaugusiesiems.</w:t>
      </w:r>
    </w:p>
    <w:p w14:paraId="645DE59A" w14:textId="77777777" w:rsidR="004B64E9" w:rsidRPr="004B64E9" w:rsidRDefault="004B64E9" w:rsidP="004B64E9">
      <w:pPr>
        <w:spacing w:after="0" w:line="240" w:lineRule="auto"/>
        <w:ind w:right="-2"/>
        <w:rPr>
          <w:rFonts w:ascii="Times New Roman" w:hAnsi="Times New Roman"/>
          <w:b/>
        </w:rPr>
      </w:pPr>
    </w:p>
    <w:p w14:paraId="013E1F63" w14:textId="77777777" w:rsidR="004B64E9" w:rsidRPr="004B64E9" w:rsidRDefault="004B64E9" w:rsidP="004B64E9">
      <w:pPr>
        <w:keepNext/>
        <w:spacing w:after="0" w:line="240" w:lineRule="auto"/>
        <w:rPr>
          <w:rFonts w:ascii="Times New Roman" w:eastAsia="Times New Roman" w:hAnsi="Times New Roman"/>
          <w:b/>
          <w:noProof/>
          <w:snapToGrid w:val="0"/>
        </w:rPr>
      </w:pPr>
      <w:r w:rsidRPr="004B64E9">
        <w:rPr>
          <w:rFonts w:ascii="Times New Roman" w:eastAsia="Times New Roman" w:hAnsi="Times New Roman"/>
          <w:b/>
          <w:noProof/>
          <w:snapToGrid w:val="0"/>
        </w:rPr>
        <w:t>Pranešimas apie šalutinį poveikį</w:t>
      </w:r>
    </w:p>
    <w:p w14:paraId="4746D5A8"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Jeigu pasireiškė šalutinis poveikis, įskaitant šiame lapelyje nenurodytą, pasakykite gydytojui arba vaistininkui. </w:t>
      </w:r>
      <w:r w:rsidRPr="004B64E9">
        <w:rPr>
          <w:rFonts w:ascii="Times New Roman" w:hAnsi="Times New Roman"/>
          <w:noProof/>
        </w:rPr>
        <w:t xml:space="preserve">Apie šalutinį poveikį taip pat galite pranešti Valstybinei vaistų kontrolės tarnybai prie Lietuvos Respublikos sveikatos apsaugos ministerijos nemokamu telefonu 8 800 73568 arba užpildyti </w:t>
      </w:r>
      <w:r w:rsidRPr="004B64E9">
        <w:rPr>
          <w:rFonts w:ascii="Times New Roman" w:hAnsi="Times New Roman"/>
          <w:noProof/>
        </w:rPr>
        <w:lastRenderedPageBreak/>
        <w:t>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37F6CD2" w14:textId="77777777" w:rsidR="00413203" w:rsidRDefault="00413203" w:rsidP="004B64E9">
      <w:pPr>
        <w:tabs>
          <w:tab w:val="left" w:pos="567"/>
        </w:tabs>
        <w:spacing w:after="0" w:line="240" w:lineRule="auto"/>
        <w:rPr>
          <w:rFonts w:ascii="Times New Roman" w:eastAsia="Times New Roman" w:hAnsi="Times New Roman"/>
          <w:b/>
          <w:lang w:eastAsia="ja-JP"/>
        </w:rPr>
      </w:pPr>
    </w:p>
    <w:p w14:paraId="4A7E6A9D" w14:textId="77777777" w:rsidR="00413203" w:rsidRDefault="00413203" w:rsidP="004B64E9">
      <w:pPr>
        <w:tabs>
          <w:tab w:val="left" w:pos="567"/>
        </w:tabs>
        <w:spacing w:after="0" w:line="240" w:lineRule="auto"/>
        <w:rPr>
          <w:rFonts w:ascii="Times New Roman" w:eastAsia="Times New Roman" w:hAnsi="Times New Roman"/>
          <w:b/>
          <w:lang w:eastAsia="ja-JP"/>
        </w:rPr>
      </w:pPr>
    </w:p>
    <w:p w14:paraId="6ECCD6F5" w14:textId="77777777" w:rsidR="004B64E9" w:rsidRPr="004B64E9" w:rsidRDefault="004B64E9" w:rsidP="004B64E9">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5.</w:t>
      </w:r>
      <w:r w:rsidRPr="004B64E9">
        <w:rPr>
          <w:rFonts w:ascii="Times New Roman" w:eastAsia="Times New Roman" w:hAnsi="Times New Roman"/>
          <w:b/>
          <w:lang w:eastAsia="ja-JP"/>
        </w:rPr>
        <w:tab/>
        <w:t>Kaip laikyti Valcyte</w:t>
      </w:r>
    </w:p>
    <w:p w14:paraId="435F719C" w14:textId="77777777" w:rsidR="004B64E9" w:rsidRPr="004B64E9" w:rsidRDefault="004B64E9" w:rsidP="004B64E9">
      <w:pPr>
        <w:spacing w:after="0" w:line="240" w:lineRule="auto"/>
        <w:ind w:right="-2"/>
        <w:rPr>
          <w:rFonts w:ascii="Times New Roman" w:eastAsia="Times New Roman" w:hAnsi="Times New Roman"/>
          <w:lang w:eastAsia="ja-JP"/>
        </w:rPr>
      </w:pPr>
    </w:p>
    <w:p w14:paraId="3F964A35" w14:textId="77777777" w:rsidR="004B64E9" w:rsidRPr="004B64E9" w:rsidRDefault="004B64E9" w:rsidP="004B64E9">
      <w:pPr>
        <w:spacing w:after="0" w:line="240" w:lineRule="auto"/>
        <w:ind w:right="-2"/>
        <w:rPr>
          <w:rFonts w:ascii="Times New Roman" w:eastAsia="Times New Roman" w:hAnsi="Times New Roman"/>
          <w:lang w:eastAsia="en-US"/>
        </w:rPr>
      </w:pPr>
      <w:r w:rsidRPr="004B64E9">
        <w:rPr>
          <w:rFonts w:ascii="Times New Roman" w:eastAsia="Times New Roman" w:hAnsi="Times New Roman"/>
          <w:noProof/>
          <w:lang w:eastAsia="en-US"/>
        </w:rPr>
        <w:t>Šį vaistą laikykite vaikams nepastebimoje ir nepasiekiamoje vietoje.</w:t>
      </w:r>
    </w:p>
    <w:p w14:paraId="03A9B99C" w14:textId="77777777" w:rsidR="004B64E9" w:rsidRPr="004B64E9" w:rsidRDefault="004B64E9" w:rsidP="004B64E9">
      <w:pPr>
        <w:spacing w:after="0" w:line="240" w:lineRule="auto"/>
        <w:ind w:right="-2"/>
        <w:rPr>
          <w:rFonts w:ascii="Times New Roman" w:eastAsia="Times New Roman" w:hAnsi="Times New Roman"/>
          <w:lang w:eastAsia="ja-JP"/>
        </w:rPr>
      </w:pPr>
    </w:p>
    <w:p w14:paraId="21424DCC"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Ant dėžutės ir buteliuko etiketės po „Tinka iki“ nurodytam tinkamumo laikui pasibaigus, šio vaisto vartoti negalima. Vaistas tinkamas vartoti iki paskutinės nurodyto mėnesio dienos.</w:t>
      </w:r>
    </w:p>
    <w:p w14:paraId="07AF4076" w14:textId="77777777" w:rsidR="004B64E9" w:rsidRPr="004B64E9" w:rsidRDefault="004B64E9" w:rsidP="004B64E9">
      <w:pPr>
        <w:spacing w:after="0" w:line="240" w:lineRule="auto"/>
        <w:ind w:right="-2"/>
        <w:rPr>
          <w:rFonts w:ascii="Times New Roman" w:eastAsia="Times New Roman" w:hAnsi="Times New Roman"/>
          <w:lang w:eastAsia="ja-JP"/>
        </w:rPr>
      </w:pPr>
    </w:p>
    <w:p w14:paraId="6948AEEE"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Šiam vaistiniam preparatui specialių laikymo sąlygų nereikia.</w:t>
      </w:r>
    </w:p>
    <w:p w14:paraId="246BC5EA" w14:textId="77777777" w:rsidR="004B64E9" w:rsidRPr="004B64E9" w:rsidRDefault="004B64E9" w:rsidP="004B64E9">
      <w:pPr>
        <w:spacing w:after="0" w:line="240" w:lineRule="auto"/>
        <w:ind w:right="-2"/>
        <w:rPr>
          <w:rFonts w:ascii="Times New Roman" w:eastAsia="Times New Roman" w:hAnsi="Times New Roman"/>
          <w:lang w:eastAsia="ja-JP"/>
        </w:rPr>
      </w:pPr>
    </w:p>
    <w:p w14:paraId="55947999" w14:textId="77777777" w:rsidR="004B64E9" w:rsidRPr="004B64E9" w:rsidRDefault="004B64E9" w:rsidP="004B64E9">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Vaistų negalima išmesti į kanalizaciją arba su buitinėmis atliekomis. Kaip išmesti nereikalingus vaistus, klauskite vaistininko. Šios priemonės padės apsaugoti aplinką.</w:t>
      </w:r>
    </w:p>
    <w:p w14:paraId="3C09C962" w14:textId="77777777" w:rsidR="004B64E9" w:rsidRPr="004B64E9" w:rsidRDefault="004B64E9" w:rsidP="004B64E9">
      <w:pPr>
        <w:spacing w:after="0" w:line="240" w:lineRule="auto"/>
        <w:rPr>
          <w:rFonts w:ascii="Times New Roman" w:eastAsia="Times New Roman" w:hAnsi="Times New Roman"/>
          <w:lang w:eastAsia="ja-JP"/>
        </w:rPr>
      </w:pPr>
    </w:p>
    <w:p w14:paraId="5E7F9688" w14:textId="77777777" w:rsidR="004B64E9" w:rsidRPr="004B64E9" w:rsidRDefault="004B64E9" w:rsidP="004B64E9">
      <w:pPr>
        <w:spacing w:after="0" w:line="240" w:lineRule="auto"/>
        <w:ind w:right="-2"/>
        <w:rPr>
          <w:rFonts w:ascii="Times New Roman" w:eastAsia="Times New Roman" w:hAnsi="Times New Roman"/>
          <w:lang w:eastAsia="ja-JP"/>
        </w:rPr>
      </w:pPr>
    </w:p>
    <w:p w14:paraId="5FBEC8C1" w14:textId="77777777" w:rsidR="004B64E9" w:rsidRPr="004B64E9" w:rsidRDefault="004B64E9" w:rsidP="004B64E9">
      <w:pPr>
        <w:keepNext/>
        <w:keepLines/>
        <w:numPr>
          <w:ilvl w:val="12"/>
          <w:numId w:val="0"/>
        </w:numPr>
        <w:spacing w:after="0" w:line="240" w:lineRule="auto"/>
        <w:ind w:left="567" w:hanging="567"/>
        <w:outlineLvl w:val="0"/>
        <w:rPr>
          <w:rFonts w:ascii="Times New Roman" w:eastAsia="Times New Roman" w:hAnsi="Times New Roman"/>
          <w:b/>
          <w:lang w:eastAsia="ja-JP"/>
        </w:rPr>
      </w:pPr>
      <w:r w:rsidRPr="004B64E9">
        <w:rPr>
          <w:rFonts w:ascii="Times New Roman" w:eastAsia="Times New Roman" w:hAnsi="Times New Roman"/>
          <w:b/>
          <w:lang w:eastAsia="ja-JP"/>
        </w:rPr>
        <w:t>6.</w:t>
      </w:r>
      <w:r w:rsidRPr="004B64E9">
        <w:rPr>
          <w:rFonts w:ascii="Times New Roman" w:eastAsia="Times New Roman" w:hAnsi="Times New Roman"/>
          <w:lang w:eastAsia="ja-JP"/>
        </w:rPr>
        <w:tab/>
      </w:r>
      <w:r w:rsidRPr="004B64E9">
        <w:rPr>
          <w:rFonts w:ascii="Times New Roman" w:eastAsia="Times New Roman" w:hAnsi="Times New Roman"/>
          <w:b/>
          <w:lang w:eastAsia="ja-JP"/>
        </w:rPr>
        <w:t>Pakuotės turinys ir kita informacija</w:t>
      </w:r>
    </w:p>
    <w:p w14:paraId="35287CCA" w14:textId="77777777" w:rsidR="004B64E9" w:rsidRPr="004B64E9" w:rsidRDefault="004B64E9" w:rsidP="004B64E9">
      <w:pPr>
        <w:keepNext/>
        <w:keepLines/>
        <w:spacing w:after="0" w:line="240" w:lineRule="auto"/>
        <w:ind w:left="567" w:hanging="567"/>
        <w:rPr>
          <w:rFonts w:ascii="Times New Roman" w:eastAsia="Times New Roman" w:hAnsi="Times New Roman"/>
          <w:lang w:eastAsia="ja-JP"/>
        </w:rPr>
      </w:pPr>
    </w:p>
    <w:p w14:paraId="6D4821B4" w14:textId="77777777" w:rsidR="004B64E9" w:rsidRPr="004B64E9" w:rsidRDefault="004B64E9" w:rsidP="004B64E9">
      <w:pPr>
        <w:keepNext/>
        <w:keepLines/>
        <w:numPr>
          <w:ilvl w:val="12"/>
          <w:numId w:val="0"/>
        </w:numPr>
        <w:spacing w:after="0" w:line="240" w:lineRule="auto"/>
        <w:outlineLvl w:val="4"/>
        <w:rPr>
          <w:rFonts w:ascii="Times New Roman" w:eastAsia="Times New Roman" w:hAnsi="Times New Roman"/>
          <w:b/>
          <w:lang w:eastAsia="ja-JP"/>
        </w:rPr>
      </w:pPr>
      <w:r w:rsidRPr="004B64E9">
        <w:rPr>
          <w:rFonts w:ascii="Times New Roman" w:eastAsia="Times New Roman" w:hAnsi="Times New Roman"/>
          <w:b/>
          <w:bCs/>
          <w:iCs/>
          <w:lang w:eastAsia="ja-JP"/>
        </w:rPr>
        <w:t xml:space="preserve">Valcyte </w:t>
      </w:r>
      <w:r w:rsidRPr="004B64E9">
        <w:rPr>
          <w:rFonts w:ascii="Times New Roman" w:eastAsia="Times New Roman" w:hAnsi="Times New Roman"/>
          <w:b/>
          <w:lang w:eastAsia="ja-JP"/>
        </w:rPr>
        <w:t>sudėtis</w:t>
      </w:r>
    </w:p>
    <w:p w14:paraId="0341EBCF" w14:textId="77777777" w:rsidR="004B64E9" w:rsidRPr="004B64E9" w:rsidRDefault="004B64E9" w:rsidP="004B64E9">
      <w:pPr>
        <w:keepNext/>
        <w:keepLines/>
        <w:numPr>
          <w:ilvl w:val="12"/>
          <w:numId w:val="0"/>
        </w:numPr>
        <w:spacing w:after="0" w:line="240" w:lineRule="auto"/>
        <w:rPr>
          <w:rFonts w:ascii="Times New Roman" w:eastAsia="Times New Roman" w:hAnsi="Times New Roman"/>
          <w:lang w:eastAsia="ja-JP"/>
        </w:rPr>
      </w:pPr>
    </w:p>
    <w:p w14:paraId="13000997" w14:textId="77777777" w:rsidR="004B64E9" w:rsidRPr="004B64E9" w:rsidRDefault="004B64E9" w:rsidP="004B64E9">
      <w:pPr>
        <w:keepNext/>
        <w:keepLines/>
        <w:numPr>
          <w:ilvl w:val="0"/>
          <w:numId w:val="7"/>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Veiklioji medžiaga yra 450 mg valgancikloviro, atitinkančio 496,3 mg valgancikloviro hidrochlorido.</w:t>
      </w:r>
    </w:p>
    <w:p w14:paraId="037CB1D7" w14:textId="77777777" w:rsidR="004B64E9" w:rsidRPr="004B64E9" w:rsidRDefault="004B64E9" w:rsidP="004B64E9">
      <w:pPr>
        <w:numPr>
          <w:ilvl w:val="0"/>
          <w:numId w:val="7"/>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Pagalbinės tablečių medžiagos yra povidonas K30, krospovidonas, mikrokristalinė celiuliozė ir stearino rūgštis. Dengiamosios plėvelės sudėtis: hipromeliozė, titano dioksidas (E171), makrogolis 400, raudonasis geležies oksidas (E172) ir polisorbatas 80.</w:t>
      </w:r>
    </w:p>
    <w:p w14:paraId="61BF3043" w14:textId="77777777" w:rsidR="004B64E9" w:rsidRPr="004B64E9" w:rsidRDefault="004B64E9" w:rsidP="004B64E9">
      <w:pPr>
        <w:spacing w:after="0" w:line="240" w:lineRule="auto"/>
        <w:rPr>
          <w:rFonts w:ascii="Times New Roman" w:eastAsia="Times New Roman" w:hAnsi="Times New Roman"/>
          <w:lang w:eastAsia="ja-JP"/>
        </w:rPr>
      </w:pPr>
    </w:p>
    <w:p w14:paraId="7EAB6C27" w14:textId="77777777" w:rsidR="004B64E9" w:rsidRPr="004B64E9" w:rsidRDefault="004B64E9" w:rsidP="004B64E9">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Valcyte išvaizda ir kiekis pakuotėje</w:t>
      </w:r>
    </w:p>
    <w:p w14:paraId="11611100" w14:textId="77777777" w:rsidR="004B64E9" w:rsidRPr="004B64E9" w:rsidRDefault="004B64E9" w:rsidP="004B64E9">
      <w:pPr>
        <w:spacing w:after="0" w:line="240" w:lineRule="auto"/>
        <w:rPr>
          <w:rFonts w:ascii="Times New Roman" w:eastAsia="Times New Roman" w:hAnsi="Times New Roman"/>
          <w:lang w:eastAsia="ja-JP"/>
        </w:rPr>
      </w:pPr>
    </w:p>
    <w:p w14:paraId="53D5F827"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Valcyte tabletės yra rožinės, ovalios, dengtos plėvele; vienoje jų pusėje pažymėta „VGC“, kitoje – „450“.</w:t>
      </w:r>
    </w:p>
    <w:p w14:paraId="529DD120" w14:textId="77777777" w:rsidR="004B64E9" w:rsidRPr="004B64E9" w:rsidRDefault="004B64E9" w:rsidP="004B64E9">
      <w:pPr>
        <w:spacing w:after="0" w:line="240" w:lineRule="auto"/>
        <w:rPr>
          <w:rFonts w:ascii="Times New Roman" w:eastAsia="Times New Roman" w:hAnsi="Times New Roman"/>
          <w:lang w:eastAsia="ja-JP"/>
        </w:rPr>
      </w:pPr>
    </w:p>
    <w:p w14:paraId="0B6C941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Supakuota buteliukuose po 60 plėvele dengtų tablečių.</w:t>
      </w:r>
    </w:p>
    <w:p w14:paraId="5F7AEE0E" w14:textId="77777777" w:rsidR="004B64E9" w:rsidRPr="004B64E9" w:rsidRDefault="004B64E9" w:rsidP="004B64E9">
      <w:pPr>
        <w:spacing w:after="0" w:line="240" w:lineRule="auto"/>
        <w:rPr>
          <w:rFonts w:ascii="Times New Roman" w:eastAsia="Times New Roman" w:hAnsi="Times New Roman"/>
          <w:lang w:eastAsia="ja-JP"/>
        </w:rPr>
      </w:pPr>
    </w:p>
    <w:p w14:paraId="0A0B80E8"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hAnsi="Times New Roman"/>
          <w:b/>
          <w:lang w:eastAsia="ja-JP"/>
        </w:rPr>
        <w:t>Registruotojas ir</w:t>
      </w:r>
      <w:r w:rsidRPr="004B64E9">
        <w:rPr>
          <w:rFonts w:ascii="Times New Roman" w:eastAsia="Times New Roman" w:hAnsi="Times New Roman"/>
          <w:b/>
          <w:lang w:eastAsia="ja-JP"/>
        </w:rPr>
        <w:t xml:space="preserve"> gamintojas</w:t>
      </w:r>
    </w:p>
    <w:p w14:paraId="765CF462" w14:textId="77777777" w:rsidR="004B64E9" w:rsidRPr="004B64E9" w:rsidRDefault="004B64E9" w:rsidP="004B64E9">
      <w:pPr>
        <w:spacing w:after="0" w:line="240" w:lineRule="auto"/>
        <w:rPr>
          <w:rFonts w:ascii="Times New Roman" w:eastAsia="Times New Roman" w:hAnsi="Times New Roman"/>
          <w:lang w:eastAsia="ja-JP"/>
        </w:rPr>
      </w:pPr>
    </w:p>
    <w:p w14:paraId="671844F7" w14:textId="77777777" w:rsidR="004B64E9" w:rsidRPr="004B64E9" w:rsidRDefault="004B64E9" w:rsidP="004B64E9">
      <w:pPr>
        <w:numPr>
          <w:ilvl w:val="12"/>
          <w:numId w:val="0"/>
        </w:numPr>
        <w:spacing w:after="0" w:line="240" w:lineRule="auto"/>
        <w:ind w:right="-2"/>
        <w:rPr>
          <w:rFonts w:ascii="Times New Roman" w:hAnsi="Times New Roman"/>
          <w:i/>
          <w:lang w:eastAsia="ja-JP"/>
        </w:rPr>
      </w:pPr>
      <w:r w:rsidRPr="004B64E9">
        <w:rPr>
          <w:rFonts w:ascii="Times New Roman" w:hAnsi="Times New Roman"/>
          <w:i/>
          <w:lang w:eastAsia="ja-JP"/>
        </w:rPr>
        <w:t>Registruotojas</w:t>
      </w:r>
    </w:p>
    <w:p w14:paraId="291AB131"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UAB „Roche Lietuva“</w:t>
      </w:r>
    </w:p>
    <w:p w14:paraId="000C692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J. Jasinskio g. 16b </w:t>
      </w:r>
    </w:p>
    <w:p w14:paraId="772A305D"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LT-01112 Vilnius</w:t>
      </w:r>
    </w:p>
    <w:p w14:paraId="288E5906"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Lietuva</w:t>
      </w:r>
      <w:r w:rsidRPr="004B64E9">
        <w:rPr>
          <w:rFonts w:ascii="Times New Roman" w:eastAsia="Times New Roman" w:hAnsi="Times New Roman"/>
          <w:b/>
          <w:i/>
          <w:lang w:eastAsia="ja-JP"/>
        </w:rPr>
        <w:t xml:space="preserve"> </w:t>
      </w:r>
    </w:p>
    <w:p w14:paraId="77F9F865" w14:textId="77777777" w:rsidR="004B64E9" w:rsidRPr="004B64E9" w:rsidRDefault="004B64E9" w:rsidP="004B64E9">
      <w:pPr>
        <w:spacing w:after="0" w:line="240" w:lineRule="auto"/>
        <w:rPr>
          <w:rFonts w:ascii="Times New Roman" w:eastAsia="Times New Roman" w:hAnsi="Times New Roman"/>
          <w:lang w:eastAsia="ja-JP"/>
        </w:rPr>
      </w:pPr>
    </w:p>
    <w:p w14:paraId="4BBB23E4"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Gamintojas </w:t>
      </w:r>
    </w:p>
    <w:p w14:paraId="655CBC90"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Roche Pharma AG</w:t>
      </w:r>
    </w:p>
    <w:p w14:paraId="31BADF3E"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Emil-Barell-Strasse 1</w:t>
      </w:r>
    </w:p>
    <w:p w14:paraId="69131BD2" w14:textId="77777777" w:rsidR="004B64E9" w:rsidRPr="004B64E9" w:rsidRDefault="004B64E9" w:rsidP="004B64E9">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D-79639 Grenzach-Wyhlen</w:t>
      </w:r>
    </w:p>
    <w:p w14:paraId="1D1F4060" w14:textId="4EC643A7" w:rsidR="004B64E9" w:rsidRDefault="004B64E9" w:rsidP="004B64E9">
      <w:pPr>
        <w:spacing w:after="0" w:line="240" w:lineRule="auto"/>
        <w:jc w:val="both"/>
        <w:rPr>
          <w:rFonts w:ascii="Times New Roman" w:eastAsia="Times New Roman" w:hAnsi="Times New Roman"/>
          <w:lang w:val="de-DE" w:eastAsia="en-US"/>
        </w:rPr>
      </w:pPr>
      <w:r w:rsidRPr="004B64E9">
        <w:rPr>
          <w:rFonts w:ascii="Times New Roman" w:eastAsia="Times New Roman" w:hAnsi="Times New Roman"/>
          <w:lang w:val="de-DE" w:eastAsia="en-US"/>
        </w:rPr>
        <w:t>Vokietija</w:t>
      </w:r>
    </w:p>
    <w:p w14:paraId="271E5003" w14:textId="37AA8477" w:rsidR="00991E44" w:rsidRDefault="00991E44" w:rsidP="004B64E9">
      <w:pPr>
        <w:spacing w:after="0" w:line="240" w:lineRule="auto"/>
        <w:jc w:val="both"/>
        <w:rPr>
          <w:rFonts w:ascii="Times New Roman" w:eastAsia="Times New Roman" w:hAnsi="Times New Roman"/>
          <w:lang w:val="de-DE" w:eastAsia="en-US"/>
        </w:rPr>
      </w:pPr>
    </w:p>
    <w:p w14:paraId="2AE2600B"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Prestige Promotion Verkaufsfoerderung &amp; Werbeservice GmbH</w:t>
      </w:r>
    </w:p>
    <w:p w14:paraId="498B4C34"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Lindigstrasse 6</w:t>
      </w:r>
    </w:p>
    <w:p w14:paraId="7FF7484B"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63801 Kleinostheim</w:t>
      </w:r>
    </w:p>
    <w:p w14:paraId="4C9D6A8B" w14:textId="77777777" w:rsidR="00991E44" w:rsidRDefault="00991E44" w:rsidP="00991E44">
      <w:pPr>
        <w:numPr>
          <w:ilvl w:val="12"/>
          <w:numId w:val="0"/>
        </w:numPr>
        <w:spacing w:after="0" w:line="240" w:lineRule="auto"/>
        <w:ind w:right="-2"/>
        <w:rPr>
          <w:rFonts w:ascii="Times New Roman" w:hAnsi="Times New Roman"/>
          <w:lang w:eastAsia="ja-JP"/>
        </w:rPr>
      </w:pPr>
      <w:r w:rsidRPr="00EB1AF9">
        <w:rPr>
          <w:rFonts w:ascii="Times New Roman" w:hAnsi="Times New Roman"/>
          <w:highlight w:val="darkGray"/>
          <w:lang w:eastAsia="ja-JP"/>
        </w:rPr>
        <w:t>Vokietija</w:t>
      </w:r>
    </w:p>
    <w:p w14:paraId="4E0D35BB" w14:textId="77777777" w:rsidR="00991E44" w:rsidRDefault="00991E44" w:rsidP="00991E44">
      <w:pPr>
        <w:numPr>
          <w:ilvl w:val="12"/>
          <w:numId w:val="0"/>
        </w:numPr>
        <w:spacing w:after="0" w:line="240" w:lineRule="auto"/>
        <w:ind w:right="-2"/>
        <w:rPr>
          <w:rFonts w:ascii="Times New Roman" w:hAnsi="Times New Roman"/>
          <w:lang w:eastAsia="ja-JP"/>
        </w:rPr>
      </w:pPr>
    </w:p>
    <w:p w14:paraId="6BD31B9A"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Prestige Promotion Verkaufsfoerderung &amp; Werbeservice GmbH</w:t>
      </w:r>
    </w:p>
    <w:p w14:paraId="1CD6C687"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Borsigstrasse 2</w:t>
      </w:r>
    </w:p>
    <w:p w14:paraId="768AEBF3" w14:textId="77777777" w:rsidR="00991E44" w:rsidRPr="00EB1AF9" w:rsidRDefault="00991E44" w:rsidP="00991E44">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63755 Alzenau</w:t>
      </w:r>
    </w:p>
    <w:p w14:paraId="4A8AD159" w14:textId="77777777" w:rsidR="00991E44" w:rsidRDefault="00991E44" w:rsidP="00991E44">
      <w:pPr>
        <w:numPr>
          <w:ilvl w:val="12"/>
          <w:numId w:val="0"/>
        </w:numPr>
        <w:spacing w:after="0" w:line="240" w:lineRule="auto"/>
        <w:ind w:right="-2"/>
        <w:rPr>
          <w:rFonts w:ascii="Times New Roman" w:hAnsi="Times New Roman"/>
          <w:lang w:eastAsia="ja-JP"/>
        </w:rPr>
      </w:pPr>
      <w:r w:rsidRPr="00EB1AF9">
        <w:rPr>
          <w:rFonts w:ascii="Times New Roman" w:hAnsi="Times New Roman"/>
          <w:highlight w:val="darkGray"/>
          <w:lang w:eastAsia="ja-JP"/>
        </w:rPr>
        <w:t>Vokietija</w:t>
      </w:r>
    </w:p>
    <w:p w14:paraId="23A895BC" w14:textId="77777777" w:rsidR="00991E44" w:rsidRPr="004B64E9" w:rsidRDefault="00991E44" w:rsidP="004B64E9">
      <w:pPr>
        <w:spacing w:after="0" w:line="240" w:lineRule="auto"/>
        <w:jc w:val="both"/>
        <w:rPr>
          <w:rFonts w:ascii="Times New Roman" w:eastAsia="Times New Roman" w:hAnsi="Times New Roman"/>
          <w:lang w:val="de-DE" w:eastAsia="en-US"/>
        </w:rPr>
      </w:pPr>
    </w:p>
    <w:p w14:paraId="52F56ABB" w14:textId="77777777" w:rsidR="004B64E9" w:rsidRPr="004B64E9" w:rsidRDefault="004B64E9" w:rsidP="004B64E9">
      <w:pPr>
        <w:spacing w:after="0" w:line="240" w:lineRule="auto"/>
        <w:jc w:val="both"/>
        <w:rPr>
          <w:rFonts w:ascii="Times New Roman" w:eastAsia="Times New Roman" w:hAnsi="Times New Roman"/>
          <w:lang w:val="de-DE" w:eastAsia="en-US"/>
        </w:rPr>
      </w:pPr>
    </w:p>
    <w:p w14:paraId="2C0C6931" w14:textId="77777777" w:rsidR="004B64E9" w:rsidRPr="004B64E9" w:rsidRDefault="004B64E9" w:rsidP="004B64E9">
      <w:pPr>
        <w:numPr>
          <w:ilvl w:val="12"/>
          <w:numId w:val="0"/>
        </w:numPr>
        <w:tabs>
          <w:tab w:val="left" w:pos="567"/>
        </w:tabs>
        <w:spacing w:after="0" w:line="240" w:lineRule="auto"/>
        <w:ind w:right="-2"/>
        <w:rPr>
          <w:rFonts w:ascii="Times New Roman" w:eastAsia="Times New Roman" w:hAnsi="Times New Roman"/>
          <w:noProof/>
          <w:snapToGrid w:val="0"/>
          <w:lang w:eastAsia="en-US"/>
        </w:rPr>
      </w:pPr>
      <w:r w:rsidRPr="004B64E9">
        <w:rPr>
          <w:rFonts w:ascii="Times New Roman" w:eastAsia="Times New Roman" w:hAnsi="Times New Roman"/>
          <w:noProof/>
          <w:snapToGrid w:val="0"/>
          <w:lang w:eastAsia="en-US"/>
        </w:rPr>
        <w:t xml:space="preserve">Jeigu apie šį vaistą norite sužinoti daugiau, kreipkitės į </w:t>
      </w:r>
      <w:r w:rsidRPr="004B64E9">
        <w:rPr>
          <w:rFonts w:ascii="Times New Roman" w:hAnsi="Times New Roman"/>
        </w:rPr>
        <w:t>vietinį registruotojo atstovą</w:t>
      </w:r>
      <w:r w:rsidRPr="004B64E9" w:rsidDel="008D16DE">
        <w:rPr>
          <w:rFonts w:ascii="Times New Roman" w:eastAsia="Times New Roman" w:hAnsi="Times New Roman"/>
          <w:noProof/>
          <w:snapToGrid w:val="0"/>
          <w:lang w:eastAsia="en-US"/>
        </w:rPr>
        <w:t xml:space="preserve"> </w:t>
      </w:r>
    </w:p>
    <w:p w14:paraId="732C4DCC" w14:textId="77777777" w:rsidR="004B64E9" w:rsidRPr="004B64E9" w:rsidRDefault="004B64E9" w:rsidP="004B64E9">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UAB „Roche Lietuva“</w:t>
      </w:r>
    </w:p>
    <w:p w14:paraId="05B17284" w14:textId="77777777" w:rsidR="004B64E9" w:rsidRPr="004B64E9" w:rsidRDefault="004B64E9" w:rsidP="004B64E9">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J. Jasinskio g. 16B, LT-03163 Vilnius</w:t>
      </w:r>
    </w:p>
    <w:p w14:paraId="0382D88C" w14:textId="77777777" w:rsidR="004B64E9" w:rsidRPr="004B64E9" w:rsidRDefault="004B64E9" w:rsidP="004B64E9">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Lietuva</w:t>
      </w:r>
    </w:p>
    <w:p w14:paraId="4DBA14E0" w14:textId="77777777" w:rsidR="004B64E9" w:rsidRPr="004B64E9" w:rsidRDefault="004B64E9" w:rsidP="004B64E9">
      <w:pPr>
        <w:spacing w:after="0" w:line="240" w:lineRule="auto"/>
        <w:rPr>
          <w:rFonts w:ascii="Times New Roman" w:hAnsi="Times New Roman"/>
          <w:color w:val="000000"/>
          <w:lang w:eastAsia="en-US"/>
        </w:rPr>
      </w:pPr>
      <w:r w:rsidRPr="004B64E9">
        <w:rPr>
          <w:rFonts w:ascii="Times New Roman" w:hAnsi="Times New Roman"/>
          <w:color w:val="000000"/>
          <w:lang w:eastAsia="en-US"/>
        </w:rPr>
        <w:t>Tel</w:t>
      </w:r>
      <w:r w:rsidRPr="004B64E9">
        <w:rPr>
          <w:rFonts w:ascii="Times New Roman" w:eastAsia="MS Mincho" w:hAnsi="Times New Roman"/>
          <w:color w:val="000000"/>
          <w:lang w:eastAsia="en-US"/>
        </w:rPr>
        <w:t>. + 370 5 2546799</w:t>
      </w:r>
    </w:p>
    <w:p w14:paraId="76BFC10B" w14:textId="77777777" w:rsidR="004B64E9" w:rsidRPr="004B64E9" w:rsidRDefault="004B64E9" w:rsidP="004B64E9">
      <w:pPr>
        <w:spacing w:after="0" w:line="240" w:lineRule="auto"/>
        <w:jc w:val="both"/>
        <w:rPr>
          <w:rFonts w:ascii="Times New Roman" w:eastAsia="Times New Roman" w:hAnsi="Times New Roman"/>
          <w:lang w:eastAsia="ja-JP"/>
        </w:rPr>
      </w:pPr>
    </w:p>
    <w:p w14:paraId="355DC3E0" w14:textId="77777777" w:rsidR="004B64E9" w:rsidRPr="004B64E9" w:rsidRDefault="004B64E9" w:rsidP="004B64E9">
      <w:pPr>
        <w:numPr>
          <w:ilvl w:val="12"/>
          <w:numId w:val="0"/>
        </w:numPr>
        <w:spacing w:after="0" w:line="240" w:lineRule="auto"/>
        <w:ind w:right="-2"/>
        <w:rPr>
          <w:rFonts w:ascii="Times New Roman" w:hAnsi="Times New Roman"/>
          <w:b/>
          <w:lang w:eastAsia="ja-JP"/>
        </w:rPr>
      </w:pPr>
      <w:r w:rsidRPr="004B64E9">
        <w:rPr>
          <w:rFonts w:ascii="Times New Roman" w:hAnsi="Times New Roman"/>
          <w:b/>
          <w:lang w:eastAsia="ja-JP"/>
        </w:rPr>
        <w:t>Šis vaistas E</w:t>
      </w:r>
      <w:r w:rsidR="00111868">
        <w:rPr>
          <w:rFonts w:ascii="Times New Roman" w:hAnsi="Times New Roman"/>
          <w:b/>
          <w:lang w:eastAsia="ja-JP"/>
        </w:rPr>
        <w:t xml:space="preserve">uropos </w:t>
      </w:r>
      <w:r w:rsidRPr="004B64E9">
        <w:rPr>
          <w:rFonts w:ascii="Times New Roman" w:hAnsi="Times New Roman"/>
          <w:b/>
          <w:lang w:eastAsia="ja-JP"/>
        </w:rPr>
        <w:t>E</w:t>
      </w:r>
      <w:r w:rsidR="00111868">
        <w:rPr>
          <w:rFonts w:ascii="Times New Roman" w:hAnsi="Times New Roman"/>
          <w:b/>
          <w:lang w:eastAsia="ja-JP"/>
        </w:rPr>
        <w:t>konominės Erdvės</w:t>
      </w:r>
      <w:r w:rsidRPr="004B64E9">
        <w:rPr>
          <w:rFonts w:ascii="Times New Roman" w:hAnsi="Times New Roman"/>
          <w:b/>
          <w:lang w:eastAsia="ja-JP"/>
        </w:rPr>
        <w:t xml:space="preserve"> valstybėse narėse </w:t>
      </w:r>
      <w:r w:rsidR="00111868">
        <w:rPr>
          <w:rFonts w:ascii="Times New Roman" w:hAnsi="Times New Roman"/>
          <w:b/>
          <w:lang w:eastAsia="ja-JP"/>
        </w:rPr>
        <w:t xml:space="preserve">ir Jungtinėje Karalystėje (Šiaurės Airija) </w:t>
      </w:r>
      <w:r w:rsidRPr="004B64E9">
        <w:rPr>
          <w:rFonts w:ascii="Times New Roman" w:hAnsi="Times New Roman"/>
          <w:b/>
          <w:lang w:eastAsia="ja-JP"/>
        </w:rPr>
        <w:t>registruotas tokiais pavadinimais:</w:t>
      </w:r>
    </w:p>
    <w:p w14:paraId="69302C08"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8162FEE" w14:textId="77777777" w:rsidR="004B64E9" w:rsidRPr="004B64E9" w:rsidRDefault="004B64E9" w:rsidP="004B64E9">
      <w:pPr>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Valcyte:</w:t>
      </w:r>
      <w:r w:rsidRPr="004B64E9">
        <w:rPr>
          <w:rFonts w:ascii="Times New Roman" w:eastAsia="Times New Roman" w:hAnsi="Times New Roman"/>
          <w:lang w:eastAsia="ja-JP"/>
        </w:rPr>
        <w:t xml:space="preserve"> Austrijoje, Belgijoje, Bulgarijoje, Kroatijoje, Kipre, Čekijoje, Danijoje, Vokietijoje, Graikijoje, Vengrijoje, Airijoje, Italijoje, Latvijoje, Lichtenšteine, Lietuvoje, Liuksemburge, Nyderlanduose, Norvegijoje, Slovėnijoje, Ispanijoje,  Jungtinėje Karalystėje</w:t>
      </w:r>
      <w:r w:rsidR="00111868">
        <w:rPr>
          <w:rFonts w:ascii="Times New Roman" w:eastAsia="Times New Roman" w:hAnsi="Times New Roman"/>
          <w:lang w:eastAsia="ja-JP"/>
        </w:rPr>
        <w:t xml:space="preserve"> (Šiaurės Airija)</w:t>
      </w:r>
      <w:r w:rsidRPr="004B64E9">
        <w:rPr>
          <w:rFonts w:ascii="Times New Roman" w:eastAsia="Times New Roman" w:hAnsi="Times New Roman"/>
          <w:lang w:eastAsia="ja-JP"/>
        </w:rPr>
        <w:t xml:space="preserve"> – Valcyte.</w:t>
      </w:r>
    </w:p>
    <w:p w14:paraId="0639B56D" w14:textId="77777777" w:rsidR="004B64E9" w:rsidRPr="004B64E9" w:rsidRDefault="004B64E9" w:rsidP="004B64E9">
      <w:pPr>
        <w:numPr>
          <w:ilvl w:val="12"/>
          <w:numId w:val="0"/>
        </w:numPr>
        <w:spacing w:after="0" w:line="240" w:lineRule="auto"/>
        <w:ind w:right="-2"/>
        <w:rPr>
          <w:rFonts w:ascii="Times New Roman" w:eastAsia="Times New Roman" w:hAnsi="Times New Roman"/>
          <w:lang w:eastAsia="ja-JP"/>
        </w:rPr>
      </w:pPr>
    </w:p>
    <w:p w14:paraId="6EF1C2BA" w14:textId="77777777" w:rsidR="004B64E9" w:rsidRPr="004B64E9" w:rsidRDefault="004B64E9" w:rsidP="004B64E9">
      <w:p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b/>
          <w:lang w:eastAsia="ja-JP"/>
        </w:rPr>
        <w:t>RoValcyte:</w:t>
      </w:r>
      <w:r w:rsidRPr="004B64E9">
        <w:rPr>
          <w:rFonts w:ascii="Times New Roman" w:eastAsia="Times New Roman" w:hAnsi="Times New Roman"/>
          <w:lang w:eastAsia="ja-JP"/>
        </w:rPr>
        <w:t xml:space="preserve"> Prancūzijoje, Portugalijoje  </w:t>
      </w:r>
    </w:p>
    <w:p w14:paraId="4BC8593F"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6014B381"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537521A" w14:textId="6DE9FA37" w:rsidR="004B64E9" w:rsidRPr="004B64E9" w:rsidRDefault="004B64E9" w:rsidP="004B64E9">
      <w:p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b/>
          <w:lang w:eastAsia="ja-JP"/>
        </w:rPr>
        <w:t xml:space="preserve">Šis pakuotės lapelis paskutinį kartą peržiūrėtas </w:t>
      </w:r>
      <w:r w:rsidR="00413203">
        <w:rPr>
          <w:rFonts w:ascii="Times New Roman" w:eastAsia="Times New Roman" w:hAnsi="Times New Roman"/>
          <w:b/>
          <w:lang w:eastAsia="ja-JP"/>
        </w:rPr>
        <w:t>202</w:t>
      </w:r>
      <w:r w:rsidR="00172FE9">
        <w:rPr>
          <w:rFonts w:ascii="Times New Roman" w:eastAsia="Times New Roman" w:hAnsi="Times New Roman"/>
          <w:b/>
          <w:lang w:eastAsia="ja-JP"/>
        </w:rPr>
        <w:t>2</w:t>
      </w:r>
      <w:r w:rsidR="00413203">
        <w:rPr>
          <w:rFonts w:ascii="Times New Roman" w:eastAsia="Times New Roman" w:hAnsi="Times New Roman"/>
          <w:b/>
          <w:lang w:eastAsia="ja-JP"/>
        </w:rPr>
        <w:t>-</w:t>
      </w:r>
      <w:r w:rsidR="00FB4A7B">
        <w:rPr>
          <w:rFonts w:ascii="Times New Roman" w:eastAsia="Times New Roman" w:hAnsi="Times New Roman"/>
          <w:b/>
          <w:lang w:eastAsia="ja-JP"/>
        </w:rPr>
        <w:t>08-23.</w:t>
      </w:r>
    </w:p>
    <w:p w14:paraId="06557B0D"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185E5FC4" w14:textId="77777777" w:rsidR="004B64E9" w:rsidRPr="004B64E9" w:rsidRDefault="004B64E9" w:rsidP="004B64E9">
      <w:pPr>
        <w:spacing w:after="0" w:line="240" w:lineRule="auto"/>
        <w:ind w:left="567" w:hanging="567"/>
        <w:rPr>
          <w:rFonts w:ascii="Times New Roman" w:eastAsia="Times New Roman" w:hAnsi="Times New Roman"/>
          <w:lang w:eastAsia="ja-JP"/>
        </w:rPr>
      </w:pPr>
    </w:p>
    <w:p w14:paraId="778CA4F6" w14:textId="77777777" w:rsidR="001D3C28" w:rsidRDefault="004B64E9" w:rsidP="00111C34">
      <w:pPr>
        <w:spacing w:after="0" w:line="240" w:lineRule="auto"/>
        <w:rPr>
          <w:rFonts w:ascii="Times New Roman" w:eastAsia="Times New Roman" w:hAnsi="Times New Roman"/>
          <w:color w:val="0000FF"/>
          <w:u w:val="single"/>
          <w:lang w:eastAsia="ja-JP"/>
        </w:rPr>
      </w:pPr>
      <w:r w:rsidRPr="004B64E9">
        <w:rPr>
          <w:rFonts w:ascii="Times New Roman" w:eastAsia="Times New Roman" w:hAnsi="Times New Roman"/>
          <w:lang w:eastAsia="ja-JP"/>
        </w:rPr>
        <w:t xml:space="preserve">Išsami informacija apie šį vaistą pateikiama Valstybinės vaistų kontrolės tarnybos prie Lietuvos Respublikos sveikatos apsaugos ministerijos tinklalapyje </w:t>
      </w:r>
      <w:hyperlink r:id="rId11" w:history="1">
        <w:r w:rsidRPr="004B64E9">
          <w:rPr>
            <w:rFonts w:ascii="Times New Roman" w:eastAsia="Times New Roman" w:hAnsi="Times New Roman"/>
            <w:color w:val="0000FF"/>
            <w:u w:val="single"/>
            <w:lang w:eastAsia="ja-JP"/>
          </w:rPr>
          <w:t>http://www.vvkt.lt/</w:t>
        </w:r>
      </w:hyperlink>
    </w:p>
    <w:p w14:paraId="69A16B80" w14:textId="77777777" w:rsidR="001F68A0" w:rsidRDefault="001F68A0" w:rsidP="00111C34">
      <w:pPr>
        <w:spacing w:after="0" w:line="240" w:lineRule="auto"/>
        <w:rPr>
          <w:rFonts w:ascii="Times New Roman" w:eastAsia="Times New Roman" w:hAnsi="Times New Roman"/>
          <w:color w:val="0000FF"/>
          <w:u w:val="single"/>
          <w:lang w:eastAsia="ja-JP"/>
        </w:rPr>
      </w:pPr>
    </w:p>
    <w:p w14:paraId="70A5EA55" w14:textId="77777777" w:rsidR="001F68A0" w:rsidRPr="00F2406C" w:rsidRDefault="001F68A0" w:rsidP="00EE0475">
      <w:pPr>
        <w:spacing w:after="0" w:line="240" w:lineRule="auto"/>
        <w:rPr>
          <w:rFonts w:ascii="Times New Roman" w:hAnsi="Times New Roman"/>
          <w:color w:val="0000FF"/>
          <w:u w:val="single"/>
        </w:rPr>
      </w:pPr>
    </w:p>
    <w:sectPr w:rsidR="001F68A0" w:rsidRPr="00F2406C" w:rsidSect="004904C5">
      <w:headerReference w:type="default" r:id="rId12"/>
      <w:footerReference w:type="default" r:id="rId13"/>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4463" w14:textId="77777777" w:rsidR="00172FE9" w:rsidRDefault="00172FE9">
      <w:pPr>
        <w:spacing w:after="0" w:line="240" w:lineRule="auto"/>
      </w:pPr>
      <w:r>
        <w:separator/>
      </w:r>
    </w:p>
  </w:endnote>
  <w:endnote w:type="continuationSeparator" w:id="0">
    <w:p w14:paraId="6409B2E3" w14:textId="77777777" w:rsidR="00172FE9" w:rsidRDefault="00172FE9">
      <w:pPr>
        <w:spacing w:after="0" w:line="240" w:lineRule="auto"/>
      </w:pPr>
      <w:r>
        <w:continuationSeparator/>
      </w:r>
    </w:p>
  </w:endnote>
  <w:endnote w:type="continuationNotice" w:id="1">
    <w:p w14:paraId="74A38CC7" w14:textId="77777777" w:rsidR="00172FE9" w:rsidRDefault="00172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0702" w14:textId="3C0E3DA2" w:rsidR="004904C5" w:rsidRPr="00421137" w:rsidRDefault="00A54663">
    <w:pPr>
      <w:pStyle w:val="Porat"/>
      <w:jc w:val="center"/>
      <w:rPr>
        <w:sz w:val="22"/>
        <w:szCs w:val="22"/>
      </w:rPr>
    </w:pPr>
    <w:r w:rsidRPr="00421137">
      <w:rPr>
        <w:sz w:val="22"/>
        <w:szCs w:val="22"/>
      </w:rPr>
      <w:fldChar w:fldCharType="begin"/>
    </w:r>
    <w:r w:rsidR="004904C5" w:rsidRPr="00421137">
      <w:rPr>
        <w:sz w:val="22"/>
        <w:szCs w:val="22"/>
      </w:rPr>
      <w:instrText>PAGE   \* MERGEFORMAT</w:instrText>
    </w:r>
    <w:r w:rsidRPr="00421137">
      <w:rPr>
        <w:sz w:val="22"/>
        <w:szCs w:val="22"/>
      </w:rPr>
      <w:fldChar w:fldCharType="separate"/>
    </w:r>
    <w:r w:rsidR="005A6621">
      <w:rPr>
        <w:noProof/>
        <w:sz w:val="22"/>
        <w:szCs w:val="22"/>
      </w:rPr>
      <w:t>22</w:t>
    </w:r>
    <w:r w:rsidRPr="00421137">
      <w:rPr>
        <w:sz w:val="22"/>
        <w:szCs w:val="22"/>
      </w:rPr>
      <w:fldChar w:fldCharType="end"/>
    </w:r>
  </w:p>
  <w:p w14:paraId="7835BE73" w14:textId="77777777" w:rsidR="004904C5" w:rsidRDefault="00490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07B1D" w14:textId="77777777" w:rsidR="00172FE9" w:rsidRDefault="00172FE9">
      <w:pPr>
        <w:spacing w:after="0" w:line="240" w:lineRule="auto"/>
      </w:pPr>
      <w:r>
        <w:separator/>
      </w:r>
    </w:p>
  </w:footnote>
  <w:footnote w:type="continuationSeparator" w:id="0">
    <w:p w14:paraId="3938D792" w14:textId="77777777" w:rsidR="00172FE9" w:rsidRDefault="00172FE9">
      <w:pPr>
        <w:spacing w:after="0" w:line="240" w:lineRule="auto"/>
      </w:pPr>
      <w:r>
        <w:continuationSeparator/>
      </w:r>
    </w:p>
  </w:footnote>
  <w:footnote w:type="continuationNotice" w:id="1">
    <w:p w14:paraId="694B86DC" w14:textId="77777777" w:rsidR="00172FE9" w:rsidRDefault="00172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45B3" w14:textId="77777777" w:rsidR="00BF1B23" w:rsidRDefault="00BF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48AB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F26A6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58FA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4C2C8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7CC4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201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CA7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5EE3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CA17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F40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05F82954"/>
    <w:multiLevelType w:val="hybridMultilevel"/>
    <w:tmpl w:val="79FC16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15"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A7D7123"/>
    <w:multiLevelType w:val="hybridMultilevel"/>
    <w:tmpl w:val="163A06C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19"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28E92AFB"/>
    <w:multiLevelType w:val="hybridMultilevel"/>
    <w:tmpl w:val="8D22EABE"/>
    <w:lvl w:ilvl="0" w:tplc="FEACD86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9D21628"/>
    <w:multiLevelType w:val="hybridMultilevel"/>
    <w:tmpl w:val="69541A70"/>
    <w:lvl w:ilvl="0" w:tplc="04270001">
      <w:start w:val="1"/>
      <w:numFmt w:val="bullet"/>
      <w:lvlText w:val=""/>
      <w:lvlJc w:val="left"/>
      <w:pPr>
        <w:tabs>
          <w:tab w:val="num" w:pos="360"/>
        </w:tabs>
        <w:ind w:left="3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2A332BE7"/>
    <w:multiLevelType w:val="hybridMultilevel"/>
    <w:tmpl w:val="D6B6839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24"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25" w15:restartNumberingAfterBreak="0">
    <w:nsid w:val="354F475C"/>
    <w:multiLevelType w:val="hybridMultilevel"/>
    <w:tmpl w:val="9A9605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D4433E"/>
    <w:multiLevelType w:val="hybridMultilevel"/>
    <w:tmpl w:val="A7F61A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4C6742E9"/>
    <w:multiLevelType w:val="hybridMultilevel"/>
    <w:tmpl w:val="4FF8359A"/>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E11D5"/>
    <w:multiLevelType w:val="hybridMultilevel"/>
    <w:tmpl w:val="B7C8FB1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9" w15:restartNumberingAfterBreak="0">
    <w:nsid w:val="4F647BB3"/>
    <w:multiLevelType w:val="hybridMultilevel"/>
    <w:tmpl w:val="93C45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D70029"/>
    <w:multiLevelType w:val="hybridMultilevel"/>
    <w:tmpl w:val="8966A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164B38"/>
    <w:multiLevelType w:val="hybridMultilevel"/>
    <w:tmpl w:val="E15AD55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8E2D89"/>
    <w:multiLevelType w:val="hybridMultilevel"/>
    <w:tmpl w:val="51D856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36"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47933"/>
    <w:multiLevelType w:val="hybridMultilevel"/>
    <w:tmpl w:val="F80C6B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11354"/>
    <w:multiLevelType w:val="hybridMultilevel"/>
    <w:tmpl w:val="7B2A74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8"/>
  </w:num>
  <w:num w:numId="3">
    <w:abstractNumId w:val="2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4"/>
    <w:lvlOverride w:ilvl="0">
      <w:startOverride w:val="2"/>
    </w:lvlOverride>
  </w:num>
  <w:num w:numId="7">
    <w:abstractNumId w:val="10"/>
    <w:lvlOverride w:ilvl="0">
      <w:lvl w:ilvl="0">
        <w:numFmt w:val="bullet"/>
        <w:lvlText w:val="-"/>
        <w:legacy w:legacy="1" w:legacySpace="0" w:legacyIndent="360"/>
        <w:lvlJc w:val="left"/>
        <w:pPr>
          <w:ind w:left="360" w:hanging="360"/>
        </w:pPr>
      </w:lvl>
    </w:lvlOverride>
  </w:num>
  <w:num w:numId="8">
    <w:abstractNumId w:val="36"/>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lvlOverride w:ilvl="0">
      <w:lvl w:ilvl="0">
        <w:start w:val="1"/>
        <w:numFmt w:val="bullet"/>
        <w:lvlText w:val=""/>
        <w:legacy w:legacy="1" w:legacySpace="0" w:legacyIndent="360"/>
        <w:lvlJc w:val="left"/>
        <w:pPr>
          <w:ind w:left="502" w:hanging="360"/>
        </w:pPr>
        <w:rPr>
          <w:rFonts w:ascii="Symbol" w:hAnsi="Symbol" w:hint="default"/>
        </w:rPr>
      </w:lvl>
    </w:lvlOverride>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4"/>
  </w:num>
  <w:num w:numId="18">
    <w:abstractNumId w:val="16"/>
  </w:num>
  <w:num w:numId="19">
    <w:abstractNumId w:val="17"/>
  </w:num>
  <w:num w:numId="20">
    <w:abstractNumId w:val="37"/>
  </w:num>
  <w:num w:numId="21">
    <w:abstractNumId w:val="12"/>
  </w:num>
  <w:num w:numId="22">
    <w:abstractNumId w:val="38"/>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 w:numId="35">
    <w:abstractNumId w:val="32"/>
  </w:num>
  <w:num w:numId="36">
    <w:abstractNumId w:val="20"/>
  </w:num>
  <w:num w:numId="37">
    <w:abstractNumId w:val="25"/>
  </w:num>
  <w:num w:numId="38">
    <w:abstractNumId w:val="19"/>
  </w:num>
  <w:num w:numId="39">
    <w:abstractNumId w:val="26"/>
  </w:num>
  <w:num w:numId="40">
    <w:abstractNumId w:val="30"/>
  </w:num>
  <w:num w:numId="41">
    <w:abstractNumId w:val="22"/>
  </w:num>
  <w:num w:numId="42">
    <w:abstractNumId w:val="31"/>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E9"/>
    <w:rsid w:val="0002316C"/>
    <w:rsid w:val="0004279F"/>
    <w:rsid w:val="00072DFC"/>
    <w:rsid w:val="00073D88"/>
    <w:rsid w:val="000747F0"/>
    <w:rsid w:val="000C7357"/>
    <w:rsid w:val="00111868"/>
    <w:rsid w:val="00111C34"/>
    <w:rsid w:val="00141BCC"/>
    <w:rsid w:val="00172FE9"/>
    <w:rsid w:val="001C4191"/>
    <w:rsid w:val="001D3C28"/>
    <w:rsid w:val="001F68A0"/>
    <w:rsid w:val="00247D9E"/>
    <w:rsid w:val="00262996"/>
    <w:rsid w:val="002741C7"/>
    <w:rsid w:val="0036183A"/>
    <w:rsid w:val="003A719D"/>
    <w:rsid w:val="00413203"/>
    <w:rsid w:val="00432CFF"/>
    <w:rsid w:val="00443480"/>
    <w:rsid w:val="004904C5"/>
    <w:rsid w:val="004B64E9"/>
    <w:rsid w:val="004D0DDC"/>
    <w:rsid w:val="004D18A7"/>
    <w:rsid w:val="004E2F18"/>
    <w:rsid w:val="004E52CC"/>
    <w:rsid w:val="00522F60"/>
    <w:rsid w:val="00575E15"/>
    <w:rsid w:val="005761A4"/>
    <w:rsid w:val="00582AEF"/>
    <w:rsid w:val="005A6621"/>
    <w:rsid w:val="0061339A"/>
    <w:rsid w:val="0067167D"/>
    <w:rsid w:val="006726C0"/>
    <w:rsid w:val="00680130"/>
    <w:rsid w:val="007656E5"/>
    <w:rsid w:val="00766382"/>
    <w:rsid w:val="00792A90"/>
    <w:rsid w:val="00872803"/>
    <w:rsid w:val="008867BE"/>
    <w:rsid w:val="008A5037"/>
    <w:rsid w:val="008B34F7"/>
    <w:rsid w:val="008B6B0E"/>
    <w:rsid w:val="008F5FE5"/>
    <w:rsid w:val="00950005"/>
    <w:rsid w:val="00970E9C"/>
    <w:rsid w:val="00991E44"/>
    <w:rsid w:val="009A487C"/>
    <w:rsid w:val="00A1570E"/>
    <w:rsid w:val="00A15EC0"/>
    <w:rsid w:val="00A54663"/>
    <w:rsid w:val="00B164EC"/>
    <w:rsid w:val="00B24819"/>
    <w:rsid w:val="00B33F08"/>
    <w:rsid w:val="00B756D9"/>
    <w:rsid w:val="00B80CF4"/>
    <w:rsid w:val="00BF1B23"/>
    <w:rsid w:val="00C5798D"/>
    <w:rsid w:val="00C94BB6"/>
    <w:rsid w:val="00CB426B"/>
    <w:rsid w:val="00D62908"/>
    <w:rsid w:val="00DA20FA"/>
    <w:rsid w:val="00DC6E52"/>
    <w:rsid w:val="00DD668B"/>
    <w:rsid w:val="00DE618F"/>
    <w:rsid w:val="00E075F0"/>
    <w:rsid w:val="00E27524"/>
    <w:rsid w:val="00E3400D"/>
    <w:rsid w:val="00ED5E30"/>
    <w:rsid w:val="00EE0475"/>
    <w:rsid w:val="00F2406C"/>
    <w:rsid w:val="00F36D8A"/>
    <w:rsid w:val="00F46D60"/>
    <w:rsid w:val="00F560E1"/>
    <w:rsid w:val="00F87A03"/>
    <w:rsid w:val="00F97518"/>
    <w:rsid w:val="00FB4A7B"/>
    <w:rsid w:val="00FD44F7"/>
    <w:rsid w:val="00FE0BA5"/>
    <w:rsid w:val="00FF06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1D92453"/>
  <w15:docId w15:val="{254C72D6-445F-465A-B636-27BC7864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2FE9"/>
    <w:pPr>
      <w:spacing w:after="200" w:line="276" w:lineRule="auto"/>
    </w:pPr>
    <w:rPr>
      <w:sz w:val="22"/>
      <w:szCs w:val="22"/>
    </w:rPr>
  </w:style>
  <w:style w:type="paragraph" w:styleId="Antrat1">
    <w:name w:val="heading 1"/>
    <w:basedOn w:val="prastasis"/>
    <w:next w:val="prastasis"/>
    <w:link w:val="Antrat1Diagrama"/>
    <w:qFormat/>
    <w:rsid w:val="004B64E9"/>
    <w:pPr>
      <w:spacing w:after="0" w:line="240" w:lineRule="auto"/>
      <w:ind w:left="567" w:hanging="567"/>
      <w:outlineLvl w:val="0"/>
    </w:pPr>
    <w:rPr>
      <w:rFonts w:ascii="Times New Roman" w:hAnsi="Times New Roman"/>
      <w:b/>
      <w:caps/>
      <w:kern w:val="28"/>
      <w:szCs w:val="20"/>
      <w:lang w:val="en-US" w:eastAsia="ja-JP"/>
    </w:rPr>
  </w:style>
  <w:style w:type="paragraph" w:styleId="Antrat2">
    <w:name w:val="heading 2"/>
    <w:basedOn w:val="Antrat1"/>
    <w:next w:val="prastasis"/>
    <w:link w:val="Antrat2Diagrama"/>
    <w:qFormat/>
    <w:rsid w:val="004B64E9"/>
    <w:pPr>
      <w:outlineLvl w:val="1"/>
    </w:pPr>
    <w:rPr>
      <w:caps w:val="0"/>
    </w:rPr>
  </w:style>
  <w:style w:type="paragraph" w:styleId="Antrat4">
    <w:name w:val="heading 4"/>
    <w:basedOn w:val="prastasis"/>
    <w:next w:val="prastasis"/>
    <w:link w:val="Antrat4Diagrama"/>
    <w:qFormat/>
    <w:rsid w:val="004B64E9"/>
    <w:pPr>
      <w:keepNext/>
      <w:tabs>
        <w:tab w:val="left" w:pos="2835"/>
      </w:tabs>
      <w:spacing w:after="0" w:line="240" w:lineRule="auto"/>
      <w:outlineLvl w:val="3"/>
    </w:pPr>
    <w:rPr>
      <w:rFonts w:ascii="Times New Roman" w:hAnsi="Times New Roman"/>
      <w:sz w:val="24"/>
      <w:szCs w:val="20"/>
      <w:u w:val="single"/>
      <w:lang w:eastAsia="ja-JP"/>
    </w:rPr>
  </w:style>
  <w:style w:type="paragraph" w:styleId="Antrat5">
    <w:name w:val="heading 5"/>
    <w:basedOn w:val="prastasis"/>
    <w:next w:val="prastasis"/>
    <w:link w:val="Antrat5Diagrama"/>
    <w:qFormat/>
    <w:rsid w:val="004B64E9"/>
    <w:pPr>
      <w:spacing w:before="240" w:after="60" w:line="240" w:lineRule="auto"/>
      <w:outlineLvl w:val="4"/>
    </w:pPr>
    <w:rPr>
      <w:rFonts w:ascii="Times New Roman" w:hAnsi="Times New Roman"/>
      <w:b/>
      <w:bCs/>
      <w:i/>
      <w:iCs/>
      <w:sz w:val="26"/>
      <w:szCs w:val="26"/>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247D9E"/>
    <w:pPr>
      <w:spacing w:after="0" w:line="240" w:lineRule="auto"/>
    </w:pPr>
    <w:rPr>
      <w:sz w:val="16"/>
      <w:lang w:val="en-US" w:eastAsia="ja-JP"/>
    </w:rPr>
  </w:style>
  <w:style w:type="character" w:customStyle="1" w:styleId="DebesliotekstasDiagrama">
    <w:name w:val="Debesėlio tekstas Diagrama"/>
    <w:link w:val="Debesliotekstas"/>
    <w:semiHidden/>
    <w:rsid w:val="00247D9E"/>
    <w:rPr>
      <w:sz w:val="16"/>
      <w:lang w:val="en-US" w:eastAsia="ja-JP"/>
    </w:rPr>
  </w:style>
  <w:style w:type="character" w:customStyle="1" w:styleId="Antrat1Diagrama">
    <w:name w:val="Antraštė 1 Diagrama"/>
    <w:link w:val="Antrat1"/>
    <w:rsid w:val="004B64E9"/>
    <w:rPr>
      <w:rFonts w:ascii="Times New Roman" w:eastAsia="Calibri" w:hAnsi="Times New Roman" w:cs="Times New Roman"/>
      <w:b/>
      <w:caps/>
      <w:kern w:val="28"/>
      <w:szCs w:val="20"/>
      <w:lang w:val="en-US" w:eastAsia="ja-JP"/>
    </w:rPr>
  </w:style>
  <w:style w:type="character" w:customStyle="1" w:styleId="Antrat2Diagrama">
    <w:name w:val="Antraštė 2 Diagrama"/>
    <w:link w:val="Antrat2"/>
    <w:rsid w:val="004B64E9"/>
    <w:rPr>
      <w:rFonts w:ascii="Times New Roman" w:eastAsia="Calibri" w:hAnsi="Times New Roman" w:cs="Times New Roman"/>
      <w:b/>
      <w:kern w:val="28"/>
      <w:szCs w:val="20"/>
      <w:lang w:val="en-US" w:eastAsia="ja-JP"/>
    </w:rPr>
  </w:style>
  <w:style w:type="character" w:customStyle="1" w:styleId="Antrat4Diagrama">
    <w:name w:val="Antraštė 4 Diagrama"/>
    <w:link w:val="Antrat4"/>
    <w:rsid w:val="004B64E9"/>
    <w:rPr>
      <w:rFonts w:ascii="Times New Roman" w:eastAsia="Calibri" w:hAnsi="Times New Roman" w:cs="Times New Roman"/>
      <w:sz w:val="24"/>
      <w:szCs w:val="20"/>
      <w:u w:val="single"/>
      <w:lang w:eastAsia="ja-JP"/>
    </w:rPr>
  </w:style>
  <w:style w:type="character" w:customStyle="1" w:styleId="Antrat5Diagrama">
    <w:name w:val="Antraštė 5 Diagrama"/>
    <w:link w:val="Antrat5"/>
    <w:rsid w:val="004B64E9"/>
    <w:rPr>
      <w:rFonts w:ascii="Times New Roman" w:eastAsia="Calibri" w:hAnsi="Times New Roman" w:cs="Times New Roman"/>
      <w:b/>
      <w:bCs/>
      <w:i/>
      <w:iCs/>
      <w:sz w:val="26"/>
      <w:szCs w:val="26"/>
      <w:lang w:eastAsia="ja-JP"/>
    </w:rPr>
  </w:style>
  <w:style w:type="numbering" w:customStyle="1" w:styleId="Sraonra1">
    <w:name w:val="Sąrašo nėra1"/>
    <w:next w:val="Sraonra"/>
    <w:uiPriority w:val="99"/>
    <w:semiHidden/>
    <w:unhideWhenUsed/>
    <w:rsid w:val="004B64E9"/>
  </w:style>
  <w:style w:type="numbering" w:customStyle="1" w:styleId="Sraonra11">
    <w:name w:val="Sąrašo nėra11"/>
    <w:next w:val="Sraonra"/>
    <w:uiPriority w:val="99"/>
    <w:semiHidden/>
    <w:unhideWhenUsed/>
    <w:rsid w:val="004B64E9"/>
  </w:style>
  <w:style w:type="numbering" w:customStyle="1" w:styleId="Sraonra111">
    <w:name w:val="Sąrašo nėra111"/>
    <w:next w:val="Sraonra"/>
    <w:semiHidden/>
    <w:rsid w:val="004B64E9"/>
  </w:style>
  <w:style w:type="paragraph" w:styleId="Pagrindinistekstas2">
    <w:name w:val="Body Text 2"/>
    <w:basedOn w:val="prastasis"/>
    <w:link w:val="Pagrindinistekstas2Diagrama"/>
    <w:semiHidden/>
    <w:rsid w:val="004B64E9"/>
    <w:pPr>
      <w:spacing w:after="120" w:line="480" w:lineRule="auto"/>
    </w:pPr>
    <w:rPr>
      <w:rFonts w:ascii="Times New Roman" w:hAnsi="Times New Roman"/>
    </w:rPr>
  </w:style>
  <w:style w:type="character" w:customStyle="1" w:styleId="Pagrindinistekstas2Diagrama">
    <w:name w:val="Pagrindinis tekstas 2 Diagrama"/>
    <w:link w:val="Pagrindinistekstas2"/>
    <w:semiHidden/>
    <w:rsid w:val="004B64E9"/>
    <w:rPr>
      <w:rFonts w:ascii="Times New Roman" w:eastAsia="Calibri" w:hAnsi="Times New Roman" w:cs="Times New Roman"/>
    </w:rPr>
  </w:style>
  <w:style w:type="character" w:styleId="Hipersaitas">
    <w:name w:val="Hyperlink"/>
    <w:rsid w:val="004B64E9"/>
    <w:rPr>
      <w:color w:val="0000FF"/>
      <w:u w:val="single"/>
    </w:rPr>
  </w:style>
  <w:style w:type="paragraph" w:styleId="Pagrindinistekstas">
    <w:name w:val="Body Text"/>
    <w:basedOn w:val="prastasis"/>
    <w:link w:val="PagrindinistekstasDiagrama"/>
    <w:semiHidden/>
    <w:rsid w:val="004B64E9"/>
    <w:pPr>
      <w:spacing w:after="120"/>
    </w:pPr>
    <w:rPr>
      <w:rFonts w:ascii="Times New Roman" w:hAnsi="Times New Roman"/>
    </w:rPr>
  </w:style>
  <w:style w:type="character" w:customStyle="1" w:styleId="PagrindinistekstasDiagrama">
    <w:name w:val="Pagrindinis tekstas Diagrama"/>
    <w:link w:val="Pagrindinistekstas"/>
    <w:semiHidden/>
    <w:rsid w:val="004B64E9"/>
    <w:rPr>
      <w:rFonts w:ascii="Times New Roman" w:eastAsia="Calibri" w:hAnsi="Times New Roman" w:cs="Times New Roman"/>
    </w:rPr>
  </w:style>
  <w:style w:type="paragraph" w:styleId="Pagrindinistekstas3">
    <w:name w:val="Body Text 3"/>
    <w:basedOn w:val="prastasis"/>
    <w:link w:val="Pagrindinistekstas3Diagrama"/>
    <w:semiHidden/>
    <w:rsid w:val="004B64E9"/>
    <w:pPr>
      <w:spacing w:after="120"/>
    </w:pPr>
    <w:rPr>
      <w:rFonts w:ascii="Times New Roman" w:hAnsi="Times New Roman"/>
      <w:sz w:val="16"/>
      <w:szCs w:val="16"/>
    </w:rPr>
  </w:style>
  <w:style w:type="character" w:customStyle="1" w:styleId="Pagrindinistekstas3Diagrama">
    <w:name w:val="Pagrindinis tekstas 3 Diagrama"/>
    <w:link w:val="Pagrindinistekstas3"/>
    <w:semiHidden/>
    <w:rsid w:val="004B64E9"/>
    <w:rPr>
      <w:rFonts w:ascii="Times New Roman" w:eastAsia="Calibri" w:hAnsi="Times New Roman" w:cs="Times New Roman"/>
      <w:sz w:val="16"/>
      <w:szCs w:val="16"/>
    </w:rPr>
  </w:style>
  <w:style w:type="paragraph" w:styleId="Dokumentoinaostekstas">
    <w:name w:val="endnote text"/>
    <w:basedOn w:val="prastasis"/>
    <w:next w:val="prastasis"/>
    <w:link w:val="DokumentoinaostekstasDiagrama"/>
    <w:semiHidden/>
    <w:rsid w:val="004B64E9"/>
    <w:pPr>
      <w:spacing w:after="0" w:line="240" w:lineRule="auto"/>
    </w:pPr>
    <w:rPr>
      <w:rFonts w:ascii="Times New Roman" w:hAnsi="Times New Roman"/>
      <w:szCs w:val="20"/>
      <w:lang w:val="en-US" w:eastAsia="ja-JP"/>
    </w:rPr>
  </w:style>
  <w:style w:type="character" w:customStyle="1" w:styleId="DokumentoinaostekstasDiagrama">
    <w:name w:val="Dokumento išnašos tekstas Diagrama"/>
    <w:link w:val="Dokumentoinaostekstas"/>
    <w:semiHidden/>
    <w:rsid w:val="004B64E9"/>
    <w:rPr>
      <w:rFonts w:ascii="Times New Roman" w:eastAsia="Calibri" w:hAnsi="Times New Roman" w:cs="Times New Roman"/>
      <w:szCs w:val="20"/>
      <w:lang w:val="en-US" w:eastAsia="ja-JP"/>
    </w:rPr>
  </w:style>
  <w:style w:type="paragraph" w:styleId="Porat">
    <w:name w:val="footer"/>
    <w:basedOn w:val="prastasis"/>
    <w:link w:val="PoratDiagrama"/>
    <w:uiPriority w:val="99"/>
    <w:rsid w:val="004B64E9"/>
    <w:pPr>
      <w:tabs>
        <w:tab w:val="center" w:pos="4153"/>
        <w:tab w:val="right" w:pos="8306"/>
      </w:tabs>
      <w:spacing w:after="0" w:line="240" w:lineRule="auto"/>
    </w:pPr>
    <w:rPr>
      <w:rFonts w:ascii="Times New Roman" w:hAnsi="Times New Roman"/>
      <w:sz w:val="24"/>
      <w:szCs w:val="20"/>
      <w:lang w:eastAsia="ja-JP"/>
    </w:rPr>
  </w:style>
  <w:style w:type="character" w:customStyle="1" w:styleId="PoratDiagrama">
    <w:name w:val="Poraštė Diagrama"/>
    <w:link w:val="Porat"/>
    <w:uiPriority w:val="99"/>
    <w:rsid w:val="004B64E9"/>
    <w:rPr>
      <w:rFonts w:ascii="Times New Roman" w:eastAsia="Calibri" w:hAnsi="Times New Roman" w:cs="Times New Roman"/>
      <w:sz w:val="24"/>
      <w:szCs w:val="20"/>
      <w:lang w:eastAsia="ja-JP"/>
    </w:rPr>
  </w:style>
  <w:style w:type="paragraph" w:customStyle="1" w:styleId="Text">
    <w:name w:val="Text"/>
    <w:rsid w:val="00BF1B23"/>
    <w:pPr>
      <w:suppressAutoHyphens/>
    </w:pPr>
    <w:rPr>
      <w:rFonts w:ascii="Arial" w:hAnsi="Arial"/>
      <w:lang w:val="en-GB" w:eastAsia="ja-JP"/>
    </w:rPr>
  </w:style>
  <w:style w:type="character" w:styleId="Puslapionumeris">
    <w:name w:val="page number"/>
    <w:rsid w:val="004B64E9"/>
    <w:rPr>
      <w:rFonts w:cs="Times New Roman"/>
    </w:rPr>
  </w:style>
  <w:style w:type="character" w:styleId="Grietas">
    <w:name w:val="Strong"/>
    <w:qFormat/>
    <w:rsid w:val="004B64E9"/>
    <w:rPr>
      <w:b/>
    </w:rPr>
  </w:style>
  <w:style w:type="paragraph" w:styleId="Antrats">
    <w:name w:val="header"/>
    <w:basedOn w:val="prastasis"/>
    <w:link w:val="AntratsDiagrama"/>
    <w:rsid w:val="004B64E9"/>
    <w:pPr>
      <w:tabs>
        <w:tab w:val="center" w:pos="4819"/>
        <w:tab w:val="right" w:pos="9638"/>
      </w:tabs>
      <w:spacing w:after="0" w:line="240" w:lineRule="auto"/>
    </w:pPr>
    <w:rPr>
      <w:rFonts w:ascii="Times New Roman" w:hAnsi="Times New Roman"/>
      <w:sz w:val="24"/>
      <w:szCs w:val="20"/>
      <w:lang w:eastAsia="ja-JP"/>
    </w:rPr>
  </w:style>
  <w:style w:type="character" w:customStyle="1" w:styleId="AntratsDiagrama">
    <w:name w:val="Antraštės Diagrama"/>
    <w:link w:val="Antrats"/>
    <w:rsid w:val="004B64E9"/>
    <w:rPr>
      <w:rFonts w:ascii="Times New Roman" w:eastAsia="Calibri" w:hAnsi="Times New Roman" w:cs="Times New Roman"/>
      <w:sz w:val="24"/>
      <w:szCs w:val="20"/>
      <w:lang w:eastAsia="ja-JP"/>
    </w:rPr>
  </w:style>
  <w:style w:type="paragraph" w:customStyle="1" w:styleId="TextTi10">
    <w:name w:val="Text:Ti10"/>
    <w:basedOn w:val="prastasis"/>
    <w:link w:val="TextTi10Char"/>
    <w:rsid w:val="004B64E9"/>
    <w:pPr>
      <w:spacing w:after="0" w:line="240" w:lineRule="auto"/>
    </w:pPr>
    <w:rPr>
      <w:rFonts w:ascii="Times New Roman" w:hAnsi="Times New Roman"/>
      <w:sz w:val="20"/>
      <w:szCs w:val="20"/>
      <w:lang w:eastAsia="ja-JP"/>
    </w:rPr>
  </w:style>
  <w:style w:type="character" w:customStyle="1" w:styleId="TextTi10Char">
    <w:name w:val="Text:Ti10 Char"/>
    <w:link w:val="TextTi10"/>
    <w:locked/>
    <w:rsid w:val="004B64E9"/>
    <w:rPr>
      <w:rFonts w:ascii="Times New Roman" w:eastAsia="Calibri" w:hAnsi="Times New Roman" w:cs="Times New Roman"/>
      <w:sz w:val="20"/>
      <w:szCs w:val="20"/>
      <w:lang w:eastAsia="ja-JP"/>
    </w:rPr>
  </w:style>
  <w:style w:type="character" w:styleId="Komentaronuoroda">
    <w:name w:val="annotation reference"/>
    <w:semiHidden/>
    <w:rsid w:val="004B64E9"/>
    <w:rPr>
      <w:sz w:val="16"/>
    </w:rPr>
  </w:style>
  <w:style w:type="paragraph" w:styleId="Komentarotekstas">
    <w:name w:val="annotation text"/>
    <w:basedOn w:val="prastasis"/>
    <w:link w:val="KomentarotekstasDiagrama"/>
    <w:semiHidden/>
    <w:rsid w:val="004B64E9"/>
    <w:rPr>
      <w:rFonts w:eastAsia="Times New Roman"/>
      <w:sz w:val="20"/>
      <w:szCs w:val="20"/>
      <w:lang w:val="en-US" w:eastAsia="en-US"/>
    </w:rPr>
  </w:style>
  <w:style w:type="character" w:customStyle="1" w:styleId="KomentarotekstasDiagrama">
    <w:name w:val="Komentaro tekstas Diagrama"/>
    <w:link w:val="Komentarotekstas"/>
    <w:semiHidden/>
    <w:rsid w:val="004B64E9"/>
    <w:rPr>
      <w:rFonts w:ascii="Calibri" w:eastAsia="Times New Roman" w:hAnsi="Calibri" w:cs="Times New Roman"/>
      <w:sz w:val="20"/>
      <w:szCs w:val="20"/>
      <w:lang w:val="en-US" w:eastAsia="en-US"/>
    </w:rPr>
  </w:style>
  <w:style w:type="paragraph" w:styleId="Komentarotema">
    <w:name w:val="annotation subject"/>
    <w:basedOn w:val="Komentarotekstas"/>
    <w:next w:val="Komentarotekstas"/>
    <w:link w:val="KomentarotemaDiagrama"/>
    <w:semiHidden/>
    <w:rsid w:val="004B64E9"/>
    <w:rPr>
      <w:b/>
      <w:bCs/>
    </w:rPr>
  </w:style>
  <w:style w:type="character" w:customStyle="1" w:styleId="KomentarotemaDiagrama">
    <w:name w:val="Komentaro tema Diagrama"/>
    <w:link w:val="Komentarotema"/>
    <w:semiHidden/>
    <w:rsid w:val="004B64E9"/>
    <w:rPr>
      <w:rFonts w:ascii="Calibri" w:eastAsia="Times New Roman" w:hAnsi="Calibri" w:cs="Times New Roman"/>
      <w:b/>
      <w:bCs/>
      <w:sz w:val="20"/>
      <w:szCs w:val="20"/>
      <w:lang w:val="en-US" w:eastAsia="en-US"/>
    </w:rPr>
  </w:style>
  <w:style w:type="paragraph" w:styleId="Betarp">
    <w:name w:val="No Spacing"/>
    <w:uiPriority w:val="1"/>
    <w:qFormat/>
    <w:rsid w:val="00BF1B23"/>
    <w:rPr>
      <w:sz w:val="22"/>
      <w:szCs w:val="22"/>
      <w:lang w:val="en-US" w:eastAsia="en-US"/>
    </w:rPr>
  </w:style>
  <w:style w:type="paragraph" w:styleId="Pataisymai">
    <w:name w:val="Revision"/>
    <w:hidden/>
    <w:uiPriority w:val="99"/>
    <w:semiHidden/>
    <w:rsid w:val="00BF1B23"/>
    <w:rPr>
      <w:sz w:val="22"/>
      <w:szCs w:val="22"/>
    </w:rPr>
  </w:style>
  <w:style w:type="paragraph" w:customStyle="1" w:styleId="Default">
    <w:name w:val="Default"/>
    <w:rsid w:val="00BF1B23"/>
    <w:pPr>
      <w:autoSpaceDE w:val="0"/>
      <w:autoSpaceDN w:val="0"/>
      <w:adjustRightInd w:val="0"/>
    </w:pPr>
    <w:rPr>
      <w:rFonts w:ascii="Times New Roman" w:hAnsi="Times New Roman"/>
      <w:color w:val="000000"/>
      <w:sz w:val="24"/>
      <w:szCs w:val="24"/>
    </w:rPr>
  </w:style>
  <w:style w:type="paragraph" w:styleId="Sraopastraipa">
    <w:name w:val="List Paragraph"/>
    <w:basedOn w:val="prastasis"/>
    <w:uiPriority w:val="34"/>
    <w:qFormat/>
    <w:rsid w:val="004B6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48577</Words>
  <Characters>27689</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76114</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cp:lastPrinted>2021-09-03T08:35:00Z</cp:lastPrinted>
  <dcterms:created xsi:type="dcterms:W3CDTF">2022-09-09T08:17:00Z</dcterms:created>
  <dcterms:modified xsi:type="dcterms:W3CDTF">2022-09-09T08:17:00Z</dcterms:modified>
</cp:coreProperties>
</file>