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5A92" w:rsidRPr="00C343FF" w:rsidRDefault="00F05A92" w:rsidP="00F05A92">
      <w:pPr>
        <w:spacing w:after="0" w:line="240" w:lineRule="auto"/>
        <w:jc w:val="center"/>
        <w:rPr>
          <w:rFonts w:ascii="Times New Roman" w:eastAsia="Times New Roman" w:hAnsi="Times New Roman" w:cs="Times New Roman"/>
          <w:b/>
          <w:bCs/>
          <w:lang w:eastAsia="lt-LT"/>
        </w:rPr>
      </w:pPr>
    </w:p>
    <w:p w:rsidR="00F05A92" w:rsidRPr="00C343FF" w:rsidRDefault="00F05A92" w:rsidP="00F05A92">
      <w:pPr>
        <w:spacing w:after="0" w:line="240" w:lineRule="auto"/>
        <w:jc w:val="center"/>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Pakuotės lapelis: informacija vartotojui</w:t>
      </w:r>
    </w:p>
    <w:p w:rsidR="00F05A92" w:rsidRPr="00C343FF" w:rsidRDefault="00F05A92" w:rsidP="00F05A92">
      <w:pPr>
        <w:spacing w:after="0" w:line="240" w:lineRule="auto"/>
        <w:jc w:val="center"/>
        <w:outlineLvl w:val="0"/>
        <w:rPr>
          <w:rFonts w:ascii="Times New Roman" w:eastAsia="Times New Roman" w:hAnsi="Times New Roman" w:cs="Times New Roman"/>
          <w:lang w:eastAsia="lt-LT"/>
        </w:rPr>
      </w:pPr>
    </w:p>
    <w:p w:rsidR="00F05A92" w:rsidRPr="00C343FF" w:rsidRDefault="00F05A92" w:rsidP="00F05A92">
      <w:pPr>
        <w:spacing w:after="0" w:line="240" w:lineRule="auto"/>
        <w:jc w:val="center"/>
        <w:rPr>
          <w:rFonts w:ascii="Times New Roman" w:eastAsia="Times New Roman" w:hAnsi="Times New Roman" w:cs="Times New Roman"/>
          <w:b/>
          <w:bCs/>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5 mg/ml </w:t>
      </w:r>
      <w:r w:rsidRPr="00C343FF">
        <w:rPr>
          <w:rFonts w:ascii="Times New Roman" w:eastAsia="Times New Roman" w:hAnsi="Times New Roman" w:cs="Times New Roman"/>
          <w:b/>
          <w:lang w:eastAsia="lt-LT"/>
        </w:rPr>
        <w:t>akių lašai (tirpalas)</w:t>
      </w:r>
    </w:p>
    <w:p w:rsidR="00F05A92" w:rsidRPr="00C343FF" w:rsidRDefault="00F05A92" w:rsidP="00F05A92">
      <w:pPr>
        <w:spacing w:after="0" w:line="240" w:lineRule="auto"/>
        <w:jc w:val="center"/>
        <w:rPr>
          <w:rFonts w:ascii="Times New Roman" w:eastAsia="Times New Roman" w:hAnsi="Times New Roman" w:cs="Times New Roman"/>
          <w:b/>
          <w:bCs/>
          <w:lang w:eastAsia="lt-LT"/>
        </w:rPr>
      </w:pPr>
      <w:proofErr w:type="spellStart"/>
      <w:r w:rsidRPr="00C343FF">
        <w:rPr>
          <w:rFonts w:ascii="Times New Roman" w:eastAsia="Times New Roman" w:hAnsi="Times New Roman" w:cs="Times New Roman"/>
          <w:b/>
          <w:lang w:eastAsia="lt-LT"/>
        </w:rPr>
        <w:t>Levofloksacinas</w:t>
      </w:r>
      <w:proofErr w:type="spellEnd"/>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Atidžiai perskaitykite visą šį lapelį, prieš pradėdami vartoti vaistą, nes jame pateikiama Jums svarbi informacija.</w:t>
      </w:r>
    </w:p>
    <w:p w:rsidR="00F05A92" w:rsidRPr="00C343FF" w:rsidRDefault="00F05A92" w:rsidP="00F05A92">
      <w:pPr>
        <w:tabs>
          <w:tab w:val="left" w:pos="567"/>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Neišmeskite šio lapelio, nes vėl gali prireikti jį perskaityti.</w:t>
      </w:r>
    </w:p>
    <w:p w:rsidR="00F05A92" w:rsidRPr="00C343FF" w:rsidRDefault="00F05A92" w:rsidP="00F05A92">
      <w:pPr>
        <w:tabs>
          <w:tab w:val="left" w:pos="567"/>
        </w:tabs>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Jeigu kiltų daugiau klausimų, kreipkitės į gydytoją, vaistininką arba slaugytoją.</w:t>
      </w:r>
    </w:p>
    <w:p w:rsidR="00F05A92" w:rsidRPr="00C343FF" w:rsidRDefault="00F05A92" w:rsidP="00F05A92">
      <w:pPr>
        <w:tabs>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Šis vaistas skirtas tik Jums, todėl kitiems žmonėms jo duoti negalima. Vaistas gali jiems pakenkti (net tiems, kurių ligos požymiai yra tokie patys kaip Jūsų).</w:t>
      </w:r>
    </w:p>
    <w:p w:rsidR="00F05A92" w:rsidRPr="00C343FF" w:rsidRDefault="00F05A92" w:rsidP="00F05A92">
      <w:pPr>
        <w:tabs>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Jeigu pasireiškė šalutinis poveikis (net jeigu jis šiame lapelyje nenurodytas), kreipkitės į gydytoją, vaistininką arba slaugytoją. </w:t>
      </w:r>
      <w:r w:rsidRPr="00C343FF">
        <w:rPr>
          <w:rFonts w:ascii="Times New Roman" w:eastAsia="Times New Roman" w:hAnsi="Times New Roman" w:cs="Times New Roman"/>
          <w:szCs w:val="24"/>
          <w:lang w:eastAsia="lt-LT"/>
        </w:rPr>
        <w:t>Žr. 4 skyrių.</w:t>
      </w:r>
    </w:p>
    <w:p w:rsidR="00F05A92" w:rsidRPr="00C343FF" w:rsidRDefault="00F05A92" w:rsidP="00F05A92">
      <w:pPr>
        <w:tabs>
          <w:tab w:val="left" w:pos="424"/>
        </w:tabs>
        <w:spacing w:after="0" w:line="240" w:lineRule="auto"/>
        <w:ind w:left="424" w:hanging="360"/>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360"/>
        <w:rPr>
          <w:rFonts w:ascii="Times New Roman" w:eastAsia="Times New Roman" w:hAnsi="Times New Roman" w:cs="Times New Roman"/>
          <w:lang w:eastAsia="lt-LT"/>
        </w:rPr>
      </w:pPr>
    </w:p>
    <w:p w:rsidR="00F05A92" w:rsidRPr="00C343FF" w:rsidRDefault="00F05A92" w:rsidP="00F05A92">
      <w:pPr>
        <w:spacing w:after="12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Apie ką rašoma šiame lapelyje?</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1.</w:t>
      </w:r>
      <w:r w:rsidRPr="00C343FF">
        <w:rPr>
          <w:rFonts w:ascii="Times New Roman" w:eastAsia="Times New Roman" w:hAnsi="Times New Roman" w:cs="Times New Roman"/>
          <w:lang w:eastAsia="lt-LT"/>
        </w:rPr>
        <w:tab/>
        <w:t xml:space="preserve">Kas yra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ir kam jis vartojamas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2.</w:t>
      </w:r>
      <w:r w:rsidRPr="00C343FF">
        <w:rPr>
          <w:rFonts w:ascii="Times New Roman" w:eastAsia="Times New Roman" w:hAnsi="Times New Roman" w:cs="Times New Roman"/>
          <w:lang w:eastAsia="lt-LT"/>
        </w:rPr>
        <w:tab/>
        <w:t xml:space="preserve">Kas žinotina prieš vartojant </w:t>
      </w:r>
      <w:r w:rsidRPr="00C343FF">
        <w:rPr>
          <w:rFonts w:ascii="Times New Roman" w:eastAsia="Times New Roman" w:hAnsi="Times New Roman" w:cs="Times New Roman"/>
          <w:caps/>
          <w:lang w:eastAsia="lt-LT"/>
        </w:rPr>
        <w:t>Oftaquix</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3.</w:t>
      </w:r>
      <w:r w:rsidRPr="00C343FF">
        <w:rPr>
          <w:rFonts w:ascii="Times New Roman" w:eastAsia="Times New Roman" w:hAnsi="Times New Roman" w:cs="Times New Roman"/>
          <w:lang w:eastAsia="lt-LT"/>
        </w:rPr>
        <w:tab/>
        <w:t xml:space="preserve">Kaip vartoti </w:t>
      </w:r>
      <w:r w:rsidRPr="00C343FF">
        <w:rPr>
          <w:rFonts w:ascii="Times New Roman" w:eastAsia="Times New Roman" w:hAnsi="Times New Roman" w:cs="Times New Roman"/>
          <w:caps/>
          <w:lang w:eastAsia="lt-LT"/>
        </w:rPr>
        <w:t>Oftaquix</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4.</w:t>
      </w:r>
      <w:r w:rsidRPr="00C343FF">
        <w:rPr>
          <w:rFonts w:ascii="Times New Roman" w:eastAsia="Times New Roman" w:hAnsi="Times New Roman" w:cs="Times New Roman"/>
          <w:lang w:eastAsia="lt-LT"/>
        </w:rPr>
        <w:tab/>
        <w:t>Galimas šalutinis poveikis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5.</w:t>
      </w:r>
      <w:r w:rsidRPr="00C343FF">
        <w:rPr>
          <w:rFonts w:ascii="Times New Roman" w:eastAsia="Times New Roman" w:hAnsi="Times New Roman" w:cs="Times New Roman"/>
          <w:lang w:eastAsia="lt-LT"/>
        </w:rPr>
        <w:tab/>
        <w:t xml:space="preserve">Kaip laikyti </w:t>
      </w:r>
      <w:r w:rsidRPr="00C343FF">
        <w:rPr>
          <w:rFonts w:ascii="Times New Roman" w:eastAsia="Times New Roman" w:hAnsi="Times New Roman" w:cs="Times New Roman"/>
          <w:caps/>
          <w:lang w:eastAsia="lt-LT"/>
        </w:rPr>
        <w:t>Oftaquix</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6.</w:t>
      </w:r>
      <w:r w:rsidRPr="00C343FF">
        <w:rPr>
          <w:rFonts w:ascii="Times New Roman" w:eastAsia="Times New Roman" w:hAnsi="Times New Roman" w:cs="Times New Roman"/>
          <w:lang w:eastAsia="lt-LT"/>
        </w:rPr>
        <w:tab/>
        <w:t>Pakuotės turinys ir kita informacija</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ind w:left="567" w:hanging="567"/>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1.</w:t>
      </w:r>
      <w:r w:rsidRPr="00C343FF">
        <w:rPr>
          <w:rFonts w:ascii="Times New Roman" w:eastAsia="Times New Roman" w:hAnsi="Times New Roman" w:cs="Times New Roman"/>
          <w:b/>
          <w:bCs/>
          <w:lang w:eastAsia="lt-LT"/>
        </w:rPr>
        <w:tab/>
      </w:r>
      <w:r w:rsidRPr="00C343FF">
        <w:rPr>
          <w:rFonts w:ascii="Times New Roman" w:eastAsia="Times New Roman" w:hAnsi="Times New Roman" w:cs="Times New Roman"/>
          <w:b/>
          <w:lang w:eastAsia="lt-LT"/>
        </w:rPr>
        <w:t xml:space="preserve">Kas yra </w:t>
      </w: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w:t>
      </w:r>
      <w:r w:rsidRPr="00C343FF">
        <w:rPr>
          <w:rFonts w:ascii="Times New Roman" w:eastAsia="Times New Roman" w:hAnsi="Times New Roman" w:cs="Times New Roman"/>
          <w:b/>
          <w:lang w:eastAsia="lt-LT"/>
        </w:rPr>
        <w:t>ir kam jis vartojamas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yra </w:t>
      </w:r>
      <w:proofErr w:type="spellStart"/>
      <w:r w:rsidRPr="00C343FF">
        <w:rPr>
          <w:rFonts w:ascii="Times New Roman" w:eastAsia="Times New Roman" w:hAnsi="Times New Roman" w:cs="Times New Roman"/>
          <w:lang w:eastAsia="lt-LT"/>
        </w:rPr>
        <w:t>fluorochinolonų</w:t>
      </w:r>
      <w:proofErr w:type="spellEnd"/>
      <w:r w:rsidRPr="00C343FF">
        <w:rPr>
          <w:rFonts w:ascii="Times New Roman" w:eastAsia="Times New Roman" w:hAnsi="Times New Roman" w:cs="Times New Roman"/>
          <w:lang w:eastAsia="lt-LT"/>
        </w:rPr>
        <w:t xml:space="preserve"> (sutrumpintas pavadinimas – </w:t>
      </w:r>
      <w:proofErr w:type="spellStart"/>
      <w:r w:rsidRPr="00C343FF">
        <w:rPr>
          <w:rFonts w:ascii="Times New Roman" w:eastAsia="Times New Roman" w:hAnsi="Times New Roman" w:cs="Times New Roman"/>
          <w:lang w:eastAsia="lt-LT"/>
        </w:rPr>
        <w:t>chinolonai</w:t>
      </w:r>
      <w:proofErr w:type="spellEnd"/>
      <w:r w:rsidRPr="00C343FF">
        <w:rPr>
          <w:rFonts w:ascii="Times New Roman" w:eastAsia="Times New Roman" w:hAnsi="Times New Roman" w:cs="Times New Roman"/>
          <w:lang w:eastAsia="lt-LT"/>
        </w:rPr>
        <w:t>) grupės antibiotikas. Jis naikina kai kurias infekciją galinčias sukelti bakterijų rūšis.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 xml:space="preserve"> kaip akių lašai skiriamas 1 metų ir vyresniems vaikams bei suaugusiems žmonėms bakterinės infekcijos, pažeidžiančios priekinį akies paviršių, gydymui. </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Viena iš infekcinių ligų šioje akies srityje yra vadinama </w:t>
      </w:r>
      <w:bookmarkStart w:id="0" w:name="OLE_LINK1"/>
      <w:r w:rsidRPr="00C343FF">
        <w:rPr>
          <w:rFonts w:ascii="Times New Roman" w:eastAsia="Times New Roman" w:hAnsi="Times New Roman" w:cs="Times New Roman"/>
          <w:lang w:eastAsia="lt-LT"/>
        </w:rPr>
        <w:t>bakteriniu konjunktyvitu</w:t>
      </w:r>
      <w:bookmarkEnd w:id="0"/>
      <w:r w:rsidRPr="00C343FF">
        <w:rPr>
          <w:rFonts w:ascii="Times New Roman" w:eastAsia="Times New Roman" w:hAnsi="Times New Roman" w:cs="Times New Roman"/>
          <w:lang w:eastAsia="lt-LT"/>
        </w:rPr>
        <w:t xml:space="preserve">, tai yra priekinės akies dalies dangalo liga. </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nerekomenduojama vartoti vaikams jaunesniems nei1 metų amžiaus. </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per 5 paras Jūsų savijauta nepagerėjo ar net pablogėjo, kreipkitės į gydytoją.</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tabs>
          <w:tab w:val="left" w:pos="477"/>
        </w:tabs>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2.</w:t>
      </w:r>
      <w:r w:rsidRPr="00C343FF">
        <w:rPr>
          <w:rFonts w:ascii="Times New Roman" w:eastAsia="Times New Roman" w:hAnsi="Times New Roman" w:cs="Times New Roman"/>
          <w:b/>
          <w:bCs/>
          <w:lang w:eastAsia="lt-LT"/>
        </w:rPr>
        <w:tab/>
        <w:t xml:space="preserve">Kas žinotina prieš vartojant </w:t>
      </w:r>
      <w:r w:rsidRPr="00C343FF">
        <w:rPr>
          <w:rFonts w:ascii="Times New Roman" w:eastAsia="Times New Roman" w:hAnsi="Times New Roman" w:cs="Times New Roman"/>
          <w:b/>
          <w:bCs/>
          <w:caps/>
          <w:lang w:eastAsia="lt-LT"/>
        </w:rPr>
        <w:t>Oftaquix</w:t>
      </w:r>
    </w:p>
    <w:p w:rsidR="00F05A92" w:rsidRPr="00C343FF" w:rsidRDefault="00F05A92" w:rsidP="00F05A92">
      <w:pPr>
        <w:spacing w:after="0" w:line="240" w:lineRule="auto"/>
        <w:rPr>
          <w:rFonts w:ascii="Times New Roman" w:eastAsia="Times New Roman" w:hAnsi="Times New Roman" w:cs="Times New Roman"/>
          <w:b/>
          <w:bCs/>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vartoti negalima:</w:t>
      </w:r>
    </w:p>
    <w:p w:rsidR="00F05A92" w:rsidRPr="00C343FF" w:rsidRDefault="00F05A92" w:rsidP="00F05A92">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jeigu yra alergija </w:t>
      </w:r>
      <w:proofErr w:type="spellStart"/>
      <w:r w:rsidRPr="00C343FF">
        <w:rPr>
          <w:rFonts w:ascii="Times New Roman" w:eastAsia="Times New Roman" w:hAnsi="Times New Roman" w:cs="Times New Roman"/>
          <w:lang w:eastAsia="lt-LT"/>
        </w:rPr>
        <w:t>levofloksacinui</w:t>
      </w:r>
      <w:proofErr w:type="spellEnd"/>
      <w:r w:rsidRPr="00C343FF">
        <w:rPr>
          <w:rFonts w:ascii="Times New Roman" w:eastAsia="Times New Roman" w:hAnsi="Times New Roman" w:cs="Times New Roman"/>
          <w:lang w:eastAsia="lt-LT"/>
        </w:rPr>
        <w:t xml:space="preserve"> ar kitiems </w:t>
      </w:r>
      <w:proofErr w:type="spellStart"/>
      <w:r w:rsidRPr="00C343FF">
        <w:rPr>
          <w:rFonts w:ascii="Times New Roman" w:eastAsia="Times New Roman" w:hAnsi="Times New Roman" w:cs="Times New Roman"/>
          <w:lang w:eastAsia="lt-LT"/>
        </w:rPr>
        <w:t>chinolonams</w:t>
      </w:r>
      <w:proofErr w:type="spellEnd"/>
      <w:r w:rsidRPr="00C343FF">
        <w:rPr>
          <w:rFonts w:ascii="Times New Roman" w:eastAsia="Times New Roman" w:hAnsi="Times New Roman" w:cs="Times New Roman"/>
          <w:lang w:eastAsia="lt-LT"/>
        </w:rPr>
        <w:t xml:space="preserve"> arba bet kuriai pagalbinei šio vaisto medžiagai (jos išvardytos 6 skyriuje). </w:t>
      </w:r>
    </w:p>
    <w:p w:rsidR="00F05A92" w:rsidRPr="00C343FF" w:rsidRDefault="00F05A92" w:rsidP="00F05A92">
      <w:pPr>
        <w:spacing w:after="0" w:line="240" w:lineRule="auto"/>
        <w:ind w:left="567" w:hanging="567"/>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abejojate, kreipkitės į gydytoją arba vaistininką.</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outlineLvl w:val="0"/>
        <w:rPr>
          <w:rFonts w:ascii="Times New Roman" w:eastAsia="Times New Roman" w:hAnsi="Times New Roman" w:cs="Times New Roman"/>
          <w:b/>
          <w:lang w:eastAsia="lt-LT"/>
        </w:rPr>
      </w:pPr>
      <w:r w:rsidRPr="00C343FF">
        <w:rPr>
          <w:rFonts w:ascii="Times New Roman" w:eastAsia="Times New Roman" w:hAnsi="Times New Roman" w:cs="Times New Roman"/>
          <w:b/>
          <w:bCs/>
          <w:lang w:eastAsia="lt-LT"/>
        </w:rPr>
        <w:t>Įspėjimai ir atsargumo priemonės</w:t>
      </w:r>
    </w:p>
    <w:p w:rsidR="00F05A92" w:rsidRPr="00C343FF" w:rsidRDefault="00F05A92" w:rsidP="00F05A92">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bCs/>
          <w:lang w:eastAsia="lt-LT"/>
        </w:rPr>
        <w:t xml:space="preserve">Pasitarkite su gydytoju, vaistininku arba slaugytoju prieš pradėdami vartoti </w:t>
      </w:r>
      <w:r w:rsidRPr="00C343FF">
        <w:rPr>
          <w:rFonts w:ascii="Times New Roman" w:eastAsia="Times New Roman" w:hAnsi="Times New Roman" w:cs="Times New Roman"/>
          <w:bCs/>
          <w:caps/>
          <w:lang w:eastAsia="lt-LT"/>
        </w:rPr>
        <w:t>Oftaquix</w:t>
      </w:r>
      <w:r w:rsidRPr="00C343FF">
        <w:rPr>
          <w:rFonts w:ascii="Times New Roman" w:eastAsia="Times New Roman" w:hAnsi="Times New Roman" w:cs="Times New Roman"/>
          <w:bCs/>
          <w:lang w:eastAsia="lt-LT"/>
        </w:rPr>
        <w:t>.</w:t>
      </w:r>
    </w:p>
    <w:p w:rsidR="00F05A92" w:rsidRPr="00C343FF" w:rsidRDefault="00F05A92" w:rsidP="00F05A92">
      <w:pPr>
        <w:tabs>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Jeigu pasireiškia alerginė reakcija, net po vienos dozės, nutraukite vaisto vartojimą.</w:t>
      </w:r>
    </w:p>
    <w:p w:rsidR="00F05A92" w:rsidRPr="00C343FF" w:rsidRDefault="00F05A92" w:rsidP="00F05A92">
      <w:pPr>
        <w:numPr>
          <w:ilvl w:val="0"/>
          <w:numId w:val="1"/>
        </w:numPr>
        <w:tabs>
          <w:tab w:val="num" w:pos="540"/>
          <w:tab w:val="left"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gydymo metu pasunkėja akių simptomai, nedelsdami kreipkitės į gydytoją.</w:t>
      </w:r>
    </w:p>
    <w:p w:rsidR="00F05A92" w:rsidRPr="00C343FF" w:rsidRDefault="00F05A92" w:rsidP="00F05A92">
      <w:pPr>
        <w:numPr>
          <w:ilvl w:val="0"/>
          <w:numId w:val="1"/>
        </w:numPr>
        <w:tabs>
          <w:tab w:val="left" w:pos="567"/>
        </w:tabs>
        <w:spacing w:after="0" w:line="260" w:lineRule="exact"/>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per su gydytoju sutartą laikotarpį nepastebite jokių pagerėjimo požymių, nedelsdami kreipkitės į gydytoją.</w:t>
      </w:r>
    </w:p>
    <w:p w:rsidR="00F05A92" w:rsidRPr="00C343FF" w:rsidRDefault="00F05A92" w:rsidP="00F05A92">
      <w:pPr>
        <w:numPr>
          <w:ilvl w:val="0"/>
          <w:numId w:val="1"/>
        </w:numPr>
        <w:tabs>
          <w:tab w:val="left" w:pos="567"/>
        </w:tabs>
        <w:spacing w:after="0" w:line="260" w:lineRule="exact"/>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Kai akys infekuotos, negalima naudoti jokių rūšių linzių.</w:t>
      </w:r>
    </w:p>
    <w:p w:rsidR="00F05A92" w:rsidRPr="00C343FF" w:rsidRDefault="00F05A92" w:rsidP="00F05A92">
      <w:pPr>
        <w:numPr>
          <w:ilvl w:val="0"/>
          <w:numId w:val="1"/>
        </w:numPr>
        <w:tabs>
          <w:tab w:val="left" w:pos="567"/>
        </w:tabs>
        <w:spacing w:after="0" w:line="260" w:lineRule="exact"/>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lastRenderedPageBreak/>
        <w:t>Oftaquix</w:t>
      </w:r>
      <w:r w:rsidRPr="00C343FF">
        <w:rPr>
          <w:rFonts w:ascii="Times New Roman" w:eastAsia="Times New Roman" w:hAnsi="Times New Roman" w:cs="Times New Roman"/>
          <w:lang w:eastAsia="lt-LT"/>
        </w:rPr>
        <w:t xml:space="preserve"> sudėtyje yra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chlorido konservanto, kuris gali sukelti akies sudirginimą.</w:t>
      </w:r>
    </w:p>
    <w:p w:rsidR="00F05A92" w:rsidRPr="00C343FF" w:rsidRDefault="00F05A92" w:rsidP="00F05A92">
      <w:pPr>
        <w:tabs>
          <w:tab w:val="left" w:pos="567"/>
        </w:tabs>
        <w:spacing w:after="0" w:line="260" w:lineRule="exact"/>
        <w:rPr>
          <w:rFonts w:ascii="Times New Roman" w:eastAsia="Times New Roman" w:hAnsi="Times New Roman" w:cs="Times New Roman"/>
          <w:lang w:eastAsia="lt-LT"/>
        </w:rPr>
      </w:pPr>
    </w:p>
    <w:p w:rsidR="00F05A92" w:rsidRPr="00C343FF" w:rsidRDefault="00F05A92" w:rsidP="00F05A92">
      <w:pPr>
        <w:tabs>
          <w:tab w:val="left" w:pos="360"/>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Geriamųjų ar į veną vartojamų </w:t>
      </w:r>
      <w:proofErr w:type="spellStart"/>
      <w:r w:rsidRPr="00C343FF">
        <w:rPr>
          <w:rFonts w:ascii="Times New Roman" w:eastAsia="Times New Roman" w:hAnsi="Times New Roman" w:cs="Times New Roman"/>
          <w:lang w:eastAsia="lt-LT"/>
        </w:rPr>
        <w:t>fluorochinolonų</w:t>
      </w:r>
      <w:proofErr w:type="spellEnd"/>
      <w:r w:rsidRPr="00C343FF">
        <w:rPr>
          <w:rFonts w:ascii="Times New Roman" w:eastAsia="Times New Roman" w:hAnsi="Times New Roman" w:cs="Times New Roman"/>
          <w:lang w:eastAsia="lt-LT"/>
        </w:rPr>
        <w:t xml:space="preserve"> vartojusiems žmonėms (ypač senyviems žmonėms ir pacientams, kartu gydomiems kortikosteroidais) buvo sausgyslių patinimo ir plyšimo atvejų. Jei atsiranda sausgyslių skausmas ar patinimas (sausgyslių uždegimas), nutraukite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vartojimą.</w:t>
      </w:r>
    </w:p>
    <w:p w:rsidR="00F05A92" w:rsidRPr="00C343FF" w:rsidRDefault="00F05A92" w:rsidP="00F05A92">
      <w:pPr>
        <w:tabs>
          <w:tab w:val="left" w:pos="360"/>
        </w:tabs>
        <w:spacing w:after="0" w:line="240" w:lineRule="auto"/>
        <w:rPr>
          <w:rFonts w:ascii="Times New Roman" w:eastAsia="Times New Roman" w:hAnsi="Times New Roman" w:cs="Times New Roman"/>
          <w:lang w:eastAsia="lt-LT"/>
        </w:rPr>
      </w:pPr>
    </w:p>
    <w:p w:rsidR="00F05A92" w:rsidRPr="00C343FF" w:rsidRDefault="00F05A92" w:rsidP="00F05A92">
      <w:pPr>
        <w:tabs>
          <w:tab w:val="left" w:pos="360"/>
        </w:tabs>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Vaikams ir paaugliams</w:t>
      </w:r>
    </w:p>
    <w:p w:rsidR="00F05A92" w:rsidRPr="00C343FF" w:rsidRDefault="00F05A92" w:rsidP="00F05A92">
      <w:pPr>
        <w:tabs>
          <w:tab w:val="left" w:pos="360"/>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Specialūs įspėjimai ir atsargumo priemonės vartojant šį vaistą suaugusiems ir vaikams vyresniems kaip 1 metų amžiaus yra tokie patys.</w:t>
      </w:r>
    </w:p>
    <w:p w:rsidR="00F05A92" w:rsidRPr="00C343FF" w:rsidRDefault="00F05A92" w:rsidP="00F05A92">
      <w:pPr>
        <w:tabs>
          <w:tab w:val="left" w:pos="360"/>
        </w:tabs>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 xml:space="preserve">Kiti vaistai ir </w:t>
      </w:r>
      <w:r w:rsidRPr="00C343FF">
        <w:rPr>
          <w:rFonts w:ascii="Times New Roman" w:eastAsia="Times New Roman" w:hAnsi="Times New Roman" w:cs="Times New Roman"/>
          <w:b/>
          <w:caps/>
          <w:lang w:eastAsia="lt-LT"/>
        </w:rPr>
        <w:t>Oftaquix</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vartojate ar neseniai vartojote kitų vaistų arba dėl to nesate tikri, apie tai pasakykite gydytojui arba vaistininkui. Prieš pradedant gydytis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labai svarbu pasakyti gydytojui, jeigu vartojote kitokių akių lašų arba tepalo.</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vartojate kitokius akių lašus, prieš vartodami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ir kitos rūšies akių lašus turite palaukti bent 15 minučių.</w:t>
      </w:r>
    </w:p>
    <w:p w:rsidR="00F05A92" w:rsidRPr="00C343FF" w:rsidRDefault="00F05A92" w:rsidP="00F05A92">
      <w:pPr>
        <w:numPr>
          <w:ilvl w:val="12"/>
          <w:numId w:val="0"/>
        </w:numPr>
        <w:spacing w:after="0" w:line="240" w:lineRule="auto"/>
        <w:ind w:right="-2"/>
        <w:outlineLvl w:val="0"/>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Nėštumas, žindymo laikotarpis ir vaisingumas</w:t>
      </w:r>
    </w:p>
    <w:p w:rsidR="00F05A92" w:rsidRPr="00C343FF" w:rsidRDefault="00F05A92" w:rsidP="00F05A92">
      <w:pPr>
        <w:numPr>
          <w:ilvl w:val="12"/>
          <w:numId w:val="0"/>
        </w:num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esate nėščia, žindote kūdikį, manote, kad galbūt esate nėščia arba planuojate pastoti, tai prieš vartodama šį vaistą pasitarkite su gydytoju arba vaistininku.</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akių lašai gali būti skiriami nėštumo metu tik tuo atveju, jei galima nauda yra didesnė už galimą riziką augančiam vaisiui.</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Nors į kraują ir pieną patenka labai nedideli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kiekiai, labai mažai tikėtina, kad įlašinus akių lašų, jie pakenktų augančiam vaisiui.</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Gydytojas žino apie galimą riziką ir patars, ar Jūsų atveju reikia vartoti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akių lašus.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vartojate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laikydamiesi vartojimo nurodymų, Jūsų vaisingumas (galimybė pastoti arba apvaisinti) nesutrinka.</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outlineLvl w:val="0"/>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Vairavimas ir mechanizmų valdymas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gebėjimą vairuoti ir valdyti mechanizmus veikia silpnai.</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 pavartojus akių lašų matoma lyg per miglą, prieš pradedant vairuoti ar dirbti su mechanizmais būtina palaukti, kol vaizdas pasidarys ryškus.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keepNext/>
        <w:tabs>
          <w:tab w:val="left" w:pos="567"/>
        </w:tabs>
        <w:spacing w:after="0" w:line="260" w:lineRule="exact"/>
        <w:jc w:val="both"/>
        <w:outlineLvl w:val="3"/>
        <w:rPr>
          <w:rFonts w:ascii="Times New Roman" w:eastAsia="Times New Roman" w:hAnsi="Times New Roman" w:cs="Times New Roman"/>
          <w:b/>
          <w:bCs/>
          <w:snapToGrid w:val="0"/>
          <w:szCs w:val="28"/>
          <w:lang w:eastAsia="x-none"/>
        </w:rPr>
      </w:pPr>
      <w:r w:rsidRPr="00C343FF">
        <w:rPr>
          <w:rFonts w:ascii="Times New Roman" w:eastAsia="Times New Roman" w:hAnsi="Times New Roman" w:cs="Times New Roman"/>
          <w:b/>
          <w:bCs/>
          <w:caps/>
          <w:snapToGrid w:val="0"/>
          <w:szCs w:val="28"/>
          <w:lang w:eastAsia="x-none"/>
        </w:rPr>
        <w:t>Oftaquix</w:t>
      </w:r>
      <w:r w:rsidRPr="00C343FF">
        <w:rPr>
          <w:rFonts w:ascii="Times New Roman" w:eastAsia="Times New Roman" w:hAnsi="Times New Roman" w:cs="Times New Roman"/>
          <w:b/>
          <w:bCs/>
          <w:snapToGrid w:val="0"/>
          <w:szCs w:val="28"/>
          <w:lang w:eastAsia="x-none"/>
        </w:rPr>
        <w:t xml:space="preserve"> sudėtyje yra </w:t>
      </w:r>
      <w:proofErr w:type="spellStart"/>
      <w:r w:rsidRPr="00C343FF">
        <w:rPr>
          <w:rFonts w:ascii="Times New Roman" w:eastAsia="Times New Roman" w:hAnsi="Times New Roman" w:cs="Times New Roman"/>
          <w:b/>
          <w:bCs/>
          <w:snapToGrid w:val="0"/>
          <w:color w:val="000000"/>
          <w:szCs w:val="28"/>
          <w:lang w:eastAsia="x-none"/>
        </w:rPr>
        <w:t>benzalkonio</w:t>
      </w:r>
      <w:proofErr w:type="spellEnd"/>
      <w:r w:rsidRPr="00C343FF">
        <w:rPr>
          <w:rFonts w:ascii="Times New Roman" w:eastAsia="Times New Roman" w:hAnsi="Times New Roman" w:cs="Times New Roman"/>
          <w:b/>
          <w:bCs/>
          <w:snapToGrid w:val="0"/>
          <w:color w:val="000000"/>
          <w:szCs w:val="28"/>
          <w:lang w:eastAsia="x-none"/>
        </w:rPr>
        <w:t xml:space="preserve"> chlorido</w:t>
      </w:r>
    </w:p>
    <w:p w:rsidR="00F05A92" w:rsidRPr="00870D28" w:rsidRDefault="00F05A92" w:rsidP="00F05A92">
      <w:pPr>
        <w:keepNext/>
        <w:keepLines/>
        <w:spacing w:after="0" w:line="240" w:lineRule="auto"/>
        <w:rPr>
          <w:rFonts w:ascii="Times New Roman" w:eastAsia="Times New Roman" w:hAnsi="Times New Roman" w:cs="Times New Roman"/>
          <w:lang w:eastAsia="lt-LT"/>
        </w:rPr>
      </w:pPr>
      <w:r w:rsidRPr="00870D28">
        <w:rPr>
          <w:rFonts w:ascii="Times New Roman" w:eastAsia="Times New Roman" w:hAnsi="Times New Roman" w:cs="Times New Roman"/>
          <w:lang w:eastAsia="lt-LT"/>
        </w:rPr>
        <w:t xml:space="preserve">Kiekviename šio vaisto laše yra maždaug 0,002 mg </w:t>
      </w: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chlorido, tai atitinka 0,05 mg/ml.</w:t>
      </w:r>
    </w:p>
    <w:p w:rsidR="00F05A92" w:rsidRPr="00870D28" w:rsidRDefault="00F05A92" w:rsidP="00F05A92">
      <w:pPr>
        <w:keepNext/>
        <w:keepLines/>
        <w:spacing w:after="0" w:line="240" w:lineRule="auto"/>
        <w:rPr>
          <w:rFonts w:ascii="Times New Roman" w:eastAsia="Times New Roman" w:hAnsi="Times New Roman" w:cs="Times New Roman"/>
          <w:lang w:eastAsia="lt-LT"/>
        </w:rPr>
      </w:pPr>
      <w:r w:rsidRPr="00870D28">
        <w:rPr>
          <w:rFonts w:ascii="Times New Roman" w:eastAsia="Times New Roman" w:hAnsi="Times New Roman" w:cs="Times New Roman"/>
          <w:lang w:eastAsia="lt-LT"/>
        </w:rPr>
        <w:t xml:space="preserve">Minkštieji kontaktiniai lęšiai gali absorbuoti </w:t>
      </w: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chloridą ir gali pasikeisti kontaktinių lęšių spalva. Prieš </w:t>
      </w:r>
      <w:r>
        <w:rPr>
          <w:rFonts w:ascii="Times New Roman" w:eastAsia="Times New Roman" w:hAnsi="Times New Roman" w:cs="Times New Roman"/>
          <w:lang w:eastAsia="lt-LT"/>
        </w:rPr>
        <w:t>šio</w:t>
      </w:r>
      <w:r w:rsidRPr="00870D28">
        <w:rPr>
          <w:rFonts w:ascii="Times New Roman" w:eastAsia="Times New Roman" w:hAnsi="Times New Roman" w:cs="Times New Roman"/>
          <w:lang w:eastAsia="lt-LT"/>
        </w:rPr>
        <w:t xml:space="preserve"> vaisto </w:t>
      </w:r>
      <w:r>
        <w:rPr>
          <w:rFonts w:ascii="Times New Roman" w:eastAsia="Times New Roman" w:hAnsi="Times New Roman" w:cs="Times New Roman"/>
          <w:lang w:eastAsia="lt-LT"/>
        </w:rPr>
        <w:t xml:space="preserve">vartojimą </w:t>
      </w:r>
      <w:r w:rsidRPr="00870D28">
        <w:rPr>
          <w:rFonts w:ascii="Times New Roman" w:eastAsia="Times New Roman" w:hAnsi="Times New Roman" w:cs="Times New Roman"/>
          <w:lang w:eastAsia="lt-LT"/>
        </w:rPr>
        <w:t xml:space="preserve">kontaktinius lęšius </w:t>
      </w:r>
      <w:r>
        <w:rPr>
          <w:rFonts w:ascii="Times New Roman" w:eastAsia="Times New Roman" w:hAnsi="Times New Roman" w:cs="Times New Roman"/>
          <w:lang w:eastAsia="lt-LT"/>
        </w:rPr>
        <w:t>reikia išimti ir</w:t>
      </w:r>
      <w:r w:rsidRPr="00870D28">
        <w:rPr>
          <w:rFonts w:ascii="Times New Roman" w:eastAsia="Times New Roman" w:hAnsi="Times New Roman" w:cs="Times New Roman"/>
          <w:lang w:eastAsia="lt-LT"/>
        </w:rPr>
        <w:t xml:space="preserve"> vėl juos</w:t>
      </w:r>
      <w:r>
        <w:rPr>
          <w:rFonts w:ascii="Times New Roman" w:eastAsia="Times New Roman" w:hAnsi="Times New Roman" w:cs="Times New Roman"/>
          <w:lang w:eastAsia="lt-LT"/>
        </w:rPr>
        <w:t xml:space="preserve"> galima </w:t>
      </w:r>
      <w:r w:rsidRPr="00870D28">
        <w:rPr>
          <w:rFonts w:ascii="Times New Roman" w:eastAsia="Times New Roman" w:hAnsi="Times New Roman" w:cs="Times New Roman"/>
          <w:lang w:eastAsia="lt-LT"/>
        </w:rPr>
        <w:t>įsidė</w:t>
      </w:r>
      <w:r>
        <w:rPr>
          <w:rFonts w:ascii="Times New Roman" w:eastAsia="Times New Roman" w:hAnsi="Times New Roman" w:cs="Times New Roman"/>
          <w:lang w:eastAsia="lt-LT"/>
        </w:rPr>
        <w:t>ti</w:t>
      </w:r>
      <w:r w:rsidRPr="00870D28">
        <w:rPr>
          <w:rFonts w:ascii="Times New Roman" w:eastAsia="Times New Roman" w:hAnsi="Times New Roman" w:cs="Times New Roman"/>
          <w:lang w:eastAsia="lt-LT"/>
        </w:rPr>
        <w:t xml:space="preserve"> ne anksčiau kaip po 15</w:t>
      </w:r>
      <w:r>
        <w:rPr>
          <w:rFonts w:ascii="Times New Roman" w:eastAsia="Times New Roman" w:hAnsi="Times New Roman" w:cs="Times New Roman"/>
          <w:lang w:eastAsia="lt-LT"/>
        </w:rPr>
        <w:t> </w:t>
      </w:r>
      <w:r w:rsidRPr="00870D28">
        <w:rPr>
          <w:rFonts w:ascii="Times New Roman" w:eastAsia="Times New Roman" w:hAnsi="Times New Roman" w:cs="Times New Roman"/>
          <w:lang w:eastAsia="lt-LT"/>
        </w:rPr>
        <w:t xml:space="preserve">min. </w:t>
      </w:r>
    </w:p>
    <w:p w:rsidR="00F05A92" w:rsidRPr="00C343FF" w:rsidRDefault="00F05A92" w:rsidP="00F05A92">
      <w:pPr>
        <w:tabs>
          <w:tab w:val="left" w:pos="567"/>
        </w:tabs>
        <w:suppressAutoHyphens/>
        <w:spacing w:after="0" w:line="240" w:lineRule="auto"/>
        <w:rPr>
          <w:rFonts w:ascii="Times New Roman" w:eastAsia="Times New Roman" w:hAnsi="Times New Roman" w:cs="Times New Roman"/>
          <w:lang w:eastAsia="lt-LT"/>
        </w:rPr>
      </w:pPr>
    </w:p>
    <w:p w:rsidR="00F05A92" w:rsidRPr="00C343FF" w:rsidRDefault="00F05A92" w:rsidP="00F05A92">
      <w:pPr>
        <w:tabs>
          <w:tab w:val="left" w:pos="567"/>
        </w:tabs>
        <w:suppressAutoHyphens/>
        <w:spacing w:after="0" w:line="240" w:lineRule="auto"/>
        <w:rPr>
          <w:rFonts w:ascii="Times New Roman" w:eastAsia="Times New Roman" w:hAnsi="Times New Roman" w:cs="Times New Roman"/>
          <w:lang w:eastAsia="lt-LT"/>
        </w:rPr>
      </w:pPr>
      <w:proofErr w:type="spellStart"/>
      <w:r w:rsidRPr="00870D28">
        <w:rPr>
          <w:rFonts w:ascii="Times New Roman" w:eastAsia="Times New Roman" w:hAnsi="Times New Roman" w:cs="Times New Roman"/>
          <w:lang w:eastAsia="lt-LT"/>
        </w:rPr>
        <w:t>Benzalkonio</w:t>
      </w:r>
      <w:proofErr w:type="spellEnd"/>
      <w:r w:rsidRPr="00870D28">
        <w:rPr>
          <w:rFonts w:ascii="Times New Roman" w:eastAsia="Times New Roman" w:hAnsi="Times New Roman" w:cs="Times New Roman"/>
          <w:lang w:eastAsia="lt-LT"/>
        </w:rPr>
        <w:t xml:space="preserve"> chloridas gali sudirginti akis, ypač jei Jums yra akių sausmė ar ragenos (akies priekinę dalį gaubiančio skaidraus sluoksnio) pažeidimų. Jeigu pavartojus šio vaisto jaučiate nenormalų pojūtį akyje, deginimą ar skausmą, pasitarkite su gydytoju.</w:t>
      </w:r>
    </w:p>
    <w:p w:rsidR="00F05A92" w:rsidRPr="00870D28" w:rsidRDefault="00F05A92" w:rsidP="00F05A92">
      <w:pPr>
        <w:tabs>
          <w:tab w:val="left" w:pos="567"/>
        </w:tabs>
        <w:suppressAutoHyphens/>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tabs>
          <w:tab w:val="left" w:pos="567"/>
        </w:tabs>
        <w:spacing w:after="0" w:line="240" w:lineRule="auto"/>
        <w:outlineLvl w:val="0"/>
        <w:rPr>
          <w:rFonts w:ascii="Times New Roman" w:eastAsia="Times New Roman" w:hAnsi="Times New Roman" w:cs="Times New Roman"/>
          <w:b/>
          <w:bCs/>
          <w:caps/>
          <w:lang w:eastAsia="lt-LT"/>
        </w:rPr>
      </w:pPr>
      <w:r w:rsidRPr="00C343FF">
        <w:rPr>
          <w:rFonts w:ascii="Times New Roman" w:eastAsia="Times New Roman" w:hAnsi="Times New Roman" w:cs="Times New Roman"/>
          <w:b/>
          <w:bCs/>
          <w:caps/>
          <w:lang w:eastAsia="lt-LT"/>
        </w:rPr>
        <w:t>3.</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lang w:eastAsia="lt-LT"/>
        </w:rPr>
        <w:t xml:space="preserve">Kaip vartoti </w:t>
      </w:r>
      <w:r w:rsidRPr="00C343FF">
        <w:rPr>
          <w:rFonts w:ascii="Times New Roman" w:eastAsia="Times New Roman" w:hAnsi="Times New Roman" w:cs="Times New Roman"/>
          <w:b/>
          <w:bCs/>
          <w:caps/>
          <w:lang w:eastAsia="lt-LT"/>
        </w:rPr>
        <w:t>Oftaquix</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Visada vartokite šį vaistą tiksliai, kaip nurodė gydytojas arba vaistininkas. Jeigu abejojate, kreipkitės į gydytoją arba vaistininką. </w:t>
      </w:r>
    </w:p>
    <w:p w:rsidR="00F05A92" w:rsidRPr="00C343FF" w:rsidRDefault="00F05A92" w:rsidP="00F05A92">
      <w:pPr>
        <w:spacing w:after="0" w:line="240" w:lineRule="auto"/>
        <w:rPr>
          <w:rFonts w:ascii="Times New Roman" w:eastAsia="Times New Roman" w:hAnsi="Times New Roman" w:cs="Times New Roman"/>
          <w:lang w:eastAsia="x-none"/>
        </w:rPr>
      </w:pPr>
    </w:p>
    <w:p w:rsidR="00F05A92" w:rsidRPr="00C343FF" w:rsidRDefault="00F05A92" w:rsidP="00F05A92">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caps/>
          <w:lang w:eastAsia="x-none"/>
        </w:rPr>
        <w:t>Oftaquix</w:t>
      </w:r>
      <w:r w:rsidRPr="00C343FF">
        <w:rPr>
          <w:rFonts w:ascii="Times New Roman" w:eastAsia="Times New Roman" w:hAnsi="Times New Roman" w:cs="Times New Roman"/>
          <w:lang w:eastAsia="x-none"/>
        </w:rPr>
        <w:t xml:space="preserve"> akių lašai skirti vartoti ant akių ir turi būti lašinami ant išorinio akių paviršiaus.</w:t>
      </w:r>
    </w:p>
    <w:p w:rsidR="00F05A92" w:rsidRPr="00C343FF" w:rsidRDefault="00F05A92" w:rsidP="00F05A92">
      <w:pPr>
        <w:spacing w:after="12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Vyresniems nei 1 metų pacientams rekomenduojama dozė yra tokia:</w:t>
      </w:r>
    </w:p>
    <w:p w:rsidR="00F05A92" w:rsidRPr="00C343FF" w:rsidRDefault="00F05A92" w:rsidP="00F05A92">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1–2 </w:t>
      </w:r>
      <w:r w:rsidRPr="00C343FF">
        <w:rPr>
          <w:rFonts w:ascii="Times New Roman" w:eastAsia="Times New Roman" w:hAnsi="Times New Roman" w:cs="Times New Roman"/>
          <w:caps/>
          <w:lang w:eastAsia="x-none"/>
        </w:rPr>
        <w:t>dienos</w:t>
      </w:r>
    </w:p>
    <w:p w:rsidR="00F05A92" w:rsidRPr="00C343FF" w:rsidRDefault="00F05A92" w:rsidP="00F05A92">
      <w:pPr>
        <w:numPr>
          <w:ilvl w:val="0"/>
          <w:numId w:val="2"/>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Vartokite po vieną ar du lašus ant pažeistos akies (akių) kas dvi valandas.</w:t>
      </w:r>
    </w:p>
    <w:p w:rsidR="00F05A92" w:rsidRPr="00C343FF" w:rsidRDefault="00F05A92" w:rsidP="00F05A92">
      <w:pPr>
        <w:numPr>
          <w:ilvl w:val="0"/>
          <w:numId w:val="2"/>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Maksimali dozė yra 8 kartai per parą.</w:t>
      </w:r>
    </w:p>
    <w:p w:rsidR="00F05A92" w:rsidRPr="00C343FF" w:rsidRDefault="00F05A92" w:rsidP="00F05A92">
      <w:pPr>
        <w:spacing w:after="0" w:line="240" w:lineRule="auto"/>
        <w:rPr>
          <w:rFonts w:ascii="Times New Roman" w:eastAsia="Times New Roman" w:hAnsi="Times New Roman" w:cs="Times New Roman"/>
          <w:lang w:eastAsia="x-none"/>
        </w:rPr>
      </w:pPr>
    </w:p>
    <w:p w:rsidR="00F05A92" w:rsidRPr="00C343FF" w:rsidRDefault="00F05A92" w:rsidP="00F05A92">
      <w:pPr>
        <w:spacing w:after="0" w:line="240" w:lineRule="auto"/>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3–5 </w:t>
      </w:r>
      <w:r w:rsidRPr="00C343FF">
        <w:rPr>
          <w:rFonts w:ascii="Times New Roman" w:eastAsia="Times New Roman" w:hAnsi="Times New Roman" w:cs="Times New Roman"/>
          <w:caps/>
          <w:lang w:eastAsia="x-none"/>
        </w:rPr>
        <w:t>dienos</w:t>
      </w:r>
    </w:p>
    <w:p w:rsidR="00F05A92" w:rsidRPr="00C343FF" w:rsidRDefault="00F05A92" w:rsidP="00F05A92">
      <w:pPr>
        <w:numPr>
          <w:ilvl w:val="0"/>
          <w:numId w:val="2"/>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 xml:space="preserve">Vartokite po vieną ar du lašus ant pažeistos akies (akių). </w:t>
      </w:r>
    </w:p>
    <w:p w:rsidR="00F05A92" w:rsidRPr="00C343FF" w:rsidRDefault="00F05A92" w:rsidP="00F05A92">
      <w:pPr>
        <w:numPr>
          <w:ilvl w:val="0"/>
          <w:numId w:val="2"/>
        </w:numPr>
        <w:tabs>
          <w:tab w:val="num" w:pos="567"/>
        </w:tabs>
        <w:spacing w:after="0" w:line="240" w:lineRule="auto"/>
        <w:ind w:left="567" w:hanging="567"/>
        <w:rPr>
          <w:rFonts w:ascii="Times New Roman" w:eastAsia="Times New Roman" w:hAnsi="Times New Roman" w:cs="Times New Roman"/>
          <w:lang w:eastAsia="x-none"/>
        </w:rPr>
      </w:pPr>
      <w:r w:rsidRPr="00C343FF">
        <w:rPr>
          <w:rFonts w:ascii="Times New Roman" w:eastAsia="Times New Roman" w:hAnsi="Times New Roman" w:cs="Times New Roman"/>
          <w:lang w:eastAsia="x-none"/>
        </w:rPr>
        <w:t>Maksimali dozė yra 4 kartai per parą.</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Vyresnio amžiaus pacientams rekomenduojamos dozės keisti nereikia.</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Įprastas bendras gydymo kursas trunka penkias dienas. Jūsų gydytojas patars, kiek laiko vartoti lašus. </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vartojate kitokius vaistus ant akių, prieš vartodami kitos rūšies akių lašus turite palaukti bent 15 minučių.</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Vartojimas vaikams ir paaugliams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Vyresniems kaip 1 metų amžiaus vaikams ir paaugliams dozės koreguoti nereikia.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nerekomenduojama vartoti jaunesniems kaip 1 metų amžiaus vaikams.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Prieš vartojant lašus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 galite, paprašykite, kad lašus Jums įlašintų kas nors kitas. Prieš vartojant lašus, paprašykite jų kartu perskaityti šias instrukcijas.</w:t>
      </w:r>
    </w:p>
    <w:p w:rsidR="00F05A92" w:rsidRPr="00C343FF" w:rsidRDefault="00F05A92" w:rsidP="00F05A92">
      <w:pPr>
        <w:numPr>
          <w:ilvl w:val="0"/>
          <w:numId w:val="3"/>
        </w:numPr>
        <w:tabs>
          <w:tab w:val="num" w:pos="426"/>
        </w:tabs>
        <w:spacing w:before="40" w:after="40" w:line="240" w:lineRule="auto"/>
        <w:ind w:left="426" w:hanging="426"/>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Nusiplaukite rankas.</w:t>
      </w:r>
    </w:p>
    <w:p w:rsidR="00F05A92" w:rsidRPr="00C343FF" w:rsidRDefault="00F05A92" w:rsidP="00F05A92">
      <w:pPr>
        <w:numPr>
          <w:ilvl w:val="0"/>
          <w:numId w:val="3"/>
        </w:numPr>
        <w:tabs>
          <w:tab w:val="num" w:pos="426"/>
        </w:tabs>
        <w:spacing w:before="40" w:after="40" w:line="240" w:lineRule="auto"/>
        <w:ind w:left="426" w:hanging="426"/>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Atidarykite buteliuką. </w:t>
      </w:r>
      <w:r w:rsidRPr="00C343FF">
        <w:rPr>
          <w:rFonts w:ascii="Times New Roman" w:eastAsia="Times New Roman" w:hAnsi="Times New Roman" w:cs="Times New Roman"/>
          <w:b/>
          <w:bCs/>
          <w:lang w:eastAsia="lt-LT"/>
        </w:rPr>
        <w:t xml:space="preserve">Ypač saugokite, kad lašintuvo galiukas nepaliestų akies, odos apie akis ar Jūsų pirštų. </w:t>
      </w:r>
    </w:p>
    <w:p w:rsidR="00F05A92" w:rsidRPr="00C343FF" w:rsidRDefault="00F05A92" w:rsidP="00F05A92">
      <w:pPr>
        <w:spacing w:before="40" w:after="40" w:line="240" w:lineRule="auto"/>
        <w:rPr>
          <w:rFonts w:ascii="Times New Roman" w:eastAsia="Times New Roman" w:hAnsi="Times New Roman" w:cs="Times New Roman"/>
          <w:lang w:eastAsia="lt-LT"/>
        </w:rPr>
      </w:pPr>
    </w:p>
    <w:tbl>
      <w:tblPr>
        <w:tblW w:w="0" w:type="auto"/>
        <w:tblLayout w:type="fixed"/>
        <w:tblLook w:val="01E0" w:firstRow="1" w:lastRow="1" w:firstColumn="1" w:lastColumn="1" w:noHBand="0" w:noVBand="0"/>
      </w:tblPr>
      <w:tblGrid>
        <w:gridCol w:w="4606"/>
        <w:gridCol w:w="4606"/>
      </w:tblGrid>
      <w:tr w:rsidR="00F05A92" w:rsidRPr="00C343FF" w:rsidTr="00791C8F">
        <w:tc>
          <w:tcPr>
            <w:tcW w:w="4606" w:type="dxa"/>
          </w:tcPr>
          <w:p w:rsidR="00F05A92" w:rsidRPr="00C343FF" w:rsidRDefault="00F05A92" w:rsidP="00791C8F">
            <w:pPr>
              <w:tabs>
                <w:tab w:val="left" w:pos="360"/>
              </w:tabs>
              <w:spacing w:before="40" w:after="40" w:line="240" w:lineRule="auto"/>
              <w:ind w:left="360" w:hanging="360"/>
              <w:rPr>
                <w:rFonts w:ascii="Times New Roman" w:eastAsia="Times New Roman" w:hAnsi="Times New Roman" w:cs="Times New Roman"/>
                <w:lang w:eastAsia="lt-LT"/>
              </w:rPr>
            </w:pPr>
            <w:r w:rsidRPr="00C343FF">
              <w:rPr>
                <w:rFonts w:ascii="Times New Roman" w:eastAsia="Times New Roman" w:hAnsi="Times New Roman" w:cs="Times New Roman"/>
                <w:snapToGrid w:val="0"/>
                <w:lang w:eastAsia="lt-LT"/>
              </w:rPr>
              <w:t>3)</w:t>
            </w:r>
            <w:r w:rsidRPr="00C343FF">
              <w:rPr>
                <w:rFonts w:ascii="Times New Roman" w:eastAsia="Times New Roman" w:hAnsi="Times New Roman" w:cs="Times New Roman"/>
                <w:snapToGrid w:val="0"/>
                <w:lang w:eastAsia="lt-LT"/>
              </w:rPr>
              <w:tab/>
              <w:t>Atloškite galvą ir laikykite apverstą buteliuką virš akies.</w:t>
            </w:r>
          </w:p>
          <w:p w:rsidR="00F05A92" w:rsidRPr="00C343FF" w:rsidRDefault="00F05A92" w:rsidP="00791C8F">
            <w:pPr>
              <w:spacing w:before="40" w:after="40" w:line="240" w:lineRule="auto"/>
              <w:rPr>
                <w:rFonts w:ascii="Times New Roman" w:eastAsia="Times New Roman" w:hAnsi="Times New Roman" w:cs="Times New Roman"/>
                <w:snapToGrid w:val="0"/>
                <w:lang w:eastAsia="lt-LT"/>
              </w:rPr>
            </w:pPr>
          </w:p>
        </w:tc>
        <w:tc>
          <w:tcPr>
            <w:tcW w:w="4606" w:type="dxa"/>
          </w:tcPr>
          <w:p w:rsidR="00F05A92" w:rsidRPr="00C343FF" w:rsidRDefault="00F05A92" w:rsidP="00791C8F">
            <w:pPr>
              <w:spacing w:before="40" w:after="40" w:line="240" w:lineRule="auto"/>
              <w:rPr>
                <w:rFonts w:ascii="Times New Roman" w:eastAsia="Times New Roman" w:hAnsi="Times New Roman" w:cs="Times New Roman"/>
                <w:snapToGrid w:val="0"/>
                <w:lang w:eastAsia="lt-LT"/>
              </w:rPr>
            </w:pPr>
            <w:r w:rsidRPr="00C343FF">
              <w:rPr>
                <w:rFonts w:ascii="Times New Roman" w:eastAsia="Times New Roman" w:hAnsi="Times New Roman" w:cs="Times New Roman"/>
                <w:noProof/>
                <w:lang w:eastAsia="lt-LT"/>
              </w:rPr>
              <w:drawing>
                <wp:inline distT="0" distB="0" distL="0" distR="0" wp14:anchorId="5D4A7723" wp14:editId="0CC95E1F">
                  <wp:extent cx="1114425" cy="12668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14425" cy="1266825"/>
                          </a:xfrm>
                          <a:prstGeom prst="rect">
                            <a:avLst/>
                          </a:prstGeom>
                          <a:noFill/>
                          <a:ln>
                            <a:noFill/>
                          </a:ln>
                        </pic:spPr>
                      </pic:pic>
                    </a:graphicData>
                  </a:graphic>
                </wp:inline>
              </w:drawing>
            </w:r>
          </w:p>
        </w:tc>
      </w:tr>
      <w:tr w:rsidR="00F05A92" w:rsidRPr="00C343FF" w:rsidTr="00791C8F">
        <w:tc>
          <w:tcPr>
            <w:tcW w:w="4606" w:type="dxa"/>
          </w:tcPr>
          <w:p w:rsidR="00F05A92" w:rsidRPr="00C343FF" w:rsidRDefault="00F05A92" w:rsidP="00791C8F">
            <w:pPr>
              <w:tabs>
                <w:tab w:val="num" w:pos="540"/>
              </w:tabs>
              <w:spacing w:after="0" w:line="240" w:lineRule="auto"/>
              <w:ind w:left="540" w:right="-2" w:hanging="540"/>
              <w:rPr>
                <w:rFonts w:ascii="Times New Roman" w:eastAsia="Times New Roman" w:hAnsi="Times New Roman" w:cs="Times New Roman"/>
                <w:snapToGrid w:val="0"/>
                <w:lang w:eastAsia="lt-LT"/>
              </w:rPr>
            </w:pPr>
            <w:r w:rsidRPr="00C343FF">
              <w:rPr>
                <w:rFonts w:ascii="Times New Roman" w:eastAsia="Times New Roman" w:hAnsi="Times New Roman" w:cs="Times New Roman"/>
                <w:snapToGrid w:val="0"/>
                <w:lang w:eastAsia="lt-LT"/>
              </w:rPr>
              <w:t>4)</w:t>
            </w:r>
            <w:r w:rsidRPr="00C343FF">
              <w:rPr>
                <w:rFonts w:ascii="Times New Roman" w:eastAsia="Times New Roman" w:hAnsi="Times New Roman" w:cs="Times New Roman"/>
                <w:snapToGrid w:val="0"/>
                <w:lang w:eastAsia="lt-LT"/>
              </w:rPr>
              <w:tab/>
              <w:t>Patraukite apatinį voką žemyn ir žiūrėkite į viršų. Švelniai paspauskite buteliuką, kad į tarpą tarp apatinio voko ir akies įlašėtų vienas lašas.</w:t>
            </w:r>
          </w:p>
          <w:p w:rsidR="00F05A92" w:rsidRPr="00C343FF" w:rsidRDefault="00F05A92" w:rsidP="00791C8F">
            <w:pPr>
              <w:tabs>
                <w:tab w:val="num" w:pos="540"/>
              </w:tabs>
              <w:spacing w:after="0" w:line="240" w:lineRule="auto"/>
              <w:ind w:left="540" w:right="-2" w:hanging="540"/>
              <w:rPr>
                <w:rFonts w:ascii="Times New Roman" w:eastAsia="Times New Roman" w:hAnsi="Times New Roman" w:cs="Times New Roman"/>
                <w:snapToGrid w:val="0"/>
                <w:lang w:eastAsia="lt-LT"/>
              </w:rPr>
            </w:pPr>
          </w:p>
          <w:p w:rsidR="00F05A92" w:rsidRPr="00C343FF" w:rsidRDefault="00F05A92" w:rsidP="00791C8F">
            <w:pPr>
              <w:tabs>
                <w:tab w:val="num" w:pos="540"/>
              </w:tabs>
              <w:spacing w:after="0" w:line="240" w:lineRule="auto"/>
              <w:ind w:left="540" w:right="-2" w:hanging="540"/>
              <w:rPr>
                <w:rFonts w:ascii="Times New Roman" w:eastAsia="Times New Roman" w:hAnsi="Times New Roman" w:cs="Times New Roman"/>
                <w:snapToGrid w:val="0"/>
                <w:lang w:eastAsia="lt-LT"/>
              </w:rPr>
            </w:pPr>
          </w:p>
          <w:p w:rsidR="00F05A92" w:rsidRPr="00C343FF" w:rsidRDefault="00F05A92" w:rsidP="00791C8F">
            <w:pPr>
              <w:tabs>
                <w:tab w:val="num" w:pos="540"/>
              </w:tabs>
              <w:spacing w:after="0" w:line="240" w:lineRule="auto"/>
              <w:ind w:left="540" w:right="-2" w:hanging="540"/>
              <w:rPr>
                <w:rFonts w:ascii="Times New Roman" w:eastAsia="Times New Roman" w:hAnsi="Times New Roman" w:cs="Times New Roman"/>
                <w:snapToGrid w:val="0"/>
                <w:lang w:eastAsia="lt-LT"/>
              </w:rPr>
            </w:pPr>
          </w:p>
          <w:p w:rsidR="00F05A92" w:rsidRPr="00C343FF" w:rsidRDefault="00F05A92" w:rsidP="00791C8F">
            <w:pPr>
              <w:numPr>
                <w:ilvl w:val="12"/>
                <w:numId w:val="0"/>
              </w:numPr>
              <w:spacing w:after="0" w:line="240" w:lineRule="auto"/>
              <w:ind w:right="-2"/>
              <w:rPr>
                <w:rFonts w:ascii="Times New Roman" w:eastAsia="Times New Roman" w:hAnsi="Times New Roman" w:cs="Times New Roman"/>
                <w:lang w:eastAsia="lt-LT"/>
              </w:rPr>
            </w:pPr>
          </w:p>
        </w:tc>
        <w:tc>
          <w:tcPr>
            <w:tcW w:w="4606" w:type="dxa"/>
          </w:tcPr>
          <w:p w:rsidR="00F05A92" w:rsidRPr="00C343FF" w:rsidRDefault="00F05A92" w:rsidP="00791C8F">
            <w:pPr>
              <w:numPr>
                <w:ilvl w:val="12"/>
                <w:numId w:val="0"/>
              </w:numPr>
              <w:spacing w:after="0" w:line="240" w:lineRule="auto"/>
              <w:ind w:right="-2"/>
              <w:rPr>
                <w:rFonts w:ascii="Times New Roman" w:eastAsia="Times New Roman" w:hAnsi="Times New Roman" w:cs="Times New Roman"/>
                <w:snapToGrid w:val="0"/>
                <w:lang w:eastAsia="lt-LT"/>
              </w:rPr>
            </w:pPr>
            <w:r w:rsidRPr="00C343FF">
              <w:rPr>
                <w:rFonts w:ascii="Times New Roman" w:eastAsia="Times New Roman" w:hAnsi="Times New Roman" w:cs="Times New Roman"/>
                <w:noProof/>
                <w:lang w:eastAsia="lt-LT"/>
              </w:rPr>
              <w:drawing>
                <wp:inline distT="0" distB="0" distL="0" distR="0" wp14:anchorId="242C8E06" wp14:editId="5C514FF3">
                  <wp:extent cx="1000125" cy="12001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0125" cy="1200150"/>
                          </a:xfrm>
                          <a:prstGeom prst="rect">
                            <a:avLst/>
                          </a:prstGeom>
                          <a:noFill/>
                          <a:ln>
                            <a:noFill/>
                          </a:ln>
                        </pic:spPr>
                      </pic:pic>
                    </a:graphicData>
                  </a:graphic>
                </wp:inline>
              </w:drawing>
            </w:r>
          </w:p>
        </w:tc>
      </w:tr>
      <w:tr w:rsidR="00F05A92" w:rsidRPr="00C343FF" w:rsidTr="00791C8F">
        <w:tc>
          <w:tcPr>
            <w:tcW w:w="4606" w:type="dxa"/>
          </w:tcPr>
          <w:p w:rsidR="00F05A92" w:rsidRPr="00C343FF" w:rsidRDefault="00F05A92" w:rsidP="00791C8F">
            <w:pPr>
              <w:tabs>
                <w:tab w:val="num" w:pos="540"/>
              </w:tabs>
              <w:spacing w:after="0" w:line="240" w:lineRule="auto"/>
              <w:ind w:left="540" w:right="-2" w:hanging="540"/>
              <w:rPr>
                <w:rFonts w:ascii="Times New Roman" w:eastAsia="Times New Roman" w:hAnsi="Times New Roman" w:cs="Times New Roman"/>
                <w:snapToGrid w:val="0"/>
                <w:lang w:eastAsia="lt-LT"/>
              </w:rPr>
            </w:pPr>
            <w:r w:rsidRPr="00C343FF">
              <w:rPr>
                <w:rFonts w:ascii="Times New Roman" w:eastAsia="Times New Roman" w:hAnsi="Times New Roman" w:cs="Times New Roman"/>
                <w:snapToGrid w:val="0"/>
                <w:lang w:eastAsia="lt-LT"/>
              </w:rPr>
              <w:t>5)</w:t>
            </w:r>
            <w:r w:rsidRPr="00C343FF">
              <w:rPr>
                <w:rFonts w:ascii="Times New Roman" w:eastAsia="Times New Roman" w:hAnsi="Times New Roman" w:cs="Times New Roman"/>
                <w:snapToGrid w:val="0"/>
                <w:lang w:eastAsia="lt-LT"/>
              </w:rPr>
              <w:tab/>
              <w:t xml:space="preserve">Užsimerkite ir pirštu maždaug vieną minutę palaikykite užspaudę vidinį akies kampą. Taip apsaugosite, kad preparatas neištekėtų ašarų lataku. </w:t>
            </w:r>
          </w:p>
          <w:p w:rsidR="00F05A92" w:rsidRPr="00C343FF" w:rsidRDefault="00F05A92" w:rsidP="00791C8F">
            <w:pPr>
              <w:tabs>
                <w:tab w:val="num" w:pos="540"/>
              </w:tabs>
              <w:spacing w:after="0" w:line="240" w:lineRule="auto"/>
              <w:ind w:left="540" w:right="-2" w:hanging="540"/>
              <w:rPr>
                <w:rFonts w:ascii="Times New Roman" w:eastAsia="Times New Roman" w:hAnsi="Times New Roman" w:cs="Times New Roman"/>
                <w:lang w:eastAsia="lt-LT"/>
              </w:rPr>
            </w:pPr>
          </w:p>
        </w:tc>
        <w:tc>
          <w:tcPr>
            <w:tcW w:w="4606" w:type="dxa"/>
          </w:tcPr>
          <w:p w:rsidR="00F05A92" w:rsidRPr="00C343FF" w:rsidRDefault="00F05A92" w:rsidP="00791C8F">
            <w:pPr>
              <w:numPr>
                <w:ilvl w:val="12"/>
                <w:numId w:val="0"/>
              </w:numPr>
              <w:spacing w:after="0" w:line="240" w:lineRule="auto"/>
              <w:ind w:right="-2"/>
              <w:rPr>
                <w:rFonts w:ascii="Times New Roman" w:eastAsia="Times New Roman" w:hAnsi="Times New Roman" w:cs="Times New Roman"/>
                <w:snapToGrid w:val="0"/>
                <w:lang w:eastAsia="lt-LT"/>
              </w:rPr>
            </w:pPr>
            <w:r w:rsidRPr="00C343FF">
              <w:rPr>
                <w:rFonts w:ascii="Times New Roman" w:eastAsia="Times New Roman" w:hAnsi="Times New Roman" w:cs="Times New Roman"/>
                <w:noProof/>
                <w:lang w:eastAsia="lt-LT"/>
              </w:rPr>
              <w:drawing>
                <wp:inline distT="0" distB="0" distL="0" distR="0" wp14:anchorId="3674F9F7" wp14:editId="40A646A8">
                  <wp:extent cx="1133475" cy="10858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33475" cy="1085850"/>
                          </a:xfrm>
                          <a:prstGeom prst="rect">
                            <a:avLst/>
                          </a:prstGeom>
                          <a:noFill/>
                          <a:ln>
                            <a:noFill/>
                          </a:ln>
                        </pic:spPr>
                      </pic:pic>
                    </a:graphicData>
                  </a:graphic>
                </wp:inline>
              </w:drawing>
            </w:r>
          </w:p>
        </w:tc>
      </w:tr>
    </w:tbl>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tabs>
          <w:tab w:val="num" w:pos="540"/>
        </w:tabs>
        <w:spacing w:after="0" w:line="240" w:lineRule="auto"/>
        <w:ind w:left="540" w:right="-2"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6)</w:t>
      </w:r>
      <w:r w:rsidRPr="00C343FF">
        <w:rPr>
          <w:rFonts w:ascii="Times New Roman" w:eastAsia="Times New Roman" w:hAnsi="Times New Roman" w:cs="Times New Roman"/>
          <w:lang w:eastAsia="lt-LT"/>
        </w:rPr>
        <w:tab/>
        <w:t xml:space="preserve">Nuvalykite tirpalo perteklių nuo odos aplink akį. </w:t>
      </w:r>
    </w:p>
    <w:p w:rsidR="00F05A92" w:rsidRPr="00C343FF" w:rsidRDefault="00F05A92" w:rsidP="00F05A92">
      <w:pPr>
        <w:tabs>
          <w:tab w:val="num" w:pos="540"/>
        </w:tabs>
        <w:spacing w:after="0" w:line="240" w:lineRule="auto"/>
        <w:ind w:left="540" w:right="-2"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7)</w:t>
      </w:r>
      <w:r w:rsidRPr="00C343FF">
        <w:rPr>
          <w:rFonts w:ascii="Times New Roman" w:eastAsia="Times New Roman" w:hAnsi="Times New Roman" w:cs="Times New Roman"/>
          <w:lang w:eastAsia="lt-LT"/>
        </w:rPr>
        <w:tab/>
        <w:t xml:space="preserve">Vėl uždėkite dangtelį ir sandariai užsukite buteliuką. </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 reikia įlašinti dar vieną lašą arba gydyti kitą akį, pakartokite 3–7 punktų nurodymus.</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akių lašų negalima leisti į akies obuolio vidų.</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bCs/>
          <w:lang w:eastAsia="lt-LT"/>
        </w:rPr>
        <w:t xml:space="preserve">Ką daryti pavartojus per didelę </w:t>
      </w: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dozę?</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Pavartojus per didelę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dozę, praplaukite akį (akis) vandeniu ir kreipkitės į gydytoją arba vaistininką.</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 xml:space="preserve">Pamiršus pavartoti </w:t>
      </w:r>
      <w:r w:rsidRPr="00C343FF">
        <w:rPr>
          <w:rFonts w:ascii="Times New Roman" w:eastAsia="Times New Roman" w:hAnsi="Times New Roman" w:cs="Times New Roman"/>
          <w:b/>
          <w:bCs/>
          <w:caps/>
          <w:lang w:eastAsia="lt-LT"/>
        </w:rPr>
        <w:t>Oftaquix</w:t>
      </w:r>
    </w:p>
    <w:p w:rsidR="00F05A92" w:rsidRPr="00C343FF" w:rsidRDefault="00F05A92" w:rsidP="00F05A92">
      <w:pPr>
        <w:spacing w:after="0" w:line="240" w:lineRule="auto"/>
        <w:rPr>
          <w:rFonts w:ascii="Times New Roman" w:eastAsia="Times New Roman" w:hAnsi="Times New Roman" w:cs="Times New Roman"/>
          <w:i/>
          <w:iCs/>
          <w:u w:val="single"/>
          <w:lang w:eastAsia="lt-LT"/>
        </w:rPr>
      </w:pPr>
      <w:r w:rsidRPr="00C343FF">
        <w:rPr>
          <w:rFonts w:ascii="Times New Roman" w:eastAsia="Times New Roman" w:hAnsi="Times New Roman" w:cs="Times New Roman"/>
          <w:lang w:eastAsia="lt-LT"/>
        </w:rPr>
        <w:t>Pamiršus pavartoti akių lašus, įlašinkite kitą dozę, kai tik prisiminsite. Negalima vartoti dvigubos dozės norint kompensuoti praleistą dozę.</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 xml:space="preserve">Atsitiktinai nurijus </w:t>
      </w:r>
      <w:r w:rsidRPr="00C343FF">
        <w:rPr>
          <w:rFonts w:ascii="Times New Roman" w:eastAsia="Times New Roman" w:hAnsi="Times New Roman" w:cs="Times New Roman"/>
          <w:b/>
          <w:bCs/>
          <w:caps/>
          <w:lang w:eastAsia="lt-LT"/>
        </w:rPr>
        <w:t>Oftaquix</w:t>
      </w:r>
    </w:p>
    <w:p w:rsidR="00F05A92" w:rsidRPr="00C343FF" w:rsidRDefault="00F05A92" w:rsidP="00F05A92">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kiekis tiekiamame buteliuke yra per mažas šalutiniam poveikiui sukelti. Tačiau jei Jums neramu, pasakykite gydytojui arba vaistininkui ir jie patars, kokių priemonių imtis.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 xml:space="preserve">Jeigu nustosite vartoti </w:t>
      </w: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w:t>
      </w:r>
      <w:r w:rsidRPr="00C343FF">
        <w:rPr>
          <w:rFonts w:ascii="Times New Roman" w:eastAsia="Times New Roman" w:hAnsi="Times New Roman" w:cs="Times New Roman"/>
          <w:b/>
          <w:lang w:eastAsia="lt-LT"/>
        </w:rPr>
        <w:t>anksčiau nei nurodyta, gijimo procesas gali sulėtėti.</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kiltų daugiau klausimų dėl šio vaisto vartojimo, kreipkitės į gydytoją, vaistininką arba slaugytoją.</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keepNext/>
        <w:keepLines/>
        <w:tabs>
          <w:tab w:val="left" w:pos="567"/>
        </w:tabs>
        <w:spacing w:after="0" w:line="240" w:lineRule="auto"/>
        <w:outlineLvl w:val="0"/>
        <w:rPr>
          <w:rFonts w:ascii="Times New Roman" w:eastAsia="Times New Roman" w:hAnsi="Times New Roman" w:cs="Times New Roman"/>
          <w:caps/>
          <w:lang w:eastAsia="lt-LT"/>
        </w:rPr>
      </w:pPr>
      <w:r w:rsidRPr="00C343FF">
        <w:rPr>
          <w:rFonts w:ascii="Times New Roman" w:eastAsia="Times New Roman" w:hAnsi="Times New Roman" w:cs="Times New Roman"/>
          <w:b/>
          <w:bCs/>
          <w:caps/>
          <w:lang w:eastAsia="lt-LT"/>
        </w:rPr>
        <w:t>4.</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lang w:eastAsia="lt-LT"/>
        </w:rPr>
        <w:t>Galimas šalutinis poveikis</w:t>
      </w:r>
    </w:p>
    <w:p w:rsidR="00F05A92" w:rsidRPr="00C343FF" w:rsidRDefault="00F05A92" w:rsidP="00F05A92">
      <w:pPr>
        <w:keepNext/>
        <w:keepLines/>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keepNext/>
        <w:keepLine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Šis vaistas, kaip ir visi kiti, gali sukelti šalutinį poveikį, nors jis pasireiškia ne visiems žmonėms.</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Šalutinis poveikis atsiranda maždaug vienam iš dešimties žmonių, vartojančių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Toks poveikis dažniausiai pasireiškia tik akims ir jo trukmė nėra labai ilga. Jeigu pasireiškė sunkus arba ilgalaikis šalutinis poveikis, būtina nutraukti šių akių lašų vartojimą ir skubiai kreiptis į gydytoją. </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Labai retai šis vaistas gali sukelti sunkias alergines reakcijas. </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Šie simptomai gali pasireikšti net po vienos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dozės:</w:t>
      </w:r>
    </w:p>
    <w:p w:rsidR="00F05A92" w:rsidRPr="00C343FF" w:rsidRDefault="00F05A92" w:rsidP="00F05A92">
      <w:pPr>
        <w:numPr>
          <w:ilvl w:val="0"/>
          <w:numId w:val="6"/>
        </w:numPr>
        <w:spacing w:after="0" w:line="240" w:lineRule="auto"/>
        <w:ind w:left="540" w:hanging="540"/>
        <w:rPr>
          <w:rFonts w:ascii="Times New Roman" w:eastAsia="Times New Roman" w:hAnsi="Times New Roman" w:cs="Times New Roman"/>
          <w:b/>
          <w:bCs/>
          <w:lang w:eastAsia="lt-LT"/>
        </w:rPr>
      </w:pPr>
      <w:r w:rsidRPr="00C343FF">
        <w:rPr>
          <w:rFonts w:ascii="Times New Roman" w:eastAsia="Times New Roman" w:hAnsi="Times New Roman" w:cs="Times New Roman"/>
          <w:lang w:eastAsia="lt-LT"/>
        </w:rPr>
        <w:t>patinimas ir spaudimas gerklėje;</w:t>
      </w:r>
    </w:p>
    <w:p w:rsidR="00F05A92" w:rsidRPr="00C343FF" w:rsidRDefault="00F05A92" w:rsidP="00F05A92">
      <w:pPr>
        <w:numPr>
          <w:ilvl w:val="0"/>
          <w:numId w:val="6"/>
        </w:numPr>
        <w:spacing w:after="0" w:line="240" w:lineRule="auto"/>
        <w:ind w:left="540" w:hanging="540"/>
        <w:rPr>
          <w:rFonts w:ascii="Times New Roman" w:eastAsia="Times New Roman" w:hAnsi="Times New Roman" w:cs="Times New Roman"/>
          <w:b/>
          <w:bCs/>
          <w:lang w:eastAsia="lt-LT"/>
        </w:rPr>
      </w:pPr>
      <w:r w:rsidRPr="00C343FF">
        <w:rPr>
          <w:rFonts w:ascii="Times New Roman" w:eastAsia="Times New Roman" w:hAnsi="Times New Roman" w:cs="Times New Roman"/>
          <w:lang w:eastAsia="lt-LT"/>
        </w:rPr>
        <w:t>kvėpavimo sunkumai.</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Retais atvejais gali pasireikšti kitos alerginės reakcijos. Tokių reakcijų simptomai yra:</w:t>
      </w:r>
    </w:p>
    <w:p w:rsidR="00F05A92" w:rsidRPr="00C343FF" w:rsidRDefault="00F05A92" w:rsidP="00F05A92">
      <w:pPr>
        <w:numPr>
          <w:ilvl w:val="0"/>
          <w:numId w:val="6"/>
        </w:numPr>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paraudimo ar niežėjimo pablogėjimas;</w:t>
      </w:r>
    </w:p>
    <w:p w:rsidR="00F05A92" w:rsidRPr="00C343FF" w:rsidRDefault="00F05A92" w:rsidP="00F05A92">
      <w:pPr>
        <w:numPr>
          <w:ilvl w:val="0"/>
          <w:numId w:val="6"/>
        </w:numPr>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padidėjęs ar staigus akių vokų paburkimas.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 pasireiškia bet kurie iš šių simptomų, nutraukite </w:t>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vartojimą ir nedelsdami kreipkitės į gydytoją.</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Dažnas šalutinis poveikis (gali pasireikšti ne daugiau kaip 1 iš 10 vartotojų):</w:t>
      </w:r>
    </w:p>
    <w:p w:rsidR="00F05A92" w:rsidRPr="00C343FF" w:rsidRDefault="00F05A92" w:rsidP="00F05A92">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deginimo jausmas akyse;</w:t>
      </w:r>
    </w:p>
    <w:p w:rsidR="00F05A92" w:rsidRPr="00C343FF" w:rsidRDefault="00F05A92" w:rsidP="00F05A92">
      <w:pPr>
        <w:numPr>
          <w:ilvl w:val="0"/>
          <w:numId w:val="4"/>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regos stiprumo sumažėjimas arba gleivių atsiradimas akyse.</w:t>
      </w:r>
    </w:p>
    <w:p w:rsidR="00F05A92" w:rsidRPr="00C343FF" w:rsidRDefault="00F05A92" w:rsidP="00F05A92">
      <w:pPr>
        <w:spacing w:after="0" w:line="240" w:lineRule="auto"/>
        <w:ind w:right="-2"/>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 xml:space="preserve">Nedažnas šalutinis poveikis (gali pasireikšti ne daugiau kaip 1 iš 100 vartotojų): </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gėlimas arba dirginimas;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skausmas;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sausumas ar skausmingumas;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junginės (priekinio akies dangalo) ar akių voko paburkimas arba paraudimas (krauju pasruvusios akys);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jautrumas šviesai;</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akių niežėjimas;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vokų lipnumas;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galvos skausmas;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bėrimas aplink akis;</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nosies užgulimas ir bėgimas.</w:t>
      </w:r>
    </w:p>
    <w:p w:rsidR="00F05A92" w:rsidRPr="00C343FF" w:rsidRDefault="00F05A92" w:rsidP="00F05A92">
      <w:pPr>
        <w:spacing w:after="0" w:line="240" w:lineRule="auto"/>
        <w:ind w:right="-2"/>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Retas šalutinis poveikis (gali pasireikšti ne daugiau kaip 1 iš 1 000 vartotojų):</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alerginės reakcijos, tokios kaip odos bėrimas.</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Labai retas šalutinis poveikis (gali pasireikšti mažiau kaip 1 iš 10000 vartotojų):</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patinimas ir spaudimas gerklėje;</w:t>
      </w:r>
    </w:p>
    <w:p w:rsidR="00F05A92" w:rsidRPr="00C343FF" w:rsidRDefault="00F05A92" w:rsidP="00F05A92">
      <w:pPr>
        <w:numPr>
          <w:ilvl w:val="0"/>
          <w:numId w:val="5"/>
        </w:numPr>
        <w:tabs>
          <w:tab w:val="num" w:pos="567"/>
        </w:tabs>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kvėpavimo sunkumas.</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Kitas šalutinis poveikis, kuris gali pasireikšti vaikams ir paaugliams</w:t>
      </w:r>
    </w:p>
    <w:p w:rsidR="00F05A92" w:rsidRPr="00C343FF" w:rsidRDefault="00F05A92" w:rsidP="00F05A92">
      <w:pPr>
        <w:tabs>
          <w:tab w:val="left" w:pos="0"/>
        </w:tabs>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Vaikams pasireiškusių nepageidaujamų reakcijų dažnis, tipas ir sunkumas tikėtina yra toks pat kaip ir nustatytas suaugusiesiems.</w:t>
      </w:r>
    </w:p>
    <w:p w:rsidR="00F05A92" w:rsidRPr="00C343FF" w:rsidRDefault="00F05A92" w:rsidP="00F05A92">
      <w:pPr>
        <w:tabs>
          <w:tab w:val="left" w:pos="0"/>
        </w:tabs>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szCs w:val="24"/>
          <w:lang w:eastAsia="lt-LT"/>
        </w:rPr>
      </w:pPr>
      <w:r w:rsidRPr="00C343FF">
        <w:rPr>
          <w:rFonts w:ascii="Times New Roman" w:eastAsia="Times New Roman" w:hAnsi="Times New Roman" w:cs="Times New Roman"/>
          <w:b/>
          <w:szCs w:val="24"/>
          <w:lang w:eastAsia="lt-LT"/>
        </w:rPr>
        <w:t>Pranešimas apie šalutinį poveikį</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Jeigu pasireiškė šalutinis poveikis, įskaitant šiame lapelyje nenurodytą, pasakykite gydytojui, vaistininkui arba slaugytojui.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w:t>
      </w:r>
      <w:proofErr w:type="spellStart"/>
      <w:r w:rsidRPr="00C343FF">
        <w:rPr>
          <w:rFonts w:ascii="Times New Roman" w:eastAsia="Times New Roman" w:hAnsi="Times New Roman" w:cs="Times New Roman"/>
          <w:lang w:eastAsia="lt-LT"/>
        </w:rPr>
        <w:t>NepageidaujamaR@vvkt.lt</w:t>
      </w:r>
      <w:proofErr w:type="spellEnd"/>
      <w:r w:rsidRPr="00C343FF">
        <w:rPr>
          <w:rFonts w:ascii="Times New Roman" w:eastAsia="Times New Roman" w:hAnsi="Times New Roman" w:cs="Times New Roman"/>
          <w:lang w:eastAsia="lt-LT"/>
        </w:rPr>
        <w: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tabs>
          <w:tab w:val="left" w:pos="567"/>
        </w:tabs>
        <w:spacing w:after="0" w:line="240" w:lineRule="auto"/>
        <w:outlineLvl w:val="0"/>
        <w:rPr>
          <w:rFonts w:ascii="Times New Roman" w:eastAsia="Times New Roman" w:hAnsi="Times New Roman" w:cs="Times New Roman"/>
          <w:b/>
          <w:bCs/>
          <w:caps/>
          <w:lang w:eastAsia="lt-LT"/>
        </w:rPr>
      </w:pPr>
      <w:r w:rsidRPr="00C343FF">
        <w:rPr>
          <w:rFonts w:ascii="Times New Roman" w:eastAsia="Times New Roman" w:hAnsi="Times New Roman" w:cs="Times New Roman"/>
          <w:b/>
          <w:bCs/>
          <w:caps/>
          <w:lang w:eastAsia="lt-LT"/>
        </w:rPr>
        <w:t>5.</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lang w:eastAsia="lt-LT"/>
        </w:rPr>
        <w:t xml:space="preserve">Kaip laikyti </w:t>
      </w:r>
      <w:r w:rsidRPr="00C343FF">
        <w:rPr>
          <w:rFonts w:ascii="Times New Roman" w:eastAsia="Times New Roman" w:hAnsi="Times New Roman" w:cs="Times New Roman"/>
          <w:b/>
          <w:bCs/>
          <w:caps/>
          <w:lang w:eastAsia="lt-LT"/>
        </w:rPr>
        <w:t>Oftaquix</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Šį vaistą laikykite vaikams nepastebimoje ir nepasiekiamoje vietoje.</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outlineLvl w:val="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Ant dėžutės ir buteliuko po ,,EXP“ nurodytam tinkamumo laikui pasibaigus, šio vaisto vartoti negalima. Vaistas tinkamas vartoti iki paskutinės nurodyto mėnesio dienos.</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r w:rsidRPr="00C343FF">
        <w:rPr>
          <w:rFonts w:ascii="Times New Roman" w:eastAsia="Times New Roman" w:hAnsi="Times New Roman" w:cs="Times New Roman"/>
          <w:snapToGrid w:val="0"/>
          <w:szCs w:val="20"/>
        </w:rPr>
        <w:t>Šiam vaistui specialių laikymo sąlygų nereikia.</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Laikykite buteliuką sandariai uždarytą.</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numPr>
          <w:ilvl w:val="12"/>
          <w:numId w:val="0"/>
        </w:num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b/>
          <w:bCs/>
          <w:lang w:eastAsia="lt-LT"/>
        </w:rPr>
        <w:t xml:space="preserve">Praėjus 28 dienoms po pirmojo buteliuko atidarymo, siekiant išvengti infekcijų, jį reikia išmesti, ir pradėti naudoti naują buteliuką. </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Vaistų negalima išmesti į kanalizaciją arba su buitinėmis atliekomis. Kaip išmesti nereikalingus vaistus, klauskite vaistininko. Šios priemonės padės apsaugoti aplinką.</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567"/>
        </w:tabs>
        <w:spacing w:after="0" w:line="240" w:lineRule="auto"/>
        <w:outlineLvl w:val="0"/>
        <w:rPr>
          <w:rFonts w:ascii="Times New Roman" w:eastAsia="Times New Roman" w:hAnsi="Times New Roman" w:cs="Times New Roman"/>
          <w:b/>
          <w:bCs/>
          <w:caps/>
          <w:lang w:eastAsia="lt-LT"/>
        </w:rPr>
      </w:pPr>
      <w:r w:rsidRPr="00C343FF">
        <w:rPr>
          <w:rFonts w:ascii="Times New Roman" w:eastAsia="Times New Roman" w:hAnsi="Times New Roman" w:cs="Times New Roman"/>
          <w:b/>
          <w:bCs/>
          <w:caps/>
          <w:lang w:eastAsia="lt-LT"/>
        </w:rPr>
        <w:t>6.</w:t>
      </w:r>
      <w:r w:rsidRPr="00C343FF">
        <w:rPr>
          <w:rFonts w:ascii="Times New Roman" w:eastAsia="Times New Roman" w:hAnsi="Times New Roman" w:cs="Times New Roman"/>
          <w:b/>
          <w:bCs/>
          <w:caps/>
          <w:lang w:eastAsia="lt-LT"/>
        </w:rPr>
        <w:tab/>
      </w:r>
      <w:r w:rsidRPr="00C343FF">
        <w:rPr>
          <w:rFonts w:ascii="Times New Roman" w:eastAsia="Times New Roman" w:hAnsi="Times New Roman" w:cs="Times New Roman"/>
          <w:b/>
          <w:bCs/>
          <w:lang w:eastAsia="lt-LT"/>
        </w:rPr>
        <w:t>Pakuotės turinys ir kita</w:t>
      </w:r>
      <w:r w:rsidRPr="00C343FF">
        <w:rPr>
          <w:rFonts w:ascii="Times New Roman" w:eastAsia="Times New Roman" w:hAnsi="Times New Roman" w:cs="Times New Roman"/>
          <w:b/>
          <w:lang w:eastAsia="lt-LT"/>
        </w:rPr>
        <w:t xml:space="preserve"> informacija</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sudėtis</w:t>
      </w:r>
    </w:p>
    <w:p w:rsidR="00F05A92" w:rsidRPr="00C343FF" w:rsidRDefault="00F05A92" w:rsidP="00F05A92">
      <w:pPr>
        <w:spacing w:after="0" w:line="240" w:lineRule="auto"/>
        <w:ind w:left="540" w:hanging="540"/>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Veiklioji medžiaga yra </w:t>
      </w:r>
      <w:proofErr w:type="spellStart"/>
      <w:r w:rsidRPr="00C343FF">
        <w:rPr>
          <w:rFonts w:ascii="Times New Roman" w:eastAsia="Times New Roman" w:hAnsi="Times New Roman" w:cs="Times New Roman"/>
          <w:lang w:eastAsia="lt-LT"/>
        </w:rPr>
        <w:t>levofloksacinas</w:t>
      </w:r>
      <w:proofErr w:type="spellEnd"/>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br/>
        <w:t xml:space="preserve">Viename mililitre yra 5,12 mg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hemihidrato</w:t>
      </w:r>
      <w:proofErr w:type="spellEnd"/>
      <w:r w:rsidRPr="00C343FF">
        <w:rPr>
          <w:rFonts w:ascii="Times New Roman" w:eastAsia="Times New Roman" w:hAnsi="Times New Roman" w:cs="Times New Roman"/>
          <w:lang w:eastAsia="lt-LT"/>
        </w:rPr>
        <w:t xml:space="preserve">, tai atitinka 5 mg </w:t>
      </w:r>
      <w:proofErr w:type="spellStart"/>
      <w:r w:rsidRPr="00C343FF">
        <w:rPr>
          <w:rFonts w:ascii="Times New Roman" w:eastAsia="Times New Roman" w:hAnsi="Times New Roman" w:cs="Times New Roman"/>
          <w:lang w:eastAsia="lt-LT"/>
        </w:rPr>
        <w:t>levofloksacino</w:t>
      </w:r>
      <w:proofErr w:type="spellEnd"/>
      <w:r w:rsidRPr="00C343FF">
        <w:rPr>
          <w:rFonts w:ascii="Times New Roman" w:eastAsia="Times New Roman" w:hAnsi="Times New Roman" w:cs="Times New Roman"/>
          <w:lang w:eastAsia="lt-LT"/>
        </w:rPr>
        <w:t>.</w:t>
      </w:r>
    </w:p>
    <w:p w:rsidR="00F05A92" w:rsidRPr="00C343FF" w:rsidRDefault="00F05A92" w:rsidP="00F05A92">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Pagalbinės medžiagos yra </w:t>
      </w:r>
      <w:proofErr w:type="spellStart"/>
      <w:r w:rsidRPr="00C343FF">
        <w:rPr>
          <w:rFonts w:ascii="Times New Roman" w:eastAsia="Times New Roman" w:hAnsi="Times New Roman" w:cs="Times New Roman"/>
          <w:lang w:eastAsia="lt-LT"/>
        </w:rPr>
        <w:t>benzalkonio</w:t>
      </w:r>
      <w:proofErr w:type="spellEnd"/>
      <w:r w:rsidRPr="00C343FF">
        <w:rPr>
          <w:rFonts w:ascii="Times New Roman" w:eastAsia="Times New Roman" w:hAnsi="Times New Roman" w:cs="Times New Roman"/>
          <w:lang w:eastAsia="lt-LT"/>
        </w:rPr>
        <w:t xml:space="preserve"> chloridas (0,05 mg viename mililitre akių lašų tirpalo, konservantas), natrio chloridas, natrio </w:t>
      </w:r>
      <w:proofErr w:type="spellStart"/>
      <w:r w:rsidRPr="00C343FF">
        <w:rPr>
          <w:rFonts w:ascii="Times New Roman" w:eastAsia="Times New Roman" w:hAnsi="Times New Roman" w:cs="Times New Roman"/>
          <w:lang w:eastAsia="lt-LT"/>
        </w:rPr>
        <w:t>hidroksidas</w:t>
      </w:r>
      <w:proofErr w:type="spellEnd"/>
      <w:r w:rsidRPr="00C343FF">
        <w:rPr>
          <w:rFonts w:ascii="Times New Roman" w:eastAsia="Times New Roman" w:hAnsi="Times New Roman" w:cs="Times New Roman"/>
          <w:lang w:eastAsia="lt-LT"/>
        </w:rPr>
        <w:t xml:space="preserve"> arba vandenilio chlorido rūgštis ir injekcinis vanduo.</w:t>
      </w:r>
    </w:p>
    <w:p w:rsidR="00F05A92" w:rsidRPr="00C343FF" w:rsidRDefault="00F05A92" w:rsidP="00F05A92">
      <w:pPr>
        <w:spacing w:after="0" w:line="240" w:lineRule="auto"/>
        <w:rPr>
          <w:rFonts w:ascii="Times New Roman" w:eastAsia="Times New Roman" w:hAnsi="Times New Roman" w:cs="Times New Roman"/>
          <w:b/>
          <w:bCs/>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caps/>
          <w:lang w:eastAsia="lt-LT"/>
        </w:rPr>
        <w:t>Oftaquix</w:t>
      </w:r>
      <w:r w:rsidRPr="00C343FF">
        <w:rPr>
          <w:rFonts w:ascii="Times New Roman" w:eastAsia="Times New Roman" w:hAnsi="Times New Roman" w:cs="Times New Roman"/>
          <w:b/>
          <w:bCs/>
          <w:lang w:eastAsia="lt-LT"/>
        </w:rPr>
        <w:t xml:space="preserve"> išvaizda ir kiekis pakuotėje</w:t>
      </w:r>
    </w:p>
    <w:p w:rsidR="00F05A92" w:rsidRPr="00C343FF" w:rsidRDefault="00F05A92" w:rsidP="00F05A92">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r>
      <w:r w:rsidRPr="00C343FF">
        <w:rPr>
          <w:rFonts w:ascii="Times New Roman" w:eastAsia="Times New Roman" w:hAnsi="Times New Roman" w:cs="Times New Roman"/>
          <w:caps/>
          <w:lang w:eastAsia="lt-LT"/>
        </w:rPr>
        <w:t>Oftaquix</w:t>
      </w:r>
      <w:r w:rsidRPr="00C343FF">
        <w:rPr>
          <w:rFonts w:ascii="Times New Roman" w:eastAsia="Times New Roman" w:hAnsi="Times New Roman" w:cs="Times New Roman"/>
          <w:lang w:eastAsia="lt-LT"/>
        </w:rPr>
        <w:t xml:space="preserve"> yra skaidrus, gelsvas arba žalsvai gelsvas tirpalas, be matomų dalelių.</w:t>
      </w:r>
    </w:p>
    <w:p w:rsidR="00F05A92" w:rsidRPr="00C343FF" w:rsidRDefault="00F05A92" w:rsidP="00F05A92">
      <w:pPr>
        <w:spacing w:after="0" w:line="240" w:lineRule="auto"/>
        <w:ind w:left="567" w:hanging="567"/>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r w:rsidRPr="00C343FF">
        <w:rPr>
          <w:rFonts w:ascii="Times New Roman" w:eastAsia="Times New Roman" w:hAnsi="Times New Roman" w:cs="Times New Roman"/>
          <w:lang w:eastAsia="lt-LT"/>
        </w:rPr>
        <w:tab/>
        <w:t xml:space="preserve">Jis tiekiamas pakuotėje, kurioje yra 1 baltas plastikinis buteliukas su 5 ml tirpalo. Plastikinis buteliukas uždarytas užsukamu dangteliu. </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bCs/>
          <w:lang w:eastAsia="lt-LT"/>
        </w:rPr>
        <w:t>Registruotojas ir gamintojas</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Registruotojas</w:t>
      </w:r>
    </w:p>
    <w:p w:rsidR="00F05A92" w:rsidRPr="00C343FF" w:rsidRDefault="00F05A92" w:rsidP="00F05A92">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p>
    <w:p w:rsidR="00F05A92" w:rsidRPr="00C343FF" w:rsidRDefault="00F05A92" w:rsidP="00F05A92">
      <w:pPr>
        <w:spacing w:after="0" w:line="240" w:lineRule="auto"/>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Niittyhaankatu</w:t>
      </w:r>
      <w:proofErr w:type="spellEnd"/>
      <w:r w:rsidRPr="00C343FF">
        <w:rPr>
          <w:rFonts w:ascii="Times New Roman" w:eastAsia="Times New Roman" w:hAnsi="Times New Roman" w:cs="Times New Roman"/>
          <w:lang w:eastAsia="lt-LT"/>
        </w:rPr>
        <w:t xml:space="preserve"> 20</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33720 </w:t>
      </w:r>
      <w:proofErr w:type="spellStart"/>
      <w:r w:rsidRPr="00C343FF">
        <w:rPr>
          <w:rFonts w:ascii="Times New Roman" w:eastAsia="Times New Roman" w:hAnsi="Times New Roman" w:cs="Times New Roman"/>
          <w:lang w:eastAsia="lt-LT"/>
        </w:rPr>
        <w:t>Tampere</w:t>
      </w:r>
      <w:proofErr w:type="spellEnd"/>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Suomija</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b/>
          <w:lang w:eastAsia="lt-LT"/>
        </w:rPr>
      </w:pPr>
      <w:r w:rsidRPr="00C343FF">
        <w:rPr>
          <w:rFonts w:ascii="Times New Roman" w:eastAsia="Times New Roman" w:hAnsi="Times New Roman" w:cs="Times New Roman"/>
          <w:b/>
          <w:lang w:eastAsia="lt-LT"/>
        </w:rPr>
        <w:t>Gamintojas</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roofErr w:type="spellStart"/>
      <w:r w:rsidRPr="00C343FF">
        <w:rPr>
          <w:rFonts w:ascii="Times New Roman" w:eastAsia="Times New Roman" w:hAnsi="Times New Roman" w:cs="Times New Roman"/>
          <w:lang w:eastAsia="lt-LT"/>
        </w:rPr>
        <w:t>Kelloportinkatu</w:t>
      </w:r>
      <w:proofErr w:type="spellEnd"/>
      <w:r w:rsidRPr="00C343FF">
        <w:rPr>
          <w:rFonts w:ascii="Times New Roman" w:eastAsia="Times New Roman" w:hAnsi="Times New Roman" w:cs="Times New Roman"/>
          <w:lang w:eastAsia="lt-LT"/>
        </w:rPr>
        <w:t xml:space="preserve"> 1</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33100 </w:t>
      </w:r>
      <w:proofErr w:type="spellStart"/>
      <w:r w:rsidRPr="00C343FF">
        <w:rPr>
          <w:rFonts w:ascii="Times New Roman" w:eastAsia="Times New Roman" w:hAnsi="Times New Roman" w:cs="Times New Roman"/>
          <w:lang w:eastAsia="lt-LT"/>
        </w:rPr>
        <w:t>Tampere</w:t>
      </w:r>
      <w:proofErr w:type="spellEnd"/>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Suomija</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Jeigu apie šį vaistą norite sužinoti daugiau, kreipkitės į vietinį registruotojo atstovą.</w:t>
      </w:r>
    </w:p>
    <w:p w:rsidR="00F05A92" w:rsidRPr="00C343FF" w:rsidRDefault="00F05A92" w:rsidP="00F05A92">
      <w:pPr>
        <w:spacing w:after="0" w:line="240" w:lineRule="auto"/>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w:t>
      </w:r>
      <w:proofErr w:type="spellStart"/>
      <w:r w:rsidRPr="00C343FF">
        <w:rPr>
          <w:rFonts w:ascii="Times New Roman" w:eastAsia="Times New Roman" w:hAnsi="Times New Roman" w:cs="Times New Roman"/>
          <w:lang w:eastAsia="lt-LT"/>
        </w:rPr>
        <w:t>Santen</w:t>
      </w:r>
      <w:proofErr w:type="spellEnd"/>
      <w:r w:rsidRPr="00C343FF">
        <w:rPr>
          <w:rFonts w:ascii="Times New Roman" w:eastAsia="Times New Roman" w:hAnsi="Times New Roman" w:cs="Times New Roman"/>
          <w:lang w:eastAsia="lt-LT"/>
        </w:rPr>
        <w:t xml:space="preserve"> </w:t>
      </w:r>
      <w:proofErr w:type="spellStart"/>
      <w:r w:rsidRPr="00C343FF">
        <w:rPr>
          <w:rFonts w:ascii="Times New Roman" w:eastAsia="Times New Roman" w:hAnsi="Times New Roman" w:cs="Times New Roman"/>
          <w:lang w:eastAsia="lt-LT"/>
        </w:rPr>
        <w:t>Oy</w:t>
      </w:r>
      <w:proofErr w:type="spellEnd"/>
      <w:r w:rsidRPr="00C343FF">
        <w:rPr>
          <w:rFonts w:ascii="Times New Roman" w:eastAsia="Times New Roman" w:hAnsi="Times New Roman" w:cs="Times New Roman"/>
          <w:lang w:eastAsia="lt-LT"/>
        </w:rPr>
        <w:t xml:space="preserve">“ atstovybė, </w:t>
      </w:r>
      <w:r w:rsidRPr="00C343FF">
        <w:rPr>
          <w:rFonts w:ascii="Times New Roman" w:eastAsia="Times New Roman" w:hAnsi="Times New Roman" w:cs="Times New Roman"/>
          <w:lang w:eastAsia="lt-LT"/>
        </w:rPr>
        <w:br/>
        <w:t xml:space="preserve">9-ojo Forto g. 70-329, </w:t>
      </w:r>
      <w:r w:rsidRPr="00C343FF">
        <w:rPr>
          <w:rFonts w:ascii="Times New Roman" w:eastAsia="Times New Roman" w:hAnsi="Times New Roman" w:cs="Times New Roman"/>
          <w:lang w:eastAsia="lt-LT"/>
        </w:rPr>
        <w:br/>
        <w:t xml:space="preserve">Kaunas LT-48179 </w:t>
      </w:r>
      <w:r w:rsidRPr="00C343FF">
        <w:rPr>
          <w:rFonts w:ascii="Times New Roman" w:eastAsia="Times New Roman" w:hAnsi="Times New Roman" w:cs="Times New Roman"/>
          <w:lang w:eastAsia="lt-LT"/>
        </w:rPr>
        <w:br/>
        <w:t xml:space="preserve">Tel. + 370 37 366 628 </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bCs/>
          <w:lang w:eastAsia="lt-LT"/>
        </w:rPr>
      </w:pPr>
      <w:r w:rsidRPr="00C343FF">
        <w:rPr>
          <w:rFonts w:ascii="Times New Roman" w:eastAsia="Times New Roman" w:hAnsi="Times New Roman" w:cs="Times New Roman"/>
          <w:b/>
          <w:szCs w:val="20"/>
          <w:lang w:eastAsia="lt-LT"/>
        </w:rPr>
        <w:t>Šis vaistas EEE valstybėse narėse registruotas tokiais pavadinimais</w:t>
      </w:r>
      <w:r w:rsidRPr="00C343FF">
        <w:rPr>
          <w:rFonts w:ascii="Times New Roman" w:eastAsia="Times New Roman" w:hAnsi="Times New Roman" w:cs="Times New Roman"/>
          <w:b/>
          <w:bCs/>
          <w:lang w:eastAsia="lt-LT"/>
        </w:rPr>
        <w:t>:</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 xml:space="preserve">Šis vaistas yra registruotas </w:t>
      </w:r>
      <w:proofErr w:type="spellStart"/>
      <w:r w:rsidRPr="00C343FF">
        <w:rPr>
          <w:rFonts w:ascii="Times New Roman" w:eastAsia="Times New Roman" w:hAnsi="Times New Roman" w:cs="Times New Roman"/>
          <w:szCs w:val="20"/>
          <w:lang w:eastAsia="lt-LT"/>
        </w:rPr>
        <w:t>Oftaquix</w:t>
      </w:r>
      <w:proofErr w:type="spellEnd"/>
      <w:r w:rsidRPr="00C343FF">
        <w:rPr>
          <w:rFonts w:ascii="Times New Roman" w:eastAsia="Times New Roman" w:hAnsi="Times New Roman" w:cs="Times New Roman"/>
          <w:szCs w:val="20"/>
          <w:lang w:eastAsia="lt-LT"/>
        </w:rPr>
        <w:t xml:space="preserve"> </w:t>
      </w:r>
      <w:r w:rsidRPr="00C343FF">
        <w:rPr>
          <w:rFonts w:ascii="Times New Roman" w:eastAsia="Times New Roman" w:hAnsi="Times New Roman" w:cs="Times New Roman"/>
          <w:lang w:eastAsia="lt-LT"/>
        </w:rPr>
        <w:t>prekiniu pavadinimu šiose EEE šalyse narėse:</w:t>
      </w:r>
    </w:p>
    <w:p w:rsidR="00F05A92" w:rsidRPr="00C343FF" w:rsidRDefault="00F05A92" w:rsidP="00F05A92">
      <w:pPr>
        <w:spacing w:after="0" w:line="240" w:lineRule="auto"/>
        <w:rPr>
          <w:rFonts w:ascii="Times New Roman" w:eastAsia="Times New Roman" w:hAnsi="Times New Roman" w:cs="Times New Roman"/>
          <w:lang w:eastAsia="lt-LT"/>
        </w:rPr>
      </w:pPr>
      <w:r w:rsidRPr="00C343FF">
        <w:rPr>
          <w:rFonts w:ascii="Times New Roman" w:eastAsia="Times New Roman" w:hAnsi="Times New Roman" w:cs="Times New Roman"/>
          <w:lang w:eastAsia="lt-LT"/>
        </w:rPr>
        <w:t>Austrijoje, Čekijoje, Danijoje, Estijoje, Islandijoje, Italijoje, Jungtinėje Karalystėje, Latvijoje, Lietuvoje, Liuksemburge, Portugalijoje, Rumunijoje, Slovakijoje, Suomijoje, Švedijoje, Vengrijoje, Vokietijoje.</w:t>
      </w:r>
    </w:p>
    <w:p w:rsidR="00F05A92" w:rsidRPr="00C343FF" w:rsidRDefault="00F05A92" w:rsidP="00F05A92">
      <w:pPr>
        <w:tabs>
          <w:tab w:val="left" w:pos="424"/>
        </w:tabs>
        <w:spacing w:after="0" w:line="240" w:lineRule="auto"/>
        <w:ind w:left="424" w:hanging="424"/>
        <w:rPr>
          <w:rFonts w:ascii="Times New Roman" w:eastAsia="Times New Roman" w:hAnsi="Times New Roman" w:cs="Times New Roman"/>
          <w:lang w:eastAsia="lt-LT"/>
        </w:rPr>
      </w:pPr>
    </w:p>
    <w:p w:rsidR="00F05A92" w:rsidRPr="00C343FF" w:rsidRDefault="00F05A92" w:rsidP="00F05A92">
      <w:pPr>
        <w:spacing w:after="0" w:line="240" w:lineRule="auto"/>
        <w:rPr>
          <w:rFonts w:ascii="Times New Roman" w:eastAsia="Times New Roman" w:hAnsi="Times New Roman" w:cs="Times New Roman"/>
          <w:b/>
          <w:lang w:eastAsia="lt-LT"/>
        </w:rPr>
      </w:pPr>
      <w:r w:rsidRPr="00C343FF">
        <w:rPr>
          <w:rFonts w:ascii="Times New Roman" w:eastAsia="Times New Roman" w:hAnsi="Times New Roman" w:cs="Times New Roman"/>
          <w:b/>
          <w:bCs/>
          <w:lang w:eastAsia="lt-LT"/>
        </w:rPr>
        <w:t xml:space="preserve">Šis pakuotės lapelis paskutinį kartą peržiūrėtas </w:t>
      </w:r>
      <w:r w:rsidRPr="002150D3">
        <w:rPr>
          <w:rFonts w:ascii="Times New Roman" w:eastAsia="Times New Roman" w:hAnsi="Times New Roman" w:cs="Times New Roman"/>
          <w:b/>
          <w:bCs/>
          <w:lang w:eastAsia="lt-LT"/>
        </w:rPr>
        <w:t>2023-11-30</w:t>
      </w:r>
      <w:r>
        <w:rPr>
          <w:rFonts w:ascii="Times New Roman" w:eastAsia="Times New Roman" w:hAnsi="Times New Roman" w:cs="Times New Roman"/>
          <w:b/>
          <w:bCs/>
          <w:lang w:eastAsia="lt-LT"/>
        </w:rPr>
        <w:t>.</w:t>
      </w:r>
    </w:p>
    <w:p w:rsidR="00F05A92" w:rsidRPr="00C343FF" w:rsidRDefault="00F05A92" w:rsidP="00F05A92">
      <w:pPr>
        <w:spacing w:after="0" w:line="240" w:lineRule="auto"/>
        <w:rPr>
          <w:rFonts w:ascii="Times New Roman" w:eastAsia="Times New Roman" w:hAnsi="Times New Roman" w:cs="Times New Roman"/>
          <w:b/>
          <w:lang w:eastAsia="lt-LT"/>
        </w:rPr>
      </w:pPr>
    </w:p>
    <w:p w:rsidR="00F05A92" w:rsidRPr="00C343FF" w:rsidRDefault="00F05A92" w:rsidP="00F05A92">
      <w:pPr>
        <w:spacing w:after="0" w:line="240" w:lineRule="auto"/>
        <w:rPr>
          <w:rFonts w:ascii="Times New Roman" w:eastAsia="Times New Roman" w:hAnsi="Times New Roman" w:cs="Times New Roman"/>
          <w:iCs/>
          <w:lang w:eastAsia="lt-LT"/>
        </w:rPr>
      </w:pPr>
      <w:r w:rsidRPr="00C343FF">
        <w:rPr>
          <w:rFonts w:ascii="Times New Roman" w:eastAsia="Times New Roman" w:hAnsi="Times New Roman" w:cs="Times New Roman"/>
          <w:iCs/>
          <w:lang w:eastAsia="lt-LT"/>
        </w:rPr>
        <w:t xml:space="preserve">Išsami informacija apie šį </w:t>
      </w:r>
      <w:r w:rsidRPr="00C343FF">
        <w:rPr>
          <w:rFonts w:ascii="Times New Roman" w:eastAsia="Times New Roman" w:hAnsi="Times New Roman" w:cs="Times New Roman"/>
          <w:lang w:eastAsia="lt-LT"/>
        </w:rPr>
        <w:t>vaistą</w:t>
      </w:r>
      <w:r w:rsidRPr="00C343FF">
        <w:rPr>
          <w:rFonts w:ascii="Times New Roman" w:eastAsia="Times New Roman" w:hAnsi="Times New Roman" w:cs="Times New Roman"/>
          <w:iCs/>
          <w:lang w:eastAsia="lt-LT"/>
        </w:rPr>
        <w:t xml:space="preserve"> pateikiama Valstybinės vaistų kontrolės tarnybos prie Lietuvos Respublikos sveikatos apsaugos ministerijos </w:t>
      </w:r>
      <w:r w:rsidRPr="00C343FF">
        <w:rPr>
          <w:rFonts w:ascii="Times New Roman" w:eastAsia="Times New Roman" w:hAnsi="Times New Roman" w:cs="Times New Roman"/>
          <w:szCs w:val="20"/>
          <w:lang w:eastAsia="lt-LT"/>
        </w:rPr>
        <w:t>tinklalapyje</w:t>
      </w:r>
      <w:r w:rsidRPr="00C343FF">
        <w:rPr>
          <w:rFonts w:ascii="Times New Roman" w:eastAsia="Times New Roman" w:hAnsi="Times New Roman" w:cs="Times New Roman"/>
          <w:i/>
          <w:szCs w:val="24"/>
          <w:lang w:eastAsia="lt-LT"/>
        </w:rPr>
        <w:t xml:space="preserve"> </w:t>
      </w:r>
      <w:hyperlink r:id="rId8" w:history="1">
        <w:r w:rsidRPr="00C343FF">
          <w:rPr>
            <w:rFonts w:ascii="Times New Roman" w:eastAsia="Times New Roman" w:hAnsi="Times New Roman" w:cs="Times New Roman"/>
            <w:iCs/>
            <w:color w:val="0000FF"/>
            <w:u w:val="single"/>
            <w:lang w:eastAsia="lt-LT"/>
          </w:rPr>
          <w:t>http://www.vvkt.lt/</w:t>
        </w:r>
      </w:hyperlink>
    </w:p>
    <w:p w:rsidR="00F05A92" w:rsidRPr="00C343FF" w:rsidRDefault="00F05A92" w:rsidP="00F05A92">
      <w:pPr>
        <w:spacing w:after="0" w:line="240" w:lineRule="auto"/>
        <w:rPr>
          <w:rFonts w:ascii="Times New Roman" w:eastAsia="Times New Roman" w:hAnsi="Times New Roman" w:cs="Times New Roman"/>
          <w:b/>
          <w:lang w:eastAsia="lt-LT"/>
        </w:rPr>
      </w:pPr>
    </w:p>
    <w:p w:rsidR="009041DB" w:rsidRDefault="009041DB">
      <w:bookmarkStart w:id="1" w:name="_GoBack"/>
      <w:bookmarkEnd w:id="1"/>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833DE"/>
    <w:multiLevelType w:val="hybridMultilevel"/>
    <w:tmpl w:val="34F65016"/>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6D54BD9"/>
    <w:multiLevelType w:val="hybridMultilevel"/>
    <w:tmpl w:val="C32299FC"/>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 w15:restartNumberingAfterBreak="0">
    <w:nsid w:val="272976AE"/>
    <w:multiLevelType w:val="hybridMultilevel"/>
    <w:tmpl w:val="D00AC942"/>
    <w:lvl w:ilvl="0" w:tplc="04070011">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start w:val="1"/>
      <w:numFmt w:val="lowerRoman"/>
      <w:lvlText w:val="%3."/>
      <w:lvlJc w:val="right"/>
      <w:pPr>
        <w:tabs>
          <w:tab w:val="num" w:pos="2160"/>
        </w:tabs>
        <w:ind w:left="2160" w:hanging="180"/>
      </w:pPr>
    </w:lvl>
    <w:lvl w:ilvl="3" w:tplc="0407000F">
      <w:start w:val="1"/>
      <w:numFmt w:val="decimal"/>
      <w:lvlText w:val="%4."/>
      <w:lvlJc w:val="left"/>
      <w:pPr>
        <w:tabs>
          <w:tab w:val="num" w:pos="2880"/>
        </w:tabs>
        <w:ind w:left="2880" w:hanging="360"/>
      </w:pPr>
    </w:lvl>
    <w:lvl w:ilvl="4" w:tplc="04070019">
      <w:start w:val="1"/>
      <w:numFmt w:val="lowerLetter"/>
      <w:lvlText w:val="%5."/>
      <w:lvlJc w:val="left"/>
      <w:pPr>
        <w:tabs>
          <w:tab w:val="num" w:pos="3600"/>
        </w:tabs>
        <w:ind w:left="3600" w:hanging="360"/>
      </w:pPr>
    </w:lvl>
    <w:lvl w:ilvl="5" w:tplc="0407001B">
      <w:start w:val="1"/>
      <w:numFmt w:val="lowerRoman"/>
      <w:lvlText w:val="%6."/>
      <w:lvlJc w:val="right"/>
      <w:pPr>
        <w:tabs>
          <w:tab w:val="num" w:pos="4320"/>
        </w:tabs>
        <w:ind w:left="4320" w:hanging="180"/>
      </w:pPr>
    </w:lvl>
    <w:lvl w:ilvl="6" w:tplc="0407000F">
      <w:start w:val="1"/>
      <w:numFmt w:val="decimal"/>
      <w:lvlText w:val="%7."/>
      <w:lvlJc w:val="left"/>
      <w:pPr>
        <w:tabs>
          <w:tab w:val="num" w:pos="5040"/>
        </w:tabs>
        <w:ind w:left="5040" w:hanging="36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 w15:restartNumberingAfterBreak="0">
    <w:nsid w:val="2DAD0319"/>
    <w:multiLevelType w:val="hybridMultilevel"/>
    <w:tmpl w:val="EAEE368C"/>
    <w:lvl w:ilvl="0" w:tplc="72D48E8C">
      <w:numFmt w:val="bullet"/>
      <w:lvlText w:val="-"/>
      <w:lvlJc w:val="left"/>
      <w:pPr>
        <w:tabs>
          <w:tab w:val="num" w:pos="720"/>
        </w:tabs>
        <w:ind w:left="720" w:hanging="720"/>
      </w:pPr>
      <w:rPr>
        <w:rFonts w:ascii="Times New Roman" w:eastAsia="Times New Roman" w:hAnsi="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4" w15:restartNumberingAfterBreak="0">
    <w:nsid w:val="2FC96863"/>
    <w:multiLevelType w:val="hybridMultilevel"/>
    <w:tmpl w:val="EC1C6F8E"/>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57477A1D"/>
    <w:multiLevelType w:val="hybridMultilevel"/>
    <w:tmpl w:val="1CC2B8E4"/>
    <w:lvl w:ilvl="0" w:tplc="0226D02E">
      <w:start w:val="1"/>
      <w:numFmt w:val="bullet"/>
      <w:lvlText w:val=""/>
      <w:lvlJc w:val="left"/>
      <w:pPr>
        <w:tabs>
          <w:tab w:val="num" w:pos="720"/>
        </w:tabs>
        <w:ind w:left="720" w:hanging="360"/>
      </w:pPr>
      <w:rPr>
        <w:rFonts w:ascii="Symbol" w:hAnsi="Symbol" w:cs="Symbol" w:hint="default"/>
        <w:color w:val="auto"/>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3"/>
  </w:num>
  <w:num w:numId="2">
    <w:abstractNumId w:val="0"/>
  </w:num>
  <w:num w:numId="3">
    <w:abstractNumId w:val="2"/>
  </w:num>
  <w:num w:numId="4">
    <w:abstractNumId w:val="5"/>
  </w:num>
  <w:num w:numId="5">
    <w:abstractNumId w:val="4"/>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92"/>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 w:val="00F05A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4B8FB-E00C-46D7-91B5-2FA42D1BC1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5A92"/>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8067</Words>
  <Characters>4599</Characters>
  <Application>Microsoft Office Word</Application>
  <DocSecurity>0</DocSecurity>
  <Lines>38</Lines>
  <Paragraphs>25</Paragraphs>
  <ScaleCrop>false</ScaleCrop>
  <HeadingPairs>
    <vt:vector size="4" baseType="variant">
      <vt:variant>
        <vt:lpstr>Pavadinimas</vt:lpstr>
      </vt:variant>
      <vt:variant>
        <vt:i4>1</vt:i4>
      </vt:variant>
      <vt:variant>
        <vt:lpstr>Antraštės</vt:lpstr>
      </vt:variant>
      <vt:variant>
        <vt:i4>14</vt:i4>
      </vt:variant>
    </vt:vector>
  </HeadingPairs>
  <TitlesOfParts>
    <vt:vector size="15" baseType="lpstr">
      <vt:lpstr/>
      <vt:lpstr>Pakuotės lapelis: informacija vartotojui</vt:lpstr>
      <vt:lpstr/>
      <vt:lpstr>1.	Kas yra Oftaquix ir kam jis vartojamas</vt:lpstr>
      <vt:lpstr>Įspėjimai ir atsargumo priemonės</vt:lpstr>
      <vt:lpstr>Pasitarkite su gydytoju, vaistininku arba slaugytoju prieš pradėdami vartoti Oft</vt:lpstr>
      <vt:lpstr>Kiti vaistai ir Oftaquix</vt:lpstr>
      <vt:lpstr/>
      <vt:lpstr>Vairavimas ir mechanizmų valdymas</vt:lpstr>
      <vt:lpstr>3.	Kaip vartoti Oftaquix</vt:lpstr>
      <vt:lpstr>4.	Galimas šalutinis poveikis</vt:lpstr>
      <vt:lpstr>5.	Kaip laikyti Oftaquix</vt:lpstr>
      <vt:lpstr>Šį vaistą laikykite vaikams nepastebimoje ir nepasiekiamoje vietoje.</vt:lpstr>
      <vt:lpstr>Ant dėžutės ir buteliuko po ,,EXP“ nurodytam tinkamumo laikui pasibaigus, šio va</vt:lpstr>
      <vt:lpstr>6.	Pakuotės turinys ir kita informacija</vt:lpstr>
    </vt:vector>
  </TitlesOfParts>
  <Company/>
  <LinksUpToDate>false</LinksUpToDate>
  <CharactersWithSpaces>12641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2024-01-26T06:37:00Z</dcterms:created>
  <dcterms:modified xsi:type="dcterms:W3CDTF">2024-01-26T06:38:00Z</dcterms:modified>
</cp:coreProperties>
</file>