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91" w:rsidRPr="009E381A" w:rsidRDefault="00EF1D91" w:rsidP="00EF1D91">
      <w:pPr>
        <w:jc w:val="center"/>
        <w:rPr>
          <w:b/>
          <w:color w:val="000000"/>
          <w:szCs w:val="22"/>
          <w:lang w:eastAsia="en-US"/>
        </w:rPr>
      </w:pPr>
      <w:r w:rsidRPr="009E381A">
        <w:rPr>
          <w:b/>
          <w:color w:val="000000"/>
          <w:szCs w:val="22"/>
        </w:rPr>
        <w:t>Pakuotės lapelis:</w:t>
      </w:r>
      <w:r w:rsidRPr="009E381A">
        <w:rPr>
          <w:b/>
          <w:noProof/>
          <w:color w:val="000000"/>
          <w:szCs w:val="22"/>
        </w:rPr>
        <w:t xml:space="preserve"> </w:t>
      </w:r>
      <w:r w:rsidRPr="009E381A">
        <w:rPr>
          <w:b/>
          <w:color w:val="000000"/>
          <w:szCs w:val="22"/>
        </w:rPr>
        <w:t>informacija pacientui</w:t>
      </w:r>
    </w:p>
    <w:p w:rsidR="00EF1D91" w:rsidRPr="009E381A" w:rsidRDefault="00EF1D91" w:rsidP="00EF1D91">
      <w:pPr>
        <w:pStyle w:val="Pagrindinistekstas"/>
        <w:jc w:val="center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jc w:val="center"/>
        <w:rPr>
          <w:color w:val="000000"/>
          <w:sz w:val="22"/>
          <w:szCs w:val="22"/>
        </w:rPr>
      </w:pPr>
      <w:proofErr w:type="spellStart"/>
      <w:r w:rsidRPr="009E381A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b/>
          <w:color w:val="000000"/>
          <w:sz w:val="22"/>
          <w:szCs w:val="22"/>
          <w:lang w:val="lt-LT"/>
        </w:rPr>
        <w:t xml:space="preserve"> K 0 </w:t>
      </w:r>
      <w:proofErr w:type="spellStart"/>
      <w:r w:rsidRPr="009E381A">
        <w:rPr>
          <w:b/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b/>
          <w:color w:val="000000"/>
          <w:sz w:val="22"/>
          <w:szCs w:val="22"/>
          <w:lang w:val="lt-LT"/>
        </w:rPr>
        <w:t xml:space="preserve"> tirpalas</w:t>
      </w:r>
    </w:p>
    <w:p w:rsidR="00EF1D91" w:rsidRPr="009E381A" w:rsidRDefault="00EF1D91" w:rsidP="00EF1D91">
      <w:pPr>
        <w:pStyle w:val="Pagrindinistekstas"/>
        <w:jc w:val="center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9E381A">
        <w:rPr>
          <w:b/>
          <w:color w:val="000000"/>
          <w:sz w:val="22"/>
          <w:szCs w:val="22"/>
          <w:lang w:val="lt-LT"/>
        </w:rPr>
        <w:t>Atidžiai perskaitykite visą šį lapelį, prieš pradėdami vartoti vaistą</w:t>
      </w:r>
      <w:r w:rsidRPr="009E381A">
        <w:rPr>
          <w:b/>
          <w:noProof/>
          <w:color w:val="000000"/>
          <w:sz w:val="22"/>
          <w:szCs w:val="22"/>
          <w:lang w:val="lt-LT"/>
        </w:rPr>
        <w:t>,</w:t>
      </w:r>
      <w:r w:rsidRPr="009E381A">
        <w:rPr>
          <w:b/>
          <w:color w:val="000000"/>
          <w:sz w:val="22"/>
          <w:szCs w:val="22"/>
          <w:lang w:val="lt-LT"/>
        </w:rPr>
        <w:t xml:space="preserve"> nes jame pateikiama Jums svarbi informacija.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-</w:t>
      </w:r>
      <w:r w:rsidRPr="009E381A">
        <w:rPr>
          <w:color w:val="000000"/>
          <w:sz w:val="22"/>
          <w:szCs w:val="22"/>
          <w:lang w:val="lt-LT"/>
        </w:rPr>
        <w:tab/>
        <w:t>Neišmeskite šio lapelio, nes vėl gali prireikti jį perskaityti.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-</w:t>
      </w:r>
      <w:r w:rsidRPr="009E381A">
        <w:rPr>
          <w:color w:val="000000"/>
          <w:sz w:val="22"/>
          <w:szCs w:val="22"/>
          <w:lang w:val="lt-LT"/>
        </w:rPr>
        <w:tab/>
        <w:t xml:space="preserve">Jeigu kiltų </w:t>
      </w:r>
      <w:r w:rsidRPr="009E381A">
        <w:rPr>
          <w:noProof/>
          <w:color w:val="000000"/>
          <w:sz w:val="22"/>
          <w:szCs w:val="22"/>
          <w:lang w:val="lt-LT"/>
        </w:rPr>
        <w:t xml:space="preserve">daugiau </w:t>
      </w:r>
      <w:r w:rsidRPr="009E381A">
        <w:rPr>
          <w:color w:val="000000"/>
          <w:sz w:val="22"/>
          <w:szCs w:val="22"/>
          <w:lang w:val="lt-LT"/>
        </w:rPr>
        <w:t>klausimų, kreipkitės į gydytoją arba vaistininką.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-</w:t>
      </w:r>
      <w:r w:rsidRPr="009E381A">
        <w:rPr>
          <w:color w:val="000000"/>
          <w:sz w:val="22"/>
          <w:szCs w:val="22"/>
          <w:lang w:val="lt-LT"/>
        </w:rPr>
        <w:tab/>
        <w:t xml:space="preserve">Jeigu pasireiškė šalutinis poveikis (net jeigu jis šiame lapelyje nenurodytas), kreipkitės į gydytoją arba vaistininką. </w:t>
      </w:r>
      <w:r w:rsidRPr="009E381A">
        <w:rPr>
          <w:noProof/>
          <w:color w:val="000000"/>
          <w:sz w:val="22"/>
          <w:szCs w:val="22"/>
          <w:lang w:val="lt-LT"/>
        </w:rPr>
        <w:t>Žr. 4 skyrių</w:t>
      </w:r>
      <w:r w:rsidRPr="009E381A">
        <w:rPr>
          <w:color w:val="000000"/>
          <w:sz w:val="22"/>
          <w:szCs w:val="22"/>
          <w:lang w:val="lt-LT"/>
        </w:rPr>
        <w:t>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9E381A">
        <w:rPr>
          <w:b/>
          <w:color w:val="000000"/>
          <w:sz w:val="22"/>
          <w:szCs w:val="22"/>
          <w:lang w:val="lt-LT"/>
        </w:rPr>
        <w:t>Apie ką rašoma šiame lapelyje?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1.</w:t>
      </w:r>
      <w:r w:rsidRPr="009E381A">
        <w:rPr>
          <w:color w:val="000000"/>
          <w:sz w:val="22"/>
          <w:szCs w:val="22"/>
          <w:lang w:val="lt-LT"/>
        </w:rPr>
        <w:tab/>
        <w:t xml:space="preserve">Kas yra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 ir kam jis vartojamas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2.</w:t>
      </w:r>
      <w:r w:rsidRPr="009E381A">
        <w:rPr>
          <w:color w:val="000000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  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3.</w:t>
      </w:r>
      <w:r w:rsidRPr="009E381A">
        <w:rPr>
          <w:color w:val="000000"/>
          <w:sz w:val="22"/>
          <w:szCs w:val="22"/>
          <w:lang w:val="lt-LT"/>
        </w:rPr>
        <w:tab/>
        <w:t xml:space="preserve">Kaip vartoti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 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4.</w:t>
      </w:r>
      <w:r w:rsidRPr="009E381A">
        <w:rPr>
          <w:color w:val="000000"/>
          <w:sz w:val="22"/>
          <w:szCs w:val="22"/>
          <w:lang w:val="lt-LT"/>
        </w:rPr>
        <w:tab/>
        <w:t>Galimas šalutinis poveikis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5.</w:t>
      </w:r>
      <w:r w:rsidRPr="009E381A">
        <w:rPr>
          <w:color w:val="000000"/>
          <w:sz w:val="22"/>
          <w:szCs w:val="22"/>
          <w:lang w:val="lt-LT"/>
        </w:rPr>
        <w:tab/>
        <w:t xml:space="preserve">Kaip laikyti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</w:t>
      </w:r>
    </w:p>
    <w:p w:rsidR="00EF1D91" w:rsidRPr="009E381A" w:rsidRDefault="00EF1D91" w:rsidP="00EF1D9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6.</w:t>
      </w:r>
      <w:r w:rsidRPr="009E381A">
        <w:rPr>
          <w:color w:val="000000"/>
          <w:sz w:val="22"/>
          <w:szCs w:val="22"/>
          <w:lang w:val="lt-LT"/>
        </w:rPr>
        <w:tab/>
        <w:t>Pakuotės turinys ir kita informacija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b/>
          <w:color w:val="000000"/>
          <w:szCs w:val="22"/>
        </w:rPr>
        <w:t>1.</w:t>
      </w:r>
      <w:r w:rsidRPr="009E381A">
        <w:rPr>
          <w:b/>
          <w:color w:val="000000"/>
          <w:szCs w:val="22"/>
        </w:rPr>
        <w:tab/>
        <w:t xml:space="preserve">Kas yra </w:t>
      </w:r>
      <w:proofErr w:type="spellStart"/>
      <w:r w:rsidRPr="009E381A">
        <w:rPr>
          <w:b/>
          <w:color w:val="000000"/>
          <w:szCs w:val="22"/>
        </w:rPr>
        <w:t>Duosol</w:t>
      </w:r>
      <w:proofErr w:type="spellEnd"/>
      <w:r w:rsidRPr="009E381A">
        <w:rPr>
          <w:b/>
          <w:color w:val="000000"/>
          <w:szCs w:val="22"/>
        </w:rPr>
        <w:t xml:space="preserve"> K 0 ir kam jis vartojamas</w:t>
      </w:r>
    </w:p>
    <w:p w:rsidR="00EF1D91" w:rsidRPr="009E381A" w:rsidRDefault="00EF1D91" w:rsidP="00EF1D91">
      <w:pPr>
        <w:pStyle w:val="Pagrindinistekstas"/>
        <w:rPr>
          <w:i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 yra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tirpalas. Tirpalas skirtas pacientams, kuriems yra ūminis inkstų nepakankamumas, kai inkstai ilgą laiką negali pašalinti iš kraujo toksinių medžiagų. Nuolatinės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metu toksinės medžiagos, kurios paprastai iš organizmo yra pašalinamos per inkstus, šalinamos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tirpalo pagalba.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tirpalas normalizuoja skysčių pusiausvyrą ir atstato po gydymo atsiradusį druskų (elektrolitų) trūkumą.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ind w:left="567" w:hanging="567"/>
        <w:rPr>
          <w:b/>
          <w:bCs/>
          <w:color w:val="000000"/>
          <w:szCs w:val="22"/>
          <w:lang w:eastAsia="en-US"/>
        </w:rPr>
      </w:pPr>
      <w:r w:rsidRPr="009E381A">
        <w:rPr>
          <w:b/>
          <w:color w:val="000000"/>
          <w:szCs w:val="22"/>
          <w:lang w:val="x-none"/>
        </w:rPr>
        <w:t>2</w:t>
      </w:r>
      <w:r w:rsidRPr="009E381A">
        <w:rPr>
          <w:color w:val="000000"/>
          <w:szCs w:val="22"/>
          <w:lang w:val="x-none"/>
        </w:rPr>
        <w:t>.</w:t>
      </w:r>
      <w:r w:rsidRPr="009E381A">
        <w:rPr>
          <w:color w:val="000000"/>
          <w:szCs w:val="22"/>
          <w:lang w:val="x-none"/>
        </w:rPr>
        <w:tab/>
      </w:r>
      <w:r w:rsidRPr="009E381A">
        <w:rPr>
          <w:b/>
          <w:bCs/>
          <w:color w:val="000000"/>
          <w:szCs w:val="22"/>
          <w:lang w:eastAsia="en-US"/>
        </w:rPr>
        <w:t>Kas žinotina prieš vartojant</w:t>
      </w:r>
      <w:r w:rsidRPr="009E381A">
        <w:rPr>
          <w:b/>
          <w:color w:val="000000"/>
          <w:szCs w:val="22"/>
        </w:rPr>
        <w:t xml:space="preserve"> </w:t>
      </w:r>
      <w:proofErr w:type="spellStart"/>
      <w:r w:rsidRPr="009E381A">
        <w:rPr>
          <w:b/>
          <w:color w:val="000000"/>
          <w:szCs w:val="22"/>
        </w:rPr>
        <w:t>Duosol</w:t>
      </w:r>
      <w:proofErr w:type="spellEnd"/>
      <w:r w:rsidRPr="009E381A">
        <w:rPr>
          <w:b/>
          <w:color w:val="000000"/>
          <w:szCs w:val="22"/>
        </w:rPr>
        <w:t xml:space="preserve"> K </w:t>
      </w:r>
      <w:r w:rsidRPr="009E381A">
        <w:rPr>
          <w:b/>
          <w:bCs/>
          <w:color w:val="000000"/>
          <w:szCs w:val="22"/>
          <w:lang w:eastAsia="en-US"/>
        </w:rPr>
        <w:t xml:space="preserve">0 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proofErr w:type="spellStart"/>
      <w:r w:rsidRPr="009E381A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b/>
          <w:color w:val="000000"/>
          <w:sz w:val="22"/>
          <w:szCs w:val="22"/>
          <w:lang w:val="lt-LT"/>
        </w:rPr>
        <w:t xml:space="preserve"> K 0 vartoti negalima, jei:</w:t>
      </w: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color w:val="000000"/>
          <w:szCs w:val="22"/>
        </w:rPr>
        <w:t>-</w:t>
      </w:r>
      <w:r w:rsidRPr="009E381A">
        <w:rPr>
          <w:color w:val="000000"/>
          <w:szCs w:val="22"/>
        </w:rPr>
        <w:tab/>
        <w:t>Jūsų kraujyje trūksta kalio (</w:t>
      </w:r>
      <w:proofErr w:type="spellStart"/>
      <w:r w:rsidRPr="009E381A">
        <w:rPr>
          <w:iCs/>
          <w:color w:val="000000"/>
          <w:szCs w:val="22"/>
          <w:lang w:eastAsia="en-US"/>
        </w:rPr>
        <w:t>hipokalemija</w:t>
      </w:r>
      <w:proofErr w:type="spellEnd"/>
      <w:r w:rsidRPr="009E381A">
        <w:rPr>
          <w:color w:val="000000"/>
          <w:szCs w:val="22"/>
        </w:rPr>
        <w:t>);</w:t>
      </w: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color w:val="000000"/>
          <w:szCs w:val="22"/>
        </w:rPr>
        <w:t>-</w:t>
      </w:r>
      <w:r w:rsidRPr="009E381A">
        <w:rPr>
          <w:color w:val="000000"/>
          <w:szCs w:val="22"/>
        </w:rPr>
        <w:tab/>
        <w:t>Jūsų kraujyje trūksta rūgščiųjų medžiagų (</w:t>
      </w:r>
      <w:proofErr w:type="spellStart"/>
      <w:r w:rsidRPr="009E381A">
        <w:rPr>
          <w:color w:val="000000"/>
          <w:szCs w:val="22"/>
        </w:rPr>
        <w:t>metabolinė</w:t>
      </w:r>
      <w:proofErr w:type="spellEnd"/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color w:val="000000"/>
          <w:szCs w:val="22"/>
        </w:rPr>
        <w:t>alkalozė</w:t>
      </w:r>
      <w:proofErr w:type="spellEnd"/>
      <w:r w:rsidRPr="009E381A">
        <w:rPr>
          <w:color w:val="000000"/>
          <w:szCs w:val="22"/>
        </w:rPr>
        <w:t>).</w:t>
      </w:r>
    </w:p>
    <w:p w:rsidR="00EF1D91" w:rsidRPr="009E381A" w:rsidRDefault="00EF1D91" w:rsidP="00EF1D91">
      <w:pPr>
        <w:tabs>
          <w:tab w:val="left" w:pos="7920"/>
        </w:tabs>
        <w:rPr>
          <w:color w:val="000000"/>
          <w:szCs w:val="22"/>
        </w:rPr>
      </w:pPr>
    </w:p>
    <w:p w:rsidR="00EF1D91" w:rsidRPr="009E381A" w:rsidRDefault="00EF1D91" w:rsidP="00EF1D91">
      <w:pPr>
        <w:tabs>
          <w:tab w:val="left" w:pos="7920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 xml:space="preserve">Pačios </w:t>
      </w:r>
      <w:proofErr w:type="spellStart"/>
      <w:r w:rsidRPr="009E381A">
        <w:rPr>
          <w:color w:val="000000"/>
          <w:szCs w:val="22"/>
        </w:rPr>
        <w:t>hemofiltracijos</w:t>
      </w:r>
      <w:proofErr w:type="spellEnd"/>
      <w:r w:rsidRPr="009E381A">
        <w:rPr>
          <w:color w:val="000000"/>
          <w:szCs w:val="22"/>
        </w:rPr>
        <w:t xml:space="preserve"> procedūros negalima taikyti, jeigu yra:</w:t>
      </w:r>
    </w:p>
    <w:p w:rsidR="00EF1D91" w:rsidRPr="009E381A" w:rsidRDefault="00EF1D91" w:rsidP="00EF1D91">
      <w:pPr>
        <w:pStyle w:val="Pagrindiniotekstotrauka2"/>
        <w:ind w:left="567" w:hanging="567"/>
        <w:rPr>
          <w:color w:val="000000"/>
          <w:lang w:val="lt-LT"/>
        </w:rPr>
      </w:pPr>
      <w:r w:rsidRPr="009E381A">
        <w:rPr>
          <w:color w:val="000000"/>
          <w:lang w:val="lt-LT"/>
        </w:rPr>
        <w:t>-</w:t>
      </w:r>
      <w:r w:rsidRPr="009E381A">
        <w:rPr>
          <w:color w:val="000000"/>
          <w:lang w:val="lt-LT"/>
        </w:rPr>
        <w:tab/>
        <w:t xml:space="preserve">ūminis inkstų nepakankamumas su </w:t>
      </w:r>
      <w:proofErr w:type="spellStart"/>
      <w:r w:rsidRPr="009E381A">
        <w:rPr>
          <w:color w:val="000000"/>
          <w:lang w:val="lt-LT"/>
        </w:rPr>
        <w:t>hipermetabolizmu</w:t>
      </w:r>
      <w:proofErr w:type="spellEnd"/>
      <w:r w:rsidRPr="009E381A">
        <w:rPr>
          <w:color w:val="000000"/>
          <w:lang w:val="lt-LT"/>
        </w:rPr>
        <w:t xml:space="preserve"> (</w:t>
      </w:r>
      <w:proofErr w:type="spellStart"/>
      <w:r w:rsidRPr="009E381A">
        <w:rPr>
          <w:color w:val="000000"/>
          <w:lang w:val="lt-LT"/>
        </w:rPr>
        <w:t>hiperkataboline</w:t>
      </w:r>
      <w:proofErr w:type="spellEnd"/>
      <w:r w:rsidRPr="009E381A">
        <w:rPr>
          <w:color w:val="000000"/>
          <w:lang w:val="lt-LT"/>
        </w:rPr>
        <w:t xml:space="preserve"> būkle) – šiuo atveju toksinių medžiagų pašalinti </w:t>
      </w:r>
      <w:proofErr w:type="spellStart"/>
      <w:r w:rsidRPr="009E381A">
        <w:rPr>
          <w:color w:val="000000"/>
          <w:lang w:val="lt-LT"/>
        </w:rPr>
        <w:t>hemofiltracija</w:t>
      </w:r>
      <w:proofErr w:type="spellEnd"/>
      <w:r w:rsidRPr="009E381A">
        <w:rPr>
          <w:color w:val="000000"/>
          <w:lang w:val="lt-LT"/>
        </w:rPr>
        <w:t xml:space="preserve"> neįmanoma;</w:t>
      </w: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color w:val="000000"/>
          <w:szCs w:val="22"/>
        </w:rPr>
        <w:t>-</w:t>
      </w:r>
      <w:r w:rsidRPr="009E381A">
        <w:rPr>
          <w:color w:val="000000"/>
          <w:szCs w:val="22"/>
        </w:rPr>
        <w:tab/>
        <w:t>pablogėjusi kraujotaka per Jūsų venoje esančią kaniulę;</w:t>
      </w: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color w:val="000000"/>
          <w:szCs w:val="22"/>
        </w:rPr>
        <w:t>-</w:t>
      </w:r>
      <w:r w:rsidRPr="009E381A">
        <w:rPr>
          <w:color w:val="000000"/>
          <w:szCs w:val="22"/>
        </w:rPr>
        <w:tab/>
        <w:t>padidėjęs kraujavimo pavojus, nes vartojate vaistus, stabdančius kraujo krešėjimą (sisteminius antikoaguliantus).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Antrat4"/>
        <w:keepNext w:val="0"/>
        <w:widowControl w:val="0"/>
        <w:spacing w:line="240" w:lineRule="auto"/>
        <w:jc w:val="left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9E381A">
        <w:rPr>
          <w:rFonts w:ascii="Times New Roman" w:hAnsi="Times New Roman"/>
          <w:color w:val="000000"/>
          <w:sz w:val="22"/>
          <w:szCs w:val="22"/>
          <w:lang w:val="lt-LT"/>
        </w:rPr>
        <w:t>Įspėjimai ir atsargumo priemonės</w:t>
      </w:r>
    </w:p>
    <w:p w:rsidR="00EF1D91" w:rsidRPr="009E381A" w:rsidRDefault="00EF1D91" w:rsidP="00EF1D91">
      <w:pPr>
        <w:pStyle w:val="Pagrindinistekstas"/>
        <w:rPr>
          <w:noProof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noProof/>
          <w:color w:val="000000"/>
          <w:sz w:val="22"/>
          <w:szCs w:val="22"/>
          <w:lang w:val="lt-LT"/>
        </w:rPr>
        <w:t>Pasitarkite su gydytoju arba vaistininku, prieš pradedant Jums skirti</w:t>
      </w:r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0.</w:t>
      </w:r>
      <w:r w:rsidRPr="009E381A">
        <w:rPr>
          <w:b/>
          <w:bCs/>
          <w:color w:val="000000"/>
          <w:sz w:val="22"/>
          <w:szCs w:val="22"/>
          <w:lang w:val="lt-LT" w:eastAsia="en-US"/>
        </w:rPr>
        <w:t xml:space="preserve"> </w:t>
      </w:r>
    </w:p>
    <w:p w:rsidR="00EF1D91" w:rsidRPr="009E381A" w:rsidRDefault="00EF1D91" w:rsidP="00EF1D91">
      <w:pPr>
        <w:pStyle w:val="Pagrindinistekstas"/>
        <w:rPr>
          <w:sz w:val="22"/>
          <w:szCs w:val="22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Prieš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hemofiltraciją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ir visos procedūros metu reikia įdėmiai sekti kraujospūdį, skysčių pusiausvyrą, druskų (elektrolitų) pusiausvyrą, rūgščių ir šarmų pusiausvyrą bei inkstų funkciją. Turi būti reguliariai tikrinamas cukraus ir fosfatų kiekis kraujyje.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Kalio koncentracija serume turi būti tikrinama prieš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hemofiltraciją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ir jos metu.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keepNext/>
        <w:rPr>
          <w:color w:val="000000"/>
          <w:szCs w:val="22"/>
        </w:rPr>
      </w:pPr>
      <w:r w:rsidRPr="009E381A">
        <w:rPr>
          <w:b/>
          <w:color w:val="000000"/>
          <w:szCs w:val="22"/>
          <w:lang w:eastAsia="en-US"/>
        </w:rPr>
        <w:t xml:space="preserve">Kiti vaistai ir </w:t>
      </w:r>
      <w:proofErr w:type="spellStart"/>
      <w:r w:rsidRPr="009E381A">
        <w:rPr>
          <w:b/>
          <w:color w:val="000000"/>
          <w:szCs w:val="22"/>
        </w:rPr>
        <w:t>Duosol</w:t>
      </w:r>
      <w:proofErr w:type="spellEnd"/>
      <w:r w:rsidRPr="009E381A">
        <w:rPr>
          <w:b/>
          <w:color w:val="000000"/>
          <w:szCs w:val="22"/>
        </w:rPr>
        <w:t xml:space="preserve"> K 0</w:t>
      </w:r>
    </w:p>
    <w:p w:rsidR="00EF1D91" w:rsidRPr="009E381A" w:rsidRDefault="00EF1D91" w:rsidP="00EF1D91">
      <w:pPr>
        <w:keepNext/>
        <w:rPr>
          <w:color w:val="000000"/>
          <w:szCs w:val="22"/>
        </w:rPr>
      </w:pPr>
    </w:p>
    <w:p w:rsidR="00EF1D91" w:rsidRPr="009E381A" w:rsidRDefault="00EF1D91" w:rsidP="00EF1D91">
      <w:pPr>
        <w:rPr>
          <w:color w:val="000000"/>
          <w:szCs w:val="22"/>
        </w:rPr>
      </w:pPr>
      <w:r w:rsidRPr="009E381A">
        <w:rPr>
          <w:color w:val="000000"/>
          <w:szCs w:val="22"/>
        </w:rPr>
        <w:t xml:space="preserve">Jeigu vartojate </w:t>
      </w:r>
      <w:r w:rsidRPr="009E381A">
        <w:rPr>
          <w:iCs/>
          <w:color w:val="000000"/>
          <w:szCs w:val="22"/>
        </w:rPr>
        <w:t>ar</w:t>
      </w:r>
      <w:r w:rsidRPr="009E381A">
        <w:rPr>
          <w:color w:val="000000"/>
          <w:szCs w:val="22"/>
        </w:rPr>
        <w:t xml:space="preserve"> neseniai vartojote kitų vaistų</w:t>
      </w:r>
      <w:r w:rsidRPr="009E381A">
        <w:rPr>
          <w:iCs/>
          <w:color w:val="000000"/>
          <w:szCs w:val="22"/>
        </w:rPr>
        <w:t xml:space="preserve"> </w:t>
      </w:r>
      <w:r w:rsidRPr="009E381A">
        <w:rPr>
          <w:color w:val="000000"/>
          <w:szCs w:val="22"/>
        </w:rPr>
        <w:t>arba dėl to nesate tikri, apie tai pasakykite gydytojui arba vaistininkui.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9E381A">
        <w:rPr>
          <w:color w:val="000000"/>
          <w:sz w:val="22"/>
          <w:szCs w:val="22"/>
          <w:lang w:val="lt-LT"/>
        </w:rPr>
        <w:lastRenderedPageBreak/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metu gali sumažėti kitų vaistų kiekis kraujyje ir gydytojas į tai atsižvelgs.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Sąveikos su kitais vaistiniais preparatais galima išvengti tinkamai dozuojant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tirpalą ir atidžiai stebint.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Bus atsižvelgiama į šią sąveiką:</w:t>
      </w: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color w:val="000000"/>
          <w:szCs w:val="22"/>
        </w:rPr>
        <w:t>-</w:t>
      </w:r>
      <w:r w:rsidRPr="009E381A">
        <w:rPr>
          <w:color w:val="000000"/>
          <w:szCs w:val="22"/>
        </w:rPr>
        <w:tab/>
        <w:t>nuo intensyviosios priežiūros skyriuje atliekamų infuzijų gali pakisti kraujo sandara ir skysčių pusiausvyra;</w:t>
      </w:r>
    </w:p>
    <w:p w:rsidR="00EF1D91" w:rsidRPr="009E381A" w:rsidRDefault="00EF1D91" w:rsidP="00EF1D91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-</w:t>
      </w:r>
      <w:r w:rsidRPr="009E381A">
        <w:rPr>
          <w:color w:val="000000"/>
          <w:sz w:val="22"/>
          <w:szCs w:val="22"/>
          <w:lang w:val="lt-LT"/>
        </w:rPr>
        <w:tab/>
        <w:t xml:space="preserve">tam tikrų vaistų silpnai širdžiai gydyti (vaistų, kurių sudėtyje yra </w:t>
      </w:r>
      <w:proofErr w:type="spellStart"/>
      <w:r w:rsidRPr="009E381A">
        <w:rPr>
          <w:color w:val="000000"/>
          <w:sz w:val="22"/>
          <w:szCs w:val="22"/>
          <w:lang w:val="lt-LT"/>
        </w:rPr>
        <w:t>digitalio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) toksinis poveikis gali neišryškėti, jei kraujyje per daug kalio ar magnio arba per mažai kalcio. Jei šių medžiagų koncentracija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metu atstatoma, tada gali pasireikšti toksinis poveikis ir, pvz., sutrikti širdies ritmas. Jei Jūsų kraujyje per mažai kalio arba per daug kalcio, </w:t>
      </w:r>
      <w:proofErr w:type="spellStart"/>
      <w:r w:rsidRPr="009E381A">
        <w:rPr>
          <w:color w:val="000000"/>
          <w:sz w:val="22"/>
          <w:szCs w:val="22"/>
          <w:lang w:val="lt-LT"/>
        </w:rPr>
        <w:t>digitalis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gali sukelti toksinį poveikį vartojamas mažesnėmis nei įprastai gydymui skirtomis dozėmis;</w:t>
      </w:r>
    </w:p>
    <w:p w:rsidR="00EF1D91" w:rsidRPr="009E381A" w:rsidRDefault="00EF1D91" w:rsidP="00EF1D91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-</w:t>
      </w:r>
      <w:r w:rsidRPr="009E381A">
        <w:rPr>
          <w:color w:val="000000"/>
          <w:sz w:val="22"/>
          <w:szCs w:val="22"/>
          <w:lang w:val="lt-LT"/>
        </w:rPr>
        <w:tab/>
        <w:t>vartojant vitamino D ir kalcio savo sudėtyje turinčių vaistų gali per daug padidėti kalcio kiekis kraujyje (</w:t>
      </w:r>
      <w:proofErr w:type="spellStart"/>
      <w:r w:rsidRPr="009E381A">
        <w:rPr>
          <w:color w:val="000000"/>
          <w:sz w:val="22"/>
          <w:szCs w:val="22"/>
          <w:lang w:val="lt-LT"/>
        </w:rPr>
        <w:t>hiperkalcemija</w:t>
      </w:r>
      <w:proofErr w:type="spellEnd"/>
      <w:r w:rsidRPr="009E381A">
        <w:rPr>
          <w:color w:val="000000"/>
          <w:sz w:val="22"/>
          <w:szCs w:val="22"/>
          <w:lang w:val="lt-LT"/>
        </w:rPr>
        <w:t>);</w:t>
      </w:r>
    </w:p>
    <w:p w:rsidR="00EF1D91" w:rsidRPr="009E381A" w:rsidRDefault="00EF1D91" w:rsidP="00EF1D91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-</w:t>
      </w:r>
      <w:r w:rsidRPr="009E381A">
        <w:rPr>
          <w:color w:val="000000"/>
          <w:sz w:val="22"/>
          <w:szCs w:val="22"/>
          <w:lang w:val="lt-LT"/>
        </w:rPr>
        <w:tab/>
        <w:t>papildomai vartojant natrio-vandenilio karbonato gali pernelyg sumažėti kraujo rūgštingumas (</w:t>
      </w:r>
      <w:proofErr w:type="spellStart"/>
      <w:r w:rsidRPr="009E381A">
        <w:rPr>
          <w:color w:val="000000"/>
          <w:sz w:val="22"/>
          <w:szCs w:val="22"/>
          <w:lang w:val="lt-LT"/>
        </w:rPr>
        <w:t>metabolinė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alkalozė</w:t>
      </w:r>
      <w:proofErr w:type="spellEnd"/>
      <w:r w:rsidRPr="009E381A">
        <w:rPr>
          <w:color w:val="000000"/>
          <w:sz w:val="22"/>
          <w:szCs w:val="22"/>
          <w:lang w:val="lt-LT"/>
        </w:rPr>
        <w:t>).</w:t>
      </w:r>
    </w:p>
    <w:p w:rsidR="00EF1D91" w:rsidRPr="009E381A" w:rsidRDefault="00EF1D91" w:rsidP="00EF1D91">
      <w:pPr>
        <w:pStyle w:val="Antrat3"/>
        <w:keepNext w:val="0"/>
        <w:widowControl w:val="0"/>
        <w:rPr>
          <w:b w:val="0"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Antrat3"/>
        <w:keepNext w:val="0"/>
        <w:widowControl w:val="0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Nėštumas, žindymo laikotarpis ir vaisingumas</w:t>
      </w:r>
    </w:p>
    <w:p w:rsidR="00EF1D91" w:rsidRPr="009E381A" w:rsidRDefault="00EF1D91" w:rsidP="00EF1D91">
      <w:pPr>
        <w:pStyle w:val="Pagrindinistekstas"/>
        <w:rPr>
          <w:iCs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Šiuo metu duomenų apie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tirpalų vartojimą nėštumo metu nėra. Tačiau kadangi visos šio vaisto sudedamosios dalys yra natūralios medžiagos, skirtos tik pakeisti tokias pačias medžiagas, kurios pašalinamos iš organizmo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metu, todėl rizika vaisiui nėštumo ir žindymo laikotarpiu bei poveikis vaisingumui nėra tikėtini.</w:t>
      </w:r>
    </w:p>
    <w:p w:rsidR="00EF1D91" w:rsidRPr="009E381A" w:rsidRDefault="00EF1D91" w:rsidP="00EF1D91">
      <w:pPr>
        <w:rPr>
          <w:color w:val="000000"/>
          <w:szCs w:val="22"/>
        </w:rPr>
      </w:pPr>
    </w:p>
    <w:p w:rsidR="00EF1D91" w:rsidRPr="009E381A" w:rsidRDefault="00EF1D91" w:rsidP="00EF1D91">
      <w:pPr>
        <w:pStyle w:val="Antrat4"/>
        <w:spacing w:line="240" w:lineRule="auto"/>
        <w:jc w:val="left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9E381A">
        <w:rPr>
          <w:rFonts w:ascii="Times New Roman" w:hAnsi="Times New Roman"/>
          <w:color w:val="000000"/>
          <w:sz w:val="22"/>
          <w:szCs w:val="22"/>
          <w:lang w:val="lt-LT"/>
        </w:rPr>
        <w:t>Vairavimas ir mechanizmų valdymas</w:t>
      </w: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rPr>
          <w:szCs w:val="22"/>
        </w:rPr>
      </w:pPr>
      <w:bookmarkStart w:id="0" w:name="_DV_C114"/>
      <w:r w:rsidRPr="009E381A">
        <w:rPr>
          <w:color w:val="000000"/>
          <w:szCs w:val="22"/>
          <w:lang w:val="x-none"/>
        </w:rPr>
        <w:t xml:space="preserve">Šis </w:t>
      </w:r>
      <w:r w:rsidRPr="009E381A">
        <w:rPr>
          <w:color w:val="000000"/>
          <w:szCs w:val="22"/>
        </w:rPr>
        <w:t>vaistas paprastai skiriamas nemobiliems pacientams ligoninėje / dializės centre. Jiems vairavimas ir mechanizmų valdymas neaktualus.</w:t>
      </w:r>
      <w:bookmarkEnd w:id="0"/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b/>
          <w:color w:val="000000"/>
          <w:szCs w:val="22"/>
        </w:rPr>
        <w:t>3.</w:t>
      </w:r>
      <w:r w:rsidRPr="009E381A">
        <w:rPr>
          <w:b/>
          <w:bCs/>
          <w:color w:val="000000"/>
          <w:szCs w:val="22"/>
          <w:lang w:eastAsia="en-US"/>
        </w:rPr>
        <w:tab/>
      </w:r>
      <w:r w:rsidRPr="009E381A">
        <w:rPr>
          <w:b/>
          <w:color w:val="000000"/>
          <w:szCs w:val="22"/>
        </w:rPr>
        <w:t xml:space="preserve">Kaip vartoti </w:t>
      </w:r>
      <w:proofErr w:type="spellStart"/>
      <w:r w:rsidRPr="009E381A">
        <w:rPr>
          <w:b/>
          <w:color w:val="000000"/>
          <w:szCs w:val="22"/>
        </w:rPr>
        <w:t>Duosol</w:t>
      </w:r>
      <w:proofErr w:type="spellEnd"/>
      <w:r w:rsidRPr="009E381A">
        <w:rPr>
          <w:b/>
          <w:color w:val="000000"/>
          <w:szCs w:val="22"/>
        </w:rPr>
        <w:t xml:space="preserve"> K 0</w:t>
      </w:r>
    </w:p>
    <w:p w:rsidR="00EF1D91" w:rsidRPr="009E381A" w:rsidRDefault="00EF1D91" w:rsidP="00EF1D91">
      <w:pPr>
        <w:rPr>
          <w:color w:val="000000"/>
          <w:szCs w:val="22"/>
        </w:rPr>
      </w:pPr>
    </w:p>
    <w:p w:rsidR="00EF1D91" w:rsidRPr="009E381A" w:rsidRDefault="00EF1D91" w:rsidP="00EF1D91">
      <w:pPr>
        <w:rPr>
          <w:color w:val="000000"/>
          <w:szCs w:val="22"/>
        </w:rPr>
      </w:pPr>
      <w:r w:rsidRPr="009E381A">
        <w:rPr>
          <w:color w:val="000000"/>
          <w:szCs w:val="22"/>
        </w:rPr>
        <w:t xml:space="preserve">Šio vaisto Jums bus skiriama tik vadovaujant </w:t>
      </w:r>
      <w:proofErr w:type="spellStart"/>
      <w:r w:rsidRPr="009E381A">
        <w:rPr>
          <w:color w:val="000000"/>
          <w:szCs w:val="22"/>
        </w:rPr>
        <w:t>hemofiltracijos</w:t>
      </w:r>
      <w:proofErr w:type="spellEnd"/>
      <w:r w:rsidRPr="009E381A">
        <w:rPr>
          <w:color w:val="000000"/>
          <w:szCs w:val="22"/>
        </w:rPr>
        <w:t xml:space="preserve"> patirties turinčiam gydytojui.</w:t>
      </w:r>
    </w:p>
    <w:p w:rsidR="00EF1D91" w:rsidRPr="009E381A" w:rsidRDefault="00EF1D91" w:rsidP="00EF1D91">
      <w:pPr>
        <w:rPr>
          <w:color w:val="000000"/>
          <w:szCs w:val="22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Gydytojas parinks Jums tinkamą dozę, atsižvelgdamas į Jūsų klinikinę būklę, kūno svorį ir medžiagų apykaitos būklę. Jei nenurodyta kitaip, bet kokio amžiaus pacientams rekomenduojama nustatyti 20</w:t>
      </w:r>
      <w:r w:rsidRPr="009E381A">
        <w:rPr>
          <w:color w:val="000000"/>
          <w:sz w:val="22"/>
          <w:szCs w:val="22"/>
          <w:lang w:val="lt-LT"/>
        </w:rPr>
        <w:noBreakHyphen/>
        <w:t>25 ml/kg kūno svorio per valandą filtracijos greitį, kad būtų pašalintos medžiagos, kurios paprastai pasišalina su šlapimu.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Paruoštas vartojimui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tirpalas </w:t>
      </w:r>
      <w:r w:rsidRPr="009E381A">
        <w:rPr>
          <w:color w:val="000000"/>
          <w:sz w:val="22"/>
          <w:szCs w:val="22"/>
          <w:lang w:val="lt-LT" w:eastAsia="en-US"/>
        </w:rPr>
        <w:t xml:space="preserve">Jums bus </w:t>
      </w:r>
      <w:r w:rsidRPr="009E381A">
        <w:rPr>
          <w:color w:val="000000"/>
          <w:sz w:val="22"/>
          <w:szCs w:val="22"/>
          <w:lang w:val="lt-LT"/>
        </w:rPr>
        <w:t xml:space="preserve">leidžiamas </w:t>
      </w:r>
      <w:r w:rsidRPr="009E381A">
        <w:rPr>
          <w:color w:val="000000"/>
          <w:sz w:val="22"/>
          <w:szCs w:val="22"/>
          <w:lang w:val="lt-LT" w:eastAsia="en-US"/>
        </w:rPr>
        <w:t>per</w:t>
      </w:r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aparato</w:t>
      </w:r>
      <w:r w:rsidRPr="009E381A">
        <w:rPr>
          <w:color w:val="000000"/>
          <w:sz w:val="22"/>
          <w:szCs w:val="22"/>
          <w:lang w:val="lt-LT" w:eastAsia="en-US"/>
        </w:rPr>
        <w:t xml:space="preserve"> (vadinamojo </w:t>
      </w:r>
      <w:proofErr w:type="spellStart"/>
      <w:r w:rsidRPr="009E381A">
        <w:rPr>
          <w:color w:val="000000"/>
          <w:sz w:val="22"/>
          <w:szCs w:val="22"/>
          <w:lang w:val="lt-LT" w:eastAsia="en-US"/>
        </w:rPr>
        <w:t>ekstrakorporinės</w:t>
      </w:r>
      <w:proofErr w:type="spellEnd"/>
      <w:r w:rsidRPr="009E381A">
        <w:rPr>
          <w:color w:val="000000"/>
          <w:sz w:val="22"/>
          <w:szCs w:val="22"/>
          <w:lang w:val="lt-LT" w:eastAsia="en-US"/>
        </w:rPr>
        <w:t xml:space="preserve"> arba dirbtinės kraujotakos aparato) vamzdelį, prijungtą prie infuzijų siurblio.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 w:eastAsia="en-US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 w:eastAsia="en-US"/>
        </w:rPr>
        <w:t>Ūminis</w:t>
      </w:r>
      <w:r w:rsidRPr="009E381A">
        <w:rPr>
          <w:color w:val="000000"/>
          <w:sz w:val="22"/>
          <w:szCs w:val="22"/>
          <w:lang w:val="lt-LT"/>
        </w:rPr>
        <w:t xml:space="preserve"> inkstų nepakankamumas gydomas ribotą laiką ir gydymas </w:t>
      </w:r>
      <w:r w:rsidRPr="009E381A">
        <w:rPr>
          <w:color w:val="000000"/>
          <w:sz w:val="22"/>
          <w:szCs w:val="22"/>
          <w:lang w:val="lt-LT" w:eastAsia="en-US"/>
        </w:rPr>
        <w:t>nutraukiamas,</w:t>
      </w:r>
      <w:r w:rsidRPr="009E381A">
        <w:rPr>
          <w:color w:val="000000"/>
          <w:sz w:val="22"/>
          <w:szCs w:val="22"/>
          <w:lang w:val="lt-LT"/>
        </w:rPr>
        <w:t xml:space="preserve"> kai pilnai atsistato inkstų funkcija.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keepNext/>
        <w:tabs>
          <w:tab w:val="left" w:pos="426"/>
        </w:tabs>
        <w:rPr>
          <w:b/>
          <w:color w:val="000000"/>
          <w:szCs w:val="22"/>
        </w:rPr>
      </w:pPr>
      <w:r w:rsidRPr="009E381A">
        <w:rPr>
          <w:b/>
          <w:color w:val="000000"/>
          <w:szCs w:val="22"/>
        </w:rPr>
        <w:t>Ką daryti jei Jums suleido didesnę</w:t>
      </w:r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b/>
          <w:color w:val="000000"/>
          <w:szCs w:val="22"/>
        </w:rPr>
        <w:t>Duosol</w:t>
      </w:r>
      <w:proofErr w:type="spellEnd"/>
      <w:r w:rsidRPr="009E381A">
        <w:rPr>
          <w:b/>
          <w:color w:val="000000"/>
          <w:szCs w:val="22"/>
        </w:rPr>
        <w:t xml:space="preserve"> K 0 </w:t>
      </w:r>
      <w:r w:rsidRPr="009E381A">
        <w:rPr>
          <w:b/>
          <w:bCs/>
          <w:color w:val="000000"/>
          <w:szCs w:val="22"/>
          <w:lang w:eastAsia="en-US"/>
        </w:rPr>
        <w:t>dozę nei rekomenduojama?</w:t>
      </w: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Pranešimų apie pavojingas gyvybei situacijas skiriant numatytąsias šio vaisto dozes negauta. Vartojimą esant reikalui galima bet kada nutraukti.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Jei neišlaikoma pusiausvyra, gali pasireikšti vandens perteklius ar trūkumas kraujyje (</w:t>
      </w:r>
      <w:proofErr w:type="spellStart"/>
      <w:r w:rsidRPr="009E381A">
        <w:rPr>
          <w:color w:val="000000"/>
          <w:sz w:val="22"/>
          <w:szCs w:val="22"/>
          <w:lang w:val="lt-LT"/>
        </w:rPr>
        <w:t>hiperhidracija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ar </w:t>
      </w:r>
      <w:proofErr w:type="spellStart"/>
      <w:r w:rsidRPr="009E381A">
        <w:rPr>
          <w:color w:val="000000"/>
          <w:sz w:val="22"/>
          <w:szCs w:val="22"/>
          <w:lang w:val="lt-LT"/>
        </w:rPr>
        <w:t>dehidracija</w:t>
      </w:r>
      <w:proofErr w:type="spellEnd"/>
      <w:r w:rsidRPr="009E381A">
        <w:rPr>
          <w:color w:val="000000"/>
          <w:sz w:val="22"/>
          <w:szCs w:val="22"/>
          <w:lang w:val="lt-LT"/>
        </w:rPr>
        <w:t>). Toks poveikis pasireiškia atitinkamais kraujospūdžio ar pulso pokyčiais.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Skyrus pernelyg didelį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tirpalo kiekį galima perdozuoti vandenilio karbonato. Tai gali sukelti kraujo rūgštingumo sumažėjimą (</w:t>
      </w:r>
      <w:proofErr w:type="spellStart"/>
      <w:r w:rsidRPr="009E381A">
        <w:rPr>
          <w:color w:val="000000"/>
          <w:sz w:val="22"/>
          <w:szCs w:val="22"/>
          <w:lang w:val="lt-LT"/>
        </w:rPr>
        <w:t>metabolinę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alkalozę</w:t>
      </w:r>
      <w:proofErr w:type="spellEnd"/>
      <w:r w:rsidRPr="009E381A">
        <w:rPr>
          <w:color w:val="000000"/>
          <w:sz w:val="22"/>
          <w:szCs w:val="22"/>
          <w:lang w:val="lt-LT"/>
        </w:rPr>
        <w:t>), mažesnį kalcio tirpimą kraujyje (jonizuoto kalcio kiekio sumažėjimą) arba mėšlungį (</w:t>
      </w:r>
      <w:proofErr w:type="spellStart"/>
      <w:r w:rsidRPr="009E381A">
        <w:rPr>
          <w:color w:val="000000"/>
          <w:sz w:val="22"/>
          <w:szCs w:val="22"/>
          <w:lang w:val="lt-LT"/>
        </w:rPr>
        <w:t>tetaniją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). 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Perdozavimas gali sukelti širdies nepakankamumą ir (arba) sąstovį plaučiuose, taip pat sutrikdyti druskų (elektrolitų) ir šarmų - rūgščių balansą.</w:t>
      </w:r>
    </w:p>
    <w:p w:rsidR="00EF1D91" w:rsidRPr="009E381A" w:rsidRDefault="00EF1D91" w:rsidP="00EF1D91">
      <w:pPr>
        <w:rPr>
          <w:color w:val="000000"/>
          <w:spacing w:val="-2"/>
          <w:szCs w:val="22"/>
        </w:rPr>
      </w:pPr>
    </w:p>
    <w:p w:rsidR="00EF1D91" w:rsidRPr="009E381A" w:rsidRDefault="00EF1D91" w:rsidP="00EF1D91">
      <w:pPr>
        <w:rPr>
          <w:color w:val="000000"/>
          <w:spacing w:val="-2"/>
          <w:szCs w:val="22"/>
        </w:rPr>
      </w:pPr>
      <w:r w:rsidRPr="009E381A">
        <w:rPr>
          <w:color w:val="000000"/>
          <w:spacing w:val="-2"/>
          <w:szCs w:val="22"/>
        </w:rPr>
        <w:t>Gydytojas parinks Jums tinkamą gydymą.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sz w:val="22"/>
          <w:szCs w:val="22"/>
        </w:rPr>
      </w:pPr>
      <w:r w:rsidRPr="009E381A">
        <w:rPr>
          <w:color w:val="000000"/>
          <w:sz w:val="22"/>
          <w:szCs w:val="22"/>
          <w:lang w:val="lt-LT"/>
        </w:rPr>
        <w:t xml:space="preserve">Jeigu </w:t>
      </w:r>
      <w:r w:rsidRPr="009E381A">
        <w:rPr>
          <w:noProof/>
          <w:color w:val="000000"/>
          <w:sz w:val="22"/>
          <w:szCs w:val="22"/>
          <w:lang w:val="lt-LT"/>
        </w:rPr>
        <w:t>kiltų</w:t>
      </w:r>
      <w:r w:rsidRPr="009E381A">
        <w:rPr>
          <w:color w:val="000000"/>
          <w:sz w:val="22"/>
          <w:szCs w:val="22"/>
          <w:lang w:val="lt-LT"/>
        </w:rPr>
        <w:t xml:space="preserve"> daugiau klausimų </w:t>
      </w:r>
      <w:r w:rsidRPr="009E381A">
        <w:rPr>
          <w:noProof/>
          <w:color w:val="000000"/>
          <w:sz w:val="22"/>
          <w:szCs w:val="22"/>
          <w:lang w:val="lt-LT"/>
        </w:rPr>
        <w:t>dėl</w:t>
      </w:r>
      <w:r w:rsidRPr="009E381A">
        <w:rPr>
          <w:color w:val="000000"/>
          <w:sz w:val="22"/>
          <w:szCs w:val="22"/>
          <w:lang w:val="lt-LT"/>
        </w:rPr>
        <w:t xml:space="preserve"> šio </w:t>
      </w:r>
      <w:r w:rsidRPr="009E381A">
        <w:rPr>
          <w:noProof/>
          <w:color w:val="000000"/>
          <w:sz w:val="22"/>
          <w:szCs w:val="22"/>
          <w:lang w:val="lt-LT"/>
        </w:rPr>
        <w:t>vaisto vartojimo, kreipkitės į gydytoją</w:t>
      </w:r>
      <w:r w:rsidRPr="009E381A">
        <w:rPr>
          <w:color w:val="000000"/>
          <w:sz w:val="22"/>
          <w:szCs w:val="22"/>
          <w:lang w:val="lt-LT"/>
        </w:rPr>
        <w:t xml:space="preserve"> arba </w:t>
      </w:r>
      <w:r w:rsidRPr="009E381A">
        <w:rPr>
          <w:noProof/>
          <w:color w:val="000000"/>
          <w:sz w:val="22"/>
          <w:szCs w:val="22"/>
          <w:lang w:val="lt-LT"/>
        </w:rPr>
        <w:t>vaistininką</w:t>
      </w:r>
      <w:r w:rsidRPr="009E381A">
        <w:rPr>
          <w:color w:val="000000"/>
          <w:sz w:val="22"/>
          <w:szCs w:val="22"/>
          <w:lang w:val="lt-LT"/>
        </w:rPr>
        <w:t>.</w:t>
      </w:r>
    </w:p>
    <w:p w:rsidR="00EF1D91" w:rsidRPr="009E381A" w:rsidRDefault="00EF1D91" w:rsidP="00EF1D91">
      <w:pPr>
        <w:rPr>
          <w:color w:val="000000"/>
          <w:szCs w:val="22"/>
        </w:rPr>
      </w:pP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b/>
          <w:color w:val="000000"/>
          <w:szCs w:val="22"/>
        </w:rPr>
        <w:t>4.</w:t>
      </w:r>
      <w:r w:rsidRPr="009E381A">
        <w:rPr>
          <w:b/>
          <w:color w:val="000000"/>
          <w:szCs w:val="22"/>
        </w:rPr>
        <w:tab/>
        <w:t>Galimas šalutinis poveikis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Šiuo metu nėra aprašyta jokių su šiuo vaistu susijusių šalutinio poveikio atvejų, tačiau galimi toliau nurodyti šalutinio poveikio atvejai. Šių šalutinių poveikių dažnis nežinomas (negali būti įvertintas pagal turimus duomenis):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Skysčių perteklius ar trūkumas organizme (</w:t>
      </w:r>
      <w:proofErr w:type="spellStart"/>
      <w:r w:rsidRPr="009E381A">
        <w:rPr>
          <w:color w:val="000000"/>
          <w:sz w:val="22"/>
          <w:szCs w:val="22"/>
          <w:lang w:val="lt-LT"/>
        </w:rPr>
        <w:t>hiperhidracija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ar </w:t>
      </w:r>
      <w:proofErr w:type="spellStart"/>
      <w:r w:rsidRPr="009E381A">
        <w:rPr>
          <w:color w:val="000000"/>
          <w:sz w:val="22"/>
          <w:szCs w:val="22"/>
          <w:lang w:val="lt-LT"/>
        </w:rPr>
        <w:t>dehidracija</w:t>
      </w:r>
      <w:proofErr w:type="spellEnd"/>
      <w:r w:rsidRPr="009E381A">
        <w:rPr>
          <w:color w:val="000000"/>
          <w:sz w:val="22"/>
          <w:szCs w:val="22"/>
          <w:lang w:val="lt-LT"/>
        </w:rPr>
        <w:t>), netinkama druskų (elektrolitų) koncentracija, per maža fosfatų koncentracija kraujyje (</w:t>
      </w:r>
      <w:proofErr w:type="spellStart"/>
      <w:r w:rsidRPr="009E381A">
        <w:rPr>
          <w:color w:val="000000"/>
          <w:sz w:val="22"/>
          <w:szCs w:val="22"/>
          <w:lang w:val="lt-LT"/>
        </w:rPr>
        <w:t>hipofosfatemija</w:t>
      </w:r>
      <w:proofErr w:type="spellEnd"/>
      <w:r w:rsidRPr="009E381A">
        <w:rPr>
          <w:color w:val="000000"/>
          <w:sz w:val="22"/>
          <w:szCs w:val="22"/>
          <w:lang w:val="lt-LT"/>
        </w:rPr>
        <w:t>), per didelis cukraus kiekis kraujyje (hiperglikemija), nepakankamas rūgščiųjų medžiagų kiekis kraujyje (</w:t>
      </w:r>
      <w:proofErr w:type="spellStart"/>
      <w:r w:rsidRPr="009E381A">
        <w:rPr>
          <w:color w:val="000000"/>
          <w:sz w:val="22"/>
          <w:szCs w:val="22"/>
          <w:lang w:val="lt-LT"/>
        </w:rPr>
        <w:t>metabolinė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alkalozė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), aukštas ar žemas kraujospūdis (hipertenzija ar </w:t>
      </w:r>
      <w:proofErr w:type="spellStart"/>
      <w:r w:rsidRPr="009E381A">
        <w:rPr>
          <w:color w:val="000000"/>
          <w:sz w:val="22"/>
          <w:szCs w:val="22"/>
          <w:lang w:val="lt-LT"/>
        </w:rPr>
        <w:t>hipotenzija</w:t>
      </w:r>
      <w:proofErr w:type="spellEnd"/>
      <w:r w:rsidRPr="009E381A">
        <w:rPr>
          <w:color w:val="000000"/>
          <w:sz w:val="22"/>
          <w:szCs w:val="22"/>
          <w:lang w:val="lt-LT"/>
        </w:rPr>
        <w:t>), blogavimas (pykinimas), vėmimas ir mėšlungis.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rPr>
          <w:b/>
          <w:color w:val="000000"/>
          <w:szCs w:val="22"/>
        </w:rPr>
      </w:pPr>
      <w:r w:rsidRPr="009E381A">
        <w:rPr>
          <w:b/>
          <w:noProof/>
          <w:color w:val="000000"/>
          <w:szCs w:val="22"/>
        </w:rPr>
        <w:t>Pranešimas apie šalutinį poveikį</w:t>
      </w:r>
    </w:p>
    <w:p w:rsidR="00EF1D91" w:rsidRPr="009E381A" w:rsidRDefault="00EF1D91" w:rsidP="00EF1D91">
      <w:pPr>
        <w:ind w:right="-449"/>
        <w:rPr>
          <w:szCs w:val="22"/>
        </w:rPr>
      </w:pPr>
      <w:r w:rsidRPr="009E381A">
        <w:rPr>
          <w:noProof/>
          <w:color w:val="000000"/>
          <w:szCs w:val="22"/>
        </w:rPr>
        <w:t>Jeigu pasireiškė šalutinis poveikis, įskaitant šiame lapelyje nenurodytą, pasakykite gydytojui arba vaistininkui</w:t>
      </w:r>
      <w:r w:rsidRPr="009E381A">
        <w:rPr>
          <w:color w:val="000000"/>
          <w:szCs w:val="22"/>
        </w:rPr>
        <w:t>.</w:t>
      </w:r>
      <w:r w:rsidRPr="009E381A">
        <w:rPr>
          <w:noProof/>
          <w:color w:val="000000"/>
          <w:szCs w:val="22"/>
        </w:rPr>
        <w:t xml:space="preserve"> Apie šalutinį poveikį taip pat galite pranešti tiesiogiai, užpildę interneto svetainėje </w:t>
      </w:r>
      <w:hyperlink r:id="rId4" w:history="1">
        <w:r w:rsidRPr="009E381A">
          <w:rPr>
            <w:rStyle w:val="Hipersaitas"/>
            <w:rFonts w:eastAsia="SimSun"/>
            <w:noProof/>
            <w:snapToGrid w:val="0"/>
            <w:szCs w:val="22"/>
          </w:rPr>
          <w:t>www.vvkt.lt</w:t>
        </w:r>
      </w:hyperlink>
      <w:r w:rsidRPr="009E381A">
        <w:rPr>
          <w:noProof/>
          <w:color w:val="000000"/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telefonu (8 6) 143 35 34; el. paštu NepageidaujamaR@vvkt.lt,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ind w:left="567" w:hanging="567"/>
        <w:rPr>
          <w:color w:val="000000"/>
          <w:szCs w:val="22"/>
        </w:rPr>
      </w:pPr>
      <w:r w:rsidRPr="009E381A">
        <w:rPr>
          <w:b/>
          <w:color w:val="000000"/>
          <w:szCs w:val="22"/>
          <w:lang w:val="x-none"/>
        </w:rPr>
        <w:t>5.</w:t>
      </w:r>
      <w:r w:rsidRPr="009E381A">
        <w:rPr>
          <w:b/>
          <w:color w:val="000000"/>
          <w:szCs w:val="22"/>
          <w:lang w:val="x-none"/>
        </w:rPr>
        <w:tab/>
      </w:r>
      <w:r w:rsidRPr="009E381A">
        <w:rPr>
          <w:b/>
          <w:color w:val="000000"/>
          <w:szCs w:val="22"/>
        </w:rPr>
        <w:t xml:space="preserve">Kaip laikyti </w:t>
      </w:r>
      <w:proofErr w:type="spellStart"/>
      <w:r w:rsidRPr="009E381A">
        <w:rPr>
          <w:b/>
          <w:color w:val="000000"/>
          <w:szCs w:val="22"/>
        </w:rPr>
        <w:t>Duosol</w:t>
      </w:r>
      <w:proofErr w:type="spellEnd"/>
      <w:r w:rsidRPr="009E381A">
        <w:rPr>
          <w:b/>
          <w:color w:val="000000"/>
          <w:szCs w:val="22"/>
        </w:rPr>
        <w:t xml:space="preserve"> K 0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noProof/>
          <w:color w:val="000000"/>
          <w:sz w:val="22"/>
          <w:szCs w:val="22"/>
          <w:lang w:val="lt-LT"/>
        </w:rPr>
        <w:t>Šį vaistą laikykite</w:t>
      </w:r>
      <w:r w:rsidRPr="009E381A">
        <w:rPr>
          <w:color w:val="000000"/>
          <w:sz w:val="22"/>
          <w:szCs w:val="22"/>
          <w:lang w:val="lt-LT"/>
        </w:rPr>
        <w:t xml:space="preserve"> vaikams nepastebimoje </w:t>
      </w:r>
      <w:r w:rsidRPr="009E381A">
        <w:rPr>
          <w:noProof/>
          <w:color w:val="000000"/>
          <w:sz w:val="22"/>
          <w:szCs w:val="22"/>
          <w:lang w:val="lt-LT"/>
        </w:rPr>
        <w:t>ir</w:t>
      </w:r>
      <w:r w:rsidRPr="009E381A">
        <w:rPr>
          <w:color w:val="000000"/>
          <w:sz w:val="22"/>
          <w:szCs w:val="22"/>
          <w:lang w:val="lt-LT"/>
        </w:rPr>
        <w:t xml:space="preserve"> nepasiekiamoje vietoje.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Ant maišelio ir kartoninės dėžutės po „Tinka iki“ nurodytam tinkamumo laikui pasibaigus, šio vaisto Jums skirti negalima. Vaistas tinkamas vartoti iki paskutinės nurodyto mėnesio dienos.</w:t>
      </w:r>
    </w:p>
    <w:p w:rsidR="00EF1D91" w:rsidRPr="009E381A" w:rsidRDefault="00EF1D91" w:rsidP="00EF1D91">
      <w:pPr>
        <w:pStyle w:val="Porat"/>
        <w:widowControl w:val="0"/>
        <w:tabs>
          <w:tab w:val="clear" w:pos="4153"/>
          <w:tab w:val="clear" w:pos="8306"/>
          <w:tab w:val="left" w:pos="426"/>
        </w:tabs>
        <w:suppressAutoHyphens/>
        <w:rPr>
          <w:color w:val="000000"/>
          <w:szCs w:val="22"/>
        </w:rPr>
      </w:pPr>
    </w:p>
    <w:p w:rsidR="00EF1D91" w:rsidRPr="009E381A" w:rsidRDefault="00EF1D91" w:rsidP="00EF1D91">
      <w:pPr>
        <w:widowControl w:val="0"/>
        <w:tabs>
          <w:tab w:val="left" w:pos="426"/>
        </w:tabs>
        <w:suppressAutoHyphens/>
        <w:rPr>
          <w:i/>
          <w:color w:val="000000"/>
          <w:szCs w:val="22"/>
        </w:rPr>
      </w:pPr>
      <w:r w:rsidRPr="009E381A">
        <w:rPr>
          <w:i/>
          <w:color w:val="000000"/>
          <w:szCs w:val="22"/>
        </w:rPr>
        <w:t>Laikymo sąlygos</w:t>
      </w:r>
    </w:p>
    <w:p w:rsidR="00EF1D91" w:rsidRPr="009E381A" w:rsidRDefault="00EF1D91" w:rsidP="00EF1D9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  <w:r w:rsidRPr="009E381A">
        <w:rPr>
          <w:color w:val="000000"/>
          <w:szCs w:val="22"/>
        </w:rPr>
        <w:t xml:space="preserve">Laikyti ne aukštesnėje kaip </w:t>
      </w:r>
      <w:r>
        <w:rPr>
          <w:color w:val="000000"/>
          <w:szCs w:val="22"/>
        </w:rPr>
        <w:t xml:space="preserve">25 </w:t>
      </w:r>
      <w:r w:rsidRPr="009E381A">
        <w:rPr>
          <w:color w:val="000000"/>
          <w:szCs w:val="22"/>
        </w:rPr>
        <w:sym w:font="Symbol" w:char="F0B0"/>
      </w:r>
      <w:r w:rsidRPr="009E381A">
        <w:rPr>
          <w:color w:val="000000"/>
          <w:szCs w:val="22"/>
        </w:rPr>
        <w:t xml:space="preserve">C temperatūroje. </w:t>
      </w:r>
    </w:p>
    <w:p w:rsidR="00EF1D91" w:rsidRPr="009E381A" w:rsidRDefault="00EF1D91" w:rsidP="00EF1D9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  <w:r w:rsidRPr="009E381A">
        <w:rPr>
          <w:color w:val="000000"/>
          <w:szCs w:val="22"/>
        </w:rPr>
        <w:t>Negalima šaldyti ar užšaldyti.</w:t>
      </w:r>
    </w:p>
    <w:p w:rsidR="00EF1D91" w:rsidRPr="009E381A" w:rsidRDefault="00EF1D91" w:rsidP="00EF1D9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</w:p>
    <w:p w:rsidR="00EF1D91" w:rsidRPr="009E381A" w:rsidRDefault="00EF1D91" w:rsidP="00EF1D91">
      <w:pPr>
        <w:widowControl w:val="0"/>
        <w:tabs>
          <w:tab w:val="left" w:pos="426"/>
        </w:tabs>
        <w:suppressAutoHyphens/>
        <w:rPr>
          <w:i/>
          <w:color w:val="000000"/>
          <w:szCs w:val="22"/>
        </w:rPr>
      </w:pPr>
      <w:r w:rsidRPr="009E381A">
        <w:rPr>
          <w:i/>
          <w:color w:val="000000"/>
          <w:szCs w:val="22"/>
        </w:rPr>
        <w:t>Paruošto vartojimui tirpalo laikymo sąlygos</w:t>
      </w:r>
    </w:p>
    <w:p w:rsidR="00EF1D91" w:rsidRPr="009E381A" w:rsidRDefault="00EF1D91" w:rsidP="00EF1D91">
      <w:pPr>
        <w:widowControl w:val="0"/>
        <w:tabs>
          <w:tab w:val="left" w:pos="426"/>
        </w:tabs>
        <w:suppressAutoHyphens/>
        <w:rPr>
          <w:caps/>
          <w:color w:val="000000"/>
          <w:szCs w:val="22"/>
          <w:u w:val="single"/>
        </w:rPr>
      </w:pPr>
      <w:r w:rsidRPr="009E381A">
        <w:rPr>
          <w:color w:val="000000"/>
          <w:szCs w:val="22"/>
        </w:rPr>
        <w:t>Tirpalą reikia suvartoti iš karto jį paruošus. Sumaišytas tirpalas išlieka fiziškai ir chemiškai stabilus 24 val. jį laikant 25 </w:t>
      </w:r>
      <w:r w:rsidRPr="009E381A">
        <w:rPr>
          <w:color w:val="000000"/>
          <w:szCs w:val="22"/>
        </w:rPr>
        <w:sym w:font="Symbol" w:char="F0B0"/>
      </w:r>
      <w:r w:rsidRPr="009E381A">
        <w:rPr>
          <w:color w:val="000000"/>
          <w:szCs w:val="22"/>
        </w:rPr>
        <w:t>C temperatūroje.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Antrat2"/>
        <w:rPr>
          <w:b w:val="0"/>
          <w:bCs/>
          <w:lang w:val="lt-LT"/>
        </w:rPr>
      </w:pPr>
    </w:p>
    <w:p w:rsidR="00EF1D91" w:rsidRPr="009E381A" w:rsidRDefault="00EF1D91" w:rsidP="00EF1D91">
      <w:pPr>
        <w:keepNext/>
        <w:ind w:left="570" w:hanging="570"/>
        <w:rPr>
          <w:b/>
          <w:bCs/>
          <w:color w:val="000000"/>
          <w:szCs w:val="22"/>
          <w:lang w:eastAsia="en-US"/>
        </w:rPr>
      </w:pPr>
      <w:r w:rsidRPr="009E381A">
        <w:rPr>
          <w:b/>
          <w:bCs/>
          <w:color w:val="000000"/>
          <w:szCs w:val="22"/>
          <w:lang w:eastAsia="en-US"/>
        </w:rPr>
        <w:lastRenderedPageBreak/>
        <w:t>6.</w:t>
      </w:r>
      <w:r w:rsidRPr="009E381A">
        <w:rPr>
          <w:b/>
          <w:bCs/>
          <w:color w:val="000000"/>
          <w:szCs w:val="22"/>
          <w:lang w:eastAsia="en-US"/>
        </w:rPr>
        <w:tab/>
      </w:r>
      <w:r w:rsidRPr="009E381A">
        <w:rPr>
          <w:b/>
          <w:color w:val="000000"/>
          <w:szCs w:val="22"/>
        </w:rPr>
        <w:t>Pakuotės turinys ir kita informacija</w:t>
      </w:r>
    </w:p>
    <w:p w:rsidR="00EF1D91" w:rsidRPr="009E381A" w:rsidRDefault="00EF1D91" w:rsidP="00EF1D91">
      <w:pPr>
        <w:pStyle w:val="Porat"/>
        <w:keepNext/>
        <w:tabs>
          <w:tab w:val="clear" w:pos="4153"/>
          <w:tab w:val="clear" w:pos="8306"/>
        </w:tabs>
        <w:rPr>
          <w:color w:val="000000"/>
          <w:szCs w:val="22"/>
        </w:rPr>
      </w:pPr>
    </w:p>
    <w:p w:rsidR="00EF1D91" w:rsidRPr="000C7EB2" w:rsidRDefault="00EF1D91" w:rsidP="00EF1D91">
      <w:pPr>
        <w:pStyle w:val="Antrat1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0C7EB2">
        <w:rPr>
          <w:rFonts w:ascii="Times New Roman" w:hAnsi="Times New Roman"/>
          <w:color w:val="000000"/>
          <w:sz w:val="22"/>
          <w:lang w:val="lt-LT"/>
        </w:rPr>
        <w:t>Duosol</w:t>
      </w:r>
      <w:proofErr w:type="spellEnd"/>
      <w:r w:rsidRPr="000C7EB2">
        <w:rPr>
          <w:rFonts w:ascii="Times New Roman" w:hAnsi="Times New Roman"/>
          <w:color w:val="000000"/>
          <w:sz w:val="22"/>
          <w:lang w:val="lt-LT"/>
        </w:rPr>
        <w:t xml:space="preserve"> K 0 sudėtis</w:t>
      </w: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1353"/>
        <w:gridCol w:w="1353"/>
        <w:gridCol w:w="1379"/>
        <w:gridCol w:w="1565"/>
      </w:tblGrid>
      <w:tr w:rsidR="00EF1D91" w:rsidRPr="009E381A" w:rsidTr="00BA2298">
        <w:trPr>
          <w:cantSplit/>
          <w:trHeight w:val="570"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SPCStandard"/>
              <w:keepNext/>
              <w:jc w:val="left"/>
              <w:rPr>
                <w:b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Elektrolitų tirpalas mažojoje kameroje</w:t>
            </w:r>
          </w:p>
        </w:tc>
        <w:tc>
          <w:tcPr>
            <w:tcW w:w="2944" w:type="dxa"/>
            <w:gridSpan w:val="2"/>
            <w:vAlign w:val="center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Vandenilio karbonato tirpalas didžiojoje kameroje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SPCStandard"/>
              <w:keepNext/>
              <w:jc w:val="left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Veikliosios medžiagos: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555 ml sudėtis: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1000 ml tirpalo yra: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4445 ml sudėtis: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1000 ml tirpalo yra: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Natrio chloridas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923"/>
                <w:tab w:val="right" w:pos="219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2,34 g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923"/>
                <w:tab w:val="right" w:pos="219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4,21 g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064"/>
                <w:tab w:val="right" w:pos="219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27,47 g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064"/>
                <w:tab w:val="right" w:pos="219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6,18 g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Kalcio chloridas </w:t>
            </w:r>
            <w:proofErr w:type="spellStart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dihidratas</w:t>
            </w:r>
            <w:proofErr w:type="spellEnd"/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1,10 g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strike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1,98 g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Magnio chloridas </w:t>
            </w:r>
            <w:proofErr w:type="spellStart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heksahidratas</w:t>
            </w:r>
            <w:proofErr w:type="spellEnd"/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0,51 g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0,91 g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EF1D91" w:rsidRPr="009E381A" w:rsidTr="00BA2298">
        <w:trPr>
          <w:cantSplit/>
          <w:trHeight w:val="526"/>
        </w:trPr>
        <w:tc>
          <w:tcPr>
            <w:tcW w:w="3209" w:type="dxa"/>
          </w:tcPr>
          <w:p w:rsidR="00EF1D91" w:rsidRPr="009E381A" w:rsidRDefault="00EF1D9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Gliukozė </w:t>
            </w:r>
            <w:proofErr w:type="spellStart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monohidratas</w:t>
            </w:r>
            <w:proofErr w:type="spellEnd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:rsidR="00EF1D91" w:rsidRPr="009E381A" w:rsidRDefault="00EF1D9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atitinka bevandenės gliukozės</w:t>
            </w:r>
            <w:r w:rsidRPr="009E381A">
              <w:rPr>
                <w:rFonts w:ascii="Times New Roman" w:hAnsi="Times New Roman"/>
                <w:color w:val="000000"/>
                <w:spacing w:val="-8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5,49 g</w:t>
            </w:r>
          </w:p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pacing w:val="-8"/>
                <w:sz w:val="22"/>
                <w:szCs w:val="22"/>
                <w:lang w:val="lt-LT"/>
              </w:rPr>
              <w:t>5,0 g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9,90 g</w:t>
            </w:r>
          </w:p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9,0 g</w:t>
            </w:r>
          </w:p>
        </w:tc>
        <w:tc>
          <w:tcPr>
            <w:tcW w:w="1379" w:type="dxa"/>
            <w:vAlign w:val="center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  <w:vAlign w:val="center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Pagrindinistekstas3"/>
              <w:keepNext/>
              <w:tabs>
                <w:tab w:val="right" w:pos="1348"/>
              </w:tabs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Natrio-vandenilio karbonatas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15,96 g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3,59 g</w:t>
            </w:r>
          </w:p>
        </w:tc>
      </w:tr>
      <w:tr w:rsidR="00EF1D91" w:rsidRPr="009E381A" w:rsidTr="00BA2298">
        <w:trPr>
          <w:cantSplit/>
        </w:trPr>
        <w:tc>
          <w:tcPr>
            <w:tcW w:w="8859" w:type="dxa"/>
            <w:gridSpan w:val="5"/>
            <w:vAlign w:val="center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Elektrolitai: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/</w:t>
            </w:r>
          </w:p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kameroje]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/l]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/</w:t>
            </w:r>
          </w:p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kameroje]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9E381A">
              <w:rPr>
                <w:b/>
                <w:color w:val="000000"/>
                <w:sz w:val="22"/>
                <w:szCs w:val="22"/>
                <w:lang w:val="lt-LT"/>
              </w:rPr>
              <w:t>/l]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pacing w:val="-6"/>
                <w:sz w:val="22"/>
                <w:szCs w:val="22"/>
                <w:lang w:val="lt-LT"/>
              </w:rPr>
              <w:t>Na</w:t>
            </w:r>
            <w:r w:rsidRPr="009E381A">
              <w:rPr>
                <w:color w:val="000000"/>
                <w:spacing w:val="-6"/>
                <w:sz w:val="22"/>
                <w:szCs w:val="22"/>
                <w:vertAlign w:val="superscript"/>
                <w:lang w:val="lt-LT"/>
              </w:rPr>
              <w:t>+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40,0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72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660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149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pacing w:val="-5"/>
                <w:sz w:val="22"/>
                <w:szCs w:val="22"/>
                <w:lang w:val="lt-LT"/>
              </w:rPr>
              <w:t>Ca</w:t>
            </w:r>
            <w:r w:rsidRPr="009E381A">
              <w:rPr>
                <w:color w:val="000000"/>
                <w:spacing w:val="-5"/>
                <w:sz w:val="22"/>
                <w:szCs w:val="22"/>
                <w:vertAlign w:val="superscript"/>
                <w:lang w:val="lt-LT"/>
              </w:rPr>
              <w:t>2+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7,5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13,5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pacing w:val="-4"/>
                <w:sz w:val="22"/>
                <w:szCs w:val="22"/>
                <w:lang w:val="lt-LT"/>
              </w:rPr>
              <w:t>Mg</w:t>
            </w:r>
            <w:r w:rsidRPr="009E381A">
              <w:rPr>
                <w:color w:val="000000"/>
                <w:spacing w:val="-4"/>
                <w:sz w:val="22"/>
                <w:szCs w:val="22"/>
                <w:vertAlign w:val="superscript"/>
                <w:lang w:val="lt-LT"/>
              </w:rPr>
              <w:t>2+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2,5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4,5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EF1D91" w:rsidRPr="009E381A" w:rsidTr="00BA2298">
        <w:trPr>
          <w:cantSplit/>
          <w:trHeight w:val="265"/>
        </w:trPr>
        <w:tc>
          <w:tcPr>
            <w:tcW w:w="320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pacing w:val="-4"/>
                <w:sz w:val="22"/>
                <w:szCs w:val="22"/>
                <w:lang w:val="lt-LT"/>
              </w:rPr>
              <w:t>Cl</w:t>
            </w:r>
            <w:r w:rsidRPr="009E381A">
              <w:rPr>
                <w:color w:val="000000"/>
                <w:spacing w:val="-4"/>
                <w:sz w:val="22"/>
                <w:szCs w:val="22"/>
                <w:vertAlign w:val="superscript"/>
                <w:lang w:val="lt-LT"/>
              </w:rPr>
              <w:t>-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241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75,0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241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135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470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106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pacing w:val="-3"/>
                <w:sz w:val="22"/>
                <w:szCs w:val="22"/>
                <w:lang w:val="lt-LT"/>
              </w:rPr>
              <w:t>HCO</w:t>
            </w:r>
            <w:r w:rsidRPr="009E381A">
              <w:rPr>
                <w:color w:val="000000"/>
                <w:spacing w:val="-3"/>
                <w:sz w:val="22"/>
                <w:szCs w:val="22"/>
                <w:vertAlign w:val="subscript"/>
                <w:lang w:val="lt-LT"/>
              </w:rPr>
              <w:t>3</w:t>
            </w:r>
            <w:r w:rsidRPr="009E381A">
              <w:rPr>
                <w:color w:val="000000"/>
                <w:spacing w:val="-3"/>
                <w:sz w:val="22"/>
                <w:szCs w:val="22"/>
                <w:vertAlign w:val="superscript"/>
                <w:lang w:val="lt-LT"/>
              </w:rPr>
              <w:t>-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53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79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190</w:t>
            </w:r>
          </w:p>
        </w:tc>
        <w:tc>
          <w:tcPr>
            <w:tcW w:w="1565" w:type="dxa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42,8</w:t>
            </w:r>
          </w:p>
        </w:tc>
      </w:tr>
      <w:tr w:rsidR="00EF1D91" w:rsidRPr="009E381A" w:rsidTr="00BA2298">
        <w:trPr>
          <w:cantSplit/>
        </w:trPr>
        <w:tc>
          <w:tcPr>
            <w:tcW w:w="3209" w:type="dxa"/>
            <w:vAlign w:val="center"/>
          </w:tcPr>
          <w:p w:rsidR="00EF1D91" w:rsidRPr="009E381A" w:rsidRDefault="00EF1D91" w:rsidP="00BA2298">
            <w:pPr>
              <w:pStyle w:val="Pagrindinistekstas3"/>
              <w:keepNext/>
              <w:tabs>
                <w:tab w:val="right" w:pos="1348"/>
              </w:tabs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Teorinis </w:t>
            </w:r>
            <w:proofErr w:type="spellStart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osmoliariškumas</w:t>
            </w:r>
            <w:proofErr w:type="spellEnd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[</w:t>
            </w:r>
            <w:proofErr w:type="spellStart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mOsm</w:t>
            </w:r>
            <w:proofErr w:type="spellEnd"/>
            <w:r w:rsidRPr="009E381A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/l]</w:t>
            </w:r>
          </w:p>
        </w:tc>
        <w:tc>
          <w:tcPr>
            <w:tcW w:w="2706" w:type="dxa"/>
            <w:gridSpan w:val="2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275</w:t>
            </w:r>
          </w:p>
        </w:tc>
        <w:tc>
          <w:tcPr>
            <w:tcW w:w="2944" w:type="dxa"/>
            <w:gridSpan w:val="2"/>
          </w:tcPr>
          <w:p w:rsidR="00EF1D91" w:rsidRPr="009E381A" w:rsidRDefault="00EF1D9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E381A">
              <w:rPr>
                <w:color w:val="000000"/>
                <w:sz w:val="22"/>
                <w:szCs w:val="22"/>
                <w:lang w:val="lt-LT"/>
              </w:rPr>
              <w:t>297</w:t>
            </w:r>
          </w:p>
        </w:tc>
      </w:tr>
    </w:tbl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9E381A">
        <w:rPr>
          <w:b/>
          <w:color w:val="000000"/>
          <w:sz w:val="22"/>
          <w:szCs w:val="22"/>
          <w:lang w:val="lt-LT"/>
        </w:rPr>
        <w:t xml:space="preserve">Paruošto vartojimui </w:t>
      </w:r>
      <w:proofErr w:type="spellStart"/>
      <w:r w:rsidRPr="009E381A">
        <w:rPr>
          <w:b/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b/>
          <w:color w:val="000000"/>
          <w:sz w:val="22"/>
          <w:szCs w:val="22"/>
          <w:lang w:val="lt-LT"/>
        </w:rPr>
        <w:t xml:space="preserve"> tirpalo sudėtis po sumaišymo: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1000 ml paruošto vartojimui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tirpalo yra [</w:t>
      </w:r>
      <w:proofErr w:type="spellStart"/>
      <w:r w:rsidRPr="009E381A">
        <w:rPr>
          <w:color w:val="000000"/>
          <w:sz w:val="22"/>
          <w:szCs w:val="22"/>
          <w:lang w:val="lt-LT"/>
        </w:rPr>
        <w:t>mmol</w:t>
      </w:r>
      <w:proofErr w:type="spellEnd"/>
      <w:r w:rsidRPr="009E381A">
        <w:rPr>
          <w:color w:val="000000"/>
          <w:sz w:val="22"/>
          <w:szCs w:val="22"/>
          <w:lang w:val="lt-LT"/>
        </w:rPr>
        <w:t>/l]: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Na</w:t>
      </w:r>
      <w:r w:rsidRPr="009E381A">
        <w:rPr>
          <w:color w:val="000000"/>
          <w:szCs w:val="22"/>
          <w:vertAlign w:val="superscript"/>
        </w:rPr>
        <w:t>+</w:t>
      </w:r>
      <w:r w:rsidRPr="009E381A">
        <w:rPr>
          <w:color w:val="000000"/>
          <w:szCs w:val="22"/>
        </w:rPr>
        <w:tab/>
        <w:t>140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  <w:lang w:eastAsia="en-US"/>
        </w:rPr>
      </w:pPr>
      <w:r w:rsidRPr="009E381A">
        <w:rPr>
          <w:color w:val="000000"/>
          <w:szCs w:val="22"/>
        </w:rPr>
        <w:t>Ca</w:t>
      </w:r>
      <w:r w:rsidRPr="009E381A">
        <w:rPr>
          <w:color w:val="000000"/>
          <w:szCs w:val="22"/>
          <w:vertAlign w:val="superscript"/>
        </w:rPr>
        <w:t>2+</w:t>
      </w:r>
      <w:r w:rsidRPr="009E381A">
        <w:rPr>
          <w:color w:val="000000"/>
          <w:szCs w:val="22"/>
          <w:lang w:eastAsia="en-US"/>
        </w:rPr>
        <w:tab/>
        <w:t>1,5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Mg</w:t>
      </w:r>
      <w:r w:rsidRPr="009E381A">
        <w:rPr>
          <w:color w:val="000000"/>
          <w:szCs w:val="22"/>
          <w:vertAlign w:val="superscript"/>
        </w:rPr>
        <w:t>2+</w:t>
      </w:r>
      <w:r w:rsidRPr="009E381A">
        <w:rPr>
          <w:color w:val="000000"/>
          <w:szCs w:val="22"/>
        </w:rPr>
        <w:tab/>
        <w:t>0,5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Cl</w:t>
      </w:r>
      <w:r w:rsidRPr="009E381A">
        <w:rPr>
          <w:color w:val="000000"/>
          <w:szCs w:val="22"/>
          <w:vertAlign w:val="superscript"/>
        </w:rPr>
        <w:t>-</w:t>
      </w:r>
      <w:r w:rsidRPr="009E381A">
        <w:rPr>
          <w:color w:val="000000"/>
          <w:szCs w:val="22"/>
        </w:rPr>
        <w:tab/>
        <w:t>109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HCO</w:t>
      </w:r>
      <w:r w:rsidRPr="009E381A">
        <w:rPr>
          <w:color w:val="000000"/>
          <w:szCs w:val="22"/>
          <w:vertAlign w:val="subscript"/>
        </w:rPr>
        <w:t>3</w:t>
      </w:r>
      <w:r w:rsidRPr="009E381A">
        <w:rPr>
          <w:color w:val="000000"/>
          <w:szCs w:val="22"/>
          <w:vertAlign w:val="superscript"/>
        </w:rPr>
        <w:t>-</w:t>
      </w:r>
      <w:r w:rsidRPr="009E381A">
        <w:rPr>
          <w:color w:val="000000"/>
          <w:szCs w:val="22"/>
        </w:rPr>
        <w:tab/>
        <w:t>35,0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  <w:lang w:eastAsia="en-US"/>
        </w:rPr>
        <w:t>Bevandenės gliukozės</w:t>
      </w:r>
      <w:r w:rsidRPr="009E381A">
        <w:rPr>
          <w:color w:val="000000"/>
          <w:szCs w:val="22"/>
        </w:rPr>
        <w:tab/>
        <w:t>5,</w:t>
      </w:r>
      <w:r w:rsidRPr="009E381A">
        <w:rPr>
          <w:color w:val="000000"/>
          <w:szCs w:val="22"/>
          <w:lang w:eastAsia="en-US"/>
        </w:rPr>
        <w:t xml:space="preserve">6 (atitinka </w:t>
      </w:r>
      <w:r w:rsidRPr="009E381A">
        <w:rPr>
          <w:color w:val="000000"/>
          <w:szCs w:val="22"/>
        </w:rPr>
        <w:t>1</w:t>
      </w:r>
      <w:r w:rsidRPr="009E381A">
        <w:rPr>
          <w:color w:val="000000"/>
          <w:szCs w:val="22"/>
          <w:lang w:eastAsia="en-US"/>
        </w:rPr>
        <w:t>,</w:t>
      </w:r>
      <w:r w:rsidRPr="009E381A">
        <w:rPr>
          <w:color w:val="000000"/>
          <w:szCs w:val="22"/>
        </w:rPr>
        <w:t>0 g)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 xml:space="preserve">Teorinis </w:t>
      </w:r>
      <w:proofErr w:type="spellStart"/>
      <w:r w:rsidRPr="009E381A">
        <w:rPr>
          <w:color w:val="000000"/>
          <w:szCs w:val="22"/>
        </w:rPr>
        <w:t>osmoliariškumas</w:t>
      </w:r>
      <w:proofErr w:type="spellEnd"/>
      <w:r w:rsidRPr="009E381A">
        <w:rPr>
          <w:color w:val="000000"/>
          <w:szCs w:val="22"/>
        </w:rPr>
        <w:t xml:space="preserve"> </w:t>
      </w:r>
      <w:r w:rsidRPr="009E381A">
        <w:rPr>
          <w:color w:val="000000"/>
          <w:szCs w:val="22"/>
          <w:lang w:eastAsia="en-US"/>
        </w:rPr>
        <w:t>[</w:t>
      </w:r>
      <w:proofErr w:type="spellStart"/>
      <w:r w:rsidRPr="009E381A">
        <w:rPr>
          <w:color w:val="000000"/>
          <w:szCs w:val="22"/>
        </w:rPr>
        <w:t>mOsm</w:t>
      </w:r>
      <w:proofErr w:type="spellEnd"/>
      <w:r w:rsidRPr="009E381A">
        <w:rPr>
          <w:color w:val="000000"/>
          <w:szCs w:val="22"/>
        </w:rPr>
        <w:t>/l</w:t>
      </w:r>
      <w:r w:rsidRPr="009E381A">
        <w:rPr>
          <w:color w:val="000000"/>
          <w:szCs w:val="22"/>
          <w:lang w:eastAsia="en-US"/>
        </w:rPr>
        <w:t>]</w:t>
      </w:r>
      <w:r w:rsidRPr="009E381A">
        <w:rPr>
          <w:color w:val="000000"/>
          <w:szCs w:val="22"/>
        </w:rPr>
        <w:tab/>
        <w:t>292</w:t>
      </w:r>
    </w:p>
    <w:p w:rsidR="00EF1D91" w:rsidRPr="009E381A" w:rsidRDefault="00EF1D91" w:rsidP="00EF1D91">
      <w:pPr>
        <w:tabs>
          <w:tab w:val="left" w:pos="3402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pH</w:t>
      </w:r>
      <w:r w:rsidRPr="009E381A">
        <w:rPr>
          <w:color w:val="000000"/>
          <w:szCs w:val="22"/>
        </w:rPr>
        <w:tab/>
        <w:t>7,0</w:t>
      </w:r>
      <w:r w:rsidRPr="009E381A">
        <w:rPr>
          <w:color w:val="000000"/>
          <w:szCs w:val="22"/>
        </w:rPr>
        <w:noBreakHyphen/>
        <w:t>8,0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keepNext/>
        <w:rPr>
          <w:b/>
          <w:color w:val="000000"/>
          <w:sz w:val="22"/>
          <w:szCs w:val="22"/>
          <w:lang w:val="lt-LT"/>
        </w:rPr>
      </w:pPr>
      <w:r w:rsidRPr="009E381A">
        <w:rPr>
          <w:b/>
          <w:color w:val="000000"/>
          <w:sz w:val="22"/>
          <w:szCs w:val="22"/>
          <w:lang w:val="lt-LT"/>
        </w:rPr>
        <w:t>Pagalbinės medžiagos:</w:t>
      </w: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  <w:r w:rsidRPr="009E381A">
        <w:rPr>
          <w:i/>
          <w:color w:val="000000"/>
          <w:sz w:val="22"/>
          <w:szCs w:val="22"/>
          <w:lang w:val="lt-LT"/>
        </w:rPr>
        <w:t>Elektrolitų tirpalas (mažojoje kameroje</w:t>
      </w:r>
      <w:r w:rsidRPr="009E381A">
        <w:rPr>
          <w:color w:val="000000"/>
          <w:sz w:val="22"/>
          <w:szCs w:val="22"/>
          <w:lang w:val="lt-LT"/>
        </w:rPr>
        <w:t xml:space="preserve">) </w:t>
      </w: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Vandenilio chlorido rūgštis 25% (pH koreguoti), injekcinis vanduo</w:t>
      </w:r>
    </w:p>
    <w:p w:rsidR="00EF1D91" w:rsidRPr="009E381A" w:rsidRDefault="00EF1D91" w:rsidP="00EF1D9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i/>
          <w:color w:val="000000"/>
          <w:sz w:val="22"/>
          <w:szCs w:val="22"/>
          <w:lang w:val="lt-LT"/>
        </w:rPr>
      </w:pPr>
      <w:r w:rsidRPr="009E381A">
        <w:rPr>
          <w:i/>
          <w:color w:val="000000"/>
          <w:sz w:val="22"/>
          <w:szCs w:val="22"/>
          <w:lang w:val="lt-LT"/>
        </w:rPr>
        <w:t>Vandenilio karbonato tirpalas (didžiojoje kameroje)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Anglies dioksidas (pH koreguoti), injekcinis vanduo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proofErr w:type="spellStart"/>
      <w:r w:rsidRPr="009E381A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b/>
          <w:color w:val="000000"/>
          <w:sz w:val="22"/>
          <w:szCs w:val="22"/>
          <w:lang w:val="lt-LT"/>
        </w:rPr>
        <w:t xml:space="preserve"> K 0 išvaizda ir kiekis pakuotėje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tirpalas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Skaidrus ir bespalvis, be matomų dalelių tirpalas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Šis vaistas tiekiamas dviejų kamerų maišelyje. Sumaišius abu tirpalus (atidarius dvi kameras skiriančią siūlę)</w:t>
      </w:r>
      <w:r w:rsidRPr="009E381A">
        <w:rPr>
          <w:i/>
          <w:color w:val="000000"/>
          <w:sz w:val="22"/>
          <w:szCs w:val="22"/>
          <w:lang w:val="lt-LT"/>
        </w:rPr>
        <w:t xml:space="preserve"> </w:t>
      </w:r>
      <w:r w:rsidRPr="009E381A">
        <w:rPr>
          <w:color w:val="000000"/>
          <w:sz w:val="22"/>
          <w:szCs w:val="22"/>
          <w:lang w:val="lt-LT"/>
        </w:rPr>
        <w:t xml:space="preserve">gaunamas paruoštas vartojimui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tirpalas.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lastRenderedPageBreak/>
        <w:t>Kartoninėje dėžutėje yra 2 maišeliai po 5000 ml (dviejų kamerų maišeliai: 4445 ml ir 555 ml).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9E381A">
        <w:rPr>
          <w:b/>
          <w:color w:val="000000"/>
          <w:sz w:val="22"/>
          <w:szCs w:val="22"/>
          <w:lang w:val="lt-LT"/>
        </w:rPr>
        <w:t>Registruotojas ir gamintojas</w:t>
      </w: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B. </w:t>
      </w:r>
      <w:proofErr w:type="spellStart"/>
      <w:r w:rsidRPr="009E381A">
        <w:rPr>
          <w:color w:val="000000"/>
          <w:sz w:val="22"/>
          <w:szCs w:val="22"/>
          <w:lang w:val="lt-LT"/>
        </w:rPr>
        <w:t>Braun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Avitum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AG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</w:rPr>
      </w:pPr>
      <w:proofErr w:type="spellStart"/>
      <w:r w:rsidRPr="009E381A">
        <w:rPr>
          <w:color w:val="000000"/>
          <w:sz w:val="22"/>
          <w:szCs w:val="22"/>
          <w:lang w:val="lt-LT"/>
        </w:rPr>
        <w:t>Schwarzenberger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Weg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73-79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</w:rPr>
      </w:pPr>
      <w:r w:rsidRPr="009E381A">
        <w:rPr>
          <w:color w:val="000000"/>
          <w:sz w:val="22"/>
          <w:szCs w:val="22"/>
          <w:lang w:val="lt-LT"/>
        </w:rPr>
        <w:t xml:space="preserve">34212 </w:t>
      </w:r>
      <w:proofErr w:type="spellStart"/>
      <w:r w:rsidRPr="009E381A">
        <w:rPr>
          <w:color w:val="000000"/>
          <w:sz w:val="22"/>
          <w:szCs w:val="22"/>
          <w:lang w:val="lt-LT"/>
        </w:rPr>
        <w:t>Melsungen</w:t>
      </w:r>
      <w:proofErr w:type="spellEnd"/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</w:rPr>
      </w:pPr>
      <w:r w:rsidRPr="009E381A">
        <w:rPr>
          <w:color w:val="000000"/>
          <w:sz w:val="22"/>
          <w:szCs w:val="22"/>
          <w:lang w:val="lt-LT"/>
        </w:rPr>
        <w:t>Vokietija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rPr>
          <w:color w:val="000000"/>
          <w:szCs w:val="22"/>
        </w:rPr>
      </w:pPr>
      <w:r w:rsidRPr="009E381A">
        <w:rPr>
          <w:color w:val="000000"/>
          <w:szCs w:val="22"/>
        </w:rPr>
        <w:t>Jeigu apie šį vaistą norite sužinoti daugiau, kreipkitės į vietinį registruotojo atstovą: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 xml:space="preserve">UAB „B. </w:t>
      </w:r>
      <w:proofErr w:type="spellStart"/>
      <w:r w:rsidRPr="009E381A">
        <w:rPr>
          <w:color w:val="000000"/>
          <w:sz w:val="22"/>
          <w:szCs w:val="22"/>
          <w:lang w:val="lt-LT"/>
        </w:rPr>
        <w:t>Braun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Medical</w:t>
      </w:r>
      <w:proofErr w:type="spellEnd"/>
      <w:r w:rsidRPr="009E381A">
        <w:rPr>
          <w:color w:val="000000"/>
          <w:sz w:val="22"/>
          <w:szCs w:val="22"/>
          <w:lang w:val="lt-LT"/>
        </w:rPr>
        <w:t>“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Viršuliškių skg. 34-1,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LT – 05132 Vilnius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Tel. + 370 5 23 74 333</w:t>
      </w: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El. paštas: office@bbraun.lt</w:t>
      </w: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9E381A">
        <w:rPr>
          <w:b/>
          <w:color w:val="000000"/>
          <w:sz w:val="22"/>
          <w:szCs w:val="22"/>
          <w:lang w:val="lt-LT"/>
        </w:rPr>
        <w:t>Šis vaistas EEE valstybėse narėse registruotas tokiais pavadinimais:</w:t>
      </w:r>
    </w:p>
    <w:p w:rsidR="00EF1D91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Austrija, Vokietija, Liuksemburgas – </w:t>
      </w:r>
      <w:proofErr w:type="spellStart"/>
      <w:r w:rsidRPr="009901B3">
        <w:rPr>
          <w:color w:val="000000"/>
          <w:szCs w:val="22"/>
        </w:rPr>
        <w:t>Duosol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ohne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Kalium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Hämofiltrationslösung</w:t>
      </w:r>
      <w:proofErr w:type="spellEnd"/>
    </w:p>
    <w:p w:rsidR="00EF1D91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Bulgarija – </w:t>
      </w:r>
      <w:proofErr w:type="spellStart"/>
      <w:r w:rsidRPr="009901B3">
        <w:rPr>
          <w:color w:val="000000"/>
          <w:szCs w:val="22"/>
        </w:rPr>
        <w:t>Дуосол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без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съдържание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на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калий</w:t>
      </w:r>
      <w:proofErr w:type="spellEnd"/>
      <w:r w:rsidRPr="009901B3">
        <w:rPr>
          <w:color w:val="000000"/>
          <w:szCs w:val="22"/>
        </w:rPr>
        <w:t xml:space="preserve">, </w:t>
      </w:r>
      <w:proofErr w:type="spellStart"/>
      <w:r w:rsidRPr="009901B3">
        <w:rPr>
          <w:color w:val="000000"/>
          <w:szCs w:val="22"/>
        </w:rPr>
        <w:t>разтвор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за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хемофилтрация</w:t>
      </w:r>
      <w:proofErr w:type="spellEnd"/>
    </w:p>
    <w:p w:rsidR="00EF1D91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Kroatija – </w:t>
      </w:r>
      <w:proofErr w:type="spellStart"/>
      <w:r w:rsidRPr="009901B3">
        <w:rPr>
          <w:color w:val="000000"/>
          <w:szCs w:val="22"/>
        </w:rPr>
        <w:t>Duosol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bez</w:t>
      </w:r>
      <w:proofErr w:type="spellEnd"/>
      <w:r w:rsidRPr="009901B3">
        <w:rPr>
          <w:color w:val="000000"/>
          <w:szCs w:val="22"/>
        </w:rPr>
        <w:t xml:space="preserve"> kalija </w:t>
      </w:r>
      <w:proofErr w:type="spellStart"/>
      <w:r w:rsidRPr="009901B3">
        <w:rPr>
          <w:color w:val="000000"/>
          <w:szCs w:val="22"/>
        </w:rPr>
        <w:t>otopina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za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hemofiltraciju</w:t>
      </w:r>
      <w:proofErr w:type="spellEnd"/>
    </w:p>
    <w:p w:rsidR="00EF1D91" w:rsidRDefault="00EF1D91" w:rsidP="00EF1D91">
      <w:pPr>
        <w:tabs>
          <w:tab w:val="left" w:pos="2880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Čekija</w:t>
      </w:r>
      <w:r>
        <w:rPr>
          <w:color w:val="000000"/>
          <w:szCs w:val="22"/>
        </w:rPr>
        <w:t xml:space="preserve"> – </w:t>
      </w:r>
      <w:proofErr w:type="spellStart"/>
      <w:r w:rsidRPr="009E381A">
        <w:rPr>
          <w:color w:val="000000"/>
          <w:szCs w:val="22"/>
        </w:rPr>
        <w:t>Duosol</w:t>
      </w:r>
      <w:proofErr w:type="spellEnd"/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color w:val="000000"/>
          <w:szCs w:val="22"/>
        </w:rPr>
        <w:t>bez</w:t>
      </w:r>
      <w:proofErr w:type="spellEnd"/>
      <w:r w:rsidRPr="009E381A">
        <w:rPr>
          <w:color w:val="000000"/>
          <w:szCs w:val="22"/>
        </w:rPr>
        <w:t xml:space="preserve"> kalia</w:t>
      </w:r>
    </w:p>
    <w:p w:rsidR="00EF1D91" w:rsidRPr="009E381A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Danija, Norvegija, Švedija – </w:t>
      </w:r>
      <w:proofErr w:type="spellStart"/>
      <w:r w:rsidRPr="009901B3">
        <w:rPr>
          <w:color w:val="000000"/>
          <w:szCs w:val="22"/>
        </w:rPr>
        <w:t>Duosol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Kaliumfri</w:t>
      </w:r>
      <w:proofErr w:type="spellEnd"/>
    </w:p>
    <w:p w:rsidR="00EF1D91" w:rsidRPr="009E381A" w:rsidRDefault="00EF1D91" w:rsidP="00EF1D91">
      <w:pPr>
        <w:tabs>
          <w:tab w:val="left" w:pos="2880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Estija</w:t>
      </w:r>
      <w:r>
        <w:rPr>
          <w:color w:val="000000"/>
          <w:szCs w:val="22"/>
        </w:rPr>
        <w:t xml:space="preserve"> </w:t>
      </w:r>
      <w:r w:rsidRPr="00B20566">
        <w:rPr>
          <w:color w:val="000000"/>
          <w:spacing w:val="-6"/>
          <w:szCs w:val="22"/>
        </w:rPr>
        <w:t xml:space="preserve">– </w:t>
      </w:r>
      <w:proofErr w:type="spellStart"/>
      <w:r w:rsidRPr="009E381A">
        <w:rPr>
          <w:color w:val="000000"/>
          <w:szCs w:val="22"/>
        </w:rPr>
        <w:t>Duosol</w:t>
      </w:r>
      <w:proofErr w:type="spellEnd"/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rFonts w:eastAsia="SimSun"/>
          <w:color w:val="000000"/>
          <w:szCs w:val="22"/>
        </w:rPr>
        <w:t>ilma</w:t>
      </w:r>
      <w:proofErr w:type="spellEnd"/>
      <w:r w:rsidRPr="009E381A">
        <w:rPr>
          <w:rFonts w:eastAsia="SimSun"/>
          <w:color w:val="000000"/>
          <w:szCs w:val="22"/>
        </w:rPr>
        <w:t xml:space="preserve"> </w:t>
      </w:r>
      <w:proofErr w:type="spellStart"/>
      <w:r w:rsidRPr="009E381A">
        <w:rPr>
          <w:rFonts w:eastAsia="SimSun"/>
          <w:color w:val="000000"/>
          <w:szCs w:val="22"/>
          <w:lang w:eastAsia="zh-CN"/>
        </w:rPr>
        <w:t>kaaliumita</w:t>
      </w:r>
      <w:proofErr w:type="spellEnd"/>
      <w:r w:rsidRPr="009E381A">
        <w:rPr>
          <w:rFonts w:eastAsia="SimSun"/>
          <w:color w:val="000000"/>
          <w:szCs w:val="22"/>
          <w:lang w:eastAsia="zh-CN"/>
        </w:rPr>
        <w:t>,</w:t>
      </w:r>
      <w:r w:rsidRPr="009E381A">
        <w:rPr>
          <w:rFonts w:eastAsia="SimSun"/>
          <w:color w:val="000000"/>
          <w:szCs w:val="22"/>
        </w:rPr>
        <w:t xml:space="preserve"> </w:t>
      </w:r>
      <w:proofErr w:type="spellStart"/>
      <w:r w:rsidRPr="009E381A">
        <w:rPr>
          <w:color w:val="000000"/>
          <w:szCs w:val="22"/>
        </w:rPr>
        <w:t>hemofiltratsioonilahus</w:t>
      </w:r>
      <w:proofErr w:type="spellEnd"/>
    </w:p>
    <w:p w:rsidR="00EF1D91" w:rsidRDefault="00EF1D91" w:rsidP="00EF1D91">
      <w:pPr>
        <w:tabs>
          <w:tab w:val="left" w:pos="2880"/>
        </w:tabs>
        <w:rPr>
          <w:color w:val="000000"/>
          <w:szCs w:val="22"/>
        </w:rPr>
      </w:pPr>
      <w:r w:rsidRPr="009E381A">
        <w:rPr>
          <w:color w:val="000000"/>
          <w:szCs w:val="22"/>
        </w:rPr>
        <w:t>Suomija</w:t>
      </w:r>
      <w:r>
        <w:rPr>
          <w:color w:val="000000"/>
          <w:szCs w:val="22"/>
        </w:rPr>
        <w:t xml:space="preserve"> </w:t>
      </w:r>
      <w:r w:rsidRPr="00B20566">
        <w:rPr>
          <w:color w:val="000000"/>
          <w:spacing w:val="-6"/>
          <w:szCs w:val="22"/>
        </w:rPr>
        <w:t xml:space="preserve">– </w:t>
      </w:r>
      <w:proofErr w:type="spellStart"/>
      <w:r w:rsidRPr="009E381A">
        <w:rPr>
          <w:color w:val="000000"/>
          <w:szCs w:val="22"/>
        </w:rPr>
        <w:t>Duosol</w:t>
      </w:r>
      <w:proofErr w:type="spellEnd"/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color w:val="000000"/>
          <w:szCs w:val="22"/>
        </w:rPr>
        <w:t>sine</w:t>
      </w:r>
      <w:proofErr w:type="spellEnd"/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color w:val="000000"/>
          <w:szCs w:val="22"/>
        </w:rPr>
        <w:t>Kalium</w:t>
      </w:r>
      <w:proofErr w:type="spellEnd"/>
      <w:r w:rsidRPr="009E381A">
        <w:rPr>
          <w:color w:val="000000"/>
          <w:szCs w:val="22"/>
        </w:rPr>
        <w:t xml:space="preserve"> </w:t>
      </w:r>
      <w:proofErr w:type="spellStart"/>
      <w:r w:rsidRPr="009E381A">
        <w:rPr>
          <w:color w:val="000000"/>
          <w:szCs w:val="22"/>
        </w:rPr>
        <w:t>hemofiltraationeste</w:t>
      </w:r>
      <w:proofErr w:type="spellEnd"/>
    </w:p>
    <w:p w:rsidR="00EF1D91" w:rsidRPr="009901B3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Prancūzija – </w:t>
      </w:r>
      <w:proofErr w:type="spellStart"/>
      <w:r w:rsidRPr="009901B3">
        <w:rPr>
          <w:color w:val="000000"/>
          <w:szCs w:val="22"/>
        </w:rPr>
        <w:t>Subsol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sans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potassium</w:t>
      </w:r>
      <w:proofErr w:type="spellEnd"/>
      <w:r w:rsidRPr="009901B3">
        <w:rPr>
          <w:color w:val="000000"/>
          <w:szCs w:val="22"/>
        </w:rPr>
        <w:t xml:space="preserve">, </w:t>
      </w:r>
      <w:proofErr w:type="spellStart"/>
      <w:r w:rsidRPr="009901B3">
        <w:rPr>
          <w:color w:val="000000"/>
          <w:szCs w:val="22"/>
        </w:rPr>
        <w:t>solution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pour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hémofiltration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hémodialyse</w:t>
      </w:r>
      <w:proofErr w:type="spellEnd"/>
      <w:r w:rsidRPr="009901B3">
        <w:rPr>
          <w:color w:val="000000"/>
          <w:szCs w:val="22"/>
        </w:rPr>
        <w:t xml:space="preserve"> et </w:t>
      </w:r>
      <w:proofErr w:type="spellStart"/>
      <w:r w:rsidRPr="009901B3">
        <w:rPr>
          <w:color w:val="000000"/>
          <w:szCs w:val="22"/>
        </w:rPr>
        <w:t>hémodiafiltration</w:t>
      </w:r>
      <w:proofErr w:type="spellEnd"/>
    </w:p>
    <w:p w:rsidR="00EF1D91" w:rsidRPr="009901B3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Graikija – </w:t>
      </w:r>
      <w:proofErr w:type="spellStart"/>
      <w:r w:rsidRPr="009901B3">
        <w:rPr>
          <w:color w:val="000000"/>
          <w:szCs w:val="22"/>
        </w:rPr>
        <w:t>Duosol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without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Potassium</w:t>
      </w:r>
      <w:proofErr w:type="spellEnd"/>
      <w:r w:rsidRPr="009901B3">
        <w:rPr>
          <w:color w:val="000000"/>
          <w:szCs w:val="22"/>
        </w:rPr>
        <w:t xml:space="preserve"> </w:t>
      </w:r>
      <w:r>
        <w:rPr>
          <w:color w:val="000000"/>
          <w:spacing w:val="-6"/>
          <w:lang w:val="el-GR"/>
        </w:rPr>
        <w:t>διάλυμα αιμοδιήθησης</w:t>
      </w:r>
    </w:p>
    <w:p w:rsidR="00EF1D91" w:rsidRPr="009E381A" w:rsidRDefault="00EF1D91" w:rsidP="00EF1D9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Airija – </w:t>
      </w:r>
      <w:proofErr w:type="spellStart"/>
      <w:r w:rsidRPr="009901B3">
        <w:rPr>
          <w:color w:val="000000"/>
          <w:szCs w:val="22"/>
        </w:rPr>
        <w:t>Nefrosol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solution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for</w:t>
      </w:r>
      <w:proofErr w:type="spellEnd"/>
      <w:r w:rsidRPr="009901B3">
        <w:rPr>
          <w:color w:val="000000"/>
          <w:szCs w:val="22"/>
        </w:rPr>
        <w:t xml:space="preserve"> </w:t>
      </w:r>
      <w:proofErr w:type="spellStart"/>
      <w:r w:rsidRPr="009901B3">
        <w:rPr>
          <w:color w:val="000000"/>
          <w:szCs w:val="22"/>
        </w:rPr>
        <w:t>haemofiltration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Italija</w:t>
      </w:r>
      <w:r w:rsidRPr="00B20566">
        <w:rPr>
          <w:color w:val="000000"/>
          <w:szCs w:val="22"/>
          <w:lang w:val="en-US"/>
        </w:rPr>
        <w:t xml:space="preserve"> 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senza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potassio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soluzione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per </w:t>
      </w:r>
      <w:proofErr w:type="spellStart"/>
      <w:r w:rsidRPr="009E381A">
        <w:rPr>
          <w:color w:val="000000"/>
          <w:sz w:val="22"/>
          <w:szCs w:val="22"/>
          <w:lang w:val="lt-LT"/>
        </w:rPr>
        <w:t>emofiltrazione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Latvija</w:t>
      </w:r>
      <w:r>
        <w:rPr>
          <w:color w:val="000000"/>
          <w:sz w:val="22"/>
          <w:szCs w:val="22"/>
          <w:lang w:val="lt-LT"/>
        </w:rPr>
        <w:t xml:space="preserve"> </w:t>
      </w:r>
      <w:r w:rsidRPr="00B20566">
        <w:rPr>
          <w:color w:val="000000"/>
          <w:szCs w:val="22"/>
          <w:lang w:val="lt-LT"/>
        </w:rPr>
        <w:t xml:space="preserve">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bez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kālija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pacing w:val="-6"/>
          <w:sz w:val="22"/>
          <w:szCs w:val="22"/>
          <w:lang w:val="lt-LT"/>
        </w:rPr>
        <w:t>šķīdums</w:t>
      </w:r>
      <w:proofErr w:type="spellEnd"/>
      <w:r w:rsidRPr="009E381A">
        <w:rPr>
          <w:color w:val="000000"/>
          <w:spacing w:val="-6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pacing w:val="-6"/>
          <w:sz w:val="22"/>
          <w:szCs w:val="22"/>
          <w:lang w:val="lt-LT"/>
        </w:rPr>
        <w:t>hemofiltrācijai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Lietuva</w:t>
      </w:r>
      <w:r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Cs w:val="22"/>
        </w:rPr>
        <w:t xml:space="preserve">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 0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hemofiltracijos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tirpalas</w:t>
      </w:r>
    </w:p>
    <w:p w:rsidR="00EF1D91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Lenkija</w:t>
      </w:r>
      <w:r>
        <w:rPr>
          <w:color w:val="000000"/>
          <w:sz w:val="22"/>
          <w:szCs w:val="22"/>
          <w:lang w:val="lt-LT"/>
        </w:rPr>
        <w:t xml:space="preserve"> </w:t>
      </w:r>
      <w:r w:rsidRPr="00B20566">
        <w:rPr>
          <w:color w:val="000000"/>
          <w:szCs w:val="22"/>
          <w:lang w:val="lt-LT"/>
        </w:rPr>
        <w:t xml:space="preserve">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nie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zawierający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potasu</w:t>
      </w:r>
      <w:proofErr w:type="spellEnd"/>
    </w:p>
    <w:p w:rsidR="00EF1D91" w:rsidRPr="009901B3" w:rsidRDefault="00EF1D91" w:rsidP="00EF1D91">
      <w:pPr>
        <w:pStyle w:val="SPCStandard"/>
        <w:tabs>
          <w:tab w:val="left" w:pos="2880"/>
        </w:tabs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Portugalija – </w:t>
      </w:r>
      <w:proofErr w:type="spellStart"/>
      <w:r w:rsidRPr="009901B3">
        <w:rPr>
          <w:color w:val="000000"/>
          <w:sz w:val="22"/>
          <w:szCs w:val="22"/>
          <w:lang w:val="lt-LT"/>
        </w:rPr>
        <w:t>Duosol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901B3">
        <w:rPr>
          <w:color w:val="000000"/>
          <w:sz w:val="22"/>
          <w:szCs w:val="22"/>
          <w:lang w:val="lt-LT"/>
        </w:rPr>
        <w:t>sem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901B3">
        <w:rPr>
          <w:color w:val="000000"/>
          <w:sz w:val="22"/>
          <w:szCs w:val="22"/>
          <w:lang w:val="lt-LT"/>
        </w:rPr>
        <w:t>potássio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, </w:t>
      </w:r>
      <w:proofErr w:type="spellStart"/>
      <w:r w:rsidRPr="009901B3">
        <w:rPr>
          <w:color w:val="000000"/>
          <w:sz w:val="22"/>
          <w:szCs w:val="22"/>
          <w:lang w:val="lt-LT"/>
        </w:rPr>
        <w:t>solução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para </w:t>
      </w:r>
      <w:proofErr w:type="spellStart"/>
      <w:r w:rsidRPr="009901B3">
        <w:rPr>
          <w:color w:val="000000"/>
          <w:sz w:val="22"/>
          <w:szCs w:val="22"/>
          <w:lang w:val="lt-LT"/>
        </w:rPr>
        <w:t>hemofiltração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Rumunija – </w:t>
      </w:r>
      <w:proofErr w:type="spellStart"/>
      <w:r w:rsidRPr="009901B3">
        <w:rPr>
          <w:color w:val="000000"/>
          <w:sz w:val="22"/>
          <w:szCs w:val="22"/>
          <w:lang w:val="lt-LT"/>
        </w:rPr>
        <w:t>Nefrosol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901B3">
        <w:rPr>
          <w:color w:val="000000"/>
          <w:sz w:val="22"/>
          <w:szCs w:val="22"/>
          <w:lang w:val="lt-LT"/>
        </w:rPr>
        <w:t>fara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901B3">
        <w:rPr>
          <w:color w:val="000000"/>
          <w:sz w:val="22"/>
          <w:szCs w:val="22"/>
          <w:lang w:val="lt-LT"/>
        </w:rPr>
        <w:t>potasiu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, </w:t>
      </w:r>
      <w:proofErr w:type="spellStart"/>
      <w:r w:rsidRPr="009901B3">
        <w:rPr>
          <w:color w:val="000000"/>
          <w:sz w:val="22"/>
          <w:szCs w:val="22"/>
          <w:lang w:val="lt-LT"/>
        </w:rPr>
        <w:t>solutie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901B3">
        <w:rPr>
          <w:color w:val="000000"/>
          <w:sz w:val="22"/>
          <w:szCs w:val="22"/>
          <w:lang w:val="lt-LT"/>
        </w:rPr>
        <w:t>pentru</w:t>
      </w:r>
      <w:proofErr w:type="spellEnd"/>
      <w:r w:rsidRPr="009901B3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901B3">
        <w:rPr>
          <w:color w:val="000000"/>
          <w:sz w:val="22"/>
          <w:szCs w:val="22"/>
          <w:lang w:val="lt-LT"/>
        </w:rPr>
        <w:t>hemofiltrare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Slovėnija</w:t>
      </w:r>
      <w:r>
        <w:rPr>
          <w:color w:val="000000"/>
          <w:sz w:val="22"/>
          <w:szCs w:val="22"/>
          <w:lang w:val="lt-LT"/>
        </w:rPr>
        <w:t xml:space="preserve"> 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brez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kalija </w:t>
      </w:r>
      <w:proofErr w:type="spellStart"/>
      <w:r w:rsidRPr="009E381A">
        <w:rPr>
          <w:color w:val="000000"/>
          <w:spacing w:val="-6"/>
          <w:sz w:val="22"/>
          <w:szCs w:val="22"/>
          <w:lang w:val="lt-LT"/>
        </w:rPr>
        <w:t>raztopina</w:t>
      </w:r>
      <w:proofErr w:type="spellEnd"/>
      <w:r w:rsidRPr="009E381A">
        <w:rPr>
          <w:color w:val="000000"/>
          <w:spacing w:val="-6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pacing w:val="-6"/>
          <w:sz w:val="22"/>
          <w:szCs w:val="22"/>
          <w:lang w:val="lt-LT"/>
        </w:rPr>
        <w:t>za</w:t>
      </w:r>
      <w:proofErr w:type="spellEnd"/>
      <w:r w:rsidRPr="009E381A">
        <w:rPr>
          <w:color w:val="000000"/>
          <w:spacing w:val="-6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pacing w:val="-6"/>
          <w:sz w:val="22"/>
          <w:szCs w:val="22"/>
          <w:lang w:val="lt-LT"/>
        </w:rPr>
        <w:t>hemofiltracijo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Ispanija</w:t>
      </w:r>
      <w:r>
        <w:rPr>
          <w:color w:val="000000"/>
          <w:sz w:val="22"/>
          <w:szCs w:val="22"/>
          <w:lang w:val="lt-LT"/>
        </w:rPr>
        <w:t xml:space="preserve"> – </w:t>
      </w:r>
      <w:proofErr w:type="spellStart"/>
      <w:r w:rsidRPr="009E381A">
        <w:rPr>
          <w:color w:val="000000"/>
          <w:sz w:val="22"/>
          <w:szCs w:val="22"/>
          <w:lang w:val="lt-LT"/>
        </w:rPr>
        <w:t>Priosol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sin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Potasio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solución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para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hemofiltración</w:t>
      </w:r>
      <w:proofErr w:type="spellEnd"/>
    </w:p>
    <w:p w:rsidR="00EF1D91" w:rsidRPr="009E381A" w:rsidRDefault="00EF1D91" w:rsidP="00EF1D91">
      <w:pPr>
        <w:pStyle w:val="SPCStandard"/>
        <w:tabs>
          <w:tab w:val="clear" w:pos="5103"/>
          <w:tab w:val="left" w:pos="2880"/>
          <w:tab w:val="left" w:pos="4750"/>
        </w:tabs>
        <w:jc w:val="left"/>
        <w:rPr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Olandija</w:t>
      </w:r>
      <w:r>
        <w:rPr>
          <w:color w:val="000000"/>
          <w:sz w:val="22"/>
          <w:szCs w:val="22"/>
          <w:lang w:val="lt-LT"/>
        </w:rPr>
        <w:t xml:space="preserve"> 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zonder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Kalium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, </w:t>
      </w:r>
      <w:proofErr w:type="spellStart"/>
      <w:r w:rsidRPr="009E381A">
        <w:rPr>
          <w:color w:val="000000"/>
          <w:sz w:val="22"/>
          <w:szCs w:val="22"/>
          <w:lang w:val="lt-LT"/>
        </w:rPr>
        <w:t>oplossing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voor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hemofiltratie</w:t>
      </w:r>
      <w:proofErr w:type="spellEnd"/>
    </w:p>
    <w:p w:rsidR="00EF1D91" w:rsidRPr="009E381A" w:rsidRDefault="00EF1D91" w:rsidP="00EF1D91">
      <w:pPr>
        <w:pStyle w:val="Pagrindinistekstas"/>
        <w:tabs>
          <w:tab w:val="left" w:pos="2880"/>
        </w:tabs>
        <w:rPr>
          <w:b/>
          <w:color w:val="000000"/>
          <w:sz w:val="22"/>
          <w:szCs w:val="22"/>
          <w:lang w:val="lt-LT"/>
        </w:rPr>
      </w:pPr>
      <w:r w:rsidRPr="009E381A">
        <w:rPr>
          <w:color w:val="000000"/>
          <w:sz w:val="22"/>
          <w:szCs w:val="22"/>
          <w:lang w:val="lt-LT"/>
        </w:rPr>
        <w:t>Jungtinė Karalystė</w:t>
      </w:r>
      <w:r>
        <w:rPr>
          <w:color w:val="000000"/>
          <w:sz w:val="22"/>
          <w:szCs w:val="22"/>
          <w:lang w:val="lt-LT"/>
        </w:rPr>
        <w:t xml:space="preserve"> – </w:t>
      </w:r>
      <w:proofErr w:type="spellStart"/>
      <w:r w:rsidRPr="009E381A">
        <w:rPr>
          <w:color w:val="000000"/>
          <w:sz w:val="22"/>
          <w:szCs w:val="22"/>
          <w:lang w:val="lt-LT"/>
        </w:rPr>
        <w:t>Duosol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without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Potassium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solution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for</w:t>
      </w:r>
      <w:proofErr w:type="spellEnd"/>
      <w:r w:rsidRPr="009E381A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9E381A">
        <w:rPr>
          <w:color w:val="000000"/>
          <w:sz w:val="22"/>
          <w:szCs w:val="22"/>
          <w:lang w:val="lt-LT"/>
        </w:rPr>
        <w:t>haemofiltration</w:t>
      </w:r>
      <w:proofErr w:type="spellEnd"/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Pagrindinistekstas"/>
        <w:rPr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pStyle w:val="BTbEMEASMCA"/>
      </w:pPr>
      <w:r w:rsidRPr="009E381A">
        <w:t>Šis pakuotės lapelis paskutinį kartą peržiūrėtas</w:t>
      </w:r>
      <w:r>
        <w:t xml:space="preserve"> 2019-06-20</w:t>
      </w:r>
      <w:r w:rsidRPr="009E381A">
        <w:t>.</w:t>
      </w:r>
    </w:p>
    <w:p w:rsidR="00EF1D91" w:rsidRPr="009E381A" w:rsidRDefault="00EF1D91" w:rsidP="00EF1D91">
      <w:pPr>
        <w:pStyle w:val="Pagrindinistekstas"/>
        <w:rPr>
          <w:bCs/>
          <w:color w:val="000000"/>
          <w:sz w:val="22"/>
          <w:szCs w:val="22"/>
          <w:lang w:val="lt-LT"/>
        </w:rPr>
      </w:pPr>
    </w:p>
    <w:p w:rsidR="00EF1D91" w:rsidRPr="009E381A" w:rsidRDefault="00EF1D91" w:rsidP="00EF1D91">
      <w:pPr>
        <w:rPr>
          <w:color w:val="000000"/>
          <w:szCs w:val="22"/>
        </w:rPr>
      </w:pPr>
      <w:r w:rsidRPr="009E381A">
        <w:rPr>
          <w:color w:val="000000"/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9E381A">
        <w:rPr>
          <w:color w:val="0000FF"/>
          <w:szCs w:val="22"/>
        </w:rPr>
        <w:t>http://www.vvkt.lt/</w:t>
      </w:r>
      <w:r w:rsidRPr="009E381A">
        <w:rPr>
          <w:color w:val="000000"/>
          <w:szCs w:val="22"/>
        </w:rPr>
        <w:t>.</w:t>
      </w:r>
    </w:p>
    <w:p w:rsidR="00EF1D91" w:rsidRPr="009E381A" w:rsidRDefault="00EF1D91" w:rsidP="00EF1D91">
      <w:pPr>
        <w:rPr>
          <w:szCs w:val="22"/>
        </w:rPr>
      </w:pPr>
      <w:r w:rsidRPr="009E381A">
        <w:rPr>
          <w:color w:val="000000"/>
          <w:szCs w:val="22"/>
        </w:rPr>
        <w:t>---------------------------------------------------------------------------------------------------------------------------</w:t>
      </w:r>
    </w:p>
    <w:p w:rsidR="00A21E34" w:rsidRDefault="00A21E34">
      <w:bookmarkStart w:id="1" w:name="_GoBack"/>
      <w:bookmarkEnd w:id="1"/>
    </w:p>
    <w:sectPr w:rsidR="00A21E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tisSerif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91"/>
    <w:rsid w:val="00A21E34"/>
    <w:rsid w:val="00E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3C16D-E7D1-4F71-9533-A1D386C1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1D91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EF1D91"/>
    <w:pPr>
      <w:keepNext/>
      <w:outlineLvl w:val="0"/>
    </w:pPr>
    <w:rPr>
      <w:rFonts w:ascii="Arial" w:hAnsi="Arial"/>
      <w:b/>
      <w:sz w:val="28"/>
      <w:lang w:val="en-US"/>
    </w:rPr>
  </w:style>
  <w:style w:type="paragraph" w:styleId="Antrat2">
    <w:name w:val="heading 2"/>
    <w:basedOn w:val="prastasis"/>
    <w:next w:val="prastasis"/>
    <w:link w:val="Antrat2Diagrama"/>
    <w:autoRedefine/>
    <w:qFormat/>
    <w:rsid w:val="00EF1D91"/>
    <w:pPr>
      <w:widowControl w:val="0"/>
      <w:ind w:left="567" w:hanging="567"/>
      <w:outlineLvl w:val="1"/>
    </w:pPr>
    <w:rPr>
      <w:b/>
      <w:szCs w:val="22"/>
      <w:lang w:val="x-none"/>
    </w:rPr>
  </w:style>
  <w:style w:type="paragraph" w:styleId="Antrat3">
    <w:name w:val="heading 3"/>
    <w:basedOn w:val="prastasis"/>
    <w:next w:val="prastasis"/>
    <w:link w:val="Antrat3Diagrama"/>
    <w:autoRedefine/>
    <w:qFormat/>
    <w:rsid w:val="00EF1D91"/>
    <w:pPr>
      <w:keepNext/>
      <w:outlineLvl w:val="2"/>
    </w:pPr>
    <w:rPr>
      <w:b/>
      <w:bCs/>
      <w:sz w:val="20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EF1D91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F1D91"/>
    <w:rPr>
      <w:rFonts w:ascii="Arial" w:eastAsia="Times New Roman" w:hAnsi="Arial" w:cs="Times New Roman"/>
      <w:b/>
      <w:sz w:val="28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rsid w:val="00EF1D91"/>
    <w:rPr>
      <w:rFonts w:ascii="Times New Roman" w:eastAsia="Times New Roman" w:hAnsi="Times New Roman" w:cs="Times New Roman"/>
      <w:b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EF1D91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  <w:style w:type="character" w:customStyle="1" w:styleId="Antrat4Diagrama">
    <w:name w:val="Antraštė 4 Diagrama"/>
    <w:basedOn w:val="Numatytasispastraiposriftas"/>
    <w:link w:val="Antrat4"/>
    <w:rsid w:val="00EF1D91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rsid w:val="00EF1D91"/>
    <w:rPr>
      <w:sz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1D91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orat">
    <w:name w:val="footer"/>
    <w:basedOn w:val="prastasis"/>
    <w:link w:val="PoratDiagrama"/>
    <w:rsid w:val="00EF1D9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F1D91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rsid w:val="00EF1D91"/>
    <w:rPr>
      <w:color w:val="0000FF"/>
      <w:u w:val="single"/>
    </w:rPr>
  </w:style>
  <w:style w:type="paragraph" w:customStyle="1" w:styleId="SPCStandard">
    <w:name w:val="SPCStandard"/>
    <w:basedOn w:val="prastasis"/>
    <w:rsid w:val="00EF1D91"/>
    <w:pPr>
      <w:tabs>
        <w:tab w:val="right" w:pos="5103"/>
      </w:tabs>
      <w:jc w:val="both"/>
    </w:pPr>
    <w:rPr>
      <w:sz w:val="24"/>
      <w:lang w:val="de-DE" w:eastAsia="de-DE"/>
    </w:rPr>
  </w:style>
  <w:style w:type="paragraph" w:styleId="Pagrindinistekstas3">
    <w:name w:val="Body Text 3"/>
    <w:basedOn w:val="prastasis"/>
    <w:link w:val="Pagrindinistekstas3Diagrama"/>
    <w:rsid w:val="00EF1D91"/>
    <w:rPr>
      <w:rFonts w:ascii="RotisSerif" w:hAnsi="RotisSerif"/>
      <w:sz w:val="20"/>
      <w:lang w:val="de-DE" w:eastAsia="de-D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F1D91"/>
    <w:rPr>
      <w:rFonts w:ascii="RotisSerif" w:eastAsia="Times New Roman" w:hAnsi="RotisSerif" w:cs="Times New Roman"/>
      <w:sz w:val="20"/>
      <w:szCs w:val="20"/>
      <w:lang w:val="de-DE" w:eastAsia="de-DE"/>
    </w:rPr>
  </w:style>
  <w:style w:type="paragraph" w:styleId="Pagrindiniotekstotrauka2">
    <w:name w:val="Body Text Indent 2"/>
    <w:basedOn w:val="prastasis"/>
    <w:link w:val="Pagrindiniotekstotrauka2Diagrama"/>
    <w:rsid w:val="00EF1D91"/>
    <w:pPr>
      <w:ind w:left="1080"/>
    </w:pPr>
    <w:rPr>
      <w:szCs w:val="22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F1D91"/>
    <w:rPr>
      <w:rFonts w:ascii="Times New Roman" w:eastAsia="Times New Roman" w:hAnsi="Times New Roman" w:cs="Times New Roman"/>
      <w:lang w:val="en-GB"/>
    </w:rPr>
  </w:style>
  <w:style w:type="paragraph" w:customStyle="1" w:styleId="BTbEMEASMCA">
    <w:name w:val="BT(b) EMEA_SMCA"/>
    <w:basedOn w:val="prastasis"/>
    <w:autoRedefine/>
    <w:rsid w:val="00EF1D91"/>
    <w:rPr>
      <w:b/>
      <w:bCs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7419</Words>
  <Characters>4230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2019-07-10T05:29:00Z</dcterms:created>
  <dcterms:modified xsi:type="dcterms:W3CDTF">2019-07-10T05:29:00Z</dcterms:modified>
</cp:coreProperties>
</file>