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FB" w:rsidRPr="00E80DB8" w:rsidRDefault="004B3FFB" w:rsidP="004B3FFB">
      <w:pPr>
        <w:ind w:left="567" w:hanging="567"/>
        <w:rPr>
          <w:sz w:val="22"/>
          <w:szCs w:val="22"/>
        </w:rPr>
      </w:pP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pt-BR"/>
        </w:rPr>
      </w:pPr>
      <w:r w:rsidRPr="00E80DB8">
        <w:rPr>
          <w:sz w:val="22"/>
          <w:szCs w:val="22"/>
          <w:lang w:val="pt-BR"/>
        </w:rPr>
        <w:t xml:space="preserve"> </w:t>
      </w:r>
    </w:p>
    <w:p w:rsidR="004B3FFB" w:rsidRPr="00E80DB8" w:rsidRDefault="004B3FFB" w:rsidP="004B3FFB">
      <w:pPr>
        <w:ind w:left="567" w:hanging="567"/>
        <w:rPr>
          <w:sz w:val="22"/>
          <w:szCs w:val="22"/>
          <w:lang w:val="lt-LT"/>
        </w:rPr>
      </w:pPr>
      <w:r w:rsidRPr="00E80DB8">
        <w:rPr>
          <w:sz w:val="22"/>
          <w:szCs w:val="22"/>
          <w:lang w:val="lt-LT"/>
        </w:rPr>
        <w:t xml:space="preserve"> </w:t>
      </w:r>
    </w:p>
    <w:p w:rsidR="004B3FFB" w:rsidRPr="00E80DB8" w:rsidRDefault="004B3FFB" w:rsidP="004B3FFB">
      <w:pPr>
        <w:ind w:left="567" w:hanging="567"/>
        <w:rPr>
          <w:sz w:val="22"/>
          <w:szCs w:val="22"/>
          <w:lang w:val="lt-LT"/>
        </w:rPr>
      </w:pPr>
      <w:r w:rsidRPr="00E80DB8">
        <w:rPr>
          <w:sz w:val="22"/>
          <w:szCs w:val="22"/>
          <w:lang w:val="lt-LT"/>
        </w:rPr>
        <w:t xml:space="preserve"> </w:t>
      </w:r>
    </w:p>
    <w:p w:rsidR="004B3FFB" w:rsidRPr="00E80DB8" w:rsidRDefault="004B3FFB" w:rsidP="004B3FFB">
      <w:pPr>
        <w:ind w:left="567" w:hanging="567"/>
        <w:jc w:val="center"/>
        <w:rPr>
          <w:sz w:val="22"/>
          <w:szCs w:val="22"/>
          <w:lang w:val="lt-LT"/>
        </w:rPr>
      </w:pPr>
      <w:r w:rsidRPr="00E80DB8">
        <w:rPr>
          <w:b/>
          <w:sz w:val="22"/>
          <w:szCs w:val="22"/>
          <w:lang w:val="lt-LT"/>
        </w:rPr>
        <w:t>I PRIEDAS</w:t>
      </w:r>
    </w:p>
    <w:p w:rsidR="004B3FFB" w:rsidRPr="00E80DB8" w:rsidRDefault="004B3FFB" w:rsidP="004B3FFB">
      <w:pPr>
        <w:ind w:left="567" w:hanging="567"/>
        <w:jc w:val="center"/>
        <w:rPr>
          <w:sz w:val="22"/>
          <w:szCs w:val="22"/>
          <w:lang w:val="lt-LT"/>
        </w:rPr>
      </w:pPr>
      <w:r w:rsidRPr="00E80DB8">
        <w:rPr>
          <w:b/>
          <w:sz w:val="22"/>
          <w:szCs w:val="22"/>
          <w:lang w:val="lt-LT"/>
        </w:rPr>
        <w:t xml:space="preserve"> </w:t>
      </w:r>
    </w:p>
    <w:p w:rsidR="004B3FFB" w:rsidRPr="00E80DB8" w:rsidRDefault="004B3FFB" w:rsidP="004B3FFB">
      <w:pPr>
        <w:ind w:left="567" w:hanging="567"/>
        <w:jc w:val="center"/>
        <w:rPr>
          <w:sz w:val="22"/>
          <w:szCs w:val="22"/>
          <w:lang w:val="lt-LT"/>
        </w:rPr>
      </w:pPr>
      <w:r w:rsidRPr="00E80DB8">
        <w:rPr>
          <w:b/>
          <w:sz w:val="22"/>
          <w:szCs w:val="22"/>
          <w:lang w:val="lt-LT"/>
        </w:rPr>
        <w:t xml:space="preserve">PREPARATO CHARAKTERISTIKŲ SANTRAUKA </w:t>
      </w:r>
    </w:p>
    <w:p w:rsidR="004B3FFB" w:rsidRPr="00E80DB8" w:rsidRDefault="004B3FFB" w:rsidP="004B3FFB">
      <w:pPr>
        <w:pStyle w:val="Antrat2"/>
        <w:spacing w:before="0" w:after="0"/>
        <w:ind w:left="567" w:hanging="567"/>
        <w:rPr>
          <w:sz w:val="22"/>
          <w:szCs w:val="22"/>
          <w:lang w:val="lt-LT"/>
        </w:rPr>
      </w:pPr>
      <w:r w:rsidRPr="00E80DB8">
        <w:rPr>
          <w:b/>
          <w:sz w:val="22"/>
          <w:szCs w:val="22"/>
          <w:lang w:val="lt-LT"/>
        </w:rPr>
        <w:br w:type="page"/>
      </w:r>
      <w:r w:rsidRPr="00E80DB8">
        <w:rPr>
          <w:b/>
          <w:sz w:val="22"/>
          <w:szCs w:val="22"/>
          <w:lang w:val="lt-LT"/>
        </w:rPr>
        <w:lastRenderedPageBreak/>
        <w:t xml:space="preserve">1. </w:t>
      </w:r>
      <w:r w:rsidRPr="00E80DB8">
        <w:rPr>
          <w:b/>
          <w:sz w:val="22"/>
          <w:szCs w:val="22"/>
          <w:lang w:val="lt-LT"/>
        </w:rPr>
        <w:tab/>
        <w:t xml:space="preserve">VAISTINIO PREPARATO PAVADINIMAS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SUBCUVIA 160 g/l injekcinis tirpalas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ind w:left="567" w:hanging="567"/>
        <w:rPr>
          <w:sz w:val="22"/>
          <w:szCs w:val="22"/>
          <w:lang w:val="lt-LT"/>
        </w:rPr>
      </w:pPr>
      <w:r w:rsidRPr="00E80DB8">
        <w:rPr>
          <w:b/>
          <w:sz w:val="22"/>
          <w:szCs w:val="22"/>
          <w:lang w:val="lt-LT"/>
        </w:rPr>
        <w:t xml:space="preserve">2. </w:t>
      </w:r>
      <w:r w:rsidRPr="00E80DB8">
        <w:rPr>
          <w:b/>
          <w:sz w:val="22"/>
          <w:szCs w:val="22"/>
          <w:lang w:val="lt-LT"/>
        </w:rPr>
        <w:tab/>
        <w:t xml:space="preserve">KOKYBINĖ IR KIEKYBINĖ SUDĖTIS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s"/>
        <w:rPr>
          <w:sz w:val="22"/>
          <w:szCs w:val="22"/>
          <w:lang w:val="lt-LT"/>
        </w:rPr>
      </w:pPr>
      <w:r w:rsidRPr="00E80DB8">
        <w:rPr>
          <w:sz w:val="22"/>
          <w:szCs w:val="22"/>
          <w:lang w:val="lt-LT"/>
        </w:rPr>
        <w:t xml:space="preserve">Žmogaus normalusis imunoglobulinas (SC/IMIg) </w:t>
      </w:r>
    </w:p>
    <w:p w:rsidR="004B3FFB" w:rsidRPr="00E80DB8" w:rsidRDefault="004B3FFB" w:rsidP="004B3FFB">
      <w:pPr>
        <w:rPr>
          <w:sz w:val="22"/>
          <w:szCs w:val="22"/>
          <w:lang w:val="lt-LT"/>
        </w:rPr>
      </w:pPr>
      <w:r w:rsidRPr="00E80DB8">
        <w:rPr>
          <w:sz w:val="22"/>
          <w:szCs w:val="22"/>
          <w:lang w:val="lt-LT"/>
        </w:rPr>
        <w:t xml:space="preserve">1 l tirpalo yra: </w:t>
      </w:r>
    </w:p>
    <w:p w:rsidR="004B3FFB" w:rsidRPr="00E80DB8" w:rsidRDefault="004B3FFB" w:rsidP="004B3FFB">
      <w:pPr>
        <w:ind w:left="567"/>
        <w:rPr>
          <w:sz w:val="22"/>
          <w:szCs w:val="22"/>
          <w:lang w:val="lt-LT"/>
        </w:rPr>
      </w:pPr>
      <w:r w:rsidRPr="00E80DB8">
        <w:rPr>
          <w:sz w:val="22"/>
          <w:szCs w:val="22"/>
          <w:lang w:val="lt-LT"/>
        </w:rPr>
        <w:t xml:space="preserve">160 g žmogaus baltymų </w:t>
      </w:r>
    </w:p>
    <w:p w:rsidR="004B3FFB" w:rsidRPr="00E80DB8" w:rsidRDefault="004B3FFB" w:rsidP="004B3FFB">
      <w:pPr>
        <w:ind w:left="567"/>
        <w:rPr>
          <w:sz w:val="22"/>
          <w:szCs w:val="22"/>
          <w:lang w:val="lt-LT"/>
        </w:rPr>
      </w:pPr>
      <w:r w:rsidRPr="00E80DB8">
        <w:rPr>
          <w:sz w:val="22"/>
          <w:szCs w:val="22"/>
          <w:lang w:val="lt-LT"/>
        </w:rPr>
        <w:t xml:space="preserve">(iš kurių mažiausiai 95% sudaro imunoglobulinai) </w:t>
      </w:r>
    </w:p>
    <w:p w:rsidR="004B3FFB" w:rsidRPr="00E80DB8" w:rsidRDefault="004B3FFB" w:rsidP="004B3FFB">
      <w:pPr>
        <w:ind w:left="2835" w:hanging="2835"/>
        <w:rPr>
          <w:sz w:val="22"/>
          <w:szCs w:val="22"/>
          <w:lang w:val="lt-LT"/>
        </w:rPr>
      </w:pPr>
      <w:r w:rsidRPr="00E80DB8">
        <w:rPr>
          <w:sz w:val="22"/>
          <w:szCs w:val="22"/>
          <w:lang w:val="lt-LT"/>
        </w:rPr>
        <w:t xml:space="preserve">IgG poklasių pasiskirstymas: </w:t>
      </w:r>
      <w:r w:rsidRPr="00E80DB8">
        <w:rPr>
          <w:sz w:val="22"/>
          <w:szCs w:val="22"/>
          <w:lang w:val="lt-LT"/>
        </w:rPr>
        <w:tab/>
        <w:t xml:space="preserve">IgG1 45-75% </w:t>
      </w:r>
    </w:p>
    <w:p w:rsidR="004B3FFB" w:rsidRPr="00E80DB8" w:rsidRDefault="004B3FFB" w:rsidP="004B3FFB">
      <w:pPr>
        <w:ind w:left="2835"/>
        <w:rPr>
          <w:sz w:val="22"/>
          <w:szCs w:val="22"/>
          <w:lang w:val="lt-LT"/>
        </w:rPr>
      </w:pPr>
      <w:r w:rsidRPr="00E80DB8">
        <w:rPr>
          <w:sz w:val="22"/>
          <w:szCs w:val="22"/>
          <w:lang w:val="lt-LT"/>
        </w:rPr>
        <w:t xml:space="preserve">IgG2 20-45% </w:t>
      </w:r>
    </w:p>
    <w:p w:rsidR="004B3FFB" w:rsidRPr="00E80DB8" w:rsidRDefault="004B3FFB" w:rsidP="004B3FFB">
      <w:pPr>
        <w:ind w:left="2835"/>
        <w:rPr>
          <w:sz w:val="22"/>
          <w:szCs w:val="22"/>
          <w:lang w:val="lt-LT"/>
        </w:rPr>
      </w:pPr>
      <w:r w:rsidRPr="00E80DB8">
        <w:rPr>
          <w:sz w:val="22"/>
          <w:szCs w:val="22"/>
          <w:lang w:val="lt-LT"/>
        </w:rPr>
        <w:t xml:space="preserve">IgG3 3-10% </w:t>
      </w:r>
    </w:p>
    <w:p w:rsidR="004B3FFB" w:rsidRPr="00E80DB8" w:rsidRDefault="004B3FFB" w:rsidP="004B3FFB">
      <w:pPr>
        <w:ind w:left="2835"/>
        <w:rPr>
          <w:sz w:val="22"/>
          <w:szCs w:val="22"/>
          <w:lang w:val="lt-LT"/>
        </w:rPr>
      </w:pPr>
      <w:r w:rsidRPr="00E80DB8">
        <w:rPr>
          <w:sz w:val="22"/>
          <w:szCs w:val="22"/>
          <w:lang w:val="lt-LT"/>
        </w:rPr>
        <w:t xml:space="preserve">IgG4 2-8% </w:t>
      </w:r>
    </w:p>
    <w:p w:rsidR="004B3FFB" w:rsidRPr="00E80DB8" w:rsidRDefault="004B3FFB" w:rsidP="004B3FFB">
      <w:pPr>
        <w:ind w:left="2835" w:hanging="2835"/>
        <w:rPr>
          <w:sz w:val="22"/>
          <w:szCs w:val="22"/>
          <w:lang w:val="lt-LT"/>
        </w:rPr>
      </w:pPr>
      <w:r w:rsidRPr="00E80DB8">
        <w:rPr>
          <w:sz w:val="22"/>
          <w:szCs w:val="22"/>
          <w:lang w:val="lt-LT"/>
        </w:rPr>
        <w:t xml:space="preserve">Maksimalus IgA kiekis: 4,8 g/l </w:t>
      </w:r>
    </w:p>
    <w:p w:rsidR="004B3FFB" w:rsidRPr="00E80DB8" w:rsidRDefault="004B3FFB" w:rsidP="004B3FFB">
      <w:pPr>
        <w:rPr>
          <w:sz w:val="22"/>
          <w:szCs w:val="22"/>
          <w:lang w:val="lt-LT"/>
        </w:rPr>
      </w:pPr>
      <w:r w:rsidRPr="00E80DB8">
        <w:rPr>
          <w:sz w:val="22"/>
          <w:szCs w:val="22"/>
          <w:lang w:val="lt-LT"/>
        </w:rPr>
        <w:t xml:space="preserve">Viename 5 ml buteliuke yra 0,8 g žmogaus baltymų (iš kurių mažiausiai 95% sudaro imunoglobulinai). </w:t>
      </w:r>
    </w:p>
    <w:p w:rsidR="004B3FFB" w:rsidRPr="00E80DB8" w:rsidRDefault="004B3FFB" w:rsidP="004B3FFB">
      <w:pPr>
        <w:rPr>
          <w:sz w:val="22"/>
          <w:szCs w:val="22"/>
          <w:lang w:val="lt-LT"/>
        </w:rPr>
      </w:pPr>
      <w:r w:rsidRPr="00E80DB8">
        <w:rPr>
          <w:sz w:val="22"/>
          <w:szCs w:val="22"/>
          <w:lang w:val="lt-LT"/>
        </w:rPr>
        <w:t xml:space="preserve">Viename 10 ml buteliuke yra 1,6 g žmogaus baltymų (iš kurių mažiausiai 95% sudaro imunoglobulinai).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Visos pagalbinės medžiagos išvardytos 6.1 skyriuje.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1 ml šio vaistinio preparato yra 1.2 mg natrio.</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Antrat2"/>
        <w:spacing w:before="0" w:after="0"/>
        <w:ind w:left="567" w:hanging="567"/>
        <w:rPr>
          <w:sz w:val="22"/>
          <w:szCs w:val="22"/>
          <w:lang w:val="lt-LT"/>
        </w:rPr>
      </w:pPr>
      <w:r w:rsidRPr="00E80DB8">
        <w:rPr>
          <w:b/>
          <w:sz w:val="22"/>
          <w:szCs w:val="22"/>
          <w:lang w:val="lt-LT"/>
        </w:rPr>
        <w:t xml:space="preserve">3. </w:t>
      </w:r>
      <w:r w:rsidRPr="00E80DB8">
        <w:rPr>
          <w:b/>
          <w:sz w:val="22"/>
          <w:szCs w:val="22"/>
          <w:lang w:val="lt-LT"/>
        </w:rPr>
        <w:tab/>
        <w:t xml:space="preserve">FARMACINĖ FORMA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Injekcinis tirpalas  Šis preparatas yra skaidrus, truputį keičiantis spalvas, bespalvis ar šiek tiek gelsvas tirpalas.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ind w:left="567" w:hanging="567"/>
        <w:rPr>
          <w:sz w:val="22"/>
          <w:szCs w:val="22"/>
          <w:lang w:val="lt-LT"/>
        </w:rPr>
      </w:pPr>
      <w:r w:rsidRPr="00E80DB8">
        <w:rPr>
          <w:b/>
          <w:sz w:val="22"/>
          <w:szCs w:val="22"/>
          <w:lang w:val="lt-LT"/>
        </w:rPr>
        <w:t xml:space="preserve">4. </w:t>
      </w:r>
      <w:r w:rsidRPr="00E80DB8">
        <w:rPr>
          <w:b/>
          <w:sz w:val="22"/>
          <w:szCs w:val="22"/>
          <w:lang w:val="lt-LT"/>
        </w:rPr>
        <w:tab/>
        <w:t xml:space="preserve">KLINIKINĖ INFORMACIJA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ind w:left="567" w:hanging="567"/>
        <w:rPr>
          <w:sz w:val="22"/>
          <w:szCs w:val="22"/>
          <w:lang w:val="lt-LT"/>
        </w:rPr>
      </w:pPr>
      <w:r w:rsidRPr="00E80DB8">
        <w:rPr>
          <w:b/>
          <w:sz w:val="22"/>
          <w:szCs w:val="22"/>
          <w:lang w:val="lt-LT"/>
        </w:rPr>
        <w:t xml:space="preserve">4.1 </w:t>
      </w:r>
      <w:r w:rsidRPr="00E80DB8">
        <w:rPr>
          <w:b/>
          <w:sz w:val="22"/>
          <w:szCs w:val="22"/>
          <w:lang w:val="lt-LT"/>
        </w:rPr>
        <w:tab/>
        <w:t xml:space="preserve">Terapinės indikacijos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otekstotrauka"/>
        <w:spacing w:after="0"/>
        <w:rPr>
          <w:sz w:val="22"/>
          <w:szCs w:val="22"/>
          <w:lang w:val="lt-LT"/>
        </w:rPr>
      </w:pPr>
      <w:bookmarkStart w:id="0" w:name="OLE_LINK2"/>
      <w:bookmarkStart w:id="1" w:name="OLE_LINK1"/>
      <w:r w:rsidRPr="00E80DB8">
        <w:rPr>
          <w:sz w:val="22"/>
          <w:szCs w:val="22"/>
          <w:lang w:val="lt-LT"/>
        </w:rPr>
        <w:t xml:space="preserve">Pakaitinė terapija suaugusiems ir vaikams, kuriems pasireiškia pirminiai imunodeficito sindromai, pvz.: </w:t>
      </w:r>
    </w:p>
    <w:p w:rsidR="004B3FFB" w:rsidRPr="00E80DB8" w:rsidRDefault="004B3FFB" w:rsidP="004B3FFB">
      <w:pPr>
        <w:ind w:left="428" w:hanging="428"/>
        <w:rPr>
          <w:sz w:val="22"/>
          <w:szCs w:val="22"/>
          <w:lang w:val="lt-LT"/>
        </w:rPr>
      </w:pPr>
      <w:r w:rsidRPr="00E80DB8">
        <w:rPr>
          <w:sz w:val="22"/>
          <w:szCs w:val="22"/>
          <w:lang w:val="lt-LT"/>
        </w:rPr>
        <w:t xml:space="preserve">- įgimta agamaglobulinemija ir hipogamaglobulinemija </w:t>
      </w:r>
    </w:p>
    <w:p w:rsidR="004B3FFB" w:rsidRPr="00E80DB8" w:rsidRDefault="004B3FFB" w:rsidP="004B3FFB">
      <w:pPr>
        <w:ind w:left="428" w:hanging="428"/>
        <w:rPr>
          <w:sz w:val="22"/>
          <w:szCs w:val="22"/>
          <w:lang w:val="lt-LT"/>
        </w:rPr>
      </w:pPr>
      <w:r w:rsidRPr="00E80DB8">
        <w:rPr>
          <w:sz w:val="22"/>
          <w:szCs w:val="22"/>
          <w:lang w:val="lt-LT"/>
        </w:rPr>
        <w:t xml:space="preserve">- dažnai kintantis imunodeficitas </w:t>
      </w:r>
    </w:p>
    <w:p w:rsidR="004B3FFB" w:rsidRPr="00E80DB8" w:rsidRDefault="004B3FFB" w:rsidP="004B3FFB">
      <w:pPr>
        <w:ind w:left="428" w:hanging="428"/>
        <w:rPr>
          <w:sz w:val="22"/>
          <w:szCs w:val="22"/>
          <w:lang w:val="lt-LT"/>
        </w:rPr>
      </w:pPr>
      <w:r w:rsidRPr="00E80DB8">
        <w:rPr>
          <w:sz w:val="22"/>
          <w:szCs w:val="22"/>
          <w:lang w:val="lt-LT"/>
        </w:rPr>
        <w:t xml:space="preserve">- sunkus kombinuotas imunodeficitas </w:t>
      </w:r>
    </w:p>
    <w:p w:rsidR="004B3FFB" w:rsidRPr="00E80DB8" w:rsidRDefault="004B3FFB" w:rsidP="004B3FFB">
      <w:pPr>
        <w:ind w:left="428" w:hanging="428"/>
        <w:rPr>
          <w:sz w:val="22"/>
          <w:szCs w:val="22"/>
          <w:lang w:val="lt-LT"/>
        </w:rPr>
      </w:pPr>
      <w:r w:rsidRPr="00E80DB8">
        <w:rPr>
          <w:sz w:val="22"/>
          <w:szCs w:val="22"/>
          <w:lang w:val="lt-LT"/>
        </w:rPr>
        <w:t xml:space="preserve">- IgG poklasio trūkumai su pasikartojančiomis infekcijomis </w:t>
      </w:r>
    </w:p>
    <w:bookmarkEnd w:id="0"/>
    <w:bookmarkEnd w:id="1"/>
    <w:p w:rsidR="004B3FFB" w:rsidRPr="00E80DB8" w:rsidRDefault="004B3FFB" w:rsidP="004B3FFB">
      <w:pPr>
        <w:pStyle w:val="Pagrindiniotekstotrauka"/>
        <w:spacing w:after="0"/>
        <w:rPr>
          <w:sz w:val="22"/>
          <w:szCs w:val="22"/>
          <w:lang w:val="lt-LT"/>
        </w:rPr>
      </w:pPr>
      <w:r w:rsidRPr="00E80DB8">
        <w:rPr>
          <w:sz w:val="22"/>
          <w:szCs w:val="22"/>
          <w:lang w:val="lt-LT"/>
        </w:rPr>
        <w:t xml:space="preserve">Pakaitinė terapija, skirta gydyti mielomai arba chroniškai limfinei leukemijai su sunkia antrine hipogamaglobulinemija ir pasikartojančiomis infekcijomis. </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Antrat3"/>
        <w:spacing w:before="0" w:after="0"/>
        <w:ind w:left="567" w:hanging="567"/>
        <w:rPr>
          <w:sz w:val="22"/>
          <w:szCs w:val="22"/>
          <w:lang w:val="lt-LT"/>
        </w:rPr>
      </w:pPr>
      <w:r w:rsidRPr="00E80DB8">
        <w:rPr>
          <w:b/>
          <w:sz w:val="22"/>
          <w:szCs w:val="22"/>
          <w:lang w:val="lt-LT"/>
        </w:rPr>
        <w:t xml:space="preserve">4.2 </w:t>
      </w:r>
      <w:r w:rsidRPr="00E80DB8">
        <w:rPr>
          <w:b/>
          <w:sz w:val="22"/>
          <w:szCs w:val="22"/>
          <w:lang w:val="lt-LT"/>
        </w:rPr>
        <w:tab/>
        <w:t xml:space="preserve">Dozavimas ir vartojimo metodas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b/>
          <w:sz w:val="22"/>
          <w:szCs w:val="22"/>
          <w:lang w:val="lt-LT"/>
        </w:rPr>
        <w:t xml:space="preserve"> </w:t>
      </w:r>
    </w:p>
    <w:p w:rsidR="004B3FFB" w:rsidRPr="00E80DB8" w:rsidRDefault="004B3FFB" w:rsidP="004B3FFB">
      <w:pPr>
        <w:pStyle w:val="Pagrindiniotekstotrauka2"/>
        <w:spacing w:after="0"/>
        <w:rPr>
          <w:i/>
          <w:sz w:val="22"/>
          <w:szCs w:val="22"/>
          <w:u w:val="single"/>
          <w:lang w:val="lt-LT"/>
        </w:rPr>
      </w:pPr>
      <w:r w:rsidRPr="00E80DB8">
        <w:rPr>
          <w:i/>
          <w:sz w:val="22"/>
          <w:szCs w:val="22"/>
          <w:u w:val="single"/>
          <w:lang w:val="lt-LT"/>
        </w:rPr>
        <w:t xml:space="preserve">Pakaitinė terapija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Gydymą pradėti ir jam vadovauti turi gydytojas, turintis imunodeficito gydymo patirties.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Dozavimas gali būti taikomas kiekvienam pacientui atskirai, atsižvelgiant į farmakokinetines ir klinikines reakcijas. Toliau pateiktos dozavimo rekomendacijos.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Dozavimas turi būti suderintas taip, kad palaikytų apytiksliai 4-6 g/L cirkuliuojančio IgG kiekį.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Dozavimas atliekant injekcijas </w:t>
      </w:r>
      <w:r w:rsidRPr="00E80DB8">
        <w:rPr>
          <w:sz w:val="22"/>
          <w:szCs w:val="22"/>
          <w:u w:val="single"/>
          <w:lang w:val="lt-LT"/>
        </w:rPr>
        <w:t xml:space="preserve">po oda </w:t>
      </w:r>
      <w:r w:rsidRPr="00E80DB8">
        <w:rPr>
          <w:sz w:val="22"/>
          <w:szCs w:val="22"/>
          <w:lang w:val="lt-LT"/>
        </w:rPr>
        <w:t xml:space="preserve">turėtų pasiekti pastovų IgG lygį (matuojant prieš kitą infuziją). Gali reikėti mažiausiai 0,2-0,5 g/kg pradinės dozės vieną savaitę (0,1 – 0,15 g/kg kūno masės bet kurią dieną). </w:t>
      </w:r>
      <w:r w:rsidRPr="00E80DB8">
        <w:rPr>
          <w:sz w:val="22"/>
          <w:szCs w:val="22"/>
          <w:lang w:val="lt-LT"/>
        </w:rPr>
        <w:lastRenderedPageBreak/>
        <w:t xml:space="preserve">Pasiekus pastovų IgG lygį, vienodais intervalais skiriamos palaikomosios dozės, kad per mėnesį būtų pereita prie 0,4-0,8 g/kg dozės.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Reikia matuoti tarpinius lygius, norint parinkti dozę arba dozavimo intervalą.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SUBCUVIA gali būti skiriamas injekcijomis po oda.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 </w:t>
      </w:r>
    </w:p>
    <w:p w:rsidR="004B3FFB" w:rsidRPr="00E80DB8" w:rsidRDefault="004B3FFB" w:rsidP="004B3FFB">
      <w:pPr>
        <w:pStyle w:val="Pagrindiniotekstotrauka2"/>
        <w:spacing w:after="0"/>
        <w:rPr>
          <w:sz w:val="22"/>
          <w:szCs w:val="22"/>
          <w:lang w:val="lt-LT"/>
        </w:rPr>
      </w:pPr>
      <w:r w:rsidRPr="00E80DB8">
        <w:rPr>
          <w:sz w:val="22"/>
          <w:szCs w:val="22"/>
          <w:lang w:val="lt-LT"/>
        </w:rPr>
        <w:t xml:space="preserve">SUBCUVIA taip pat galima suleisti </w:t>
      </w:r>
      <w:r w:rsidRPr="00E80DB8">
        <w:rPr>
          <w:sz w:val="22"/>
          <w:szCs w:val="22"/>
          <w:u w:val="single"/>
          <w:lang w:val="lt-LT"/>
        </w:rPr>
        <w:t>į raumenis</w:t>
      </w:r>
      <w:r w:rsidRPr="00E80DB8">
        <w:rPr>
          <w:sz w:val="22"/>
          <w:szCs w:val="22"/>
          <w:lang w:val="lt-LT"/>
        </w:rPr>
        <w:t xml:space="preserve">. Tokiu atveju mėnesio dozė turi būti paskirstyta savaitės arba dviejų savaičių vartojimui, kad būtų išlaikytas mažas leidžiamų vaistų kiekis. Norint sumažinti nepatogumus pacientui, kiekvieną dozę patartina leisti skirtingose kūno vietose.  </w:t>
      </w:r>
    </w:p>
    <w:p w:rsidR="004B3FFB" w:rsidRPr="00E80DB8" w:rsidRDefault="004B3FFB" w:rsidP="004B3FFB">
      <w:pPr>
        <w:rPr>
          <w:sz w:val="22"/>
          <w:szCs w:val="22"/>
          <w:lang w:val="lt-LT"/>
        </w:rPr>
      </w:pPr>
    </w:p>
    <w:p w:rsidR="004B3FFB" w:rsidRPr="00E80DB8" w:rsidRDefault="004B3FFB" w:rsidP="004B3FFB">
      <w:pPr>
        <w:rPr>
          <w:sz w:val="22"/>
          <w:szCs w:val="22"/>
          <w:u w:val="single"/>
          <w:lang w:val="lt-LT"/>
        </w:rPr>
      </w:pPr>
      <w:r w:rsidRPr="00E80DB8">
        <w:rPr>
          <w:i/>
          <w:sz w:val="22"/>
          <w:szCs w:val="22"/>
          <w:u w:val="single"/>
          <w:lang w:val="lt-LT"/>
        </w:rPr>
        <w:t xml:space="preserve">Vartojimo būdas </w:t>
      </w:r>
    </w:p>
    <w:p w:rsidR="004B3FFB" w:rsidRPr="00E80DB8" w:rsidRDefault="004B3FFB" w:rsidP="004B3FFB">
      <w:pPr>
        <w:rPr>
          <w:sz w:val="22"/>
          <w:szCs w:val="22"/>
          <w:lang w:val="lt-LT"/>
        </w:rPr>
      </w:pPr>
      <w:r w:rsidRPr="00E80DB8">
        <w:rPr>
          <w:b/>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Žmogaus normalusis imunoglobulinas vartojamas po oda arba į raumenis.  </w:t>
      </w:r>
    </w:p>
    <w:p w:rsidR="004B3FFB" w:rsidRPr="00E80DB8" w:rsidRDefault="004B3FFB" w:rsidP="004B3FFB">
      <w:pPr>
        <w:rPr>
          <w:sz w:val="22"/>
          <w:szCs w:val="22"/>
          <w:lang w:val="lt-LT"/>
        </w:rPr>
      </w:pPr>
      <w:r w:rsidRPr="00E80DB8">
        <w:rPr>
          <w:b/>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SUBCUVIA patartina vartoti atliekant paodines injekcijas. Išimtiniais atvejais, kai paodinis vartojimas negalimas, SUBCUVIA galima leisti į raumenį. </w:t>
      </w:r>
    </w:p>
    <w:p w:rsidR="004B3FFB" w:rsidRPr="00E80DB8" w:rsidRDefault="004B3FFB" w:rsidP="004B3FFB">
      <w:pPr>
        <w:rPr>
          <w:sz w:val="22"/>
          <w:szCs w:val="22"/>
          <w:lang w:val="lt-LT"/>
        </w:rPr>
      </w:pPr>
    </w:p>
    <w:p w:rsidR="004B3FFB" w:rsidRPr="00E80DB8" w:rsidRDefault="004B3FFB" w:rsidP="004B3FFB">
      <w:pPr>
        <w:rPr>
          <w:sz w:val="22"/>
          <w:szCs w:val="22"/>
          <w:lang w:val="lt-LT"/>
        </w:rPr>
      </w:pPr>
      <w:r w:rsidRPr="00E80DB8">
        <w:rPr>
          <w:sz w:val="22"/>
          <w:szCs w:val="22"/>
          <w:lang w:val="lt-LT"/>
        </w:rPr>
        <w:t xml:space="preserve">Gydant namuose, </w:t>
      </w:r>
      <w:r w:rsidRPr="00E80DB8">
        <w:rPr>
          <w:i/>
          <w:sz w:val="22"/>
          <w:szCs w:val="22"/>
          <w:lang w:val="lt-LT"/>
        </w:rPr>
        <w:t>paodinę infuziją</w:t>
      </w:r>
      <w:r w:rsidRPr="00E80DB8">
        <w:rPr>
          <w:b/>
          <w:sz w:val="22"/>
          <w:szCs w:val="22"/>
          <w:lang w:val="lt-LT"/>
        </w:rPr>
        <w:t xml:space="preserve"> </w:t>
      </w:r>
      <w:r w:rsidRPr="00E80DB8">
        <w:rPr>
          <w:sz w:val="22"/>
          <w:szCs w:val="22"/>
          <w:lang w:val="lt-LT"/>
        </w:rPr>
        <w:t xml:space="preserve">turi pradėti gydytojas, turintis patirties mokant pacientus, kaip gydytis namuose. Pacientas turi būti mokomas, kaip naudotis švirkštu, supažindinamas su infuzijos technika, gydymo dienoraščio rašymu, kaip atpažinti ir kokių veiksmų imtis atsiradus sunkiam šalutiniam poveikiui. </w:t>
      </w:r>
    </w:p>
    <w:p w:rsidR="004B3FFB" w:rsidRPr="00E80DB8" w:rsidRDefault="004B3FFB" w:rsidP="004B3FFB">
      <w:pPr>
        <w:rPr>
          <w:sz w:val="22"/>
          <w:szCs w:val="22"/>
          <w:lang w:val="lt-LT"/>
        </w:rPr>
      </w:pPr>
      <w:r w:rsidRPr="00E80DB8">
        <w:rPr>
          <w:sz w:val="22"/>
          <w:szCs w:val="22"/>
          <w:lang w:val="lt-LT"/>
        </w:rPr>
        <w:t xml:space="preserve">Rekomenduojamas pradinis leidimo greitis yra 10 ml/h/pumpavimo. </w:t>
      </w:r>
    </w:p>
    <w:p w:rsidR="004B3FFB" w:rsidRPr="00E80DB8" w:rsidRDefault="004B3FFB" w:rsidP="004B3FFB">
      <w:pPr>
        <w:rPr>
          <w:sz w:val="22"/>
          <w:szCs w:val="22"/>
          <w:lang w:val="lt-LT"/>
        </w:rPr>
      </w:pPr>
      <w:r w:rsidRPr="00E80DB8">
        <w:rPr>
          <w:sz w:val="22"/>
          <w:szCs w:val="22"/>
          <w:lang w:val="lt-LT"/>
        </w:rPr>
        <w:t xml:space="preserve">Leidžiant vaistus kiekvieną kartą leidimo greitis gali būti didinamas po 1 ml/h/pumpavimo. Rekomenduojamas maksimalus greitis yra 20 ml/h/pumpavimo. Vienu metu gali būti naudojamos kelios pompos. Infuzijos vieta turėtų būti keičiama suleidus 5-15 ml.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Pagrindiniotekstotrauka"/>
        <w:spacing w:after="0"/>
        <w:rPr>
          <w:sz w:val="22"/>
          <w:szCs w:val="22"/>
          <w:lang w:val="lt-LT"/>
        </w:rPr>
      </w:pPr>
      <w:r w:rsidRPr="00E80DB8">
        <w:rPr>
          <w:i/>
          <w:sz w:val="22"/>
          <w:szCs w:val="22"/>
          <w:lang w:val="lt-LT"/>
        </w:rPr>
        <w:t>Iinjekciją</w:t>
      </w:r>
      <w:r w:rsidRPr="00E80DB8">
        <w:rPr>
          <w:sz w:val="22"/>
          <w:szCs w:val="22"/>
          <w:lang w:val="lt-LT"/>
        </w:rPr>
        <w:t xml:space="preserve"> į raumenis turi atlikti gydytojas arba medicinos sesuo.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ind w:left="567" w:hanging="567"/>
        <w:rPr>
          <w:sz w:val="22"/>
          <w:szCs w:val="22"/>
          <w:lang w:val="lt-LT"/>
        </w:rPr>
      </w:pPr>
      <w:r w:rsidRPr="00E80DB8">
        <w:rPr>
          <w:b/>
          <w:sz w:val="22"/>
          <w:szCs w:val="22"/>
          <w:lang w:val="lt-LT"/>
        </w:rPr>
        <w:t xml:space="preserve">4.3 </w:t>
      </w:r>
      <w:r w:rsidRPr="00E80DB8">
        <w:rPr>
          <w:b/>
          <w:sz w:val="22"/>
          <w:szCs w:val="22"/>
          <w:lang w:val="lt-LT"/>
        </w:rPr>
        <w:tab/>
        <w:t xml:space="preserve">Kontraindikacijos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Padidėjęs jautrumas kuriam nors komponentui. </w:t>
      </w:r>
    </w:p>
    <w:p w:rsidR="004B3FFB" w:rsidRPr="00E80DB8" w:rsidRDefault="004B3FFB" w:rsidP="004B3FFB">
      <w:pPr>
        <w:rPr>
          <w:sz w:val="22"/>
          <w:szCs w:val="22"/>
          <w:lang w:val="lt-LT"/>
        </w:rPr>
      </w:pPr>
      <w:r w:rsidRPr="00E80DB8">
        <w:rPr>
          <w:sz w:val="22"/>
          <w:szCs w:val="22"/>
          <w:lang w:val="lt-LT"/>
        </w:rPr>
        <w:t xml:space="preserve">SUBCUVIA negalima leisti tiesiai į kraujagysles.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SUBCUVIA negalima leisti į raumenis sunkiais trombocitopenijos ir kitais hemostazės sutrikimų atvejais.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ind w:left="567" w:hanging="567"/>
        <w:rPr>
          <w:sz w:val="22"/>
          <w:szCs w:val="22"/>
          <w:lang w:val="lt-LT"/>
        </w:rPr>
      </w:pPr>
      <w:r w:rsidRPr="00E80DB8">
        <w:rPr>
          <w:b/>
          <w:sz w:val="22"/>
          <w:szCs w:val="22"/>
          <w:lang w:val="lt-LT"/>
        </w:rPr>
        <w:t xml:space="preserve">4.4 </w:t>
      </w:r>
      <w:r w:rsidRPr="00E80DB8">
        <w:rPr>
          <w:b/>
          <w:sz w:val="22"/>
          <w:szCs w:val="22"/>
          <w:lang w:val="lt-LT"/>
        </w:rPr>
        <w:tab/>
        <w:t xml:space="preserve">Specialūs įspėjimai ir atsargumo priemonės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Jei SUBCUVIA netyčia suleidžiama į kraujagysles, pacientai gali patirti šoką. Todėl reikia būti atsargiems, kad SUBCUVIA nepatektų į kraujagysles.  </w:t>
      </w:r>
    </w:p>
    <w:p w:rsidR="004B3FFB" w:rsidRPr="00E80DB8" w:rsidRDefault="004B3FFB" w:rsidP="004B3FFB">
      <w:pPr>
        <w:rPr>
          <w:sz w:val="22"/>
          <w:szCs w:val="22"/>
          <w:lang w:val="lt-LT"/>
        </w:rPr>
      </w:pPr>
      <w:r w:rsidRPr="00E80DB8">
        <w:rPr>
          <w:sz w:val="22"/>
          <w:szCs w:val="22"/>
          <w:lang w:val="lt-LT"/>
        </w:rPr>
        <w:t xml:space="preserve">Rekomenduojamas infuzijos dažnis aprašytas 4.2 skyriuje. Vartojimo metodo turi būti griežtai laikomasi. Pacientai turi būti atidžiai stebimi ir prižiūrimi, kad infuzijos laikotarpiu neatsirastų jokio šalutinio poveikio.  </w:t>
      </w:r>
    </w:p>
    <w:p w:rsidR="004B3FFB" w:rsidRPr="00E80DB8" w:rsidRDefault="004B3FFB" w:rsidP="004B3FFB">
      <w:pPr>
        <w:rPr>
          <w:sz w:val="22"/>
          <w:szCs w:val="22"/>
          <w:lang w:val="lt-LT"/>
        </w:rPr>
      </w:pPr>
      <w:r w:rsidRPr="00E80DB8">
        <w:rPr>
          <w:sz w:val="22"/>
          <w:szCs w:val="22"/>
          <w:lang w:val="lt-LT"/>
        </w:rPr>
        <w:t xml:space="preserve">Ligoniai, besigydantys namuose ir/ar priežiūroje, turi būti mokomi nustatyti ankstyvus hipotenzinių reakcijų požymius, kurios gali retkarčiais pasireikšti. Įtarus alerginę arba anafilaksijos tipo reakciją, būtina nedelsiant nutraukti vaisto suleidimą. Bet kokiu atveju ligonis ar prižiūrėtojas turi kreiptis tiesiogiai į gydytoją. </w:t>
      </w:r>
    </w:p>
    <w:p w:rsidR="004B3FFB" w:rsidRPr="00E80DB8" w:rsidRDefault="004B3FFB" w:rsidP="004B3FFB">
      <w:pPr>
        <w:rPr>
          <w:sz w:val="22"/>
          <w:szCs w:val="22"/>
          <w:lang w:val="lt-LT"/>
        </w:rPr>
      </w:pPr>
      <w:r w:rsidRPr="00E80DB8">
        <w:rPr>
          <w:sz w:val="22"/>
          <w:szCs w:val="22"/>
          <w:lang w:val="lt-LT"/>
        </w:rPr>
        <w:t xml:space="preserve">Šalutinį poveikį dažniau patiria tie pacientai, kurie žmogaus normalųjį imunoglobuliną vartoja pirmą kartą arba retais atvejais, kai pakeičiamas žmogaus normaliojo imunoglobulino preparatas, ar kai gydymas buvo nutrauktas ilgiau nei aštuonias savaites. </w:t>
      </w:r>
    </w:p>
    <w:p w:rsidR="004B3FFB" w:rsidRPr="00E80DB8" w:rsidRDefault="004B3FFB" w:rsidP="004B3FFB">
      <w:pPr>
        <w:rPr>
          <w:sz w:val="22"/>
          <w:szCs w:val="22"/>
          <w:lang w:val="lt-LT"/>
        </w:rPr>
      </w:pPr>
      <w:r w:rsidRPr="00E80DB8">
        <w:rPr>
          <w:sz w:val="22"/>
          <w:szCs w:val="22"/>
          <w:lang w:val="lt-LT"/>
        </w:rPr>
        <w:t xml:space="preserve">Padidėjusio jautrumo reakcija pasitaiko retai. Taip gali atsitikti ypač retais atvejais, kai yra IgA nepakankamumas su anti-IgA antikūnais ir tokius pacientus reikia gydyti ypač atsargiai.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Retais atvejais žmogaus normalusis imunoglobulinas gali sukelti kraujo spaudimo kritimą ir </w:t>
      </w:r>
      <w:r w:rsidRPr="00E80DB8">
        <w:rPr>
          <w:sz w:val="22"/>
          <w:szCs w:val="22"/>
          <w:lang w:val="lt-LT"/>
        </w:rPr>
        <w:lastRenderedPageBreak/>
        <w:t xml:space="preserve">anafilaktoidinę reakciją, taip gali nutikti net ir tiems pacientams, kurie anksčiau toleravo gydymą žmogaus normaliuoju imunoglobulinu.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Galimų komplikacijų galima išvengti užtikrinant, kad: </w:t>
      </w:r>
    </w:p>
    <w:p w:rsidR="004B3FFB" w:rsidRPr="00E80DB8" w:rsidRDefault="004B3FFB" w:rsidP="004B3FFB">
      <w:pPr>
        <w:numPr>
          <w:ilvl w:val="0"/>
          <w:numId w:val="1"/>
        </w:numPr>
        <w:ind w:left="720" w:hanging="360"/>
        <w:rPr>
          <w:sz w:val="22"/>
          <w:szCs w:val="22"/>
          <w:lang w:val="lt-LT"/>
        </w:rPr>
      </w:pPr>
      <w:r w:rsidRPr="00E80DB8">
        <w:rPr>
          <w:sz w:val="22"/>
          <w:szCs w:val="22"/>
          <w:lang w:val="lt-LT"/>
        </w:rPr>
        <w:t xml:space="preserve">• pacientai nėra jautrūs žmogaus normaliajam imunoglobulinui, todėl pirmą kartą leisti preparatą reikia lėtai (žr. 4.2 skyriuje). </w:t>
      </w:r>
    </w:p>
    <w:p w:rsidR="004B3FFB" w:rsidRPr="00E80DB8" w:rsidRDefault="004B3FFB" w:rsidP="004B3FFB">
      <w:pPr>
        <w:numPr>
          <w:ilvl w:val="0"/>
          <w:numId w:val="1"/>
        </w:numPr>
        <w:ind w:left="720" w:hanging="360"/>
        <w:rPr>
          <w:sz w:val="22"/>
          <w:szCs w:val="22"/>
          <w:lang w:val="lt-LT"/>
        </w:rPr>
      </w:pPr>
      <w:r w:rsidRPr="00E80DB8">
        <w:rPr>
          <w:sz w:val="22"/>
          <w:szCs w:val="22"/>
          <w:lang w:val="lt-LT"/>
        </w:rPr>
        <w:t xml:space="preserve">• pacientai atidžiai stebimi, kad infuzijos laikotarpiu nebūtų jokių komplikacijų simptomų. Jei pacientai niekada nevartojo žmogaus normaliojo imunoglobulino, pakeitė jį alternatyviu preparatu arba nuo paskutinės infuzijos praėjo ilgas laiko tarpas, jie turi būti stebimi ypač atidžiai pirmos infuzijos metu ir valandą po jos, kad iš anksto būtų pastebėti šalutinio poveikio simptomai. Visi kiti pacientai turi būti stebimi mažiausiai 20 minučių po vartojimo.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Default"/>
        <w:rPr>
          <w:color w:val="auto"/>
          <w:sz w:val="22"/>
          <w:szCs w:val="22"/>
          <w:lang w:val="lt-LT"/>
        </w:rPr>
      </w:pPr>
    </w:p>
    <w:p w:rsidR="004B3FFB" w:rsidRPr="00E80DB8" w:rsidRDefault="004B3FFB" w:rsidP="004B3FFB">
      <w:pPr>
        <w:pStyle w:val="Pagrindiniotekstotrauka"/>
        <w:spacing w:after="0"/>
        <w:rPr>
          <w:sz w:val="22"/>
          <w:szCs w:val="22"/>
          <w:lang w:val="lt-LT"/>
        </w:rPr>
      </w:pPr>
      <w:r w:rsidRPr="00E80DB8">
        <w:rPr>
          <w:sz w:val="22"/>
          <w:szCs w:val="22"/>
          <w:lang w:val="lt-LT"/>
        </w:rPr>
        <w:t xml:space="preserve">Įtarus, kad gali atsirasti alerginio ar anafilaktoidinio tipo reakcijos, reikia nedelsiant nutraukti leidimą. Šoko atveju turi būti imamasi standartinio medicininio gydymo.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Pagrindinistekstas3"/>
        <w:spacing w:after="0"/>
        <w:rPr>
          <w:sz w:val="22"/>
          <w:szCs w:val="22"/>
          <w:lang w:val="lt-LT"/>
        </w:rPr>
      </w:pPr>
      <w:r w:rsidRPr="00E80DB8">
        <w:rPr>
          <w:sz w:val="22"/>
          <w:szCs w:val="22"/>
          <w:lang w:val="lt-LT"/>
        </w:rPr>
        <w:t>SUBCUVIA pagamintas iš žmogaus kraujo plazmos.</w:t>
      </w:r>
    </w:p>
    <w:p w:rsidR="004B3FFB" w:rsidRPr="00E80DB8" w:rsidRDefault="004B3FFB" w:rsidP="004B3FFB">
      <w:pPr>
        <w:pStyle w:val="Default"/>
        <w:rPr>
          <w:color w:val="auto"/>
          <w:sz w:val="22"/>
          <w:szCs w:val="22"/>
          <w:lang w:val="lt-LT"/>
        </w:rPr>
      </w:pPr>
    </w:p>
    <w:p w:rsidR="004B3FFB" w:rsidRPr="00E80DB8" w:rsidRDefault="004B3FFB" w:rsidP="004B3FFB">
      <w:pPr>
        <w:rPr>
          <w:sz w:val="22"/>
          <w:szCs w:val="22"/>
          <w:lang w:val="lt-LT"/>
        </w:rPr>
      </w:pPr>
      <w:r w:rsidRPr="00E80DB8">
        <w:rPr>
          <w:sz w:val="22"/>
          <w:szCs w:val="22"/>
          <w:lang w:val="lt-LT"/>
        </w:rPr>
        <w:t>Norint išvengti infekcijų, kurios gali kilti vartojant vaistinius preparatus, paruoštus iš žmogaus kraujo ar kraujo plazmos, imamasi standartinių apsaugos priemonių: parenkami tinkami donorai, tikrinama, ar jų kraujyje ir plazmoje nėra tam tikrų infekcijos požymių, taip pat gamybos metu šalinami virusai. Nepaisant to, kad vaistiniai preparatai, pagaminti iš žmogaus kraujo ar plazmos, yra vartojami, negalima atmesti galimybės infekuotos medžiagos perdavimo.</w:t>
      </w:r>
    </w:p>
    <w:p w:rsidR="004B3FFB" w:rsidRPr="00E80DB8" w:rsidRDefault="004B3FFB" w:rsidP="004B3FFB">
      <w:pPr>
        <w:rPr>
          <w:sz w:val="22"/>
          <w:szCs w:val="22"/>
          <w:lang w:val="lt-LT"/>
        </w:rPr>
      </w:pPr>
      <w:r w:rsidRPr="00E80DB8">
        <w:rPr>
          <w:sz w:val="22"/>
          <w:szCs w:val="22"/>
          <w:lang w:val="lt-LT"/>
        </w:rPr>
        <w:t xml:space="preserve">Taip pat yra tikimybė, kad bus perduoti nežinomi ar nauji virusai bei kiti patogenai. </w:t>
      </w:r>
    </w:p>
    <w:p w:rsidR="004B3FFB" w:rsidRPr="00E80DB8" w:rsidRDefault="004B3FFB" w:rsidP="004B3FFB">
      <w:pPr>
        <w:rPr>
          <w:sz w:val="22"/>
          <w:szCs w:val="22"/>
          <w:lang w:val="lt-LT"/>
        </w:rPr>
      </w:pPr>
      <w:r w:rsidRPr="00E80DB8">
        <w:rPr>
          <w:sz w:val="22"/>
          <w:szCs w:val="22"/>
          <w:lang w:val="lt-LT"/>
        </w:rPr>
        <w:t xml:space="preserve">Priemonės, kurių imamasi, yra efektyvios apsisaugant nuo tokių virusų kaip ŽIV, hepatito B ir hepatito C. </w:t>
      </w:r>
    </w:p>
    <w:p w:rsidR="004B3FFB" w:rsidRPr="00E80DB8" w:rsidRDefault="004B3FFB" w:rsidP="004B3FFB">
      <w:pPr>
        <w:rPr>
          <w:sz w:val="22"/>
          <w:szCs w:val="22"/>
          <w:lang w:val="lt-LT"/>
        </w:rPr>
      </w:pPr>
      <w:r w:rsidRPr="00E80DB8">
        <w:rPr>
          <w:sz w:val="22"/>
          <w:szCs w:val="22"/>
          <w:lang w:val="lt-LT"/>
        </w:rPr>
        <w:t xml:space="preserve">Šios priemonės gali būti mažai veiksmingos prieš tokius neapgaubtuosius virusus kaip hepatitas A arba parvovirusas B19. </w:t>
      </w:r>
    </w:p>
    <w:p w:rsidR="004B3FFB" w:rsidRPr="00E80DB8" w:rsidRDefault="004B3FFB" w:rsidP="004B3FFB">
      <w:pPr>
        <w:rPr>
          <w:sz w:val="22"/>
          <w:szCs w:val="22"/>
          <w:lang w:val="lt-LT"/>
        </w:rPr>
      </w:pPr>
      <w:r w:rsidRPr="00E80DB8">
        <w:rPr>
          <w:sz w:val="22"/>
          <w:szCs w:val="22"/>
          <w:lang w:val="lt-LT"/>
        </w:rPr>
        <w:t xml:space="preserve">Klinikinė patirtis užtikrina, kad kartu su imunoglobulinu hepatitas A ir parvovirusas B19 neperduodamas, be to, manoma, kad antikūnai turi didelės įtakos apsisaugant nuo virusų. </w:t>
      </w:r>
    </w:p>
    <w:p w:rsidR="004B3FFB" w:rsidRPr="00E80DB8" w:rsidRDefault="004B3FFB" w:rsidP="004B3FFB">
      <w:pPr>
        <w:rPr>
          <w:sz w:val="22"/>
          <w:szCs w:val="22"/>
          <w:lang w:val="lt-LT"/>
        </w:rPr>
      </w:pPr>
      <w:r w:rsidRPr="00E80DB8">
        <w:rPr>
          <w:sz w:val="22"/>
          <w:szCs w:val="22"/>
          <w:lang w:val="lt-LT"/>
        </w:rPr>
        <w:t xml:space="preserve">Rekomenduojama kiekvieną kartą pacientui skiriant SUBCUVIA užrašyti pavadinimą ir preparato serijos numerį, kad būtų išlaikytas ryšys tarp paciento ir preparato serijos. </w:t>
      </w:r>
    </w:p>
    <w:p w:rsidR="004B3FFB" w:rsidRPr="00E80DB8" w:rsidRDefault="004B3FFB" w:rsidP="004B3FFB">
      <w:pPr>
        <w:pStyle w:val="Antrat3"/>
        <w:spacing w:before="0" w:after="0"/>
        <w:rPr>
          <w:sz w:val="22"/>
          <w:szCs w:val="22"/>
          <w:lang w:val="lt-LT"/>
        </w:rPr>
      </w:pPr>
    </w:p>
    <w:p w:rsidR="004B3FFB" w:rsidRPr="00E80DB8" w:rsidRDefault="004B3FFB" w:rsidP="004B3FFB">
      <w:pPr>
        <w:pStyle w:val="Antrat3"/>
        <w:spacing w:before="0" w:after="0"/>
        <w:rPr>
          <w:i/>
          <w:iCs/>
          <w:sz w:val="22"/>
          <w:szCs w:val="22"/>
          <w:lang w:val="lt-LT"/>
        </w:rPr>
      </w:pPr>
      <w:r w:rsidRPr="00E80DB8">
        <w:rPr>
          <w:sz w:val="22"/>
          <w:szCs w:val="22"/>
          <w:lang w:val="lt-LT"/>
        </w:rPr>
        <w:t xml:space="preserve"> </w:t>
      </w:r>
      <w:r w:rsidRPr="00E80DB8">
        <w:rPr>
          <w:i/>
          <w:iCs/>
          <w:sz w:val="22"/>
          <w:szCs w:val="22"/>
          <w:lang w:val="lt-LT"/>
        </w:rPr>
        <w:t xml:space="preserve">Interferencija su serologiniais tyrimais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Po imunoglobulino suleidimo paciento kraujyje gali laikinai padaugėti kai kurių pasyviai perduotų antikūnų, todėl serologinių tyrimų rezultatai per klaidą gali būti teigiami. </w:t>
      </w:r>
    </w:p>
    <w:p w:rsidR="004B3FFB" w:rsidRPr="00E80DB8" w:rsidRDefault="004B3FFB" w:rsidP="004B3FFB">
      <w:pPr>
        <w:pStyle w:val="Pagrindiniotekstotrauka"/>
        <w:spacing w:after="0"/>
        <w:rPr>
          <w:sz w:val="22"/>
          <w:szCs w:val="22"/>
          <w:lang w:val="lt-LT"/>
        </w:rPr>
      </w:pPr>
    </w:p>
    <w:p w:rsidR="004B3FFB" w:rsidRPr="00E80DB8" w:rsidRDefault="004B3FFB" w:rsidP="004B3FFB">
      <w:pPr>
        <w:pStyle w:val="Pagrindiniotekstotrauka"/>
        <w:spacing w:after="0"/>
        <w:rPr>
          <w:noProof/>
          <w:sz w:val="22"/>
          <w:szCs w:val="22"/>
          <w:lang w:val="lt-LT"/>
        </w:rPr>
      </w:pPr>
      <w:r w:rsidRPr="00E80DB8">
        <w:rPr>
          <w:sz w:val="22"/>
          <w:szCs w:val="22"/>
          <w:lang w:val="lt-LT"/>
        </w:rPr>
        <w:t>Pasyvus antikūnų perdavimas prieš eritrocitų antigenus, pvz., A, B, D, gali interferuoti su kai kuriais serologiniais tyrimais, skirtais nustatyti antikūnus prieš eritrocitus, pavyzdžiui, tiesioginiu antiglobulino tyrimu (TAT, tiesioginiu „Coombs” tyrimu).</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Antrat3"/>
        <w:spacing w:before="0" w:after="0"/>
        <w:rPr>
          <w:sz w:val="22"/>
          <w:szCs w:val="22"/>
          <w:lang w:val="lt-LT"/>
        </w:rPr>
      </w:pPr>
      <w:r w:rsidRPr="00E80DB8">
        <w:rPr>
          <w:b/>
          <w:sz w:val="22"/>
          <w:szCs w:val="22"/>
          <w:lang w:val="lt-LT"/>
        </w:rPr>
        <w:t xml:space="preserve">4.5 Sąveika su kitais vaistiniais preparatais ir kitokia sąveika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noProof/>
          <w:sz w:val="22"/>
          <w:szCs w:val="22"/>
          <w:lang w:val="lt-LT"/>
        </w:rPr>
      </w:pPr>
      <w:r w:rsidRPr="00E80DB8">
        <w:rPr>
          <w:noProof/>
          <w:sz w:val="22"/>
          <w:szCs w:val="22"/>
          <w:lang w:val="lt-LT"/>
        </w:rPr>
        <w:t>Suderinamumo studijų atlikta nebuvo.</w:t>
      </w:r>
    </w:p>
    <w:p w:rsidR="004B3FFB" w:rsidRPr="00E80DB8" w:rsidRDefault="004B3FFB" w:rsidP="004B3FFB">
      <w:pPr>
        <w:rPr>
          <w:noProof/>
          <w:sz w:val="22"/>
          <w:szCs w:val="22"/>
          <w:highlight w:val="yellow"/>
          <w:lang w:val="lt-LT"/>
        </w:rPr>
      </w:pPr>
    </w:p>
    <w:p w:rsidR="004B3FFB" w:rsidRPr="00E80DB8" w:rsidRDefault="004B3FFB" w:rsidP="004B3FFB">
      <w:pPr>
        <w:rPr>
          <w:noProof/>
          <w:sz w:val="22"/>
          <w:szCs w:val="22"/>
          <w:lang w:val="lt-LT"/>
        </w:rPr>
      </w:pPr>
      <w:r w:rsidRPr="00E80DB8">
        <w:rPr>
          <w:noProof/>
          <w:sz w:val="22"/>
          <w:szCs w:val="22"/>
          <w:lang w:val="lt-LT"/>
        </w:rPr>
        <w:t>Gali būti nustatyta toliau pateikiama tarpusavio sąveika:</w:t>
      </w:r>
    </w:p>
    <w:p w:rsidR="004B3FFB" w:rsidRPr="00E80DB8" w:rsidRDefault="004B3FFB" w:rsidP="004B3FFB">
      <w:pPr>
        <w:rPr>
          <w:sz w:val="22"/>
          <w:szCs w:val="22"/>
          <w:lang w:val="lt-LT"/>
        </w:rPr>
      </w:pPr>
    </w:p>
    <w:p w:rsidR="004B3FFB" w:rsidRPr="00E80DB8" w:rsidRDefault="004B3FFB" w:rsidP="004B3FFB">
      <w:pPr>
        <w:rPr>
          <w:i/>
          <w:sz w:val="22"/>
          <w:szCs w:val="22"/>
          <w:lang w:val="lt-LT"/>
        </w:rPr>
      </w:pPr>
      <w:r w:rsidRPr="00E80DB8">
        <w:rPr>
          <w:i/>
          <w:sz w:val="22"/>
          <w:szCs w:val="22"/>
          <w:lang w:val="lt-LT"/>
        </w:rPr>
        <w:t>Praskiestos gyvų virusų vakcinos</w:t>
      </w:r>
      <w:r w:rsidRPr="00E80DB8">
        <w:rPr>
          <w:b/>
          <w:i/>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Imunoglobulino vartojimas gali susilpninti praskiestų gyvų virusų vakcinų, pvz., tymų, raudonukės, kiaulytės ir vėjaraupių, efektyvumą mažiausiai nuo 6 savaičių iki 3 mėnesių. Po šio preparato vartojimo turi praeiti 3 mėnesiai, kad būtų galima atlikti vakcinaciją gyvomis praskiestomis virusų vakcinomis. Sergant tymais šis laikotarpis gali užtrukti iki 1 metų. </w:t>
      </w:r>
    </w:p>
    <w:p w:rsidR="004B3FFB" w:rsidRPr="00E80DB8" w:rsidRDefault="004B3FFB" w:rsidP="004B3FFB">
      <w:pPr>
        <w:rPr>
          <w:sz w:val="22"/>
          <w:szCs w:val="22"/>
          <w:lang w:val="lt-LT"/>
        </w:rPr>
      </w:pPr>
      <w:r w:rsidRPr="00E80DB8">
        <w:rPr>
          <w:sz w:val="22"/>
          <w:szCs w:val="22"/>
          <w:lang w:val="lt-LT"/>
        </w:rPr>
        <w:lastRenderedPageBreak/>
        <w:t xml:space="preserve">Be to, pacientai, kuriems bus leidžiama vakcina nuo tymų, turi pasitikrinti antikūnus. </w:t>
      </w:r>
    </w:p>
    <w:p w:rsidR="004B3FFB" w:rsidRPr="00E80DB8" w:rsidRDefault="004B3FFB" w:rsidP="004B3FFB">
      <w:pPr>
        <w:rPr>
          <w:sz w:val="22"/>
          <w:szCs w:val="22"/>
          <w:lang w:val="lt-LT"/>
        </w:rPr>
      </w:pPr>
      <w:r w:rsidRPr="00E80DB8">
        <w:rPr>
          <w:b/>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4.6 Nėštumo ir žindymo laikotarpis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s"/>
        <w:rPr>
          <w:sz w:val="22"/>
          <w:szCs w:val="22"/>
          <w:lang w:val="lt-LT"/>
        </w:rPr>
      </w:pPr>
      <w:r w:rsidRPr="00E80DB8">
        <w:rPr>
          <w:sz w:val="22"/>
          <w:szCs w:val="22"/>
          <w:lang w:val="lt-LT"/>
        </w:rPr>
        <w:t xml:space="preserve">Kontroliuojamais klinikiniais tyrimais nenustatyta, ar saugu naudoti šį preparatą nėštumo atveju, todėl nėščioms moterims ir žindančioms motinoms turi būti skiriamas labai atidžiai. Klinikinė patirtis su imunoglobulinu parodo, kad kenksmingas poveikis nėštumo eigai, vaisiui ir naujagimiui nėra tikėtinas. </w:t>
      </w:r>
    </w:p>
    <w:p w:rsidR="004B3FFB" w:rsidRPr="00E80DB8" w:rsidRDefault="004B3FFB" w:rsidP="004B3FFB">
      <w:pPr>
        <w:pStyle w:val="Default"/>
        <w:rPr>
          <w:color w:val="auto"/>
          <w:sz w:val="22"/>
          <w:szCs w:val="22"/>
          <w:lang w:val="lt-LT"/>
        </w:rPr>
      </w:pPr>
      <w:r w:rsidRPr="00E80DB8">
        <w:rPr>
          <w:color w:val="auto"/>
          <w:sz w:val="22"/>
          <w:szCs w:val="22"/>
          <w:lang w:val="lt-LT"/>
        </w:rPr>
        <w:t>Informaciją apie parvoviruso B19 sukeliamą infekciją žr. 4.4 skyriuje.</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Antrat3"/>
        <w:spacing w:before="0" w:after="0"/>
        <w:rPr>
          <w:sz w:val="22"/>
          <w:szCs w:val="22"/>
          <w:lang w:val="lt-LT"/>
        </w:rPr>
      </w:pPr>
      <w:r w:rsidRPr="00E80DB8">
        <w:rPr>
          <w:b/>
          <w:sz w:val="22"/>
          <w:szCs w:val="22"/>
          <w:lang w:val="lt-LT"/>
        </w:rPr>
        <w:t xml:space="preserve">4.7 Poveikis gebėjimui vairuoti ir valdyti mechanizmus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Studijų, skirtų įvertinti preparato poveikį gebėjimui vairuoti ir valdyti mechanizmus, atlikta nebuvo.</w:t>
      </w:r>
    </w:p>
    <w:p w:rsidR="004B3FFB" w:rsidRPr="00E80DB8" w:rsidRDefault="004B3FFB" w:rsidP="004B3FFB">
      <w:pPr>
        <w:pStyle w:val="Antrats"/>
        <w:rPr>
          <w:sz w:val="22"/>
          <w:szCs w:val="22"/>
          <w:lang w:val="lt-LT"/>
        </w:rPr>
      </w:pPr>
      <w:r w:rsidRPr="00E80DB8">
        <w:rPr>
          <w:sz w:val="22"/>
          <w:szCs w:val="22"/>
          <w:lang w:val="lt-LT"/>
        </w:rPr>
        <w:t xml:space="preserve">Neigiamas poveikis gebėjimui vairuoti ir valdyti mechanizmus nepastebėtas.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4.8 Nepageidaujamas poveikis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BTEMEASMCA"/>
      </w:pPr>
      <w:r w:rsidRPr="00E80DB8">
        <w:t>Kiekvienoje dažnio grupėje nepageidaujamas poveikis pateikiamas mažėjančio sunkumo tvarka.</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Pagrindiniotekstotrauka"/>
        <w:spacing w:after="0"/>
        <w:rPr>
          <w:sz w:val="22"/>
          <w:szCs w:val="22"/>
          <w:lang w:val="lt-LT"/>
        </w:rPr>
      </w:pPr>
      <w:r w:rsidRPr="00E80DB8">
        <w:rPr>
          <w:sz w:val="22"/>
          <w:szCs w:val="22"/>
          <w:lang w:val="lt-LT"/>
        </w:rPr>
        <w:t xml:space="preserve">Retais atvejais žmogaus normalusis imunoglobulinas gali sukelti staigų kraujo spaudimo kritimą, pavieniais atvejais anafilaksinį šoką, net jei anksčiau nebuvo pastebėtas padidėjęs paciento jautrumas vaistinio preparato vartojimui.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Kartais gali kilti nepageidaujamos reakcijos, pvz., drebulys, galvos skausmas, karščiavimas, vėmimas, alerginės reakcijos, pykinimas, svaigimas, išblyškimas, parestezija, tachikardija, artralgija, žemas kraujo spaudimas ir apatinės nugaros dalies vidutinio sunkumo skausmas. </w:t>
      </w:r>
    </w:p>
    <w:p w:rsidR="004B3FFB" w:rsidRPr="00E80DB8" w:rsidRDefault="004B3FFB" w:rsidP="004B3FFB">
      <w:pPr>
        <w:pStyle w:val="Antrats"/>
        <w:rPr>
          <w:sz w:val="22"/>
          <w:szCs w:val="22"/>
          <w:lang w:val="lt-LT"/>
        </w:rPr>
      </w:pPr>
      <w:r w:rsidRPr="00E80DB8">
        <w:rPr>
          <w:sz w:val="22"/>
          <w:szCs w:val="22"/>
          <w:lang w:val="lt-LT"/>
        </w:rPr>
        <w:t xml:space="preserve">Infuzijos vietos vietinės reakcijos: patinimas, jautrumas, paraudimas, sukietėjimas, vietinis karštis, vietinis skausmas, niežėjimas, kraujosruvos ir išbėrimas.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Labai retais atvejais gali atsirasti anafilaksinės reakcijos, pvz., dispnėja, krūtinės spaudimas, veido ir odos paraudimas, karščio pojūtis ir urtikarija.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Default"/>
        <w:rPr>
          <w:color w:val="auto"/>
          <w:sz w:val="22"/>
          <w:szCs w:val="22"/>
          <w:lang w:val="lt-LT"/>
        </w:rPr>
      </w:pPr>
      <w:r w:rsidRPr="00E80DB8">
        <w:rPr>
          <w:color w:val="auto"/>
          <w:sz w:val="22"/>
          <w:szCs w:val="22"/>
          <w:lang w:val="lt-LT"/>
        </w:rPr>
        <w:t>Šiame skyriuje išvardytos žmogaus normaliojo imunoglobulino, kuris vartojamas po oda, sukeltos nepageidaujamos reakcijos, kurios buvo nustatytos klinikinių tyrimų (IMAG-069 ir IMAG-147) metu bei vaistui patekus į rinką.</w:t>
      </w:r>
    </w:p>
    <w:p w:rsidR="004B3FFB" w:rsidRPr="00E80DB8" w:rsidRDefault="004B3FFB" w:rsidP="004B3FFB">
      <w:pPr>
        <w:pStyle w:val="Default"/>
        <w:rPr>
          <w:color w:val="auto"/>
          <w:sz w:val="22"/>
          <w:szCs w:val="22"/>
          <w:lang w:val="lt-LT"/>
        </w:rPr>
      </w:pPr>
    </w:p>
    <w:tbl>
      <w:tblPr>
        <w:tblW w:w="882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72" w:type="dxa"/>
        </w:tblCellMar>
        <w:tblLook w:val="04A0" w:firstRow="1" w:lastRow="0" w:firstColumn="1" w:lastColumn="0" w:noHBand="0" w:noVBand="1"/>
      </w:tblPr>
      <w:tblGrid>
        <w:gridCol w:w="3960"/>
        <w:gridCol w:w="3000"/>
        <w:gridCol w:w="1860"/>
      </w:tblGrid>
      <w:tr w:rsidR="004B3FFB" w:rsidRPr="00E80DB8" w:rsidTr="004B3FFB">
        <w:trPr>
          <w:cantSplit/>
          <w:tblHeader/>
        </w:trPr>
        <w:tc>
          <w:tcPr>
            <w:tcW w:w="39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lang w:val="lt-LT"/>
              </w:rPr>
            </w:pPr>
            <w:r w:rsidRPr="00E80DB8">
              <w:rPr>
                <w:b/>
                <w:lang w:val="lt-LT"/>
              </w:rPr>
              <w:t>Organų sistemos klasė (OSK)</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lang w:val="lt-LT"/>
              </w:rPr>
            </w:pPr>
            <w:r w:rsidRPr="00E80DB8">
              <w:rPr>
                <w:b/>
                <w:lang w:val="lt-LT"/>
              </w:rPr>
              <w:t>Pageidautinas MedDRA terminas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ColumnHeading"/>
              <w:rPr>
                <w:sz w:val="22"/>
                <w:lang w:val="lt-LT"/>
              </w:rPr>
            </w:pPr>
            <w:r w:rsidRPr="00E80DB8">
              <w:rPr>
                <w:sz w:val="22"/>
                <w:lang w:val="lt-LT"/>
              </w:rPr>
              <w:t>Dažnis</w:t>
            </w:r>
          </w:p>
        </w:tc>
      </w:tr>
      <w:tr w:rsidR="004B3FFB" w:rsidRPr="00E80DB8" w:rsidTr="004B3FFB">
        <w:trPr>
          <w:cantSplit/>
          <w:trHeight w:val="1052"/>
        </w:trPr>
        <w:tc>
          <w:tcPr>
            <w:tcW w:w="39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caps/>
                <w:lang w:val="lt-LT"/>
              </w:rPr>
            </w:pPr>
            <w:r w:rsidRPr="00E80DB8">
              <w:rPr>
                <w:b/>
                <w:caps/>
                <w:lang w:val="lt-LT"/>
              </w:rPr>
              <w:t>IMuninės sistemos 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Anafilaksinis šokas</w:t>
            </w:r>
          </w:p>
          <w:p w:rsidR="004B3FFB" w:rsidRPr="00E80DB8" w:rsidRDefault="004B3FFB">
            <w:pPr>
              <w:pStyle w:val="TableText11"/>
              <w:spacing w:before="0" w:after="0" w:line="240" w:lineRule="auto"/>
              <w:rPr>
                <w:lang w:val="lt-LT"/>
              </w:rPr>
            </w:pPr>
            <w:r w:rsidRPr="00E80DB8">
              <w:rPr>
                <w:lang w:val="lt-LT"/>
              </w:rPr>
              <w:t>Anafilaksinės/Anafilaktoidinės reakcijos</w:t>
            </w:r>
          </w:p>
          <w:p w:rsidR="004B3FFB" w:rsidRPr="00E80DB8" w:rsidRDefault="004B3FFB">
            <w:pPr>
              <w:pStyle w:val="TableText11"/>
              <w:spacing w:before="0" w:after="0" w:line="240" w:lineRule="auto"/>
              <w:rPr>
                <w:lang w:val="lt-LT"/>
              </w:rPr>
            </w:pPr>
            <w:r w:rsidRPr="00E80DB8">
              <w:rPr>
                <w:lang w:val="lt-LT"/>
              </w:rPr>
              <w:t>Padidėjusio jautrumo reakcijos</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Nežinomas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476"/>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caps/>
                <w:lang w:val="lt-LT"/>
              </w:rPr>
            </w:pPr>
            <w:r w:rsidRPr="00E80DB8">
              <w:rPr>
                <w:b/>
                <w:caps/>
                <w:lang w:val="lt-LT"/>
              </w:rPr>
              <w:t>Nervų sistemos 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Galvos svaigimas</w:t>
            </w:r>
          </w:p>
          <w:p w:rsidR="004B3FFB" w:rsidRPr="00E80DB8" w:rsidRDefault="004B3FFB">
            <w:pPr>
              <w:pStyle w:val="TableText11"/>
              <w:spacing w:before="0" w:after="0" w:line="240" w:lineRule="auto"/>
              <w:rPr>
                <w:lang w:val="lt-LT"/>
              </w:rPr>
            </w:pPr>
            <w:r w:rsidRPr="00E80DB8">
              <w:rPr>
                <w:lang w:val="lt-LT"/>
              </w:rPr>
              <w:t>Galvos skausmas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jc w:val="center"/>
              <w:rPr>
                <w:sz w:val="22"/>
                <w:lang w:val="lt-LT"/>
              </w:rPr>
            </w:pPr>
            <w:r w:rsidRPr="00E80DB8">
              <w:rPr>
                <w:sz w:val="22"/>
                <w:lang w:val="lt-LT"/>
              </w:rPr>
              <w:t>Nedažnas</w:t>
            </w:r>
          </w:p>
        </w:tc>
      </w:tr>
      <w:tr w:rsidR="004B3FFB" w:rsidRPr="00E80DB8" w:rsidTr="004B3FFB">
        <w:trPr>
          <w:cantSplit/>
          <w:trHeight w:val="218"/>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Drebulys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r w:rsidR="004B3FFB" w:rsidRPr="00E80DB8" w:rsidTr="004B3FFB">
        <w:trPr>
          <w:cantSplit/>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Parestezija</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Nežinomas</w:t>
            </w:r>
          </w:p>
        </w:tc>
      </w:tr>
      <w:tr w:rsidR="004B3FFB" w:rsidRPr="00E80DB8" w:rsidTr="004B3FFB">
        <w:trPr>
          <w:cantSplit/>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b/>
                <w:caps/>
                <w:lang w:val="lt-LT"/>
              </w:rPr>
            </w:pPr>
            <w:r w:rsidRPr="00E80DB8">
              <w:rPr>
                <w:b/>
                <w:caps/>
                <w:lang w:val="lt-LT"/>
              </w:rPr>
              <w:t>Širdies 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Padidėjęs širdies susitraukimų dažnis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r w:rsidR="004B3FFB" w:rsidRPr="00E80DB8" w:rsidTr="004B3FFB">
        <w:trPr>
          <w:cantSplit/>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Tachikardija</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Nežinomas</w:t>
            </w:r>
          </w:p>
        </w:tc>
      </w:tr>
      <w:tr w:rsidR="004B3FFB" w:rsidRPr="00E80DB8" w:rsidTr="004B3FFB">
        <w:trPr>
          <w:cantSplit/>
          <w:trHeight w:val="277"/>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b/>
                <w:caps/>
                <w:lang w:val="lt-LT"/>
              </w:rPr>
            </w:pPr>
            <w:r w:rsidRPr="00E80DB8">
              <w:rPr>
                <w:b/>
                <w:caps/>
                <w:lang w:val="lt-LT"/>
              </w:rPr>
              <w:t>Kraujagyslių 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Galūnių šalimas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r w:rsidR="004B3FFB" w:rsidRPr="00E80DB8" w:rsidTr="004B3FFB">
        <w:trPr>
          <w:cantSplit/>
          <w:trHeight w:val="1724"/>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Hipotenzija</w:t>
            </w:r>
          </w:p>
          <w:p w:rsidR="004B3FFB" w:rsidRPr="00E80DB8" w:rsidRDefault="004B3FFB">
            <w:pPr>
              <w:pStyle w:val="TableText11"/>
              <w:spacing w:before="0" w:after="0" w:line="240" w:lineRule="auto"/>
              <w:rPr>
                <w:lang w:val="lt-LT"/>
              </w:rPr>
            </w:pPr>
            <w:r w:rsidRPr="00E80DB8">
              <w:rPr>
                <w:lang w:val="lt-LT"/>
              </w:rPr>
              <w:t>Hipertenzija</w:t>
            </w:r>
          </w:p>
          <w:p w:rsidR="004B3FFB" w:rsidRPr="00E80DB8" w:rsidRDefault="004B3FFB">
            <w:pPr>
              <w:pStyle w:val="TableText11"/>
              <w:spacing w:before="0" w:after="0" w:line="240" w:lineRule="auto"/>
              <w:rPr>
                <w:lang w:val="lt-LT"/>
              </w:rPr>
            </w:pPr>
            <w:r w:rsidRPr="00E80DB8">
              <w:rPr>
                <w:lang w:val="lt-LT"/>
              </w:rPr>
              <w:t xml:space="preserve">Veido ir kaklo paraudimas </w:t>
            </w:r>
          </w:p>
          <w:p w:rsidR="004B3FFB" w:rsidRPr="00E80DB8" w:rsidRDefault="004B3FFB">
            <w:pPr>
              <w:pStyle w:val="TableText11"/>
              <w:spacing w:before="0" w:after="0" w:line="240" w:lineRule="auto"/>
              <w:rPr>
                <w:lang w:val="lt-LT"/>
              </w:rPr>
            </w:pPr>
            <w:r w:rsidRPr="00E80DB8">
              <w:rPr>
                <w:lang w:val="lt-LT"/>
              </w:rPr>
              <w:t>Išblyškimas</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Nežinomas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262"/>
        </w:trPr>
        <w:tc>
          <w:tcPr>
            <w:tcW w:w="39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caps/>
                <w:lang w:val="lt-LT"/>
              </w:rPr>
            </w:pPr>
            <w:r w:rsidRPr="00E80DB8">
              <w:rPr>
                <w:b/>
                <w:caps/>
                <w:lang w:val="lt-LT"/>
              </w:rPr>
              <w:t>Kvėpavimo sistemos, krūtinės ląstos ir tarpuplaučio</w:t>
            </w:r>
            <w:r w:rsidRPr="00E80DB8">
              <w:rPr>
                <w:b/>
                <w:noProof/>
                <w:lang w:val="lt-LT"/>
              </w:rPr>
              <w:t xml:space="preserve"> </w:t>
            </w:r>
            <w:r w:rsidRPr="00E80DB8">
              <w:rPr>
                <w:b/>
                <w:caps/>
                <w:lang w:val="lt-LT"/>
              </w:rPr>
              <w:t>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Dispnėja</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Nežinomas</w:t>
            </w:r>
          </w:p>
        </w:tc>
      </w:tr>
      <w:tr w:rsidR="004B3FFB" w:rsidRPr="00E80DB8" w:rsidTr="004B3FFB">
        <w:trPr>
          <w:cantSplit/>
          <w:trHeight w:val="262"/>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caps/>
                <w:lang w:val="lt-LT"/>
              </w:rPr>
            </w:pPr>
            <w:r w:rsidRPr="00E80DB8">
              <w:rPr>
                <w:b/>
                <w:caps/>
                <w:lang w:val="lt-LT"/>
              </w:rPr>
              <w:t>virškinimo trakto 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Pykinimas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Nedažnas</w:t>
            </w:r>
          </w:p>
        </w:tc>
      </w:tr>
      <w:tr w:rsidR="004B3FFB" w:rsidRPr="00E80DB8" w:rsidTr="004B3FFB">
        <w:trPr>
          <w:cantSplit/>
          <w:trHeight w:val="248"/>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Pilvo skausmas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r w:rsidR="004B3FFB" w:rsidRPr="00E80DB8" w:rsidTr="004B3FFB">
        <w:trPr>
          <w:cantSplit/>
          <w:trHeight w:val="521"/>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Vėmimas</w:t>
            </w:r>
          </w:p>
          <w:p w:rsidR="004B3FFB" w:rsidRPr="00E80DB8" w:rsidRDefault="004B3FFB">
            <w:pPr>
              <w:pStyle w:val="TableText11"/>
              <w:spacing w:before="0" w:after="0" w:line="240" w:lineRule="auto"/>
              <w:rPr>
                <w:lang w:val="lt-LT"/>
              </w:rPr>
            </w:pPr>
            <w:r w:rsidRPr="00E80DB8">
              <w:rPr>
                <w:lang w:val="lt-LT"/>
              </w:rPr>
              <w:t>Burnos parestezija</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Nežinomas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566"/>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caps/>
                <w:lang w:val="lt-LT"/>
              </w:rPr>
            </w:pPr>
            <w:r w:rsidRPr="00E80DB8">
              <w:rPr>
                <w:b/>
                <w:caps/>
                <w:lang w:val="lt-LT"/>
              </w:rPr>
              <w:t>Odos ir poodinio audinio</w:t>
            </w:r>
            <w:r w:rsidRPr="00E80DB8">
              <w:rPr>
                <w:b/>
                <w:noProof/>
                <w:lang w:val="lt-LT"/>
              </w:rPr>
              <w:t xml:space="preserve"> </w:t>
            </w:r>
            <w:r w:rsidRPr="00E80DB8">
              <w:rPr>
                <w:b/>
                <w:caps/>
                <w:lang w:val="lt-LT"/>
              </w:rPr>
              <w:t>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Niežulys</w:t>
            </w:r>
          </w:p>
          <w:p w:rsidR="004B3FFB" w:rsidRPr="00E80DB8" w:rsidRDefault="004B3FFB">
            <w:pPr>
              <w:pStyle w:val="TableText11"/>
              <w:spacing w:before="0" w:after="0" w:line="240" w:lineRule="auto"/>
              <w:rPr>
                <w:lang w:val="lt-LT"/>
              </w:rPr>
            </w:pPr>
            <w:r w:rsidRPr="00E80DB8">
              <w:rPr>
                <w:lang w:val="lt-LT"/>
              </w:rPr>
              <w:t>Paraudimas</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Nedažnas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1007"/>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caps/>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Veido patinimas, dilgėlinė</w:t>
            </w:r>
          </w:p>
          <w:p w:rsidR="004B3FFB" w:rsidRPr="00E80DB8" w:rsidRDefault="004B3FFB">
            <w:pPr>
              <w:pStyle w:val="TableText11"/>
              <w:spacing w:before="0" w:after="0" w:line="240" w:lineRule="auto"/>
              <w:rPr>
                <w:lang w:val="lt-LT"/>
              </w:rPr>
            </w:pPr>
            <w:r w:rsidRPr="00E80DB8">
              <w:rPr>
                <w:lang w:val="lt-LT"/>
              </w:rPr>
              <w:t>Makulopapulinis bėrimas</w:t>
            </w:r>
          </w:p>
          <w:p w:rsidR="004B3FFB" w:rsidRPr="00E80DB8" w:rsidRDefault="004B3FFB">
            <w:pPr>
              <w:pStyle w:val="TableText11"/>
              <w:spacing w:before="0" w:after="0" w:line="240" w:lineRule="auto"/>
              <w:rPr>
                <w:lang w:val="lt-LT"/>
              </w:rPr>
            </w:pPr>
            <w:r w:rsidRPr="00E80DB8">
              <w:rPr>
                <w:lang w:val="lt-LT"/>
              </w:rPr>
              <w:t>Alerginis dermatitas</w:t>
            </w:r>
          </w:p>
          <w:p w:rsidR="004B3FFB" w:rsidRPr="00E80DB8" w:rsidRDefault="004B3FFB">
            <w:pPr>
              <w:pStyle w:val="TableText11"/>
              <w:spacing w:before="0" w:after="0" w:line="240" w:lineRule="auto"/>
              <w:rPr>
                <w:lang w:val="lt-LT"/>
              </w:rPr>
            </w:pPr>
            <w:r w:rsidRPr="00E80DB8">
              <w:rPr>
                <w:lang w:val="lt-LT"/>
              </w:rPr>
              <w:t>Hiperhidrozė</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Nežinomas</w:t>
            </w:r>
          </w:p>
          <w:p w:rsidR="004B3FFB" w:rsidRPr="00E80DB8" w:rsidRDefault="004B3FFB">
            <w:pPr>
              <w:pStyle w:val="TableText"/>
              <w:spacing w:before="0" w:after="0" w:line="240" w:lineRule="auto"/>
              <w:jc w:val="center"/>
              <w:rPr>
                <w:sz w:val="22"/>
                <w:lang w:val="lt-LT"/>
              </w:rPr>
            </w:pPr>
          </w:p>
          <w:p w:rsidR="004B3FFB" w:rsidRPr="00E80DB8" w:rsidRDefault="004B3FFB">
            <w:pPr>
              <w:pStyle w:val="TableText"/>
              <w:spacing w:before="0" w:after="0" w:line="240" w:lineRule="auto"/>
              <w:jc w:val="center"/>
              <w:rPr>
                <w:sz w:val="22"/>
                <w:lang w:val="lt-LT"/>
              </w:rPr>
            </w:pP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737"/>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lang w:val="lt-LT"/>
              </w:rPr>
            </w:pPr>
            <w:r w:rsidRPr="00E80DB8">
              <w:rPr>
                <w:b/>
                <w:caps/>
                <w:lang w:val="lt-LT"/>
              </w:rPr>
              <w:t>Skeleto, raumenų ir jungiamojo audinio</w:t>
            </w:r>
            <w:r w:rsidRPr="00E80DB8">
              <w:rPr>
                <w:b/>
                <w:noProof/>
                <w:lang w:val="lt-LT"/>
              </w:rPr>
              <w:t xml:space="preserve"> </w:t>
            </w:r>
            <w:r w:rsidRPr="00E80DB8">
              <w:rPr>
                <w:b/>
                <w:caps/>
                <w:lang w:val="lt-LT"/>
              </w:rPr>
              <w:t>sutrikimai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Artralgija</w:t>
            </w:r>
          </w:p>
          <w:p w:rsidR="004B3FFB" w:rsidRPr="00E80DB8" w:rsidRDefault="004B3FFB">
            <w:pPr>
              <w:pStyle w:val="TableText11"/>
              <w:spacing w:before="0" w:after="0" w:line="240" w:lineRule="auto"/>
              <w:rPr>
                <w:lang w:val="lt-LT"/>
              </w:rPr>
            </w:pPr>
            <w:r w:rsidRPr="00E80DB8">
              <w:rPr>
                <w:lang w:val="lt-LT"/>
              </w:rPr>
              <w:t>Skeleto raumenų sustingimas</w:t>
            </w:r>
          </w:p>
          <w:p w:rsidR="004B3FFB" w:rsidRPr="00E80DB8" w:rsidRDefault="004B3FFB">
            <w:pPr>
              <w:pStyle w:val="TableText11"/>
              <w:spacing w:before="0" w:after="0" w:line="240" w:lineRule="auto"/>
              <w:rPr>
                <w:lang w:val="lt-LT"/>
              </w:rPr>
            </w:pPr>
            <w:r w:rsidRPr="00E80DB8">
              <w:rPr>
                <w:lang w:val="lt-LT"/>
              </w:rPr>
              <w:t>Mialgija</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Retas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293"/>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Nugaros skausmas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Nežinomas</w:t>
            </w:r>
          </w:p>
        </w:tc>
      </w:tr>
      <w:tr w:rsidR="004B3FFB" w:rsidRPr="00E80DB8" w:rsidTr="004B3FFB">
        <w:trPr>
          <w:cantSplit/>
          <w:trHeight w:val="1286"/>
        </w:trPr>
        <w:tc>
          <w:tcPr>
            <w:tcW w:w="3960" w:type="dxa"/>
            <w:vMerge w:val="restart"/>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rPr>
                <w:b/>
                <w:lang w:val="lt-LT"/>
              </w:rPr>
            </w:pPr>
            <w:r w:rsidRPr="00E80DB8">
              <w:rPr>
                <w:b/>
                <w:caps/>
                <w:lang w:val="lt-LT"/>
              </w:rPr>
              <w:t>Bendrieji sutrikimai ir vartojimo vietos pažeidimai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Kraujavimas injekcijos vietoje</w:t>
            </w:r>
          </w:p>
          <w:p w:rsidR="004B3FFB" w:rsidRPr="00E80DB8" w:rsidRDefault="004B3FFB">
            <w:pPr>
              <w:pStyle w:val="TableText11"/>
              <w:spacing w:before="0" w:after="0" w:line="240" w:lineRule="auto"/>
              <w:rPr>
                <w:lang w:val="lt-LT"/>
              </w:rPr>
            </w:pPr>
            <w:r w:rsidRPr="00E80DB8">
              <w:rPr>
                <w:lang w:val="lt-LT"/>
              </w:rPr>
              <w:t>Skausmas injekcijos vietoje</w:t>
            </w:r>
          </w:p>
          <w:p w:rsidR="004B3FFB" w:rsidRPr="00E80DB8" w:rsidRDefault="004B3FFB">
            <w:pPr>
              <w:pStyle w:val="TableText11"/>
              <w:spacing w:before="0" w:after="0" w:line="240" w:lineRule="auto"/>
              <w:rPr>
                <w:lang w:val="lt-LT"/>
              </w:rPr>
            </w:pPr>
            <w:r w:rsidRPr="00E80DB8">
              <w:rPr>
                <w:lang w:val="lt-LT"/>
              </w:rPr>
              <w:t>Kraujosruva injekcijos vietoje</w:t>
            </w:r>
          </w:p>
          <w:p w:rsidR="004B3FFB" w:rsidRPr="00E80DB8" w:rsidRDefault="004B3FFB">
            <w:pPr>
              <w:pStyle w:val="TableText11"/>
              <w:spacing w:before="0" w:after="0" w:line="240" w:lineRule="auto"/>
              <w:rPr>
                <w:lang w:val="lt-LT"/>
              </w:rPr>
            </w:pPr>
            <w:r w:rsidRPr="00E80DB8">
              <w:rPr>
                <w:lang w:val="lt-LT"/>
              </w:rPr>
              <w:t xml:space="preserve">Paraudimas injekcijos vietoje </w:t>
            </w:r>
          </w:p>
          <w:p w:rsidR="004B3FFB" w:rsidRPr="00E80DB8" w:rsidRDefault="004B3FFB">
            <w:pPr>
              <w:pStyle w:val="TableText11"/>
              <w:spacing w:before="0" w:after="0" w:line="240" w:lineRule="auto"/>
              <w:rPr>
                <w:lang w:val="lt-LT"/>
              </w:rPr>
            </w:pPr>
            <w:r w:rsidRPr="00E80DB8">
              <w:rPr>
                <w:lang w:val="lt-LT"/>
              </w:rPr>
              <w:t>Šaltkrėtis</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Dažnas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1250"/>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Injekcijos vietos patinimas</w:t>
            </w:r>
          </w:p>
          <w:p w:rsidR="004B3FFB" w:rsidRPr="00E80DB8" w:rsidRDefault="004B3FFB">
            <w:pPr>
              <w:pStyle w:val="TableText11"/>
              <w:spacing w:before="0" w:after="0" w:line="240" w:lineRule="auto"/>
              <w:rPr>
                <w:lang w:val="lt-LT"/>
              </w:rPr>
            </w:pPr>
            <w:r w:rsidRPr="00E80DB8">
              <w:rPr>
                <w:lang w:val="lt-LT"/>
              </w:rPr>
              <w:t>Injekcijos vietos niežulys</w:t>
            </w:r>
          </w:p>
          <w:p w:rsidR="004B3FFB" w:rsidRPr="00E80DB8" w:rsidRDefault="004B3FFB">
            <w:pPr>
              <w:pStyle w:val="TableText11"/>
              <w:spacing w:before="0" w:after="0" w:line="240" w:lineRule="auto"/>
              <w:rPr>
                <w:lang w:val="lt-LT"/>
              </w:rPr>
            </w:pPr>
            <w:r w:rsidRPr="00E80DB8">
              <w:rPr>
                <w:lang w:val="lt-LT"/>
              </w:rPr>
              <w:t>Skausmas</w:t>
            </w:r>
          </w:p>
          <w:p w:rsidR="004B3FFB" w:rsidRPr="00E80DB8" w:rsidRDefault="004B3FFB">
            <w:pPr>
              <w:pStyle w:val="TableText11"/>
              <w:spacing w:before="0" w:after="0" w:line="240" w:lineRule="auto"/>
              <w:rPr>
                <w:lang w:val="lt-LT"/>
              </w:rPr>
            </w:pPr>
            <w:r w:rsidRPr="00E80DB8">
              <w:rPr>
                <w:lang w:val="lt-LT"/>
              </w:rPr>
              <w:t>Nuovargis</w:t>
            </w:r>
          </w:p>
          <w:p w:rsidR="004B3FFB" w:rsidRPr="00E80DB8" w:rsidRDefault="004B3FFB">
            <w:pPr>
              <w:pStyle w:val="TableText11"/>
              <w:spacing w:before="0" w:after="0" w:line="240" w:lineRule="auto"/>
              <w:rPr>
                <w:lang w:val="lt-LT"/>
              </w:rPr>
            </w:pPr>
            <w:r w:rsidRPr="00E80DB8">
              <w:rPr>
                <w:lang w:val="lt-LT"/>
              </w:rPr>
              <w:t>Karščio pojūtis</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Nedažnas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Height w:val="332"/>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Bėrimas injekcijos vietoje</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r w:rsidR="004B3FFB" w:rsidRPr="00E80DB8" w:rsidTr="004B3FFB">
        <w:trPr>
          <w:cantSplit/>
          <w:trHeight w:val="1808"/>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4B3FFB" w:rsidRPr="00E80DB8" w:rsidRDefault="004B3FFB">
            <w:pPr>
              <w:widowControl/>
              <w:autoSpaceDE/>
              <w:autoSpaceDN/>
              <w:adjustRightInd/>
              <w:rPr>
                <w:b/>
                <w:sz w:val="22"/>
                <w:szCs w:val="22"/>
                <w:lang w:val="lt-LT"/>
              </w:rPr>
            </w:pP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Diskomfortas krūtinėje</w:t>
            </w:r>
          </w:p>
          <w:p w:rsidR="004B3FFB" w:rsidRPr="00E80DB8" w:rsidRDefault="004B3FFB">
            <w:pPr>
              <w:pStyle w:val="TableText11"/>
              <w:spacing w:before="0" w:after="0" w:line="240" w:lineRule="auto"/>
              <w:rPr>
                <w:lang w:val="lt-LT"/>
              </w:rPr>
            </w:pPr>
            <w:r w:rsidRPr="00E80DB8">
              <w:rPr>
                <w:lang w:val="lt-LT"/>
              </w:rPr>
              <w:t>Karščiavimas</w:t>
            </w:r>
          </w:p>
          <w:p w:rsidR="004B3FFB" w:rsidRPr="00E80DB8" w:rsidRDefault="004B3FFB">
            <w:pPr>
              <w:pStyle w:val="TableText11"/>
              <w:spacing w:before="0" w:after="0" w:line="240" w:lineRule="auto"/>
              <w:rPr>
                <w:lang w:val="lt-LT"/>
              </w:rPr>
            </w:pPr>
            <w:r w:rsidRPr="00E80DB8">
              <w:rPr>
                <w:lang w:val="lt-LT"/>
              </w:rPr>
              <w:t>Negalavimas</w:t>
            </w:r>
          </w:p>
          <w:p w:rsidR="004B3FFB" w:rsidRPr="00E80DB8" w:rsidRDefault="004B3FFB">
            <w:pPr>
              <w:pStyle w:val="TableText11"/>
              <w:spacing w:before="0" w:after="0" w:line="240" w:lineRule="auto"/>
              <w:rPr>
                <w:lang w:val="lt-LT"/>
              </w:rPr>
            </w:pPr>
            <w:r w:rsidRPr="00E80DB8">
              <w:rPr>
                <w:lang w:val="lt-LT"/>
              </w:rPr>
              <w:t>Injekcijos vietos reakcija</w:t>
            </w:r>
          </w:p>
          <w:p w:rsidR="004B3FFB" w:rsidRPr="00E80DB8" w:rsidRDefault="004B3FFB">
            <w:pPr>
              <w:pStyle w:val="TableText11"/>
              <w:spacing w:before="0" w:after="0" w:line="240" w:lineRule="auto"/>
              <w:rPr>
                <w:lang w:val="lt-LT"/>
              </w:rPr>
            </w:pPr>
            <w:r w:rsidRPr="00E80DB8">
              <w:rPr>
                <w:lang w:val="lt-LT"/>
              </w:rPr>
              <w:t>Dilgėlinė injekcijos vietoje</w:t>
            </w:r>
          </w:p>
          <w:p w:rsidR="004B3FFB" w:rsidRPr="00E80DB8" w:rsidRDefault="004B3FFB">
            <w:pPr>
              <w:pStyle w:val="TableText11"/>
              <w:spacing w:before="0" w:after="0" w:line="240" w:lineRule="auto"/>
              <w:rPr>
                <w:lang w:val="lt-LT"/>
              </w:rPr>
            </w:pPr>
            <w:r w:rsidRPr="00E80DB8">
              <w:rPr>
                <w:lang w:val="lt-LT"/>
              </w:rPr>
              <w:t xml:space="preserve">Injekcijos vietos sukietėjimas </w:t>
            </w:r>
          </w:p>
          <w:p w:rsidR="004B3FFB" w:rsidRPr="00E80DB8" w:rsidRDefault="004B3FFB">
            <w:pPr>
              <w:pStyle w:val="TableText11"/>
              <w:spacing w:before="0" w:after="0" w:line="240" w:lineRule="auto"/>
              <w:rPr>
                <w:lang w:val="lt-LT"/>
              </w:rPr>
            </w:pPr>
            <w:r w:rsidRPr="00E80DB8">
              <w:rPr>
                <w:lang w:val="lt-LT"/>
              </w:rPr>
              <w:t>Karštis injekcijos vietoje</w:t>
            </w:r>
          </w:p>
        </w:tc>
        <w:tc>
          <w:tcPr>
            <w:tcW w:w="1860" w:type="dxa"/>
            <w:tcBorders>
              <w:top w:val="single" w:sz="4" w:space="0" w:color="auto"/>
              <w:left w:val="single" w:sz="4" w:space="0" w:color="auto"/>
              <w:bottom w:val="single" w:sz="4" w:space="0" w:color="auto"/>
              <w:right w:val="single" w:sz="4" w:space="0" w:color="auto"/>
            </w:tcBorders>
          </w:tcPr>
          <w:p w:rsidR="004B3FFB" w:rsidRPr="00E80DB8" w:rsidRDefault="004B3FFB">
            <w:pPr>
              <w:pStyle w:val="TableText"/>
              <w:spacing w:before="0" w:after="0" w:line="240" w:lineRule="auto"/>
              <w:jc w:val="center"/>
              <w:rPr>
                <w:sz w:val="22"/>
                <w:lang w:val="lt-LT"/>
              </w:rPr>
            </w:pPr>
            <w:r w:rsidRPr="00E80DB8">
              <w:rPr>
                <w:sz w:val="22"/>
                <w:lang w:val="lt-LT"/>
              </w:rPr>
              <w:t>Nežinomas</w:t>
            </w:r>
          </w:p>
          <w:p w:rsidR="004B3FFB" w:rsidRPr="00E80DB8" w:rsidRDefault="004B3FFB">
            <w:pPr>
              <w:pStyle w:val="TableText"/>
              <w:spacing w:before="0" w:after="0" w:line="240" w:lineRule="auto"/>
              <w:jc w:val="center"/>
              <w:rPr>
                <w:sz w:val="22"/>
                <w:lang w:val="lt-LT"/>
              </w:rPr>
            </w:pPr>
          </w:p>
        </w:tc>
      </w:tr>
      <w:tr w:rsidR="004B3FFB" w:rsidRPr="00E80DB8" w:rsidTr="004B3FFB">
        <w:trPr>
          <w:cantSplit/>
        </w:trPr>
        <w:tc>
          <w:tcPr>
            <w:tcW w:w="39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120" w:afterLines="120" w:after="288" w:line="240" w:lineRule="auto"/>
              <w:rPr>
                <w:b/>
                <w:lang w:val="lt-LT"/>
              </w:rPr>
            </w:pPr>
            <w:r w:rsidRPr="00E80DB8">
              <w:rPr>
                <w:b/>
                <w:lang w:val="lt-LT"/>
              </w:rPr>
              <w:lastRenderedPageBreak/>
              <w:t>TYRIMAI</w:t>
            </w:r>
          </w:p>
        </w:tc>
        <w:tc>
          <w:tcPr>
            <w:tcW w:w="300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11"/>
              <w:spacing w:before="0" w:after="0" w:line="240" w:lineRule="auto"/>
              <w:rPr>
                <w:lang w:val="lt-LT"/>
              </w:rPr>
            </w:pPr>
            <w:r w:rsidRPr="00E80DB8">
              <w:rPr>
                <w:lang w:val="lt-LT"/>
              </w:rPr>
              <w:t>Alaninaminotransferazės aktyvumo padidėjimas</w:t>
            </w:r>
          </w:p>
        </w:tc>
        <w:tc>
          <w:tcPr>
            <w:tcW w:w="1860" w:type="dxa"/>
            <w:tcBorders>
              <w:top w:val="single" w:sz="4" w:space="0" w:color="auto"/>
              <w:left w:val="single" w:sz="4" w:space="0" w:color="auto"/>
              <w:bottom w:val="single" w:sz="4" w:space="0" w:color="auto"/>
              <w:right w:val="single" w:sz="4" w:space="0" w:color="auto"/>
            </w:tcBorders>
            <w:hideMark/>
          </w:tcPr>
          <w:p w:rsidR="004B3FFB" w:rsidRPr="00E80DB8" w:rsidRDefault="004B3FFB">
            <w:pPr>
              <w:pStyle w:val="TableText"/>
              <w:spacing w:before="0" w:after="0" w:line="240" w:lineRule="auto"/>
              <w:jc w:val="center"/>
              <w:rPr>
                <w:sz w:val="22"/>
                <w:lang w:val="lt-LT"/>
              </w:rPr>
            </w:pPr>
            <w:r w:rsidRPr="00E80DB8">
              <w:rPr>
                <w:sz w:val="22"/>
                <w:lang w:val="lt-LT"/>
              </w:rPr>
              <w:t>Retas</w:t>
            </w:r>
          </w:p>
        </w:tc>
      </w:tr>
    </w:tbl>
    <w:p w:rsidR="004B3FFB" w:rsidRPr="00E80DB8" w:rsidRDefault="004B3FFB" w:rsidP="004B3FFB">
      <w:pPr>
        <w:pStyle w:val="Default"/>
        <w:ind w:left="720"/>
        <w:rPr>
          <w:color w:val="auto"/>
          <w:sz w:val="22"/>
          <w:szCs w:val="22"/>
          <w:lang w:val="lt-LT"/>
        </w:rPr>
      </w:pPr>
      <w:r w:rsidRPr="00E80DB8">
        <w:rPr>
          <w:color w:val="auto"/>
          <w:sz w:val="22"/>
          <w:szCs w:val="22"/>
          <w:lang w:val="lt-LT"/>
        </w:rPr>
        <w:t>Paaiškinimai: NRV dažnis apibūdinamas taip: labai dažnas (</w:t>
      </w:r>
      <w:r w:rsidRPr="00E80DB8">
        <w:rPr>
          <w:color w:val="auto"/>
          <w:sz w:val="22"/>
          <w:szCs w:val="22"/>
          <w:lang w:val="lt-LT"/>
        </w:rPr>
        <w:sym w:font="Symbol" w:char="F0B3"/>
      </w:r>
      <w:r w:rsidRPr="00E80DB8">
        <w:rPr>
          <w:color w:val="auto"/>
          <w:sz w:val="22"/>
          <w:szCs w:val="22"/>
          <w:lang w:val="lt-LT"/>
        </w:rPr>
        <w:t xml:space="preserve">1/10); dažnas (nuo </w:t>
      </w:r>
      <w:r w:rsidRPr="00E80DB8">
        <w:rPr>
          <w:color w:val="auto"/>
          <w:sz w:val="22"/>
          <w:szCs w:val="22"/>
          <w:lang w:val="lt-LT"/>
        </w:rPr>
        <w:sym w:font="Symbol" w:char="F0B3"/>
      </w:r>
      <w:r w:rsidRPr="00E80DB8">
        <w:rPr>
          <w:color w:val="auto"/>
          <w:sz w:val="22"/>
          <w:szCs w:val="22"/>
          <w:lang w:val="lt-LT"/>
        </w:rPr>
        <w:t xml:space="preserve">1/100 iki &lt;1/10); nedažnas (nuo </w:t>
      </w:r>
      <w:r w:rsidRPr="00E80DB8">
        <w:rPr>
          <w:color w:val="auto"/>
          <w:sz w:val="22"/>
          <w:szCs w:val="22"/>
          <w:lang w:val="lt-LT"/>
        </w:rPr>
        <w:sym w:font="Symbol" w:char="F0B3"/>
      </w:r>
      <w:r w:rsidRPr="00E80DB8">
        <w:rPr>
          <w:color w:val="auto"/>
          <w:sz w:val="22"/>
          <w:szCs w:val="22"/>
          <w:lang w:val="lt-LT"/>
        </w:rPr>
        <w:t xml:space="preserve">1/1 000 iki &lt;1/100); retas (nuo </w:t>
      </w:r>
      <w:r w:rsidRPr="00E80DB8">
        <w:rPr>
          <w:color w:val="auto"/>
          <w:sz w:val="22"/>
          <w:szCs w:val="22"/>
          <w:lang w:val="lt-LT"/>
        </w:rPr>
        <w:sym w:font="Symbol" w:char="F0B3"/>
      </w:r>
      <w:r w:rsidRPr="00E80DB8">
        <w:rPr>
          <w:color w:val="auto"/>
          <w:sz w:val="22"/>
          <w:szCs w:val="22"/>
          <w:lang w:val="lt-LT"/>
        </w:rPr>
        <w:t>1/10 000 iki &lt;1/1 000); labai retas (&lt;1/10 000).</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 </w:t>
      </w:r>
    </w:p>
    <w:p w:rsidR="004B3FFB" w:rsidRPr="00E80DB8" w:rsidRDefault="004B3FFB" w:rsidP="004B3FFB">
      <w:pPr>
        <w:pStyle w:val="Default"/>
        <w:rPr>
          <w:color w:val="auto"/>
          <w:sz w:val="22"/>
          <w:szCs w:val="22"/>
          <w:lang w:val="lt-LT"/>
        </w:rPr>
      </w:pPr>
    </w:p>
    <w:p w:rsidR="004B3FFB" w:rsidRPr="00E80DB8" w:rsidRDefault="004B3FFB" w:rsidP="004B3FFB">
      <w:pPr>
        <w:rPr>
          <w:sz w:val="22"/>
          <w:szCs w:val="22"/>
          <w:lang w:val="lt-LT"/>
        </w:rPr>
      </w:pPr>
      <w:r w:rsidRPr="00E80DB8">
        <w:rPr>
          <w:sz w:val="22"/>
          <w:szCs w:val="22"/>
          <w:lang w:val="lt-LT"/>
        </w:rPr>
        <w:t xml:space="preserve">Daugiau apie saugumą, susijusį su perduodamomis medžiagomis, rasite 4.4 skyriuje. </w:t>
      </w:r>
    </w:p>
    <w:p w:rsidR="000E77D4" w:rsidRPr="00E80DB8" w:rsidRDefault="000E77D4" w:rsidP="004B3FFB">
      <w:pPr>
        <w:pStyle w:val="Pagrindinistekstas"/>
        <w:spacing w:after="0"/>
        <w:rPr>
          <w:sz w:val="22"/>
          <w:szCs w:val="22"/>
          <w:lang w:val="lt-LT"/>
        </w:rPr>
      </w:pPr>
    </w:p>
    <w:p w:rsidR="000E77D4" w:rsidRPr="00E80DB8" w:rsidRDefault="000E77D4" w:rsidP="000E77D4">
      <w:pPr>
        <w:widowControl/>
        <w:tabs>
          <w:tab w:val="left" w:pos="567"/>
        </w:tabs>
        <w:spacing w:line="260" w:lineRule="exact"/>
        <w:jc w:val="both"/>
        <w:rPr>
          <w:snapToGrid w:val="0"/>
          <w:sz w:val="22"/>
          <w:szCs w:val="22"/>
          <w:u w:val="single"/>
          <w:lang w:val="lt-LT"/>
        </w:rPr>
      </w:pPr>
      <w:r w:rsidRPr="00E80DB8">
        <w:rPr>
          <w:noProof/>
          <w:snapToGrid w:val="0"/>
          <w:sz w:val="22"/>
          <w:szCs w:val="22"/>
          <w:u w:val="single"/>
          <w:lang w:val="lt-LT"/>
        </w:rPr>
        <w:t>Pranešimas apie įtariamas nepageidaujamas reakcijas</w:t>
      </w:r>
    </w:p>
    <w:p w:rsidR="000E77D4" w:rsidRPr="00E80DB8" w:rsidRDefault="000E77D4" w:rsidP="000E77D4">
      <w:pPr>
        <w:widowControl/>
        <w:tabs>
          <w:tab w:val="left" w:pos="567"/>
        </w:tabs>
        <w:spacing w:line="260" w:lineRule="exact"/>
        <w:jc w:val="both"/>
        <w:rPr>
          <w:noProof/>
          <w:snapToGrid w:val="0"/>
          <w:sz w:val="22"/>
          <w:szCs w:val="22"/>
          <w:lang w:val="lt-LT"/>
        </w:rPr>
      </w:pPr>
      <w:r w:rsidRPr="00E80DB8">
        <w:rPr>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E80DB8">
        <w:rPr>
          <w:snapToGrid w:val="0"/>
          <w:sz w:val="22"/>
          <w:szCs w:val="22"/>
          <w:lang w:val="lt-LT"/>
        </w:rPr>
        <w:t xml:space="preserve"> </w:t>
      </w:r>
      <w:r w:rsidRPr="00E80DB8">
        <w:rPr>
          <w:noProof/>
          <w:snapToGrid w:val="0"/>
          <w:sz w:val="22"/>
          <w:szCs w:val="22"/>
          <w:lang w:val="lt-LT"/>
        </w:rPr>
        <w:t>Sveikatos priežiūros specialistai turi pranešti apie bet kokias įtariamas nepageidaujamas reakcijas, užpildę interneto svetainėje http://</w:t>
      </w:r>
      <w:hyperlink r:id="rId6" w:history="1">
        <w:r w:rsidRPr="00E80DB8">
          <w:rPr>
            <w:rFonts w:eastAsia="SimSun"/>
            <w:noProof/>
            <w:snapToGrid w:val="0"/>
            <w:color w:val="0000FF"/>
            <w:sz w:val="22"/>
            <w:szCs w:val="22"/>
            <w:u w:val="single"/>
            <w:lang w:val="lt-LT"/>
          </w:rPr>
          <w:t>www.vvkt.lt</w:t>
        </w:r>
      </w:hyperlink>
      <w:r w:rsidRPr="00E80DB8">
        <w:rPr>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E80DB8">
          <w:rPr>
            <w:rFonts w:eastAsia="SimSun"/>
            <w:noProof/>
            <w:snapToGrid w:val="0"/>
            <w:color w:val="0000FF"/>
            <w:sz w:val="22"/>
            <w:szCs w:val="22"/>
            <w:u w:val="single"/>
            <w:lang w:val="lt-LT"/>
          </w:rPr>
          <w:t>NepageidaujamaR@vvkt.lt</w:t>
        </w:r>
      </w:hyperlink>
      <w:r w:rsidRPr="00E80DB8">
        <w:rPr>
          <w:noProof/>
          <w:snapToGrid w:val="0"/>
          <w:sz w:val="22"/>
          <w:szCs w:val="22"/>
          <w:lang w:val="lt-LT"/>
        </w:rPr>
        <w:t>.</w:t>
      </w:r>
    </w:p>
    <w:p w:rsidR="000E77D4" w:rsidRPr="00E80DB8" w:rsidRDefault="000E77D4" w:rsidP="004B3FFB">
      <w:pPr>
        <w:pStyle w:val="Pagrindinistekstas"/>
        <w:spacing w:after="0"/>
        <w:rPr>
          <w:sz w:val="22"/>
          <w:szCs w:val="22"/>
          <w:lang w:val="lt-LT"/>
        </w:rPr>
      </w:pP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4.9 Perdozavimas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Pranešimų apie perdozavimą negauta.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b/>
          <w:sz w:val="22"/>
          <w:szCs w:val="22"/>
          <w:lang w:val="lt-LT"/>
        </w:rPr>
        <w:t xml:space="preserve">5. FARMAKOLOGINĖS SAVYBĖS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5.1 Farmakodinaminės savybės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Farmakoterapinė grupė: imuniniai serumai ir imunoglobulinai: žmogaus normalieji imunoglobulinai, skirti ekstravaskuliniam vartojimui. ATC kodas: J06BA01 </w:t>
      </w:r>
    </w:p>
    <w:p w:rsidR="004B3FFB" w:rsidRPr="00E80DB8" w:rsidRDefault="004B3FFB" w:rsidP="004B3FFB">
      <w:pPr>
        <w:rPr>
          <w:sz w:val="22"/>
          <w:szCs w:val="22"/>
          <w:lang w:val="lt-LT"/>
        </w:rPr>
      </w:pPr>
      <w:r w:rsidRPr="00E80DB8">
        <w:rPr>
          <w:sz w:val="22"/>
          <w:szCs w:val="22"/>
          <w:lang w:val="lt-LT"/>
        </w:rPr>
        <w:t xml:space="preserve">Žmogaus normalusis imunoglobulinas susidedantis daugiausia iš imunoglobulino G (IgG), turi didelį kiekį skirtingų antikūnų prieš infekcinę medžiagą. </w:t>
      </w:r>
    </w:p>
    <w:p w:rsidR="004B3FFB" w:rsidRPr="00E80DB8" w:rsidRDefault="004B3FFB" w:rsidP="004B3FFB">
      <w:pPr>
        <w:rPr>
          <w:sz w:val="22"/>
          <w:szCs w:val="22"/>
          <w:lang w:val="lt-LT"/>
        </w:rPr>
      </w:pPr>
      <w:r w:rsidRPr="00E80DB8">
        <w:rPr>
          <w:sz w:val="22"/>
          <w:szCs w:val="22"/>
          <w:lang w:val="lt-LT"/>
        </w:rPr>
        <w:t xml:space="preserve">Žmogaus normalusis imunoglobulinas susideda iš IgG antikūnų, kurie egzistuoja normalioje populiacijoje. Jis dažniausiai ruošiamas iš sukauptos plazmos iš ne mažiau kaip 1000 donorų duoto kraujo. Jame esančių imunoglobulino G poklasių pasiskirstymas yra panašus į įgimtą žmogaus plazmoje.   </w:t>
      </w:r>
    </w:p>
    <w:p w:rsidR="004B3FFB" w:rsidRPr="00E80DB8" w:rsidRDefault="004B3FFB" w:rsidP="004B3FFB">
      <w:pPr>
        <w:rPr>
          <w:sz w:val="22"/>
          <w:szCs w:val="22"/>
          <w:lang w:val="lt-LT"/>
        </w:rPr>
      </w:pPr>
      <w:r w:rsidRPr="00E80DB8">
        <w:rPr>
          <w:sz w:val="22"/>
          <w:szCs w:val="22"/>
          <w:lang w:val="lt-LT"/>
        </w:rPr>
        <w:t xml:space="preserve">Atitinkamos šio vaistinio preparato dozės gali atstatyti nenormaliai žemus imunoglobulino G lygius į normalius. </w:t>
      </w:r>
    </w:p>
    <w:p w:rsidR="004B3FFB" w:rsidRPr="00E80DB8" w:rsidRDefault="004B3FFB" w:rsidP="004B3FFB">
      <w:pPr>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5.2 Farmakokinetinės savybės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s"/>
        <w:rPr>
          <w:sz w:val="22"/>
          <w:szCs w:val="22"/>
          <w:lang w:val="lt-LT"/>
        </w:rPr>
      </w:pPr>
      <w:r w:rsidRPr="00E80DB8">
        <w:rPr>
          <w:sz w:val="22"/>
          <w:szCs w:val="22"/>
          <w:lang w:val="lt-LT"/>
        </w:rPr>
        <w:t xml:space="preserve">Vartojant žmogaus normalųjį imunoglobuliną poodiniu būdu didžiausias kiekis gavėjo kraujotakoje pasiekiamas po maždaug 4 dienų. </w:t>
      </w:r>
    </w:p>
    <w:p w:rsidR="004B3FFB" w:rsidRPr="00E80DB8" w:rsidRDefault="004B3FFB" w:rsidP="004B3FFB">
      <w:pPr>
        <w:pStyle w:val="Antrats"/>
        <w:rPr>
          <w:sz w:val="22"/>
          <w:szCs w:val="22"/>
          <w:lang w:val="lt-LT"/>
        </w:rPr>
      </w:pPr>
      <w:r w:rsidRPr="00E80DB8">
        <w:rPr>
          <w:sz w:val="22"/>
          <w:szCs w:val="22"/>
          <w:lang w:val="lt-LT"/>
        </w:rPr>
        <w:t xml:space="preserve">Klinikinių tyrimų duomenys parodo, kad 7,24-7,86 k/l lygiai gali būti išlaikyti taikant dozavimo režimą 1,25 ml (0,2g)/kg kūno masei kas dvi savaites. </w:t>
      </w:r>
    </w:p>
    <w:p w:rsidR="004B3FFB" w:rsidRPr="00E80DB8" w:rsidRDefault="004B3FFB" w:rsidP="004B3FFB">
      <w:pPr>
        <w:pStyle w:val="Antrats"/>
        <w:rPr>
          <w:sz w:val="22"/>
          <w:szCs w:val="22"/>
          <w:lang w:val="lt-LT"/>
        </w:rPr>
      </w:pPr>
      <w:r w:rsidRPr="00E80DB8">
        <w:rPr>
          <w:sz w:val="22"/>
          <w:szCs w:val="22"/>
          <w:lang w:val="lt-LT"/>
        </w:rPr>
        <w:t xml:space="preserve">Vartojant intramuskuliniu būdu žmogaus normalusis imunoglobulinas atsiranda gavėjo kraujotakoje po 2-3 dienų. </w:t>
      </w:r>
    </w:p>
    <w:p w:rsidR="004B3FFB" w:rsidRPr="00E80DB8" w:rsidRDefault="004B3FFB" w:rsidP="004B3FFB">
      <w:pPr>
        <w:pStyle w:val="Antrats"/>
        <w:rPr>
          <w:sz w:val="22"/>
          <w:szCs w:val="22"/>
          <w:lang w:val="lt-LT"/>
        </w:rPr>
      </w:pPr>
      <w:r w:rsidRPr="00E80DB8">
        <w:rPr>
          <w:sz w:val="22"/>
          <w:szCs w:val="22"/>
          <w:lang w:val="lt-LT"/>
        </w:rPr>
        <w:t xml:space="preserve">IgG ir IgG kompleksai suskaldomi retikuloendotelinės sistemos ląstelėse.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lastRenderedPageBreak/>
        <w:t xml:space="preserve">5.3 Ikiklinikinių saugumo tyrimų duomenys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Toksinio vienkartinių dozių poveikio tyrimai parodė, kad dozės, kelis kartus didesnės už maksimaliai žmonėms rekomenduojamas dozes, jokio toksinio poveikio laboratorijos gyvūnams neturėjo. </w:t>
      </w:r>
    </w:p>
    <w:p w:rsidR="004B3FFB" w:rsidRPr="00E80DB8" w:rsidRDefault="004B3FFB" w:rsidP="004B3FFB">
      <w:pPr>
        <w:rPr>
          <w:sz w:val="22"/>
          <w:szCs w:val="22"/>
          <w:lang w:val="lt-LT"/>
        </w:rPr>
      </w:pPr>
      <w:r w:rsidRPr="00E80DB8">
        <w:rPr>
          <w:sz w:val="22"/>
          <w:szCs w:val="22"/>
          <w:lang w:val="lt-LT"/>
        </w:rPr>
        <w:t xml:space="preserve">Toksinio kartotinių dozių poveikio tyrimai su gyvūnais nėra atliekami dėl interferencijos su galimu antikūnių prieš heterologinius baltymus atsiradimu.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Toksinio poveikio reprodukcijai ir vystymuisi tyrimai su šiuo preparatu nebuvo atlikti.  </w:t>
      </w:r>
    </w:p>
    <w:p w:rsidR="004B3FFB" w:rsidRPr="00E80DB8" w:rsidRDefault="004B3FFB" w:rsidP="004B3FFB">
      <w:pPr>
        <w:pStyle w:val="Antrat2"/>
        <w:spacing w:before="0"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b/>
          <w:sz w:val="22"/>
          <w:szCs w:val="22"/>
          <w:lang w:val="lt-LT"/>
        </w:rPr>
        <w:t xml:space="preserve">6. FARMACINĖ INFORMACIJA </w:t>
      </w:r>
    </w:p>
    <w:p w:rsidR="004B3FFB" w:rsidRPr="00E80DB8" w:rsidRDefault="004B3FFB" w:rsidP="004B3FFB">
      <w:pPr>
        <w:pStyle w:val="Pagrindinistekstas"/>
        <w:spacing w:after="0"/>
        <w:rPr>
          <w:sz w:val="22"/>
          <w:szCs w:val="22"/>
          <w:lang w:val="lt-LT"/>
        </w:rPr>
      </w:pPr>
      <w:r w:rsidRPr="00E80DB8">
        <w:rPr>
          <w:b/>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6.1 Pagalbinių medžiagų sąrašas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Glicinas </w:t>
      </w:r>
    </w:p>
    <w:p w:rsidR="004B3FFB" w:rsidRPr="00E80DB8" w:rsidRDefault="004B3FFB" w:rsidP="004B3FFB">
      <w:pPr>
        <w:rPr>
          <w:sz w:val="22"/>
          <w:szCs w:val="22"/>
          <w:lang w:val="lt-LT"/>
        </w:rPr>
      </w:pPr>
      <w:r w:rsidRPr="00E80DB8">
        <w:rPr>
          <w:sz w:val="22"/>
          <w:szCs w:val="22"/>
          <w:lang w:val="lt-LT"/>
        </w:rPr>
        <w:t xml:space="preserve">Natrio chloridas </w:t>
      </w:r>
    </w:p>
    <w:p w:rsidR="004B3FFB" w:rsidRPr="00E80DB8" w:rsidRDefault="004B3FFB" w:rsidP="004B3FFB">
      <w:pPr>
        <w:rPr>
          <w:sz w:val="22"/>
          <w:szCs w:val="22"/>
          <w:lang w:val="lt-LT"/>
        </w:rPr>
      </w:pPr>
      <w:r w:rsidRPr="00E80DB8">
        <w:rPr>
          <w:sz w:val="22"/>
          <w:szCs w:val="22"/>
          <w:lang w:val="lt-LT"/>
        </w:rPr>
        <w:t xml:space="preserve">Injekcinis vanduo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6.2 Nesuderinamumas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Suderinamumo tyrimų neatlikta, todėl šio vaistinio preparato maišyti su kitais negalima.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6.3 Tinkamumo laikas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30 mėnesių. </w:t>
      </w:r>
    </w:p>
    <w:p w:rsidR="004B3FFB" w:rsidRPr="00E80DB8" w:rsidRDefault="004B3FFB" w:rsidP="004B3FFB">
      <w:pPr>
        <w:rPr>
          <w:sz w:val="22"/>
          <w:szCs w:val="22"/>
          <w:lang w:val="lt-LT"/>
        </w:rPr>
      </w:pPr>
      <w:r w:rsidRPr="00E80DB8">
        <w:rPr>
          <w:sz w:val="22"/>
          <w:szCs w:val="22"/>
          <w:lang w:val="lt-LT"/>
        </w:rPr>
        <w:t>Atidarius pakuotę: suvartoti iš karto.</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6.4 Specialios laikymo sąlygos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Laikykite šaldytuve (nuo 2 °C iki 8 °C).  </w:t>
      </w:r>
    </w:p>
    <w:p w:rsidR="004B3FFB" w:rsidRPr="00E80DB8" w:rsidRDefault="004B3FFB" w:rsidP="004B3FFB">
      <w:pPr>
        <w:rPr>
          <w:sz w:val="22"/>
          <w:szCs w:val="22"/>
          <w:lang w:val="lt-LT"/>
        </w:rPr>
      </w:pPr>
      <w:r w:rsidRPr="00E80DB8">
        <w:rPr>
          <w:sz w:val="22"/>
          <w:szCs w:val="22"/>
          <w:lang w:val="lt-LT"/>
        </w:rPr>
        <w:t xml:space="preserve">Preparatas gamintojo pakuotėje gali būti laikomas kambario temperatūroje (ne aukštesnėje nei 25°C) 6 savaites. Tokiu atveju preparato tinkamumo laikas pasibaigia po 6 šešių savaičių; nauja preparato tinkamumo data turi būti užrašoma ant  išorinės pakuotės. </w:t>
      </w:r>
    </w:p>
    <w:p w:rsidR="004B3FFB" w:rsidRPr="00E80DB8" w:rsidRDefault="004B3FFB" w:rsidP="004B3FFB">
      <w:pPr>
        <w:rPr>
          <w:sz w:val="22"/>
          <w:szCs w:val="22"/>
          <w:lang w:val="lt-LT"/>
        </w:rPr>
      </w:pPr>
      <w:r w:rsidRPr="00E80DB8">
        <w:rPr>
          <w:sz w:val="22"/>
          <w:szCs w:val="22"/>
          <w:lang w:val="lt-LT"/>
        </w:rPr>
        <w:t xml:space="preserve">Pasibaigus šiam laikui, preparato nebegalima dėti į šaldytuvą, jį reikia suvartoti arba išmesti. </w:t>
      </w:r>
    </w:p>
    <w:p w:rsidR="004B3FFB" w:rsidRPr="00E80DB8" w:rsidRDefault="004B3FFB" w:rsidP="004B3FFB">
      <w:pPr>
        <w:rPr>
          <w:sz w:val="22"/>
          <w:szCs w:val="22"/>
          <w:lang w:val="lt-LT"/>
        </w:rPr>
      </w:pPr>
      <w:r w:rsidRPr="00E80DB8">
        <w:rPr>
          <w:sz w:val="22"/>
          <w:szCs w:val="22"/>
          <w:lang w:val="lt-LT"/>
        </w:rPr>
        <w:t xml:space="preserve">Negalima užšaldyti. </w:t>
      </w:r>
    </w:p>
    <w:p w:rsidR="004B3FFB" w:rsidRPr="00E80DB8" w:rsidRDefault="004B3FFB" w:rsidP="004B3FFB">
      <w:pPr>
        <w:rPr>
          <w:sz w:val="22"/>
          <w:szCs w:val="22"/>
          <w:lang w:val="lt-LT"/>
        </w:rPr>
      </w:pPr>
      <w:r w:rsidRPr="00E80DB8">
        <w:rPr>
          <w:sz w:val="22"/>
          <w:szCs w:val="22"/>
          <w:lang w:val="lt-LT"/>
        </w:rPr>
        <w:t xml:space="preserve">Buteliukus laikykite išorinėje dėžutėje, kad preparatas būtų apsaugotas nuo šviesos.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3"/>
        <w:spacing w:before="0" w:after="0"/>
        <w:rPr>
          <w:sz w:val="22"/>
          <w:szCs w:val="22"/>
          <w:lang w:val="lt-LT"/>
        </w:rPr>
      </w:pPr>
      <w:r w:rsidRPr="00E80DB8">
        <w:rPr>
          <w:b/>
          <w:sz w:val="22"/>
          <w:szCs w:val="22"/>
          <w:lang w:val="lt-LT"/>
        </w:rPr>
        <w:t xml:space="preserve">6.5 Pakuotė ir jos turinys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5 ml tirpalo buteliukas (I stiklo tipo) su kamščiu (halogenobutilo guma) – pakuotė su 1 arba 20 buteliukų </w:t>
      </w:r>
    </w:p>
    <w:p w:rsidR="004B3FFB" w:rsidRPr="00E80DB8" w:rsidRDefault="004B3FFB" w:rsidP="004B3FFB">
      <w:pPr>
        <w:pStyle w:val="Pagrindiniotekstotrauka"/>
        <w:spacing w:after="0"/>
        <w:rPr>
          <w:sz w:val="22"/>
          <w:szCs w:val="22"/>
          <w:lang w:val="lt-LT"/>
        </w:rPr>
      </w:pPr>
      <w:r w:rsidRPr="00E80DB8">
        <w:rPr>
          <w:sz w:val="22"/>
          <w:szCs w:val="22"/>
          <w:lang w:val="lt-LT"/>
        </w:rPr>
        <w:t xml:space="preserve">10 ml tirpalo buteliukas (I stiklo tipo) su kamščiu (halogenobutilo guma) – pakuotė su 1 arba 20 buteliukų </w:t>
      </w:r>
    </w:p>
    <w:p w:rsidR="004B3FFB" w:rsidRPr="00E80DB8" w:rsidRDefault="004B3FFB" w:rsidP="004B3FFB">
      <w:pPr>
        <w:ind w:left="34"/>
        <w:rPr>
          <w:sz w:val="22"/>
          <w:szCs w:val="22"/>
          <w:lang w:val="lt-LT"/>
        </w:rPr>
      </w:pPr>
      <w:r w:rsidRPr="00E80DB8">
        <w:rPr>
          <w:sz w:val="22"/>
          <w:szCs w:val="22"/>
          <w:lang w:val="lt-LT"/>
        </w:rPr>
        <w:t xml:space="preserve">Gali būti tiekiamos ne visų dydžių pakuotės.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I-2EMEASMCA"/>
      </w:pPr>
      <w:r w:rsidRPr="00E80DB8">
        <w:t>6.6 Specialūs reikalavimai atliekoms tvarkyti  ir vaistiniam preparatui ruošti</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3"/>
        <w:spacing w:after="0"/>
        <w:rPr>
          <w:sz w:val="22"/>
          <w:szCs w:val="22"/>
          <w:lang w:val="lt-LT"/>
        </w:rPr>
      </w:pPr>
      <w:r w:rsidRPr="00E80DB8">
        <w:rPr>
          <w:sz w:val="22"/>
          <w:szCs w:val="22"/>
          <w:lang w:val="lt-LT"/>
        </w:rPr>
        <w:t xml:space="preserve">Prieš vartojimą preparatas turi būti kambario arba kūno temperatūros. </w:t>
      </w:r>
    </w:p>
    <w:p w:rsidR="004B3FFB" w:rsidRPr="00E80DB8" w:rsidRDefault="004B3FFB" w:rsidP="004B3FFB">
      <w:pPr>
        <w:pStyle w:val="Pagrindinistekstas3"/>
        <w:spacing w:after="0"/>
        <w:rPr>
          <w:sz w:val="22"/>
          <w:szCs w:val="22"/>
          <w:lang w:val="lt-LT"/>
        </w:rPr>
      </w:pPr>
      <w:r w:rsidRPr="00E80DB8">
        <w:rPr>
          <w:sz w:val="22"/>
          <w:szCs w:val="22"/>
          <w:lang w:val="lt-LT"/>
        </w:rPr>
        <w:t>Nenaudokite šildančių prietaisų preparato šildymui.</w:t>
      </w:r>
    </w:p>
    <w:p w:rsidR="004B3FFB" w:rsidRPr="00E80DB8" w:rsidRDefault="004B3FFB" w:rsidP="004B3FFB">
      <w:pPr>
        <w:pStyle w:val="Pagrindinistekstas3"/>
        <w:spacing w:after="0"/>
        <w:rPr>
          <w:sz w:val="22"/>
          <w:szCs w:val="22"/>
          <w:lang w:val="lt-LT"/>
        </w:rPr>
      </w:pPr>
      <w:r w:rsidRPr="00E80DB8">
        <w:rPr>
          <w:sz w:val="22"/>
          <w:szCs w:val="22"/>
          <w:lang w:val="lt-LT"/>
        </w:rPr>
        <w:t xml:space="preserve">Skysčio ruošinys yra skaidrus, nuo blyškiai gelsvos iki šviesiai rudos spalvos. Laikymo metu jis gali truputį drumstis arba jame gali atsirasti dalelių.  </w:t>
      </w:r>
    </w:p>
    <w:p w:rsidR="004B3FFB" w:rsidRPr="00E80DB8" w:rsidRDefault="004B3FFB" w:rsidP="004B3FFB">
      <w:pPr>
        <w:pStyle w:val="Pagrindinistekstas3"/>
        <w:spacing w:after="0"/>
        <w:rPr>
          <w:sz w:val="22"/>
          <w:szCs w:val="22"/>
          <w:lang w:val="lt-LT"/>
        </w:rPr>
      </w:pPr>
      <w:r w:rsidRPr="00E80DB8">
        <w:rPr>
          <w:sz w:val="22"/>
          <w:szCs w:val="22"/>
          <w:lang w:val="lt-LT"/>
        </w:rPr>
        <w:t xml:space="preserve">Nenaudokite tirpalo, jei jis yra gana drumzlinas. </w:t>
      </w:r>
    </w:p>
    <w:p w:rsidR="004B3FFB" w:rsidRPr="00E80DB8" w:rsidRDefault="004B3FFB" w:rsidP="004B3FFB">
      <w:pPr>
        <w:pStyle w:val="Pagrindinistekstas3"/>
        <w:spacing w:after="0"/>
        <w:rPr>
          <w:sz w:val="22"/>
          <w:szCs w:val="22"/>
          <w:lang w:val="lt-LT"/>
        </w:rPr>
      </w:pPr>
      <w:r w:rsidRPr="00E80DB8">
        <w:rPr>
          <w:sz w:val="22"/>
          <w:szCs w:val="22"/>
          <w:lang w:val="lt-LT"/>
        </w:rPr>
        <w:t xml:space="preserve">Atidarytų buteliukų pakartotinai naudoti negalima. </w:t>
      </w:r>
    </w:p>
    <w:p w:rsidR="004B3FFB" w:rsidRPr="00E80DB8" w:rsidRDefault="004B3FFB" w:rsidP="004B3FFB">
      <w:pPr>
        <w:pStyle w:val="Pagrindinistekstas3"/>
        <w:spacing w:after="0"/>
        <w:rPr>
          <w:sz w:val="22"/>
          <w:szCs w:val="22"/>
          <w:lang w:val="lt-LT"/>
        </w:rPr>
      </w:pPr>
      <w:r w:rsidRPr="00E80DB8">
        <w:rPr>
          <w:sz w:val="22"/>
          <w:szCs w:val="22"/>
          <w:lang w:val="lt-LT"/>
        </w:rPr>
        <w:t xml:space="preserve">Atidarius buteliuką preparatas turi būti iš karto suvartotas. </w:t>
      </w:r>
    </w:p>
    <w:p w:rsidR="004B3FFB" w:rsidRPr="00E80DB8" w:rsidRDefault="004B3FFB" w:rsidP="004B3FFB">
      <w:pPr>
        <w:pStyle w:val="Pagrindinistekstas3"/>
        <w:spacing w:after="0"/>
        <w:rPr>
          <w:sz w:val="22"/>
          <w:szCs w:val="22"/>
          <w:lang w:val="lt-LT"/>
        </w:rPr>
      </w:pPr>
      <w:r w:rsidRPr="00E80DB8">
        <w:rPr>
          <w:sz w:val="22"/>
          <w:szCs w:val="22"/>
          <w:lang w:val="lt-LT"/>
        </w:rPr>
        <w:lastRenderedPageBreak/>
        <w:t xml:space="preserve">Vaistinio preparato likučius ir atliekas reikia naikinti laikantis vietinių reikalavimų.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b/>
          <w:sz w:val="22"/>
          <w:szCs w:val="22"/>
          <w:lang w:val="lt-LT"/>
        </w:rPr>
        <w:t xml:space="preserve">7. RINKODAROS TEISĖS TURĖTOJAS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Baxter AG,  </w:t>
      </w:r>
    </w:p>
    <w:p w:rsidR="004B3FFB" w:rsidRPr="00E80DB8" w:rsidRDefault="004B3FFB" w:rsidP="004B3FFB">
      <w:pPr>
        <w:rPr>
          <w:sz w:val="22"/>
          <w:szCs w:val="22"/>
          <w:lang w:val="lt-LT"/>
        </w:rPr>
      </w:pPr>
      <w:r w:rsidRPr="00E80DB8">
        <w:rPr>
          <w:sz w:val="22"/>
          <w:szCs w:val="22"/>
          <w:lang w:val="lt-LT"/>
        </w:rPr>
        <w:t xml:space="preserve">Industriestrasse 67,  </w:t>
      </w:r>
    </w:p>
    <w:p w:rsidR="004B3FFB" w:rsidRPr="00E80DB8" w:rsidRDefault="004B3FFB" w:rsidP="004B3FFB">
      <w:pPr>
        <w:rPr>
          <w:sz w:val="22"/>
          <w:szCs w:val="22"/>
          <w:lang w:val="lt-LT"/>
        </w:rPr>
      </w:pPr>
      <w:r w:rsidRPr="00E80DB8">
        <w:rPr>
          <w:sz w:val="22"/>
          <w:szCs w:val="22"/>
          <w:lang w:val="lt-LT"/>
        </w:rPr>
        <w:t xml:space="preserve">A-1221 Vienna, Austrija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b/>
          <w:sz w:val="22"/>
          <w:szCs w:val="22"/>
          <w:lang w:val="lt-LT"/>
        </w:rPr>
        <w:t>8. RINKODAROS TEISĖS NUMERIAI</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Buteliukas (5 ml), N1 - LT/1/05/0250/001 </w:t>
      </w:r>
    </w:p>
    <w:p w:rsidR="004B3FFB" w:rsidRPr="00E80DB8" w:rsidRDefault="004B3FFB" w:rsidP="004B3FFB">
      <w:pPr>
        <w:pStyle w:val="Pagrindinistekstas"/>
        <w:spacing w:after="0"/>
        <w:rPr>
          <w:sz w:val="22"/>
          <w:szCs w:val="22"/>
          <w:lang w:val="lt-LT"/>
        </w:rPr>
      </w:pPr>
      <w:r w:rsidRPr="00E80DB8">
        <w:rPr>
          <w:sz w:val="22"/>
          <w:szCs w:val="22"/>
          <w:lang w:val="lt-LT"/>
        </w:rPr>
        <w:t xml:space="preserve">Buteliukas (5 ml), N20 - LT/1/05/0250/002 </w:t>
      </w:r>
    </w:p>
    <w:p w:rsidR="004B3FFB" w:rsidRPr="00E80DB8" w:rsidRDefault="004B3FFB" w:rsidP="004B3FFB">
      <w:pPr>
        <w:pStyle w:val="Pagrindinistekstas"/>
        <w:spacing w:after="0"/>
        <w:rPr>
          <w:sz w:val="22"/>
          <w:szCs w:val="22"/>
          <w:lang w:val="lt-LT"/>
        </w:rPr>
      </w:pPr>
      <w:r w:rsidRPr="00E80DB8">
        <w:rPr>
          <w:sz w:val="22"/>
          <w:szCs w:val="22"/>
          <w:lang w:val="lt-LT"/>
        </w:rPr>
        <w:t xml:space="preserve">Buteliukas (10 ml), N1 - LT/1/05/0250/003 </w:t>
      </w:r>
    </w:p>
    <w:p w:rsidR="004B3FFB" w:rsidRPr="00E80DB8" w:rsidRDefault="004B3FFB" w:rsidP="004B3FFB">
      <w:pPr>
        <w:pStyle w:val="Pagrindinistekstas"/>
        <w:spacing w:after="0"/>
        <w:rPr>
          <w:sz w:val="22"/>
          <w:szCs w:val="22"/>
          <w:lang w:val="lt-LT"/>
        </w:rPr>
      </w:pPr>
      <w:r w:rsidRPr="00E80DB8">
        <w:rPr>
          <w:sz w:val="22"/>
          <w:szCs w:val="22"/>
          <w:lang w:val="lt-LT"/>
        </w:rPr>
        <w:t xml:space="preserve">Buteliukas (10 ml), N20 - LT/1/05/0250/004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sz w:val="22"/>
          <w:szCs w:val="22"/>
          <w:lang w:val="lt-LT"/>
        </w:rPr>
      </w:pPr>
      <w:r w:rsidRPr="00E80DB8">
        <w:rPr>
          <w:b/>
          <w:sz w:val="22"/>
          <w:szCs w:val="22"/>
          <w:lang w:val="lt-LT"/>
        </w:rPr>
        <w:t xml:space="preserve">9. RINKODAROS TEISĖS SUTEIKIMO / ATNAUJINIMO DATA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2005-06-29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 xml:space="preserve"> </w:t>
      </w:r>
    </w:p>
    <w:p w:rsidR="004B3FFB" w:rsidRPr="00E80DB8" w:rsidRDefault="004B3FFB" w:rsidP="004B3FFB">
      <w:pPr>
        <w:pStyle w:val="Antrat2"/>
        <w:spacing w:before="0" w:after="0"/>
        <w:rPr>
          <w:b/>
          <w:sz w:val="22"/>
          <w:szCs w:val="22"/>
          <w:lang w:val="lt-LT"/>
        </w:rPr>
      </w:pPr>
      <w:r w:rsidRPr="00E80DB8">
        <w:rPr>
          <w:b/>
          <w:sz w:val="22"/>
          <w:szCs w:val="22"/>
          <w:lang w:val="lt-LT"/>
        </w:rPr>
        <w:t xml:space="preserve">10. TEKSTO PERŽIŪROS DATA </w:t>
      </w:r>
    </w:p>
    <w:p w:rsidR="004B3FFB" w:rsidRPr="00E80DB8" w:rsidRDefault="004B3FFB" w:rsidP="004B3FFB">
      <w:pPr>
        <w:pStyle w:val="Antrat2"/>
        <w:spacing w:before="0" w:after="0"/>
        <w:rPr>
          <w:b/>
          <w:sz w:val="22"/>
          <w:szCs w:val="22"/>
          <w:lang w:val="lt-LT"/>
        </w:rPr>
      </w:pPr>
    </w:p>
    <w:p w:rsidR="004B3FFB" w:rsidRPr="00E80DB8" w:rsidRDefault="004B3FFB" w:rsidP="004B3FFB">
      <w:pPr>
        <w:pStyle w:val="Pagrindinistekstas"/>
        <w:spacing w:after="0"/>
        <w:rPr>
          <w:sz w:val="22"/>
          <w:szCs w:val="22"/>
          <w:lang w:val="lt-LT"/>
        </w:rPr>
      </w:pPr>
      <w:r w:rsidRPr="00E80DB8">
        <w:rPr>
          <w:sz w:val="22"/>
          <w:szCs w:val="22"/>
          <w:lang w:val="lt-LT"/>
        </w:rPr>
        <w:t>201</w:t>
      </w:r>
      <w:r w:rsidR="00255FE3" w:rsidRPr="00E80DB8">
        <w:rPr>
          <w:sz w:val="22"/>
          <w:szCs w:val="22"/>
          <w:lang w:val="lt-LT"/>
        </w:rPr>
        <w:t>5</w:t>
      </w:r>
      <w:r w:rsidRPr="00E80DB8">
        <w:rPr>
          <w:sz w:val="22"/>
          <w:szCs w:val="22"/>
          <w:lang w:val="lt-LT"/>
        </w:rPr>
        <w:t>-0</w:t>
      </w:r>
      <w:r w:rsidR="00255FE3" w:rsidRPr="00E80DB8">
        <w:rPr>
          <w:sz w:val="22"/>
          <w:szCs w:val="22"/>
          <w:lang w:val="lt-LT"/>
        </w:rPr>
        <w:t>3</w:t>
      </w:r>
      <w:r w:rsidRPr="00E80DB8">
        <w:rPr>
          <w:sz w:val="22"/>
          <w:szCs w:val="22"/>
          <w:lang w:val="lt-LT"/>
        </w:rPr>
        <w:t>-</w:t>
      </w:r>
      <w:r w:rsidR="00255FE3" w:rsidRPr="00E80DB8">
        <w:rPr>
          <w:sz w:val="22"/>
          <w:szCs w:val="22"/>
          <w:lang w:val="lt-LT"/>
        </w:rPr>
        <w:t>31</w:t>
      </w:r>
    </w:p>
    <w:p w:rsidR="004B3FFB" w:rsidRPr="00E80DB8" w:rsidRDefault="004B3FFB" w:rsidP="004B3FFB">
      <w:pPr>
        <w:pStyle w:val="Pagrindinistekstas"/>
        <w:spacing w:after="0"/>
        <w:rPr>
          <w:color w:val="000000"/>
          <w:sz w:val="22"/>
          <w:szCs w:val="22"/>
        </w:rPr>
      </w:pPr>
      <w:r w:rsidRPr="00E80DB8">
        <w:rPr>
          <w:sz w:val="22"/>
          <w:szCs w:val="22"/>
          <w:lang w:val="lt-LT"/>
        </w:rPr>
        <w:br w:type="page"/>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 </w:t>
      </w:r>
    </w:p>
    <w:p w:rsidR="00BE5477" w:rsidRDefault="00BE5477" w:rsidP="004B3FFB">
      <w:pPr>
        <w:jc w:val="center"/>
        <w:rPr>
          <w:b/>
          <w:bCs/>
          <w:sz w:val="22"/>
          <w:szCs w:val="22"/>
          <w:lang w:val="lt-LT"/>
        </w:rPr>
      </w:pPr>
      <w:bookmarkStart w:id="2" w:name="_Toc129243253"/>
      <w:bookmarkStart w:id="3" w:name="_Toc129243128"/>
    </w:p>
    <w:p w:rsidR="004B3FFB" w:rsidRPr="00E80DB8" w:rsidRDefault="004B3FFB" w:rsidP="004B3FFB">
      <w:pPr>
        <w:jc w:val="center"/>
        <w:rPr>
          <w:b/>
          <w:bCs/>
          <w:color w:val="000000"/>
          <w:sz w:val="22"/>
          <w:szCs w:val="22"/>
        </w:rPr>
      </w:pPr>
      <w:r w:rsidRPr="00E80DB8">
        <w:rPr>
          <w:b/>
          <w:bCs/>
          <w:sz w:val="22"/>
          <w:szCs w:val="22"/>
          <w:lang w:val="lt-LT"/>
        </w:rPr>
        <w:t>II PRIEDAS</w:t>
      </w:r>
      <w:bookmarkEnd w:id="2"/>
      <w:bookmarkEnd w:id="3"/>
    </w:p>
    <w:p w:rsidR="004B3FFB" w:rsidRPr="00E80DB8" w:rsidRDefault="004B3FFB" w:rsidP="004B3FFB">
      <w:pPr>
        <w:pStyle w:val="TTEMEASMCA"/>
        <w:rPr>
          <w:lang w:val="lt-LT"/>
        </w:rPr>
      </w:pPr>
    </w:p>
    <w:p w:rsidR="004B3FFB" w:rsidRPr="00E80DB8" w:rsidRDefault="004B3FFB" w:rsidP="004B3FFB">
      <w:pPr>
        <w:pStyle w:val="TTEMEASMCA"/>
        <w:rPr>
          <w:lang w:val="lt-LT"/>
        </w:rPr>
      </w:pPr>
      <w:r w:rsidRPr="00E80DB8">
        <w:rPr>
          <w:lang w:val="lt-LT"/>
        </w:rPr>
        <w:t>RINKODAROS SĄLYGOS</w:t>
      </w:r>
    </w:p>
    <w:p w:rsidR="004B3FFB" w:rsidRPr="00E80DB8" w:rsidRDefault="004B3FFB" w:rsidP="004B3FFB">
      <w:pPr>
        <w:pStyle w:val="BTEMEASMCA"/>
      </w:pPr>
    </w:p>
    <w:p w:rsidR="004B3FFB" w:rsidRPr="00E80DB8" w:rsidRDefault="004B3FFB" w:rsidP="004B3FFB">
      <w:pPr>
        <w:pStyle w:val="BTAnIIEMEASMCA"/>
        <w:rPr>
          <w:highlight w:val="yellow"/>
          <w:lang w:val="lt-LT"/>
        </w:rPr>
      </w:pPr>
      <w:r w:rsidRPr="00E80DB8">
        <w:rPr>
          <w:lang w:val="lt-LT"/>
        </w:rPr>
        <w:t>A.</w:t>
      </w:r>
      <w:r w:rsidRPr="00E80DB8">
        <w:rPr>
          <w:lang w:val="lt-LT"/>
        </w:rPr>
        <w:tab/>
        <w:t>BIOLOGINĖS VEIKLIOSIOS  MEDŽIAGOS GAMINTOJAS IR GAMYBOS LICENCIJOS TURĖTOJAS, ATSAKINGAS UŽ SERIJŲ IŠLEIDIMĄ</w:t>
      </w:r>
    </w:p>
    <w:p w:rsidR="004B3FFB" w:rsidRPr="00E80DB8" w:rsidRDefault="004B3FFB" w:rsidP="004B3FFB">
      <w:pPr>
        <w:pStyle w:val="BTEMEASMCA"/>
        <w:rPr>
          <w:highlight w:val="yellow"/>
        </w:rPr>
      </w:pPr>
    </w:p>
    <w:p w:rsidR="004B3FFB" w:rsidRPr="00E80DB8" w:rsidRDefault="004B3FFB" w:rsidP="004B3FFB">
      <w:pPr>
        <w:pStyle w:val="BTAnIIEMEASMCA"/>
        <w:rPr>
          <w:lang w:val="lt-LT"/>
        </w:rPr>
      </w:pPr>
      <w:r w:rsidRPr="00E80DB8">
        <w:rPr>
          <w:lang w:val="lt-LT"/>
        </w:rPr>
        <w:t>B.</w:t>
      </w:r>
      <w:r w:rsidRPr="00E80DB8">
        <w:rPr>
          <w:lang w:val="lt-LT"/>
        </w:rPr>
        <w:tab/>
        <w:t>RINKODAROS TEISĖS SĄLYGOS</w:t>
      </w:r>
    </w:p>
    <w:p w:rsidR="004B3FFB" w:rsidRPr="00E80DB8" w:rsidRDefault="004B3FFB" w:rsidP="004B3FFB">
      <w:pPr>
        <w:pStyle w:val="BTEMEASMCA"/>
        <w:rPr>
          <w:highlight w:val="yellow"/>
        </w:rPr>
      </w:pPr>
    </w:p>
    <w:p w:rsidR="004B3FFB" w:rsidRPr="00E80DB8" w:rsidRDefault="004B3FFB" w:rsidP="004B3FFB">
      <w:pPr>
        <w:pStyle w:val="PI-1EMEASMCA"/>
      </w:pPr>
      <w:r w:rsidRPr="00E80DB8">
        <w:rPr>
          <w:b w:val="0"/>
          <w:bCs w:val="0"/>
        </w:rPr>
        <w:br w:type="page"/>
      </w:r>
      <w:r w:rsidRPr="00E80DB8">
        <w:lastRenderedPageBreak/>
        <w:t>A.</w:t>
      </w:r>
      <w:r w:rsidRPr="00E80DB8">
        <w:tab/>
        <w:t>BIOLOGINĖS VEIKLIOSIOS MEDŽIAGOS GAMINTOJAS IR GAMYBOS LICENCIJOS TURĖTOJAS, ATSAKINGAS UŽ SERIJŲ IŠLEIDIMĄ</w:t>
      </w:r>
    </w:p>
    <w:p w:rsidR="004B3FFB" w:rsidRPr="00E80DB8" w:rsidRDefault="004B3FFB" w:rsidP="004B3FFB">
      <w:pPr>
        <w:pStyle w:val="BTEMEASMCA"/>
        <w:rPr>
          <w:highlight w:val="yellow"/>
        </w:rPr>
      </w:pPr>
    </w:p>
    <w:p w:rsidR="004B3FFB" w:rsidRPr="00E80DB8" w:rsidRDefault="004B3FFB" w:rsidP="004B3FFB">
      <w:pPr>
        <w:pStyle w:val="BTuEMEASMCA"/>
      </w:pPr>
      <w:r w:rsidRPr="00E80DB8">
        <w:t>Biologinės veikliosios medžiagos gamintojo pavadinimas ir adresas</w:t>
      </w:r>
    </w:p>
    <w:p w:rsidR="004B3FFB" w:rsidRPr="00E80DB8" w:rsidRDefault="004B3FFB" w:rsidP="004B3FFB">
      <w:pPr>
        <w:pStyle w:val="BTEMEASMCA"/>
      </w:pPr>
    </w:p>
    <w:p w:rsidR="004B3FFB" w:rsidRPr="00E80DB8" w:rsidRDefault="004B3FFB" w:rsidP="004B3FFB">
      <w:pPr>
        <w:ind w:right="1416"/>
        <w:rPr>
          <w:color w:val="000000"/>
          <w:sz w:val="22"/>
          <w:szCs w:val="22"/>
          <w:lang w:val="lt-LT"/>
        </w:rPr>
      </w:pPr>
      <w:r w:rsidRPr="00E80DB8">
        <w:rPr>
          <w:color w:val="000000"/>
          <w:sz w:val="22"/>
          <w:szCs w:val="22"/>
          <w:lang w:val="lt-LT"/>
        </w:rPr>
        <w:t xml:space="preserve">Baxter AG </w:t>
      </w:r>
    </w:p>
    <w:p w:rsidR="004B3FFB" w:rsidRPr="00E80DB8" w:rsidRDefault="004B3FFB" w:rsidP="004B3FFB">
      <w:pPr>
        <w:ind w:right="1416"/>
        <w:rPr>
          <w:color w:val="000000"/>
          <w:sz w:val="22"/>
          <w:szCs w:val="22"/>
          <w:lang w:val="lt-LT"/>
        </w:rPr>
      </w:pPr>
      <w:r w:rsidRPr="00E80DB8">
        <w:rPr>
          <w:color w:val="000000"/>
          <w:sz w:val="22"/>
          <w:szCs w:val="22"/>
          <w:lang w:val="lt-LT"/>
        </w:rPr>
        <w:t xml:space="preserve">Industriestrasse 67, A-1221 Vienna, Austrija </w:t>
      </w:r>
    </w:p>
    <w:p w:rsidR="004B3FFB" w:rsidRPr="00E80DB8" w:rsidRDefault="004B3FFB" w:rsidP="004B3FFB">
      <w:pPr>
        <w:ind w:right="1416"/>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u w:val="single"/>
          <w:lang w:val="lt-LT"/>
        </w:rPr>
        <w:t>Gamintojo, atsakingo už serijos išleidimą, pavadinimas ir adresas</w:t>
      </w:r>
    </w:p>
    <w:p w:rsidR="004B3FFB" w:rsidRPr="00E80DB8" w:rsidRDefault="004B3FFB" w:rsidP="004B3FFB">
      <w:pPr>
        <w:rPr>
          <w:color w:val="000000"/>
          <w:sz w:val="22"/>
          <w:szCs w:val="22"/>
          <w:lang w:val="lt-LT"/>
        </w:rPr>
      </w:pPr>
      <w:r w:rsidRPr="00E80DB8">
        <w:rPr>
          <w:color w:val="000000"/>
          <w:sz w:val="22"/>
          <w:szCs w:val="22"/>
          <w:lang w:val="lt-LT"/>
        </w:rPr>
        <w:t xml:space="preserve"> </w:t>
      </w:r>
    </w:p>
    <w:p w:rsidR="004B3FFB" w:rsidRPr="00E80DB8" w:rsidRDefault="004B3FFB" w:rsidP="004B3FFB">
      <w:pPr>
        <w:ind w:right="1416"/>
        <w:rPr>
          <w:color w:val="000000"/>
          <w:sz w:val="22"/>
          <w:szCs w:val="22"/>
          <w:lang w:val="lt-LT"/>
        </w:rPr>
      </w:pPr>
      <w:r w:rsidRPr="00E80DB8">
        <w:rPr>
          <w:color w:val="000000"/>
          <w:sz w:val="22"/>
          <w:szCs w:val="22"/>
          <w:lang w:val="lt-LT"/>
        </w:rPr>
        <w:t xml:space="preserve">Baxter AG </w:t>
      </w:r>
    </w:p>
    <w:p w:rsidR="004B3FFB" w:rsidRPr="00E80DB8" w:rsidRDefault="004B3FFB" w:rsidP="004B3FFB">
      <w:pPr>
        <w:rPr>
          <w:color w:val="000000"/>
          <w:sz w:val="22"/>
          <w:szCs w:val="22"/>
          <w:lang w:val="lt-LT"/>
        </w:rPr>
      </w:pPr>
      <w:r w:rsidRPr="00E80DB8">
        <w:rPr>
          <w:color w:val="000000"/>
          <w:sz w:val="22"/>
          <w:szCs w:val="22"/>
          <w:lang w:val="lt-LT"/>
        </w:rPr>
        <w:t xml:space="preserve">Industriestrasse 67, A-1221 Vienna, Austrija </w:t>
      </w:r>
    </w:p>
    <w:p w:rsidR="004B3FFB" w:rsidRPr="00E80DB8" w:rsidRDefault="004B3FFB" w:rsidP="004B3FFB">
      <w:pPr>
        <w:rPr>
          <w:color w:val="000000"/>
          <w:sz w:val="22"/>
          <w:szCs w:val="22"/>
          <w:lang w:val="lt-LT"/>
        </w:rPr>
      </w:pPr>
      <w:r w:rsidRPr="00E80DB8">
        <w:rPr>
          <w:color w:val="000000"/>
          <w:sz w:val="22"/>
          <w:szCs w:val="22"/>
          <w:lang w:val="lt-LT"/>
        </w:rPr>
        <w:t xml:space="preserve"> </w:t>
      </w:r>
    </w:p>
    <w:p w:rsidR="004B3FFB" w:rsidRPr="00E80DB8" w:rsidRDefault="004B3FFB" w:rsidP="004B3FFB">
      <w:pPr>
        <w:pStyle w:val="BTEMEASMCA"/>
        <w:rPr>
          <w:highlight w:val="yellow"/>
        </w:rPr>
      </w:pPr>
    </w:p>
    <w:p w:rsidR="004B3FFB" w:rsidRPr="00E80DB8" w:rsidRDefault="004B3FFB" w:rsidP="004B3FFB">
      <w:pPr>
        <w:pStyle w:val="PI-1EMEASMCA"/>
      </w:pPr>
      <w:bookmarkStart w:id="4" w:name="_Toc129243254"/>
      <w:bookmarkStart w:id="5" w:name="_Toc129243129"/>
      <w:r w:rsidRPr="00E80DB8">
        <w:t>B.</w:t>
      </w:r>
      <w:r w:rsidRPr="00E80DB8">
        <w:tab/>
        <w:t>RINKODAROS TEISĖS SĄLYGOS</w:t>
      </w:r>
      <w:bookmarkEnd w:id="4"/>
      <w:bookmarkEnd w:id="5"/>
    </w:p>
    <w:p w:rsidR="004B3FFB" w:rsidRPr="00E80DB8" w:rsidRDefault="004B3FFB" w:rsidP="004B3FFB">
      <w:pPr>
        <w:pStyle w:val="BTEMEASMCA"/>
      </w:pPr>
    </w:p>
    <w:p w:rsidR="004B3FFB" w:rsidRPr="00E80DB8" w:rsidRDefault="004B3FFB" w:rsidP="004B3FFB">
      <w:pPr>
        <w:pStyle w:val="PI-2EMEASMCA"/>
      </w:pPr>
      <w:bookmarkStart w:id="6" w:name="_Toc129243255"/>
      <w:bookmarkStart w:id="7" w:name="_Toc129243130"/>
      <w:r w:rsidRPr="00E80DB8">
        <w:t>•</w:t>
      </w:r>
      <w:r w:rsidRPr="00E80DB8">
        <w:tab/>
        <w:t>TIEKIMO IR VARTOJIMO SĄLYGOS AR APRIBOJIMAI, TAIKOMI RINKODAROS TEISĖS TURĖTOJUI</w:t>
      </w:r>
      <w:bookmarkEnd w:id="6"/>
      <w:bookmarkEnd w:id="7"/>
    </w:p>
    <w:p w:rsidR="004B3FFB" w:rsidRPr="00E80DB8" w:rsidRDefault="004B3FFB" w:rsidP="004B3FFB">
      <w:pPr>
        <w:pStyle w:val="BTEMEASMCA"/>
      </w:pPr>
    </w:p>
    <w:p w:rsidR="004B3FFB" w:rsidRPr="00E80DB8" w:rsidRDefault="004B3FFB" w:rsidP="004B3FFB">
      <w:pPr>
        <w:pStyle w:val="BTEMEASMCA"/>
      </w:pPr>
      <w:r w:rsidRPr="00E80DB8">
        <w:t>Receptinis vaistinis preparatas</w:t>
      </w:r>
    </w:p>
    <w:p w:rsidR="004B3FFB" w:rsidRPr="00E80DB8" w:rsidRDefault="004B3FFB" w:rsidP="004B3FFB">
      <w:pPr>
        <w:ind w:left="1701" w:right="1416" w:hanging="567"/>
        <w:rPr>
          <w:color w:val="000000"/>
          <w:sz w:val="22"/>
          <w:szCs w:val="22"/>
          <w:lang w:val="lt-LT"/>
        </w:rPr>
      </w:pPr>
      <w:r w:rsidRPr="00E80DB8">
        <w:rPr>
          <w:b/>
          <w:bCs/>
          <w:color w:val="000000"/>
          <w:sz w:val="22"/>
          <w:szCs w:val="22"/>
          <w:lang w:val="lt-LT"/>
        </w:rPr>
        <w:t xml:space="preserve"> </w:t>
      </w:r>
    </w:p>
    <w:p w:rsidR="004B3FFB" w:rsidRPr="00E80DB8" w:rsidRDefault="004B3FFB" w:rsidP="004B3FFB">
      <w:pPr>
        <w:ind w:left="567" w:hanging="567"/>
        <w:rPr>
          <w:color w:val="000000"/>
          <w:sz w:val="22"/>
          <w:szCs w:val="22"/>
          <w:lang w:val="lt-LT"/>
        </w:rPr>
      </w:pP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p>
    <w:p w:rsidR="004B3FFB" w:rsidRPr="00E80DB8" w:rsidRDefault="004B3FFB" w:rsidP="004B3FFB">
      <w:pPr>
        <w:pStyle w:val="TTEMEASMCA"/>
        <w:rPr>
          <w:lang w:val="lt-LT"/>
        </w:rPr>
      </w:pPr>
      <w:bookmarkStart w:id="8" w:name="_Toc129243259"/>
      <w:bookmarkStart w:id="9" w:name="_Toc129243134"/>
    </w:p>
    <w:p w:rsidR="004B3FFB" w:rsidRPr="00E80DB8" w:rsidRDefault="004B3FFB" w:rsidP="004B3FFB">
      <w:pPr>
        <w:pStyle w:val="TTEMEASMCA"/>
        <w:rPr>
          <w:lang w:val="lt-LT"/>
        </w:rPr>
      </w:pPr>
      <w:r w:rsidRPr="00E80DB8">
        <w:rPr>
          <w:lang w:val="lt-LT"/>
        </w:rPr>
        <w:t>III PRIEDAS</w:t>
      </w:r>
      <w:bookmarkEnd w:id="8"/>
      <w:bookmarkEnd w:id="9"/>
    </w:p>
    <w:p w:rsidR="004B3FFB" w:rsidRPr="00E80DB8" w:rsidRDefault="004B3FFB" w:rsidP="004B3FFB">
      <w:pPr>
        <w:pStyle w:val="BTEMEASMCA"/>
      </w:pPr>
    </w:p>
    <w:p w:rsidR="004B3FFB" w:rsidRPr="00E80DB8" w:rsidRDefault="004B3FFB" w:rsidP="004B3FFB">
      <w:pPr>
        <w:pStyle w:val="TTEMEASMCA"/>
        <w:rPr>
          <w:lang w:val="lt-LT"/>
        </w:rPr>
      </w:pPr>
      <w:bookmarkStart w:id="10" w:name="_Toc129243260"/>
      <w:bookmarkStart w:id="11" w:name="_Toc129243135"/>
      <w:r w:rsidRPr="00E80DB8">
        <w:rPr>
          <w:lang w:val="lt-LT"/>
        </w:rPr>
        <w:t>ŽENKLINIMAS IR PAKUOTĖS LAPELIS</w:t>
      </w:r>
      <w:bookmarkEnd w:id="10"/>
      <w:bookmarkEnd w:id="11"/>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br w:type="page"/>
      </w:r>
    </w:p>
    <w:p w:rsidR="004B3FFB" w:rsidRPr="00E80DB8" w:rsidRDefault="004B3FFB" w:rsidP="004B3FFB">
      <w:pPr>
        <w:ind w:left="567" w:hanging="567"/>
        <w:rPr>
          <w:color w:val="000000"/>
          <w:sz w:val="22"/>
          <w:szCs w:val="22"/>
          <w:lang w:val="lt-LT"/>
        </w:rPr>
      </w:pPr>
      <w:r w:rsidRPr="00E80DB8">
        <w:rPr>
          <w:color w:val="000000"/>
          <w:sz w:val="22"/>
          <w:szCs w:val="22"/>
          <w:lang w:val="lt-LT"/>
        </w:rPr>
        <w:lastRenderedPageBreak/>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BE5477" w:rsidRDefault="00BE5477" w:rsidP="004B3FFB">
      <w:pPr>
        <w:ind w:left="567" w:hanging="567"/>
        <w:jc w:val="center"/>
        <w:rPr>
          <w:b/>
          <w:bCs/>
          <w:color w:val="000000"/>
          <w:sz w:val="22"/>
          <w:szCs w:val="22"/>
          <w:lang w:val="lt-LT"/>
        </w:rPr>
      </w:pPr>
    </w:p>
    <w:p w:rsidR="004B3FFB" w:rsidRPr="00E80DB8" w:rsidRDefault="004B3FFB" w:rsidP="004B3FFB">
      <w:pPr>
        <w:ind w:left="567" w:hanging="567"/>
        <w:jc w:val="center"/>
        <w:rPr>
          <w:b/>
          <w:bCs/>
          <w:color w:val="000000"/>
          <w:sz w:val="22"/>
          <w:szCs w:val="22"/>
          <w:lang w:val="lt-LT"/>
        </w:rPr>
      </w:pPr>
      <w:r w:rsidRPr="00E80DB8">
        <w:rPr>
          <w:b/>
          <w:bCs/>
          <w:color w:val="000000"/>
          <w:sz w:val="22"/>
          <w:szCs w:val="22"/>
          <w:lang w:val="lt-LT"/>
        </w:rPr>
        <w:t xml:space="preserve">A. ŽENKLINIMAS </w:t>
      </w:r>
    </w:p>
    <w:p w:rsidR="004B3FFB" w:rsidRPr="00E80DB8" w:rsidRDefault="004B3FFB" w:rsidP="004B3FFB">
      <w:pPr>
        <w:pStyle w:val="Default"/>
        <w:rPr>
          <w:sz w:val="22"/>
          <w:szCs w:val="22"/>
          <w:lang w:val="lt-LT"/>
        </w:rPr>
      </w:pPr>
      <w:r w:rsidRPr="00E80DB8">
        <w:rPr>
          <w:sz w:val="22"/>
          <w:szCs w:val="22"/>
          <w:lang w:val="lt-LT"/>
        </w:rPr>
        <w:br w:type="page"/>
      </w:r>
    </w:p>
    <w:p w:rsidR="004B3FFB" w:rsidRPr="00E80DB8" w:rsidRDefault="004B3FFB" w:rsidP="004B3FFB">
      <w:pPr>
        <w:pStyle w:val="Antrat2"/>
        <w:pBdr>
          <w:top w:val="single" w:sz="4" w:space="1" w:color="auto"/>
          <w:left w:val="single" w:sz="4" w:space="4" w:color="auto"/>
          <w:bottom w:val="single" w:sz="4" w:space="1" w:color="auto"/>
          <w:right w:val="single" w:sz="4" w:space="4" w:color="auto"/>
        </w:pBdr>
        <w:spacing w:before="0" w:after="0"/>
        <w:rPr>
          <w:color w:val="000000"/>
          <w:sz w:val="22"/>
          <w:szCs w:val="22"/>
          <w:lang w:val="lt-LT"/>
        </w:rPr>
      </w:pPr>
      <w:r w:rsidRPr="00E80DB8">
        <w:rPr>
          <w:b/>
          <w:bCs/>
          <w:color w:val="000000"/>
          <w:sz w:val="22"/>
          <w:szCs w:val="22"/>
          <w:lang w:val="lt-LT"/>
        </w:rPr>
        <w:lastRenderedPageBreak/>
        <w:t xml:space="preserve">INFORMACIJA ANT IŠORINĖS PAKUOTĖS  </w:t>
      </w:r>
    </w:p>
    <w:p w:rsidR="004B3FFB" w:rsidRPr="00E80DB8" w:rsidRDefault="004B3FFB" w:rsidP="004B3FFB">
      <w:pPr>
        <w:pStyle w:val="Pagrindinistekstas"/>
        <w:pBdr>
          <w:top w:val="single" w:sz="4" w:space="1" w:color="auto"/>
          <w:left w:val="single" w:sz="4" w:space="4" w:color="auto"/>
          <w:bottom w:val="single" w:sz="4" w:space="1" w:color="auto"/>
          <w:right w:val="single" w:sz="4" w:space="4" w:color="auto"/>
        </w:pBdr>
        <w:spacing w:after="0"/>
        <w:rPr>
          <w:sz w:val="22"/>
          <w:szCs w:val="22"/>
          <w:lang w:val="lt-LT"/>
        </w:rPr>
      </w:pPr>
    </w:p>
    <w:p w:rsidR="004B3FFB" w:rsidRPr="00E80DB8" w:rsidRDefault="004B3FFB" w:rsidP="004B3FFB">
      <w:pPr>
        <w:pBdr>
          <w:top w:val="single" w:sz="4" w:space="1" w:color="auto"/>
          <w:left w:val="single" w:sz="4" w:space="4" w:color="auto"/>
          <w:bottom w:val="single" w:sz="4" w:space="1" w:color="auto"/>
          <w:right w:val="single" w:sz="4" w:space="4" w:color="auto"/>
        </w:pBdr>
        <w:rPr>
          <w:color w:val="000000"/>
          <w:sz w:val="22"/>
          <w:szCs w:val="22"/>
          <w:lang w:val="lt-LT"/>
        </w:rPr>
      </w:pPr>
      <w:r w:rsidRPr="00E80DB8">
        <w:rPr>
          <w:color w:val="000000"/>
          <w:sz w:val="22"/>
          <w:szCs w:val="22"/>
          <w:lang w:val="lt-LT"/>
        </w:rPr>
        <w:t>Išorinė pakuotė – kartoninė dėžutė, skirta vienam buteliukui po 0,8 g/5 ml</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w:t>
      </w:r>
      <w:r w:rsidRPr="00E80DB8">
        <w:tab/>
        <w:t>VAISTINIO PREPARATO PAVADINIMAS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SUBCUVIA 160 g/l injekcinis tirpalas </w:t>
      </w:r>
    </w:p>
    <w:p w:rsidR="004B3FFB" w:rsidRPr="00E80DB8" w:rsidRDefault="004B3FFB" w:rsidP="004B3FFB">
      <w:pPr>
        <w:rPr>
          <w:color w:val="000000"/>
          <w:sz w:val="22"/>
          <w:szCs w:val="22"/>
          <w:lang w:val="lt-LT"/>
        </w:rPr>
      </w:pPr>
      <w:r w:rsidRPr="00E80DB8">
        <w:rPr>
          <w:color w:val="000000"/>
          <w:sz w:val="22"/>
          <w:szCs w:val="22"/>
          <w:lang w:val="lt-LT"/>
        </w:rPr>
        <w:t xml:space="preserve">Žmogaus normalusis imunoglobulinas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2.</w:t>
      </w:r>
      <w:r w:rsidRPr="00E80DB8">
        <w:tab/>
        <w:t>VEIKLIOJI MEDŽIAGA IR JOS KIEKIS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1 l tirpalo yra 160 g žmogaus baltymų (iš kurių mažiausiai 95% sudaro žmogaus normalieji  imunoglobulinai)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3.</w:t>
      </w:r>
      <w:r w:rsidRPr="00E80DB8">
        <w:tab/>
        <w:t>PAGALBINIŲ MEDŽIAGŲ SĄRAŠAS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Glicinas, natrio chloridas, injekcinis vanduo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4.</w:t>
      </w:r>
      <w:r w:rsidRPr="00E80DB8">
        <w:tab/>
        <w:t>FARMACINĖ FORMA IR KIEKIS PAKUOTĖJE</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Injekcinis tirpalas </w:t>
      </w:r>
    </w:p>
    <w:p w:rsidR="004B3FFB" w:rsidRPr="00E80DB8" w:rsidRDefault="004B3FFB" w:rsidP="004B3FFB">
      <w:pPr>
        <w:pStyle w:val="Default"/>
        <w:rPr>
          <w:sz w:val="22"/>
          <w:szCs w:val="22"/>
          <w:lang w:val="lt-LT"/>
        </w:rPr>
      </w:pPr>
      <w:r w:rsidRPr="00E80DB8">
        <w:rPr>
          <w:sz w:val="22"/>
          <w:szCs w:val="22"/>
          <w:lang w:val="lt-LT"/>
        </w:rPr>
        <w:t>0,8 g/ 5 ml</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5.</w:t>
      </w:r>
      <w:r w:rsidRPr="00E80DB8">
        <w:tab/>
        <w:t>VARTOJIMO METODAS IR BŪDAS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de-DE"/>
        </w:rPr>
      </w:pPr>
      <w:r w:rsidRPr="00E80DB8">
        <w:rPr>
          <w:color w:val="000000"/>
          <w:sz w:val="22"/>
          <w:szCs w:val="22"/>
          <w:lang w:val="de-DE"/>
        </w:rPr>
        <w:t xml:space="preserve">Vartoti po oda arba į raumenis </w:t>
      </w:r>
    </w:p>
    <w:p w:rsidR="004B3FFB" w:rsidRPr="00E80DB8" w:rsidRDefault="004B3FFB" w:rsidP="004B3FFB">
      <w:pPr>
        <w:rPr>
          <w:color w:val="000000"/>
          <w:sz w:val="22"/>
          <w:szCs w:val="22"/>
          <w:lang w:val="de-DE"/>
        </w:rPr>
      </w:pPr>
      <w:r w:rsidRPr="00E80DB8">
        <w:rPr>
          <w:color w:val="000000"/>
          <w:sz w:val="22"/>
          <w:szCs w:val="22"/>
          <w:lang w:val="de-DE"/>
        </w:rPr>
        <w:t xml:space="preserve">Prieš vartojimą perskaitykite </w:t>
      </w:r>
      <w:r w:rsidRPr="00E80DB8">
        <w:rPr>
          <w:color w:val="000000"/>
          <w:sz w:val="22"/>
          <w:szCs w:val="22"/>
          <w:lang w:val="lt-LT"/>
        </w:rPr>
        <w:t>pakuotės</w:t>
      </w:r>
      <w:r w:rsidRPr="00E80DB8">
        <w:rPr>
          <w:color w:val="000000"/>
          <w:sz w:val="22"/>
          <w:szCs w:val="22"/>
          <w:lang w:val="de-DE"/>
        </w:rPr>
        <w:t xml:space="preserve"> lapelį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pPr>
      <w:r w:rsidRPr="00E80DB8">
        <w:t>6.</w:t>
      </w:r>
      <w:r w:rsidRPr="00E80DB8">
        <w:tab/>
        <w:t>SPECIALUS ĮSPĖJIMAS, KAD VAISTINĮ PREPARATĄ BŪTINA LAIKYTI VAIKAMS NEPASIEKIAMOJE IR NEPASTEBIMOJE VIETOJE</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Laikyti vaikams nepasiekiamoje ir nepastebimoje vietoje.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rPr>
          <w:highlight w:val="lightGray"/>
        </w:rPr>
      </w:pPr>
      <w:r w:rsidRPr="00E80DB8">
        <w:t>7.</w:t>
      </w:r>
      <w:r w:rsidRPr="00E80DB8">
        <w:tab/>
        <w:t>KITAS SPECIALUS ĮSPĖJIMAS</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Jeigu tirpalas labiau nei silpnai drumstas, jo vartoti negalima.</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Default"/>
        <w:rPr>
          <w:sz w:val="22"/>
          <w:szCs w:val="22"/>
          <w:lang w:val="de-DE"/>
        </w:rPr>
      </w:pPr>
    </w:p>
    <w:p w:rsidR="004B3FFB" w:rsidRPr="00E80DB8" w:rsidRDefault="004B3FFB" w:rsidP="004B3FFB">
      <w:pPr>
        <w:pStyle w:val="PI-1labEMEASMCA"/>
        <w:rPr>
          <w:highlight w:val="lightGray"/>
        </w:rPr>
      </w:pPr>
      <w:r w:rsidRPr="00E80DB8">
        <w:t>8.</w:t>
      </w:r>
      <w:r w:rsidRPr="00E80DB8">
        <w:tab/>
        <w:t>TINKAMUMO LAIKAS</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Tinka iki </w:t>
      </w:r>
    </w:p>
    <w:p w:rsidR="004B3FFB" w:rsidRPr="00E80DB8" w:rsidRDefault="004B3FFB" w:rsidP="004B3FFB">
      <w:pPr>
        <w:pStyle w:val="Pagrindinistekstas"/>
        <w:spacing w:after="0"/>
        <w:rPr>
          <w:sz w:val="22"/>
          <w:szCs w:val="22"/>
          <w:lang w:val="de-DE"/>
        </w:rPr>
      </w:pPr>
      <w:r w:rsidRPr="00E80DB8">
        <w:rPr>
          <w:color w:val="000000"/>
          <w:sz w:val="22"/>
          <w:szCs w:val="22"/>
          <w:lang w:val="de-DE"/>
        </w:rPr>
        <w:t xml:space="preserve"> </w:t>
      </w:r>
    </w:p>
    <w:p w:rsidR="004B3FFB" w:rsidRPr="00E80DB8" w:rsidRDefault="004B3FFB" w:rsidP="004B3FFB">
      <w:pPr>
        <w:rPr>
          <w:color w:val="000000"/>
          <w:sz w:val="22"/>
          <w:szCs w:val="22"/>
          <w:lang w:val="de-DE"/>
        </w:rPr>
      </w:pPr>
      <w:r w:rsidRPr="00E80DB8">
        <w:rPr>
          <w:color w:val="000000"/>
          <w:sz w:val="22"/>
          <w:szCs w:val="22"/>
          <w:lang w:val="de-DE"/>
        </w:rPr>
        <w:lastRenderedPageBreak/>
        <w:t>I</w:t>
      </w:r>
      <w:r w:rsidRPr="00E80DB8">
        <w:rPr>
          <w:color w:val="000000"/>
          <w:sz w:val="22"/>
          <w:szCs w:val="22"/>
          <w:lang w:val="lt-LT"/>
        </w:rPr>
        <w:t>šėmimo iš šaldytuvo data</w:t>
      </w:r>
      <w:r w:rsidRPr="00E80DB8">
        <w:rPr>
          <w:color w:val="000000"/>
          <w:sz w:val="22"/>
          <w:szCs w:val="22"/>
          <w:lang w:val="de-DE"/>
        </w:rPr>
        <w:t xml:space="preserve">: _ /__/____ </w:t>
      </w:r>
    </w:p>
    <w:p w:rsidR="004B3FFB" w:rsidRPr="00E80DB8" w:rsidRDefault="004B3FFB" w:rsidP="004B3FFB">
      <w:pPr>
        <w:rPr>
          <w:color w:val="000000"/>
          <w:sz w:val="22"/>
          <w:szCs w:val="22"/>
          <w:lang w:val="lt-LT"/>
        </w:rPr>
      </w:pPr>
      <w:r w:rsidRPr="00E80DB8">
        <w:rPr>
          <w:color w:val="000000"/>
          <w:sz w:val="22"/>
          <w:szCs w:val="22"/>
          <w:lang w:val="de-DE"/>
        </w:rPr>
        <w:t>Laikymo kambario temperatūroje pabaigos data po 6 savai</w:t>
      </w:r>
      <w:r w:rsidRPr="00E80DB8">
        <w:rPr>
          <w:color w:val="000000"/>
          <w:sz w:val="22"/>
          <w:szCs w:val="22"/>
          <w:lang w:val="lt-LT"/>
        </w:rPr>
        <w:t xml:space="preserve">čių: </w:t>
      </w:r>
      <w:r w:rsidRPr="00E80DB8">
        <w:rPr>
          <w:color w:val="000000"/>
          <w:sz w:val="22"/>
          <w:szCs w:val="22"/>
          <w:lang w:val="de-DE"/>
        </w:rPr>
        <w:t xml:space="preserve"> _ /__/____</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Nevartoti po nurodytos datos.</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9.</w:t>
      </w:r>
      <w:r w:rsidRPr="00E80DB8">
        <w:tab/>
        <w:t>SPECIALIOS LAIKYMO SĄLYGOS</w:t>
      </w:r>
    </w:p>
    <w:p w:rsidR="004B3FFB" w:rsidRPr="00E80DB8" w:rsidRDefault="004B3FFB" w:rsidP="004B3FFB">
      <w:pPr>
        <w:rPr>
          <w:color w:val="000000"/>
          <w:sz w:val="22"/>
          <w:szCs w:val="22"/>
          <w:lang w:val="lt-LT"/>
        </w:rPr>
      </w:pPr>
    </w:p>
    <w:p w:rsidR="004B3FFB" w:rsidRPr="00E80DB8" w:rsidRDefault="004B3FFB" w:rsidP="004B3FFB">
      <w:pPr>
        <w:pStyle w:val="Pagrindinistekstas"/>
        <w:spacing w:after="0"/>
        <w:rPr>
          <w:sz w:val="22"/>
          <w:szCs w:val="22"/>
          <w:lang w:val="lt-LT"/>
        </w:rPr>
      </w:pPr>
      <w:r w:rsidRPr="00E80DB8">
        <w:rPr>
          <w:sz w:val="22"/>
          <w:szCs w:val="22"/>
          <w:lang w:val="lt-LT"/>
        </w:rPr>
        <w:t>Laikyti šaldytuve.</w:t>
      </w:r>
    </w:p>
    <w:p w:rsidR="004B3FFB" w:rsidRPr="00E80DB8" w:rsidRDefault="004B3FFB" w:rsidP="004B3FFB">
      <w:pPr>
        <w:rPr>
          <w:color w:val="000000"/>
          <w:sz w:val="22"/>
          <w:szCs w:val="22"/>
          <w:lang w:val="lt-LT"/>
        </w:rPr>
      </w:pPr>
      <w:r w:rsidRPr="00E80DB8">
        <w:rPr>
          <w:color w:val="000000"/>
          <w:sz w:val="22"/>
          <w:szCs w:val="22"/>
          <w:lang w:val="lt-LT"/>
        </w:rPr>
        <w:t>Kol tinkmumo vartoti laikotarpis nepasibaigęs, kambario temperatūroje (ne aukštesnėje kaip 25°C) galima laikyti ne ilgiau kaip 6 savaites be pertraukos.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Negalima užšaldyti.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Buteliuką laikyti išorinėje dėžutėje kad preparatas būtų apsaugotas nuo šviesos.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10.</w:t>
      </w:r>
      <w:r w:rsidRPr="00E80DB8">
        <w:tab/>
        <w:t>SPECIALIOS ATSARGUMO PRIEMONĖS DĖL NESUVARTOTO VAISTINIO PREPARATO AR JO ATLIEKŲ TVARKYMO (JEI REIKIA)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11.</w:t>
      </w:r>
      <w:r w:rsidRPr="00E80DB8">
        <w:tab/>
        <w:t>RINKODAROS TEISĖS TURĖTOJO PAVADINIMAS IR ADRESAS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rPr>
      </w:pPr>
      <w:r w:rsidRPr="00E80DB8">
        <w:rPr>
          <w:color w:val="000000"/>
          <w:sz w:val="22"/>
          <w:szCs w:val="22"/>
        </w:rPr>
        <w:t xml:space="preserve">Baxter AG, </w:t>
      </w:r>
      <w:proofErr w:type="spellStart"/>
      <w:r w:rsidRPr="00E80DB8">
        <w:rPr>
          <w:color w:val="000000"/>
          <w:sz w:val="22"/>
          <w:szCs w:val="22"/>
        </w:rPr>
        <w:t>Industriestrasse</w:t>
      </w:r>
      <w:proofErr w:type="spellEnd"/>
      <w:r w:rsidRPr="00E80DB8">
        <w:rPr>
          <w:color w:val="000000"/>
          <w:sz w:val="22"/>
          <w:szCs w:val="22"/>
        </w:rPr>
        <w:t xml:space="preserve"> 67, A-1221, Vienna, </w:t>
      </w:r>
      <w:proofErr w:type="spellStart"/>
      <w:r w:rsidRPr="00E80DB8">
        <w:rPr>
          <w:color w:val="000000"/>
          <w:sz w:val="22"/>
          <w:szCs w:val="22"/>
        </w:rPr>
        <w:t>Austrija</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12.</w:t>
      </w:r>
      <w:r w:rsidRPr="00E80DB8">
        <w:tab/>
        <w:t xml:space="preserve">RINKODAROS TEISĖS NUMERIS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LT/1/05/0250/001 </w:t>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13.</w:t>
      </w:r>
      <w:r w:rsidRPr="00E80DB8">
        <w:tab/>
        <w:t>SERIJOS NUMERIS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proofErr w:type="spellStart"/>
      <w:r w:rsidRPr="00E80DB8">
        <w:rPr>
          <w:color w:val="000000"/>
          <w:sz w:val="22"/>
          <w:szCs w:val="22"/>
        </w:rPr>
        <w:t>Serija</w:t>
      </w:r>
      <w:proofErr w:type="spellEnd"/>
      <w:r w:rsidRPr="00E80DB8">
        <w:rPr>
          <w:color w:val="000000"/>
          <w:sz w:val="22"/>
          <w:szCs w:val="22"/>
        </w:rPr>
        <w:t xml:space="preserve"> {</w:t>
      </w:r>
      <w:proofErr w:type="spellStart"/>
      <w:r w:rsidRPr="00E80DB8">
        <w:rPr>
          <w:color w:val="000000"/>
          <w:sz w:val="22"/>
          <w:szCs w:val="22"/>
        </w:rPr>
        <w:t>numeris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14.</w:t>
      </w:r>
      <w:r w:rsidRPr="00E80DB8">
        <w:tab/>
        <w:t>PARDAVIMO (IŠDAVIMO) TVARKA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Receptinis</w:t>
      </w:r>
      <w:proofErr w:type="spellEnd"/>
      <w:r w:rsidRPr="00E80DB8">
        <w:rPr>
          <w:color w:val="000000"/>
          <w:sz w:val="22"/>
          <w:szCs w:val="22"/>
        </w:rPr>
        <w:t xml:space="preserve"> </w:t>
      </w:r>
      <w:proofErr w:type="spellStart"/>
      <w:r w:rsidRPr="00E80DB8">
        <w:rPr>
          <w:color w:val="000000"/>
          <w:sz w:val="22"/>
          <w:szCs w:val="22"/>
        </w:rPr>
        <w:t>vaistinis</w:t>
      </w:r>
      <w:proofErr w:type="spellEnd"/>
      <w:r w:rsidRPr="00E80DB8">
        <w:rPr>
          <w:color w:val="000000"/>
          <w:sz w:val="22"/>
          <w:szCs w:val="22"/>
        </w:rPr>
        <w:t xml:space="preserve"> </w:t>
      </w:r>
      <w:proofErr w:type="spellStart"/>
      <w:r w:rsidRPr="00E80DB8">
        <w:rPr>
          <w:color w:val="000000"/>
          <w:sz w:val="22"/>
          <w:szCs w:val="22"/>
        </w:rPr>
        <w:t>preparatas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15.</w:t>
      </w:r>
      <w:r w:rsidRPr="00E80DB8">
        <w:tab/>
        <w:t>VARTOJIMO INSTRUKCIJA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Default"/>
        <w:rPr>
          <w:sz w:val="22"/>
          <w:szCs w:val="22"/>
        </w:rPr>
      </w:pPr>
    </w:p>
    <w:p w:rsidR="004B3FFB" w:rsidRPr="00E80DB8" w:rsidRDefault="004B3FFB" w:rsidP="004B3FFB">
      <w:pPr>
        <w:pStyle w:val="PI-1labEMEASMCA"/>
      </w:pPr>
      <w:r w:rsidRPr="00E80DB8">
        <w:t>16.</w:t>
      </w:r>
      <w:r w:rsidRPr="00E80DB8">
        <w:tab/>
        <w:t>INFORMACIJA BRAILIO RAŠTU</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b/>
          <w:bCs/>
          <w:color w:val="000000"/>
          <w:sz w:val="22"/>
          <w:szCs w:val="22"/>
          <w:lang w:val="lt-LT"/>
        </w:rPr>
      </w:pPr>
      <w:r w:rsidRPr="00E80DB8">
        <w:rPr>
          <w:b/>
          <w:bCs/>
          <w:color w:val="000000"/>
          <w:sz w:val="22"/>
          <w:szCs w:val="22"/>
          <w:lang w:val="lt-LT"/>
        </w:rPr>
        <w:t>SUBCUVIA</w:t>
      </w:r>
      <w:r w:rsidRPr="00E80DB8">
        <w:rPr>
          <w:b/>
          <w:bCs/>
          <w:color w:val="000000"/>
          <w:sz w:val="22"/>
          <w:szCs w:val="22"/>
          <w:lang w:val="lt-LT"/>
        </w:rPr>
        <w:br w:type="page"/>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lastRenderedPageBreak/>
        <w:t xml:space="preserve"> </w:t>
      </w:r>
    </w:p>
    <w:p w:rsidR="004B3FFB" w:rsidRPr="00E80DB8" w:rsidRDefault="004B3FFB" w:rsidP="004B3FFB">
      <w:pPr>
        <w:pStyle w:val="Antrat2"/>
        <w:pBdr>
          <w:top w:val="single" w:sz="4" w:space="1" w:color="auto"/>
          <w:left w:val="single" w:sz="4" w:space="4" w:color="auto"/>
          <w:bottom w:val="single" w:sz="4" w:space="1" w:color="auto"/>
          <w:right w:val="single" w:sz="4" w:space="3" w:color="auto"/>
        </w:pBdr>
        <w:spacing w:before="0" w:after="0"/>
        <w:rPr>
          <w:sz w:val="22"/>
          <w:szCs w:val="22"/>
          <w:lang w:val="lt-LT"/>
        </w:rPr>
      </w:pPr>
      <w:r w:rsidRPr="00E80DB8">
        <w:rPr>
          <w:b/>
          <w:bCs/>
          <w:color w:val="000000"/>
          <w:sz w:val="22"/>
          <w:szCs w:val="22"/>
          <w:lang w:val="lt-LT"/>
        </w:rPr>
        <w:t>INFORMACIJA ANT IŠORINĖS PAKUOTĖS</w:t>
      </w:r>
    </w:p>
    <w:p w:rsidR="004B3FFB" w:rsidRPr="00E80DB8" w:rsidRDefault="004B3FFB" w:rsidP="004B3FFB">
      <w:pPr>
        <w:pBdr>
          <w:top w:val="single" w:sz="4" w:space="1" w:color="auto"/>
          <w:left w:val="single" w:sz="4" w:space="4" w:color="auto"/>
          <w:bottom w:val="single" w:sz="4" w:space="1" w:color="auto"/>
          <w:right w:val="single" w:sz="4" w:space="3" w:color="auto"/>
        </w:pBdr>
        <w:rPr>
          <w:sz w:val="22"/>
          <w:szCs w:val="22"/>
          <w:lang w:val="lt-LT"/>
        </w:rPr>
      </w:pPr>
    </w:p>
    <w:p w:rsidR="004B3FFB" w:rsidRPr="00E80DB8" w:rsidRDefault="004B3FFB" w:rsidP="004B3FFB">
      <w:pPr>
        <w:pBdr>
          <w:top w:val="single" w:sz="4" w:space="1" w:color="auto"/>
          <w:left w:val="single" w:sz="4" w:space="4" w:color="auto"/>
          <w:bottom w:val="single" w:sz="4" w:space="1" w:color="auto"/>
          <w:right w:val="single" w:sz="4" w:space="3" w:color="auto"/>
        </w:pBdr>
        <w:rPr>
          <w:sz w:val="22"/>
          <w:szCs w:val="22"/>
          <w:lang w:val="lt-LT"/>
        </w:rPr>
      </w:pPr>
      <w:r w:rsidRPr="00E80DB8">
        <w:rPr>
          <w:sz w:val="22"/>
          <w:szCs w:val="22"/>
          <w:lang w:val="lt-LT"/>
        </w:rPr>
        <w:t xml:space="preserve">Išorinė pakuotė – kartoninė dėžutė vienam buteliukui po 1,6g / 10ml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PI-1labEMEASMCA"/>
      </w:pPr>
      <w:r w:rsidRPr="00E80DB8">
        <w:t>1.</w:t>
      </w:r>
      <w:r w:rsidRPr="00E80DB8">
        <w:tab/>
        <w:t>VAISTINIO PREPARATO PAVADINIMAS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SUBCUVIA 160 g/l injekcinis tirpalas </w:t>
      </w:r>
    </w:p>
    <w:p w:rsidR="004B3FFB" w:rsidRPr="00E80DB8" w:rsidRDefault="004B3FFB" w:rsidP="004B3FFB">
      <w:pPr>
        <w:rPr>
          <w:color w:val="31319A"/>
          <w:sz w:val="22"/>
          <w:szCs w:val="22"/>
          <w:lang w:val="lt-LT"/>
        </w:rPr>
      </w:pPr>
      <w:r w:rsidRPr="00E80DB8">
        <w:rPr>
          <w:color w:val="000000"/>
          <w:sz w:val="22"/>
          <w:szCs w:val="22"/>
          <w:lang w:val="lt-LT"/>
        </w:rPr>
        <w:t>Žmogaus normalusis imunoglobulinas</w:t>
      </w:r>
      <w:r w:rsidRPr="00E80DB8">
        <w:rPr>
          <w:color w:val="31319A"/>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2.</w:t>
      </w:r>
      <w:r w:rsidRPr="00E80DB8">
        <w:tab/>
        <w:t>VEIKLIOJI MEDŽIAGA IR JOS KIEKIS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1 l tirpalo yra 160 g žmogaus baltymų (iš kurių mažiausiai 95% sudaro žmogaus normalieji imunoglobulinai)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3.</w:t>
      </w:r>
      <w:r w:rsidRPr="00E80DB8">
        <w:tab/>
        <w:t>PAGALBINIŲ MEDŽIAGŲ SĄRAŠAS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Glicinas, natrio chloridas, injekcinis vanduo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4.</w:t>
      </w:r>
      <w:r w:rsidRPr="00E80DB8">
        <w:tab/>
        <w:t>FARMACINĖ FORMA IR KIEKIS PAKUOTĖJE</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Injekcinis tirpalas </w:t>
      </w:r>
    </w:p>
    <w:p w:rsidR="004B3FFB" w:rsidRPr="00E80DB8" w:rsidRDefault="004B3FFB" w:rsidP="004B3FFB">
      <w:pPr>
        <w:pStyle w:val="Default"/>
        <w:rPr>
          <w:sz w:val="22"/>
          <w:szCs w:val="22"/>
          <w:lang w:val="lt-LT"/>
        </w:rPr>
      </w:pPr>
      <w:r w:rsidRPr="00E80DB8">
        <w:rPr>
          <w:sz w:val="22"/>
          <w:szCs w:val="22"/>
          <w:lang w:val="lt-LT"/>
        </w:rPr>
        <w:t>1,6 g/10 ml</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5.</w:t>
      </w:r>
      <w:r w:rsidRPr="00E80DB8">
        <w:tab/>
        <w:t>VARTOJIMO METODAS IR BŪDAS (-AI)</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Vartoti po oda arba į raumenis </w:t>
      </w:r>
    </w:p>
    <w:p w:rsidR="004B3FFB" w:rsidRPr="00E80DB8" w:rsidRDefault="004B3FFB" w:rsidP="004B3FFB">
      <w:pPr>
        <w:rPr>
          <w:color w:val="000000"/>
          <w:sz w:val="22"/>
          <w:szCs w:val="22"/>
          <w:lang w:val="lt-LT"/>
        </w:rPr>
      </w:pPr>
      <w:r w:rsidRPr="00E80DB8">
        <w:rPr>
          <w:color w:val="000000"/>
          <w:sz w:val="22"/>
          <w:szCs w:val="22"/>
          <w:lang w:val="lt-LT"/>
        </w:rPr>
        <w:t xml:space="preserve">Prieš vartojimą perskaitykite pakuotės lapelį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6.</w:t>
      </w:r>
      <w:r w:rsidRPr="00E80DB8">
        <w:tab/>
        <w:t>SPECIALUS ĮSPĖJIMAS, KAD VAISTINĮ PREPARATĄ BŪTINA LAIKYTI VAIKAMS NEPASIEKIAMOJE IR NEPASTEBIMOJE VIETOJE</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Laikyti vaikams nepasiekiamoje ir nepastebimoje vietoje.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7.</w:t>
      </w:r>
      <w:r w:rsidRPr="00E80DB8">
        <w:tab/>
        <w:t>KITAS SPECIALUS ĮSPĖJIMAS</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Jeigu tirpalas labiau nei silpnai drumstas, jo vartoti negalima.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I-1labEMEASMCA"/>
        <w:rPr>
          <w:highlight w:val="lightGray"/>
        </w:rPr>
      </w:pPr>
      <w:r w:rsidRPr="00E80DB8">
        <w:t>8.</w:t>
      </w:r>
      <w:r w:rsidRPr="00E80DB8">
        <w:tab/>
        <w:t>TINKAMUMO LAIKAS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Tinka iki </w:t>
      </w:r>
    </w:p>
    <w:p w:rsidR="004B3FFB" w:rsidRPr="00E80DB8" w:rsidRDefault="004B3FFB" w:rsidP="004B3FFB">
      <w:pPr>
        <w:pStyle w:val="Pagrindinistekstas"/>
        <w:spacing w:after="0"/>
        <w:rPr>
          <w:sz w:val="22"/>
          <w:szCs w:val="22"/>
          <w:lang w:val="lt-LT"/>
        </w:rPr>
      </w:pPr>
      <w:r w:rsidRPr="00E80DB8">
        <w:rPr>
          <w:color w:val="000000"/>
          <w:sz w:val="22"/>
          <w:szCs w:val="22"/>
          <w:lang w:val="lt-LT"/>
        </w:rPr>
        <w:lastRenderedPageBreak/>
        <w:t xml:space="preserve"> </w:t>
      </w:r>
      <w:r w:rsidRPr="00E80DB8">
        <w:rPr>
          <w:color w:val="000000"/>
          <w:sz w:val="22"/>
          <w:szCs w:val="22"/>
          <w:lang w:val="lt-LT"/>
        </w:rPr>
        <w:tab/>
      </w:r>
    </w:p>
    <w:p w:rsidR="004B3FFB" w:rsidRPr="00E80DB8" w:rsidRDefault="004B3FFB" w:rsidP="004B3FFB">
      <w:pPr>
        <w:rPr>
          <w:color w:val="000000"/>
          <w:sz w:val="22"/>
          <w:szCs w:val="22"/>
          <w:lang w:val="lt-LT"/>
        </w:rPr>
      </w:pPr>
      <w:r w:rsidRPr="00E80DB8">
        <w:rPr>
          <w:color w:val="000000"/>
          <w:sz w:val="22"/>
          <w:szCs w:val="22"/>
          <w:lang w:val="lt-LT"/>
        </w:rPr>
        <w:t xml:space="preserve">Išėmimo iš šaldytuvo data: _ /__/____ </w:t>
      </w:r>
    </w:p>
    <w:p w:rsidR="004B3FFB" w:rsidRPr="00E80DB8" w:rsidRDefault="004B3FFB" w:rsidP="004B3FFB">
      <w:pPr>
        <w:rPr>
          <w:color w:val="000000"/>
          <w:sz w:val="22"/>
          <w:szCs w:val="22"/>
          <w:lang w:val="lt-LT"/>
        </w:rPr>
      </w:pPr>
      <w:r w:rsidRPr="00E80DB8">
        <w:rPr>
          <w:color w:val="000000"/>
          <w:sz w:val="22"/>
          <w:szCs w:val="22"/>
          <w:lang w:val="lt-LT"/>
        </w:rPr>
        <w:t>Laikymo kambario temperatūroje pabaigos data po 6 savaičių:  _ /__/____</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Nevartoti po nurodytos datos.</w:t>
      </w:r>
    </w:p>
    <w:p w:rsidR="004B3FFB" w:rsidRPr="00E80DB8" w:rsidRDefault="004B3FFB" w:rsidP="004B3FFB">
      <w:pPr>
        <w:pStyle w:val="Default"/>
        <w:rPr>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9.</w:t>
      </w:r>
      <w:r w:rsidRPr="00E80DB8">
        <w:tab/>
        <w:t>SPECIALIOS LAIKYMO SĄLYGOS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sz w:val="22"/>
          <w:szCs w:val="22"/>
          <w:lang w:val="lt-LT"/>
        </w:rPr>
      </w:pPr>
      <w:r w:rsidRPr="00E80DB8">
        <w:rPr>
          <w:sz w:val="22"/>
          <w:szCs w:val="22"/>
          <w:lang w:val="lt-LT"/>
        </w:rPr>
        <w:t>Laikyti šaldytuve.</w:t>
      </w:r>
    </w:p>
    <w:p w:rsidR="004B3FFB" w:rsidRPr="00E80DB8" w:rsidRDefault="004B3FFB" w:rsidP="004B3FFB">
      <w:pPr>
        <w:rPr>
          <w:color w:val="000000"/>
          <w:sz w:val="22"/>
          <w:szCs w:val="22"/>
          <w:lang w:val="lt-LT"/>
        </w:rPr>
      </w:pPr>
      <w:r w:rsidRPr="00E80DB8">
        <w:rPr>
          <w:color w:val="000000"/>
          <w:sz w:val="22"/>
          <w:szCs w:val="22"/>
          <w:lang w:val="lt-LT"/>
        </w:rPr>
        <w:t>Kol tinkmumo vartoti laikotarpis nepasibaigęs, kambario temperatūroje (ne aukštesnėje kaip 25°C) galima laikyti ne ilgiau kaip 6 savaites be pertraukos.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Negalima užšaldyti.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Buteliuką laikyti išorinėje dėžutėje kad preparatas būtų apsaugotas nuo šviesos.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10.</w:t>
      </w:r>
      <w:r w:rsidRPr="00E80DB8">
        <w:tab/>
        <w:t>SPECIALIOS ATSARGUMO PRIEMONĖS DĖL NESUVARTOTO VAISTINIO PREPARATO AR JO ATLIEKŲ TVARKYMO (JEI REIKIA)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11.</w:t>
      </w:r>
      <w:r w:rsidRPr="00E80DB8">
        <w:tab/>
        <w:t>RINKODAROS TEISĖS TURĖTOJO PAVADINIMAS IR ADRESAS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Baxter AG, Industriestrasse 67, A-1221, Vienna, Austrija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12.</w:t>
      </w:r>
      <w:r w:rsidRPr="00E80DB8">
        <w:tab/>
        <w:t xml:space="preserve">RINKODAROS TEISĖS NUMERIS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LT/1/05/0250/003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13.</w:t>
      </w:r>
      <w:r w:rsidRPr="00E80DB8">
        <w:tab/>
        <w:t>SERIJOS NUMERIS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Serija {numeris}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14.</w:t>
      </w:r>
      <w:r w:rsidRPr="00E80DB8">
        <w:tab/>
        <w:t>PARDAVIMO (IŠDAVIMO) TVARKA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Receptinis vaistinis preparatas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15.</w:t>
      </w:r>
      <w:r w:rsidRPr="00E80DB8">
        <w:tab/>
        <w:t>VARTOJIMO INSTRUKCIJA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PI-1labEMEASMCA"/>
      </w:pPr>
      <w:r w:rsidRPr="00E80DB8">
        <w:t>16.</w:t>
      </w:r>
      <w:r w:rsidRPr="00E80DB8">
        <w:tab/>
        <w:t>INFORMACIJA BRAILIO RAŠTU</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b/>
          <w:bCs/>
          <w:color w:val="000000"/>
          <w:sz w:val="22"/>
          <w:szCs w:val="22"/>
          <w:lang w:val="lt-LT"/>
        </w:rPr>
      </w:pPr>
      <w:r w:rsidRPr="00E80DB8">
        <w:rPr>
          <w:b/>
          <w:bCs/>
          <w:color w:val="000000"/>
          <w:sz w:val="22"/>
          <w:szCs w:val="22"/>
          <w:lang w:val="lt-LT"/>
        </w:rPr>
        <w:t>SUBCUVIA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br w:type="page"/>
      </w:r>
    </w:p>
    <w:p w:rsidR="004B3FFB" w:rsidRPr="00E80DB8" w:rsidRDefault="004B3FFB" w:rsidP="004B3FFB">
      <w:pPr>
        <w:pStyle w:val="Antrat2"/>
        <w:pBdr>
          <w:top w:val="single" w:sz="4" w:space="1" w:color="auto"/>
          <w:left w:val="single" w:sz="4" w:space="4" w:color="auto"/>
          <w:bottom w:val="single" w:sz="4" w:space="1" w:color="auto"/>
          <w:right w:val="single" w:sz="4" w:space="4" w:color="auto"/>
        </w:pBdr>
        <w:spacing w:before="0" w:after="0"/>
        <w:rPr>
          <w:color w:val="000000"/>
          <w:sz w:val="22"/>
          <w:szCs w:val="22"/>
          <w:lang w:val="lt-LT"/>
        </w:rPr>
      </w:pPr>
      <w:r w:rsidRPr="00E80DB8">
        <w:rPr>
          <w:b/>
          <w:bCs/>
          <w:i/>
          <w:iCs/>
          <w:color w:val="000000"/>
          <w:sz w:val="22"/>
          <w:szCs w:val="22"/>
          <w:lang w:val="lt-LT"/>
        </w:rPr>
        <w:lastRenderedPageBreak/>
        <w:t xml:space="preserve"> </w:t>
      </w:r>
      <w:r w:rsidRPr="00E80DB8">
        <w:rPr>
          <w:b/>
          <w:bCs/>
          <w:color w:val="000000"/>
          <w:sz w:val="22"/>
          <w:szCs w:val="22"/>
          <w:lang w:val="lt-LT"/>
        </w:rPr>
        <w:t xml:space="preserve">MINIMALI INFORMACIJA ANT MAŽŲ VIDINIŲ PAKUOČIŲ </w:t>
      </w:r>
    </w:p>
    <w:p w:rsidR="004B3FFB" w:rsidRPr="00E80DB8" w:rsidRDefault="004B3FFB" w:rsidP="004B3FFB">
      <w:pPr>
        <w:pStyle w:val="Pagrindinistekstas"/>
        <w:pBdr>
          <w:top w:val="single" w:sz="4" w:space="1" w:color="auto"/>
          <w:left w:val="single" w:sz="4" w:space="4" w:color="auto"/>
          <w:bottom w:val="single" w:sz="4" w:space="1" w:color="auto"/>
          <w:right w:val="single" w:sz="4" w:space="4" w:color="auto"/>
        </w:pBdr>
        <w:spacing w:after="0"/>
        <w:rPr>
          <w:sz w:val="22"/>
          <w:szCs w:val="22"/>
          <w:lang w:val="lt-LT"/>
        </w:rPr>
      </w:pPr>
    </w:p>
    <w:p w:rsidR="004B3FFB" w:rsidRPr="00E80DB8" w:rsidRDefault="004B3FFB" w:rsidP="004B3FFB">
      <w:pPr>
        <w:pBdr>
          <w:top w:val="single" w:sz="4" w:space="1" w:color="auto"/>
          <w:left w:val="single" w:sz="4" w:space="4" w:color="auto"/>
          <w:bottom w:val="single" w:sz="4" w:space="1" w:color="auto"/>
          <w:right w:val="single" w:sz="4" w:space="4" w:color="auto"/>
        </w:pBdr>
        <w:rPr>
          <w:color w:val="000000"/>
          <w:sz w:val="22"/>
          <w:szCs w:val="22"/>
          <w:lang w:val="lt-LT"/>
        </w:rPr>
      </w:pPr>
      <w:r w:rsidRPr="00E80DB8">
        <w:rPr>
          <w:color w:val="000000"/>
          <w:sz w:val="22"/>
          <w:szCs w:val="22"/>
          <w:lang w:val="lt-LT"/>
        </w:rPr>
        <w:t xml:space="preserve">Stiklinis buteliukas 0,8g / 5 ml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w:t>
      </w:r>
      <w:r w:rsidRPr="00E80DB8">
        <w:tab/>
        <w:t>VAISTINIO PREPARATO PAVADINIMAS IR VARTOJIMO BŪDAS</w:t>
      </w:r>
    </w:p>
    <w:p w:rsidR="004B3FFB" w:rsidRPr="00E80DB8" w:rsidRDefault="004B3FFB" w:rsidP="004B3FFB">
      <w:pPr>
        <w:ind w:left="567" w:hanging="567"/>
        <w:rPr>
          <w:color w:val="31319A"/>
          <w:sz w:val="22"/>
          <w:szCs w:val="22"/>
          <w:lang w:val="lt-LT"/>
        </w:rPr>
      </w:pPr>
      <w:r w:rsidRPr="00E80DB8">
        <w:rPr>
          <w:color w:val="31319A"/>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SUBCUVIA 160 g/l injekcinis tirpalas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Žmogaus normalusis imunoglobulinas </w:t>
      </w:r>
    </w:p>
    <w:p w:rsidR="004B3FFB" w:rsidRPr="00E80DB8" w:rsidRDefault="004B3FFB" w:rsidP="004B3FFB">
      <w:pPr>
        <w:rPr>
          <w:sz w:val="22"/>
          <w:szCs w:val="22"/>
          <w:lang w:val="lt-LT"/>
        </w:rPr>
      </w:pPr>
      <w:r w:rsidRPr="00E80DB8">
        <w:rPr>
          <w:color w:val="000000"/>
          <w:sz w:val="22"/>
          <w:szCs w:val="22"/>
          <w:lang w:val="lt-LT"/>
        </w:rPr>
        <w:t xml:space="preserve"> </w:t>
      </w:r>
      <w:r w:rsidRPr="00E80DB8">
        <w:rPr>
          <w:sz w:val="22"/>
          <w:szCs w:val="22"/>
          <w:lang w:val="lt-LT"/>
        </w:rPr>
        <w:t xml:space="preserve">s.c. arba i.m.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PI-1labEMEASMCA"/>
      </w:pPr>
      <w:r w:rsidRPr="00E80DB8">
        <w:t>2.</w:t>
      </w:r>
      <w:r w:rsidRPr="00E80DB8">
        <w:tab/>
        <w:t>VARTOJIMO METODAS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sz w:val="22"/>
          <w:szCs w:val="22"/>
          <w:lang w:val="lt-LT"/>
        </w:rPr>
      </w:pPr>
      <w:r w:rsidRPr="00E80DB8">
        <w:rPr>
          <w:color w:val="000000"/>
          <w:sz w:val="22"/>
          <w:szCs w:val="22"/>
          <w:lang w:val="lt-LT"/>
        </w:rPr>
        <w:t>Prieš vartojimą perskaitykite pakuotės lapelį.</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3.</w:t>
      </w:r>
      <w:r w:rsidRPr="00E80DB8">
        <w:tab/>
        <w:t>TINKAMUMO LAIKAS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Tinka iki {MMMM/mm} [metai, mėnuo]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4.</w:t>
      </w:r>
      <w:r w:rsidRPr="00E80DB8">
        <w:tab/>
        <w:t>SERIJOS NUMERIS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{numeris}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5.</w:t>
      </w:r>
      <w:r w:rsidRPr="00E80DB8">
        <w:tab/>
        <w:t>KIEKIS (MASĖ, TŪRIS ARBA VIENETAI)</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 xml:space="preserve">0,8 g/5 ml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6.</w:t>
      </w:r>
      <w:r w:rsidRPr="00E80DB8">
        <w:tab/>
        <w:t>KITA</w:t>
      </w:r>
    </w:p>
    <w:p w:rsidR="004B3FFB" w:rsidRPr="00E80DB8" w:rsidRDefault="004B3FFB" w:rsidP="004B3FFB">
      <w:pPr>
        <w:pStyle w:val="Default"/>
        <w:rPr>
          <w:sz w:val="22"/>
          <w:szCs w:val="22"/>
          <w:lang w:val="lt-LT"/>
        </w:rPr>
      </w:pP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pStyle w:val="Antrat2"/>
        <w:pBdr>
          <w:top w:val="single" w:sz="4" w:space="1" w:color="auto"/>
          <w:left w:val="single" w:sz="4" w:space="4" w:color="auto"/>
          <w:bottom w:val="single" w:sz="4" w:space="1" w:color="auto"/>
          <w:right w:val="single" w:sz="4" w:space="4" w:color="auto"/>
        </w:pBdr>
        <w:spacing w:before="0" w:after="0"/>
        <w:rPr>
          <w:color w:val="000000"/>
          <w:sz w:val="22"/>
          <w:szCs w:val="22"/>
          <w:lang w:val="lt-LT"/>
        </w:rPr>
      </w:pPr>
      <w:r w:rsidRPr="00E80DB8">
        <w:rPr>
          <w:color w:val="000000"/>
          <w:sz w:val="22"/>
          <w:szCs w:val="22"/>
          <w:lang w:val="lt-LT"/>
        </w:rPr>
        <w:br w:type="page"/>
      </w:r>
      <w:r w:rsidRPr="00E80DB8">
        <w:rPr>
          <w:b/>
          <w:bCs/>
          <w:color w:val="000000"/>
          <w:sz w:val="22"/>
          <w:szCs w:val="22"/>
          <w:lang w:val="lt-LT"/>
        </w:rPr>
        <w:lastRenderedPageBreak/>
        <w:t xml:space="preserve">MINIMALI INFORMACIJA ANT MAŽŲ VIDINIŲ PAKUOČIŲ </w:t>
      </w:r>
    </w:p>
    <w:p w:rsidR="004B3FFB" w:rsidRPr="00E80DB8" w:rsidRDefault="004B3FFB" w:rsidP="004B3FFB">
      <w:pPr>
        <w:pStyle w:val="Pagrindinistekstas"/>
        <w:pBdr>
          <w:top w:val="single" w:sz="4" w:space="1" w:color="auto"/>
          <w:left w:val="single" w:sz="4" w:space="4" w:color="auto"/>
          <w:bottom w:val="single" w:sz="4" w:space="1" w:color="auto"/>
          <w:right w:val="single" w:sz="4" w:space="4" w:color="auto"/>
        </w:pBdr>
        <w:spacing w:after="0"/>
        <w:rPr>
          <w:sz w:val="22"/>
          <w:szCs w:val="22"/>
          <w:lang w:val="lt-LT"/>
        </w:rPr>
      </w:pPr>
    </w:p>
    <w:p w:rsidR="004B3FFB" w:rsidRPr="00E80DB8" w:rsidRDefault="004B3FFB" w:rsidP="004B3FFB">
      <w:pPr>
        <w:pBdr>
          <w:top w:val="single" w:sz="4" w:space="1" w:color="auto"/>
          <w:left w:val="single" w:sz="4" w:space="4" w:color="auto"/>
          <w:bottom w:val="single" w:sz="4" w:space="1" w:color="auto"/>
          <w:right w:val="single" w:sz="4" w:space="4" w:color="auto"/>
        </w:pBdr>
        <w:rPr>
          <w:color w:val="000000"/>
          <w:sz w:val="22"/>
          <w:szCs w:val="22"/>
          <w:lang w:val="lt-LT"/>
        </w:rPr>
      </w:pPr>
      <w:r w:rsidRPr="00E80DB8">
        <w:rPr>
          <w:color w:val="000000"/>
          <w:sz w:val="22"/>
          <w:szCs w:val="22"/>
          <w:lang w:val="lt-LT"/>
        </w:rPr>
        <w:t xml:space="preserve">Stiklinis buteliukas 1,6g / 10 ml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w:t>
      </w:r>
      <w:r w:rsidRPr="00E80DB8">
        <w:tab/>
        <w:t>VAISTINIO PREPARATO PAVADINIMAS IR VARTOJIMO BŪDAS</w:t>
      </w:r>
    </w:p>
    <w:p w:rsidR="004B3FFB" w:rsidRPr="00E80DB8" w:rsidRDefault="004B3FFB" w:rsidP="004B3FFB">
      <w:pPr>
        <w:ind w:left="567" w:hanging="567"/>
        <w:rPr>
          <w:color w:val="31319A"/>
          <w:sz w:val="22"/>
          <w:szCs w:val="22"/>
          <w:lang w:val="lt-LT"/>
        </w:rPr>
      </w:pPr>
      <w:r w:rsidRPr="00E80DB8">
        <w:rPr>
          <w:color w:val="31319A"/>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SUBCUVIA 160 g/l injekcinis tirpalas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Žmogaus normalusis imunoglobulinas </w:t>
      </w:r>
    </w:p>
    <w:p w:rsidR="004B3FFB" w:rsidRPr="00E80DB8" w:rsidRDefault="004B3FFB" w:rsidP="004B3FFB">
      <w:pPr>
        <w:rPr>
          <w:sz w:val="22"/>
          <w:szCs w:val="22"/>
          <w:lang w:val="lt-LT"/>
        </w:rPr>
      </w:pPr>
      <w:r w:rsidRPr="00E80DB8">
        <w:rPr>
          <w:sz w:val="22"/>
          <w:szCs w:val="22"/>
          <w:lang w:val="lt-LT"/>
        </w:rPr>
        <w:t xml:space="preserve">s.c. arba i.m.   </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I-1labEMEASMCA"/>
      </w:pPr>
      <w:r w:rsidRPr="00E80DB8">
        <w:t>2.</w:t>
      </w:r>
      <w:r w:rsidRPr="00E80DB8">
        <w:tab/>
        <w:t>VARTOJIMO METODAS</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Prieš vartojimą perskaitykite pakuotės lapelį.</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3.</w:t>
      </w:r>
      <w:r w:rsidRPr="00E80DB8">
        <w:tab/>
        <w:t>TINKAMUMO LAIKAS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Tinka iki {MMMM/mm} [metai, mėnuo]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4.</w:t>
      </w:r>
      <w:r w:rsidRPr="00E80DB8">
        <w:tab/>
        <w:t>SERIJOS NUMERIS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{numeris}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rPr>
          <w:highlight w:val="lightGray"/>
        </w:rPr>
      </w:pPr>
      <w:r w:rsidRPr="00E80DB8">
        <w:t>5.</w:t>
      </w:r>
      <w:r w:rsidRPr="00E80DB8">
        <w:tab/>
        <w:t>KIEKIS (MASĖ, TŪRIS ARBA VIENETAI)</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 xml:space="preserve">1,6 g/10 ml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sz w:val="22"/>
          <w:szCs w:val="22"/>
          <w:lang w:val="lt-LT"/>
        </w:rPr>
      </w:pPr>
    </w:p>
    <w:p w:rsidR="004B3FFB" w:rsidRPr="00E80DB8" w:rsidRDefault="004B3FFB" w:rsidP="004B3FFB">
      <w:pPr>
        <w:pStyle w:val="PI-1labEMEASMCA"/>
        <w:rPr>
          <w:highlight w:val="lightGray"/>
        </w:rPr>
      </w:pPr>
      <w:r w:rsidRPr="00E80DB8">
        <w:t>6.</w:t>
      </w:r>
      <w:r w:rsidRPr="00E80DB8">
        <w:tab/>
        <w:t>KITA</w:t>
      </w:r>
    </w:p>
    <w:p w:rsidR="004B3FFB" w:rsidRPr="00E80DB8" w:rsidRDefault="004B3FFB" w:rsidP="004B3FFB">
      <w:pPr>
        <w:pStyle w:val="Default"/>
        <w:rPr>
          <w:sz w:val="22"/>
          <w:szCs w:val="22"/>
          <w:lang w:val="lt-LT"/>
        </w:rPr>
      </w:pPr>
    </w:p>
    <w:p w:rsidR="004B3FFB" w:rsidRPr="00E80DB8" w:rsidRDefault="004B3FFB" w:rsidP="004B3FFB">
      <w:pPr>
        <w:ind w:left="567" w:hanging="567"/>
        <w:rPr>
          <w:color w:val="000000"/>
          <w:sz w:val="22"/>
          <w:szCs w:val="22"/>
          <w:lang w:val="lt-LT"/>
        </w:rPr>
      </w:pP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lastRenderedPageBreak/>
        <w:t xml:space="preserve"> </w:t>
      </w:r>
    </w:p>
    <w:p w:rsidR="004B3FFB" w:rsidRPr="00E80DB8" w:rsidRDefault="004B3FFB" w:rsidP="004B3FFB">
      <w:pPr>
        <w:ind w:left="567" w:hanging="567"/>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ind w:left="567" w:hanging="567"/>
        <w:rPr>
          <w:color w:val="000000"/>
          <w:sz w:val="22"/>
          <w:szCs w:val="22"/>
          <w:lang w:val="de-DE"/>
        </w:rPr>
      </w:pPr>
      <w:r w:rsidRPr="00E80DB8">
        <w:rPr>
          <w:color w:val="000000"/>
          <w:sz w:val="22"/>
          <w:szCs w:val="22"/>
          <w:lang w:val="de-DE"/>
        </w:rPr>
        <w:t xml:space="preserve"> </w:t>
      </w:r>
    </w:p>
    <w:p w:rsidR="004B3FFB" w:rsidRPr="00E80DB8" w:rsidRDefault="004B3FFB" w:rsidP="004B3FFB">
      <w:pPr>
        <w:pStyle w:val="Antrat2"/>
        <w:pBdr>
          <w:top w:val="single" w:sz="4" w:space="1" w:color="auto"/>
          <w:left w:val="single" w:sz="4" w:space="4" w:color="auto"/>
          <w:bottom w:val="single" w:sz="4" w:space="1" w:color="auto"/>
          <w:right w:val="single" w:sz="4" w:space="4" w:color="auto"/>
        </w:pBdr>
        <w:spacing w:before="0" w:after="0"/>
        <w:rPr>
          <w:color w:val="000000"/>
          <w:sz w:val="22"/>
          <w:szCs w:val="22"/>
          <w:lang w:val="de-DE"/>
        </w:rPr>
      </w:pPr>
      <w:r w:rsidRPr="00E80DB8">
        <w:rPr>
          <w:b/>
          <w:bCs/>
          <w:color w:val="000000"/>
          <w:sz w:val="22"/>
          <w:szCs w:val="22"/>
          <w:lang w:val="de-DE"/>
        </w:rPr>
        <w:t xml:space="preserve">INFORMACIJA ANT IŠORINĖS PAKUOTĖS  </w:t>
      </w:r>
    </w:p>
    <w:p w:rsidR="004B3FFB" w:rsidRPr="00E80DB8" w:rsidRDefault="004B3FFB" w:rsidP="004B3FFB">
      <w:pPr>
        <w:pStyle w:val="Pagrindinistekstas"/>
        <w:pBdr>
          <w:top w:val="single" w:sz="4" w:space="1" w:color="auto"/>
          <w:left w:val="single" w:sz="4" w:space="4" w:color="auto"/>
          <w:bottom w:val="single" w:sz="4" w:space="1" w:color="auto"/>
          <w:right w:val="single" w:sz="4" w:space="4" w:color="auto"/>
        </w:pBdr>
        <w:spacing w:after="0"/>
        <w:rPr>
          <w:sz w:val="22"/>
          <w:szCs w:val="22"/>
          <w:lang w:val="de-DE"/>
        </w:rPr>
      </w:pPr>
    </w:p>
    <w:p w:rsidR="004B3FFB" w:rsidRPr="00E80DB8" w:rsidRDefault="004B3FFB" w:rsidP="004B3FFB">
      <w:pPr>
        <w:pBdr>
          <w:top w:val="single" w:sz="4" w:space="1" w:color="auto"/>
          <w:left w:val="single" w:sz="4" w:space="4" w:color="auto"/>
          <w:bottom w:val="single" w:sz="4" w:space="1" w:color="auto"/>
          <w:right w:val="single" w:sz="4" w:space="4" w:color="auto"/>
        </w:pBdr>
        <w:rPr>
          <w:color w:val="000000"/>
          <w:sz w:val="22"/>
          <w:szCs w:val="22"/>
          <w:lang w:val="de-DE"/>
        </w:rPr>
      </w:pPr>
      <w:r w:rsidRPr="00E80DB8">
        <w:rPr>
          <w:color w:val="000000"/>
          <w:sz w:val="22"/>
          <w:szCs w:val="22"/>
          <w:lang w:val="de-DE"/>
        </w:rPr>
        <w:t>Išorinė pakuotė – kartoninė dėžutė, skirta 20 buteliuk</w:t>
      </w:r>
      <w:r w:rsidRPr="00E80DB8">
        <w:rPr>
          <w:color w:val="000000"/>
          <w:sz w:val="22"/>
          <w:szCs w:val="22"/>
          <w:lang w:val="lt-LT"/>
        </w:rPr>
        <w:t>ų po 0,8 g/</w:t>
      </w:r>
      <w:r w:rsidRPr="00E80DB8">
        <w:rPr>
          <w:color w:val="000000"/>
          <w:sz w:val="22"/>
          <w:szCs w:val="22"/>
          <w:lang w:val="de-DE"/>
        </w:rPr>
        <w:t>5 ml</w:t>
      </w:r>
      <w:r w:rsidRPr="00E80DB8">
        <w:rPr>
          <w:color w:val="000000"/>
          <w:sz w:val="22"/>
          <w:szCs w:val="22"/>
          <w:lang w:val="lt-LT"/>
        </w:rPr>
        <w:t xml:space="preserve"> pakuotei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pPr>
      <w:r w:rsidRPr="00E80DB8">
        <w:t>1.</w:t>
      </w:r>
      <w:r w:rsidRPr="00E80DB8">
        <w:tab/>
        <w:t>VAISTINIO PREPARATO PAVADINIMAS</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rPr>
          <w:color w:val="000000"/>
          <w:sz w:val="22"/>
          <w:szCs w:val="22"/>
          <w:lang w:val="de-DE"/>
        </w:rPr>
      </w:pPr>
      <w:r w:rsidRPr="00E80DB8">
        <w:rPr>
          <w:color w:val="000000"/>
          <w:sz w:val="22"/>
          <w:szCs w:val="22"/>
          <w:lang w:val="de-DE"/>
        </w:rPr>
        <w:t xml:space="preserve">SUBCUVIA 160 g/l injekcinis tirpalas </w:t>
      </w:r>
      <w:r w:rsidRPr="00E80DB8">
        <w:rPr>
          <w:color w:val="000000"/>
          <w:sz w:val="22"/>
          <w:szCs w:val="22"/>
          <w:lang w:val="de-DE"/>
        </w:rPr>
        <w:tab/>
      </w:r>
      <w:r w:rsidRPr="00E80DB8">
        <w:rPr>
          <w:color w:val="000000"/>
          <w:sz w:val="22"/>
          <w:szCs w:val="22"/>
          <w:lang w:val="de-DE"/>
        </w:rPr>
        <w:tab/>
      </w:r>
      <w:r w:rsidRPr="00E80DB8">
        <w:rPr>
          <w:color w:val="000000"/>
          <w:sz w:val="22"/>
          <w:szCs w:val="22"/>
          <w:lang w:val="de-DE"/>
        </w:rPr>
        <w:tab/>
      </w:r>
      <w:r w:rsidRPr="00E80DB8">
        <w:rPr>
          <w:color w:val="000000"/>
          <w:sz w:val="22"/>
          <w:szCs w:val="22"/>
          <w:lang w:val="de-DE"/>
        </w:rPr>
        <w:tab/>
      </w:r>
      <w:r w:rsidRPr="00E80DB8">
        <w:rPr>
          <w:color w:val="000000"/>
          <w:sz w:val="22"/>
          <w:szCs w:val="22"/>
          <w:lang w:val="de-DE"/>
        </w:rPr>
        <w:tab/>
      </w:r>
      <w:r w:rsidRPr="00E80DB8">
        <w:rPr>
          <w:color w:val="000000"/>
          <w:sz w:val="22"/>
          <w:szCs w:val="22"/>
          <w:lang w:val="de-DE"/>
        </w:rPr>
        <w:tab/>
      </w:r>
    </w:p>
    <w:p w:rsidR="004B3FFB" w:rsidRPr="00E80DB8" w:rsidRDefault="004B3FFB" w:rsidP="004B3FFB">
      <w:pPr>
        <w:rPr>
          <w:color w:val="000000"/>
          <w:sz w:val="22"/>
          <w:szCs w:val="22"/>
          <w:lang w:val="de-DE"/>
        </w:rPr>
      </w:pPr>
      <w:r w:rsidRPr="00E80DB8">
        <w:rPr>
          <w:color w:val="000000"/>
          <w:sz w:val="22"/>
          <w:szCs w:val="22"/>
          <w:lang w:val="de-DE"/>
        </w:rPr>
        <w:t xml:space="preserve">Žmogaus normalusis imunoglobulinas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pPr>
      <w:r w:rsidRPr="00E80DB8">
        <w:t>2.</w:t>
      </w:r>
      <w:r w:rsidRPr="00E80DB8">
        <w:tab/>
        <w:t>VEIKLIOJI MEDŽIAGA IR JOS KIEKIS</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rPr>
          <w:color w:val="000000"/>
          <w:sz w:val="22"/>
          <w:szCs w:val="22"/>
          <w:lang w:val="de-DE"/>
        </w:rPr>
      </w:pPr>
      <w:r w:rsidRPr="00E80DB8">
        <w:rPr>
          <w:color w:val="000000"/>
          <w:sz w:val="22"/>
          <w:szCs w:val="22"/>
          <w:lang w:val="de-DE"/>
        </w:rPr>
        <w:t xml:space="preserve">1 l tirpalo yra 160 g žmogaus baltymų (iš kurių mažiausiai 95% sudaro žmogaus normalieji imunoglobulinai)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rPr>
          <w:highlight w:val="lightGray"/>
        </w:rPr>
      </w:pPr>
      <w:r w:rsidRPr="00E80DB8">
        <w:t>3.</w:t>
      </w:r>
      <w:r w:rsidRPr="00E80DB8">
        <w:tab/>
        <w:t>PAGALBINIŲ MEDŽIAGŲ SĄRAŠAS</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Glicinas, natrio chloridas, injekcinis vanduo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pPr>
      <w:r w:rsidRPr="00E80DB8">
        <w:t>4.</w:t>
      </w:r>
      <w:r w:rsidRPr="00E80DB8">
        <w:tab/>
        <w:t>FARMACINĖ FORMA IR KIEKIS PAKUOTĖJE</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rPr>
          <w:color w:val="000000"/>
          <w:sz w:val="22"/>
          <w:szCs w:val="22"/>
          <w:lang w:val="de-DE"/>
        </w:rPr>
      </w:pPr>
      <w:r w:rsidRPr="00E80DB8">
        <w:rPr>
          <w:color w:val="000000"/>
          <w:sz w:val="22"/>
          <w:szCs w:val="22"/>
          <w:lang w:val="de-DE"/>
        </w:rPr>
        <w:t xml:space="preserve">Injekcinis tirpalas </w:t>
      </w:r>
    </w:p>
    <w:p w:rsidR="004B3FFB" w:rsidRPr="00E80DB8" w:rsidRDefault="004B3FFB" w:rsidP="004B3FFB">
      <w:pPr>
        <w:pStyle w:val="Default"/>
        <w:rPr>
          <w:sz w:val="22"/>
          <w:szCs w:val="22"/>
          <w:lang w:val="de-DE"/>
        </w:rPr>
      </w:pPr>
      <w:r w:rsidRPr="00E80DB8">
        <w:rPr>
          <w:sz w:val="22"/>
          <w:szCs w:val="22"/>
          <w:lang w:val="de-DE"/>
        </w:rPr>
        <w:t>0,8 g/ 5 ml</w:t>
      </w:r>
    </w:p>
    <w:p w:rsidR="004B3FFB" w:rsidRPr="00E80DB8" w:rsidRDefault="004B3FFB" w:rsidP="004B3FFB">
      <w:pPr>
        <w:rPr>
          <w:color w:val="000000"/>
          <w:sz w:val="22"/>
          <w:szCs w:val="22"/>
          <w:lang w:val="de-DE"/>
        </w:rPr>
      </w:pP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rPr>
          <w:highlight w:val="lightGray"/>
        </w:rPr>
      </w:pPr>
      <w:r w:rsidRPr="00E80DB8">
        <w:t>5.</w:t>
      </w:r>
      <w:r w:rsidRPr="00E80DB8">
        <w:tab/>
        <w:t>VARTOJIMO METODAS IR BŪDAS (-AI)</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rPr>
          <w:color w:val="000000"/>
          <w:sz w:val="22"/>
          <w:szCs w:val="22"/>
          <w:lang w:val="de-DE"/>
        </w:rPr>
      </w:pPr>
      <w:r w:rsidRPr="00E80DB8">
        <w:rPr>
          <w:color w:val="000000"/>
          <w:sz w:val="22"/>
          <w:szCs w:val="22"/>
          <w:lang w:val="de-DE"/>
        </w:rPr>
        <w:t xml:space="preserve">Vartoti po oda arba į raumenis </w:t>
      </w:r>
    </w:p>
    <w:p w:rsidR="004B3FFB" w:rsidRPr="00E80DB8" w:rsidRDefault="004B3FFB" w:rsidP="004B3FFB">
      <w:pPr>
        <w:rPr>
          <w:color w:val="000000"/>
          <w:sz w:val="22"/>
          <w:szCs w:val="22"/>
          <w:lang w:val="de-DE"/>
        </w:rPr>
      </w:pPr>
      <w:r w:rsidRPr="00E80DB8">
        <w:rPr>
          <w:color w:val="000000"/>
          <w:sz w:val="22"/>
          <w:szCs w:val="22"/>
          <w:lang w:val="de-DE"/>
        </w:rPr>
        <w:t xml:space="preserve">Prieš vartojimą perskaitykite </w:t>
      </w:r>
      <w:r w:rsidRPr="00E80DB8">
        <w:rPr>
          <w:color w:val="000000"/>
          <w:sz w:val="22"/>
          <w:szCs w:val="22"/>
          <w:lang w:val="lt-LT"/>
        </w:rPr>
        <w:t>pakuotės</w:t>
      </w:r>
      <w:r w:rsidRPr="00E80DB8">
        <w:rPr>
          <w:color w:val="000000"/>
          <w:sz w:val="22"/>
          <w:szCs w:val="22"/>
          <w:lang w:val="de-DE"/>
        </w:rPr>
        <w:t xml:space="preserve"> lapelį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pPr>
      <w:r w:rsidRPr="00E80DB8">
        <w:t>6.</w:t>
      </w:r>
      <w:r w:rsidRPr="00E80DB8">
        <w:tab/>
        <w:t>SPECIALUS ĮSPĖJIMAS, KAD VAISTINĮ PREPARATĄ BŪTINA LAIKYTI VAIKAMS NEPASIEKIAMOJE IR NEPASTEBIMOJE VIETOJE</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Laikyti vaikams nepasiekiamoje ir nepastebimoje vietoje.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agrindinistekstas"/>
        <w:spacing w:after="0"/>
        <w:rPr>
          <w:color w:val="000000"/>
          <w:sz w:val="22"/>
          <w:szCs w:val="22"/>
          <w:lang w:val="de-DE"/>
        </w:rPr>
      </w:pPr>
      <w:r w:rsidRPr="00E80DB8">
        <w:rPr>
          <w:color w:val="000000"/>
          <w:sz w:val="22"/>
          <w:szCs w:val="22"/>
          <w:lang w:val="de-DE"/>
        </w:rPr>
        <w:t xml:space="preserve"> </w:t>
      </w:r>
    </w:p>
    <w:p w:rsidR="004B3FFB" w:rsidRPr="00E80DB8" w:rsidRDefault="004B3FFB" w:rsidP="004B3FFB">
      <w:pPr>
        <w:pStyle w:val="PI-1labEMEASMCA"/>
        <w:rPr>
          <w:highlight w:val="lightGray"/>
        </w:rPr>
      </w:pPr>
      <w:r w:rsidRPr="00E80DB8">
        <w:t>7.</w:t>
      </w:r>
      <w:r w:rsidRPr="00E80DB8">
        <w:tab/>
        <w:t>KITAS (-I) SPECIALUS (-ŪS) ĮSPĖJIMAS (-AI) (JEI REIKIA)</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lastRenderedPageBreak/>
        <w:t>Jeigu tirpalas labiau nei silpnai drumstas, jo vartoti negalima.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PI-1labEMEASMCA"/>
        <w:rPr>
          <w:highlight w:val="lightGray"/>
        </w:rPr>
      </w:pPr>
      <w:r w:rsidRPr="00E80DB8">
        <w:t>8.</w:t>
      </w:r>
      <w:r w:rsidRPr="00E80DB8">
        <w:tab/>
        <w:t>TINKAMUMO LAIKAS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Tinka iki </w:t>
      </w:r>
    </w:p>
    <w:p w:rsidR="004B3FFB" w:rsidRPr="00E80DB8" w:rsidRDefault="004B3FFB" w:rsidP="004B3FFB">
      <w:pPr>
        <w:pStyle w:val="Pagrindinistekstas"/>
        <w:spacing w:after="0"/>
        <w:rPr>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t xml:space="preserve">Išėmimo iš šaldytuvo data: _ /__/____ </w:t>
      </w:r>
    </w:p>
    <w:p w:rsidR="004B3FFB" w:rsidRPr="00E80DB8" w:rsidRDefault="004B3FFB" w:rsidP="004B3FFB">
      <w:pPr>
        <w:rPr>
          <w:color w:val="000000"/>
          <w:sz w:val="22"/>
          <w:szCs w:val="22"/>
          <w:lang w:val="lt-LT"/>
        </w:rPr>
      </w:pPr>
      <w:r w:rsidRPr="00E80DB8">
        <w:rPr>
          <w:color w:val="000000"/>
          <w:sz w:val="22"/>
          <w:szCs w:val="22"/>
          <w:lang w:val="lt-LT"/>
        </w:rPr>
        <w:t>Laikymo kambario temperatūroje pabaigos data po 6 savaičių:  _ /__/____</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Nevartoti po nurodytos datos.</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9.</w:t>
      </w:r>
      <w:r w:rsidRPr="00E80DB8">
        <w:tab/>
        <w:t>SPECIALIOS LAIKYMO SĄLYGOS</w:t>
      </w:r>
    </w:p>
    <w:p w:rsidR="004B3FFB" w:rsidRPr="00E80DB8" w:rsidRDefault="004B3FFB" w:rsidP="004B3FFB">
      <w:pPr>
        <w:rPr>
          <w:color w:val="000000"/>
          <w:sz w:val="22"/>
          <w:szCs w:val="22"/>
          <w:lang w:val="lt-LT"/>
        </w:rPr>
      </w:pPr>
    </w:p>
    <w:p w:rsidR="004B3FFB" w:rsidRPr="00E80DB8" w:rsidRDefault="004B3FFB" w:rsidP="004B3FFB">
      <w:pPr>
        <w:pStyle w:val="Pagrindinistekstas"/>
        <w:spacing w:after="0"/>
        <w:rPr>
          <w:sz w:val="22"/>
          <w:szCs w:val="22"/>
          <w:lang w:val="lt-LT"/>
        </w:rPr>
      </w:pPr>
      <w:r w:rsidRPr="00E80DB8">
        <w:rPr>
          <w:sz w:val="22"/>
          <w:szCs w:val="22"/>
          <w:lang w:val="lt-LT"/>
        </w:rPr>
        <w:t>Laikyti šaldytuve.</w:t>
      </w:r>
    </w:p>
    <w:p w:rsidR="004B3FFB" w:rsidRPr="00E80DB8" w:rsidRDefault="004B3FFB" w:rsidP="004B3FFB">
      <w:pPr>
        <w:rPr>
          <w:color w:val="000000"/>
          <w:sz w:val="22"/>
          <w:szCs w:val="22"/>
          <w:lang w:val="lt-LT"/>
        </w:rPr>
      </w:pPr>
      <w:r w:rsidRPr="00E80DB8">
        <w:rPr>
          <w:color w:val="000000"/>
          <w:sz w:val="22"/>
          <w:szCs w:val="22"/>
          <w:lang w:val="lt-LT"/>
        </w:rPr>
        <w:t>Kol tinkamumo vartoti laikotarpis nepasibaigęs, kambario temperatūroje (ne aukštesnėje kaip 25°C) galima laikyti ne ilgiau kaip 6 savaites be pertraukos.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Negalima užšaldyti.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Buteliuką laikyti išorinėje dėžutėje kad preparatas būtų apsaugotas nuo šviesos.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10.</w:t>
      </w:r>
      <w:r w:rsidRPr="00E80DB8">
        <w:tab/>
        <w:t>SPECIALIOS ATSARGUMO PRIEMONĖS DĖL NESUVARTOTO VAISTINIO PREPARATO AR JO ATLIEKŲ TVARKYMO (JEI REIKIA)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11.</w:t>
      </w:r>
      <w:r w:rsidRPr="00E80DB8">
        <w:tab/>
        <w:t>RINKODAROS TEISĖS TURĖTOJO PAVADINIMAS IR ADRESAS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rPr>
      </w:pPr>
      <w:r w:rsidRPr="00E80DB8">
        <w:rPr>
          <w:color w:val="000000"/>
          <w:sz w:val="22"/>
          <w:szCs w:val="22"/>
        </w:rPr>
        <w:t xml:space="preserve">Baxter AG, </w:t>
      </w:r>
      <w:proofErr w:type="spellStart"/>
      <w:r w:rsidRPr="00E80DB8">
        <w:rPr>
          <w:color w:val="000000"/>
          <w:sz w:val="22"/>
          <w:szCs w:val="22"/>
        </w:rPr>
        <w:t>Industriestrasse</w:t>
      </w:r>
      <w:proofErr w:type="spellEnd"/>
      <w:r w:rsidRPr="00E80DB8">
        <w:rPr>
          <w:color w:val="000000"/>
          <w:sz w:val="22"/>
          <w:szCs w:val="22"/>
        </w:rPr>
        <w:t xml:space="preserve"> 67, A-1221, Vienna, </w:t>
      </w:r>
      <w:proofErr w:type="spellStart"/>
      <w:r w:rsidRPr="00E80DB8">
        <w:rPr>
          <w:color w:val="000000"/>
          <w:sz w:val="22"/>
          <w:szCs w:val="22"/>
        </w:rPr>
        <w:t>Austrija</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12.</w:t>
      </w:r>
      <w:r w:rsidRPr="00E80DB8">
        <w:tab/>
        <w:t xml:space="preserve">RINKODAROS TEISĖS NUMERIS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LT/1/05/0250/002 </w:t>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13.</w:t>
      </w:r>
      <w:r w:rsidRPr="00E80DB8">
        <w:tab/>
        <w:t>SERIJOS NUMERIS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proofErr w:type="spellStart"/>
      <w:r w:rsidRPr="00E80DB8">
        <w:rPr>
          <w:color w:val="000000"/>
          <w:sz w:val="22"/>
          <w:szCs w:val="22"/>
        </w:rPr>
        <w:t>Serija</w:t>
      </w:r>
      <w:proofErr w:type="spellEnd"/>
      <w:r w:rsidRPr="00E80DB8">
        <w:rPr>
          <w:color w:val="000000"/>
          <w:sz w:val="22"/>
          <w:szCs w:val="22"/>
        </w:rPr>
        <w:t xml:space="preserve"> {</w:t>
      </w:r>
      <w:proofErr w:type="spellStart"/>
      <w:r w:rsidRPr="00E80DB8">
        <w:rPr>
          <w:color w:val="000000"/>
          <w:sz w:val="22"/>
          <w:szCs w:val="22"/>
        </w:rPr>
        <w:t>numeris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14.</w:t>
      </w:r>
      <w:r w:rsidRPr="00E80DB8">
        <w:tab/>
        <w:t>PARDAVIMO (IŠDAVIMO) TVARKA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Receptinis</w:t>
      </w:r>
      <w:proofErr w:type="spellEnd"/>
      <w:r w:rsidRPr="00E80DB8">
        <w:rPr>
          <w:color w:val="000000"/>
          <w:sz w:val="22"/>
          <w:szCs w:val="22"/>
        </w:rPr>
        <w:t xml:space="preserve"> </w:t>
      </w:r>
      <w:proofErr w:type="spellStart"/>
      <w:r w:rsidRPr="00E80DB8">
        <w:rPr>
          <w:color w:val="000000"/>
          <w:sz w:val="22"/>
          <w:szCs w:val="22"/>
        </w:rPr>
        <w:t>vaistinis</w:t>
      </w:r>
      <w:proofErr w:type="spellEnd"/>
      <w:r w:rsidRPr="00E80DB8">
        <w:rPr>
          <w:color w:val="000000"/>
          <w:sz w:val="22"/>
          <w:szCs w:val="22"/>
        </w:rPr>
        <w:t xml:space="preserve"> </w:t>
      </w:r>
      <w:proofErr w:type="spellStart"/>
      <w:r w:rsidRPr="00E80DB8">
        <w:rPr>
          <w:color w:val="000000"/>
          <w:sz w:val="22"/>
          <w:szCs w:val="22"/>
        </w:rPr>
        <w:t>preparatas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Default"/>
        <w:rPr>
          <w:sz w:val="22"/>
          <w:szCs w:val="22"/>
        </w:rPr>
      </w:pPr>
    </w:p>
    <w:p w:rsidR="004B3FFB" w:rsidRPr="00E80DB8" w:rsidRDefault="004B3FFB" w:rsidP="004B3FFB">
      <w:pPr>
        <w:pStyle w:val="PI-1labEMEASMCA"/>
      </w:pPr>
      <w:r w:rsidRPr="00E80DB8">
        <w:t>15.</w:t>
      </w:r>
      <w:r w:rsidRPr="00E80DB8">
        <w:tab/>
        <w:t>VARTOJIMO INSTRUKCIJA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Default"/>
        <w:rPr>
          <w:sz w:val="22"/>
          <w:szCs w:val="22"/>
        </w:rPr>
      </w:pPr>
    </w:p>
    <w:p w:rsidR="004B3FFB" w:rsidRPr="00E80DB8" w:rsidRDefault="004B3FFB" w:rsidP="004B3FFB">
      <w:pPr>
        <w:pStyle w:val="PI-1labEMEASMCA"/>
      </w:pPr>
      <w:r w:rsidRPr="00E80DB8">
        <w:lastRenderedPageBreak/>
        <w:t>16.</w:t>
      </w:r>
      <w:r w:rsidRPr="00E80DB8">
        <w:tab/>
        <w:t>INFORMACIJA BRAILIO RAŠTU</w:t>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Default"/>
        <w:rPr>
          <w:sz w:val="22"/>
          <w:szCs w:val="22"/>
        </w:rPr>
      </w:pPr>
      <w:r w:rsidRPr="00E80DB8">
        <w:rPr>
          <w:b/>
          <w:bCs/>
          <w:sz w:val="22"/>
          <w:szCs w:val="22"/>
        </w:rPr>
        <w:t>SUBCUVIA</w:t>
      </w:r>
      <w:r w:rsidRPr="00E80DB8">
        <w:rPr>
          <w:b/>
          <w:bCs/>
          <w:sz w:val="22"/>
          <w:szCs w:val="22"/>
        </w:rPr>
        <w:br w:type="page"/>
      </w:r>
    </w:p>
    <w:p w:rsidR="004B3FFB" w:rsidRPr="00E80DB8" w:rsidRDefault="004B3FFB" w:rsidP="004B3FFB">
      <w:pPr>
        <w:pStyle w:val="Antrat2"/>
        <w:pBdr>
          <w:top w:val="single" w:sz="4" w:space="1" w:color="auto"/>
          <w:left w:val="single" w:sz="4" w:space="4" w:color="auto"/>
          <w:bottom w:val="single" w:sz="4" w:space="1" w:color="auto"/>
          <w:right w:val="single" w:sz="4" w:space="4" w:color="auto"/>
        </w:pBdr>
        <w:spacing w:before="0" w:after="0"/>
        <w:rPr>
          <w:color w:val="000000"/>
          <w:sz w:val="22"/>
          <w:szCs w:val="22"/>
        </w:rPr>
      </w:pPr>
      <w:r w:rsidRPr="00E80DB8">
        <w:rPr>
          <w:b/>
          <w:bCs/>
          <w:color w:val="000000"/>
          <w:sz w:val="22"/>
          <w:szCs w:val="22"/>
        </w:rPr>
        <w:lastRenderedPageBreak/>
        <w:t xml:space="preserve">INFORMACIJA ANT IŠORINĖS PAKUOTĖS  </w:t>
      </w:r>
    </w:p>
    <w:p w:rsidR="004B3FFB" w:rsidRPr="00E80DB8" w:rsidRDefault="004B3FFB" w:rsidP="004B3FFB">
      <w:pPr>
        <w:pStyle w:val="Pagrindinistekstas"/>
        <w:pBdr>
          <w:top w:val="single" w:sz="4" w:space="1" w:color="auto"/>
          <w:left w:val="single" w:sz="4" w:space="4" w:color="auto"/>
          <w:bottom w:val="single" w:sz="4" w:space="1" w:color="auto"/>
          <w:right w:val="single" w:sz="4" w:space="4" w:color="auto"/>
        </w:pBdr>
        <w:spacing w:after="0"/>
        <w:rPr>
          <w:sz w:val="22"/>
          <w:szCs w:val="22"/>
        </w:rPr>
      </w:pPr>
    </w:p>
    <w:p w:rsidR="004B3FFB" w:rsidRPr="00E80DB8" w:rsidRDefault="004B3FFB" w:rsidP="004B3FFB">
      <w:pPr>
        <w:pBdr>
          <w:top w:val="single" w:sz="4" w:space="1" w:color="auto"/>
          <w:left w:val="single" w:sz="4" w:space="4" w:color="auto"/>
          <w:bottom w:val="single" w:sz="4" w:space="1" w:color="auto"/>
          <w:right w:val="single" w:sz="4" w:space="4" w:color="auto"/>
        </w:pBdr>
        <w:rPr>
          <w:color w:val="000000"/>
          <w:sz w:val="22"/>
          <w:szCs w:val="22"/>
        </w:rPr>
      </w:pPr>
      <w:proofErr w:type="spellStart"/>
      <w:r w:rsidRPr="00E80DB8">
        <w:rPr>
          <w:color w:val="000000"/>
          <w:sz w:val="22"/>
          <w:szCs w:val="22"/>
        </w:rPr>
        <w:t>Išorinė</w:t>
      </w:r>
      <w:proofErr w:type="spellEnd"/>
      <w:r w:rsidRPr="00E80DB8">
        <w:rPr>
          <w:color w:val="000000"/>
          <w:sz w:val="22"/>
          <w:szCs w:val="22"/>
        </w:rPr>
        <w:t xml:space="preserve"> </w:t>
      </w:r>
      <w:proofErr w:type="spellStart"/>
      <w:r w:rsidRPr="00E80DB8">
        <w:rPr>
          <w:color w:val="000000"/>
          <w:sz w:val="22"/>
          <w:szCs w:val="22"/>
        </w:rPr>
        <w:t>pakuotė</w:t>
      </w:r>
      <w:proofErr w:type="spellEnd"/>
      <w:r w:rsidRPr="00E80DB8">
        <w:rPr>
          <w:color w:val="000000"/>
          <w:sz w:val="22"/>
          <w:szCs w:val="22"/>
        </w:rPr>
        <w:t xml:space="preserve"> – </w:t>
      </w:r>
      <w:proofErr w:type="spellStart"/>
      <w:r w:rsidRPr="00E80DB8">
        <w:rPr>
          <w:color w:val="000000"/>
          <w:sz w:val="22"/>
          <w:szCs w:val="22"/>
        </w:rPr>
        <w:t>kartoninė</w:t>
      </w:r>
      <w:proofErr w:type="spellEnd"/>
      <w:r w:rsidRPr="00E80DB8">
        <w:rPr>
          <w:color w:val="000000"/>
          <w:sz w:val="22"/>
          <w:szCs w:val="22"/>
        </w:rPr>
        <w:t xml:space="preserve"> </w:t>
      </w:r>
      <w:proofErr w:type="spellStart"/>
      <w:r w:rsidRPr="00E80DB8">
        <w:rPr>
          <w:color w:val="000000"/>
          <w:sz w:val="22"/>
          <w:szCs w:val="22"/>
        </w:rPr>
        <w:t>dėžutė</w:t>
      </w:r>
      <w:proofErr w:type="spellEnd"/>
      <w:r w:rsidRPr="00E80DB8">
        <w:rPr>
          <w:color w:val="000000"/>
          <w:sz w:val="22"/>
          <w:szCs w:val="22"/>
        </w:rPr>
        <w:t xml:space="preserve">, </w:t>
      </w:r>
      <w:proofErr w:type="spellStart"/>
      <w:r w:rsidRPr="00E80DB8">
        <w:rPr>
          <w:color w:val="000000"/>
          <w:sz w:val="22"/>
          <w:szCs w:val="22"/>
        </w:rPr>
        <w:t>skirta</w:t>
      </w:r>
      <w:proofErr w:type="spellEnd"/>
      <w:r w:rsidRPr="00E80DB8">
        <w:rPr>
          <w:color w:val="000000"/>
          <w:sz w:val="22"/>
          <w:szCs w:val="22"/>
        </w:rPr>
        <w:t xml:space="preserve"> 20 </w:t>
      </w:r>
      <w:proofErr w:type="spellStart"/>
      <w:r w:rsidRPr="00E80DB8">
        <w:rPr>
          <w:color w:val="000000"/>
          <w:sz w:val="22"/>
          <w:szCs w:val="22"/>
        </w:rPr>
        <w:t>buteliuk</w:t>
      </w:r>
      <w:proofErr w:type="spellEnd"/>
      <w:r w:rsidRPr="00E80DB8">
        <w:rPr>
          <w:color w:val="000000"/>
          <w:sz w:val="22"/>
          <w:szCs w:val="22"/>
          <w:lang w:val="lt-LT"/>
        </w:rPr>
        <w:t>ų po 1</w:t>
      </w:r>
      <w:proofErr w:type="gramStart"/>
      <w:r w:rsidRPr="00E80DB8">
        <w:rPr>
          <w:color w:val="000000"/>
          <w:sz w:val="22"/>
          <w:szCs w:val="22"/>
          <w:lang w:val="lt-LT"/>
        </w:rPr>
        <w:t>,6</w:t>
      </w:r>
      <w:proofErr w:type="gramEnd"/>
      <w:r w:rsidRPr="00E80DB8">
        <w:rPr>
          <w:color w:val="000000"/>
          <w:sz w:val="22"/>
          <w:szCs w:val="22"/>
          <w:lang w:val="lt-LT"/>
        </w:rPr>
        <w:t xml:space="preserve"> g/</w:t>
      </w:r>
      <w:r w:rsidRPr="00E80DB8">
        <w:rPr>
          <w:color w:val="000000"/>
          <w:sz w:val="22"/>
          <w:szCs w:val="22"/>
        </w:rPr>
        <w:t>10 ml</w:t>
      </w:r>
      <w:r w:rsidRPr="00E80DB8">
        <w:rPr>
          <w:color w:val="000000"/>
          <w:sz w:val="22"/>
          <w:szCs w:val="22"/>
          <w:lang w:val="lt-LT"/>
        </w:rPr>
        <w:t xml:space="preserve"> pakuotei </w:t>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w:t>
      </w:r>
      <w:r w:rsidRPr="00E80DB8">
        <w:tab/>
        <w:t>VAISTINIO PREPARATO PAVADINIMAS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SUBCUVIA 160 g/l </w:t>
      </w:r>
      <w:proofErr w:type="spellStart"/>
      <w:r w:rsidRPr="00E80DB8">
        <w:rPr>
          <w:color w:val="000000"/>
          <w:sz w:val="22"/>
          <w:szCs w:val="22"/>
        </w:rPr>
        <w:t>injekcinis</w:t>
      </w:r>
      <w:proofErr w:type="spellEnd"/>
      <w:r w:rsidRPr="00E80DB8">
        <w:rPr>
          <w:color w:val="000000"/>
          <w:sz w:val="22"/>
          <w:szCs w:val="22"/>
        </w:rPr>
        <w:t xml:space="preserve"> </w:t>
      </w:r>
      <w:proofErr w:type="spellStart"/>
      <w:r w:rsidRPr="00E80DB8">
        <w:rPr>
          <w:color w:val="000000"/>
          <w:sz w:val="22"/>
          <w:szCs w:val="22"/>
        </w:rPr>
        <w:t>tirpalas</w:t>
      </w:r>
      <w:proofErr w:type="spellEnd"/>
      <w:r w:rsidRPr="00E80DB8">
        <w:rPr>
          <w:color w:val="000000"/>
          <w:sz w:val="22"/>
          <w:szCs w:val="22"/>
        </w:rPr>
        <w:t xml:space="preserve"> </w:t>
      </w:r>
      <w:r w:rsidRPr="00E80DB8">
        <w:rPr>
          <w:color w:val="000000"/>
          <w:sz w:val="22"/>
          <w:szCs w:val="22"/>
        </w:rPr>
        <w:tab/>
      </w:r>
      <w:r w:rsidRPr="00E80DB8">
        <w:rPr>
          <w:color w:val="000000"/>
          <w:sz w:val="22"/>
          <w:szCs w:val="22"/>
        </w:rPr>
        <w:tab/>
      </w:r>
      <w:r w:rsidRPr="00E80DB8">
        <w:rPr>
          <w:color w:val="000000"/>
          <w:sz w:val="22"/>
          <w:szCs w:val="22"/>
        </w:rPr>
        <w:tab/>
      </w:r>
      <w:r w:rsidRPr="00E80DB8">
        <w:rPr>
          <w:color w:val="000000"/>
          <w:sz w:val="22"/>
          <w:szCs w:val="22"/>
        </w:rPr>
        <w:tab/>
      </w:r>
      <w:r w:rsidRPr="00E80DB8">
        <w:rPr>
          <w:color w:val="000000"/>
          <w:sz w:val="22"/>
          <w:szCs w:val="22"/>
        </w:rPr>
        <w:tab/>
      </w:r>
    </w:p>
    <w:p w:rsidR="004B3FFB" w:rsidRPr="00E80DB8" w:rsidRDefault="004B3FFB" w:rsidP="004B3FFB">
      <w:pPr>
        <w:rPr>
          <w:color w:val="000000"/>
          <w:sz w:val="22"/>
          <w:szCs w:val="22"/>
        </w:rPr>
      </w:pPr>
      <w:proofErr w:type="spellStart"/>
      <w:r w:rsidRPr="00E80DB8">
        <w:rPr>
          <w:color w:val="000000"/>
          <w:sz w:val="22"/>
          <w:szCs w:val="22"/>
        </w:rPr>
        <w:t>Žmogaus</w:t>
      </w:r>
      <w:proofErr w:type="spellEnd"/>
      <w:r w:rsidRPr="00E80DB8">
        <w:rPr>
          <w:color w:val="000000"/>
          <w:sz w:val="22"/>
          <w:szCs w:val="22"/>
        </w:rPr>
        <w:t xml:space="preserve"> </w:t>
      </w:r>
      <w:proofErr w:type="spellStart"/>
      <w:r w:rsidRPr="00E80DB8">
        <w:rPr>
          <w:color w:val="000000"/>
          <w:sz w:val="22"/>
          <w:szCs w:val="22"/>
        </w:rPr>
        <w:t>normalusis</w:t>
      </w:r>
      <w:proofErr w:type="spellEnd"/>
      <w:r w:rsidRPr="00E80DB8">
        <w:rPr>
          <w:color w:val="000000"/>
          <w:sz w:val="22"/>
          <w:szCs w:val="22"/>
        </w:rPr>
        <w:t xml:space="preserve"> </w:t>
      </w:r>
      <w:proofErr w:type="spellStart"/>
      <w:r w:rsidRPr="00E80DB8">
        <w:rPr>
          <w:color w:val="000000"/>
          <w:sz w:val="22"/>
          <w:szCs w:val="22"/>
        </w:rPr>
        <w:t>imunoglobulinas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2.</w:t>
      </w:r>
      <w:r w:rsidRPr="00E80DB8">
        <w:tab/>
        <w:t>VEIKLIOJI MEDŽIAGA IR JOS KIEKIS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r w:rsidRPr="00E80DB8">
        <w:rPr>
          <w:color w:val="000000"/>
          <w:sz w:val="22"/>
          <w:szCs w:val="22"/>
        </w:rPr>
        <w:t xml:space="preserve">1 l </w:t>
      </w:r>
      <w:proofErr w:type="spellStart"/>
      <w:r w:rsidRPr="00E80DB8">
        <w:rPr>
          <w:color w:val="000000"/>
          <w:sz w:val="22"/>
          <w:szCs w:val="22"/>
        </w:rPr>
        <w:t>tirpalo</w:t>
      </w:r>
      <w:proofErr w:type="spellEnd"/>
      <w:r w:rsidRPr="00E80DB8">
        <w:rPr>
          <w:color w:val="000000"/>
          <w:sz w:val="22"/>
          <w:szCs w:val="22"/>
        </w:rPr>
        <w:t xml:space="preserve"> </w:t>
      </w:r>
      <w:proofErr w:type="spellStart"/>
      <w:r w:rsidRPr="00E80DB8">
        <w:rPr>
          <w:color w:val="000000"/>
          <w:sz w:val="22"/>
          <w:szCs w:val="22"/>
        </w:rPr>
        <w:t>yra</w:t>
      </w:r>
      <w:proofErr w:type="spellEnd"/>
      <w:r w:rsidRPr="00E80DB8">
        <w:rPr>
          <w:color w:val="000000"/>
          <w:sz w:val="22"/>
          <w:szCs w:val="22"/>
        </w:rPr>
        <w:t xml:space="preserve"> 160 g </w:t>
      </w:r>
      <w:proofErr w:type="spellStart"/>
      <w:r w:rsidRPr="00E80DB8">
        <w:rPr>
          <w:color w:val="000000"/>
          <w:sz w:val="22"/>
          <w:szCs w:val="22"/>
        </w:rPr>
        <w:t>žmogaus</w:t>
      </w:r>
      <w:proofErr w:type="spellEnd"/>
      <w:r w:rsidRPr="00E80DB8">
        <w:rPr>
          <w:color w:val="000000"/>
          <w:sz w:val="22"/>
          <w:szCs w:val="22"/>
        </w:rPr>
        <w:t xml:space="preserve"> </w:t>
      </w:r>
      <w:proofErr w:type="spellStart"/>
      <w:r w:rsidRPr="00E80DB8">
        <w:rPr>
          <w:color w:val="000000"/>
          <w:sz w:val="22"/>
          <w:szCs w:val="22"/>
        </w:rPr>
        <w:t>baltymų</w:t>
      </w:r>
      <w:proofErr w:type="spellEnd"/>
      <w:r w:rsidRPr="00E80DB8">
        <w:rPr>
          <w:color w:val="000000"/>
          <w:sz w:val="22"/>
          <w:szCs w:val="22"/>
        </w:rPr>
        <w:t xml:space="preserve"> (</w:t>
      </w:r>
      <w:proofErr w:type="spellStart"/>
      <w:r w:rsidRPr="00E80DB8">
        <w:rPr>
          <w:color w:val="000000"/>
          <w:sz w:val="22"/>
          <w:szCs w:val="22"/>
        </w:rPr>
        <w:t>iš</w:t>
      </w:r>
      <w:proofErr w:type="spellEnd"/>
      <w:r w:rsidRPr="00E80DB8">
        <w:rPr>
          <w:color w:val="000000"/>
          <w:sz w:val="22"/>
          <w:szCs w:val="22"/>
        </w:rPr>
        <w:t xml:space="preserve"> </w:t>
      </w:r>
      <w:proofErr w:type="spellStart"/>
      <w:r w:rsidRPr="00E80DB8">
        <w:rPr>
          <w:color w:val="000000"/>
          <w:sz w:val="22"/>
          <w:szCs w:val="22"/>
        </w:rPr>
        <w:t>kurių</w:t>
      </w:r>
      <w:proofErr w:type="spellEnd"/>
      <w:r w:rsidRPr="00E80DB8">
        <w:rPr>
          <w:color w:val="000000"/>
          <w:sz w:val="22"/>
          <w:szCs w:val="22"/>
        </w:rPr>
        <w:t xml:space="preserve"> </w:t>
      </w:r>
      <w:proofErr w:type="spellStart"/>
      <w:r w:rsidRPr="00E80DB8">
        <w:rPr>
          <w:color w:val="000000"/>
          <w:sz w:val="22"/>
          <w:szCs w:val="22"/>
        </w:rPr>
        <w:t>mažiausiai</w:t>
      </w:r>
      <w:proofErr w:type="spellEnd"/>
      <w:r w:rsidRPr="00E80DB8">
        <w:rPr>
          <w:color w:val="000000"/>
          <w:sz w:val="22"/>
          <w:szCs w:val="22"/>
        </w:rPr>
        <w:t xml:space="preserve"> 95% </w:t>
      </w:r>
      <w:proofErr w:type="spellStart"/>
      <w:r w:rsidRPr="00E80DB8">
        <w:rPr>
          <w:color w:val="000000"/>
          <w:sz w:val="22"/>
          <w:szCs w:val="22"/>
        </w:rPr>
        <w:t>sudaro</w:t>
      </w:r>
      <w:proofErr w:type="spellEnd"/>
      <w:r w:rsidRPr="00E80DB8">
        <w:rPr>
          <w:color w:val="000000"/>
          <w:sz w:val="22"/>
          <w:szCs w:val="22"/>
        </w:rPr>
        <w:t xml:space="preserve"> </w:t>
      </w:r>
      <w:proofErr w:type="spellStart"/>
      <w:r w:rsidRPr="00E80DB8">
        <w:rPr>
          <w:color w:val="000000"/>
          <w:sz w:val="22"/>
          <w:szCs w:val="22"/>
        </w:rPr>
        <w:t>žmogaus</w:t>
      </w:r>
      <w:proofErr w:type="spellEnd"/>
      <w:r w:rsidRPr="00E80DB8">
        <w:rPr>
          <w:color w:val="000000"/>
          <w:sz w:val="22"/>
          <w:szCs w:val="22"/>
        </w:rPr>
        <w:t xml:space="preserve"> </w:t>
      </w:r>
      <w:proofErr w:type="spellStart"/>
      <w:r w:rsidRPr="00E80DB8">
        <w:rPr>
          <w:color w:val="000000"/>
          <w:sz w:val="22"/>
          <w:szCs w:val="22"/>
        </w:rPr>
        <w:t>normalieji</w:t>
      </w:r>
      <w:proofErr w:type="spellEnd"/>
      <w:r w:rsidRPr="00E80DB8">
        <w:rPr>
          <w:color w:val="000000"/>
          <w:sz w:val="22"/>
          <w:szCs w:val="22"/>
        </w:rPr>
        <w:t xml:space="preserve"> </w:t>
      </w:r>
      <w:proofErr w:type="spellStart"/>
      <w:r w:rsidRPr="00E80DB8">
        <w:rPr>
          <w:color w:val="000000"/>
          <w:sz w:val="22"/>
          <w:szCs w:val="22"/>
        </w:rPr>
        <w:t>imunoglobulinai</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rPr>
          <w:highlight w:val="lightGray"/>
        </w:rPr>
      </w:pPr>
      <w:r w:rsidRPr="00E80DB8">
        <w:t>3.</w:t>
      </w:r>
      <w:r w:rsidRPr="00E80DB8">
        <w:tab/>
        <w:t>PAGALBINIŲ MEDŽIAGŲ SĄRAŠAS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proofErr w:type="spellStart"/>
      <w:r w:rsidRPr="00E80DB8">
        <w:rPr>
          <w:color w:val="000000"/>
          <w:sz w:val="22"/>
          <w:szCs w:val="22"/>
        </w:rPr>
        <w:t>Glicinas</w:t>
      </w:r>
      <w:proofErr w:type="spellEnd"/>
      <w:r w:rsidRPr="00E80DB8">
        <w:rPr>
          <w:color w:val="000000"/>
          <w:sz w:val="22"/>
          <w:szCs w:val="22"/>
        </w:rPr>
        <w:t xml:space="preserve">, </w:t>
      </w:r>
      <w:proofErr w:type="spellStart"/>
      <w:r w:rsidRPr="00E80DB8">
        <w:rPr>
          <w:color w:val="000000"/>
          <w:sz w:val="22"/>
          <w:szCs w:val="22"/>
        </w:rPr>
        <w:t>natrio</w:t>
      </w:r>
      <w:proofErr w:type="spellEnd"/>
      <w:r w:rsidRPr="00E80DB8">
        <w:rPr>
          <w:color w:val="000000"/>
          <w:sz w:val="22"/>
          <w:szCs w:val="22"/>
        </w:rPr>
        <w:t xml:space="preserve"> </w:t>
      </w:r>
      <w:proofErr w:type="spellStart"/>
      <w:r w:rsidRPr="00E80DB8">
        <w:rPr>
          <w:color w:val="000000"/>
          <w:sz w:val="22"/>
          <w:szCs w:val="22"/>
        </w:rPr>
        <w:t>chloridas</w:t>
      </w:r>
      <w:proofErr w:type="spellEnd"/>
      <w:r w:rsidRPr="00E80DB8">
        <w:rPr>
          <w:color w:val="000000"/>
          <w:sz w:val="22"/>
          <w:szCs w:val="22"/>
        </w:rPr>
        <w:t xml:space="preserve">, </w:t>
      </w:r>
      <w:proofErr w:type="spellStart"/>
      <w:r w:rsidRPr="00E80DB8">
        <w:rPr>
          <w:color w:val="000000"/>
          <w:sz w:val="22"/>
          <w:szCs w:val="22"/>
        </w:rPr>
        <w:t>injekcinis</w:t>
      </w:r>
      <w:proofErr w:type="spellEnd"/>
      <w:r w:rsidRPr="00E80DB8">
        <w:rPr>
          <w:color w:val="000000"/>
          <w:sz w:val="22"/>
          <w:szCs w:val="22"/>
        </w:rPr>
        <w:t xml:space="preserve"> </w:t>
      </w:r>
      <w:proofErr w:type="spellStart"/>
      <w:r w:rsidRPr="00E80DB8">
        <w:rPr>
          <w:color w:val="000000"/>
          <w:sz w:val="22"/>
          <w:szCs w:val="22"/>
        </w:rPr>
        <w:t>vanduo</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4.</w:t>
      </w:r>
      <w:r w:rsidRPr="00E80DB8">
        <w:tab/>
        <w:t>FARMACINĖ FORMA IR KIEKIS PAKUOTĖJE</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Injekcinis</w:t>
      </w:r>
      <w:proofErr w:type="spellEnd"/>
      <w:r w:rsidRPr="00E80DB8">
        <w:rPr>
          <w:color w:val="000000"/>
          <w:sz w:val="22"/>
          <w:szCs w:val="22"/>
        </w:rPr>
        <w:t xml:space="preserve"> </w:t>
      </w:r>
      <w:proofErr w:type="spellStart"/>
      <w:r w:rsidRPr="00E80DB8">
        <w:rPr>
          <w:color w:val="000000"/>
          <w:sz w:val="22"/>
          <w:szCs w:val="22"/>
        </w:rPr>
        <w:t>tirpalas</w:t>
      </w:r>
      <w:proofErr w:type="spellEnd"/>
      <w:r w:rsidRPr="00E80DB8">
        <w:rPr>
          <w:color w:val="000000"/>
          <w:sz w:val="22"/>
          <w:szCs w:val="22"/>
        </w:rPr>
        <w:t xml:space="preserve"> </w:t>
      </w:r>
    </w:p>
    <w:p w:rsidR="004B3FFB" w:rsidRPr="00E80DB8" w:rsidRDefault="004B3FFB" w:rsidP="004B3FFB">
      <w:pPr>
        <w:pStyle w:val="Default"/>
        <w:rPr>
          <w:sz w:val="22"/>
          <w:szCs w:val="22"/>
        </w:rPr>
      </w:pPr>
      <w:r w:rsidRPr="00E80DB8">
        <w:rPr>
          <w:sz w:val="22"/>
          <w:szCs w:val="22"/>
        </w:rPr>
        <w:t>1</w:t>
      </w:r>
      <w:proofErr w:type="gramStart"/>
      <w:r w:rsidRPr="00E80DB8">
        <w:rPr>
          <w:sz w:val="22"/>
          <w:szCs w:val="22"/>
        </w:rPr>
        <w:t>,6</w:t>
      </w:r>
      <w:proofErr w:type="gramEnd"/>
      <w:r w:rsidRPr="00E80DB8">
        <w:rPr>
          <w:sz w:val="22"/>
          <w:szCs w:val="22"/>
        </w:rPr>
        <w:t xml:space="preserve"> g/ 10 ml</w:t>
      </w:r>
    </w:p>
    <w:p w:rsidR="004B3FFB" w:rsidRPr="00E80DB8" w:rsidRDefault="004B3FFB" w:rsidP="004B3FFB">
      <w:pPr>
        <w:rPr>
          <w:color w:val="000000"/>
          <w:sz w:val="22"/>
          <w:szCs w:val="22"/>
        </w:rPr>
      </w:pPr>
    </w:p>
    <w:p w:rsidR="004B3FFB" w:rsidRPr="00E80DB8" w:rsidRDefault="004B3FFB" w:rsidP="004B3FFB">
      <w:pPr>
        <w:rPr>
          <w:sz w:val="22"/>
          <w:szCs w:val="22"/>
        </w:rPr>
      </w:pPr>
    </w:p>
    <w:p w:rsidR="004B3FFB" w:rsidRPr="00E80DB8" w:rsidRDefault="004B3FFB" w:rsidP="004B3FFB">
      <w:pPr>
        <w:pStyle w:val="PI-1labEMEASMCA"/>
        <w:rPr>
          <w:highlight w:val="lightGray"/>
        </w:rPr>
      </w:pPr>
      <w:r w:rsidRPr="00E80DB8">
        <w:t>5.</w:t>
      </w:r>
      <w:r w:rsidRPr="00E80DB8">
        <w:tab/>
        <w:t>VARTOJIMO METODAS IR BŪDAS (-AI)</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Vartoti</w:t>
      </w:r>
      <w:proofErr w:type="spellEnd"/>
      <w:r w:rsidRPr="00E80DB8">
        <w:rPr>
          <w:color w:val="000000"/>
          <w:sz w:val="22"/>
          <w:szCs w:val="22"/>
        </w:rPr>
        <w:t xml:space="preserve"> </w:t>
      </w:r>
      <w:proofErr w:type="spellStart"/>
      <w:r w:rsidRPr="00E80DB8">
        <w:rPr>
          <w:color w:val="000000"/>
          <w:sz w:val="22"/>
          <w:szCs w:val="22"/>
        </w:rPr>
        <w:t>po</w:t>
      </w:r>
      <w:proofErr w:type="spellEnd"/>
      <w:r w:rsidRPr="00E80DB8">
        <w:rPr>
          <w:color w:val="000000"/>
          <w:sz w:val="22"/>
          <w:szCs w:val="22"/>
        </w:rPr>
        <w:t xml:space="preserve"> </w:t>
      </w:r>
      <w:proofErr w:type="spellStart"/>
      <w:r w:rsidRPr="00E80DB8">
        <w:rPr>
          <w:color w:val="000000"/>
          <w:sz w:val="22"/>
          <w:szCs w:val="22"/>
        </w:rPr>
        <w:t>oda</w:t>
      </w:r>
      <w:proofErr w:type="spellEnd"/>
      <w:r w:rsidRPr="00E80DB8">
        <w:rPr>
          <w:color w:val="000000"/>
          <w:sz w:val="22"/>
          <w:szCs w:val="22"/>
        </w:rPr>
        <w:t xml:space="preserve"> </w:t>
      </w:r>
      <w:proofErr w:type="spellStart"/>
      <w:r w:rsidRPr="00E80DB8">
        <w:rPr>
          <w:color w:val="000000"/>
          <w:sz w:val="22"/>
          <w:szCs w:val="22"/>
        </w:rPr>
        <w:t>arba</w:t>
      </w:r>
      <w:proofErr w:type="spellEnd"/>
      <w:r w:rsidRPr="00E80DB8">
        <w:rPr>
          <w:color w:val="000000"/>
          <w:sz w:val="22"/>
          <w:szCs w:val="22"/>
        </w:rPr>
        <w:t xml:space="preserve"> į </w:t>
      </w:r>
      <w:proofErr w:type="spellStart"/>
      <w:r w:rsidRPr="00E80DB8">
        <w:rPr>
          <w:color w:val="000000"/>
          <w:sz w:val="22"/>
          <w:szCs w:val="22"/>
        </w:rPr>
        <w:t>raumenis</w:t>
      </w:r>
      <w:proofErr w:type="spellEnd"/>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Prieš</w:t>
      </w:r>
      <w:proofErr w:type="spellEnd"/>
      <w:r w:rsidRPr="00E80DB8">
        <w:rPr>
          <w:color w:val="000000"/>
          <w:sz w:val="22"/>
          <w:szCs w:val="22"/>
        </w:rPr>
        <w:t xml:space="preserve"> </w:t>
      </w:r>
      <w:proofErr w:type="spellStart"/>
      <w:r w:rsidRPr="00E80DB8">
        <w:rPr>
          <w:color w:val="000000"/>
          <w:sz w:val="22"/>
          <w:szCs w:val="22"/>
        </w:rPr>
        <w:t>vartojimą</w:t>
      </w:r>
      <w:proofErr w:type="spellEnd"/>
      <w:r w:rsidRPr="00E80DB8">
        <w:rPr>
          <w:color w:val="000000"/>
          <w:sz w:val="22"/>
          <w:szCs w:val="22"/>
        </w:rPr>
        <w:t xml:space="preserve"> </w:t>
      </w:r>
      <w:proofErr w:type="spellStart"/>
      <w:r w:rsidRPr="00E80DB8">
        <w:rPr>
          <w:color w:val="000000"/>
          <w:sz w:val="22"/>
          <w:szCs w:val="22"/>
        </w:rPr>
        <w:t>perskaitykite</w:t>
      </w:r>
      <w:proofErr w:type="spellEnd"/>
      <w:r w:rsidRPr="00E80DB8">
        <w:rPr>
          <w:color w:val="000000"/>
          <w:sz w:val="22"/>
          <w:szCs w:val="22"/>
        </w:rPr>
        <w:t xml:space="preserve"> </w:t>
      </w:r>
      <w:r w:rsidRPr="00E80DB8">
        <w:rPr>
          <w:color w:val="000000"/>
          <w:sz w:val="22"/>
          <w:szCs w:val="22"/>
          <w:lang w:val="lt-LT"/>
        </w:rPr>
        <w:t xml:space="preserve">pakuotės </w:t>
      </w:r>
      <w:proofErr w:type="spellStart"/>
      <w:r w:rsidRPr="00E80DB8">
        <w:rPr>
          <w:color w:val="000000"/>
          <w:sz w:val="22"/>
          <w:szCs w:val="22"/>
        </w:rPr>
        <w:t>lapelį</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6.</w:t>
      </w:r>
      <w:r w:rsidRPr="00E80DB8">
        <w:tab/>
        <w:t>SPECIALUS ĮSPĖJIMAS, KAD VAISTINĮ PREPARATĄ BŪTINA LAIKYTI VAIKAMS NEPASIEKIAMOJE IR NEPASTEBIMOJE VIETOJE</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proofErr w:type="spellStart"/>
      <w:proofErr w:type="gramStart"/>
      <w:r w:rsidRPr="00E80DB8">
        <w:rPr>
          <w:color w:val="000000"/>
          <w:sz w:val="22"/>
          <w:szCs w:val="22"/>
        </w:rPr>
        <w:t>Laikyti</w:t>
      </w:r>
      <w:proofErr w:type="spellEnd"/>
      <w:r w:rsidRPr="00E80DB8">
        <w:rPr>
          <w:color w:val="000000"/>
          <w:sz w:val="22"/>
          <w:szCs w:val="22"/>
        </w:rPr>
        <w:t xml:space="preserve"> </w:t>
      </w:r>
      <w:proofErr w:type="spellStart"/>
      <w:r w:rsidRPr="00E80DB8">
        <w:rPr>
          <w:color w:val="000000"/>
          <w:sz w:val="22"/>
          <w:szCs w:val="22"/>
        </w:rPr>
        <w:t>vaikams</w:t>
      </w:r>
      <w:proofErr w:type="spellEnd"/>
      <w:r w:rsidRPr="00E80DB8">
        <w:rPr>
          <w:color w:val="000000"/>
          <w:sz w:val="22"/>
          <w:szCs w:val="22"/>
        </w:rPr>
        <w:t xml:space="preserve"> </w:t>
      </w:r>
      <w:proofErr w:type="spellStart"/>
      <w:r w:rsidRPr="00E80DB8">
        <w:rPr>
          <w:color w:val="000000"/>
          <w:sz w:val="22"/>
          <w:szCs w:val="22"/>
        </w:rPr>
        <w:t>nepasiekiamoje</w:t>
      </w:r>
      <w:proofErr w:type="spellEnd"/>
      <w:r w:rsidRPr="00E80DB8">
        <w:rPr>
          <w:color w:val="000000"/>
          <w:sz w:val="22"/>
          <w:szCs w:val="22"/>
        </w:rPr>
        <w:t xml:space="preserve"> </w:t>
      </w:r>
      <w:proofErr w:type="spellStart"/>
      <w:r w:rsidRPr="00E80DB8">
        <w:rPr>
          <w:color w:val="000000"/>
          <w:sz w:val="22"/>
          <w:szCs w:val="22"/>
        </w:rPr>
        <w:t>ir</w:t>
      </w:r>
      <w:proofErr w:type="spellEnd"/>
      <w:r w:rsidRPr="00E80DB8">
        <w:rPr>
          <w:color w:val="000000"/>
          <w:sz w:val="22"/>
          <w:szCs w:val="22"/>
        </w:rPr>
        <w:t xml:space="preserve"> </w:t>
      </w:r>
      <w:proofErr w:type="spellStart"/>
      <w:r w:rsidRPr="00E80DB8">
        <w:rPr>
          <w:color w:val="000000"/>
          <w:sz w:val="22"/>
          <w:szCs w:val="22"/>
        </w:rPr>
        <w:t>nepastebimoje</w:t>
      </w:r>
      <w:proofErr w:type="spellEnd"/>
      <w:r w:rsidRPr="00E80DB8">
        <w:rPr>
          <w:color w:val="000000"/>
          <w:sz w:val="22"/>
          <w:szCs w:val="22"/>
        </w:rPr>
        <w:t xml:space="preserve"> </w:t>
      </w:r>
      <w:proofErr w:type="spellStart"/>
      <w:r w:rsidRPr="00E80DB8">
        <w:rPr>
          <w:color w:val="000000"/>
          <w:sz w:val="22"/>
          <w:szCs w:val="22"/>
        </w:rPr>
        <w:t>vietoje</w:t>
      </w:r>
      <w:proofErr w:type="spellEnd"/>
      <w:r w:rsidRPr="00E80DB8">
        <w:rPr>
          <w:color w:val="000000"/>
          <w:sz w:val="22"/>
          <w:szCs w:val="22"/>
        </w:rPr>
        <w:t>.</w:t>
      </w:r>
      <w:proofErr w:type="gram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rPr>
          <w:highlight w:val="lightGray"/>
        </w:rPr>
      </w:pPr>
      <w:r w:rsidRPr="00E80DB8">
        <w:t>7.</w:t>
      </w:r>
      <w:r w:rsidRPr="00E80DB8">
        <w:tab/>
        <w:t>KITAS (-I) SPECIALUS (-ŪS) ĮSPĖJIMAS (-AI) (JEI REIKIA)</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Jeigu tirpalas labiau nei silpnai drumstas, jo vartoti negalima.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sz w:val="22"/>
          <w:szCs w:val="22"/>
          <w:lang w:val="lt-LT"/>
        </w:rPr>
      </w:pPr>
    </w:p>
    <w:p w:rsidR="004B3FFB" w:rsidRPr="00E80DB8" w:rsidRDefault="004B3FFB" w:rsidP="004B3FFB">
      <w:pPr>
        <w:pStyle w:val="PI-1labEMEASMCA"/>
        <w:rPr>
          <w:highlight w:val="lightGray"/>
        </w:rPr>
      </w:pPr>
      <w:r w:rsidRPr="00E80DB8">
        <w:t>8.</w:t>
      </w:r>
      <w:r w:rsidRPr="00E80DB8">
        <w:tab/>
        <w:t>TINKAMUMO LAIKAS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Tinka iki </w:t>
      </w:r>
    </w:p>
    <w:p w:rsidR="004B3FFB" w:rsidRPr="00E80DB8" w:rsidRDefault="004B3FFB" w:rsidP="004B3FFB">
      <w:pPr>
        <w:pStyle w:val="Pagrindinistekstas"/>
        <w:spacing w:after="0"/>
        <w:rPr>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lang w:val="lt-LT"/>
        </w:rPr>
      </w:pPr>
      <w:r w:rsidRPr="00E80DB8">
        <w:rPr>
          <w:color w:val="000000"/>
          <w:sz w:val="22"/>
          <w:szCs w:val="22"/>
          <w:lang w:val="lt-LT"/>
        </w:rPr>
        <w:lastRenderedPageBreak/>
        <w:t xml:space="preserve">Išėmimo iš šaldytuvo data: _ /__/____ </w:t>
      </w:r>
    </w:p>
    <w:p w:rsidR="004B3FFB" w:rsidRPr="00E80DB8" w:rsidRDefault="004B3FFB" w:rsidP="004B3FFB">
      <w:pPr>
        <w:rPr>
          <w:color w:val="000000"/>
          <w:sz w:val="22"/>
          <w:szCs w:val="22"/>
          <w:lang w:val="lt-LT"/>
        </w:rPr>
      </w:pPr>
      <w:r w:rsidRPr="00E80DB8">
        <w:rPr>
          <w:color w:val="000000"/>
          <w:sz w:val="22"/>
          <w:szCs w:val="22"/>
          <w:lang w:val="lt-LT"/>
        </w:rPr>
        <w:t>Laikymo kambario temperatūroje pabaigos data po 6 savaičių:  _ /__/____</w:t>
      </w:r>
    </w:p>
    <w:p w:rsidR="004B3FFB" w:rsidRPr="00E80DB8" w:rsidRDefault="004B3FFB" w:rsidP="004B3FFB">
      <w:pPr>
        <w:rPr>
          <w:color w:val="000000"/>
          <w:sz w:val="22"/>
          <w:szCs w:val="22"/>
          <w:lang w:val="lt-LT"/>
        </w:rPr>
      </w:pPr>
    </w:p>
    <w:p w:rsidR="004B3FFB" w:rsidRPr="00E80DB8" w:rsidRDefault="004B3FFB" w:rsidP="004B3FFB">
      <w:pPr>
        <w:rPr>
          <w:color w:val="000000"/>
          <w:sz w:val="22"/>
          <w:szCs w:val="22"/>
          <w:lang w:val="lt-LT"/>
        </w:rPr>
      </w:pPr>
      <w:r w:rsidRPr="00E80DB8">
        <w:rPr>
          <w:color w:val="000000"/>
          <w:sz w:val="22"/>
          <w:szCs w:val="22"/>
          <w:lang w:val="lt-LT"/>
        </w:rPr>
        <w:t>Nevartoti po nurodytos datos.</w:t>
      </w:r>
    </w:p>
    <w:p w:rsidR="004B3FFB" w:rsidRPr="00E80DB8" w:rsidRDefault="004B3FFB" w:rsidP="004B3FFB">
      <w:pPr>
        <w:pStyle w:val="Pagrindinistekstas"/>
        <w:spacing w:after="0"/>
        <w:rPr>
          <w:color w:val="000000"/>
          <w:sz w:val="22"/>
          <w:szCs w:val="22"/>
          <w:lang w:val="lt-LT"/>
        </w:rPr>
      </w:pP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9.</w:t>
      </w:r>
      <w:r w:rsidRPr="00E80DB8">
        <w:tab/>
        <w:t>SPECIALIOS LAIKYMO SĄLYGOS</w:t>
      </w:r>
    </w:p>
    <w:p w:rsidR="004B3FFB" w:rsidRPr="00E80DB8" w:rsidRDefault="004B3FFB" w:rsidP="004B3FFB">
      <w:pPr>
        <w:rPr>
          <w:color w:val="000000"/>
          <w:sz w:val="22"/>
          <w:szCs w:val="22"/>
          <w:lang w:val="lt-LT"/>
        </w:rPr>
      </w:pPr>
    </w:p>
    <w:p w:rsidR="004B3FFB" w:rsidRPr="00E80DB8" w:rsidRDefault="004B3FFB" w:rsidP="004B3FFB">
      <w:pPr>
        <w:pStyle w:val="Pagrindinistekstas"/>
        <w:spacing w:after="0"/>
        <w:rPr>
          <w:sz w:val="22"/>
          <w:szCs w:val="22"/>
          <w:lang w:val="lt-LT"/>
        </w:rPr>
      </w:pPr>
      <w:r w:rsidRPr="00E80DB8">
        <w:rPr>
          <w:sz w:val="22"/>
          <w:szCs w:val="22"/>
          <w:lang w:val="lt-LT"/>
        </w:rPr>
        <w:t>Laikyti šaldytuve.</w:t>
      </w:r>
    </w:p>
    <w:p w:rsidR="004B3FFB" w:rsidRPr="00E80DB8" w:rsidRDefault="004B3FFB" w:rsidP="004B3FFB">
      <w:pPr>
        <w:rPr>
          <w:color w:val="000000"/>
          <w:sz w:val="22"/>
          <w:szCs w:val="22"/>
          <w:lang w:val="lt-LT"/>
        </w:rPr>
      </w:pPr>
      <w:r w:rsidRPr="00E80DB8">
        <w:rPr>
          <w:color w:val="000000"/>
          <w:sz w:val="22"/>
          <w:szCs w:val="22"/>
          <w:lang w:val="lt-LT"/>
        </w:rPr>
        <w:t>Kol tinkamumo vartoti laikotarpis nepasibaigęs, kambario temperatūroje (ne aukštesnėje kaip 25°C) galima laikyti ne ilgiau kaip 6 savaites be pertraukos.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Negalima užšaldyti.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Buteliuką laikyti išorinėje dėžutėje kad preparatas būtų apsaugotas nuo šviesos.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Default"/>
        <w:rPr>
          <w:sz w:val="22"/>
          <w:szCs w:val="22"/>
          <w:lang w:val="lt-LT"/>
        </w:rPr>
      </w:pPr>
    </w:p>
    <w:p w:rsidR="004B3FFB" w:rsidRPr="00E80DB8" w:rsidRDefault="004B3FFB" w:rsidP="004B3FFB">
      <w:pPr>
        <w:pStyle w:val="PI-1labEMEASMCA"/>
      </w:pPr>
      <w:r w:rsidRPr="00E80DB8">
        <w:t>10.</w:t>
      </w:r>
      <w:r w:rsidRPr="00E80DB8">
        <w:tab/>
        <w:t>SPECIALIOS ATSARGUMO PRIEMONĖS DĖL NESUVARTOTO VAISTINIO PREPARATO AR JO ATLIEKŲ TVARKYMO (JEI REIKIA)</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pStyle w:val="PI-1labEMEASMCA"/>
      </w:pPr>
      <w:r w:rsidRPr="00E80DB8">
        <w:t>11.</w:t>
      </w:r>
      <w:r w:rsidRPr="00E80DB8">
        <w:tab/>
        <w:t>RINKODAROS TEISĖS TURĖTOJO PAVADINIMAS IR ADRESAS</w:t>
      </w:r>
    </w:p>
    <w:p w:rsidR="004B3FFB" w:rsidRPr="00E80DB8" w:rsidRDefault="004B3FFB" w:rsidP="004B3FFB">
      <w:pPr>
        <w:pStyle w:val="Pagrindinistekstas"/>
        <w:spacing w:after="0"/>
        <w:rPr>
          <w:color w:val="000000"/>
          <w:sz w:val="22"/>
          <w:szCs w:val="22"/>
          <w:lang w:val="lt-LT"/>
        </w:rPr>
      </w:pPr>
      <w:r w:rsidRPr="00E80DB8">
        <w:rPr>
          <w:color w:val="000000"/>
          <w:sz w:val="22"/>
          <w:szCs w:val="22"/>
          <w:lang w:val="lt-LT"/>
        </w:rPr>
        <w:t xml:space="preserve"> </w:t>
      </w:r>
    </w:p>
    <w:p w:rsidR="004B3FFB" w:rsidRPr="00E80DB8" w:rsidRDefault="004B3FFB" w:rsidP="004B3FFB">
      <w:pPr>
        <w:rPr>
          <w:color w:val="000000"/>
          <w:sz w:val="22"/>
          <w:szCs w:val="22"/>
        </w:rPr>
      </w:pPr>
      <w:r w:rsidRPr="00E80DB8">
        <w:rPr>
          <w:color w:val="000000"/>
          <w:sz w:val="22"/>
          <w:szCs w:val="22"/>
        </w:rPr>
        <w:t xml:space="preserve">Baxter AG, </w:t>
      </w:r>
      <w:proofErr w:type="spellStart"/>
      <w:r w:rsidRPr="00E80DB8">
        <w:rPr>
          <w:color w:val="000000"/>
          <w:sz w:val="22"/>
          <w:szCs w:val="22"/>
        </w:rPr>
        <w:t>Industriestrasse</w:t>
      </w:r>
      <w:proofErr w:type="spellEnd"/>
      <w:r w:rsidRPr="00E80DB8">
        <w:rPr>
          <w:color w:val="000000"/>
          <w:sz w:val="22"/>
          <w:szCs w:val="22"/>
        </w:rPr>
        <w:t xml:space="preserve"> 67, A-1221, Vienna, </w:t>
      </w:r>
      <w:proofErr w:type="spellStart"/>
      <w:r w:rsidRPr="00E80DB8">
        <w:rPr>
          <w:color w:val="000000"/>
          <w:sz w:val="22"/>
          <w:szCs w:val="22"/>
        </w:rPr>
        <w:t>Austrija</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12.</w:t>
      </w:r>
      <w:r w:rsidRPr="00E80DB8">
        <w:tab/>
        <w:t xml:space="preserve">RINKODAROS TEISĖS NUMERIS </w:t>
      </w:r>
    </w:p>
    <w:p w:rsidR="004B3FFB" w:rsidRPr="00E80DB8" w:rsidRDefault="004B3FFB" w:rsidP="004B3FFB">
      <w:pPr>
        <w:rPr>
          <w:color w:val="000000"/>
          <w:sz w:val="22"/>
          <w:szCs w:val="22"/>
        </w:rPr>
      </w:pPr>
    </w:p>
    <w:p w:rsidR="004B3FFB" w:rsidRPr="00E80DB8" w:rsidRDefault="004B3FFB" w:rsidP="004B3FFB">
      <w:pPr>
        <w:rPr>
          <w:color w:val="000000"/>
          <w:sz w:val="22"/>
          <w:szCs w:val="22"/>
        </w:rPr>
      </w:pPr>
      <w:r w:rsidRPr="00E80DB8">
        <w:rPr>
          <w:color w:val="000000"/>
          <w:sz w:val="22"/>
          <w:szCs w:val="22"/>
        </w:rPr>
        <w:t xml:space="preserve">LT/1/05/0250/004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13.</w:t>
      </w:r>
      <w:r w:rsidRPr="00E80DB8">
        <w:tab/>
        <w:t>SERIJOS NUMERIS</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proofErr w:type="spellStart"/>
      <w:r w:rsidRPr="00E80DB8">
        <w:rPr>
          <w:color w:val="000000"/>
          <w:sz w:val="22"/>
          <w:szCs w:val="22"/>
        </w:rPr>
        <w:t>Serija</w:t>
      </w:r>
      <w:proofErr w:type="spellEnd"/>
      <w:r w:rsidRPr="00E80DB8">
        <w:rPr>
          <w:color w:val="000000"/>
          <w:sz w:val="22"/>
          <w:szCs w:val="22"/>
        </w:rPr>
        <w:t xml:space="preserve"> {</w:t>
      </w:r>
      <w:proofErr w:type="spellStart"/>
      <w:r w:rsidRPr="00E80DB8">
        <w:rPr>
          <w:color w:val="000000"/>
          <w:sz w:val="22"/>
          <w:szCs w:val="22"/>
        </w:rPr>
        <w:t>numeris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14.</w:t>
      </w:r>
      <w:r w:rsidRPr="00E80DB8">
        <w:tab/>
        <w:t>PARDAVIMO (IŠDAVIMO) TVARKA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rPr>
          <w:color w:val="000000"/>
          <w:sz w:val="22"/>
          <w:szCs w:val="22"/>
        </w:rPr>
      </w:pPr>
      <w:proofErr w:type="spellStart"/>
      <w:r w:rsidRPr="00E80DB8">
        <w:rPr>
          <w:color w:val="000000"/>
          <w:sz w:val="22"/>
          <w:szCs w:val="22"/>
        </w:rPr>
        <w:t>Receptinis</w:t>
      </w:r>
      <w:proofErr w:type="spellEnd"/>
      <w:r w:rsidRPr="00E80DB8">
        <w:rPr>
          <w:color w:val="000000"/>
          <w:sz w:val="22"/>
          <w:szCs w:val="22"/>
        </w:rPr>
        <w:t xml:space="preserve"> </w:t>
      </w:r>
      <w:proofErr w:type="spellStart"/>
      <w:r w:rsidRPr="00E80DB8">
        <w:rPr>
          <w:color w:val="000000"/>
          <w:sz w:val="22"/>
          <w:szCs w:val="22"/>
        </w:rPr>
        <w:t>vaistinis</w:t>
      </w:r>
      <w:proofErr w:type="spellEnd"/>
      <w:r w:rsidRPr="00E80DB8">
        <w:rPr>
          <w:color w:val="000000"/>
          <w:sz w:val="22"/>
          <w:szCs w:val="22"/>
        </w:rPr>
        <w:t xml:space="preserve"> </w:t>
      </w:r>
      <w:proofErr w:type="spellStart"/>
      <w:r w:rsidRPr="00E80DB8">
        <w:rPr>
          <w:color w:val="000000"/>
          <w:sz w:val="22"/>
          <w:szCs w:val="22"/>
        </w:rPr>
        <w:t>preparatas</w:t>
      </w:r>
      <w:proofErr w:type="spellEnd"/>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PI-1labEMEASMCA"/>
      </w:pPr>
      <w:r w:rsidRPr="00E80DB8">
        <w:t>15.</w:t>
      </w:r>
      <w:r w:rsidRPr="00E80DB8">
        <w:tab/>
        <w:t>VARTOJIMO INSTRUKCIJA</w:t>
      </w:r>
    </w:p>
    <w:p w:rsidR="004B3FFB" w:rsidRPr="00E80DB8" w:rsidRDefault="004B3FFB" w:rsidP="004B3FFB">
      <w:pPr>
        <w:pStyle w:val="Pagrindinistekstas"/>
        <w:spacing w:after="0"/>
        <w:rPr>
          <w:color w:val="000000"/>
          <w:sz w:val="22"/>
          <w:szCs w:val="22"/>
        </w:rPr>
      </w:pPr>
      <w:r w:rsidRPr="00E80DB8">
        <w:rPr>
          <w:color w:val="000000"/>
          <w:sz w:val="22"/>
          <w:szCs w:val="22"/>
        </w:rPr>
        <w:t xml:space="preserve"> </w:t>
      </w:r>
    </w:p>
    <w:p w:rsidR="004B3FFB" w:rsidRPr="00E80DB8" w:rsidRDefault="004B3FFB" w:rsidP="004B3FFB">
      <w:pPr>
        <w:pStyle w:val="Default"/>
        <w:rPr>
          <w:sz w:val="22"/>
          <w:szCs w:val="22"/>
        </w:rPr>
      </w:pPr>
    </w:p>
    <w:p w:rsidR="004B3FFB" w:rsidRPr="00E80DB8" w:rsidRDefault="004B3FFB" w:rsidP="004B3FFB">
      <w:pPr>
        <w:pStyle w:val="PI-1labEMEASMCA"/>
      </w:pPr>
      <w:r w:rsidRPr="00E80DB8">
        <w:t>16.</w:t>
      </w:r>
      <w:r w:rsidRPr="00E80DB8">
        <w:tab/>
        <w:t>INFORMACIJA BRAILIO RAŠTU</w:t>
      </w:r>
    </w:p>
    <w:p w:rsidR="004B3FFB" w:rsidRPr="00E80DB8" w:rsidRDefault="004B3FFB" w:rsidP="004B3FFB">
      <w:pPr>
        <w:pStyle w:val="Pagrindinistekstas"/>
        <w:spacing w:after="0"/>
        <w:rPr>
          <w:color w:val="000000"/>
          <w:sz w:val="22"/>
          <w:szCs w:val="22"/>
        </w:rPr>
      </w:pPr>
    </w:p>
    <w:p w:rsidR="004B3FFB" w:rsidRPr="00E80DB8" w:rsidRDefault="004B3FFB" w:rsidP="004B3FFB">
      <w:pPr>
        <w:pStyle w:val="Pagrindinistekstas"/>
        <w:spacing w:after="0"/>
        <w:rPr>
          <w:sz w:val="22"/>
          <w:szCs w:val="22"/>
          <w:lang w:val="lt-LT"/>
        </w:rPr>
      </w:pPr>
      <w:r w:rsidRPr="00E80DB8">
        <w:rPr>
          <w:b/>
          <w:bCs/>
          <w:color w:val="000000"/>
          <w:sz w:val="22"/>
          <w:szCs w:val="22"/>
          <w:lang w:val="fr-FR"/>
        </w:rPr>
        <w:t>SUBCUVIA</w:t>
      </w:r>
      <w:r w:rsidRPr="00E80DB8">
        <w:rPr>
          <w:b/>
          <w:bCs/>
          <w:color w:val="000000"/>
          <w:sz w:val="22"/>
          <w:szCs w:val="22"/>
          <w:lang w:val="fr-FR"/>
        </w:rPr>
        <w:br w:type="page"/>
      </w:r>
    </w:p>
    <w:p w:rsidR="004B3FFB" w:rsidRPr="00E80DB8" w:rsidRDefault="004B3FFB" w:rsidP="004B3FFB">
      <w:pPr>
        <w:ind w:left="567" w:hanging="567"/>
        <w:rPr>
          <w:sz w:val="22"/>
          <w:szCs w:val="22"/>
          <w:lang w:val="lt-LT"/>
        </w:rPr>
      </w:pPr>
    </w:p>
    <w:p w:rsidR="004B3FFB" w:rsidRPr="00E80DB8" w:rsidRDefault="004B3FFB" w:rsidP="004B3FFB">
      <w:pPr>
        <w:ind w:left="567" w:hanging="567"/>
        <w:rPr>
          <w:sz w:val="22"/>
          <w:szCs w:val="22"/>
          <w:lang w:val="lt-LT"/>
        </w:rPr>
      </w:pPr>
      <w:r w:rsidRPr="00E80DB8">
        <w:rPr>
          <w:sz w:val="22"/>
          <w:szCs w:val="22"/>
          <w:lang w:val="lt-LT"/>
        </w:rPr>
        <w:t xml:space="preserve"> </w:t>
      </w:r>
    </w:p>
    <w:p w:rsidR="004B3FFB" w:rsidRPr="00E80DB8" w:rsidRDefault="004B3FFB" w:rsidP="004B3FFB">
      <w:pPr>
        <w:ind w:left="567" w:hanging="567"/>
        <w:rPr>
          <w:sz w:val="22"/>
          <w:szCs w:val="22"/>
          <w:lang w:val="lt-LT"/>
        </w:rPr>
      </w:pPr>
      <w:r w:rsidRPr="00E80DB8">
        <w:rPr>
          <w:sz w:val="22"/>
          <w:szCs w:val="22"/>
          <w:lang w:val="lt-LT"/>
        </w:rPr>
        <w:t xml:space="preserve"> </w:t>
      </w:r>
    </w:p>
    <w:p w:rsidR="004B3FFB" w:rsidRPr="00E80DB8" w:rsidRDefault="004B3FFB" w:rsidP="004B3FFB">
      <w:pPr>
        <w:ind w:left="567" w:hanging="567"/>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4B3FFB" w:rsidRPr="00E80DB8" w:rsidRDefault="004B3FFB" w:rsidP="004B3FFB">
      <w:pPr>
        <w:jc w:val="center"/>
        <w:rPr>
          <w:b/>
          <w:sz w:val="22"/>
          <w:szCs w:val="22"/>
          <w:lang w:val="lt-LT"/>
        </w:rPr>
      </w:pPr>
    </w:p>
    <w:p w:rsidR="00BE5477" w:rsidRDefault="00BE5477" w:rsidP="004B3FFB">
      <w:pPr>
        <w:jc w:val="center"/>
        <w:rPr>
          <w:b/>
          <w:sz w:val="22"/>
          <w:szCs w:val="22"/>
          <w:lang w:val="lt-LT"/>
        </w:rPr>
      </w:pPr>
    </w:p>
    <w:p w:rsidR="004B3FFB" w:rsidRPr="00E80DB8" w:rsidRDefault="004B3FFB" w:rsidP="004B3FFB">
      <w:pPr>
        <w:jc w:val="center"/>
        <w:rPr>
          <w:b/>
          <w:sz w:val="22"/>
          <w:szCs w:val="22"/>
          <w:lang w:val="lt-LT"/>
        </w:rPr>
      </w:pPr>
      <w:r w:rsidRPr="00E80DB8">
        <w:rPr>
          <w:b/>
          <w:sz w:val="22"/>
          <w:szCs w:val="22"/>
          <w:lang w:val="lt-LT"/>
        </w:rPr>
        <w:t>B. PAKUOTĖS LAPELIS</w:t>
      </w:r>
    </w:p>
    <w:p w:rsidR="004B3FFB" w:rsidRPr="00E80DB8" w:rsidRDefault="004B3FFB" w:rsidP="004B3FFB">
      <w:pPr>
        <w:jc w:val="center"/>
        <w:outlineLvl w:val="0"/>
        <w:rPr>
          <w:b/>
          <w:bCs/>
          <w:sz w:val="22"/>
          <w:szCs w:val="22"/>
          <w:lang w:val="lt-LT"/>
        </w:rPr>
      </w:pPr>
      <w:r w:rsidRPr="00E80DB8">
        <w:rPr>
          <w:sz w:val="22"/>
          <w:szCs w:val="22"/>
          <w:lang w:val="lt-LT"/>
        </w:rPr>
        <w:br w:type="page"/>
      </w:r>
      <w:r w:rsidRPr="00E80DB8">
        <w:rPr>
          <w:b/>
          <w:bCs/>
          <w:sz w:val="22"/>
          <w:szCs w:val="22"/>
          <w:lang w:val="lt-LT"/>
        </w:rPr>
        <w:lastRenderedPageBreak/>
        <w:t>PAKUOTĖS LAPELIS: INFORMACIJA VARTOTOJUI</w:t>
      </w:r>
    </w:p>
    <w:p w:rsidR="004B3FFB" w:rsidRPr="00E80DB8" w:rsidRDefault="004B3FFB" w:rsidP="004B3FFB">
      <w:pPr>
        <w:jc w:val="center"/>
        <w:outlineLvl w:val="0"/>
        <w:rPr>
          <w:b/>
          <w:bCs/>
          <w:sz w:val="22"/>
          <w:szCs w:val="22"/>
          <w:lang w:val="lt-LT"/>
        </w:rPr>
      </w:pPr>
    </w:p>
    <w:p w:rsidR="004B3FFB" w:rsidRPr="00E80DB8" w:rsidRDefault="004B3FFB" w:rsidP="004B3FFB">
      <w:pPr>
        <w:numPr>
          <w:ilvl w:val="12"/>
          <w:numId w:val="0"/>
        </w:numPr>
        <w:jc w:val="center"/>
        <w:rPr>
          <w:b/>
          <w:bCs/>
          <w:sz w:val="22"/>
          <w:szCs w:val="22"/>
          <w:lang w:val="lt-LT"/>
        </w:rPr>
      </w:pPr>
      <w:r w:rsidRPr="00E80DB8">
        <w:rPr>
          <w:b/>
          <w:bCs/>
          <w:sz w:val="22"/>
          <w:szCs w:val="22"/>
          <w:lang w:val="lt-LT"/>
        </w:rPr>
        <w:t>SUBCUVIA 160 g/l injekcinis tirpalas</w:t>
      </w:r>
    </w:p>
    <w:p w:rsidR="004B3FFB" w:rsidRPr="00E80DB8" w:rsidRDefault="004B3FFB" w:rsidP="004B3FFB">
      <w:pPr>
        <w:numPr>
          <w:ilvl w:val="12"/>
          <w:numId w:val="0"/>
        </w:numPr>
        <w:jc w:val="center"/>
        <w:rPr>
          <w:sz w:val="22"/>
          <w:szCs w:val="22"/>
          <w:lang w:val="lt-LT"/>
        </w:rPr>
      </w:pPr>
      <w:r w:rsidRPr="00E80DB8">
        <w:rPr>
          <w:sz w:val="22"/>
          <w:szCs w:val="22"/>
          <w:lang w:val="lt-LT"/>
        </w:rPr>
        <w:t>Veiklioji medžiaga: žmogaus normalusis imunoglobulinas</w:t>
      </w:r>
    </w:p>
    <w:p w:rsidR="004B3FFB" w:rsidRPr="00E80DB8" w:rsidRDefault="004B3FFB" w:rsidP="004B3FFB">
      <w:pPr>
        <w:jc w:val="center"/>
        <w:rPr>
          <w:sz w:val="22"/>
          <w:szCs w:val="22"/>
          <w:lang w:val="lt-LT"/>
        </w:rPr>
      </w:pPr>
    </w:p>
    <w:p w:rsidR="004B3FFB" w:rsidRPr="00E80DB8" w:rsidRDefault="004B3FFB" w:rsidP="004B3FFB">
      <w:pPr>
        <w:jc w:val="center"/>
        <w:rPr>
          <w:sz w:val="22"/>
          <w:szCs w:val="22"/>
          <w:lang w:val="lt-LT"/>
        </w:rPr>
      </w:pPr>
    </w:p>
    <w:p w:rsidR="004B3FFB" w:rsidRPr="00E80DB8" w:rsidRDefault="004B3FFB" w:rsidP="004B3FFB">
      <w:pPr>
        <w:suppressAutoHyphens/>
        <w:ind w:left="567" w:hanging="567"/>
        <w:rPr>
          <w:sz w:val="22"/>
          <w:szCs w:val="22"/>
          <w:lang w:val="lt-LT"/>
        </w:rPr>
      </w:pPr>
      <w:r w:rsidRPr="00E80DB8">
        <w:rPr>
          <w:b/>
          <w:bCs/>
          <w:sz w:val="22"/>
          <w:szCs w:val="22"/>
          <w:lang w:val="lt-LT"/>
        </w:rPr>
        <w:t>Atidžiai perskaitykite visą šį lapelį, prieš pradėdami vartoti vaistą.</w:t>
      </w:r>
    </w:p>
    <w:p w:rsidR="004B3FFB" w:rsidRPr="00E80DB8" w:rsidRDefault="004B3FFB" w:rsidP="004B3FFB">
      <w:pPr>
        <w:widowControl/>
        <w:numPr>
          <w:ilvl w:val="0"/>
          <w:numId w:val="2"/>
        </w:numPr>
        <w:autoSpaceDE/>
        <w:adjustRightInd/>
        <w:ind w:left="567" w:right="-2" w:hanging="567"/>
        <w:rPr>
          <w:sz w:val="22"/>
          <w:szCs w:val="22"/>
          <w:lang w:val="lt-LT"/>
        </w:rPr>
      </w:pPr>
      <w:r w:rsidRPr="00E80DB8">
        <w:rPr>
          <w:sz w:val="22"/>
          <w:szCs w:val="22"/>
          <w:lang w:val="lt-LT"/>
        </w:rPr>
        <w:t xml:space="preserve">Neišmeskite šio lapelio, nes vėl gali prireikti jį perskaityti. </w:t>
      </w:r>
    </w:p>
    <w:p w:rsidR="004B3FFB" w:rsidRPr="00E80DB8" w:rsidRDefault="004B3FFB" w:rsidP="004B3FFB">
      <w:pPr>
        <w:widowControl/>
        <w:numPr>
          <w:ilvl w:val="0"/>
          <w:numId w:val="2"/>
        </w:numPr>
        <w:autoSpaceDE/>
        <w:adjustRightInd/>
        <w:ind w:left="567" w:right="-2" w:hanging="567"/>
        <w:rPr>
          <w:sz w:val="22"/>
          <w:szCs w:val="22"/>
          <w:lang w:val="lt-LT"/>
        </w:rPr>
      </w:pPr>
      <w:r w:rsidRPr="00E80DB8">
        <w:rPr>
          <w:sz w:val="22"/>
          <w:szCs w:val="22"/>
          <w:lang w:val="lt-LT"/>
        </w:rPr>
        <w:t>Jeigu kiltų daugiau klausimų, kreipkitės į gydytoją arba vaistininką.</w:t>
      </w:r>
    </w:p>
    <w:p w:rsidR="004B3FFB" w:rsidRPr="00E80DB8" w:rsidRDefault="004B3FFB" w:rsidP="004B3FFB">
      <w:pPr>
        <w:widowControl/>
        <w:numPr>
          <w:ilvl w:val="0"/>
          <w:numId w:val="2"/>
        </w:numPr>
        <w:autoSpaceDE/>
        <w:adjustRightInd/>
        <w:ind w:left="567" w:right="-2" w:hanging="567"/>
        <w:rPr>
          <w:sz w:val="22"/>
          <w:szCs w:val="22"/>
          <w:lang w:val="lt-LT"/>
        </w:rPr>
      </w:pPr>
      <w:r w:rsidRPr="00E80DB8">
        <w:rPr>
          <w:sz w:val="22"/>
          <w:szCs w:val="22"/>
          <w:lang w:val="lt-LT"/>
        </w:rPr>
        <w:t>Šis vaistas skirtas Jums todėl kitiems žmonėms jo duoti negalima. Vaistas gali jiems pakenkti (net tiems, kurių ligos simptomai yra tokie patys kaip Jūsų).</w:t>
      </w:r>
    </w:p>
    <w:p w:rsidR="004B3FFB" w:rsidRPr="00E80DB8" w:rsidRDefault="004B3FFB" w:rsidP="004B3FFB">
      <w:pPr>
        <w:widowControl/>
        <w:numPr>
          <w:ilvl w:val="0"/>
          <w:numId w:val="2"/>
        </w:numPr>
        <w:autoSpaceDE/>
        <w:adjustRightInd/>
        <w:ind w:left="567" w:right="-2" w:hanging="567"/>
        <w:rPr>
          <w:sz w:val="22"/>
          <w:szCs w:val="22"/>
          <w:lang w:val="lt-LT"/>
        </w:rPr>
      </w:pPr>
      <w:r w:rsidRPr="00E80DB8">
        <w:rPr>
          <w:sz w:val="22"/>
          <w:szCs w:val="22"/>
          <w:lang w:val="lt-LT"/>
        </w:rPr>
        <w:t>Jeigu pasireiškė sunkus šalutinis poveikis arba pastebėjote šiame lapelyje nenurodytą šalutinį poveikį, pasakykite gydytojui arba vaistininkui.</w:t>
      </w:r>
    </w:p>
    <w:p w:rsidR="004B3FFB" w:rsidRPr="00E80DB8" w:rsidRDefault="004B3FFB" w:rsidP="004B3FFB">
      <w:pPr>
        <w:ind w:right="-2"/>
        <w:rPr>
          <w:sz w:val="22"/>
          <w:szCs w:val="22"/>
          <w:lang w:val="lt-LT"/>
        </w:rPr>
      </w:pPr>
    </w:p>
    <w:p w:rsidR="004B3FFB" w:rsidRPr="00E80DB8" w:rsidRDefault="004B3FFB" w:rsidP="004B3FFB">
      <w:pPr>
        <w:numPr>
          <w:ilvl w:val="12"/>
          <w:numId w:val="0"/>
        </w:numPr>
        <w:ind w:right="-2"/>
        <w:outlineLvl w:val="0"/>
        <w:rPr>
          <w:sz w:val="22"/>
          <w:szCs w:val="22"/>
          <w:lang w:val="lt-LT"/>
        </w:rPr>
      </w:pPr>
      <w:r w:rsidRPr="00E80DB8">
        <w:rPr>
          <w:b/>
          <w:bCs/>
          <w:sz w:val="22"/>
          <w:szCs w:val="22"/>
          <w:lang w:val="lt-LT"/>
        </w:rPr>
        <w:t>Lapelio turinys</w:t>
      </w:r>
      <w:r w:rsidRPr="00E80DB8">
        <w:rPr>
          <w:sz w:val="22"/>
          <w:szCs w:val="22"/>
          <w:lang w:val="lt-LT"/>
        </w:rPr>
        <w:t xml:space="preserve">: </w:t>
      </w:r>
    </w:p>
    <w:p w:rsidR="004B3FFB" w:rsidRPr="00E80DB8" w:rsidRDefault="004B3FFB" w:rsidP="004B3FFB">
      <w:pPr>
        <w:numPr>
          <w:ilvl w:val="12"/>
          <w:numId w:val="0"/>
        </w:numPr>
        <w:ind w:right="-29"/>
        <w:rPr>
          <w:sz w:val="22"/>
          <w:szCs w:val="22"/>
          <w:lang w:val="lt-LT"/>
        </w:rPr>
      </w:pPr>
      <w:r w:rsidRPr="00E80DB8">
        <w:rPr>
          <w:sz w:val="22"/>
          <w:szCs w:val="22"/>
          <w:lang w:val="lt-LT"/>
        </w:rPr>
        <w:t>1.</w:t>
      </w:r>
      <w:r w:rsidRPr="00E80DB8">
        <w:rPr>
          <w:sz w:val="22"/>
          <w:szCs w:val="22"/>
          <w:lang w:val="lt-LT"/>
        </w:rPr>
        <w:tab/>
        <w:t>Kas yra SUBCUVIA ir kam jis vartojamas</w:t>
      </w:r>
    </w:p>
    <w:p w:rsidR="004B3FFB" w:rsidRPr="00E80DB8" w:rsidRDefault="004B3FFB" w:rsidP="004B3FFB">
      <w:pPr>
        <w:numPr>
          <w:ilvl w:val="12"/>
          <w:numId w:val="0"/>
        </w:numPr>
        <w:ind w:right="-29"/>
        <w:rPr>
          <w:sz w:val="22"/>
          <w:szCs w:val="22"/>
          <w:lang w:val="lt-LT"/>
        </w:rPr>
      </w:pPr>
      <w:r w:rsidRPr="00E80DB8">
        <w:rPr>
          <w:sz w:val="22"/>
          <w:szCs w:val="22"/>
          <w:lang w:val="lt-LT"/>
        </w:rPr>
        <w:t>2.</w:t>
      </w:r>
      <w:r w:rsidRPr="00E80DB8">
        <w:rPr>
          <w:sz w:val="22"/>
          <w:szCs w:val="22"/>
          <w:lang w:val="lt-LT"/>
        </w:rPr>
        <w:tab/>
        <w:t>Kas žinotina prieš vartojant SUBCUVIA</w:t>
      </w:r>
    </w:p>
    <w:p w:rsidR="004B3FFB" w:rsidRPr="00E80DB8" w:rsidRDefault="004B3FFB" w:rsidP="004B3FFB">
      <w:pPr>
        <w:numPr>
          <w:ilvl w:val="12"/>
          <w:numId w:val="0"/>
        </w:numPr>
        <w:ind w:right="-29"/>
        <w:rPr>
          <w:sz w:val="22"/>
          <w:szCs w:val="22"/>
          <w:lang w:val="lt-LT"/>
        </w:rPr>
      </w:pPr>
      <w:r w:rsidRPr="00E80DB8">
        <w:rPr>
          <w:sz w:val="22"/>
          <w:szCs w:val="22"/>
          <w:lang w:val="lt-LT"/>
        </w:rPr>
        <w:t>3.</w:t>
      </w:r>
      <w:r w:rsidRPr="00E80DB8">
        <w:rPr>
          <w:sz w:val="22"/>
          <w:szCs w:val="22"/>
          <w:lang w:val="lt-LT"/>
        </w:rPr>
        <w:tab/>
        <w:t>Kaip vartoti SUBCUVIA</w:t>
      </w:r>
    </w:p>
    <w:p w:rsidR="004B3FFB" w:rsidRPr="00E80DB8" w:rsidRDefault="004B3FFB" w:rsidP="004B3FFB">
      <w:pPr>
        <w:numPr>
          <w:ilvl w:val="12"/>
          <w:numId w:val="0"/>
        </w:numPr>
        <w:ind w:right="-29"/>
        <w:rPr>
          <w:sz w:val="22"/>
          <w:szCs w:val="22"/>
          <w:lang w:val="lt-LT"/>
        </w:rPr>
      </w:pPr>
      <w:r w:rsidRPr="00E80DB8">
        <w:rPr>
          <w:sz w:val="22"/>
          <w:szCs w:val="22"/>
          <w:lang w:val="lt-LT"/>
        </w:rPr>
        <w:t>4.</w:t>
      </w:r>
      <w:r w:rsidRPr="00E80DB8">
        <w:rPr>
          <w:sz w:val="22"/>
          <w:szCs w:val="22"/>
          <w:lang w:val="lt-LT"/>
        </w:rPr>
        <w:tab/>
        <w:t>Galimas šalutinis poveikis</w:t>
      </w:r>
    </w:p>
    <w:p w:rsidR="004B3FFB" w:rsidRPr="00E80DB8" w:rsidRDefault="004B3FFB" w:rsidP="004B3FFB">
      <w:pPr>
        <w:widowControl/>
        <w:numPr>
          <w:ilvl w:val="0"/>
          <w:numId w:val="3"/>
        </w:numPr>
        <w:autoSpaceDE/>
        <w:adjustRightInd/>
        <w:ind w:left="0" w:right="-29" w:firstLine="0"/>
        <w:rPr>
          <w:sz w:val="22"/>
          <w:szCs w:val="22"/>
          <w:lang w:val="lt-LT"/>
        </w:rPr>
      </w:pPr>
      <w:r w:rsidRPr="00E80DB8">
        <w:rPr>
          <w:sz w:val="22"/>
          <w:szCs w:val="22"/>
          <w:lang w:val="lt-LT"/>
        </w:rPr>
        <w:t>Kaip laikyti SUBCUVIA</w:t>
      </w:r>
    </w:p>
    <w:p w:rsidR="004B3FFB" w:rsidRPr="00E80DB8" w:rsidRDefault="004B3FFB" w:rsidP="004B3FFB">
      <w:pPr>
        <w:ind w:right="-29"/>
        <w:rPr>
          <w:sz w:val="22"/>
          <w:szCs w:val="22"/>
          <w:lang w:val="lt-LT"/>
        </w:rPr>
      </w:pPr>
      <w:r w:rsidRPr="00E80DB8">
        <w:rPr>
          <w:sz w:val="22"/>
          <w:szCs w:val="22"/>
          <w:lang w:val="lt-LT"/>
        </w:rPr>
        <w:t>6.</w:t>
      </w:r>
      <w:r w:rsidRPr="00E80DB8">
        <w:rPr>
          <w:sz w:val="22"/>
          <w:szCs w:val="22"/>
          <w:lang w:val="lt-LT"/>
        </w:rPr>
        <w:tab/>
        <w:t>Kita informacija</w:t>
      </w:r>
    </w:p>
    <w:p w:rsidR="004B3FFB" w:rsidRPr="00E80DB8" w:rsidRDefault="004B3FFB" w:rsidP="004B3FFB">
      <w:pPr>
        <w:numPr>
          <w:ilvl w:val="12"/>
          <w:numId w:val="0"/>
        </w:numPr>
        <w:rPr>
          <w:sz w:val="22"/>
          <w:szCs w:val="22"/>
          <w:lang w:val="lt-LT"/>
        </w:rPr>
      </w:pPr>
    </w:p>
    <w:p w:rsidR="004B3FFB" w:rsidRPr="00E80DB8" w:rsidRDefault="004B3FFB" w:rsidP="004B3FFB">
      <w:pPr>
        <w:numPr>
          <w:ilvl w:val="12"/>
          <w:numId w:val="0"/>
        </w:numPr>
        <w:rPr>
          <w:sz w:val="22"/>
          <w:szCs w:val="22"/>
          <w:lang w:val="lt-LT"/>
        </w:rPr>
      </w:pPr>
    </w:p>
    <w:p w:rsidR="004B3FFB" w:rsidRPr="00E80DB8" w:rsidRDefault="004B3FFB" w:rsidP="004B3FFB">
      <w:pPr>
        <w:widowControl/>
        <w:numPr>
          <w:ilvl w:val="0"/>
          <w:numId w:val="4"/>
        </w:numPr>
        <w:autoSpaceDE/>
        <w:adjustRightInd/>
        <w:ind w:right="-2"/>
        <w:rPr>
          <w:b/>
          <w:bCs/>
          <w:sz w:val="22"/>
          <w:szCs w:val="22"/>
          <w:lang w:val="lt-LT"/>
        </w:rPr>
      </w:pPr>
      <w:r w:rsidRPr="00E80DB8">
        <w:rPr>
          <w:b/>
          <w:bCs/>
          <w:sz w:val="22"/>
          <w:szCs w:val="22"/>
          <w:lang w:val="lt-LT"/>
        </w:rPr>
        <w:t>KAS YRA SUBCUVIA IR KAM JIS VARTOJAMAS</w:t>
      </w:r>
    </w:p>
    <w:p w:rsidR="004B3FFB" w:rsidRPr="00E80DB8" w:rsidRDefault="004B3FFB" w:rsidP="004B3FFB">
      <w:pPr>
        <w:rPr>
          <w:sz w:val="22"/>
          <w:szCs w:val="22"/>
          <w:lang w:val="lt-LT"/>
        </w:rPr>
      </w:pPr>
    </w:p>
    <w:p w:rsidR="004B3FFB" w:rsidRPr="00E80DB8" w:rsidRDefault="004B3FFB" w:rsidP="004B3FFB">
      <w:pPr>
        <w:numPr>
          <w:ilvl w:val="12"/>
          <w:numId w:val="0"/>
        </w:numPr>
        <w:rPr>
          <w:sz w:val="22"/>
          <w:szCs w:val="22"/>
          <w:lang w:val="lt-LT"/>
        </w:rPr>
      </w:pPr>
      <w:r w:rsidRPr="00E80DB8">
        <w:rPr>
          <w:sz w:val="22"/>
          <w:szCs w:val="22"/>
          <w:lang w:val="lt-LT"/>
        </w:rPr>
        <w:t xml:space="preserve">SUBCUVIA priklauso imunoglobulinais vadinamų vaistų klasei. Šių vaistų sudėtyje yra antikūnų, kuria paprastai randami jūsų kraujyje. Antikūnai yra proteinai, padedantys kovoti su infekcija ir neutralizuojantys bakterijas, virusus ir kitus svetimkūnius. SUBCUVIA naudojamas tam tikroms ligoms gydyti, kurias sukelia antikūnų trūkumas jūsų kraujyje. Tokio tipo ligos vadinamos antikūnų deficito sindromu. Jeigu jums trūksta antikūnų, tampate neatsparūs infekcijoms. Reguliariai vartojamos ir pakankamo dydžio SUBCUVIA dozės gali padėti išvengti antikūnų trūkumo. </w:t>
      </w:r>
    </w:p>
    <w:p w:rsidR="004B3FFB" w:rsidRPr="00E80DB8" w:rsidRDefault="004B3FFB" w:rsidP="004B3FFB">
      <w:pPr>
        <w:numPr>
          <w:ilvl w:val="12"/>
          <w:numId w:val="0"/>
        </w:numPr>
        <w:rPr>
          <w:sz w:val="22"/>
          <w:szCs w:val="22"/>
          <w:lang w:val="lt-LT"/>
        </w:rPr>
      </w:pPr>
    </w:p>
    <w:p w:rsidR="004B3FFB" w:rsidRPr="00E80DB8" w:rsidRDefault="004B3FFB" w:rsidP="004B3FFB">
      <w:pPr>
        <w:numPr>
          <w:ilvl w:val="12"/>
          <w:numId w:val="0"/>
        </w:numPr>
        <w:rPr>
          <w:sz w:val="22"/>
          <w:szCs w:val="22"/>
          <w:lang w:val="lt-LT"/>
        </w:rPr>
      </w:pPr>
      <w:r w:rsidRPr="00E80DB8">
        <w:rPr>
          <w:sz w:val="22"/>
          <w:szCs w:val="22"/>
          <w:lang w:val="lt-LT"/>
        </w:rPr>
        <w:t>Suaugusiems ir vaikams SUBCUVIA gali būti skiriamas kaip antikūnų pakaitinis gydymas. Dažniausiai pasitaikančios priežastys, dėl kurių žmonėms skiriamas antikūnų pakaitinis gydymas:</w:t>
      </w:r>
    </w:p>
    <w:p w:rsidR="004B3FFB" w:rsidRPr="00E80DB8" w:rsidRDefault="004B3FFB" w:rsidP="004B3FFB">
      <w:pPr>
        <w:numPr>
          <w:ilvl w:val="12"/>
          <w:numId w:val="0"/>
        </w:numPr>
        <w:rPr>
          <w:sz w:val="22"/>
          <w:szCs w:val="22"/>
          <w:lang w:val="lt-LT"/>
        </w:rPr>
      </w:pPr>
    </w:p>
    <w:p w:rsidR="004B3FFB" w:rsidRPr="00E80DB8" w:rsidRDefault="004B3FFB" w:rsidP="004B3FFB">
      <w:pPr>
        <w:widowControl/>
        <w:numPr>
          <w:ilvl w:val="0"/>
          <w:numId w:val="5"/>
        </w:numPr>
        <w:autoSpaceDE/>
        <w:adjustRightInd/>
        <w:rPr>
          <w:sz w:val="22"/>
          <w:szCs w:val="22"/>
          <w:lang w:val="lt-LT"/>
        </w:rPr>
      </w:pPr>
      <w:r w:rsidRPr="00E80DB8">
        <w:rPr>
          <w:sz w:val="22"/>
          <w:szCs w:val="22"/>
          <w:lang w:val="lt-LT"/>
        </w:rPr>
        <w:t xml:space="preserve">Žmogaus organizme nuo gimimo negaminami imuniniai antikūnai (įgimta agamaglobulinemija), </w:t>
      </w:r>
    </w:p>
    <w:p w:rsidR="004B3FFB" w:rsidRPr="00E80DB8" w:rsidRDefault="004B3FFB" w:rsidP="004B3FFB">
      <w:pPr>
        <w:widowControl/>
        <w:numPr>
          <w:ilvl w:val="0"/>
          <w:numId w:val="5"/>
        </w:numPr>
        <w:autoSpaceDE/>
        <w:adjustRightInd/>
        <w:rPr>
          <w:sz w:val="22"/>
          <w:szCs w:val="22"/>
          <w:lang w:val="lt-LT"/>
        </w:rPr>
      </w:pPr>
      <w:r w:rsidRPr="00E80DB8">
        <w:rPr>
          <w:sz w:val="22"/>
          <w:szCs w:val="22"/>
          <w:lang w:val="lt-LT"/>
        </w:rPr>
        <w:t>Žmogaus organizme imuninių antikūnų pagaminama nepakankamai (hipogamaglobulinemija)</w:t>
      </w:r>
    </w:p>
    <w:p w:rsidR="004B3FFB" w:rsidRPr="00E80DB8" w:rsidRDefault="004B3FFB" w:rsidP="004B3FFB">
      <w:pPr>
        <w:widowControl/>
        <w:numPr>
          <w:ilvl w:val="0"/>
          <w:numId w:val="5"/>
        </w:numPr>
        <w:autoSpaceDE/>
        <w:adjustRightInd/>
        <w:rPr>
          <w:sz w:val="22"/>
          <w:szCs w:val="22"/>
          <w:lang w:val="lt-LT"/>
        </w:rPr>
      </w:pPr>
      <w:r w:rsidRPr="00E80DB8">
        <w:rPr>
          <w:sz w:val="22"/>
          <w:szCs w:val="22"/>
          <w:lang w:val="lt-LT"/>
        </w:rPr>
        <w:t>Žmogaus organizme savų imuninių antikūnų nepakankamai pagaminama dėl įvairių priežasčių (dažnai pasitaikantis nepastovus imunodeficitas)</w:t>
      </w:r>
    </w:p>
    <w:p w:rsidR="004B3FFB" w:rsidRPr="00E80DB8" w:rsidRDefault="004B3FFB" w:rsidP="004B3FFB">
      <w:pPr>
        <w:widowControl/>
        <w:numPr>
          <w:ilvl w:val="0"/>
          <w:numId w:val="5"/>
        </w:numPr>
        <w:autoSpaceDE/>
        <w:adjustRightInd/>
        <w:rPr>
          <w:sz w:val="22"/>
          <w:szCs w:val="22"/>
          <w:lang w:val="lt-LT"/>
        </w:rPr>
      </w:pPr>
      <w:r w:rsidRPr="00E80DB8">
        <w:rPr>
          <w:sz w:val="22"/>
          <w:szCs w:val="22"/>
          <w:lang w:val="lt-LT"/>
        </w:rPr>
        <w:t>Žmogaus kraujas ir kitos kūno sistemos negali pagaminti pakankamai antikūnų (sunkus kombinuotas imunodeficitas)</w:t>
      </w:r>
    </w:p>
    <w:p w:rsidR="004B3FFB" w:rsidRPr="00E80DB8" w:rsidRDefault="004B3FFB" w:rsidP="004B3FFB">
      <w:pPr>
        <w:widowControl/>
        <w:numPr>
          <w:ilvl w:val="0"/>
          <w:numId w:val="5"/>
        </w:numPr>
        <w:autoSpaceDE/>
        <w:adjustRightInd/>
        <w:rPr>
          <w:sz w:val="22"/>
          <w:szCs w:val="22"/>
          <w:lang w:val="lt-LT"/>
        </w:rPr>
      </w:pPr>
      <w:r w:rsidRPr="00E80DB8">
        <w:rPr>
          <w:sz w:val="22"/>
          <w:szCs w:val="22"/>
          <w:lang w:val="lt-LT"/>
        </w:rPr>
        <w:t>Žmogaus organizme negaminamas tam tikros klasės antikūnas (IgG poklasio deficitas) su recidyvinėmis infekcijomis</w:t>
      </w:r>
    </w:p>
    <w:p w:rsidR="004B3FFB" w:rsidRPr="00E80DB8" w:rsidRDefault="004B3FFB" w:rsidP="004B3FFB">
      <w:pPr>
        <w:rPr>
          <w:sz w:val="22"/>
          <w:szCs w:val="22"/>
          <w:lang w:val="lt-LT"/>
        </w:rPr>
      </w:pPr>
    </w:p>
    <w:p w:rsidR="004B3FFB" w:rsidRPr="00E80DB8" w:rsidRDefault="004B3FFB" w:rsidP="004B3FFB">
      <w:pPr>
        <w:numPr>
          <w:ilvl w:val="12"/>
          <w:numId w:val="0"/>
        </w:numPr>
        <w:rPr>
          <w:sz w:val="22"/>
          <w:szCs w:val="22"/>
          <w:lang w:val="lt-LT"/>
        </w:rPr>
      </w:pPr>
      <w:r w:rsidRPr="00E80DB8">
        <w:rPr>
          <w:sz w:val="22"/>
          <w:szCs w:val="22"/>
          <w:lang w:val="lt-LT"/>
        </w:rPr>
        <w:t>Be to, SUBCUVIA naudojamas antikūnų pakaitiniam gydymui sergant kai kuriomis sunkiomis kraujo ligomis, pavyzdžiui, kaulų čiulpų vėžiu:</w:t>
      </w:r>
    </w:p>
    <w:p w:rsidR="004B3FFB" w:rsidRPr="00E80DB8" w:rsidRDefault="004B3FFB" w:rsidP="004B3FFB">
      <w:pPr>
        <w:widowControl/>
        <w:numPr>
          <w:ilvl w:val="1"/>
          <w:numId w:val="5"/>
        </w:numPr>
        <w:autoSpaceDE/>
        <w:adjustRightInd/>
        <w:ind w:left="709"/>
        <w:rPr>
          <w:sz w:val="22"/>
          <w:szCs w:val="22"/>
          <w:lang w:val="lt-LT"/>
        </w:rPr>
      </w:pPr>
      <w:r w:rsidRPr="00E80DB8">
        <w:rPr>
          <w:sz w:val="22"/>
          <w:szCs w:val="22"/>
          <w:lang w:val="lt-LT"/>
        </w:rPr>
        <w:t xml:space="preserve">mieloma </w:t>
      </w:r>
    </w:p>
    <w:p w:rsidR="004B3FFB" w:rsidRPr="00E80DB8" w:rsidRDefault="004B3FFB" w:rsidP="004B3FFB">
      <w:pPr>
        <w:widowControl/>
        <w:numPr>
          <w:ilvl w:val="1"/>
          <w:numId w:val="5"/>
        </w:numPr>
        <w:autoSpaceDE/>
        <w:adjustRightInd/>
        <w:ind w:left="709"/>
        <w:rPr>
          <w:sz w:val="22"/>
          <w:szCs w:val="22"/>
          <w:lang w:val="lt-LT"/>
        </w:rPr>
      </w:pPr>
      <w:r w:rsidRPr="00E80DB8">
        <w:rPr>
          <w:sz w:val="22"/>
          <w:szCs w:val="22"/>
          <w:lang w:val="lt-LT"/>
        </w:rPr>
        <w:t>lėtine limfine leukemija</w:t>
      </w:r>
    </w:p>
    <w:p w:rsidR="004B3FFB" w:rsidRPr="00E80DB8" w:rsidRDefault="004B3FFB" w:rsidP="004B3FFB">
      <w:pPr>
        <w:rPr>
          <w:sz w:val="22"/>
          <w:szCs w:val="22"/>
          <w:lang w:val="lt-LT"/>
        </w:rPr>
      </w:pPr>
      <w:r w:rsidRPr="00E80DB8">
        <w:rPr>
          <w:sz w:val="22"/>
          <w:szCs w:val="22"/>
          <w:lang w:val="lt-LT"/>
        </w:rPr>
        <w:t xml:space="preserve">Šios ligos gali sukelti sunkų antrinį (įgytą) antikūnų deficitą ir recidyvines infekcijas. </w:t>
      </w:r>
    </w:p>
    <w:p w:rsidR="004B3FFB" w:rsidRPr="00E80DB8" w:rsidRDefault="004B3FFB" w:rsidP="004B3FFB">
      <w:pPr>
        <w:numPr>
          <w:ilvl w:val="12"/>
          <w:numId w:val="0"/>
        </w:numPr>
        <w:rPr>
          <w:sz w:val="22"/>
          <w:szCs w:val="22"/>
          <w:lang w:val="lt-LT"/>
        </w:rPr>
      </w:pPr>
    </w:p>
    <w:p w:rsidR="004B3FFB" w:rsidRPr="00E80DB8" w:rsidRDefault="004B3FFB" w:rsidP="004B3FFB">
      <w:pPr>
        <w:pStyle w:val="Default"/>
        <w:rPr>
          <w:color w:val="auto"/>
          <w:sz w:val="22"/>
          <w:szCs w:val="22"/>
          <w:lang w:val="lt-LT"/>
        </w:rPr>
      </w:pPr>
    </w:p>
    <w:p w:rsidR="004B3FFB" w:rsidRPr="00E80DB8" w:rsidRDefault="004B3FFB" w:rsidP="004B3FFB">
      <w:pPr>
        <w:keepNext/>
        <w:widowControl/>
        <w:numPr>
          <w:ilvl w:val="0"/>
          <w:numId w:val="6"/>
        </w:numPr>
        <w:autoSpaceDE/>
        <w:adjustRightInd/>
        <w:rPr>
          <w:b/>
          <w:bCs/>
          <w:sz w:val="22"/>
          <w:szCs w:val="22"/>
          <w:lang w:val="lt-LT"/>
        </w:rPr>
      </w:pPr>
      <w:r w:rsidRPr="00E80DB8">
        <w:rPr>
          <w:b/>
          <w:bCs/>
          <w:sz w:val="22"/>
          <w:szCs w:val="22"/>
          <w:lang w:val="lt-LT"/>
        </w:rPr>
        <w:t>KAS ŽINOTINA PRIEŠ VARTOJANT SUBCUVIA</w:t>
      </w:r>
    </w:p>
    <w:p w:rsidR="004B3FFB" w:rsidRPr="00E80DB8" w:rsidRDefault="004B3FFB" w:rsidP="004B3FFB">
      <w:pPr>
        <w:keepNext/>
        <w:rPr>
          <w:sz w:val="22"/>
          <w:szCs w:val="22"/>
          <w:lang w:val="lt-LT"/>
        </w:rPr>
      </w:pPr>
    </w:p>
    <w:p w:rsidR="004B3FFB" w:rsidRPr="00E80DB8" w:rsidRDefault="004B3FFB" w:rsidP="004B3FFB">
      <w:pPr>
        <w:numPr>
          <w:ilvl w:val="12"/>
          <w:numId w:val="0"/>
        </w:numPr>
        <w:outlineLvl w:val="0"/>
        <w:rPr>
          <w:b/>
          <w:bCs/>
          <w:sz w:val="22"/>
          <w:szCs w:val="22"/>
          <w:lang w:val="lt-LT"/>
        </w:rPr>
      </w:pPr>
      <w:r w:rsidRPr="00E80DB8">
        <w:rPr>
          <w:b/>
          <w:bCs/>
          <w:sz w:val="22"/>
          <w:szCs w:val="22"/>
          <w:lang w:val="lt-LT"/>
        </w:rPr>
        <w:t>SUBCUVIA vartoti NEGALIMA</w:t>
      </w:r>
    </w:p>
    <w:p w:rsidR="004B3FFB" w:rsidRPr="00E80DB8" w:rsidRDefault="004B3FFB" w:rsidP="004B3FFB">
      <w:pPr>
        <w:numPr>
          <w:ilvl w:val="12"/>
          <w:numId w:val="0"/>
        </w:numPr>
        <w:outlineLvl w:val="0"/>
        <w:rPr>
          <w:sz w:val="22"/>
          <w:szCs w:val="22"/>
          <w:lang w:val="lt-LT"/>
        </w:rPr>
      </w:pPr>
      <w:r w:rsidRPr="00E80DB8">
        <w:rPr>
          <w:sz w:val="22"/>
          <w:szCs w:val="22"/>
          <w:lang w:val="lt-LT"/>
        </w:rPr>
        <w:t>SUBCUVIA NEVARTOTINAS</w:t>
      </w:r>
    </w:p>
    <w:p w:rsidR="004B3FFB" w:rsidRPr="00E80DB8" w:rsidRDefault="004B3FFB" w:rsidP="004B3FFB">
      <w:pPr>
        <w:widowControl/>
        <w:numPr>
          <w:ilvl w:val="0"/>
          <w:numId w:val="7"/>
        </w:numPr>
        <w:autoSpaceDE/>
        <w:adjustRightInd/>
        <w:ind w:right="-2"/>
        <w:rPr>
          <w:sz w:val="22"/>
          <w:szCs w:val="22"/>
          <w:lang w:val="lt-LT"/>
        </w:rPr>
      </w:pPr>
      <w:r w:rsidRPr="00E80DB8">
        <w:rPr>
          <w:sz w:val="22"/>
          <w:szCs w:val="22"/>
          <w:lang w:val="lt-LT"/>
        </w:rPr>
        <w:t>jeigu yra alergija (padidėjęs jautrumas) imunoglobulinams arba bet kuriai pagalbinei SUBCUVIA medžiagai (žr.6 skyrių „SUBCUVIA sudėtis“)</w:t>
      </w:r>
    </w:p>
    <w:p w:rsidR="004B3FFB" w:rsidRPr="00E80DB8" w:rsidRDefault="004B3FFB" w:rsidP="004B3FFB">
      <w:pPr>
        <w:widowControl/>
        <w:numPr>
          <w:ilvl w:val="0"/>
          <w:numId w:val="8"/>
        </w:numPr>
        <w:autoSpaceDE/>
        <w:adjustRightInd/>
        <w:rPr>
          <w:sz w:val="22"/>
          <w:szCs w:val="22"/>
          <w:lang w:val="lt-LT"/>
        </w:rPr>
      </w:pPr>
      <w:r w:rsidRPr="00E80DB8">
        <w:rPr>
          <w:sz w:val="22"/>
          <w:szCs w:val="22"/>
          <w:lang w:val="lt-LT"/>
        </w:rPr>
        <w:t>SUBCUVIA negalima leisti į kraujagyslę (intravaskulinis būdas)</w:t>
      </w:r>
    </w:p>
    <w:p w:rsidR="004B3FFB" w:rsidRPr="00E80DB8" w:rsidRDefault="004B3FFB" w:rsidP="004B3FFB">
      <w:pPr>
        <w:widowControl/>
        <w:numPr>
          <w:ilvl w:val="0"/>
          <w:numId w:val="8"/>
        </w:numPr>
        <w:autoSpaceDE/>
        <w:adjustRightInd/>
        <w:rPr>
          <w:sz w:val="22"/>
          <w:szCs w:val="22"/>
          <w:lang w:val="lt-LT"/>
        </w:rPr>
      </w:pPr>
      <w:r w:rsidRPr="00E80DB8">
        <w:rPr>
          <w:sz w:val="22"/>
          <w:szCs w:val="22"/>
          <w:lang w:val="lt-LT"/>
        </w:rPr>
        <w:t>SUBCUVIA negalima leisti į raumenis (intramuskulinis būdas), jeigu jums diagnozuota sunki trombocitopenija (mažai trombocitų) arba kiti kraujo krešėjimo sutrikimai.</w:t>
      </w:r>
    </w:p>
    <w:p w:rsidR="004B3FFB" w:rsidRPr="00E80DB8" w:rsidRDefault="004B3FFB" w:rsidP="004B3FFB">
      <w:pPr>
        <w:ind w:right="-2"/>
        <w:rPr>
          <w:sz w:val="22"/>
          <w:szCs w:val="22"/>
          <w:lang w:val="lt-LT"/>
        </w:rPr>
      </w:pPr>
    </w:p>
    <w:p w:rsidR="004B3FFB" w:rsidRPr="00E80DB8" w:rsidRDefault="004B3FFB" w:rsidP="004B3FFB">
      <w:pPr>
        <w:numPr>
          <w:ilvl w:val="12"/>
          <w:numId w:val="0"/>
        </w:numPr>
        <w:ind w:right="-2"/>
        <w:outlineLvl w:val="0"/>
        <w:rPr>
          <w:b/>
          <w:bCs/>
          <w:sz w:val="22"/>
          <w:szCs w:val="22"/>
          <w:lang w:val="lt-LT"/>
        </w:rPr>
      </w:pPr>
      <w:r w:rsidRPr="00E80DB8">
        <w:rPr>
          <w:b/>
          <w:bCs/>
          <w:sz w:val="22"/>
          <w:szCs w:val="22"/>
          <w:lang w:val="lt-LT"/>
        </w:rPr>
        <w:t>Specialių atsargumo priemonių reikia</w:t>
      </w:r>
    </w:p>
    <w:p w:rsidR="004B3FFB" w:rsidRPr="00E80DB8" w:rsidRDefault="004B3FFB" w:rsidP="004B3FFB">
      <w:pPr>
        <w:numPr>
          <w:ilvl w:val="12"/>
          <w:numId w:val="0"/>
        </w:numPr>
        <w:ind w:right="-2"/>
        <w:outlineLvl w:val="0"/>
        <w:rPr>
          <w:sz w:val="22"/>
          <w:szCs w:val="22"/>
          <w:lang w:val="lt-LT"/>
        </w:rPr>
      </w:pPr>
      <w:r w:rsidRPr="00E80DB8">
        <w:rPr>
          <w:sz w:val="22"/>
          <w:szCs w:val="22"/>
          <w:lang w:val="lt-LT"/>
        </w:rPr>
        <w:t>Pateikta informacija yra labai svarbi ir turėtų būti apsvarstyta prieš gaunant arba naudojant SUBCUVIA:Infuzijos greitis: tinkamas infuzijos greitis yra svarbus (žr. 3 skyrių KAIP VARTOTI SUBCUVIA). Jeigu leisite per greitai, galimas šalutinis poveikis.</w:t>
      </w:r>
    </w:p>
    <w:p w:rsidR="004B3FFB" w:rsidRPr="00E80DB8" w:rsidRDefault="004B3FFB" w:rsidP="004B3FFB">
      <w:pPr>
        <w:widowControl/>
        <w:numPr>
          <w:ilvl w:val="0"/>
          <w:numId w:val="9"/>
        </w:numPr>
        <w:autoSpaceDE/>
        <w:adjustRightInd/>
        <w:rPr>
          <w:sz w:val="22"/>
          <w:szCs w:val="22"/>
          <w:lang w:val="lt-LT"/>
        </w:rPr>
      </w:pPr>
      <w:r w:rsidRPr="00E80DB8">
        <w:rPr>
          <w:sz w:val="22"/>
          <w:szCs w:val="22"/>
          <w:lang w:val="lt-LT"/>
        </w:rPr>
        <w:t xml:space="preserve">Šalutinis poveikis bus dažnesnis, jeigu </w:t>
      </w:r>
    </w:p>
    <w:p w:rsidR="004B3FFB" w:rsidRPr="00E80DB8" w:rsidRDefault="004B3FFB" w:rsidP="004B3FFB">
      <w:pPr>
        <w:widowControl/>
        <w:numPr>
          <w:ilvl w:val="0"/>
          <w:numId w:val="10"/>
        </w:numPr>
        <w:autoSpaceDE/>
        <w:adjustRightInd/>
        <w:rPr>
          <w:sz w:val="22"/>
          <w:szCs w:val="22"/>
          <w:lang w:val="lt-LT"/>
        </w:rPr>
      </w:pPr>
      <w:r w:rsidRPr="00E80DB8">
        <w:rPr>
          <w:sz w:val="22"/>
          <w:szCs w:val="22"/>
          <w:lang w:val="lt-LT"/>
        </w:rPr>
        <w:t>SUBCUVIA naudojate pirmą kartą.</w:t>
      </w:r>
    </w:p>
    <w:p w:rsidR="004B3FFB" w:rsidRPr="00E80DB8" w:rsidRDefault="004B3FFB" w:rsidP="004B3FFB">
      <w:pPr>
        <w:widowControl/>
        <w:numPr>
          <w:ilvl w:val="0"/>
          <w:numId w:val="10"/>
        </w:numPr>
        <w:autoSpaceDE/>
        <w:adjustRightInd/>
        <w:rPr>
          <w:sz w:val="22"/>
          <w:szCs w:val="22"/>
          <w:lang w:val="lt-LT"/>
        </w:rPr>
      </w:pPr>
      <w:r w:rsidRPr="00E80DB8">
        <w:rPr>
          <w:sz w:val="22"/>
          <w:szCs w:val="22"/>
          <w:lang w:val="lt-LT"/>
        </w:rPr>
        <w:t>buvo paskirtas kitas imunoglobulinas ir perėjote prie SUBCUVIA</w:t>
      </w:r>
    </w:p>
    <w:p w:rsidR="004B3FFB" w:rsidRPr="00E80DB8" w:rsidRDefault="004B3FFB" w:rsidP="004B3FFB">
      <w:pPr>
        <w:widowControl/>
        <w:numPr>
          <w:ilvl w:val="0"/>
          <w:numId w:val="10"/>
        </w:numPr>
        <w:autoSpaceDE/>
        <w:adjustRightInd/>
        <w:rPr>
          <w:sz w:val="22"/>
          <w:szCs w:val="22"/>
          <w:lang w:val="lt-LT"/>
        </w:rPr>
      </w:pPr>
      <w:r w:rsidRPr="00E80DB8">
        <w:rPr>
          <w:sz w:val="22"/>
          <w:szCs w:val="22"/>
          <w:lang w:val="lt-LT"/>
        </w:rPr>
        <w:t>SUBCUVIA nebuvo naudotas ilgiau kaip 8 savaites.</w:t>
      </w:r>
    </w:p>
    <w:p w:rsidR="004B3FFB" w:rsidRPr="00E80DB8" w:rsidRDefault="004B3FFB" w:rsidP="004B3FFB">
      <w:pPr>
        <w:widowControl/>
        <w:numPr>
          <w:ilvl w:val="0"/>
          <w:numId w:val="11"/>
        </w:numPr>
        <w:autoSpaceDE/>
        <w:adjustRightInd/>
        <w:ind w:right="-2"/>
        <w:rPr>
          <w:sz w:val="22"/>
          <w:szCs w:val="22"/>
          <w:lang w:val="lt-LT"/>
        </w:rPr>
      </w:pPr>
      <w:r w:rsidRPr="00E80DB8">
        <w:rPr>
          <w:sz w:val="22"/>
          <w:szCs w:val="22"/>
          <w:lang w:val="lt-LT"/>
        </w:rPr>
        <w:t>Imunoglobulino A (IgA) deficitas: jeigu kenčiate dėl anti-IgA antikūnų trūkumo. Padidėjęs alerginių reakcijų pavojus.</w:t>
      </w:r>
    </w:p>
    <w:p w:rsidR="004B3FFB" w:rsidRPr="00E80DB8" w:rsidRDefault="004B3FFB" w:rsidP="004B3FFB">
      <w:pPr>
        <w:widowControl/>
        <w:numPr>
          <w:ilvl w:val="0"/>
          <w:numId w:val="11"/>
        </w:numPr>
        <w:autoSpaceDE/>
        <w:adjustRightInd/>
        <w:ind w:right="-2"/>
        <w:rPr>
          <w:sz w:val="22"/>
          <w:szCs w:val="22"/>
          <w:lang w:val="lt-LT"/>
        </w:rPr>
      </w:pPr>
      <w:r w:rsidRPr="00E80DB8">
        <w:rPr>
          <w:sz w:val="22"/>
          <w:szCs w:val="22"/>
          <w:lang w:val="lt-LT"/>
        </w:rPr>
        <w:t>Stiprios alerginės reakcijos (anafilaksija). Galimos stiprios alerginės reakcijos, po kurių nukrenta kraujospūdis. Šios reakcijos yra retos, bet galimos net jeigu anksčiau taikant panašų gydymą problemų nebuvo.</w:t>
      </w:r>
    </w:p>
    <w:p w:rsidR="004B3FFB" w:rsidRPr="00E80DB8" w:rsidRDefault="004B3FFB" w:rsidP="004B3FFB">
      <w:pPr>
        <w:pStyle w:val="Default"/>
        <w:numPr>
          <w:ilvl w:val="0"/>
          <w:numId w:val="11"/>
        </w:numPr>
        <w:rPr>
          <w:color w:val="auto"/>
          <w:sz w:val="22"/>
          <w:szCs w:val="22"/>
          <w:lang w:val="lt-LT"/>
        </w:rPr>
      </w:pPr>
      <w:r w:rsidRPr="00E80DB8">
        <w:rPr>
          <w:color w:val="auto"/>
          <w:sz w:val="22"/>
          <w:szCs w:val="22"/>
          <w:lang w:val="lt-LT"/>
        </w:rPr>
        <w:t>Pasakykite gydytojui, kad vartojate SUBCUVIA prieš atliekant kraujo tyrimą. Tai yra svarbu todėl, kad SUBCUVIA gali turėti įtakos kraujo tyrimo rezultatams.</w:t>
      </w:r>
    </w:p>
    <w:p w:rsidR="004B3FFB" w:rsidRPr="00E80DB8" w:rsidRDefault="004B3FFB" w:rsidP="004B3FFB">
      <w:pPr>
        <w:ind w:right="-2"/>
        <w:rPr>
          <w:sz w:val="22"/>
          <w:szCs w:val="22"/>
          <w:lang w:val="lt-LT"/>
        </w:rPr>
      </w:pPr>
    </w:p>
    <w:p w:rsidR="004B3FFB" w:rsidRPr="00E80DB8" w:rsidRDefault="004B3FFB" w:rsidP="004B3FFB">
      <w:pPr>
        <w:ind w:right="-2"/>
        <w:rPr>
          <w:sz w:val="22"/>
          <w:szCs w:val="22"/>
          <w:u w:val="single"/>
          <w:lang w:val="lt-LT"/>
        </w:rPr>
      </w:pPr>
      <w:r w:rsidRPr="00E80DB8">
        <w:rPr>
          <w:sz w:val="22"/>
          <w:szCs w:val="22"/>
          <w:u w:val="single"/>
          <w:lang w:val="lt-LT"/>
        </w:rPr>
        <w:t>Gydymas namuose</w:t>
      </w:r>
    </w:p>
    <w:p w:rsidR="004B3FFB" w:rsidRPr="00E80DB8" w:rsidRDefault="004B3FFB" w:rsidP="004B3FFB">
      <w:pPr>
        <w:ind w:right="-2"/>
        <w:rPr>
          <w:sz w:val="22"/>
          <w:szCs w:val="22"/>
          <w:lang w:val="lt-LT"/>
        </w:rPr>
      </w:pPr>
      <w:r w:rsidRPr="00E80DB8">
        <w:rPr>
          <w:sz w:val="22"/>
          <w:szCs w:val="22"/>
          <w:lang w:val="lt-LT"/>
        </w:rPr>
        <w:t>Prieš pradedant gydymą namuose, reikėtų paskirti globėją. Šis asmuo turėtų padėti pastebėti galimą šalutinį poveikį. Infuzijos metu reikia stebėti, ar nėra pirmųjų šalutinio poveikio požymių (papildomos informacijos žr. 3 skyriuje „KAIP VARTOTI SUBCUVIA“). Jeigu yra tokių požymių, jūs arba jūsų globėjas turite nedelsdami nutraukti infuziją ir kreiptis į gydytoją. Jeigu patiriate stiprų šalutinį poveikį, jums nedelsiant reikalinga greitoji medicinos pagalba.</w:t>
      </w:r>
    </w:p>
    <w:p w:rsidR="004B3FFB" w:rsidRPr="00E80DB8" w:rsidRDefault="004B3FFB" w:rsidP="004B3FFB">
      <w:pPr>
        <w:ind w:right="-2"/>
        <w:rPr>
          <w:sz w:val="22"/>
          <w:szCs w:val="22"/>
          <w:lang w:val="lt-LT"/>
        </w:rPr>
      </w:pPr>
    </w:p>
    <w:p w:rsidR="004B3FFB" w:rsidRPr="00E80DB8" w:rsidRDefault="004B3FFB" w:rsidP="004B3FFB">
      <w:pPr>
        <w:ind w:right="-2"/>
        <w:rPr>
          <w:sz w:val="22"/>
          <w:szCs w:val="22"/>
          <w:lang w:val="lt-LT"/>
        </w:rPr>
      </w:pPr>
      <w:r w:rsidRPr="00E80DB8">
        <w:rPr>
          <w:sz w:val="22"/>
          <w:szCs w:val="22"/>
          <w:u w:val="single"/>
          <w:lang w:val="lt-LT"/>
        </w:rPr>
        <w:t xml:space="preserve">Virusinė sauga </w:t>
      </w:r>
    </w:p>
    <w:p w:rsidR="004B3FFB" w:rsidRPr="00E80DB8" w:rsidRDefault="004B3FFB" w:rsidP="004B3FFB">
      <w:pPr>
        <w:rPr>
          <w:sz w:val="22"/>
          <w:szCs w:val="22"/>
          <w:lang w:val="lt-LT"/>
        </w:rPr>
      </w:pPr>
      <w:r w:rsidRPr="00E80DB8">
        <w:rPr>
          <w:sz w:val="22"/>
          <w:szCs w:val="22"/>
          <w:lang w:val="lt-LT"/>
        </w:rPr>
        <w:t>Kai vaistai yra pagaminti iš žmogaus kraujo arba plazmos, taikomos kai kurios priemonės, kad būtų užkirstas kelias plisti infekcijai. Viena iš tokių priemonių yra kruopšti kraujo ir plazmos donorų atranka, siekiant užtikrinti, kad infekcijas galintys nešioti asmenys netaptų donorais. Paaukotas kraujas ir plazma tikrinami, ar nėra virusų ir kitų infekcijų. Kraujas ir plazma taip pat apdorojami, kad virusai taptų neaktyvūs arba būtų pašalinti. Tačiau negalima užtikrinti, kad infekcija nebus perduota. Tai taip pat taikoma visiems nežinomiems, atsirandantiems virusams arba kitų rūšių infekcijoms. Taikomos priemonės laikomos veiksmingomis kai kurių virusų atžvilgiu, pavyzdžiui, žmogaus imunodeficito viruso (ŽIV), hepatito B viruso ir hepatito C viruso. Tačiau jos gali būti neveiksmingos kitų virusų atžvilgiu, pavyzdžiui, hepatito A viruso ir parvoviruso B19. Imunoglobulinai nebuvo siejami su hepatito A ir parvoviruso B19 sukeliamomis infekcijomis.</w:t>
      </w:r>
    </w:p>
    <w:p w:rsidR="004B3FFB" w:rsidRPr="00E80DB8" w:rsidRDefault="004B3FFB" w:rsidP="004B3FFB">
      <w:pPr>
        <w:ind w:right="-2"/>
        <w:rPr>
          <w:sz w:val="22"/>
          <w:szCs w:val="22"/>
          <w:lang w:val="lt-LT"/>
        </w:rPr>
      </w:pPr>
    </w:p>
    <w:p w:rsidR="004B3FFB" w:rsidRPr="00E80DB8" w:rsidRDefault="004B3FFB" w:rsidP="004B3FFB">
      <w:pPr>
        <w:ind w:right="-2"/>
        <w:rPr>
          <w:sz w:val="22"/>
          <w:szCs w:val="22"/>
          <w:lang w:val="lt-LT"/>
        </w:rPr>
      </w:pPr>
      <w:r w:rsidRPr="00E80DB8">
        <w:rPr>
          <w:sz w:val="22"/>
          <w:szCs w:val="22"/>
          <w:lang w:val="lt-LT"/>
        </w:rPr>
        <w:t>Griežtai rekomenduojama kiekvieną kartą gavus SUBCUVIA dozę registruoti partijos numerį ir galiojimo datą.</w:t>
      </w:r>
    </w:p>
    <w:p w:rsidR="004B3FFB" w:rsidRPr="00E80DB8" w:rsidRDefault="004B3FFB" w:rsidP="004B3FFB">
      <w:pPr>
        <w:numPr>
          <w:ilvl w:val="12"/>
          <w:numId w:val="0"/>
        </w:numPr>
        <w:ind w:right="-2"/>
        <w:rPr>
          <w:b/>
          <w:bCs/>
          <w:sz w:val="22"/>
          <w:szCs w:val="22"/>
          <w:lang w:val="lt-LT"/>
        </w:rPr>
      </w:pPr>
    </w:p>
    <w:p w:rsidR="004B3FFB" w:rsidRPr="00E80DB8" w:rsidRDefault="004B3FFB" w:rsidP="004B3FFB">
      <w:pPr>
        <w:numPr>
          <w:ilvl w:val="12"/>
          <w:numId w:val="0"/>
        </w:numPr>
        <w:ind w:right="-2"/>
        <w:rPr>
          <w:sz w:val="22"/>
          <w:szCs w:val="22"/>
          <w:lang w:val="lt-LT"/>
        </w:rPr>
      </w:pPr>
      <w:r w:rsidRPr="00E80DB8">
        <w:rPr>
          <w:b/>
          <w:bCs/>
          <w:sz w:val="22"/>
          <w:szCs w:val="22"/>
          <w:lang w:val="lt-LT"/>
        </w:rPr>
        <w:t>Kitų vaistų vartojimas</w:t>
      </w:r>
    </w:p>
    <w:p w:rsidR="004B3FFB" w:rsidRPr="00E80DB8" w:rsidRDefault="004B3FFB" w:rsidP="004B3FFB">
      <w:pPr>
        <w:numPr>
          <w:ilvl w:val="12"/>
          <w:numId w:val="0"/>
        </w:numPr>
        <w:ind w:right="-2"/>
        <w:rPr>
          <w:sz w:val="22"/>
          <w:szCs w:val="22"/>
          <w:lang w:val="lt-LT"/>
        </w:rPr>
      </w:pPr>
      <w:r w:rsidRPr="00E80DB8">
        <w:rPr>
          <w:sz w:val="22"/>
          <w:szCs w:val="22"/>
          <w:lang w:val="lt-LT"/>
        </w:rPr>
        <w:lastRenderedPageBreak/>
        <w:t>Jeigu vartojate arba neseniai vartojote kitų vaistų, pasakykite gydytojui arba vaistininkui. Tai taikoma be recepto įsigyjamiems vaistams arba ne anksčiau kaip prieš 6 savaites atliktam skiepijimui.</w:t>
      </w:r>
    </w:p>
    <w:p w:rsidR="004B3FFB" w:rsidRPr="00E80DB8" w:rsidRDefault="004B3FFB" w:rsidP="004B3FFB">
      <w:pPr>
        <w:widowControl/>
        <w:numPr>
          <w:ilvl w:val="0"/>
          <w:numId w:val="12"/>
        </w:numPr>
        <w:autoSpaceDE/>
        <w:adjustRightInd/>
        <w:ind w:right="-2"/>
        <w:rPr>
          <w:sz w:val="22"/>
          <w:szCs w:val="22"/>
          <w:lang w:val="lt-LT"/>
        </w:rPr>
      </w:pPr>
      <w:r w:rsidRPr="00E80DB8">
        <w:rPr>
          <w:sz w:val="22"/>
          <w:szCs w:val="22"/>
          <w:lang w:val="lt-LT"/>
        </w:rPr>
        <w:t>SUBCUVIA gali sumažinti kai kurių gyvų virusų vakcinų poveikį, pavyzdžiui, tymų, raudonukės, kiaulytės ir vėjaraupių. Todėl pavartojus SUBCUVIA, gali reikėti laukti iki 3 mėnesių, kol galėsite naudoti tam tikras vakcinas. Pavartojus SUBCUVIA, gali reikėti laukti iki 1 metų, kad būtų galima naudoti vakciną nuo tymų.</w:t>
      </w:r>
    </w:p>
    <w:p w:rsidR="004B3FFB" w:rsidRPr="00E80DB8" w:rsidRDefault="004B3FFB" w:rsidP="004B3FFB">
      <w:pPr>
        <w:widowControl/>
        <w:numPr>
          <w:ilvl w:val="0"/>
          <w:numId w:val="12"/>
        </w:numPr>
        <w:autoSpaceDE/>
        <w:adjustRightInd/>
        <w:ind w:right="-2"/>
        <w:rPr>
          <w:sz w:val="22"/>
          <w:szCs w:val="22"/>
          <w:lang w:val="lt-LT"/>
        </w:rPr>
      </w:pPr>
      <w:r w:rsidRPr="00E80DB8">
        <w:rPr>
          <w:sz w:val="22"/>
          <w:szCs w:val="22"/>
          <w:lang w:val="lt-LT"/>
        </w:rPr>
        <w:t>Nemaišykite SUBCUVIA su kitais vaistiniais preparatais.</w:t>
      </w:r>
    </w:p>
    <w:p w:rsidR="004B3FFB" w:rsidRPr="00E80DB8" w:rsidRDefault="004B3FFB" w:rsidP="004B3FFB">
      <w:pPr>
        <w:pStyle w:val="Default"/>
        <w:rPr>
          <w:color w:val="auto"/>
          <w:sz w:val="22"/>
          <w:szCs w:val="22"/>
          <w:lang w:val="lt-LT"/>
        </w:rPr>
      </w:pPr>
    </w:p>
    <w:p w:rsidR="004B3FFB" w:rsidRPr="00E80DB8" w:rsidRDefault="004B3FFB" w:rsidP="004B3FFB">
      <w:pPr>
        <w:numPr>
          <w:ilvl w:val="12"/>
          <w:numId w:val="0"/>
        </w:numPr>
        <w:outlineLvl w:val="0"/>
        <w:rPr>
          <w:b/>
          <w:bCs/>
          <w:sz w:val="22"/>
          <w:szCs w:val="22"/>
          <w:lang w:val="lt-LT"/>
        </w:rPr>
      </w:pPr>
      <w:r w:rsidRPr="00E80DB8">
        <w:rPr>
          <w:b/>
          <w:bCs/>
          <w:sz w:val="22"/>
          <w:szCs w:val="22"/>
          <w:lang w:val="lt-LT"/>
        </w:rPr>
        <w:t>Nėštumas ir žindymo laikotarpis</w:t>
      </w:r>
    </w:p>
    <w:p w:rsidR="004B3FFB" w:rsidRPr="00E80DB8" w:rsidRDefault="004B3FFB" w:rsidP="004B3FFB">
      <w:pPr>
        <w:numPr>
          <w:ilvl w:val="12"/>
          <w:numId w:val="0"/>
        </w:numPr>
        <w:rPr>
          <w:sz w:val="22"/>
          <w:szCs w:val="22"/>
          <w:lang w:val="lt-LT"/>
        </w:rPr>
      </w:pPr>
      <w:r w:rsidRPr="00E80DB8">
        <w:rPr>
          <w:sz w:val="22"/>
          <w:szCs w:val="22"/>
          <w:lang w:val="lt-LT"/>
        </w:rPr>
        <w:t>Pasakykite savo gydytojui, jei esate nėščia arba maitinate krūtimi. Gydytojas nuspręs, ar SUBCUVIA galima vartoti nėštumo ir žindymo laikotarpiu.</w:t>
      </w:r>
    </w:p>
    <w:p w:rsidR="004B3FFB" w:rsidRPr="00E80DB8" w:rsidRDefault="004B3FFB" w:rsidP="004B3FFB">
      <w:pPr>
        <w:numPr>
          <w:ilvl w:val="12"/>
          <w:numId w:val="0"/>
        </w:numPr>
        <w:ind w:right="-2"/>
        <w:outlineLvl w:val="0"/>
        <w:rPr>
          <w:b/>
          <w:bCs/>
          <w:sz w:val="22"/>
          <w:szCs w:val="22"/>
          <w:lang w:val="lt-LT"/>
        </w:rPr>
      </w:pPr>
      <w:r w:rsidRPr="00E80DB8">
        <w:rPr>
          <w:sz w:val="22"/>
          <w:szCs w:val="22"/>
          <w:lang w:val="lt-LT"/>
        </w:rPr>
        <w:t>Prieš vartojant bet kokį vaistą, būtina pasitarti su gydytoju arba vaistininku.</w:t>
      </w:r>
    </w:p>
    <w:p w:rsidR="004B3FFB" w:rsidRPr="00E80DB8" w:rsidRDefault="004B3FFB" w:rsidP="004B3FFB">
      <w:pPr>
        <w:numPr>
          <w:ilvl w:val="12"/>
          <w:numId w:val="0"/>
        </w:numPr>
        <w:ind w:right="-2"/>
        <w:outlineLvl w:val="0"/>
        <w:rPr>
          <w:b/>
          <w:bCs/>
          <w:sz w:val="22"/>
          <w:szCs w:val="22"/>
          <w:lang w:val="lt-LT"/>
        </w:rPr>
      </w:pPr>
    </w:p>
    <w:p w:rsidR="004B3FFB" w:rsidRPr="00E80DB8" w:rsidRDefault="004B3FFB" w:rsidP="004B3FFB">
      <w:pPr>
        <w:numPr>
          <w:ilvl w:val="12"/>
          <w:numId w:val="0"/>
        </w:numPr>
        <w:ind w:right="-2"/>
        <w:outlineLvl w:val="0"/>
        <w:rPr>
          <w:sz w:val="22"/>
          <w:szCs w:val="22"/>
          <w:lang w:val="lt-LT"/>
        </w:rPr>
      </w:pPr>
      <w:r w:rsidRPr="00E80DB8">
        <w:rPr>
          <w:b/>
          <w:bCs/>
          <w:sz w:val="22"/>
          <w:szCs w:val="22"/>
          <w:lang w:val="lt-LT"/>
        </w:rPr>
        <w:t>Vairavimas ir mechanizmų valdymas</w:t>
      </w:r>
    </w:p>
    <w:p w:rsidR="004B3FFB" w:rsidRPr="00E80DB8" w:rsidRDefault="004B3FFB" w:rsidP="004B3FFB">
      <w:pPr>
        <w:numPr>
          <w:ilvl w:val="12"/>
          <w:numId w:val="0"/>
        </w:numPr>
        <w:rPr>
          <w:sz w:val="22"/>
          <w:szCs w:val="22"/>
          <w:lang w:val="lt-LT"/>
        </w:rPr>
      </w:pPr>
      <w:r w:rsidRPr="00E80DB8">
        <w:rPr>
          <w:sz w:val="22"/>
          <w:szCs w:val="22"/>
          <w:lang w:val="lt-LT"/>
        </w:rPr>
        <w:t>Nepastebėta poveikio gebėjimui vairuoti ir valdyti mechanizmus.</w:t>
      </w:r>
    </w:p>
    <w:p w:rsidR="004B3FFB" w:rsidRPr="00E80DB8" w:rsidRDefault="004B3FFB" w:rsidP="004B3FFB">
      <w:pPr>
        <w:numPr>
          <w:ilvl w:val="12"/>
          <w:numId w:val="0"/>
        </w:numPr>
        <w:rPr>
          <w:sz w:val="22"/>
          <w:szCs w:val="22"/>
          <w:lang w:val="lt-LT"/>
        </w:rPr>
      </w:pPr>
    </w:p>
    <w:p w:rsidR="004B3FFB" w:rsidRPr="00E80DB8" w:rsidRDefault="004B3FFB" w:rsidP="004B3FFB">
      <w:pPr>
        <w:numPr>
          <w:ilvl w:val="12"/>
          <w:numId w:val="0"/>
        </w:numPr>
        <w:rPr>
          <w:sz w:val="22"/>
          <w:szCs w:val="22"/>
          <w:lang w:val="lt-LT"/>
        </w:rPr>
      </w:pPr>
    </w:p>
    <w:p w:rsidR="004B3FFB" w:rsidRPr="00E80DB8" w:rsidRDefault="004B3FFB" w:rsidP="004B3FFB">
      <w:pPr>
        <w:widowControl/>
        <w:numPr>
          <w:ilvl w:val="0"/>
          <w:numId w:val="6"/>
        </w:numPr>
        <w:autoSpaceDE/>
        <w:adjustRightInd/>
        <w:ind w:right="-2"/>
        <w:rPr>
          <w:b/>
          <w:bCs/>
          <w:sz w:val="22"/>
          <w:szCs w:val="22"/>
          <w:lang w:val="lt-LT"/>
        </w:rPr>
      </w:pPr>
      <w:r w:rsidRPr="00E80DB8">
        <w:rPr>
          <w:b/>
          <w:bCs/>
          <w:sz w:val="22"/>
          <w:szCs w:val="22"/>
          <w:lang w:val="lt-LT"/>
        </w:rPr>
        <w:t>KAIP VARTOTI SUBCUVIA</w:t>
      </w:r>
    </w:p>
    <w:p w:rsidR="004B3FFB" w:rsidRPr="00E80DB8" w:rsidRDefault="004B3FFB" w:rsidP="004B3FFB">
      <w:pPr>
        <w:ind w:right="-2"/>
        <w:rPr>
          <w:b/>
          <w:bCs/>
          <w:sz w:val="22"/>
          <w:szCs w:val="22"/>
          <w:lang w:val="lt-LT"/>
        </w:rPr>
      </w:pPr>
    </w:p>
    <w:p w:rsidR="004B3FFB" w:rsidRPr="00E80DB8" w:rsidRDefault="004B3FFB" w:rsidP="004B3FFB">
      <w:pPr>
        <w:ind w:right="-2"/>
        <w:rPr>
          <w:b/>
          <w:bCs/>
          <w:sz w:val="22"/>
          <w:szCs w:val="22"/>
          <w:lang w:val="lt-LT"/>
        </w:rPr>
      </w:pPr>
      <w:r w:rsidRPr="00E80DB8">
        <w:rPr>
          <w:b/>
          <w:bCs/>
          <w:sz w:val="22"/>
          <w:szCs w:val="22"/>
          <w:lang w:val="lt-LT"/>
        </w:rPr>
        <w:t>Gydymo pradžia</w:t>
      </w:r>
    </w:p>
    <w:p w:rsidR="004B3FFB" w:rsidRPr="00E80DB8" w:rsidRDefault="004B3FFB" w:rsidP="004B3FFB">
      <w:pPr>
        <w:ind w:right="-2"/>
        <w:rPr>
          <w:sz w:val="22"/>
          <w:szCs w:val="22"/>
          <w:lang w:val="lt-LT"/>
        </w:rPr>
      </w:pPr>
      <w:r w:rsidRPr="00E80DB8">
        <w:rPr>
          <w:sz w:val="22"/>
          <w:szCs w:val="22"/>
          <w:lang w:val="lt-LT"/>
        </w:rPr>
        <w:t>Gydymą pradės jūsų gydytojas. Pirmiausia SUBCUVIA bus iš lėto suleidžiamas. Tada reikės atidžiai bent 20 minučių stebėti, ar nėra šalutinio poveikio. Kai gydytojas nustatys jums tinkamą dozę, gydymą galėsite savarankiškai tęsti namuose.</w:t>
      </w:r>
    </w:p>
    <w:p w:rsidR="004B3FFB" w:rsidRPr="00E80DB8" w:rsidRDefault="004B3FFB" w:rsidP="004B3FFB">
      <w:pPr>
        <w:ind w:right="-2"/>
        <w:rPr>
          <w:sz w:val="22"/>
          <w:szCs w:val="22"/>
          <w:lang w:val="lt-LT"/>
        </w:rPr>
      </w:pPr>
    </w:p>
    <w:p w:rsidR="004B3FFB" w:rsidRPr="00E80DB8" w:rsidRDefault="004B3FFB" w:rsidP="004B3FFB">
      <w:pPr>
        <w:ind w:right="-2"/>
        <w:rPr>
          <w:b/>
          <w:bCs/>
          <w:sz w:val="22"/>
          <w:szCs w:val="22"/>
          <w:lang w:val="lt-LT"/>
        </w:rPr>
      </w:pPr>
      <w:r w:rsidRPr="00E80DB8">
        <w:rPr>
          <w:b/>
          <w:bCs/>
          <w:sz w:val="22"/>
          <w:szCs w:val="22"/>
          <w:lang w:val="lt-LT"/>
        </w:rPr>
        <w:t>Gydymas namuose</w:t>
      </w:r>
    </w:p>
    <w:p w:rsidR="004B3FFB" w:rsidRPr="00E80DB8" w:rsidRDefault="004B3FFB" w:rsidP="004B3FFB">
      <w:pPr>
        <w:ind w:right="-2"/>
        <w:rPr>
          <w:sz w:val="22"/>
          <w:szCs w:val="22"/>
          <w:lang w:val="lt-LT"/>
        </w:rPr>
      </w:pPr>
      <w:r w:rsidRPr="00E80DB8">
        <w:rPr>
          <w:sz w:val="22"/>
          <w:szCs w:val="22"/>
          <w:lang w:val="lt-LT"/>
        </w:rPr>
        <w:t xml:space="preserve">Gydytojas parodys, kaip naudoti infuzijos dozatorių ir taikyti infuzijos metodikas. Gydytojas taip pat pamokys, kaip atpažinti stiprų šalutinį poveikį ir ką daryti, jeigu jis pasireiškia. Taip pat jums bus parodyta, kaip rašyti gydymo dienoraštį. Gydymą namuose bus leista pradėti iš karto, kai tik parodysite, kad tai sugebėsite. Gydymą namuose galima pradėti bet kada, kol nėra jokių stiprių šalutinių poveikių. </w:t>
      </w:r>
    </w:p>
    <w:p w:rsidR="004B3FFB" w:rsidRPr="00E80DB8" w:rsidRDefault="004B3FFB" w:rsidP="004B3FFB">
      <w:pPr>
        <w:ind w:right="-2"/>
        <w:rPr>
          <w:sz w:val="22"/>
          <w:szCs w:val="22"/>
          <w:lang w:val="lt-LT"/>
        </w:rPr>
      </w:pPr>
    </w:p>
    <w:p w:rsidR="004B3FFB" w:rsidRPr="00E80DB8" w:rsidRDefault="004B3FFB" w:rsidP="004B3FFB">
      <w:pPr>
        <w:ind w:right="-2"/>
        <w:rPr>
          <w:sz w:val="22"/>
          <w:szCs w:val="22"/>
          <w:u w:val="single"/>
          <w:lang w:val="lt-LT"/>
        </w:rPr>
      </w:pPr>
      <w:r w:rsidRPr="00E80DB8">
        <w:rPr>
          <w:sz w:val="22"/>
          <w:szCs w:val="22"/>
          <w:u w:val="single"/>
          <w:lang w:val="lt-LT"/>
        </w:rPr>
        <w:t>Pasirengimas</w:t>
      </w:r>
    </w:p>
    <w:p w:rsidR="004B3FFB" w:rsidRPr="00E80DB8" w:rsidRDefault="004B3FFB" w:rsidP="004B3FFB">
      <w:pPr>
        <w:widowControl/>
        <w:numPr>
          <w:ilvl w:val="0"/>
          <w:numId w:val="13"/>
        </w:numPr>
        <w:autoSpaceDE/>
        <w:adjustRightInd/>
        <w:ind w:left="709" w:right="-2" w:hanging="349"/>
        <w:rPr>
          <w:sz w:val="22"/>
          <w:szCs w:val="22"/>
          <w:lang w:val="lt-LT"/>
        </w:rPr>
      </w:pPr>
      <w:r w:rsidRPr="00E80DB8">
        <w:rPr>
          <w:sz w:val="22"/>
          <w:szCs w:val="22"/>
          <w:lang w:val="lt-LT"/>
        </w:rPr>
        <w:t>SUBCUVIA visada vartokite tiksliai taip, kaip nurodė gydytojas. Jeigu abejojate, kreipkitės į gydytoją.</w:t>
      </w:r>
    </w:p>
    <w:p w:rsidR="004B3FFB" w:rsidRPr="00E80DB8" w:rsidRDefault="004B3FFB" w:rsidP="004B3FFB">
      <w:pPr>
        <w:widowControl/>
        <w:numPr>
          <w:ilvl w:val="0"/>
          <w:numId w:val="13"/>
        </w:numPr>
        <w:autoSpaceDE/>
        <w:adjustRightInd/>
        <w:ind w:left="709" w:right="-2" w:hanging="349"/>
        <w:rPr>
          <w:sz w:val="22"/>
          <w:szCs w:val="22"/>
          <w:lang w:val="lt-LT"/>
        </w:rPr>
      </w:pPr>
      <w:r w:rsidRPr="00E80DB8">
        <w:rPr>
          <w:sz w:val="22"/>
          <w:szCs w:val="22"/>
          <w:lang w:val="lt-LT"/>
        </w:rPr>
        <w:t>Pasirūpinkite globėju, kuris stebėtų, ar infuzijos metu ir bent 20 minučių po jos nėra galimo šalutinio poveikio. Šie šalutiniai poveikiai gali būti žemas kraujospūdis arba alerginė reakcija. Gydytojas jums ir jūsų globėjui duos išsamių nurodymų. Taip pat sužinosite, kaip kuo greičiau atpažinti alerginę reakciją. Ankstyvi alerginės reakcijos požymiai:</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kraujospūdžio kritimas (hipotenzija)</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padažnėjęs pulsas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vėmimas (pykinimas)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šaltas prakaitas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drebulys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karščio pojūtis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dilgėlinė</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niežėjimas</w:t>
      </w:r>
    </w:p>
    <w:p w:rsidR="004B3FFB" w:rsidRPr="00E80DB8" w:rsidRDefault="004B3FFB" w:rsidP="004B3FFB">
      <w:pPr>
        <w:widowControl/>
        <w:numPr>
          <w:ilvl w:val="0"/>
          <w:numId w:val="14"/>
        </w:numPr>
        <w:autoSpaceDE/>
        <w:adjustRightInd/>
        <w:ind w:right="-2" w:firstLine="131"/>
        <w:rPr>
          <w:sz w:val="22"/>
          <w:szCs w:val="22"/>
          <w:lang w:val="lt-LT"/>
        </w:rPr>
      </w:pPr>
      <w:r w:rsidRPr="00E80DB8">
        <w:rPr>
          <w:sz w:val="22"/>
          <w:szCs w:val="22"/>
          <w:lang w:val="lt-LT"/>
        </w:rPr>
        <w:t>kvėpavimo sutrikimai.</w:t>
      </w:r>
    </w:p>
    <w:p w:rsidR="004B3FFB" w:rsidRPr="00E80DB8" w:rsidRDefault="004B3FFB" w:rsidP="004B3FFB">
      <w:pPr>
        <w:ind w:left="360" w:right="-2"/>
        <w:rPr>
          <w:sz w:val="22"/>
          <w:szCs w:val="22"/>
          <w:lang w:val="lt-LT"/>
        </w:rPr>
      </w:pPr>
      <w:r w:rsidRPr="00E80DB8">
        <w:rPr>
          <w:sz w:val="22"/>
          <w:szCs w:val="22"/>
          <w:lang w:val="lt-LT"/>
        </w:rPr>
        <w:t>Infuzijos metu reikėtų stebėti, ar nėra pirmųjų alerginių reakcijų požymių. Jeigu pastebite kuriuos nors iš pirmiau išvardytų požymių, jūs arba jūsų globėjas turite nedelsdami nutraukti infuziją ir kreiptis į gydytoją. Jeigu požymiai stiprūs, reikalinga greitoji medicinos pagalba.</w:t>
      </w:r>
    </w:p>
    <w:p w:rsidR="004B3FFB" w:rsidRPr="00E80DB8" w:rsidRDefault="004B3FFB" w:rsidP="004B3FFB">
      <w:pPr>
        <w:ind w:left="360" w:right="-2"/>
        <w:rPr>
          <w:sz w:val="22"/>
          <w:szCs w:val="22"/>
          <w:lang w:val="lt-LT"/>
        </w:rPr>
      </w:pPr>
    </w:p>
    <w:p w:rsidR="004B3FFB" w:rsidRPr="00E80DB8" w:rsidRDefault="004B3FFB" w:rsidP="004B3FFB">
      <w:pPr>
        <w:widowControl/>
        <w:numPr>
          <w:ilvl w:val="0"/>
          <w:numId w:val="15"/>
        </w:numPr>
        <w:autoSpaceDE/>
        <w:adjustRightInd/>
        <w:rPr>
          <w:sz w:val="22"/>
          <w:szCs w:val="22"/>
          <w:lang w:val="lt-LT"/>
        </w:rPr>
      </w:pPr>
      <w:r w:rsidRPr="00E80DB8">
        <w:rPr>
          <w:sz w:val="22"/>
          <w:szCs w:val="22"/>
          <w:lang w:val="lt-LT"/>
        </w:rPr>
        <w:lastRenderedPageBreak/>
        <w:t xml:space="preserve">Prieš naudojant tirpalą reikia palaikyti kambario temperatūroje (25 </w:t>
      </w:r>
      <w:r w:rsidRPr="00E80DB8">
        <w:rPr>
          <w:sz w:val="22"/>
          <w:szCs w:val="22"/>
          <w:lang w:val="lt-LT"/>
        </w:rPr>
        <w:sym w:font="Symbol" w:char="F0B0"/>
      </w:r>
      <w:r w:rsidRPr="00E80DB8">
        <w:rPr>
          <w:sz w:val="22"/>
          <w:szCs w:val="22"/>
          <w:lang w:val="lt-LT"/>
        </w:rPr>
        <w:t xml:space="preserve">C) arba kūno temperatūroje (37 </w:t>
      </w:r>
      <w:r w:rsidRPr="00E80DB8">
        <w:rPr>
          <w:sz w:val="22"/>
          <w:szCs w:val="22"/>
          <w:lang w:val="lt-LT"/>
        </w:rPr>
        <w:sym w:font="Symbol" w:char="F0B0"/>
      </w:r>
      <w:r w:rsidRPr="00E80DB8">
        <w:rPr>
          <w:sz w:val="22"/>
          <w:szCs w:val="22"/>
          <w:lang w:val="lt-LT"/>
        </w:rPr>
        <w:t>C).</w:t>
      </w:r>
    </w:p>
    <w:p w:rsidR="004B3FFB" w:rsidRPr="00E80DB8" w:rsidRDefault="004B3FFB" w:rsidP="004B3FFB">
      <w:pPr>
        <w:pStyle w:val="Default"/>
        <w:numPr>
          <w:ilvl w:val="0"/>
          <w:numId w:val="15"/>
        </w:numPr>
        <w:rPr>
          <w:color w:val="auto"/>
          <w:sz w:val="22"/>
          <w:szCs w:val="22"/>
          <w:lang w:val="lt-LT"/>
        </w:rPr>
      </w:pPr>
      <w:r w:rsidRPr="00E80DB8">
        <w:rPr>
          <w:color w:val="auto"/>
          <w:sz w:val="22"/>
          <w:szCs w:val="22"/>
          <w:lang w:val="lt-LT"/>
        </w:rPr>
        <w:t>Nenaudokite šildymo prietaisų vaistinio preparato sušildymui.</w:t>
      </w:r>
    </w:p>
    <w:p w:rsidR="004B3FFB" w:rsidRPr="00E80DB8" w:rsidRDefault="004B3FFB" w:rsidP="004B3FFB">
      <w:pPr>
        <w:widowControl/>
        <w:numPr>
          <w:ilvl w:val="0"/>
          <w:numId w:val="13"/>
        </w:numPr>
        <w:autoSpaceDE/>
        <w:adjustRightInd/>
        <w:ind w:left="714" w:hanging="357"/>
        <w:rPr>
          <w:sz w:val="22"/>
          <w:szCs w:val="22"/>
          <w:lang w:val="lt-LT"/>
        </w:rPr>
      </w:pPr>
      <w:r w:rsidRPr="00E80DB8">
        <w:rPr>
          <w:sz w:val="22"/>
          <w:szCs w:val="22"/>
          <w:lang w:val="lt-LT"/>
        </w:rPr>
        <w:t>Nenaudokite tirpalų, kurie pernelyg drumsti. Tirpalas bus skaidrus, spalva gali svyruoti nuo šviesiai geltonos iki šviesiai rudos. Laikant gali atsirasti šiek tiek drumstumo arba kietųjų dalelių.</w:t>
      </w:r>
    </w:p>
    <w:p w:rsidR="004B3FFB" w:rsidRPr="00E80DB8" w:rsidRDefault="004B3FFB" w:rsidP="004B3FFB">
      <w:pPr>
        <w:widowControl/>
        <w:numPr>
          <w:ilvl w:val="0"/>
          <w:numId w:val="13"/>
        </w:numPr>
        <w:autoSpaceDE/>
        <w:adjustRightInd/>
        <w:ind w:left="714" w:hanging="357"/>
        <w:rPr>
          <w:sz w:val="22"/>
          <w:szCs w:val="22"/>
          <w:lang w:val="lt-LT"/>
        </w:rPr>
      </w:pPr>
      <w:r w:rsidRPr="00E80DB8">
        <w:rPr>
          <w:sz w:val="22"/>
          <w:szCs w:val="22"/>
          <w:lang w:val="lt-LT"/>
        </w:rPr>
        <w:t>Nenaudokite buteliuko pakartotinai po to, kai praduriamas kamštis.</w:t>
      </w:r>
    </w:p>
    <w:p w:rsidR="004B3FFB" w:rsidRPr="00E80DB8" w:rsidRDefault="004B3FFB" w:rsidP="004B3FFB">
      <w:pPr>
        <w:pStyle w:val="Default"/>
        <w:rPr>
          <w:color w:val="auto"/>
          <w:sz w:val="22"/>
          <w:szCs w:val="22"/>
          <w:lang w:val="lt-LT"/>
        </w:rPr>
      </w:pPr>
    </w:p>
    <w:p w:rsidR="004B3FFB" w:rsidRPr="00E80DB8" w:rsidRDefault="004B3FFB" w:rsidP="004B3FFB">
      <w:pPr>
        <w:ind w:right="-2"/>
        <w:rPr>
          <w:sz w:val="22"/>
          <w:szCs w:val="22"/>
          <w:u w:val="single"/>
          <w:lang w:val="lt-LT"/>
        </w:rPr>
      </w:pPr>
    </w:p>
    <w:p w:rsidR="004B3FFB" w:rsidRPr="00E80DB8" w:rsidRDefault="004B3FFB" w:rsidP="004B3FFB">
      <w:pPr>
        <w:keepNext/>
        <w:rPr>
          <w:sz w:val="22"/>
          <w:szCs w:val="22"/>
          <w:u w:val="single"/>
          <w:lang w:val="lt-LT"/>
        </w:rPr>
      </w:pPr>
      <w:r w:rsidRPr="00E80DB8">
        <w:rPr>
          <w:sz w:val="22"/>
          <w:szCs w:val="22"/>
          <w:u w:val="single"/>
          <w:lang w:val="lt-LT"/>
        </w:rPr>
        <w:t>Infuzija</w:t>
      </w:r>
    </w:p>
    <w:p w:rsidR="004B3FFB" w:rsidRPr="00E80DB8" w:rsidRDefault="004B3FFB" w:rsidP="004B3FFB">
      <w:pPr>
        <w:keepNext/>
        <w:widowControl/>
        <w:numPr>
          <w:ilvl w:val="0"/>
          <w:numId w:val="16"/>
        </w:numPr>
        <w:autoSpaceDE/>
        <w:adjustRightInd/>
        <w:ind w:left="714" w:hanging="357"/>
        <w:rPr>
          <w:sz w:val="22"/>
          <w:szCs w:val="22"/>
          <w:lang w:val="lt-LT"/>
        </w:rPr>
      </w:pPr>
      <w:r w:rsidRPr="00E80DB8">
        <w:rPr>
          <w:sz w:val="22"/>
          <w:szCs w:val="22"/>
          <w:lang w:val="lt-LT"/>
        </w:rPr>
        <w:t>Infuzijos vietos yra pilvas, šlaunys arba sėdmenys. Adatą reikėtų nustatyti 45–90 laipsnių kampu.</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Suleiskite SUBCUVIA po oda. Turite užtikrinti, kad SUBCUVIA nebūtų suleistas į kraujagyslę, nes tai gali sukelti šoką (žr. 2 skyrių – Atsargumas naudojant SUBCUVIA).</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Griežtai laikykitės dozavimo ir gydytojo nurodyto infuzijos greičio. Paprastai pradinis greitis yra 10 ml/h/dozatorius. Infuzijos greitis gali būti didinamas po 1 ml/h/buteliukas po kiekvienos naujos infuzijos iki 20 ml/h/dozatorius. Vienu metu galite naudoti daugiau kaip vieną dozatorių.</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 xml:space="preserve">Infuzijos vietą keiskite kas 5–15 ml. </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 xml:space="preserve">Kiekvieną švirkštą naudokite tik vieną kartą. </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Kartais neįmanoma suleisti SUBCUVIA po oda. Tokiu atveju SUBCUVIA galima suleisti į raumenis. Į raumenis vaistą turi suleisti gydytojas arba medicinos sesuo.</w:t>
      </w:r>
    </w:p>
    <w:p w:rsidR="004B3FFB" w:rsidRPr="00E80DB8" w:rsidRDefault="004B3FFB" w:rsidP="004B3FFB">
      <w:pPr>
        <w:widowControl/>
        <w:numPr>
          <w:ilvl w:val="0"/>
          <w:numId w:val="16"/>
        </w:numPr>
        <w:autoSpaceDE/>
        <w:adjustRightInd/>
        <w:ind w:right="-2"/>
        <w:rPr>
          <w:sz w:val="22"/>
          <w:szCs w:val="22"/>
          <w:lang w:val="lt-LT"/>
        </w:rPr>
      </w:pPr>
      <w:r w:rsidRPr="00E80DB8">
        <w:rPr>
          <w:sz w:val="22"/>
          <w:szCs w:val="22"/>
          <w:lang w:val="lt-LT"/>
        </w:rPr>
        <w:t>Registruokite SUBCUVIA dozavimą dienoraštyje įklijuodami lipnų lapelį.</w:t>
      </w:r>
    </w:p>
    <w:p w:rsidR="004B3FFB" w:rsidRPr="00E80DB8" w:rsidRDefault="004B3FFB" w:rsidP="004B3FFB">
      <w:pPr>
        <w:ind w:right="-2"/>
        <w:rPr>
          <w:sz w:val="22"/>
          <w:szCs w:val="22"/>
          <w:lang w:val="lt-LT"/>
        </w:rPr>
      </w:pPr>
    </w:p>
    <w:p w:rsidR="004B3FFB" w:rsidRPr="00E80DB8" w:rsidRDefault="004B3FFB" w:rsidP="004B3FFB">
      <w:pPr>
        <w:ind w:right="-2"/>
        <w:rPr>
          <w:sz w:val="22"/>
          <w:szCs w:val="22"/>
          <w:u w:val="single"/>
          <w:lang w:val="lt-LT"/>
        </w:rPr>
      </w:pPr>
      <w:r w:rsidRPr="00E80DB8">
        <w:rPr>
          <w:sz w:val="22"/>
          <w:szCs w:val="22"/>
          <w:u w:val="single"/>
          <w:lang w:val="lt-LT"/>
        </w:rPr>
        <w:t>Išmetimas</w:t>
      </w:r>
    </w:p>
    <w:p w:rsidR="004B3FFB" w:rsidRPr="00E80DB8" w:rsidRDefault="004B3FFB" w:rsidP="004B3FFB">
      <w:pPr>
        <w:ind w:right="-2"/>
        <w:rPr>
          <w:sz w:val="22"/>
          <w:szCs w:val="22"/>
          <w:lang w:val="lt-LT"/>
        </w:rPr>
      </w:pPr>
      <w:r w:rsidRPr="00E80DB8">
        <w:rPr>
          <w:sz w:val="22"/>
          <w:szCs w:val="22"/>
          <w:lang w:val="lt-LT"/>
        </w:rPr>
        <w:t>Išmeskite nepanaudotą vaisto kiekį arba atliekas atsižvelgdami į gydytojo arba vaistininko nurodymus. Ant panaudotų adatų nemaukite dangtelio. Panaudotas adatas, švirkštus ir buteliukus įdėkite į pradūrimams atsparią talpyklę ir padėkite vaikams nepasiekiamoje ir nepastebimoje vietoje. Pilną pradūrimams atsparią talpyklę išmeskite atsižvelgdami į gydytojo nurodymus. Niekada nepanaudotų adatų ir švirkštų nemeskite į buitinių atliekų kibirą.</w:t>
      </w:r>
    </w:p>
    <w:p w:rsidR="004B3FFB" w:rsidRPr="00E80DB8" w:rsidRDefault="004B3FFB" w:rsidP="004B3FFB">
      <w:pPr>
        <w:ind w:right="-2"/>
        <w:rPr>
          <w:sz w:val="22"/>
          <w:szCs w:val="22"/>
          <w:lang w:val="lt-LT"/>
        </w:rPr>
      </w:pPr>
    </w:p>
    <w:p w:rsidR="004B3FFB" w:rsidRPr="00E80DB8" w:rsidRDefault="004B3FFB" w:rsidP="004B3FFB">
      <w:pPr>
        <w:numPr>
          <w:ilvl w:val="12"/>
          <w:numId w:val="0"/>
        </w:numPr>
        <w:ind w:right="-2"/>
        <w:outlineLvl w:val="0"/>
        <w:rPr>
          <w:b/>
          <w:bCs/>
          <w:sz w:val="22"/>
          <w:szCs w:val="22"/>
          <w:lang w:val="lt-LT"/>
        </w:rPr>
      </w:pPr>
      <w:r w:rsidRPr="00E80DB8">
        <w:rPr>
          <w:b/>
          <w:bCs/>
          <w:sz w:val="22"/>
          <w:szCs w:val="22"/>
          <w:lang w:val="lt-LT"/>
        </w:rPr>
        <w:t>Pavartojus per didelę SUBCUVIA dozę</w:t>
      </w:r>
    </w:p>
    <w:p w:rsidR="004B3FFB" w:rsidRPr="00E80DB8" w:rsidRDefault="004B3FFB" w:rsidP="004B3FFB">
      <w:pPr>
        <w:numPr>
          <w:ilvl w:val="12"/>
          <w:numId w:val="0"/>
        </w:numPr>
        <w:ind w:right="-2"/>
        <w:outlineLvl w:val="0"/>
        <w:rPr>
          <w:sz w:val="22"/>
          <w:szCs w:val="22"/>
          <w:lang w:val="lt-LT"/>
        </w:rPr>
      </w:pPr>
      <w:r w:rsidRPr="00E80DB8">
        <w:rPr>
          <w:sz w:val="22"/>
          <w:szCs w:val="22"/>
          <w:lang w:val="lt-LT"/>
        </w:rPr>
        <w:t>Turėtumėte griežtai laikytis gydytojo nurodyto dozavimo ir infuzijos greičio. Praneškite gydytojui, jei netyčia suleidote daugiau SUBCUVIA nei nurodyta.</w:t>
      </w:r>
    </w:p>
    <w:p w:rsidR="004B3FFB" w:rsidRPr="00E80DB8" w:rsidRDefault="004B3FFB" w:rsidP="004B3FFB">
      <w:pPr>
        <w:numPr>
          <w:ilvl w:val="12"/>
          <w:numId w:val="0"/>
        </w:numPr>
        <w:ind w:right="-2"/>
        <w:outlineLvl w:val="0"/>
        <w:rPr>
          <w:sz w:val="22"/>
          <w:szCs w:val="22"/>
          <w:lang w:val="lt-LT"/>
        </w:rPr>
      </w:pPr>
      <w:r w:rsidRPr="00E80DB8">
        <w:rPr>
          <w:sz w:val="22"/>
          <w:szCs w:val="22"/>
          <w:lang w:val="lt-LT"/>
        </w:rPr>
        <w:t xml:space="preserve">Perdozavimo požymiai nėra nustatyti. </w:t>
      </w:r>
    </w:p>
    <w:p w:rsidR="004B3FFB" w:rsidRPr="00E80DB8" w:rsidRDefault="004B3FFB" w:rsidP="004B3FFB">
      <w:pPr>
        <w:numPr>
          <w:ilvl w:val="12"/>
          <w:numId w:val="0"/>
        </w:numPr>
        <w:rPr>
          <w:sz w:val="22"/>
          <w:szCs w:val="22"/>
          <w:lang w:val="lt-LT"/>
        </w:rPr>
      </w:pPr>
    </w:p>
    <w:p w:rsidR="004B3FFB" w:rsidRPr="00E80DB8" w:rsidRDefault="004B3FFB" w:rsidP="004B3FFB">
      <w:pPr>
        <w:numPr>
          <w:ilvl w:val="12"/>
          <w:numId w:val="0"/>
        </w:numPr>
        <w:ind w:right="-2"/>
        <w:outlineLvl w:val="0"/>
        <w:rPr>
          <w:sz w:val="22"/>
          <w:szCs w:val="22"/>
          <w:lang w:val="lt-LT"/>
        </w:rPr>
      </w:pPr>
      <w:r w:rsidRPr="00E80DB8">
        <w:rPr>
          <w:b/>
          <w:bCs/>
          <w:sz w:val="22"/>
          <w:szCs w:val="22"/>
          <w:lang w:val="lt-LT"/>
        </w:rPr>
        <w:t>Pamiršus pavartoti SUBCUVIA</w:t>
      </w:r>
    </w:p>
    <w:p w:rsidR="004B3FFB" w:rsidRPr="00E80DB8" w:rsidRDefault="004B3FFB" w:rsidP="004B3FFB">
      <w:pPr>
        <w:numPr>
          <w:ilvl w:val="12"/>
          <w:numId w:val="0"/>
        </w:numPr>
        <w:ind w:right="-2"/>
        <w:rPr>
          <w:sz w:val="22"/>
          <w:szCs w:val="22"/>
          <w:lang w:val="lt-LT"/>
        </w:rPr>
      </w:pPr>
      <w:r w:rsidRPr="00E80DB8">
        <w:rPr>
          <w:sz w:val="22"/>
          <w:szCs w:val="22"/>
          <w:lang w:val="lt-LT"/>
        </w:rPr>
        <w:t>Negalima vartoti dvigubos dozės norint kompensuoti praleistą. Tiesiog įprastai suleiskite kitą dozę ir dienoraštyje pasižymėkite, kad vieną dozę praleidote.</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
        <w:outlineLvl w:val="0"/>
        <w:rPr>
          <w:sz w:val="22"/>
          <w:szCs w:val="22"/>
          <w:lang w:val="lt-LT"/>
        </w:rPr>
      </w:pPr>
      <w:r w:rsidRPr="00E80DB8">
        <w:rPr>
          <w:b/>
          <w:bCs/>
          <w:sz w:val="22"/>
          <w:szCs w:val="22"/>
          <w:lang w:val="lt-LT"/>
        </w:rPr>
        <w:t>Nustojus vartoti SUBCUVIA</w:t>
      </w:r>
    </w:p>
    <w:p w:rsidR="004B3FFB" w:rsidRPr="00E80DB8" w:rsidRDefault="004B3FFB" w:rsidP="004B3FFB">
      <w:pPr>
        <w:numPr>
          <w:ilvl w:val="12"/>
          <w:numId w:val="0"/>
        </w:numPr>
        <w:tabs>
          <w:tab w:val="left" w:pos="5812"/>
        </w:tabs>
        <w:ind w:right="-2"/>
        <w:rPr>
          <w:sz w:val="22"/>
          <w:szCs w:val="22"/>
          <w:lang w:val="lt-LT"/>
        </w:rPr>
      </w:pPr>
      <w:r w:rsidRPr="00E80DB8">
        <w:rPr>
          <w:sz w:val="22"/>
          <w:szCs w:val="22"/>
          <w:lang w:val="lt-LT"/>
        </w:rPr>
        <w:t>Praneškite gydytojui, jei nusprendėte nutraukti gydymą, ir nurodykite priežastis.</w:t>
      </w:r>
    </w:p>
    <w:p w:rsidR="004B3FFB" w:rsidRPr="00E80DB8" w:rsidRDefault="004B3FFB" w:rsidP="004B3FFB">
      <w:pPr>
        <w:numPr>
          <w:ilvl w:val="12"/>
          <w:numId w:val="0"/>
        </w:numPr>
        <w:tabs>
          <w:tab w:val="left" w:pos="5812"/>
        </w:tabs>
        <w:ind w:right="-2"/>
        <w:rPr>
          <w:sz w:val="22"/>
          <w:szCs w:val="22"/>
          <w:lang w:val="lt-LT"/>
        </w:rPr>
      </w:pPr>
    </w:p>
    <w:p w:rsidR="004B3FFB" w:rsidRPr="00E80DB8" w:rsidRDefault="004B3FFB" w:rsidP="004B3FFB">
      <w:pPr>
        <w:numPr>
          <w:ilvl w:val="12"/>
          <w:numId w:val="0"/>
        </w:numPr>
        <w:tabs>
          <w:tab w:val="left" w:pos="5812"/>
        </w:tabs>
        <w:ind w:right="-2"/>
        <w:rPr>
          <w:sz w:val="22"/>
          <w:szCs w:val="22"/>
          <w:lang w:val="lt-LT"/>
        </w:rPr>
      </w:pPr>
      <w:r w:rsidRPr="00E80DB8">
        <w:rPr>
          <w:sz w:val="22"/>
          <w:szCs w:val="22"/>
          <w:lang w:val="lt-LT"/>
        </w:rPr>
        <w:t>Jeigu kiltų daugiau klausimų dėl šio vaisto vartojimo, kreipkitės į gydytoją arba vaistininką.</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left="567" w:right="-2" w:hanging="567"/>
        <w:rPr>
          <w:sz w:val="22"/>
          <w:szCs w:val="22"/>
          <w:lang w:val="lt-LT"/>
        </w:rPr>
      </w:pPr>
      <w:r w:rsidRPr="00E80DB8">
        <w:rPr>
          <w:b/>
          <w:bCs/>
          <w:sz w:val="22"/>
          <w:szCs w:val="22"/>
          <w:lang w:val="lt-LT"/>
        </w:rPr>
        <w:t>4.</w:t>
      </w:r>
      <w:r w:rsidRPr="00E80DB8">
        <w:rPr>
          <w:b/>
          <w:bCs/>
          <w:sz w:val="22"/>
          <w:szCs w:val="22"/>
          <w:lang w:val="lt-LT"/>
        </w:rPr>
        <w:tab/>
        <w:t>GALIMAS ŠALUTINIS POVEIKIS</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9"/>
        <w:rPr>
          <w:sz w:val="22"/>
          <w:szCs w:val="22"/>
          <w:lang w:val="lt-LT"/>
        </w:rPr>
      </w:pPr>
      <w:r w:rsidRPr="00E80DB8">
        <w:rPr>
          <w:sz w:val="22"/>
          <w:szCs w:val="22"/>
          <w:lang w:val="lt-LT"/>
        </w:rPr>
        <w:t>SUBCUVIA, kaip ir visi kiti vaistai, gali sukelti šalutinį poveikį, nors jis pasireiškia ne visiems žmonėms.</w:t>
      </w:r>
    </w:p>
    <w:p w:rsidR="004B3FFB" w:rsidRPr="00E80DB8" w:rsidRDefault="004B3FFB" w:rsidP="004B3FFB">
      <w:pPr>
        <w:pStyle w:val="Antrat2"/>
        <w:spacing w:before="0" w:after="0"/>
        <w:rPr>
          <w:sz w:val="22"/>
          <w:szCs w:val="22"/>
          <w:lang w:val="lt-LT"/>
        </w:rPr>
      </w:pPr>
      <w:r w:rsidRPr="00E80DB8">
        <w:rPr>
          <w:sz w:val="22"/>
          <w:szCs w:val="22"/>
          <w:lang w:val="lt-LT"/>
        </w:rPr>
        <w:t xml:space="preserve">Jeigu pastebėsite bent vieną šį šalutinį poveikį, nedelsiant kreipkitės į gydytoją: </w:t>
      </w:r>
    </w:p>
    <w:p w:rsidR="004B3FFB" w:rsidRPr="00E80DB8" w:rsidRDefault="004B3FFB" w:rsidP="004B3FFB">
      <w:pPr>
        <w:pStyle w:val="Antrat2"/>
        <w:numPr>
          <w:ilvl w:val="0"/>
          <w:numId w:val="17"/>
        </w:numPr>
        <w:spacing w:before="0" w:after="0"/>
        <w:rPr>
          <w:sz w:val="22"/>
          <w:szCs w:val="22"/>
          <w:lang w:val="lt-LT"/>
        </w:rPr>
      </w:pPr>
      <w:r w:rsidRPr="00E80DB8">
        <w:rPr>
          <w:sz w:val="22"/>
          <w:szCs w:val="22"/>
          <w:lang w:val="lt-LT"/>
        </w:rPr>
        <w:t>staigus</w:t>
      </w:r>
      <w:r w:rsidRPr="00E80DB8">
        <w:rPr>
          <w:b/>
          <w:sz w:val="22"/>
          <w:szCs w:val="22"/>
          <w:lang w:val="lt-LT"/>
        </w:rPr>
        <w:t xml:space="preserve"> kraujospūdžio kritimas. </w:t>
      </w:r>
      <w:r w:rsidRPr="00E80DB8">
        <w:rPr>
          <w:sz w:val="22"/>
          <w:szCs w:val="22"/>
          <w:lang w:val="lt-LT"/>
        </w:rPr>
        <w:t>Šis šalutinis poveikis pasireiškia retai arba nuo 1 iki 10 iš 10000 vaistą vartojusių pacientų.</w:t>
      </w:r>
    </w:p>
    <w:p w:rsidR="004B3FFB" w:rsidRPr="00E80DB8" w:rsidRDefault="004B3FFB" w:rsidP="004B3FFB">
      <w:pPr>
        <w:pStyle w:val="Default"/>
        <w:numPr>
          <w:ilvl w:val="0"/>
          <w:numId w:val="17"/>
        </w:numPr>
        <w:rPr>
          <w:color w:val="auto"/>
          <w:sz w:val="22"/>
          <w:szCs w:val="22"/>
          <w:lang w:val="lt-LT"/>
        </w:rPr>
      </w:pPr>
      <w:r w:rsidRPr="00E80DB8">
        <w:rPr>
          <w:b/>
          <w:color w:val="auto"/>
          <w:sz w:val="22"/>
          <w:szCs w:val="22"/>
          <w:lang w:val="lt-LT"/>
        </w:rPr>
        <w:t>apsunkintas kvėpavimas</w:t>
      </w:r>
      <w:r w:rsidRPr="00E80DB8">
        <w:rPr>
          <w:color w:val="auto"/>
          <w:sz w:val="22"/>
          <w:szCs w:val="22"/>
          <w:lang w:val="lt-LT"/>
        </w:rPr>
        <w:t xml:space="preserve"> (dusulys), </w:t>
      </w:r>
      <w:r w:rsidRPr="00E80DB8">
        <w:rPr>
          <w:b/>
          <w:color w:val="auto"/>
          <w:sz w:val="22"/>
          <w:szCs w:val="22"/>
          <w:lang w:val="lt-LT"/>
        </w:rPr>
        <w:t xml:space="preserve">spaudimas krūtinėje, veido ir odos paraudimas, karščio </w:t>
      </w:r>
      <w:r w:rsidRPr="00E80DB8">
        <w:rPr>
          <w:b/>
          <w:color w:val="auto"/>
          <w:sz w:val="22"/>
          <w:szCs w:val="22"/>
          <w:lang w:val="lt-LT"/>
        </w:rPr>
        <w:lastRenderedPageBreak/>
        <w:t>pojūtis</w:t>
      </w:r>
      <w:r w:rsidRPr="00E80DB8">
        <w:rPr>
          <w:color w:val="auto"/>
          <w:sz w:val="22"/>
          <w:szCs w:val="22"/>
          <w:lang w:val="lt-LT"/>
        </w:rPr>
        <w:t xml:space="preserve"> ir </w:t>
      </w:r>
      <w:r w:rsidRPr="00E80DB8">
        <w:rPr>
          <w:b/>
          <w:color w:val="auto"/>
          <w:sz w:val="22"/>
          <w:szCs w:val="22"/>
          <w:lang w:val="lt-LT"/>
        </w:rPr>
        <w:t>odos bėrimas</w:t>
      </w:r>
      <w:r w:rsidRPr="00E80DB8">
        <w:rPr>
          <w:color w:val="auto"/>
          <w:sz w:val="22"/>
          <w:szCs w:val="22"/>
          <w:lang w:val="lt-LT"/>
        </w:rPr>
        <w:t xml:space="preserve"> (dilgėlinė). Tai gali būti sunkios alerginės reakcijos (anafilaksinio šoko ir anafilaktoidinės reakcijos) požymiai, kuri gali pasireikšti netgi tuo atveju, jeigu pacientas anksčiau vartojo šį vaistą ir padidėjęs jautrumas nebuvo pasireiškęs.</w:t>
      </w:r>
      <w:r w:rsidRPr="00E80DB8">
        <w:rPr>
          <w:b/>
          <w:color w:val="auto"/>
          <w:sz w:val="22"/>
          <w:szCs w:val="22"/>
          <w:lang w:val="lt-LT"/>
        </w:rPr>
        <w:t xml:space="preserve"> </w:t>
      </w:r>
      <w:r w:rsidRPr="00E80DB8">
        <w:rPr>
          <w:color w:val="auto"/>
          <w:sz w:val="22"/>
          <w:szCs w:val="22"/>
          <w:lang w:val="lt-LT"/>
        </w:rPr>
        <w:t>Šis šalutinis poveikis pasireiškia labai retai arba mažiau kaip 1 iš 10000 vaistą vartojusių pacientų.</w:t>
      </w:r>
    </w:p>
    <w:p w:rsidR="004B3FFB" w:rsidRPr="00E80DB8" w:rsidRDefault="004B3FFB" w:rsidP="004B3FFB">
      <w:pPr>
        <w:pStyle w:val="Default"/>
        <w:rPr>
          <w:b/>
          <w:color w:val="auto"/>
          <w:sz w:val="22"/>
          <w:szCs w:val="22"/>
          <w:lang w:val="lt-LT"/>
        </w:rPr>
      </w:pPr>
    </w:p>
    <w:p w:rsidR="004B3FFB" w:rsidRPr="00E80DB8" w:rsidRDefault="004B3FFB" w:rsidP="004B3FFB">
      <w:pPr>
        <w:pStyle w:val="Default"/>
        <w:rPr>
          <w:color w:val="auto"/>
          <w:sz w:val="22"/>
          <w:szCs w:val="22"/>
          <w:lang w:val="lt-LT"/>
        </w:rPr>
      </w:pPr>
      <w:r w:rsidRPr="00E80DB8">
        <w:rPr>
          <w:color w:val="auto"/>
          <w:sz w:val="22"/>
          <w:szCs w:val="22"/>
          <w:lang w:val="lt-LT"/>
        </w:rPr>
        <w:t>Šis šalutinis poveikis taip pat gali pasireikšti vartojant SUBCUVIA:</w:t>
      </w:r>
    </w:p>
    <w:p w:rsidR="004B3FFB" w:rsidRPr="00E80DB8" w:rsidRDefault="004B3FFB" w:rsidP="004B3FFB">
      <w:pPr>
        <w:pStyle w:val="Default"/>
        <w:rPr>
          <w:color w:val="auto"/>
          <w:sz w:val="22"/>
          <w:szCs w:val="22"/>
          <w:lang w:val="lt-LT"/>
        </w:rPr>
      </w:pPr>
      <w:r w:rsidRPr="00E80DB8">
        <w:rPr>
          <w:b/>
          <w:color w:val="auto"/>
          <w:sz w:val="22"/>
          <w:szCs w:val="22"/>
          <w:lang w:val="lt-LT"/>
        </w:rPr>
        <w:t>Dažnas šalutinis poveikis, pasireiškiantis nuo 1 iki 10 iš 100 vaistą vartojusių pacientų:</w:t>
      </w:r>
    </w:p>
    <w:p w:rsidR="004B3FFB" w:rsidRPr="00E80DB8" w:rsidRDefault="004B3FFB" w:rsidP="004B3FFB">
      <w:pPr>
        <w:pStyle w:val="Default"/>
        <w:numPr>
          <w:ilvl w:val="0"/>
          <w:numId w:val="18"/>
        </w:numPr>
        <w:rPr>
          <w:color w:val="auto"/>
          <w:sz w:val="22"/>
          <w:szCs w:val="22"/>
          <w:lang w:val="lt-LT"/>
        </w:rPr>
      </w:pPr>
      <w:r w:rsidRPr="00E80DB8">
        <w:rPr>
          <w:color w:val="auto"/>
          <w:sz w:val="22"/>
          <w:szCs w:val="22"/>
          <w:lang w:val="lt-LT"/>
        </w:rPr>
        <w:t>kraujavimas injekcijos vietoje (hemoragija injekcijos vietoje);</w:t>
      </w:r>
    </w:p>
    <w:p w:rsidR="004B3FFB" w:rsidRPr="00E80DB8" w:rsidRDefault="004B3FFB" w:rsidP="004B3FFB">
      <w:pPr>
        <w:pStyle w:val="Default"/>
        <w:numPr>
          <w:ilvl w:val="0"/>
          <w:numId w:val="18"/>
        </w:numPr>
        <w:rPr>
          <w:color w:val="auto"/>
          <w:sz w:val="22"/>
          <w:szCs w:val="22"/>
          <w:lang w:val="lt-LT"/>
        </w:rPr>
      </w:pPr>
      <w:r w:rsidRPr="00E80DB8">
        <w:rPr>
          <w:color w:val="auto"/>
          <w:sz w:val="22"/>
          <w:szCs w:val="22"/>
          <w:lang w:val="lt-LT"/>
        </w:rPr>
        <w:t>skausmas injekcijos vietoje;</w:t>
      </w:r>
    </w:p>
    <w:p w:rsidR="004B3FFB" w:rsidRPr="00E80DB8" w:rsidRDefault="004B3FFB" w:rsidP="004B3FFB">
      <w:pPr>
        <w:pStyle w:val="Default"/>
        <w:numPr>
          <w:ilvl w:val="0"/>
          <w:numId w:val="18"/>
        </w:numPr>
        <w:rPr>
          <w:color w:val="auto"/>
          <w:sz w:val="22"/>
          <w:szCs w:val="22"/>
          <w:lang w:val="lt-LT"/>
        </w:rPr>
      </w:pPr>
      <w:r w:rsidRPr="00E80DB8">
        <w:rPr>
          <w:color w:val="auto"/>
          <w:sz w:val="22"/>
          <w:szCs w:val="22"/>
          <w:lang w:val="lt-LT"/>
        </w:rPr>
        <w:t>mėlynės injekcijos vietoje (kraujosruva injekcijos vietoje);</w:t>
      </w:r>
    </w:p>
    <w:p w:rsidR="004B3FFB" w:rsidRPr="00E80DB8" w:rsidRDefault="004B3FFB" w:rsidP="004B3FFB">
      <w:pPr>
        <w:pStyle w:val="Default"/>
        <w:numPr>
          <w:ilvl w:val="0"/>
          <w:numId w:val="18"/>
        </w:numPr>
        <w:rPr>
          <w:color w:val="auto"/>
          <w:sz w:val="22"/>
          <w:szCs w:val="22"/>
          <w:lang w:val="lt-LT"/>
        </w:rPr>
      </w:pPr>
      <w:r w:rsidRPr="00E80DB8">
        <w:rPr>
          <w:color w:val="auto"/>
          <w:sz w:val="22"/>
          <w:szCs w:val="22"/>
          <w:lang w:val="lt-LT"/>
        </w:rPr>
        <w:t>paraudimas injekcijos vietoje (eritema injekcijos vietoje);</w:t>
      </w:r>
    </w:p>
    <w:p w:rsidR="004B3FFB" w:rsidRPr="00E80DB8" w:rsidRDefault="004B3FFB" w:rsidP="004B3FFB">
      <w:pPr>
        <w:pStyle w:val="Default"/>
        <w:numPr>
          <w:ilvl w:val="0"/>
          <w:numId w:val="18"/>
        </w:numPr>
        <w:rPr>
          <w:color w:val="auto"/>
          <w:sz w:val="22"/>
          <w:szCs w:val="22"/>
          <w:lang w:val="lt-LT"/>
        </w:rPr>
      </w:pPr>
      <w:r w:rsidRPr="00E80DB8">
        <w:rPr>
          <w:color w:val="auto"/>
          <w:sz w:val="22"/>
          <w:szCs w:val="22"/>
          <w:lang w:val="lt-LT"/>
        </w:rPr>
        <w:t>šaltkrėtis.</w:t>
      </w:r>
    </w:p>
    <w:p w:rsidR="004B3FFB" w:rsidRPr="00E80DB8" w:rsidRDefault="004B3FFB" w:rsidP="004B3FFB">
      <w:pPr>
        <w:pStyle w:val="Default"/>
        <w:rPr>
          <w:b/>
          <w:color w:val="auto"/>
          <w:sz w:val="22"/>
          <w:szCs w:val="22"/>
          <w:lang w:val="lt-LT"/>
        </w:rPr>
      </w:pPr>
      <w:r w:rsidRPr="00E80DB8">
        <w:rPr>
          <w:b/>
          <w:color w:val="auto"/>
          <w:sz w:val="22"/>
          <w:szCs w:val="22"/>
          <w:lang w:val="lt-LT"/>
        </w:rPr>
        <w:t>Nedažnas šalutinis poveikis, pasireiškiantis nuo 1 iki 10 iš 1000 vaistą vartojusių pacientų:</w:t>
      </w:r>
    </w:p>
    <w:p w:rsidR="004B3FFB" w:rsidRPr="00E80DB8" w:rsidRDefault="004B3FFB" w:rsidP="004B3FFB">
      <w:pPr>
        <w:pStyle w:val="Default"/>
        <w:numPr>
          <w:ilvl w:val="0"/>
          <w:numId w:val="19"/>
        </w:numPr>
        <w:rPr>
          <w:b/>
          <w:color w:val="auto"/>
          <w:sz w:val="22"/>
          <w:szCs w:val="22"/>
          <w:lang w:val="lt-LT"/>
        </w:rPr>
      </w:pPr>
      <w:r w:rsidRPr="00E80DB8">
        <w:rPr>
          <w:color w:val="auto"/>
          <w:sz w:val="22"/>
          <w:szCs w:val="22"/>
          <w:lang w:val="lt-LT"/>
        </w:rPr>
        <w:t>galvos svaigimas;</w:t>
      </w:r>
    </w:p>
    <w:p w:rsidR="004B3FFB" w:rsidRPr="00E80DB8" w:rsidRDefault="004B3FFB" w:rsidP="004B3FFB">
      <w:pPr>
        <w:pStyle w:val="Default"/>
        <w:numPr>
          <w:ilvl w:val="0"/>
          <w:numId w:val="19"/>
        </w:numPr>
        <w:rPr>
          <w:b/>
          <w:color w:val="auto"/>
          <w:sz w:val="22"/>
          <w:szCs w:val="22"/>
          <w:lang w:val="lt-LT"/>
        </w:rPr>
      </w:pPr>
      <w:r w:rsidRPr="00E80DB8">
        <w:rPr>
          <w:color w:val="auto"/>
          <w:sz w:val="22"/>
          <w:szCs w:val="22"/>
          <w:lang w:val="lt-LT"/>
        </w:rPr>
        <w:t>galvos skausmas;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pykinimas;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niežulys injekcijos vietoje ar viso kūno niežulys;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paraudimas injekcijos vietoje (eritema);</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injekcijos vietos patinimas;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skausmas;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nuovargis;</w:t>
      </w:r>
    </w:p>
    <w:p w:rsidR="004B3FFB" w:rsidRPr="00E80DB8" w:rsidRDefault="004B3FFB" w:rsidP="004B3FFB">
      <w:pPr>
        <w:pStyle w:val="Default"/>
        <w:numPr>
          <w:ilvl w:val="0"/>
          <w:numId w:val="19"/>
        </w:numPr>
        <w:rPr>
          <w:color w:val="auto"/>
          <w:sz w:val="22"/>
          <w:szCs w:val="22"/>
          <w:lang w:val="lt-LT"/>
        </w:rPr>
      </w:pPr>
      <w:r w:rsidRPr="00E80DB8">
        <w:rPr>
          <w:color w:val="auto"/>
          <w:sz w:val="22"/>
          <w:szCs w:val="22"/>
          <w:lang w:val="lt-LT"/>
        </w:rPr>
        <w:t>karščio pojūtis.</w:t>
      </w:r>
    </w:p>
    <w:p w:rsidR="004B3FFB" w:rsidRPr="00E80DB8" w:rsidRDefault="004B3FFB" w:rsidP="004B3FFB">
      <w:pPr>
        <w:pStyle w:val="Default"/>
        <w:rPr>
          <w:b/>
          <w:color w:val="auto"/>
          <w:sz w:val="22"/>
          <w:szCs w:val="22"/>
          <w:lang w:val="lt-LT"/>
        </w:rPr>
      </w:pPr>
      <w:r w:rsidRPr="00E80DB8">
        <w:rPr>
          <w:b/>
          <w:color w:val="auto"/>
          <w:sz w:val="22"/>
          <w:szCs w:val="22"/>
          <w:lang w:val="lt-LT"/>
        </w:rPr>
        <w:t>Retas šalutinis poveikis, pasireiškiantis nuo 1 iki 10 iš 10000 vaistą vartojusių pacientų:</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drebulys;</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padidėjęs širdies susitraukimų dažnis (tachikardija);</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galūnių, t.y., rankų ir kojų šalimas (periferinis šalimas);</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skausmas skrandžio srityje (pilvo skausmas);</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vieno ar kelių sąnarių skausmas (artralgija);</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raumenų ir sąnarių sustingimas;</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vieno ar kelių raumenų skausmas (mialgija);</w:t>
      </w:r>
    </w:p>
    <w:p w:rsidR="004B3FFB" w:rsidRPr="00E80DB8" w:rsidRDefault="004B3FFB" w:rsidP="004B3FFB">
      <w:pPr>
        <w:pStyle w:val="Default"/>
        <w:numPr>
          <w:ilvl w:val="0"/>
          <w:numId w:val="20"/>
        </w:numPr>
        <w:rPr>
          <w:color w:val="auto"/>
          <w:sz w:val="22"/>
          <w:szCs w:val="22"/>
          <w:lang w:val="lt-LT"/>
        </w:rPr>
      </w:pPr>
      <w:r w:rsidRPr="00E80DB8">
        <w:rPr>
          <w:color w:val="auto"/>
          <w:sz w:val="22"/>
          <w:szCs w:val="22"/>
          <w:lang w:val="lt-LT"/>
        </w:rPr>
        <w:t>bėrimas injekcijos vietoje;</w:t>
      </w:r>
    </w:p>
    <w:p w:rsidR="004B3FFB" w:rsidRPr="00E80DB8" w:rsidRDefault="004B3FFB" w:rsidP="004B3FFB">
      <w:pPr>
        <w:pStyle w:val="Default"/>
        <w:numPr>
          <w:ilvl w:val="0"/>
          <w:numId w:val="20"/>
        </w:numPr>
        <w:rPr>
          <w:b/>
          <w:color w:val="auto"/>
          <w:sz w:val="22"/>
          <w:szCs w:val="22"/>
          <w:lang w:val="lt-LT"/>
        </w:rPr>
      </w:pPr>
      <w:r w:rsidRPr="00E80DB8">
        <w:rPr>
          <w:color w:val="auto"/>
          <w:sz w:val="22"/>
          <w:szCs w:val="22"/>
          <w:lang w:val="lt-LT"/>
        </w:rPr>
        <w:t>alaninaminotransferazės aktyvumo padidėjimas.</w:t>
      </w:r>
    </w:p>
    <w:p w:rsidR="004B3FFB" w:rsidRPr="00E80DB8" w:rsidRDefault="004B3FFB" w:rsidP="004B3FFB">
      <w:pPr>
        <w:pStyle w:val="Default"/>
        <w:rPr>
          <w:b/>
          <w:color w:val="auto"/>
          <w:sz w:val="22"/>
          <w:szCs w:val="22"/>
          <w:lang w:val="lt-LT"/>
        </w:rPr>
      </w:pPr>
      <w:r w:rsidRPr="00E80DB8">
        <w:rPr>
          <w:b/>
          <w:color w:val="auto"/>
          <w:sz w:val="22"/>
          <w:szCs w:val="22"/>
          <w:lang w:val="lt-LT"/>
        </w:rPr>
        <w:t>Šalutinis poveikis, kurios dažnis yra nežinomas (arba) labai retas, pasireiškiantis mažiau kaip 1 iš 10000 vaistą vartojusių pacientų:</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alerginės reakcijos (padidėjusio jautrumo reakcijos);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dilgčiojimo, badymo, šliaužėjimo pojūtis odoje (parestezija);</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neįprastai sumažėjęs kraujospūdis (hipotenzija);</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neįprastai padidėjęs kraujospūdis (hipertenzija);</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kraujo priplūdimas į veidą ir kaklą;</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išblyškimas;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vėmimas;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veido patinimas;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odos bėrimas (dilgėlinė);</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bėrimas raudonomis dėmelėmis, ant kurių yra mazgeliai (makulopapulinis bėrimas);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odos uždegimas, sukeltas alergijos (alerginis dermatitas);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sustiprėjęs prakaitavimas (hiperhidrozė);</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nugaros skausmas;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diskomfortas krūtinėje;</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lastRenderedPageBreak/>
        <w:t>karščiavimas;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bloga savijauta (negalavimas);</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injekcijos vietos reakcija;</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dilgėlinė injekcijos vietoje;</w:t>
      </w:r>
    </w:p>
    <w:p w:rsidR="004B3FFB" w:rsidRPr="00E80DB8" w:rsidRDefault="004B3FFB" w:rsidP="004B3FFB">
      <w:pPr>
        <w:pStyle w:val="Default"/>
        <w:numPr>
          <w:ilvl w:val="0"/>
          <w:numId w:val="21"/>
        </w:numPr>
        <w:rPr>
          <w:color w:val="auto"/>
          <w:sz w:val="22"/>
          <w:szCs w:val="22"/>
          <w:lang w:val="lt-LT"/>
        </w:rPr>
      </w:pPr>
      <w:r w:rsidRPr="00E80DB8">
        <w:rPr>
          <w:color w:val="auto"/>
          <w:sz w:val="22"/>
          <w:szCs w:val="22"/>
          <w:lang w:val="lt-LT"/>
        </w:rPr>
        <w:t>kietumas injekcijos vietoje (injekcijos vietos sukietėjimas);</w:t>
      </w:r>
    </w:p>
    <w:p w:rsidR="004B3FFB" w:rsidRPr="00E80DB8" w:rsidRDefault="004B3FFB" w:rsidP="004B3FFB">
      <w:pPr>
        <w:pStyle w:val="Default"/>
        <w:numPr>
          <w:ilvl w:val="0"/>
          <w:numId w:val="21"/>
        </w:numPr>
        <w:rPr>
          <w:b/>
          <w:color w:val="auto"/>
          <w:sz w:val="22"/>
          <w:szCs w:val="22"/>
          <w:lang w:val="lt-LT"/>
        </w:rPr>
      </w:pPr>
      <w:r w:rsidRPr="00E80DB8">
        <w:rPr>
          <w:color w:val="auto"/>
          <w:sz w:val="22"/>
          <w:szCs w:val="22"/>
          <w:lang w:val="lt-LT"/>
        </w:rPr>
        <w:t>karštis injekcijos vietoje</w:t>
      </w:r>
      <w:r w:rsidRPr="00E80DB8">
        <w:rPr>
          <w:b/>
          <w:color w:val="auto"/>
          <w:sz w:val="22"/>
          <w:szCs w:val="22"/>
          <w:lang w:val="lt-LT"/>
        </w:rPr>
        <w:t>.</w:t>
      </w:r>
    </w:p>
    <w:p w:rsidR="004B3FFB" w:rsidRPr="00E80DB8" w:rsidRDefault="004B3FFB" w:rsidP="004B3FFB">
      <w:pPr>
        <w:ind w:right="-2"/>
        <w:rPr>
          <w:sz w:val="22"/>
          <w:szCs w:val="22"/>
          <w:lang w:val="lt-LT"/>
        </w:rPr>
      </w:pPr>
    </w:p>
    <w:p w:rsidR="004B3FFB" w:rsidRPr="00E80DB8" w:rsidRDefault="004B3FFB" w:rsidP="004B3FFB">
      <w:pPr>
        <w:ind w:right="-2"/>
        <w:rPr>
          <w:sz w:val="22"/>
          <w:szCs w:val="22"/>
          <w:lang w:val="lt-LT"/>
        </w:rPr>
      </w:pPr>
      <w:r w:rsidRPr="00E80DB8">
        <w:rPr>
          <w:sz w:val="22"/>
          <w:szCs w:val="22"/>
          <w:lang w:val="lt-LT"/>
        </w:rPr>
        <w:t>Jeigu pasireiškė sunkus šalutinis poveikis arba pastebėjote šiame lapelyje nenurodytą šalutinį poveikį, pasakykite gydytojui arba vaistininkui.</w:t>
      </w:r>
    </w:p>
    <w:p w:rsidR="000E77D4" w:rsidRPr="00E80DB8" w:rsidRDefault="000E77D4" w:rsidP="000E77D4">
      <w:pPr>
        <w:widowControl/>
        <w:tabs>
          <w:tab w:val="left" w:pos="567"/>
        </w:tabs>
        <w:autoSpaceDE/>
        <w:autoSpaceDN/>
        <w:adjustRightInd/>
        <w:rPr>
          <w:b/>
          <w:noProof/>
          <w:snapToGrid w:val="0"/>
          <w:sz w:val="22"/>
          <w:szCs w:val="22"/>
          <w:lang w:val="lt-LT"/>
        </w:rPr>
      </w:pPr>
    </w:p>
    <w:p w:rsidR="000E77D4" w:rsidRPr="00E80DB8" w:rsidRDefault="000E77D4" w:rsidP="000E77D4">
      <w:pPr>
        <w:widowControl/>
        <w:tabs>
          <w:tab w:val="left" w:pos="567"/>
        </w:tabs>
        <w:autoSpaceDE/>
        <w:autoSpaceDN/>
        <w:adjustRightInd/>
        <w:rPr>
          <w:b/>
          <w:snapToGrid w:val="0"/>
          <w:sz w:val="22"/>
          <w:szCs w:val="22"/>
          <w:lang w:val="lt-LT"/>
        </w:rPr>
      </w:pPr>
      <w:r w:rsidRPr="00E80DB8">
        <w:rPr>
          <w:b/>
          <w:noProof/>
          <w:snapToGrid w:val="0"/>
          <w:sz w:val="22"/>
          <w:szCs w:val="22"/>
          <w:lang w:val="lt-LT"/>
        </w:rPr>
        <w:t>Pranešimas apie šalutinį poveikį</w:t>
      </w:r>
    </w:p>
    <w:p w:rsidR="000E77D4" w:rsidRPr="00E80DB8" w:rsidRDefault="000E77D4" w:rsidP="000E77D4">
      <w:pPr>
        <w:widowControl/>
        <w:tabs>
          <w:tab w:val="left" w:pos="567"/>
        </w:tabs>
        <w:autoSpaceDE/>
        <w:autoSpaceDN/>
        <w:adjustRightInd/>
        <w:spacing w:line="260" w:lineRule="exact"/>
        <w:ind w:right="-449"/>
        <w:rPr>
          <w:noProof/>
          <w:snapToGrid w:val="0"/>
          <w:sz w:val="22"/>
          <w:szCs w:val="22"/>
          <w:lang w:val="lt-LT"/>
        </w:rPr>
      </w:pPr>
      <w:r w:rsidRPr="00E80DB8">
        <w:rPr>
          <w:noProof/>
          <w:snapToGrid w:val="0"/>
          <w:sz w:val="22"/>
          <w:szCs w:val="22"/>
          <w:lang w:val="lt-LT"/>
        </w:rPr>
        <w:t xml:space="preserve">Jeigu pasireiškė šalutinis poveikis, įskaitant šiame lapelyje nenurodytą, pasakykite gydytojui, vaistininkui arba </w:t>
      </w:r>
      <w:r w:rsidRPr="00E80DB8">
        <w:rPr>
          <w:snapToGrid w:val="0"/>
          <w:sz w:val="22"/>
          <w:szCs w:val="22"/>
          <w:lang w:val="lt-LT"/>
        </w:rPr>
        <w:t>slaugytojui.</w:t>
      </w:r>
      <w:r w:rsidRPr="00E80DB8">
        <w:rPr>
          <w:noProof/>
          <w:snapToGrid w:val="0"/>
          <w:sz w:val="22"/>
          <w:szCs w:val="22"/>
          <w:lang w:val="lt-LT"/>
        </w:rPr>
        <w:t xml:space="preserve"> Apie šalutinį poveikį taip pat galite pranešti tiesiogiai, užpildę interneto svetainėje </w:t>
      </w:r>
      <w:hyperlink r:id="rId8" w:history="1">
        <w:r w:rsidRPr="00E80DB8">
          <w:rPr>
            <w:rFonts w:eastAsia="SimSun"/>
            <w:noProof/>
            <w:snapToGrid w:val="0"/>
            <w:color w:val="0000FF"/>
            <w:sz w:val="22"/>
            <w:szCs w:val="22"/>
            <w:u w:val="single"/>
            <w:lang w:val="lt-LT"/>
          </w:rPr>
          <w:t>www.vvkt.lt</w:t>
        </w:r>
      </w:hyperlink>
      <w:r w:rsidRPr="00E80DB8">
        <w:rPr>
          <w:noProof/>
          <w:snapToGrid w:val="0"/>
          <w:sz w:val="22"/>
          <w:szCs w:val="22"/>
          <w:lang w:val="lt-LT"/>
        </w:rPr>
        <w:t xml:space="preserve"> esančią formą, paštu Valstybinei vaistų kontrolės tarnybai prie Lietuvos Respublikos sveikatos apsaugos ministerijos, Žirmūnų g. 139A, LT 09120 Vilnius, t</w:t>
      </w:r>
      <w:r w:rsidRPr="00E80DB8">
        <w:rPr>
          <w:rFonts w:eastAsia="Calibri"/>
          <w:noProof/>
          <w:snapToGrid w:val="0"/>
          <w:sz w:val="22"/>
          <w:szCs w:val="22"/>
          <w:lang w:val="lt-LT" w:eastAsia="zh-CN"/>
        </w:rPr>
        <w:t xml:space="preserve">el: 8 800 73568, </w:t>
      </w:r>
      <w:r w:rsidRPr="00E80DB8">
        <w:rPr>
          <w:noProof/>
          <w:snapToGrid w:val="0"/>
          <w:sz w:val="22"/>
          <w:szCs w:val="22"/>
          <w:lang w:val="lt-LT"/>
        </w:rPr>
        <w:t xml:space="preserve">faksu 8 800 20131 arba el. paštu </w:t>
      </w:r>
      <w:hyperlink r:id="rId9" w:history="1">
        <w:r w:rsidRPr="00E80DB8">
          <w:rPr>
            <w:rFonts w:eastAsia="SimSun"/>
            <w:noProof/>
            <w:snapToGrid w:val="0"/>
            <w:color w:val="0000FF"/>
            <w:sz w:val="22"/>
            <w:szCs w:val="22"/>
            <w:u w:val="single"/>
            <w:lang w:val="lt-LT"/>
          </w:rPr>
          <w:t>NepageidaujamaR@vvkt.lt</w:t>
        </w:r>
      </w:hyperlink>
      <w:r w:rsidRPr="00E80DB8">
        <w:rPr>
          <w:noProof/>
          <w:snapToGrid w:val="0"/>
          <w:sz w:val="22"/>
          <w:szCs w:val="22"/>
          <w:lang w:val="lt-LT"/>
        </w:rPr>
        <w:t>. Pranešdami apie šalutinį poveikį galite mums padėti gauti daugiau informacijos apie šio vaisto saugumą.</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
        <w:rPr>
          <w:sz w:val="22"/>
          <w:szCs w:val="22"/>
          <w:lang w:val="lt-LT"/>
        </w:rPr>
      </w:pPr>
    </w:p>
    <w:p w:rsidR="004B3FFB" w:rsidRPr="00E80DB8" w:rsidRDefault="004B3FFB" w:rsidP="004B3FFB">
      <w:pPr>
        <w:ind w:left="5" w:right="-2"/>
        <w:rPr>
          <w:b/>
          <w:bCs/>
          <w:sz w:val="22"/>
          <w:szCs w:val="22"/>
          <w:lang w:val="lt-LT"/>
        </w:rPr>
      </w:pPr>
      <w:r w:rsidRPr="00E80DB8">
        <w:rPr>
          <w:b/>
          <w:bCs/>
          <w:sz w:val="22"/>
          <w:szCs w:val="22"/>
          <w:lang w:val="lt-LT"/>
        </w:rPr>
        <w:t>5.</w:t>
      </w:r>
      <w:r w:rsidRPr="00E80DB8">
        <w:rPr>
          <w:b/>
          <w:bCs/>
          <w:sz w:val="22"/>
          <w:szCs w:val="22"/>
          <w:lang w:val="lt-LT"/>
        </w:rPr>
        <w:tab/>
        <w:t>KAIP LAIKYTI SUBCUVIA</w:t>
      </w:r>
    </w:p>
    <w:p w:rsidR="004B3FFB" w:rsidRPr="00E80DB8" w:rsidRDefault="004B3FFB" w:rsidP="004B3FFB">
      <w:pPr>
        <w:ind w:right="-2"/>
        <w:rPr>
          <w:sz w:val="22"/>
          <w:szCs w:val="22"/>
          <w:lang w:val="lt-LT"/>
        </w:rPr>
      </w:pP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Laikykite vaikams nepasiekiamoje ir nepastebimoje vietoje.</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Ant etiketės ir išorinės dėžutės nurodytam tinkamumo laikui pasibaigus, SUBCUVIA vartoti negalima. Vaistas tinkamas vartoti iki paskutinės nurodyto mėnesio dienos.</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Laikyti šaldytuve (2 °C – 8 °C).</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Laikyti ne aukštesnėje kaip 25 °C temperatūroje.</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Negalima užšaldyti.</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SUBCUVIA kambario temperatūroje (ne aukštesnėje kaip 25 °C) gali būti saugomas iki 6 savaičių. Ant išorinės dėžutės užsirašykite perkėlimo į kambario temperatūrą datą ir 6 savaičių trukmės laikotarpio pabaigą. Palaikius SUBCUVIA kambario temperatūroje, grąžinti į šaldytuvą negalima. Jeigu vaistas nepanaudojamas, pasibaigus 6 savaičių laikotarpiui turi būti išmestas.</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Buteliuką laikyti išorinėje dėžutėje, kad būtų apsaugotas nuo šviesos.</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Nevartoti SUBCUVIA, jeigu tirpalas drumzlinas arba balkšvas. Jis turėtų būti skaidrus arba tik šiek tiek matinis.</w:t>
      </w:r>
    </w:p>
    <w:p w:rsidR="004B3FFB" w:rsidRPr="00E80DB8" w:rsidRDefault="004B3FFB" w:rsidP="004B3FFB">
      <w:pPr>
        <w:widowControl/>
        <w:numPr>
          <w:ilvl w:val="0"/>
          <w:numId w:val="23"/>
        </w:numPr>
        <w:autoSpaceDE/>
        <w:adjustRightInd/>
        <w:ind w:right="-2"/>
        <w:rPr>
          <w:sz w:val="22"/>
          <w:szCs w:val="22"/>
          <w:lang w:val="lt-LT"/>
        </w:rPr>
      </w:pPr>
      <w:r w:rsidRPr="00E80DB8">
        <w:rPr>
          <w:sz w:val="22"/>
          <w:szCs w:val="22"/>
          <w:lang w:val="lt-LT"/>
        </w:rPr>
        <w:t>Atidarius buteliuką, vaistas turi būti naudojamas nedelsiant.</w:t>
      </w:r>
    </w:p>
    <w:p w:rsidR="004B3FFB" w:rsidRPr="00E80DB8" w:rsidRDefault="004B3FFB" w:rsidP="004B3FFB">
      <w:pPr>
        <w:widowControl/>
        <w:numPr>
          <w:ilvl w:val="0"/>
          <w:numId w:val="22"/>
        </w:numPr>
        <w:autoSpaceDE/>
        <w:adjustRightInd/>
        <w:ind w:right="-2"/>
        <w:rPr>
          <w:sz w:val="22"/>
          <w:szCs w:val="22"/>
          <w:lang w:val="lt-LT"/>
        </w:rPr>
      </w:pPr>
      <w:r w:rsidRPr="00E80DB8">
        <w:rPr>
          <w:sz w:val="22"/>
          <w:szCs w:val="22"/>
          <w:lang w:val="lt-LT"/>
        </w:rPr>
        <w:t>Vaistų negalima išpilti į kanalizaciją arba išmesti kartu su buitinėmis atliekomis. Kaip tvarkyti nereikalingus vaistus, klauskite vaistininko. Šios priemonės padės apsaugoti aplinką.</w:t>
      </w:r>
    </w:p>
    <w:p w:rsidR="004B3FFB" w:rsidRPr="00E80DB8" w:rsidRDefault="004B3FFB" w:rsidP="004B3FFB">
      <w:pPr>
        <w:ind w:right="-2"/>
        <w:rPr>
          <w:sz w:val="22"/>
          <w:szCs w:val="22"/>
          <w:lang w:val="lt-LT"/>
        </w:rPr>
      </w:pPr>
    </w:p>
    <w:p w:rsidR="004B3FFB" w:rsidRPr="00E80DB8" w:rsidRDefault="004B3FFB" w:rsidP="004B3FFB">
      <w:pPr>
        <w:numPr>
          <w:ilvl w:val="12"/>
          <w:numId w:val="0"/>
        </w:numPr>
        <w:ind w:right="-2"/>
        <w:rPr>
          <w:b/>
          <w:bCs/>
          <w:sz w:val="22"/>
          <w:szCs w:val="22"/>
          <w:lang w:val="lt-LT"/>
        </w:rPr>
      </w:pPr>
    </w:p>
    <w:p w:rsidR="004B3FFB" w:rsidRPr="00E80DB8" w:rsidRDefault="004B3FFB" w:rsidP="004B3FFB">
      <w:pPr>
        <w:keepNext/>
        <w:numPr>
          <w:ilvl w:val="12"/>
          <w:numId w:val="0"/>
        </w:numPr>
        <w:ind w:right="-2"/>
        <w:rPr>
          <w:b/>
          <w:bCs/>
          <w:sz w:val="22"/>
          <w:szCs w:val="22"/>
          <w:lang w:val="lt-LT"/>
        </w:rPr>
      </w:pPr>
      <w:r w:rsidRPr="00E80DB8">
        <w:rPr>
          <w:b/>
          <w:bCs/>
          <w:sz w:val="22"/>
          <w:szCs w:val="22"/>
          <w:lang w:val="lt-LT"/>
        </w:rPr>
        <w:t>6.</w:t>
      </w:r>
      <w:r w:rsidRPr="00E80DB8">
        <w:rPr>
          <w:b/>
          <w:bCs/>
          <w:sz w:val="22"/>
          <w:szCs w:val="22"/>
          <w:lang w:val="lt-LT"/>
        </w:rPr>
        <w:tab/>
        <w:t>KITA INFORMACIJA</w:t>
      </w:r>
    </w:p>
    <w:p w:rsidR="004B3FFB" w:rsidRPr="00E80DB8" w:rsidRDefault="004B3FFB" w:rsidP="004B3FFB">
      <w:pPr>
        <w:keepNext/>
        <w:numPr>
          <w:ilvl w:val="12"/>
          <w:numId w:val="0"/>
        </w:numPr>
        <w:ind w:right="-2"/>
        <w:rPr>
          <w:sz w:val="22"/>
          <w:szCs w:val="22"/>
          <w:lang w:val="lt-LT"/>
        </w:rPr>
      </w:pPr>
    </w:p>
    <w:p w:rsidR="004B3FFB" w:rsidRPr="00E80DB8" w:rsidRDefault="004B3FFB" w:rsidP="004B3FFB">
      <w:pPr>
        <w:keepNext/>
        <w:numPr>
          <w:ilvl w:val="12"/>
          <w:numId w:val="0"/>
        </w:numPr>
        <w:ind w:right="-2"/>
        <w:rPr>
          <w:sz w:val="22"/>
          <w:szCs w:val="22"/>
          <w:u w:val="single"/>
          <w:lang w:val="lt-LT"/>
        </w:rPr>
      </w:pPr>
      <w:r w:rsidRPr="00E80DB8">
        <w:rPr>
          <w:b/>
          <w:bCs/>
          <w:sz w:val="22"/>
          <w:szCs w:val="22"/>
          <w:lang w:val="lt-LT"/>
        </w:rPr>
        <w:t>SUBCUVIA sudėtis yra</w:t>
      </w:r>
    </w:p>
    <w:p w:rsidR="004B3FFB" w:rsidRPr="00E80DB8" w:rsidRDefault="004B3FFB" w:rsidP="004B3FFB">
      <w:pPr>
        <w:ind w:right="-2"/>
        <w:rPr>
          <w:sz w:val="22"/>
          <w:szCs w:val="22"/>
          <w:lang w:val="lt-LT"/>
        </w:rPr>
      </w:pPr>
      <w:r w:rsidRPr="00E80DB8">
        <w:rPr>
          <w:sz w:val="22"/>
          <w:szCs w:val="22"/>
          <w:lang w:val="lt-LT"/>
        </w:rPr>
        <w:t>Veiklioji medžiaga yra žmogaus normalusis imunoglobulinas.</w:t>
      </w:r>
    </w:p>
    <w:p w:rsidR="004B3FFB" w:rsidRPr="00E80DB8" w:rsidRDefault="004B3FFB" w:rsidP="004B3FFB">
      <w:pPr>
        <w:ind w:right="-2"/>
        <w:rPr>
          <w:i/>
          <w:iCs/>
          <w:sz w:val="22"/>
          <w:szCs w:val="22"/>
          <w:lang w:val="lt-LT"/>
        </w:rPr>
      </w:pPr>
      <w:r w:rsidRPr="00E80DB8">
        <w:rPr>
          <w:sz w:val="22"/>
          <w:szCs w:val="22"/>
          <w:lang w:val="lt-LT"/>
        </w:rPr>
        <w:t>Jame yra 16% (160 g/l) žmogaus proteino, iš kurio bent 95% sudaro imunoglobulinas G (IgG). IgG poklasio sudėtis:</w:t>
      </w:r>
    </w:p>
    <w:p w:rsidR="004B3FFB" w:rsidRPr="00E80DB8" w:rsidRDefault="004B3FFB" w:rsidP="004B3FFB">
      <w:pPr>
        <w:widowControl/>
        <w:numPr>
          <w:ilvl w:val="0"/>
          <w:numId w:val="13"/>
        </w:numPr>
        <w:autoSpaceDE/>
        <w:adjustRightInd/>
        <w:ind w:right="-2"/>
        <w:rPr>
          <w:sz w:val="22"/>
          <w:szCs w:val="22"/>
          <w:lang w:val="lt-LT"/>
        </w:rPr>
      </w:pPr>
      <w:r w:rsidRPr="00E80DB8">
        <w:rPr>
          <w:sz w:val="22"/>
          <w:szCs w:val="22"/>
          <w:lang w:val="lt-LT"/>
        </w:rPr>
        <w:t>IgG1 45–75%</w:t>
      </w:r>
    </w:p>
    <w:p w:rsidR="004B3FFB" w:rsidRPr="00E80DB8" w:rsidRDefault="004B3FFB" w:rsidP="004B3FFB">
      <w:pPr>
        <w:widowControl/>
        <w:numPr>
          <w:ilvl w:val="0"/>
          <w:numId w:val="13"/>
        </w:numPr>
        <w:autoSpaceDE/>
        <w:adjustRightInd/>
        <w:ind w:right="-2"/>
        <w:rPr>
          <w:sz w:val="22"/>
          <w:szCs w:val="22"/>
          <w:lang w:val="lt-LT"/>
        </w:rPr>
      </w:pPr>
      <w:r w:rsidRPr="00E80DB8">
        <w:rPr>
          <w:sz w:val="22"/>
          <w:szCs w:val="22"/>
          <w:lang w:val="lt-LT"/>
        </w:rPr>
        <w:t>IgG2 20–45%</w:t>
      </w:r>
    </w:p>
    <w:p w:rsidR="004B3FFB" w:rsidRPr="00E80DB8" w:rsidRDefault="004B3FFB" w:rsidP="004B3FFB">
      <w:pPr>
        <w:widowControl/>
        <w:numPr>
          <w:ilvl w:val="0"/>
          <w:numId w:val="13"/>
        </w:numPr>
        <w:autoSpaceDE/>
        <w:adjustRightInd/>
        <w:ind w:right="-2"/>
        <w:rPr>
          <w:sz w:val="22"/>
          <w:szCs w:val="22"/>
          <w:lang w:val="lt-LT"/>
        </w:rPr>
      </w:pPr>
      <w:r w:rsidRPr="00E80DB8">
        <w:rPr>
          <w:sz w:val="22"/>
          <w:szCs w:val="22"/>
          <w:lang w:val="lt-LT"/>
        </w:rPr>
        <w:t>IgG3 3–10%</w:t>
      </w:r>
    </w:p>
    <w:p w:rsidR="004B3FFB" w:rsidRPr="00E80DB8" w:rsidRDefault="004B3FFB" w:rsidP="004B3FFB">
      <w:pPr>
        <w:widowControl/>
        <w:numPr>
          <w:ilvl w:val="0"/>
          <w:numId w:val="13"/>
        </w:numPr>
        <w:autoSpaceDE/>
        <w:adjustRightInd/>
        <w:ind w:right="-2"/>
        <w:rPr>
          <w:sz w:val="22"/>
          <w:szCs w:val="22"/>
          <w:lang w:val="lt-LT"/>
        </w:rPr>
      </w:pPr>
      <w:r w:rsidRPr="00E80DB8">
        <w:rPr>
          <w:sz w:val="22"/>
          <w:szCs w:val="22"/>
          <w:lang w:val="lt-LT"/>
        </w:rPr>
        <w:t>IgG4 2–8%</w:t>
      </w:r>
    </w:p>
    <w:p w:rsidR="004B3FFB" w:rsidRPr="00E80DB8" w:rsidRDefault="004B3FFB" w:rsidP="004B3FFB">
      <w:pPr>
        <w:ind w:right="-2"/>
        <w:rPr>
          <w:i/>
          <w:iCs/>
          <w:sz w:val="22"/>
          <w:szCs w:val="22"/>
          <w:lang w:val="lt-LT"/>
        </w:rPr>
      </w:pPr>
      <w:r w:rsidRPr="00E80DB8">
        <w:rPr>
          <w:sz w:val="22"/>
          <w:szCs w:val="22"/>
          <w:lang w:val="lt-LT"/>
        </w:rPr>
        <w:lastRenderedPageBreak/>
        <w:t>Didžiausias IgA kiekis 4,8 g/l</w:t>
      </w:r>
    </w:p>
    <w:p w:rsidR="004B3FFB" w:rsidRPr="00E80DB8" w:rsidRDefault="004B3FFB" w:rsidP="004B3FFB">
      <w:pPr>
        <w:ind w:right="-2"/>
        <w:rPr>
          <w:sz w:val="22"/>
          <w:szCs w:val="22"/>
          <w:lang w:val="lt-LT"/>
        </w:rPr>
      </w:pPr>
      <w:r w:rsidRPr="00E80DB8">
        <w:rPr>
          <w:sz w:val="22"/>
          <w:szCs w:val="22"/>
          <w:lang w:val="lt-LT"/>
        </w:rPr>
        <w:t xml:space="preserve">Pagalbinės medžiagos yra glicinas, natrio chloridas ir injekcijoms skirtas vanduo. </w:t>
      </w:r>
    </w:p>
    <w:p w:rsidR="004B3FFB" w:rsidRPr="00E80DB8" w:rsidRDefault="004B3FFB" w:rsidP="004B3FFB">
      <w:pPr>
        <w:ind w:right="-2"/>
        <w:rPr>
          <w:sz w:val="22"/>
          <w:szCs w:val="22"/>
          <w:lang w:val="lt-LT"/>
        </w:rPr>
      </w:pPr>
    </w:p>
    <w:p w:rsidR="004B3FFB" w:rsidRPr="00E80DB8" w:rsidRDefault="004B3FFB" w:rsidP="004B3FFB">
      <w:pPr>
        <w:numPr>
          <w:ilvl w:val="12"/>
          <w:numId w:val="0"/>
        </w:numPr>
        <w:ind w:right="-2"/>
        <w:rPr>
          <w:sz w:val="22"/>
          <w:szCs w:val="22"/>
          <w:lang w:val="lt-LT"/>
        </w:rPr>
      </w:pPr>
      <w:r w:rsidRPr="00E80DB8">
        <w:rPr>
          <w:b/>
          <w:bCs/>
          <w:sz w:val="22"/>
          <w:szCs w:val="22"/>
          <w:lang w:val="lt-LT"/>
        </w:rPr>
        <w:t>SUBCUVIA išvaizda ir kiekis pakuotėje</w:t>
      </w:r>
    </w:p>
    <w:p w:rsidR="004B3FFB" w:rsidRPr="00E80DB8" w:rsidRDefault="004B3FFB" w:rsidP="004B3FFB">
      <w:pPr>
        <w:numPr>
          <w:ilvl w:val="12"/>
          <w:numId w:val="0"/>
        </w:numPr>
        <w:ind w:right="-2"/>
        <w:rPr>
          <w:sz w:val="22"/>
          <w:szCs w:val="22"/>
          <w:lang w:val="lt-LT"/>
        </w:rPr>
      </w:pPr>
      <w:r w:rsidRPr="00E80DB8">
        <w:rPr>
          <w:sz w:val="22"/>
          <w:szCs w:val="22"/>
          <w:lang w:val="lt-LT"/>
        </w:rPr>
        <w:t>SUBCUVIA yra buteliuke laikomas injekcijų tirpalas (0,8 g/5 ml arba 1,6 g/10 ml; pakuočių dydžiai: 1 buteliukas arba 20 buteliukų). Skysta medžiaga yra skaidri nuo šviesiai geltonos iki šviesiai rudos spalvos. Laikant gali susidaryti nedidelis drumstumas arba atsirasti šiek tiek matomų kietųjų dalelių. Nenaudokite tirpalo, jeigu jis pernelyg drumstas.</w:t>
      </w:r>
    </w:p>
    <w:p w:rsidR="004B3FFB" w:rsidRPr="00E80DB8" w:rsidRDefault="004B3FFB" w:rsidP="004B3FFB">
      <w:pPr>
        <w:numPr>
          <w:ilvl w:val="12"/>
          <w:numId w:val="0"/>
        </w:numPr>
        <w:ind w:right="-2"/>
        <w:rPr>
          <w:sz w:val="22"/>
          <w:szCs w:val="22"/>
          <w:u w:val="single"/>
          <w:lang w:val="lt-LT"/>
        </w:rPr>
      </w:pPr>
    </w:p>
    <w:p w:rsidR="004B3FFB" w:rsidRPr="00E80DB8" w:rsidRDefault="004B3FFB" w:rsidP="004B3FFB">
      <w:pPr>
        <w:numPr>
          <w:ilvl w:val="12"/>
          <w:numId w:val="0"/>
        </w:numPr>
        <w:ind w:right="-2"/>
        <w:rPr>
          <w:b/>
          <w:bCs/>
          <w:sz w:val="22"/>
          <w:szCs w:val="22"/>
          <w:lang w:val="lt-LT"/>
        </w:rPr>
      </w:pPr>
      <w:r w:rsidRPr="00E80DB8">
        <w:rPr>
          <w:b/>
          <w:bCs/>
          <w:sz w:val="22"/>
          <w:szCs w:val="22"/>
          <w:lang w:val="lt-LT"/>
        </w:rPr>
        <w:t>Rinkodaros teisės turėtojas</w:t>
      </w:r>
    </w:p>
    <w:p w:rsidR="004B3FFB" w:rsidRPr="00E80DB8" w:rsidRDefault="004B3FFB" w:rsidP="004B3FFB">
      <w:pPr>
        <w:rPr>
          <w:sz w:val="22"/>
          <w:szCs w:val="22"/>
          <w:lang w:val="lt-LT"/>
        </w:rPr>
      </w:pPr>
      <w:r w:rsidRPr="00E80DB8">
        <w:rPr>
          <w:sz w:val="22"/>
          <w:szCs w:val="22"/>
          <w:lang w:val="lt-LT"/>
        </w:rPr>
        <w:br/>
        <w:t>BAXTER AG</w:t>
      </w:r>
    </w:p>
    <w:p w:rsidR="004B3FFB" w:rsidRPr="00E80DB8" w:rsidRDefault="004B3FFB" w:rsidP="004B3FFB">
      <w:pPr>
        <w:rPr>
          <w:sz w:val="22"/>
          <w:szCs w:val="22"/>
          <w:lang w:val="lt-LT"/>
        </w:rPr>
      </w:pPr>
      <w:r w:rsidRPr="00E80DB8">
        <w:rPr>
          <w:sz w:val="22"/>
          <w:szCs w:val="22"/>
          <w:lang w:val="lt-LT"/>
        </w:rPr>
        <w:t>Industriestrasse 67</w:t>
      </w:r>
    </w:p>
    <w:p w:rsidR="004B3FFB" w:rsidRPr="00E80DB8" w:rsidRDefault="004B3FFB" w:rsidP="004B3FFB">
      <w:pPr>
        <w:rPr>
          <w:sz w:val="22"/>
          <w:szCs w:val="22"/>
          <w:lang w:val="lt-LT"/>
        </w:rPr>
      </w:pPr>
      <w:r w:rsidRPr="00E80DB8">
        <w:rPr>
          <w:sz w:val="22"/>
          <w:szCs w:val="22"/>
          <w:lang w:val="lt-LT"/>
        </w:rPr>
        <w:t>A – 1220 Vienna</w:t>
      </w:r>
    </w:p>
    <w:p w:rsidR="004B3FFB" w:rsidRPr="00E80DB8" w:rsidRDefault="004B3FFB" w:rsidP="004B3FFB">
      <w:pPr>
        <w:rPr>
          <w:sz w:val="22"/>
          <w:szCs w:val="22"/>
          <w:u w:val="single"/>
          <w:lang w:val="lt-LT"/>
        </w:rPr>
      </w:pPr>
    </w:p>
    <w:p w:rsidR="004B3FFB" w:rsidRPr="00E80DB8" w:rsidRDefault="004B3FFB" w:rsidP="004B3FFB">
      <w:pPr>
        <w:rPr>
          <w:sz w:val="22"/>
          <w:szCs w:val="22"/>
          <w:lang w:val="lt-LT"/>
        </w:rPr>
      </w:pPr>
      <w:r w:rsidRPr="00E80DB8">
        <w:rPr>
          <w:b/>
          <w:bCs/>
          <w:sz w:val="22"/>
          <w:szCs w:val="22"/>
          <w:lang w:val="lt-LT"/>
        </w:rPr>
        <w:t>Gamintojas</w:t>
      </w:r>
    </w:p>
    <w:p w:rsidR="004B3FFB" w:rsidRPr="00E80DB8" w:rsidRDefault="004B3FFB" w:rsidP="004B3FFB">
      <w:pPr>
        <w:rPr>
          <w:sz w:val="22"/>
          <w:szCs w:val="22"/>
          <w:lang w:val="lt-LT"/>
        </w:rPr>
      </w:pPr>
    </w:p>
    <w:p w:rsidR="004B3FFB" w:rsidRPr="00E80DB8" w:rsidRDefault="004B3FFB" w:rsidP="004B3FFB">
      <w:pPr>
        <w:rPr>
          <w:sz w:val="22"/>
          <w:szCs w:val="22"/>
          <w:lang w:val="lt-LT"/>
        </w:rPr>
      </w:pPr>
      <w:r w:rsidRPr="00E80DB8">
        <w:rPr>
          <w:sz w:val="22"/>
          <w:szCs w:val="22"/>
          <w:lang w:val="lt-LT"/>
        </w:rPr>
        <w:t>BAXTER AG</w:t>
      </w:r>
    </w:p>
    <w:p w:rsidR="004B3FFB" w:rsidRPr="00E80DB8" w:rsidRDefault="004B3FFB" w:rsidP="004B3FFB">
      <w:pPr>
        <w:rPr>
          <w:sz w:val="22"/>
          <w:szCs w:val="22"/>
          <w:lang w:val="lt-LT"/>
        </w:rPr>
      </w:pPr>
      <w:r w:rsidRPr="00E80DB8">
        <w:rPr>
          <w:sz w:val="22"/>
          <w:szCs w:val="22"/>
          <w:lang w:val="lt-LT"/>
        </w:rPr>
        <w:t>Industriestrasse 67</w:t>
      </w:r>
    </w:p>
    <w:p w:rsidR="004B3FFB" w:rsidRPr="00E80DB8" w:rsidRDefault="004B3FFB" w:rsidP="004B3FFB">
      <w:pPr>
        <w:rPr>
          <w:sz w:val="22"/>
          <w:szCs w:val="22"/>
          <w:lang w:val="lt-LT"/>
        </w:rPr>
      </w:pPr>
      <w:r w:rsidRPr="00E80DB8">
        <w:rPr>
          <w:sz w:val="22"/>
          <w:szCs w:val="22"/>
          <w:lang w:val="lt-LT"/>
        </w:rPr>
        <w:t>A – 1220 Vienna</w:t>
      </w:r>
    </w:p>
    <w:p w:rsidR="004B3FFB" w:rsidRPr="00E80DB8" w:rsidRDefault="004B3FFB" w:rsidP="004B3FFB">
      <w:pPr>
        <w:rPr>
          <w:sz w:val="22"/>
          <w:szCs w:val="22"/>
          <w:lang w:val="lt-LT"/>
        </w:rPr>
      </w:pPr>
    </w:p>
    <w:p w:rsidR="004B3FFB" w:rsidRPr="00E80DB8" w:rsidRDefault="004B3FFB" w:rsidP="004B3FFB">
      <w:pPr>
        <w:numPr>
          <w:ilvl w:val="12"/>
          <w:numId w:val="0"/>
        </w:numPr>
        <w:ind w:right="-2"/>
        <w:rPr>
          <w:sz w:val="22"/>
          <w:szCs w:val="22"/>
          <w:lang w:val="lt-LT"/>
        </w:rPr>
      </w:pPr>
      <w:r w:rsidRPr="00E80DB8">
        <w:rPr>
          <w:sz w:val="22"/>
          <w:szCs w:val="22"/>
          <w:lang w:val="lt-LT"/>
        </w:rPr>
        <w:t>Daugiau informacijos apie šį vaistą gali suteikti vietinis rinkodaros teisės turėtojo atstovas:</w:t>
      </w:r>
    </w:p>
    <w:p w:rsidR="004B3FFB" w:rsidRPr="00E80DB8" w:rsidRDefault="004B3FFB" w:rsidP="004B3FFB">
      <w:pPr>
        <w:rPr>
          <w:b/>
          <w:bCs/>
          <w:sz w:val="22"/>
          <w:szCs w:val="22"/>
          <w:lang w:val="lt-LT"/>
        </w:rPr>
      </w:pPr>
    </w:p>
    <w:p w:rsidR="004B3FFB" w:rsidRPr="00E80DB8" w:rsidRDefault="004B3FFB" w:rsidP="004B3FFB">
      <w:pPr>
        <w:rPr>
          <w:sz w:val="22"/>
          <w:szCs w:val="22"/>
          <w:lang w:val="lt-LT"/>
        </w:rPr>
      </w:pPr>
      <w:bookmarkStart w:id="12" w:name="OLE_LINK8"/>
      <w:bookmarkStart w:id="13" w:name="OLE_LINK7"/>
      <w:r w:rsidRPr="00E80DB8">
        <w:rPr>
          <w:bCs/>
          <w:sz w:val="22"/>
          <w:szCs w:val="22"/>
          <w:lang w:val="lt-LT"/>
        </w:rPr>
        <w:t>UAB “Baxter Lithuania”,</w:t>
      </w: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 xml:space="preserve">Senasis Ukmergės kelias 4, </w:t>
      </w:r>
    </w:p>
    <w:p w:rsidR="004B3FFB" w:rsidRPr="00E80DB8" w:rsidRDefault="004B3FFB" w:rsidP="004B3FFB">
      <w:pPr>
        <w:rPr>
          <w:sz w:val="22"/>
          <w:szCs w:val="22"/>
          <w:lang w:val="lt-LT"/>
        </w:rPr>
      </w:pPr>
      <w:r w:rsidRPr="00E80DB8">
        <w:rPr>
          <w:sz w:val="22"/>
          <w:szCs w:val="22"/>
          <w:lang w:val="lt-LT"/>
        </w:rPr>
        <w:t xml:space="preserve">Užubalių kaimas, </w:t>
      </w:r>
    </w:p>
    <w:p w:rsidR="004B3FFB" w:rsidRPr="00E80DB8" w:rsidRDefault="004B3FFB" w:rsidP="004B3FFB">
      <w:pPr>
        <w:rPr>
          <w:sz w:val="22"/>
          <w:szCs w:val="22"/>
          <w:lang w:val="lt-LT"/>
        </w:rPr>
      </w:pPr>
      <w:r w:rsidRPr="00E80DB8">
        <w:rPr>
          <w:sz w:val="22"/>
          <w:szCs w:val="22"/>
          <w:lang w:val="lt-LT"/>
        </w:rPr>
        <w:t>LT -14013, Vilnius</w:t>
      </w:r>
    </w:p>
    <w:p w:rsidR="004B3FFB" w:rsidRPr="00E80DB8" w:rsidRDefault="004B3FFB" w:rsidP="004B3FFB">
      <w:pPr>
        <w:rPr>
          <w:bCs/>
          <w:sz w:val="22"/>
          <w:szCs w:val="22"/>
          <w:lang w:val="lt-LT"/>
        </w:rPr>
      </w:pPr>
      <w:r w:rsidRPr="00E80DB8">
        <w:rPr>
          <w:bCs/>
          <w:sz w:val="22"/>
          <w:szCs w:val="22"/>
          <w:lang w:val="lt-LT"/>
        </w:rPr>
        <w:t>Tel. + 370 52 691 690,</w:t>
      </w:r>
    </w:p>
    <w:p w:rsidR="004B3FFB" w:rsidRPr="00E80DB8" w:rsidRDefault="004B3FFB" w:rsidP="004B3FFB">
      <w:pPr>
        <w:rPr>
          <w:bCs/>
          <w:sz w:val="22"/>
          <w:szCs w:val="22"/>
          <w:lang w:val="lt-LT"/>
        </w:rPr>
      </w:pPr>
      <w:r w:rsidRPr="00E80DB8">
        <w:rPr>
          <w:bCs/>
          <w:sz w:val="22"/>
          <w:szCs w:val="22"/>
          <w:lang w:val="lt-LT"/>
        </w:rPr>
        <w:t xml:space="preserve">        + 370 52 527 100</w:t>
      </w:r>
    </w:p>
    <w:p w:rsidR="004B3FFB" w:rsidRPr="00E80DB8" w:rsidRDefault="004B3FFB" w:rsidP="004B3FFB">
      <w:pPr>
        <w:rPr>
          <w:sz w:val="22"/>
          <w:szCs w:val="22"/>
          <w:lang w:val="lt-LT"/>
        </w:rPr>
      </w:pPr>
      <w:r w:rsidRPr="00E80DB8">
        <w:rPr>
          <w:bCs/>
          <w:sz w:val="22"/>
          <w:szCs w:val="22"/>
          <w:lang w:val="lt-LT"/>
        </w:rPr>
        <w:t>Faksas  +370 52 789 340</w:t>
      </w:r>
      <w:bookmarkEnd w:id="12"/>
      <w:bookmarkEnd w:id="13"/>
    </w:p>
    <w:p w:rsidR="004B3FFB" w:rsidRPr="00E80DB8" w:rsidRDefault="004B3FFB" w:rsidP="004B3FFB">
      <w:pPr>
        <w:numPr>
          <w:ilvl w:val="12"/>
          <w:numId w:val="0"/>
        </w:numPr>
        <w:ind w:right="-2"/>
        <w:rPr>
          <w:sz w:val="22"/>
          <w:szCs w:val="22"/>
          <w:lang w:val="lt-LT"/>
        </w:rPr>
      </w:pPr>
    </w:p>
    <w:p w:rsidR="004B3FFB" w:rsidRPr="00E80DB8" w:rsidRDefault="004B3FFB" w:rsidP="004B3FFB">
      <w:pPr>
        <w:rPr>
          <w:b/>
          <w:bCs/>
          <w:sz w:val="22"/>
          <w:szCs w:val="22"/>
          <w:lang w:val="lt-LT"/>
        </w:rPr>
      </w:pPr>
      <w:r w:rsidRPr="00E80DB8">
        <w:rPr>
          <w:b/>
          <w:bCs/>
          <w:sz w:val="22"/>
          <w:szCs w:val="22"/>
          <w:lang w:val="lt-LT"/>
        </w:rPr>
        <w:t>Šis vaistinis preparatas yra registruotas šalyse narėse Europos ekonominėje zonoje sekančiais pavadinimais:</w:t>
      </w:r>
    </w:p>
    <w:p w:rsidR="004B3FFB" w:rsidRPr="00E80DB8" w:rsidRDefault="004B3FFB" w:rsidP="004B3FFB">
      <w:pPr>
        <w:rPr>
          <w:i/>
          <w:iCs/>
          <w:sz w:val="22"/>
          <w:szCs w:val="22"/>
          <w:lang w:val="lt-LT"/>
        </w:rPr>
      </w:pPr>
    </w:p>
    <w:p w:rsidR="004B3FFB" w:rsidRPr="00E80DB8" w:rsidRDefault="004B3FFB" w:rsidP="004B3FFB">
      <w:pPr>
        <w:numPr>
          <w:ilvl w:val="12"/>
          <w:numId w:val="0"/>
        </w:numPr>
        <w:ind w:right="-2"/>
        <w:rPr>
          <w:sz w:val="22"/>
          <w:szCs w:val="22"/>
          <w:lang w:val="lt-LT"/>
        </w:rPr>
      </w:pPr>
      <w:r w:rsidRPr="00E80DB8">
        <w:rPr>
          <w:sz w:val="22"/>
          <w:szCs w:val="22"/>
          <w:lang w:val="lt-LT"/>
        </w:rPr>
        <w:t xml:space="preserve">SUBCUVIA </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
        <w:outlineLvl w:val="0"/>
        <w:rPr>
          <w:sz w:val="22"/>
          <w:szCs w:val="22"/>
          <w:lang w:val="lt-LT"/>
        </w:rPr>
      </w:pPr>
      <w:r w:rsidRPr="00E80DB8">
        <w:rPr>
          <w:b/>
          <w:bCs/>
          <w:sz w:val="22"/>
          <w:szCs w:val="22"/>
          <w:lang w:val="lt-LT"/>
        </w:rPr>
        <w:t>Šis pakuotės lapelis paskutinį kartą patvirtintas 201</w:t>
      </w:r>
      <w:r w:rsidR="00255FE3" w:rsidRPr="00E80DB8">
        <w:rPr>
          <w:b/>
          <w:bCs/>
          <w:sz w:val="22"/>
          <w:szCs w:val="22"/>
          <w:lang w:val="lt-LT"/>
        </w:rPr>
        <w:t>5</w:t>
      </w:r>
      <w:r w:rsidRPr="00E80DB8">
        <w:rPr>
          <w:b/>
          <w:bCs/>
          <w:sz w:val="22"/>
          <w:szCs w:val="22"/>
          <w:lang w:val="lt-LT"/>
        </w:rPr>
        <w:t>-0</w:t>
      </w:r>
      <w:r w:rsidR="00255FE3" w:rsidRPr="00E80DB8">
        <w:rPr>
          <w:b/>
          <w:bCs/>
          <w:sz w:val="22"/>
          <w:szCs w:val="22"/>
          <w:lang w:val="lt-LT"/>
        </w:rPr>
        <w:t>3</w:t>
      </w:r>
      <w:r w:rsidRPr="00E80DB8">
        <w:rPr>
          <w:b/>
          <w:bCs/>
          <w:sz w:val="22"/>
          <w:szCs w:val="22"/>
          <w:lang w:val="lt-LT"/>
        </w:rPr>
        <w:t>-</w:t>
      </w:r>
      <w:r w:rsidR="00255FE3" w:rsidRPr="00E80DB8">
        <w:rPr>
          <w:b/>
          <w:bCs/>
          <w:sz w:val="22"/>
          <w:szCs w:val="22"/>
          <w:lang w:val="lt-LT"/>
        </w:rPr>
        <w:t>31</w:t>
      </w:r>
    </w:p>
    <w:p w:rsidR="004B3FFB" w:rsidRPr="00E80DB8" w:rsidRDefault="004B3FFB" w:rsidP="004B3FFB">
      <w:pPr>
        <w:numPr>
          <w:ilvl w:val="12"/>
          <w:numId w:val="0"/>
        </w:numPr>
        <w:ind w:right="-2"/>
        <w:rPr>
          <w:sz w:val="22"/>
          <w:szCs w:val="22"/>
          <w:lang w:val="lt-LT"/>
        </w:rPr>
      </w:pPr>
    </w:p>
    <w:p w:rsidR="004B3FFB" w:rsidRPr="00E80DB8" w:rsidRDefault="004B3FFB" w:rsidP="004B3FFB">
      <w:pPr>
        <w:numPr>
          <w:ilvl w:val="12"/>
          <w:numId w:val="0"/>
        </w:numPr>
        <w:ind w:right="-2"/>
        <w:rPr>
          <w:sz w:val="22"/>
          <w:szCs w:val="22"/>
          <w:lang w:val="lt-LT"/>
        </w:rPr>
      </w:pPr>
      <w:r w:rsidRPr="00E80DB8">
        <w:rPr>
          <w:sz w:val="22"/>
          <w:szCs w:val="22"/>
          <w:lang w:val="lt-LT"/>
        </w:rPr>
        <w:t xml:space="preserve">Naujausia pakuotės lapelio redakcija pateikiama Valstybinės vaistų kontrolės tarnybos prie Lietuvos Respublikos sveikatos apsaugos ministerijos (VVKT) interneto svetainėje </w:t>
      </w:r>
      <w:hyperlink r:id="rId10" w:history="1">
        <w:r w:rsidRPr="00E80DB8">
          <w:rPr>
            <w:rStyle w:val="Hipersaitas"/>
            <w:rFonts w:eastAsiaTheme="majorEastAsia"/>
            <w:sz w:val="22"/>
            <w:szCs w:val="22"/>
            <w:lang w:val="lt-LT"/>
          </w:rPr>
          <w:t>http://www.vvkt.lt/</w:t>
        </w:r>
      </w:hyperlink>
    </w:p>
    <w:p w:rsidR="004B3FFB" w:rsidRPr="00E80DB8" w:rsidRDefault="004B3FFB" w:rsidP="004B3FFB">
      <w:pPr>
        <w:numPr>
          <w:ilvl w:val="12"/>
          <w:numId w:val="0"/>
        </w:numPr>
        <w:ind w:right="-2"/>
        <w:rPr>
          <w:sz w:val="22"/>
          <w:szCs w:val="22"/>
          <w:lang w:val="lt-LT"/>
        </w:rPr>
      </w:pPr>
      <w:r w:rsidRPr="00E80DB8">
        <w:rPr>
          <w:sz w:val="22"/>
          <w:szCs w:val="22"/>
          <w:lang w:val="lt-LT"/>
        </w:rPr>
        <w:t>----------------------------------------------------------------------------------------------------------------</w:t>
      </w:r>
    </w:p>
    <w:p w:rsidR="004B3FFB" w:rsidRPr="00E80DB8" w:rsidRDefault="004B3FFB" w:rsidP="004B3FFB">
      <w:pPr>
        <w:numPr>
          <w:ilvl w:val="12"/>
          <w:numId w:val="0"/>
        </w:numPr>
        <w:ind w:right="-2"/>
        <w:rPr>
          <w:sz w:val="22"/>
          <w:szCs w:val="22"/>
          <w:lang w:val="lt-LT"/>
        </w:rPr>
      </w:pPr>
      <w:r w:rsidRPr="00E80DB8">
        <w:rPr>
          <w:sz w:val="22"/>
          <w:szCs w:val="22"/>
          <w:lang w:val="lt-LT"/>
        </w:rPr>
        <w:t>Žemiau pateikta informacija skirta tik sveikatos priežiūros specialistams:</w:t>
      </w:r>
    </w:p>
    <w:p w:rsidR="004B3FFB" w:rsidRPr="00E80DB8" w:rsidRDefault="004B3FFB" w:rsidP="004B3FFB">
      <w:pPr>
        <w:numPr>
          <w:ilvl w:val="12"/>
          <w:numId w:val="0"/>
        </w:numPr>
        <w:ind w:right="-2"/>
        <w:rPr>
          <w:sz w:val="22"/>
          <w:szCs w:val="22"/>
          <w:lang w:val="lt-LT"/>
        </w:rPr>
      </w:pPr>
    </w:p>
    <w:p w:rsidR="004B3FFB" w:rsidRPr="00E80DB8" w:rsidRDefault="004B3FFB" w:rsidP="004B3FFB">
      <w:pPr>
        <w:ind w:right="-449"/>
        <w:rPr>
          <w:b/>
          <w:bCs/>
          <w:sz w:val="22"/>
          <w:szCs w:val="22"/>
          <w:lang w:val="lt-LT"/>
        </w:rPr>
      </w:pPr>
      <w:r w:rsidRPr="00E80DB8">
        <w:rPr>
          <w:b/>
          <w:bCs/>
          <w:sz w:val="22"/>
          <w:szCs w:val="22"/>
          <w:lang w:val="lt-LT"/>
        </w:rPr>
        <w:t>Dozavimas ir vartojimo metodas</w:t>
      </w:r>
    </w:p>
    <w:p w:rsidR="004B3FFB" w:rsidRPr="00E80DB8" w:rsidRDefault="004B3FFB" w:rsidP="004B3FFB">
      <w:pPr>
        <w:ind w:right="-449"/>
        <w:rPr>
          <w:sz w:val="22"/>
          <w:szCs w:val="22"/>
          <w:lang w:val="lt-LT"/>
        </w:rPr>
      </w:pPr>
    </w:p>
    <w:p w:rsidR="004B3FFB" w:rsidRPr="00E80DB8" w:rsidRDefault="004B3FFB" w:rsidP="004B3FFB">
      <w:pPr>
        <w:ind w:right="-449"/>
        <w:rPr>
          <w:b/>
          <w:bCs/>
          <w:sz w:val="22"/>
          <w:szCs w:val="22"/>
          <w:lang w:val="lt-LT"/>
        </w:rPr>
      </w:pPr>
      <w:r w:rsidRPr="00E80DB8">
        <w:rPr>
          <w:b/>
          <w:bCs/>
          <w:sz w:val="22"/>
          <w:szCs w:val="22"/>
          <w:lang w:val="lt-LT"/>
        </w:rPr>
        <w:t>Dozavimas</w:t>
      </w:r>
    </w:p>
    <w:p w:rsidR="004B3FFB" w:rsidRPr="00E80DB8" w:rsidRDefault="004B3FFB" w:rsidP="004B3FFB">
      <w:pPr>
        <w:rPr>
          <w:sz w:val="22"/>
          <w:szCs w:val="22"/>
          <w:lang w:val="lt-LT"/>
        </w:rPr>
      </w:pPr>
      <w:r w:rsidRPr="00E80DB8">
        <w:rPr>
          <w:sz w:val="22"/>
          <w:szCs w:val="22"/>
          <w:lang w:val="lt-LT"/>
        </w:rPr>
        <w:t>Gydymą turėtų pradėti ir prižiūrėti imunodeficito gydymo patirties turintis gydytojas.</w:t>
      </w:r>
    </w:p>
    <w:p w:rsidR="004B3FFB" w:rsidRPr="00E80DB8" w:rsidRDefault="004B3FFB" w:rsidP="004B3FFB">
      <w:pPr>
        <w:rPr>
          <w:sz w:val="22"/>
          <w:szCs w:val="22"/>
          <w:lang w:val="lt-LT"/>
        </w:rPr>
      </w:pPr>
      <w:r w:rsidRPr="00E80DB8">
        <w:rPr>
          <w:sz w:val="22"/>
          <w:szCs w:val="22"/>
          <w:lang w:val="lt-LT"/>
        </w:rPr>
        <w:t>Dozavimą galima pritaikyti kiekvienam pacientui, atsižvelgiant į farmakokinetinę ir klinikinę reakciją. Pateikiami tokie galimi dozavimo režimai.</w:t>
      </w:r>
    </w:p>
    <w:p w:rsidR="004B3FFB" w:rsidRPr="00E80DB8" w:rsidRDefault="004B3FFB" w:rsidP="004B3FFB">
      <w:pPr>
        <w:rPr>
          <w:sz w:val="22"/>
          <w:szCs w:val="22"/>
          <w:lang w:val="lt-LT"/>
        </w:rPr>
      </w:pPr>
      <w:r w:rsidRPr="00E80DB8">
        <w:rPr>
          <w:sz w:val="22"/>
          <w:szCs w:val="22"/>
          <w:lang w:val="lt-LT"/>
        </w:rPr>
        <w:t xml:space="preserve">Dozavimas turėtų būti reguliuojamas, siekiant išlaikyti apytikslį 4–6 g/l cirkuliuojančio IgG lygį. Kai dozuojant naudojamas </w:t>
      </w:r>
      <w:r w:rsidRPr="00E80DB8">
        <w:rPr>
          <w:sz w:val="22"/>
          <w:szCs w:val="22"/>
          <w:u w:val="single"/>
          <w:lang w:val="lt-LT"/>
        </w:rPr>
        <w:t>poodinis būdas</w:t>
      </w:r>
      <w:r w:rsidRPr="00E80DB8">
        <w:rPr>
          <w:sz w:val="22"/>
          <w:szCs w:val="22"/>
          <w:lang w:val="lt-LT"/>
        </w:rPr>
        <w:t xml:space="preserve">, turėtų būti pasiekiamas pastovus IgG lygis (matuojama prieš kitą </w:t>
      </w:r>
      <w:r w:rsidRPr="00E80DB8">
        <w:rPr>
          <w:sz w:val="22"/>
          <w:szCs w:val="22"/>
          <w:lang w:val="lt-LT"/>
        </w:rPr>
        <w:lastRenderedPageBreak/>
        <w:t>infuziją). Per vieną savaitę gali reikėti bent 0,2–0,5 g/kg dozės (0,1–0,15 g/kg kūno masės kiekvieną dieną). Pasiekus pastovų IgG lygį, nustatytais intervalais suleidžiamos palaikomosios dozės, kad būtų pasiekta bendra mėnesio dozė 0,4–0,8 g/kg. Turėtų būti išmatuojami žemiausi lygiai, kad būtų nustatyta dozė ir dozavimo intervalas.</w:t>
      </w:r>
    </w:p>
    <w:p w:rsidR="004B3FFB" w:rsidRPr="00E80DB8" w:rsidRDefault="004B3FFB" w:rsidP="004B3FFB">
      <w:pPr>
        <w:rPr>
          <w:sz w:val="22"/>
          <w:szCs w:val="22"/>
          <w:lang w:val="lt-LT"/>
        </w:rPr>
      </w:pPr>
    </w:p>
    <w:p w:rsidR="004B3FFB" w:rsidRPr="00E80DB8" w:rsidRDefault="004B3FFB" w:rsidP="004B3FFB">
      <w:pPr>
        <w:rPr>
          <w:sz w:val="22"/>
          <w:szCs w:val="22"/>
          <w:lang w:val="lt-LT"/>
        </w:rPr>
      </w:pPr>
      <w:r w:rsidRPr="00E80DB8">
        <w:rPr>
          <w:sz w:val="22"/>
          <w:szCs w:val="22"/>
          <w:lang w:val="lt-LT"/>
        </w:rPr>
        <w:t>Poodinis kelias yra pasirenkamas SUBCUVIA leidimo būdas.</w:t>
      </w:r>
    </w:p>
    <w:p w:rsidR="004B3FFB" w:rsidRPr="00E80DB8" w:rsidRDefault="004B3FFB" w:rsidP="004B3FFB">
      <w:pPr>
        <w:rPr>
          <w:sz w:val="22"/>
          <w:szCs w:val="22"/>
          <w:lang w:val="lt-LT"/>
        </w:rPr>
      </w:pPr>
      <w:r w:rsidRPr="00E80DB8">
        <w:rPr>
          <w:sz w:val="22"/>
          <w:szCs w:val="22"/>
          <w:lang w:val="lt-LT"/>
        </w:rPr>
        <w:t xml:space="preserve">SUBCUVIA taip pat galima suleisti </w:t>
      </w:r>
      <w:r w:rsidRPr="00E80DB8">
        <w:rPr>
          <w:b/>
          <w:bCs/>
          <w:sz w:val="22"/>
          <w:szCs w:val="22"/>
          <w:u w:val="single"/>
          <w:lang w:val="lt-LT"/>
        </w:rPr>
        <w:t>į raumenis</w:t>
      </w:r>
      <w:r w:rsidRPr="00E80DB8">
        <w:rPr>
          <w:sz w:val="22"/>
          <w:szCs w:val="22"/>
          <w:lang w:val="lt-LT"/>
        </w:rPr>
        <w:t>. Tokiais atvejais bendra mėnesio dozė turėtų būti padalijama į savaitės arba dviejų savaičių normas, kad būtų suleidžiamas nedidelis tūris. Kad pacientas patirtų kuo mažesnį nepatogumo jausmą, kiekviena dozė turėtų būti suleidžiama skirtingose kūno vietose.</w:t>
      </w:r>
    </w:p>
    <w:p w:rsidR="004B3FFB" w:rsidRPr="00E80DB8" w:rsidRDefault="004B3FFB" w:rsidP="004B3FFB">
      <w:pPr>
        <w:ind w:right="-449"/>
        <w:rPr>
          <w:sz w:val="22"/>
          <w:szCs w:val="22"/>
          <w:lang w:val="lt-LT"/>
        </w:rPr>
      </w:pPr>
    </w:p>
    <w:p w:rsidR="004B3FFB" w:rsidRPr="00E80DB8" w:rsidRDefault="004B3FFB" w:rsidP="004B3FFB">
      <w:pPr>
        <w:pStyle w:val="Antrat4"/>
        <w:rPr>
          <w:b/>
          <w:bCs/>
          <w:sz w:val="22"/>
          <w:szCs w:val="22"/>
          <w:lang w:val="lt-LT"/>
        </w:rPr>
      </w:pPr>
      <w:r w:rsidRPr="00E80DB8">
        <w:rPr>
          <w:b/>
          <w:bCs/>
          <w:sz w:val="22"/>
          <w:szCs w:val="22"/>
          <w:lang w:val="lt-LT"/>
        </w:rPr>
        <w:t>Vartojimo metodas</w:t>
      </w:r>
    </w:p>
    <w:p w:rsidR="004B3FFB" w:rsidRPr="00E80DB8" w:rsidRDefault="004B3FFB" w:rsidP="004B3FFB">
      <w:pPr>
        <w:rPr>
          <w:sz w:val="22"/>
          <w:szCs w:val="22"/>
          <w:lang w:val="lt-LT"/>
        </w:rPr>
      </w:pPr>
      <w:r w:rsidRPr="00E80DB8">
        <w:rPr>
          <w:sz w:val="22"/>
          <w:szCs w:val="22"/>
          <w:lang w:val="lt-LT"/>
        </w:rPr>
        <w:t>Žmogaus normalusis imunoglobulinas suleidžiamas po oda arba į raumenis.</w:t>
      </w:r>
    </w:p>
    <w:p w:rsidR="004B3FFB" w:rsidRPr="00E80DB8" w:rsidRDefault="004B3FFB" w:rsidP="004B3FFB">
      <w:pPr>
        <w:rPr>
          <w:sz w:val="22"/>
          <w:szCs w:val="22"/>
          <w:lang w:val="lt-LT"/>
        </w:rPr>
      </w:pPr>
    </w:p>
    <w:p w:rsidR="004B3FFB" w:rsidRPr="00E80DB8" w:rsidRDefault="004B3FFB" w:rsidP="004B3FFB">
      <w:pPr>
        <w:numPr>
          <w:ilvl w:val="12"/>
          <w:numId w:val="0"/>
        </w:numPr>
        <w:rPr>
          <w:sz w:val="22"/>
          <w:szCs w:val="22"/>
          <w:lang w:val="lt-LT"/>
        </w:rPr>
      </w:pPr>
      <w:r w:rsidRPr="00E80DB8">
        <w:rPr>
          <w:sz w:val="22"/>
          <w:szCs w:val="22"/>
          <w:lang w:val="lt-LT"/>
        </w:rPr>
        <w:t>SUBCUVIA turėtų būti suleidžiamas po oda. Išskirtiniais atvejais, kai po oda suleisti neįmanoma, SUBCUVIA galima leisti į raumenis.</w:t>
      </w:r>
    </w:p>
    <w:p w:rsidR="004B3FFB" w:rsidRPr="00E80DB8" w:rsidRDefault="004B3FFB" w:rsidP="004B3FFB">
      <w:pPr>
        <w:rPr>
          <w:sz w:val="22"/>
          <w:szCs w:val="22"/>
          <w:lang w:val="lt-LT"/>
        </w:rPr>
      </w:pPr>
    </w:p>
    <w:p w:rsidR="004B3FFB" w:rsidRPr="00E80DB8" w:rsidRDefault="004B3FFB" w:rsidP="004B3FFB">
      <w:pPr>
        <w:numPr>
          <w:ilvl w:val="12"/>
          <w:numId w:val="0"/>
        </w:numPr>
        <w:rPr>
          <w:sz w:val="22"/>
          <w:szCs w:val="22"/>
          <w:lang w:val="lt-LT"/>
        </w:rPr>
      </w:pPr>
      <w:r w:rsidRPr="00E80DB8">
        <w:rPr>
          <w:sz w:val="22"/>
          <w:szCs w:val="22"/>
          <w:lang w:val="lt-LT"/>
        </w:rPr>
        <w:t>Prieš naudojant vaistas turėtų būti palaikomas kambario arba kūno temperatūroje.</w:t>
      </w:r>
    </w:p>
    <w:p w:rsidR="004B3FFB" w:rsidRPr="00E80DB8" w:rsidRDefault="004B3FFB" w:rsidP="004B3FFB">
      <w:pPr>
        <w:pStyle w:val="Default"/>
        <w:rPr>
          <w:color w:val="auto"/>
          <w:sz w:val="22"/>
          <w:szCs w:val="22"/>
          <w:lang w:val="lt-LT"/>
        </w:rPr>
      </w:pPr>
      <w:r w:rsidRPr="00E80DB8">
        <w:rPr>
          <w:color w:val="auto"/>
          <w:sz w:val="22"/>
          <w:szCs w:val="22"/>
          <w:lang w:val="lt-LT"/>
        </w:rPr>
        <w:t>Nenaudokite šildančių prietaisų.</w:t>
      </w:r>
    </w:p>
    <w:p w:rsidR="004B3FFB" w:rsidRPr="00E80DB8" w:rsidRDefault="004B3FFB" w:rsidP="004B3FFB">
      <w:pPr>
        <w:rPr>
          <w:sz w:val="22"/>
          <w:szCs w:val="22"/>
          <w:lang w:val="lt-LT"/>
        </w:rPr>
      </w:pPr>
    </w:p>
    <w:p w:rsidR="004B3FFB" w:rsidRPr="00E80DB8" w:rsidRDefault="004B3FFB" w:rsidP="004B3FFB">
      <w:pPr>
        <w:keepNext/>
        <w:rPr>
          <w:sz w:val="22"/>
          <w:szCs w:val="22"/>
          <w:lang w:val="lt-LT"/>
        </w:rPr>
      </w:pPr>
      <w:r w:rsidRPr="00E80DB8">
        <w:rPr>
          <w:b/>
          <w:bCs/>
          <w:sz w:val="22"/>
          <w:szCs w:val="22"/>
          <w:lang w:val="lt-LT"/>
        </w:rPr>
        <w:t>Poodinė infuzija</w:t>
      </w:r>
      <w:r w:rsidRPr="00E80DB8">
        <w:rPr>
          <w:sz w:val="22"/>
          <w:szCs w:val="22"/>
          <w:lang w:val="lt-LT"/>
        </w:rPr>
        <w:t xml:space="preserve"> </w:t>
      </w:r>
    </w:p>
    <w:p w:rsidR="004B3FFB" w:rsidRPr="00E80DB8" w:rsidRDefault="004B3FFB" w:rsidP="004B3FFB">
      <w:pPr>
        <w:rPr>
          <w:sz w:val="22"/>
          <w:szCs w:val="22"/>
          <w:lang w:val="lt-LT"/>
        </w:rPr>
      </w:pPr>
      <w:r w:rsidRPr="00E80DB8">
        <w:rPr>
          <w:sz w:val="22"/>
          <w:szCs w:val="22"/>
          <w:lang w:val="lt-LT"/>
        </w:rPr>
        <w:t>gydymą namuose turėtų pradėti gydytojas, turintis vadovavimo gydymui namuose patirties. Pacientui turi būti nurodoma, kaip naudoti infuzijos dozatorių, taikyti infuzijos metodus, rašyti gydymo dienoraštį, atpažinti stiprius neigiamus poveikius ir imtis reikiamų priemonių. Rekomenduojama naudoti 10 ml/h/dozatorius pradinį leidimo greitį.</w:t>
      </w:r>
    </w:p>
    <w:p w:rsidR="004B3FFB" w:rsidRPr="00E80DB8" w:rsidRDefault="004B3FFB" w:rsidP="004B3FFB">
      <w:pPr>
        <w:rPr>
          <w:sz w:val="22"/>
          <w:szCs w:val="22"/>
          <w:lang w:val="lt-LT"/>
        </w:rPr>
      </w:pPr>
      <w:r w:rsidRPr="00E80DB8">
        <w:rPr>
          <w:sz w:val="22"/>
          <w:szCs w:val="22"/>
          <w:lang w:val="lt-LT"/>
        </w:rPr>
        <w:t xml:space="preserve">Infuzijos greitis gali būti didinamas po 1 ml/h/dozatorius sulig kiekviena vėlesne infuzija. Rekomenduojamas didžiausias greitis – 20 ml/h/dozatorius. Vienu metu galima naudoti daugiau kaip vieną dozatorių. Infuzijos vieta turėtų būti keičiama kas 5–15 ml. </w:t>
      </w:r>
    </w:p>
    <w:p w:rsidR="004B3FFB" w:rsidRPr="00E80DB8" w:rsidRDefault="004B3FFB" w:rsidP="004B3FFB">
      <w:pPr>
        <w:rPr>
          <w:sz w:val="22"/>
          <w:szCs w:val="22"/>
          <w:lang w:val="lt-LT"/>
        </w:rPr>
      </w:pPr>
      <w:r w:rsidRPr="00E80DB8">
        <w:rPr>
          <w:sz w:val="22"/>
          <w:szCs w:val="22"/>
          <w:lang w:val="lt-LT"/>
        </w:rPr>
        <w:t>Galimų komplikacijų galima išvengti užtikrinus, kad:</w:t>
      </w:r>
    </w:p>
    <w:p w:rsidR="004B3FFB" w:rsidRPr="00E80DB8" w:rsidRDefault="004B3FFB" w:rsidP="004B3FFB">
      <w:pPr>
        <w:widowControl/>
        <w:numPr>
          <w:ilvl w:val="0"/>
          <w:numId w:val="24"/>
        </w:numPr>
        <w:autoSpaceDE/>
        <w:adjustRightInd/>
        <w:rPr>
          <w:sz w:val="22"/>
          <w:szCs w:val="22"/>
          <w:lang w:val="lt-LT"/>
        </w:rPr>
      </w:pPr>
      <w:r w:rsidRPr="00E80DB8">
        <w:rPr>
          <w:sz w:val="22"/>
          <w:szCs w:val="22"/>
          <w:lang w:val="lt-LT"/>
        </w:rPr>
        <w:t>pacientai nėra jautrūs žmogaus normaliajam imunoglobulinui, pirma lėtai įleidžiant imunoglobulino.</w:t>
      </w:r>
    </w:p>
    <w:p w:rsidR="004B3FFB" w:rsidRPr="00E80DB8" w:rsidRDefault="004B3FFB" w:rsidP="004B3FFB">
      <w:pPr>
        <w:widowControl/>
        <w:numPr>
          <w:ilvl w:val="0"/>
          <w:numId w:val="24"/>
        </w:numPr>
        <w:autoSpaceDE/>
        <w:adjustRightInd/>
        <w:ind w:left="714" w:hanging="357"/>
        <w:rPr>
          <w:sz w:val="22"/>
          <w:szCs w:val="22"/>
          <w:lang w:val="lt-LT"/>
        </w:rPr>
      </w:pPr>
      <w:r w:rsidRPr="00E80DB8">
        <w:rPr>
          <w:sz w:val="22"/>
          <w:szCs w:val="22"/>
          <w:lang w:val="lt-LT"/>
        </w:rPr>
        <w:t>pacientai atidžiai stebimi, ar nėra kokių nors simptomų infuzijos metu. Visų pirma, kad būtų nustatyti galimi neigiami požymiai, pirmosios infuzijos metu ir vieną valandą po pirmosios infuzijos turėtų būti stebimi pacientai, kurie anksčiau nėra vartoję žmogaus normaliojo imunoglobulino, kurie pradėjo jį vartoti po pakaitinio vaisto vartojimo arba kai praėjo ilgas laikotarpis nuo ankstesnės infuzijos. Visi kiti pacientai turėtų būti stebimi bent 20 minučių po suleidimo.</w:t>
      </w:r>
    </w:p>
    <w:p w:rsidR="004B3FFB" w:rsidRPr="00E80DB8" w:rsidRDefault="004B3FFB" w:rsidP="004B3FFB">
      <w:pPr>
        <w:rPr>
          <w:b/>
          <w:bCs/>
          <w:sz w:val="22"/>
          <w:szCs w:val="22"/>
          <w:lang w:val="lt-LT"/>
        </w:rPr>
      </w:pPr>
      <w:r w:rsidRPr="00E80DB8">
        <w:rPr>
          <w:b/>
          <w:bCs/>
          <w:sz w:val="22"/>
          <w:szCs w:val="22"/>
          <w:lang w:val="lt-LT"/>
        </w:rPr>
        <w:t>Injekciją į raumenis turi paskirti gydytojas arba medicinos sesuo.</w:t>
      </w:r>
    </w:p>
    <w:p w:rsidR="004B3FFB" w:rsidRPr="00E80DB8" w:rsidRDefault="004B3FFB" w:rsidP="004B3FFB">
      <w:pPr>
        <w:pStyle w:val="Antrat2"/>
        <w:tabs>
          <w:tab w:val="left" w:pos="2268"/>
        </w:tabs>
        <w:spacing w:before="0" w:after="0"/>
        <w:rPr>
          <w:b/>
          <w:bCs/>
          <w:sz w:val="22"/>
          <w:szCs w:val="22"/>
          <w:lang w:val="lt-LT"/>
        </w:rPr>
      </w:pPr>
    </w:p>
    <w:p w:rsidR="004B3FFB" w:rsidRPr="00E80DB8" w:rsidRDefault="004B3FFB" w:rsidP="004B3FFB">
      <w:pPr>
        <w:pStyle w:val="Antrat2"/>
        <w:tabs>
          <w:tab w:val="left" w:pos="2268"/>
        </w:tabs>
        <w:spacing w:before="0" w:after="0"/>
        <w:rPr>
          <w:b/>
          <w:bCs/>
          <w:sz w:val="22"/>
          <w:szCs w:val="22"/>
          <w:lang w:val="lt-LT"/>
        </w:rPr>
      </w:pPr>
      <w:r w:rsidRPr="00E80DB8">
        <w:rPr>
          <w:b/>
          <w:bCs/>
          <w:sz w:val="22"/>
          <w:szCs w:val="22"/>
          <w:lang w:val="lt-LT"/>
        </w:rPr>
        <w:t>Nesuderinamumas</w:t>
      </w:r>
    </w:p>
    <w:p w:rsidR="004B3FFB" w:rsidRPr="00E80DB8" w:rsidRDefault="004B3FFB" w:rsidP="004B3FFB">
      <w:pPr>
        <w:rPr>
          <w:sz w:val="22"/>
          <w:szCs w:val="22"/>
          <w:lang w:val="lt-LT"/>
        </w:rPr>
      </w:pPr>
    </w:p>
    <w:p w:rsidR="004B3FFB" w:rsidRPr="00E80DB8" w:rsidRDefault="004B3FFB" w:rsidP="004B3FFB">
      <w:pPr>
        <w:rPr>
          <w:sz w:val="22"/>
          <w:szCs w:val="22"/>
          <w:lang w:val="lt-LT"/>
        </w:rPr>
      </w:pPr>
      <w:r w:rsidRPr="00E80DB8">
        <w:rPr>
          <w:sz w:val="22"/>
          <w:szCs w:val="22"/>
          <w:lang w:val="lt-LT"/>
        </w:rPr>
        <w:t>Šio vaistinio preparato negalima maišyti su kitais preparatais.</w:t>
      </w:r>
    </w:p>
    <w:p w:rsidR="004B3FFB" w:rsidRPr="00E80DB8" w:rsidRDefault="004B3FFB" w:rsidP="004B3FFB">
      <w:pPr>
        <w:ind w:right="-449"/>
        <w:rPr>
          <w:sz w:val="22"/>
          <w:szCs w:val="22"/>
          <w:lang w:val="lt-LT"/>
        </w:rPr>
      </w:pPr>
      <w:r w:rsidRPr="00E80DB8">
        <w:rPr>
          <w:sz w:val="22"/>
          <w:szCs w:val="22"/>
          <w:lang w:val="lt-LT"/>
        </w:rPr>
        <w:t>_________________________________________________________________________________</w:t>
      </w:r>
    </w:p>
    <w:p w:rsidR="004B3FFB" w:rsidRPr="00E80DB8" w:rsidRDefault="004B3FFB" w:rsidP="004B3FFB">
      <w:pPr>
        <w:pStyle w:val="bpstandard"/>
        <w:spacing w:before="0"/>
        <w:rPr>
          <w:sz w:val="22"/>
          <w:szCs w:val="22"/>
          <w:lang w:val="lt-LT"/>
        </w:rPr>
      </w:pPr>
      <w:r w:rsidRPr="00E80DB8">
        <w:rPr>
          <w:sz w:val="22"/>
          <w:szCs w:val="22"/>
          <w:lang w:val="lt-LT"/>
        </w:rPr>
        <w:t>SUBCUVIA yra „Baxter International Inc.“/„Baxter Healthcare S.A.“ prekės ženklas</w:t>
      </w:r>
    </w:p>
    <w:p w:rsidR="004B3FFB" w:rsidRPr="00E80DB8" w:rsidRDefault="004B3FFB" w:rsidP="004B3FFB">
      <w:pPr>
        <w:pStyle w:val="bpstandard"/>
        <w:spacing w:before="0"/>
        <w:rPr>
          <w:sz w:val="22"/>
          <w:szCs w:val="22"/>
          <w:lang w:val="lt-LT"/>
        </w:rPr>
      </w:pPr>
      <w:r w:rsidRPr="00E80DB8">
        <w:rPr>
          <w:sz w:val="22"/>
          <w:szCs w:val="22"/>
          <w:lang w:val="lt-LT"/>
        </w:rPr>
        <w:t>„Baxter“ yra „Baxter International Inc.“ prekės ženklas.</w:t>
      </w:r>
    </w:p>
    <w:p w:rsidR="004B3FFB" w:rsidRPr="00E80DB8" w:rsidRDefault="004B3FFB" w:rsidP="004B3FFB">
      <w:pPr>
        <w:pStyle w:val="Default"/>
        <w:rPr>
          <w:sz w:val="22"/>
          <w:szCs w:val="22"/>
          <w:lang w:val="lt-LT"/>
        </w:rPr>
      </w:pPr>
    </w:p>
    <w:p w:rsidR="00634011" w:rsidRPr="00E80DB8" w:rsidRDefault="00634011">
      <w:pPr>
        <w:rPr>
          <w:sz w:val="22"/>
          <w:szCs w:val="22"/>
        </w:rPr>
      </w:pPr>
      <w:bookmarkStart w:id="14" w:name="_GoBack"/>
      <w:bookmarkEnd w:id="14"/>
      <w:permStart w:id="227879251" w:edGrp="everyone"/>
      <w:permEnd w:id="227879251"/>
    </w:p>
    <w:sectPr w:rsidR="00634011" w:rsidRPr="00E80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A0B056E"/>
    <w:multiLevelType w:val="hybridMultilevel"/>
    <w:tmpl w:val="07DCC43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10122ED0"/>
    <w:multiLevelType w:val="hybridMultilevel"/>
    <w:tmpl w:val="4B7AE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5D0EA1"/>
    <w:multiLevelType w:val="hybridMultilevel"/>
    <w:tmpl w:val="F65A6194"/>
    <w:lvl w:ilvl="0" w:tplc="040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8E95652"/>
    <w:multiLevelType w:val="hybridMultilevel"/>
    <w:tmpl w:val="AF444B5C"/>
    <w:lvl w:ilvl="0" w:tplc="0407000F">
      <w:start w:val="1"/>
      <w:numFmt w:val="decimal"/>
      <w:lvlText w:val="%1."/>
      <w:lvlJc w:val="left"/>
      <w:pPr>
        <w:tabs>
          <w:tab w:val="num" w:pos="720"/>
        </w:tabs>
        <w:ind w:left="720" w:hanging="360"/>
      </w:pPr>
      <w:rPr>
        <w:rFonts w:cs="Times New Roman"/>
      </w:rPr>
    </w:lvl>
    <w:lvl w:ilvl="1" w:tplc="040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F82BFD"/>
    <w:multiLevelType w:val="hybridMultilevel"/>
    <w:tmpl w:val="9998D94A"/>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1D92BDC2"/>
    <w:multiLevelType w:val="hybridMultilevel"/>
    <w:tmpl w:val="D26D7B2A"/>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1FD856B4"/>
    <w:multiLevelType w:val="hybridMultilevel"/>
    <w:tmpl w:val="91866CA2"/>
    <w:lvl w:ilvl="0" w:tplc="04090001">
      <w:start w:val="1"/>
      <w:numFmt w:val="bullet"/>
      <w:lvlText w:val=""/>
      <w:lvlJc w:val="left"/>
      <w:pPr>
        <w:tabs>
          <w:tab w:val="num" w:pos="720"/>
        </w:tabs>
        <w:ind w:left="720" w:hanging="360"/>
      </w:pPr>
      <w:rPr>
        <w:rFonts w:ascii="Symbol" w:hAnsi="Symbol" w:hint="default"/>
      </w:rPr>
    </w:lvl>
    <w:lvl w:ilvl="1" w:tplc="6CBE358C">
      <w:start w:val="1"/>
      <w:numFmt w:val="bullet"/>
      <w:lvlText w:val=""/>
      <w:lvlJc w:val="left"/>
      <w:pPr>
        <w:tabs>
          <w:tab w:val="num" w:pos="1472"/>
        </w:tabs>
        <w:ind w:left="1472" w:hanging="39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0C14555"/>
    <w:multiLevelType w:val="hybridMultilevel"/>
    <w:tmpl w:val="2C28716E"/>
    <w:lvl w:ilvl="0" w:tplc="040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30556F86"/>
    <w:multiLevelType w:val="hybridMultilevel"/>
    <w:tmpl w:val="6A0237A6"/>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nsid w:val="31136A1E"/>
    <w:multiLevelType w:val="hybridMultilevel"/>
    <w:tmpl w:val="A2DC44DC"/>
    <w:lvl w:ilvl="0" w:tplc="040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4717E2A"/>
    <w:multiLevelType w:val="hybridMultilevel"/>
    <w:tmpl w:val="C6506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A8D006A"/>
    <w:multiLevelType w:val="hybridMultilevel"/>
    <w:tmpl w:val="12D82E28"/>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BEB6950"/>
    <w:multiLevelType w:val="hybridMultilevel"/>
    <w:tmpl w:val="D986748A"/>
    <w:lvl w:ilvl="0" w:tplc="8530F5B4">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DB729EE"/>
    <w:multiLevelType w:val="hybridMultilevel"/>
    <w:tmpl w:val="A9709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DD362B3"/>
    <w:multiLevelType w:val="hybridMultilevel"/>
    <w:tmpl w:val="91866CA2"/>
    <w:lvl w:ilvl="0" w:tplc="040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636D28D6"/>
    <w:multiLevelType w:val="hybridMultilevel"/>
    <w:tmpl w:val="5BA42128"/>
    <w:lvl w:ilvl="0" w:tplc="0407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0">
    <w:nsid w:val="76806099"/>
    <w:multiLevelType w:val="hybridMultilevel"/>
    <w:tmpl w:val="9C26E764"/>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nsid w:val="77EC7B97"/>
    <w:multiLevelType w:val="hybridMultilevel"/>
    <w:tmpl w:val="66E6237C"/>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nsid w:val="7CF878F1"/>
    <w:multiLevelType w:val="hybridMultilevel"/>
    <w:tmpl w:val="26EA481E"/>
    <w:lvl w:ilvl="0" w:tplc="8530F5B4">
      <w:numFmt w:val="bullet"/>
      <w:lvlText w:val="-"/>
      <w:lvlJc w:val="left"/>
      <w:pPr>
        <w:tabs>
          <w:tab w:val="num" w:pos="1440"/>
        </w:tabs>
        <w:ind w:left="1440" w:hanging="360"/>
      </w:pPr>
      <w:rPr>
        <w:rFonts w:ascii="Times New Roman" w:hAnsi="Times New Roman" w:cs="Times New Roman" w:hint="default"/>
      </w:rPr>
    </w:lvl>
    <w:lvl w:ilvl="1" w:tplc="04070003">
      <w:start w:val="1"/>
      <w:numFmt w:val="bullet"/>
      <w:lvlText w:val="o"/>
      <w:lvlJc w:val="left"/>
      <w:pPr>
        <w:tabs>
          <w:tab w:val="num" w:pos="2520"/>
        </w:tabs>
        <w:ind w:left="2520" w:hanging="360"/>
      </w:pPr>
      <w:rPr>
        <w:rFonts w:ascii="Courier New" w:hAnsi="Courier New" w:cs="Times New Roman"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Times New Roman"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Times New Roman"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23">
    <w:nsid w:val="7CFC1850"/>
    <w:multiLevelType w:val="hybridMultilevel"/>
    <w:tmpl w:val="F308271A"/>
    <w:lvl w:ilvl="0" w:tplc="040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0"/>
    <w:lvlOverride w:ilvl="0">
      <w:lvl w:ilvl="0">
        <w:numFmt w:val="bullet"/>
        <w:lvlText w:val="-"/>
        <w:lvlJc w:val="left"/>
        <w:pPr>
          <w:ind w:left="360" w:hanging="360"/>
        </w:pPr>
        <w:rPr>
          <w:rFonts w:cs="Times New Roman"/>
        </w:rPr>
      </w:lvl>
    </w:lvlOverride>
  </w:num>
  <w:num w:numId="3">
    <w:abstractNumId w:val="19"/>
    <w:lvlOverride w:ilvl="0">
      <w:startOverride w:val="5"/>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13"/>
  </w:num>
  <w:num w:numId="12">
    <w:abstractNumId w:val="23"/>
  </w:num>
  <w:num w:numId="13">
    <w:abstractNumId w:val="2"/>
  </w:num>
  <w:num w:numId="14">
    <w:abstractNumId w:val="14"/>
  </w:num>
  <w:num w:numId="15">
    <w:abstractNumId w:val="12"/>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21"/>
  </w:num>
  <w:num w:numId="19">
    <w:abstractNumId w:val="5"/>
  </w:num>
  <w:num w:numId="20">
    <w:abstractNumId w:val="1"/>
  </w:num>
  <w:num w:numId="21">
    <w:abstractNumId w:val="10"/>
  </w:num>
  <w:num w:numId="22">
    <w:abstractNumId w:val="16"/>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BhYxem7uPqT95EAH5vJmX65TcA=" w:salt="XT6imvd5cLzWMVIwPEly8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FB"/>
    <w:rsid w:val="0001620C"/>
    <w:rsid w:val="000E77D4"/>
    <w:rsid w:val="00210A06"/>
    <w:rsid w:val="00255FE3"/>
    <w:rsid w:val="004B3FFB"/>
    <w:rsid w:val="005137FB"/>
    <w:rsid w:val="00634011"/>
    <w:rsid w:val="00BE5477"/>
    <w:rsid w:val="00E8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3F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B3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Default"/>
    <w:next w:val="Default"/>
    <w:link w:val="Antrat2Diagrama"/>
    <w:semiHidden/>
    <w:unhideWhenUsed/>
    <w:qFormat/>
    <w:rsid w:val="004B3FFB"/>
    <w:pPr>
      <w:spacing w:before="240" w:after="60"/>
      <w:outlineLvl w:val="1"/>
    </w:pPr>
    <w:rPr>
      <w:color w:val="auto"/>
    </w:rPr>
  </w:style>
  <w:style w:type="paragraph" w:styleId="Antrat3">
    <w:name w:val="heading 3"/>
    <w:basedOn w:val="Default"/>
    <w:next w:val="Default"/>
    <w:link w:val="Antrat3Diagrama"/>
    <w:semiHidden/>
    <w:unhideWhenUsed/>
    <w:qFormat/>
    <w:rsid w:val="004B3FFB"/>
    <w:pPr>
      <w:spacing w:before="120" w:after="80"/>
      <w:outlineLvl w:val="2"/>
    </w:pPr>
    <w:rPr>
      <w:color w:val="auto"/>
    </w:rPr>
  </w:style>
  <w:style w:type="paragraph" w:styleId="Antrat4">
    <w:name w:val="heading 4"/>
    <w:basedOn w:val="Default"/>
    <w:next w:val="Default"/>
    <w:link w:val="Antrat4Diagrama"/>
    <w:semiHidden/>
    <w:unhideWhenUsed/>
    <w:qFormat/>
    <w:rsid w:val="004B3FFB"/>
    <w:pPr>
      <w:outlineLvl w:val="3"/>
    </w:pPr>
    <w:rPr>
      <w:color w:val="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FF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semiHidden/>
    <w:rsid w:val="004B3FFB"/>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4B3FFB"/>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semiHidden/>
    <w:rsid w:val="004B3FFB"/>
    <w:rPr>
      <w:rFonts w:ascii="Times New Roman" w:eastAsia="Times New Roman" w:hAnsi="Times New Roman" w:cs="Times New Roman"/>
      <w:sz w:val="24"/>
      <w:szCs w:val="24"/>
    </w:rPr>
  </w:style>
  <w:style w:type="character" w:styleId="Hipersaitas">
    <w:name w:val="Hyperlink"/>
    <w:basedOn w:val="Numatytasispastraiposriftas"/>
    <w:semiHidden/>
    <w:unhideWhenUsed/>
    <w:rsid w:val="004B3FF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B3FFB"/>
    <w:rPr>
      <w:color w:val="800080" w:themeColor="followedHyperlink"/>
      <w:u w:val="single"/>
    </w:rPr>
  </w:style>
  <w:style w:type="paragraph" w:styleId="Debesliotekstas">
    <w:name w:val="Balloon Text"/>
    <w:basedOn w:val="prastasis"/>
    <w:link w:val="DebesliotekstasDiagrama"/>
    <w:uiPriority w:val="99"/>
    <w:semiHidden/>
    <w:unhideWhenUsed/>
    <w:rsid w:val="004B3F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3FFB"/>
    <w:rPr>
      <w:rFonts w:ascii="Tahoma" w:eastAsia="Times New Roman" w:hAnsi="Tahoma" w:cs="Tahoma"/>
      <w:sz w:val="16"/>
      <w:szCs w:val="16"/>
    </w:rPr>
  </w:style>
  <w:style w:type="paragraph" w:customStyle="1" w:styleId="Default">
    <w:name w:val="Default"/>
    <w:rsid w:val="004B3FF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pstandard">
    <w:name w:val="bpstandard"/>
    <w:basedOn w:val="Default"/>
    <w:next w:val="Default"/>
    <w:rsid w:val="004B3FFB"/>
    <w:pPr>
      <w:spacing w:before="120"/>
    </w:pPr>
    <w:rPr>
      <w:color w:val="auto"/>
    </w:rPr>
  </w:style>
  <w:style w:type="character" w:customStyle="1" w:styleId="BTEMEASMCAChar">
    <w:name w:val="BT EMEA_SMCA Char"/>
    <w:basedOn w:val="Numatytasispastraiposriftas"/>
    <w:link w:val="BTEMEASMCA"/>
    <w:locked/>
    <w:rsid w:val="004B3FFB"/>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4B3FFB"/>
    <w:pPr>
      <w:widowControl/>
      <w:autoSpaceDE/>
      <w:autoSpaceDN/>
      <w:adjustRightInd/>
    </w:pPr>
    <w:rPr>
      <w:sz w:val="22"/>
      <w:szCs w:val="22"/>
      <w:lang w:val="lt-LT"/>
    </w:rPr>
  </w:style>
  <w:style w:type="character" w:customStyle="1" w:styleId="PI-1labEMEASMCAChar">
    <w:name w:val="PI-1_lab EMEA_SMCA Char"/>
    <w:basedOn w:val="Numatytasispastraiposriftas"/>
    <w:link w:val="PI-1labEMEASMCA"/>
    <w:locked/>
    <w:rsid w:val="004B3FFB"/>
    <w:rPr>
      <w:rFonts w:ascii="Times New Roman" w:eastAsia="Times New Roman" w:hAnsi="Times New Roman" w:cs="Times New Roman"/>
      <w:b/>
      <w:bCs/>
      <w:noProof/>
      <w:lang w:val="lt-LT"/>
    </w:rPr>
  </w:style>
  <w:style w:type="paragraph" w:customStyle="1" w:styleId="PI-1labEMEASMCA">
    <w:name w:val="PI-1_lab EMEA_SMCA"/>
    <w:basedOn w:val="prastasis"/>
    <w:link w:val="PI-1labEMEASMCAChar"/>
    <w:autoRedefine/>
    <w:rsid w:val="004B3FFB"/>
    <w:pPr>
      <w:widowControl/>
      <w:pBdr>
        <w:top w:val="single" w:sz="4" w:space="1" w:color="auto"/>
        <w:left w:val="single" w:sz="4" w:space="4" w:color="auto"/>
        <w:bottom w:val="single" w:sz="4" w:space="1" w:color="auto"/>
        <w:right w:val="single" w:sz="4" w:space="4" w:color="auto"/>
      </w:pBdr>
      <w:tabs>
        <w:tab w:val="left" w:pos="540"/>
      </w:tabs>
      <w:autoSpaceDE/>
      <w:autoSpaceDN/>
      <w:adjustRightInd/>
    </w:pPr>
    <w:rPr>
      <w:b/>
      <w:bCs/>
      <w:noProof/>
      <w:sz w:val="22"/>
      <w:szCs w:val="22"/>
      <w:lang w:val="lt-LT"/>
    </w:rPr>
  </w:style>
  <w:style w:type="character" w:customStyle="1" w:styleId="TTEMEASMCAChar">
    <w:name w:val="TT EMEA_SMCA Char"/>
    <w:basedOn w:val="Numatytasispastraiposriftas"/>
    <w:link w:val="TTEMEASMCA"/>
    <w:locked/>
    <w:rsid w:val="004B3FFB"/>
    <w:rPr>
      <w:rFonts w:ascii="Times New Roman" w:eastAsia="Times New Roman" w:hAnsi="Times New Roman" w:cs="Times New Roman"/>
      <w:b/>
      <w:bCs/>
      <w:caps/>
    </w:rPr>
  </w:style>
  <w:style w:type="paragraph" w:customStyle="1" w:styleId="TTEMEASMCA">
    <w:name w:val="TT EMEA_SMCA"/>
    <w:basedOn w:val="Antrat1"/>
    <w:link w:val="TTEMEASMCAChar"/>
    <w:autoRedefine/>
    <w:rsid w:val="004B3FFB"/>
    <w:pPr>
      <w:keepNext w:val="0"/>
      <w:keepLines w:val="0"/>
      <w:widowControl/>
      <w:tabs>
        <w:tab w:val="left" w:pos="567"/>
      </w:tabs>
      <w:autoSpaceDE/>
      <w:autoSpaceDN/>
      <w:adjustRightInd/>
      <w:spacing w:before="0"/>
      <w:ind w:left="567" w:hanging="567"/>
      <w:jc w:val="center"/>
    </w:pPr>
    <w:rPr>
      <w:rFonts w:ascii="Times New Roman" w:eastAsia="Times New Roman" w:hAnsi="Times New Roman" w:cs="Times New Roman"/>
      <w:caps/>
      <w:color w:val="auto"/>
      <w:sz w:val="22"/>
      <w:szCs w:val="22"/>
    </w:rPr>
  </w:style>
  <w:style w:type="paragraph" w:customStyle="1" w:styleId="BTAnIIEMEASMCA">
    <w:name w:val="BT(AnII) EMEA_SMCA"/>
    <w:basedOn w:val="Debesliotekstas"/>
    <w:autoRedefine/>
    <w:rsid w:val="004B3FFB"/>
    <w:pPr>
      <w:widowControl/>
      <w:tabs>
        <w:tab w:val="left" w:pos="1701"/>
      </w:tabs>
      <w:autoSpaceDE/>
      <w:autoSpaceDN/>
      <w:adjustRightInd/>
      <w:ind w:left="1701" w:hanging="567"/>
    </w:pPr>
    <w:rPr>
      <w:rFonts w:ascii="Times New Roman" w:hAnsi="Times New Roman" w:cs="Times New Roman"/>
      <w:b/>
      <w:bCs/>
      <w:sz w:val="22"/>
      <w:szCs w:val="22"/>
      <w:lang w:val="en-GB"/>
    </w:rPr>
  </w:style>
  <w:style w:type="paragraph" w:customStyle="1" w:styleId="PI-1EMEASMCA">
    <w:name w:val="PI-1 EMEA_SMCA"/>
    <w:basedOn w:val="Antrat2"/>
    <w:autoRedefine/>
    <w:rsid w:val="004B3FFB"/>
    <w:pPr>
      <w:keepNext/>
      <w:widowControl/>
      <w:tabs>
        <w:tab w:val="left" w:pos="567"/>
      </w:tabs>
      <w:autoSpaceDE/>
      <w:autoSpaceDN/>
      <w:adjustRightInd/>
      <w:spacing w:before="0" w:after="0"/>
      <w:ind w:left="567" w:hanging="567"/>
    </w:pPr>
    <w:rPr>
      <w:b/>
      <w:bCs/>
      <w:sz w:val="22"/>
      <w:szCs w:val="22"/>
      <w:lang w:val="lt-LT"/>
    </w:rPr>
  </w:style>
  <w:style w:type="paragraph" w:customStyle="1" w:styleId="PI-2EMEASMCA">
    <w:name w:val="PI-2 EMEA_SMCA"/>
    <w:basedOn w:val="Antrat3"/>
    <w:autoRedefine/>
    <w:rsid w:val="004B3FFB"/>
    <w:pPr>
      <w:keepNext/>
      <w:keepLines/>
      <w:widowControl/>
      <w:tabs>
        <w:tab w:val="left" w:pos="567"/>
      </w:tabs>
      <w:autoSpaceDE/>
      <w:autoSpaceDN/>
      <w:adjustRightInd/>
      <w:spacing w:before="0" w:after="0"/>
      <w:ind w:left="567" w:hanging="567"/>
    </w:pPr>
    <w:rPr>
      <w:b/>
      <w:bCs/>
      <w:kern w:val="28"/>
      <w:sz w:val="22"/>
      <w:szCs w:val="22"/>
      <w:lang w:val="lt-LT"/>
    </w:rPr>
  </w:style>
  <w:style w:type="paragraph" w:customStyle="1" w:styleId="BTuEMEASMCA">
    <w:name w:val="BT(u) EMEA_SMCA"/>
    <w:basedOn w:val="BTEMEASMCA"/>
    <w:autoRedefine/>
    <w:rsid w:val="004B3FFB"/>
    <w:rPr>
      <w:u w:val="single"/>
    </w:rPr>
  </w:style>
  <w:style w:type="paragraph" w:customStyle="1" w:styleId="TableColumnHeading">
    <w:name w:val="Table Column Heading"/>
    <w:basedOn w:val="prastasis"/>
    <w:rsid w:val="004B3FFB"/>
    <w:pPr>
      <w:keepNext/>
      <w:widowControl/>
      <w:tabs>
        <w:tab w:val="left" w:pos="567"/>
      </w:tabs>
      <w:autoSpaceDE/>
      <w:autoSpaceDN/>
      <w:adjustRightInd/>
      <w:spacing w:before="60" w:after="60" w:line="260" w:lineRule="exact"/>
      <w:jc w:val="center"/>
    </w:pPr>
    <w:rPr>
      <w:b/>
      <w:sz w:val="20"/>
      <w:szCs w:val="22"/>
      <w:lang w:val="en-GB"/>
    </w:rPr>
  </w:style>
  <w:style w:type="paragraph" w:customStyle="1" w:styleId="TableText">
    <w:name w:val="Table Text"/>
    <w:basedOn w:val="prastasis"/>
    <w:rsid w:val="004B3FFB"/>
    <w:pPr>
      <w:widowControl/>
      <w:tabs>
        <w:tab w:val="left" w:pos="567"/>
      </w:tabs>
      <w:autoSpaceDE/>
      <w:autoSpaceDN/>
      <w:adjustRightInd/>
      <w:spacing w:before="60" w:after="60" w:line="260" w:lineRule="exact"/>
    </w:pPr>
    <w:rPr>
      <w:sz w:val="20"/>
      <w:szCs w:val="22"/>
      <w:lang w:val="en-GB"/>
    </w:rPr>
  </w:style>
  <w:style w:type="paragraph" w:customStyle="1" w:styleId="TableText11">
    <w:name w:val="Table Text 11"/>
    <w:basedOn w:val="prastasis"/>
    <w:rsid w:val="004B3FFB"/>
    <w:pPr>
      <w:widowControl/>
      <w:tabs>
        <w:tab w:val="left" w:pos="567"/>
      </w:tabs>
      <w:autoSpaceDE/>
      <w:autoSpaceDN/>
      <w:adjustRightInd/>
      <w:spacing w:before="60" w:after="60" w:line="260" w:lineRule="exact"/>
    </w:pPr>
    <w:rPr>
      <w:sz w:val="22"/>
      <w:szCs w:val="22"/>
      <w:lang w:val="en-GB"/>
    </w:rPr>
  </w:style>
  <w:style w:type="paragraph" w:styleId="Pagrindinistekstas">
    <w:name w:val="Body Text"/>
    <w:basedOn w:val="Default"/>
    <w:next w:val="Default"/>
    <w:link w:val="PagrindinistekstasDiagrama"/>
    <w:semiHidden/>
    <w:unhideWhenUsed/>
    <w:rsid w:val="004B3FFB"/>
    <w:pPr>
      <w:spacing w:after="120"/>
    </w:pPr>
    <w:rPr>
      <w:color w:val="auto"/>
    </w:rPr>
  </w:style>
  <w:style w:type="character" w:customStyle="1" w:styleId="PagrindinistekstasDiagrama">
    <w:name w:val="Pagrindinis tekstas Diagrama"/>
    <w:basedOn w:val="Numatytasispastraiposriftas"/>
    <w:link w:val="Pagrindinistekstas"/>
    <w:semiHidden/>
    <w:rsid w:val="004B3FFB"/>
    <w:rPr>
      <w:rFonts w:ascii="Times New Roman" w:eastAsia="Times New Roman" w:hAnsi="Times New Roman" w:cs="Times New Roman"/>
      <w:sz w:val="24"/>
      <w:szCs w:val="24"/>
    </w:rPr>
  </w:style>
  <w:style w:type="paragraph" w:styleId="Antrats">
    <w:name w:val="header"/>
    <w:basedOn w:val="Default"/>
    <w:next w:val="Default"/>
    <w:link w:val="AntratsDiagrama"/>
    <w:semiHidden/>
    <w:unhideWhenUsed/>
    <w:rsid w:val="004B3FFB"/>
    <w:rPr>
      <w:color w:val="auto"/>
    </w:rPr>
  </w:style>
  <w:style w:type="character" w:customStyle="1" w:styleId="AntratsDiagrama">
    <w:name w:val="Antraštės Diagrama"/>
    <w:basedOn w:val="Numatytasispastraiposriftas"/>
    <w:link w:val="Antrats"/>
    <w:semiHidden/>
    <w:rsid w:val="004B3FFB"/>
    <w:rPr>
      <w:rFonts w:ascii="Times New Roman" w:eastAsia="Times New Roman" w:hAnsi="Times New Roman" w:cs="Times New Roman"/>
      <w:sz w:val="24"/>
      <w:szCs w:val="24"/>
    </w:rPr>
  </w:style>
  <w:style w:type="paragraph" w:styleId="Pagrindiniotekstotrauka">
    <w:name w:val="Body Text Indent"/>
    <w:basedOn w:val="Default"/>
    <w:next w:val="Default"/>
    <w:link w:val="PagrindiniotekstotraukaDiagrama"/>
    <w:semiHidden/>
    <w:unhideWhenUsed/>
    <w:rsid w:val="004B3FFB"/>
    <w:pPr>
      <w:spacing w:after="120"/>
    </w:pPr>
    <w:rPr>
      <w:color w:val="auto"/>
    </w:rPr>
  </w:style>
  <w:style w:type="character" w:customStyle="1" w:styleId="PagrindiniotekstotraukaDiagrama">
    <w:name w:val="Pagrindinio teksto įtrauka Diagrama"/>
    <w:basedOn w:val="Numatytasispastraiposriftas"/>
    <w:link w:val="Pagrindiniotekstotrauka"/>
    <w:semiHidden/>
    <w:rsid w:val="004B3FFB"/>
    <w:rPr>
      <w:rFonts w:ascii="Times New Roman" w:eastAsia="Times New Roman" w:hAnsi="Times New Roman" w:cs="Times New Roman"/>
      <w:sz w:val="24"/>
      <w:szCs w:val="24"/>
    </w:rPr>
  </w:style>
  <w:style w:type="paragraph" w:styleId="Pagrindiniotekstotrauka2">
    <w:name w:val="Body Text Indent 2"/>
    <w:basedOn w:val="Default"/>
    <w:next w:val="Default"/>
    <w:link w:val="Pagrindiniotekstotrauka2Diagrama"/>
    <w:semiHidden/>
    <w:unhideWhenUsed/>
    <w:rsid w:val="004B3FFB"/>
    <w:pPr>
      <w:spacing w:after="120"/>
    </w:pPr>
    <w:rPr>
      <w:color w:val="auto"/>
    </w:rPr>
  </w:style>
  <w:style w:type="character" w:customStyle="1" w:styleId="Pagrindiniotekstotrauka2Diagrama">
    <w:name w:val="Pagrindinio teksto įtrauka 2 Diagrama"/>
    <w:basedOn w:val="Numatytasispastraiposriftas"/>
    <w:link w:val="Pagrindiniotekstotrauka2"/>
    <w:semiHidden/>
    <w:rsid w:val="004B3FFB"/>
    <w:rPr>
      <w:rFonts w:ascii="Times New Roman" w:eastAsia="Times New Roman" w:hAnsi="Times New Roman" w:cs="Times New Roman"/>
      <w:sz w:val="24"/>
      <w:szCs w:val="24"/>
    </w:rPr>
  </w:style>
  <w:style w:type="paragraph" w:styleId="Pagrindinistekstas3">
    <w:name w:val="Body Text 3"/>
    <w:basedOn w:val="Default"/>
    <w:next w:val="Default"/>
    <w:link w:val="Pagrindinistekstas3Diagrama"/>
    <w:semiHidden/>
    <w:unhideWhenUsed/>
    <w:rsid w:val="004B3FFB"/>
    <w:pPr>
      <w:spacing w:after="120"/>
    </w:pPr>
    <w:rPr>
      <w:color w:val="auto"/>
    </w:rPr>
  </w:style>
  <w:style w:type="character" w:customStyle="1" w:styleId="Pagrindinistekstas3Diagrama">
    <w:name w:val="Pagrindinis tekstas 3 Diagrama"/>
    <w:basedOn w:val="Numatytasispastraiposriftas"/>
    <w:link w:val="Pagrindinistekstas3"/>
    <w:semiHidden/>
    <w:rsid w:val="004B3F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3F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B3F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Default"/>
    <w:next w:val="Default"/>
    <w:link w:val="Antrat2Diagrama"/>
    <w:semiHidden/>
    <w:unhideWhenUsed/>
    <w:qFormat/>
    <w:rsid w:val="004B3FFB"/>
    <w:pPr>
      <w:spacing w:before="240" w:after="60"/>
      <w:outlineLvl w:val="1"/>
    </w:pPr>
    <w:rPr>
      <w:color w:val="auto"/>
    </w:rPr>
  </w:style>
  <w:style w:type="paragraph" w:styleId="Antrat3">
    <w:name w:val="heading 3"/>
    <w:basedOn w:val="Default"/>
    <w:next w:val="Default"/>
    <w:link w:val="Antrat3Diagrama"/>
    <w:semiHidden/>
    <w:unhideWhenUsed/>
    <w:qFormat/>
    <w:rsid w:val="004B3FFB"/>
    <w:pPr>
      <w:spacing w:before="120" w:after="80"/>
      <w:outlineLvl w:val="2"/>
    </w:pPr>
    <w:rPr>
      <w:color w:val="auto"/>
    </w:rPr>
  </w:style>
  <w:style w:type="paragraph" w:styleId="Antrat4">
    <w:name w:val="heading 4"/>
    <w:basedOn w:val="Default"/>
    <w:next w:val="Default"/>
    <w:link w:val="Antrat4Diagrama"/>
    <w:semiHidden/>
    <w:unhideWhenUsed/>
    <w:qFormat/>
    <w:rsid w:val="004B3FFB"/>
    <w:pPr>
      <w:outlineLvl w:val="3"/>
    </w:pPr>
    <w:rPr>
      <w:color w:val="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FF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semiHidden/>
    <w:rsid w:val="004B3FFB"/>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4B3FFB"/>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semiHidden/>
    <w:rsid w:val="004B3FFB"/>
    <w:rPr>
      <w:rFonts w:ascii="Times New Roman" w:eastAsia="Times New Roman" w:hAnsi="Times New Roman" w:cs="Times New Roman"/>
      <w:sz w:val="24"/>
      <w:szCs w:val="24"/>
    </w:rPr>
  </w:style>
  <w:style w:type="character" w:styleId="Hipersaitas">
    <w:name w:val="Hyperlink"/>
    <w:basedOn w:val="Numatytasispastraiposriftas"/>
    <w:semiHidden/>
    <w:unhideWhenUsed/>
    <w:rsid w:val="004B3FF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B3FFB"/>
    <w:rPr>
      <w:color w:val="800080" w:themeColor="followedHyperlink"/>
      <w:u w:val="single"/>
    </w:rPr>
  </w:style>
  <w:style w:type="paragraph" w:styleId="Debesliotekstas">
    <w:name w:val="Balloon Text"/>
    <w:basedOn w:val="prastasis"/>
    <w:link w:val="DebesliotekstasDiagrama"/>
    <w:uiPriority w:val="99"/>
    <w:semiHidden/>
    <w:unhideWhenUsed/>
    <w:rsid w:val="004B3F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3FFB"/>
    <w:rPr>
      <w:rFonts w:ascii="Tahoma" w:eastAsia="Times New Roman" w:hAnsi="Tahoma" w:cs="Tahoma"/>
      <w:sz w:val="16"/>
      <w:szCs w:val="16"/>
    </w:rPr>
  </w:style>
  <w:style w:type="paragraph" w:customStyle="1" w:styleId="Default">
    <w:name w:val="Default"/>
    <w:rsid w:val="004B3FF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pstandard">
    <w:name w:val="bpstandard"/>
    <w:basedOn w:val="Default"/>
    <w:next w:val="Default"/>
    <w:rsid w:val="004B3FFB"/>
    <w:pPr>
      <w:spacing w:before="120"/>
    </w:pPr>
    <w:rPr>
      <w:color w:val="auto"/>
    </w:rPr>
  </w:style>
  <w:style w:type="character" w:customStyle="1" w:styleId="BTEMEASMCAChar">
    <w:name w:val="BT EMEA_SMCA Char"/>
    <w:basedOn w:val="Numatytasispastraiposriftas"/>
    <w:link w:val="BTEMEASMCA"/>
    <w:locked/>
    <w:rsid w:val="004B3FFB"/>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4B3FFB"/>
    <w:pPr>
      <w:widowControl/>
      <w:autoSpaceDE/>
      <w:autoSpaceDN/>
      <w:adjustRightInd/>
    </w:pPr>
    <w:rPr>
      <w:sz w:val="22"/>
      <w:szCs w:val="22"/>
      <w:lang w:val="lt-LT"/>
    </w:rPr>
  </w:style>
  <w:style w:type="character" w:customStyle="1" w:styleId="PI-1labEMEASMCAChar">
    <w:name w:val="PI-1_lab EMEA_SMCA Char"/>
    <w:basedOn w:val="Numatytasispastraiposriftas"/>
    <w:link w:val="PI-1labEMEASMCA"/>
    <w:locked/>
    <w:rsid w:val="004B3FFB"/>
    <w:rPr>
      <w:rFonts w:ascii="Times New Roman" w:eastAsia="Times New Roman" w:hAnsi="Times New Roman" w:cs="Times New Roman"/>
      <w:b/>
      <w:bCs/>
      <w:noProof/>
      <w:lang w:val="lt-LT"/>
    </w:rPr>
  </w:style>
  <w:style w:type="paragraph" w:customStyle="1" w:styleId="PI-1labEMEASMCA">
    <w:name w:val="PI-1_lab EMEA_SMCA"/>
    <w:basedOn w:val="prastasis"/>
    <w:link w:val="PI-1labEMEASMCAChar"/>
    <w:autoRedefine/>
    <w:rsid w:val="004B3FFB"/>
    <w:pPr>
      <w:widowControl/>
      <w:pBdr>
        <w:top w:val="single" w:sz="4" w:space="1" w:color="auto"/>
        <w:left w:val="single" w:sz="4" w:space="4" w:color="auto"/>
        <w:bottom w:val="single" w:sz="4" w:space="1" w:color="auto"/>
        <w:right w:val="single" w:sz="4" w:space="4" w:color="auto"/>
      </w:pBdr>
      <w:tabs>
        <w:tab w:val="left" w:pos="540"/>
      </w:tabs>
      <w:autoSpaceDE/>
      <w:autoSpaceDN/>
      <w:adjustRightInd/>
    </w:pPr>
    <w:rPr>
      <w:b/>
      <w:bCs/>
      <w:noProof/>
      <w:sz w:val="22"/>
      <w:szCs w:val="22"/>
      <w:lang w:val="lt-LT"/>
    </w:rPr>
  </w:style>
  <w:style w:type="character" w:customStyle="1" w:styleId="TTEMEASMCAChar">
    <w:name w:val="TT EMEA_SMCA Char"/>
    <w:basedOn w:val="Numatytasispastraiposriftas"/>
    <w:link w:val="TTEMEASMCA"/>
    <w:locked/>
    <w:rsid w:val="004B3FFB"/>
    <w:rPr>
      <w:rFonts w:ascii="Times New Roman" w:eastAsia="Times New Roman" w:hAnsi="Times New Roman" w:cs="Times New Roman"/>
      <w:b/>
      <w:bCs/>
      <w:caps/>
    </w:rPr>
  </w:style>
  <w:style w:type="paragraph" w:customStyle="1" w:styleId="TTEMEASMCA">
    <w:name w:val="TT EMEA_SMCA"/>
    <w:basedOn w:val="Antrat1"/>
    <w:link w:val="TTEMEASMCAChar"/>
    <w:autoRedefine/>
    <w:rsid w:val="004B3FFB"/>
    <w:pPr>
      <w:keepNext w:val="0"/>
      <w:keepLines w:val="0"/>
      <w:widowControl/>
      <w:tabs>
        <w:tab w:val="left" w:pos="567"/>
      </w:tabs>
      <w:autoSpaceDE/>
      <w:autoSpaceDN/>
      <w:adjustRightInd/>
      <w:spacing w:before="0"/>
      <w:ind w:left="567" w:hanging="567"/>
      <w:jc w:val="center"/>
    </w:pPr>
    <w:rPr>
      <w:rFonts w:ascii="Times New Roman" w:eastAsia="Times New Roman" w:hAnsi="Times New Roman" w:cs="Times New Roman"/>
      <w:caps/>
      <w:color w:val="auto"/>
      <w:sz w:val="22"/>
      <w:szCs w:val="22"/>
    </w:rPr>
  </w:style>
  <w:style w:type="paragraph" w:customStyle="1" w:styleId="BTAnIIEMEASMCA">
    <w:name w:val="BT(AnII) EMEA_SMCA"/>
    <w:basedOn w:val="Debesliotekstas"/>
    <w:autoRedefine/>
    <w:rsid w:val="004B3FFB"/>
    <w:pPr>
      <w:widowControl/>
      <w:tabs>
        <w:tab w:val="left" w:pos="1701"/>
      </w:tabs>
      <w:autoSpaceDE/>
      <w:autoSpaceDN/>
      <w:adjustRightInd/>
      <w:ind w:left="1701" w:hanging="567"/>
    </w:pPr>
    <w:rPr>
      <w:rFonts w:ascii="Times New Roman" w:hAnsi="Times New Roman" w:cs="Times New Roman"/>
      <w:b/>
      <w:bCs/>
      <w:sz w:val="22"/>
      <w:szCs w:val="22"/>
      <w:lang w:val="en-GB"/>
    </w:rPr>
  </w:style>
  <w:style w:type="paragraph" w:customStyle="1" w:styleId="PI-1EMEASMCA">
    <w:name w:val="PI-1 EMEA_SMCA"/>
    <w:basedOn w:val="Antrat2"/>
    <w:autoRedefine/>
    <w:rsid w:val="004B3FFB"/>
    <w:pPr>
      <w:keepNext/>
      <w:widowControl/>
      <w:tabs>
        <w:tab w:val="left" w:pos="567"/>
      </w:tabs>
      <w:autoSpaceDE/>
      <w:autoSpaceDN/>
      <w:adjustRightInd/>
      <w:spacing w:before="0" w:after="0"/>
      <w:ind w:left="567" w:hanging="567"/>
    </w:pPr>
    <w:rPr>
      <w:b/>
      <w:bCs/>
      <w:sz w:val="22"/>
      <w:szCs w:val="22"/>
      <w:lang w:val="lt-LT"/>
    </w:rPr>
  </w:style>
  <w:style w:type="paragraph" w:customStyle="1" w:styleId="PI-2EMEASMCA">
    <w:name w:val="PI-2 EMEA_SMCA"/>
    <w:basedOn w:val="Antrat3"/>
    <w:autoRedefine/>
    <w:rsid w:val="004B3FFB"/>
    <w:pPr>
      <w:keepNext/>
      <w:keepLines/>
      <w:widowControl/>
      <w:tabs>
        <w:tab w:val="left" w:pos="567"/>
      </w:tabs>
      <w:autoSpaceDE/>
      <w:autoSpaceDN/>
      <w:adjustRightInd/>
      <w:spacing w:before="0" w:after="0"/>
      <w:ind w:left="567" w:hanging="567"/>
    </w:pPr>
    <w:rPr>
      <w:b/>
      <w:bCs/>
      <w:kern w:val="28"/>
      <w:sz w:val="22"/>
      <w:szCs w:val="22"/>
      <w:lang w:val="lt-LT"/>
    </w:rPr>
  </w:style>
  <w:style w:type="paragraph" w:customStyle="1" w:styleId="BTuEMEASMCA">
    <w:name w:val="BT(u) EMEA_SMCA"/>
    <w:basedOn w:val="BTEMEASMCA"/>
    <w:autoRedefine/>
    <w:rsid w:val="004B3FFB"/>
    <w:rPr>
      <w:u w:val="single"/>
    </w:rPr>
  </w:style>
  <w:style w:type="paragraph" w:customStyle="1" w:styleId="TableColumnHeading">
    <w:name w:val="Table Column Heading"/>
    <w:basedOn w:val="prastasis"/>
    <w:rsid w:val="004B3FFB"/>
    <w:pPr>
      <w:keepNext/>
      <w:widowControl/>
      <w:tabs>
        <w:tab w:val="left" w:pos="567"/>
      </w:tabs>
      <w:autoSpaceDE/>
      <w:autoSpaceDN/>
      <w:adjustRightInd/>
      <w:spacing w:before="60" w:after="60" w:line="260" w:lineRule="exact"/>
      <w:jc w:val="center"/>
    </w:pPr>
    <w:rPr>
      <w:b/>
      <w:sz w:val="20"/>
      <w:szCs w:val="22"/>
      <w:lang w:val="en-GB"/>
    </w:rPr>
  </w:style>
  <w:style w:type="paragraph" w:customStyle="1" w:styleId="TableText">
    <w:name w:val="Table Text"/>
    <w:basedOn w:val="prastasis"/>
    <w:rsid w:val="004B3FFB"/>
    <w:pPr>
      <w:widowControl/>
      <w:tabs>
        <w:tab w:val="left" w:pos="567"/>
      </w:tabs>
      <w:autoSpaceDE/>
      <w:autoSpaceDN/>
      <w:adjustRightInd/>
      <w:spacing w:before="60" w:after="60" w:line="260" w:lineRule="exact"/>
    </w:pPr>
    <w:rPr>
      <w:sz w:val="20"/>
      <w:szCs w:val="22"/>
      <w:lang w:val="en-GB"/>
    </w:rPr>
  </w:style>
  <w:style w:type="paragraph" w:customStyle="1" w:styleId="TableText11">
    <w:name w:val="Table Text 11"/>
    <w:basedOn w:val="prastasis"/>
    <w:rsid w:val="004B3FFB"/>
    <w:pPr>
      <w:widowControl/>
      <w:tabs>
        <w:tab w:val="left" w:pos="567"/>
      </w:tabs>
      <w:autoSpaceDE/>
      <w:autoSpaceDN/>
      <w:adjustRightInd/>
      <w:spacing w:before="60" w:after="60" w:line="260" w:lineRule="exact"/>
    </w:pPr>
    <w:rPr>
      <w:sz w:val="22"/>
      <w:szCs w:val="22"/>
      <w:lang w:val="en-GB"/>
    </w:rPr>
  </w:style>
  <w:style w:type="paragraph" w:styleId="Pagrindinistekstas">
    <w:name w:val="Body Text"/>
    <w:basedOn w:val="Default"/>
    <w:next w:val="Default"/>
    <w:link w:val="PagrindinistekstasDiagrama"/>
    <w:semiHidden/>
    <w:unhideWhenUsed/>
    <w:rsid w:val="004B3FFB"/>
    <w:pPr>
      <w:spacing w:after="120"/>
    </w:pPr>
    <w:rPr>
      <w:color w:val="auto"/>
    </w:rPr>
  </w:style>
  <w:style w:type="character" w:customStyle="1" w:styleId="PagrindinistekstasDiagrama">
    <w:name w:val="Pagrindinis tekstas Diagrama"/>
    <w:basedOn w:val="Numatytasispastraiposriftas"/>
    <w:link w:val="Pagrindinistekstas"/>
    <w:semiHidden/>
    <w:rsid w:val="004B3FFB"/>
    <w:rPr>
      <w:rFonts w:ascii="Times New Roman" w:eastAsia="Times New Roman" w:hAnsi="Times New Roman" w:cs="Times New Roman"/>
      <w:sz w:val="24"/>
      <w:szCs w:val="24"/>
    </w:rPr>
  </w:style>
  <w:style w:type="paragraph" w:styleId="Antrats">
    <w:name w:val="header"/>
    <w:basedOn w:val="Default"/>
    <w:next w:val="Default"/>
    <w:link w:val="AntratsDiagrama"/>
    <w:semiHidden/>
    <w:unhideWhenUsed/>
    <w:rsid w:val="004B3FFB"/>
    <w:rPr>
      <w:color w:val="auto"/>
    </w:rPr>
  </w:style>
  <w:style w:type="character" w:customStyle="1" w:styleId="AntratsDiagrama">
    <w:name w:val="Antraštės Diagrama"/>
    <w:basedOn w:val="Numatytasispastraiposriftas"/>
    <w:link w:val="Antrats"/>
    <w:semiHidden/>
    <w:rsid w:val="004B3FFB"/>
    <w:rPr>
      <w:rFonts w:ascii="Times New Roman" w:eastAsia="Times New Roman" w:hAnsi="Times New Roman" w:cs="Times New Roman"/>
      <w:sz w:val="24"/>
      <w:szCs w:val="24"/>
    </w:rPr>
  </w:style>
  <w:style w:type="paragraph" w:styleId="Pagrindiniotekstotrauka">
    <w:name w:val="Body Text Indent"/>
    <w:basedOn w:val="Default"/>
    <w:next w:val="Default"/>
    <w:link w:val="PagrindiniotekstotraukaDiagrama"/>
    <w:semiHidden/>
    <w:unhideWhenUsed/>
    <w:rsid w:val="004B3FFB"/>
    <w:pPr>
      <w:spacing w:after="120"/>
    </w:pPr>
    <w:rPr>
      <w:color w:val="auto"/>
    </w:rPr>
  </w:style>
  <w:style w:type="character" w:customStyle="1" w:styleId="PagrindiniotekstotraukaDiagrama">
    <w:name w:val="Pagrindinio teksto įtrauka Diagrama"/>
    <w:basedOn w:val="Numatytasispastraiposriftas"/>
    <w:link w:val="Pagrindiniotekstotrauka"/>
    <w:semiHidden/>
    <w:rsid w:val="004B3FFB"/>
    <w:rPr>
      <w:rFonts w:ascii="Times New Roman" w:eastAsia="Times New Roman" w:hAnsi="Times New Roman" w:cs="Times New Roman"/>
      <w:sz w:val="24"/>
      <w:szCs w:val="24"/>
    </w:rPr>
  </w:style>
  <w:style w:type="paragraph" w:styleId="Pagrindiniotekstotrauka2">
    <w:name w:val="Body Text Indent 2"/>
    <w:basedOn w:val="Default"/>
    <w:next w:val="Default"/>
    <w:link w:val="Pagrindiniotekstotrauka2Diagrama"/>
    <w:semiHidden/>
    <w:unhideWhenUsed/>
    <w:rsid w:val="004B3FFB"/>
    <w:pPr>
      <w:spacing w:after="120"/>
    </w:pPr>
    <w:rPr>
      <w:color w:val="auto"/>
    </w:rPr>
  </w:style>
  <w:style w:type="character" w:customStyle="1" w:styleId="Pagrindiniotekstotrauka2Diagrama">
    <w:name w:val="Pagrindinio teksto įtrauka 2 Diagrama"/>
    <w:basedOn w:val="Numatytasispastraiposriftas"/>
    <w:link w:val="Pagrindiniotekstotrauka2"/>
    <w:semiHidden/>
    <w:rsid w:val="004B3FFB"/>
    <w:rPr>
      <w:rFonts w:ascii="Times New Roman" w:eastAsia="Times New Roman" w:hAnsi="Times New Roman" w:cs="Times New Roman"/>
      <w:sz w:val="24"/>
      <w:szCs w:val="24"/>
    </w:rPr>
  </w:style>
  <w:style w:type="paragraph" w:styleId="Pagrindinistekstas3">
    <w:name w:val="Body Text 3"/>
    <w:basedOn w:val="Default"/>
    <w:next w:val="Default"/>
    <w:link w:val="Pagrindinistekstas3Diagrama"/>
    <w:semiHidden/>
    <w:unhideWhenUsed/>
    <w:rsid w:val="004B3FFB"/>
    <w:pPr>
      <w:spacing w:after="120"/>
    </w:pPr>
    <w:rPr>
      <w:color w:val="auto"/>
    </w:rPr>
  </w:style>
  <w:style w:type="character" w:customStyle="1" w:styleId="Pagrindinistekstas3Diagrama">
    <w:name w:val="Pagrindinis tekstas 3 Diagrama"/>
    <w:basedOn w:val="Numatytasispastraiposriftas"/>
    <w:link w:val="Pagrindinistekstas3"/>
    <w:semiHidden/>
    <w:rsid w:val="004B3F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29538</Words>
  <Characters>16838</Characters>
  <Application>Microsoft Office Word</Application>
  <DocSecurity>8</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2015-04-01T11:52:00Z</dcterms:created>
  <dcterms:modified xsi:type="dcterms:W3CDTF">2015-04-01T11:54:00Z</dcterms:modified>
</cp:coreProperties>
</file>