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2C" w:rsidRPr="00E55AD4" w:rsidRDefault="0079332C" w:rsidP="0079332C">
      <w:pPr>
        <w:spacing w:after="0" w:line="240" w:lineRule="auto"/>
        <w:jc w:val="center"/>
        <w:rPr>
          <w:rFonts w:ascii="Times New Roman" w:hAnsi="Times New Roman" w:cs="Times New Roman"/>
          <w:b/>
        </w:rPr>
      </w:pPr>
      <w:r w:rsidRPr="00E55AD4">
        <w:rPr>
          <w:rFonts w:ascii="Times New Roman" w:hAnsi="Times New Roman" w:cs="Times New Roman"/>
          <w:b/>
          <w:lang w:val="lt-LT"/>
        </w:rPr>
        <w:t>Pakuotės lapelis: informacija vartotojui</w:t>
      </w:r>
    </w:p>
    <w:p w:rsidR="0079332C" w:rsidRPr="00E55AD4" w:rsidRDefault="0079332C" w:rsidP="0079332C">
      <w:pPr>
        <w:spacing w:after="0" w:line="240" w:lineRule="auto"/>
        <w:rPr>
          <w:rFonts w:ascii="Times New Roman" w:hAnsi="Times New Roman" w:cs="Times New Roman"/>
        </w:rPr>
      </w:pPr>
    </w:p>
    <w:p w:rsidR="0079332C" w:rsidRPr="00E55AD4" w:rsidRDefault="0079332C" w:rsidP="0079332C">
      <w:pPr>
        <w:spacing w:after="0" w:line="240" w:lineRule="auto"/>
        <w:jc w:val="center"/>
        <w:rPr>
          <w:rFonts w:ascii="Times New Roman" w:hAnsi="Times New Roman" w:cs="Times New Roman"/>
          <w:b/>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w:t>
      </w:r>
      <w:r w:rsidRPr="00E55AD4">
        <w:rPr>
          <w:rFonts w:ascii="Times New Roman" w:hAnsi="Times New Roman" w:cs="Times New Roman"/>
          <w:b/>
          <w:color w:val="000000"/>
          <w:lang w:val="lt-LT"/>
        </w:rPr>
        <w:t>1</w:t>
      </w:r>
      <w:r w:rsidRPr="00E55AD4">
        <w:rPr>
          <w:rFonts w:ascii="Times New Roman" w:eastAsia="MS Mincho" w:hAnsi="Times New Roman" w:cs="Times New Roman"/>
          <w:b/>
          <w:bCs/>
          <w:color w:val="000000"/>
          <w:lang w:val="lt-LT"/>
        </w:rPr>
        <w:t> </w:t>
      </w:r>
      <w:r w:rsidRPr="00E55AD4">
        <w:rPr>
          <w:rFonts w:ascii="Times New Roman" w:hAnsi="Times New Roman" w:cs="Times New Roman"/>
          <w:b/>
          <w:color w:val="000000"/>
          <w:lang w:val="lt-LT"/>
        </w:rPr>
        <w:t>mg/20</w:t>
      </w:r>
      <w:r w:rsidRPr="00E55AD4">
        <w:rPr>
          <w:rFonts w:ascii="Times New Roman" w:eastAsia="MS Mincho" w:hAnsi="Times New Roman" w:cs="Times New Roman"/>
          <w:b/>
          <w:bCs/>
          <w:color w:val="000000"/>
          <w:lang w:val="lt-LT"/>
        </w:rPr>
        <w:t> </w:t>
      </w:r>
      <w:r w:rsidRPr="00E55AD4">
        <w:rPr>
          <w:rFonts w:ascii="Times New Roman" w:hAnsi="Times New Roman" w:cs="Times New Roman"/>
          <w:b/>
          <w:color w:val="000000"/>
          <w:lang w:val="lt-LT"/>
        </w:rPr>
        <w:t>mg/g</w:t>
      </w:r>
      <w:r w:rsidRPr="00E55AD4">
        <w:rPr>
          <w:rFonts w:ascii="Times New Roman" w:hAnsi="Times New Roman" w:cs="Times New Roman"/>
          <w:b/>
          <w:lang w:val="lt-LT"/>
        </w:rPr>
        <w:t xml:space="preserve"> tiesiosios žarnos kremas</w:t>
      </w:r>
    </w:p>
    <w:p w:rsidR="0079332C" w:rsidRPr="00E55AD4" w:rsidRDefault="0079332C" w:rsidP="0079332C">
      <w:pPr>
        <w:spacing w:after="0" w:line="240" w:lineRule="auto"/>
        <w:jc w:val="center"/>
        <w:rPr>
          <w:rFonts w:ascii="Times New Roman" w:hAnsi="Times New Roman" w:cs="Times New Roman"/>
        </w:rPr>
      </w:pPr>
      <w:proofErr w:type="spellStart"/>
      <w:r>
        <w:rPr>
          <w:rFonts w:ascii="Times New Roman" w:hAnsi="Times New Roman" w:cs="Times New Roman"/>
          <w:lang w:val="lt-LT"/>
        </w:rPr>
        <w:t>f</w:t>
      </w:r>
      <w:r w:rsidRPr="00E55AD4">
        <w:rPr>
          <w:rFonts w:ascii="Times New Roman" w:hAnsi="Times New Roman" w:cs="Times New Roman"/>
          <w:lang w:val="lt-LT"/>
        </w:rPr>
        <w:t>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w:t>
      </w:r>
      <w:proofErr w:type="spellStart"/>
      <w:r>
        <w:rPr>
          <w:rFonts w:ascii="Times New Roman" w:hAnsi="Times New Roman" w:cs="Times New Roman"/>
          <w:lang w:val="lt-LT"/>
        </w:rPr>
        <w:t>l</w:t>
      </w:r>
      <w:r w:rsidRPr="00E55AD4">
        <w:rPr>
          <w:rFonts w:ascii="Times New Roman" w:hAnsi="Times New Roman" w:cs="Times New Roman"/>
          <w:lang w:val="lt-LT"/>
        </w:rPr>
        <w:t>idokaino</w:t>
      </w:r>
      <w:proofErr w:type="spellEnd"/>
      <w:r w:rsidRPr="00E55AD4">
        <w:rPr>
          <w:rFonts w:ascii="Times New Roman" w:hAnsi="Times New Roman" w:cs="Times New Roman"/>
          <w:lang w:val="lt-LT"/>
        </w:rPr>
        <w:t xml:space="preserve"> hidrochloridas</w:t>
      </w:r>
    </w:p>
    <w:p w:rsidR="0079332C" w:rsidRPr="00E55AD4" w:rsidRDefault="0079332C" w:rsidP="0079332C">
      <w:pPr>
        <w:spacing w:after="0" w:line="240" w:lineRule="auto"/>
        <w:jc w:val="center"/>
        <w:rPr>
          <w:rFonts w:ascii="Times New Roman" w:hAnsi="Times New Roman" w:cs="Times New Roman"/>
          <w:b/>
        </w:rPr>
      </w:pPr>
    </w:p>
    <w:p w:rsidR="0079332C" w:rsidRPr="00E55AD4" w:rsidRDefault="0079332C" w:rsidP="0079332C">
      <w:pPr>
        <w:spacing w:after="0" w:line="240" w:lineRule="auto"/>
        <w:rPr>
          <w:rFonts w:ascii="Times New Roman" w:hAnsi="Times New Roman" w:cs="Times New Roman"/>
          <w:b/>
        </w:rPr>
      </w:pPr>
      <w:r w:rsidRPr="00E55AD4">
        <w:rPr>
          <w:rFonts w:ascii="Times New Roman" w:hAnsi="Times New Roman" w:cs="Times New Roman"/>
          <w:b/>
          <w:lang w:val="lt-LT"/>
        </w:rPr>
        <w:t>Atidžiai perskaitykite visą šį lapelį, prieš pradėdami vartoti vaistą, nes jame pateikiama Jums svarbi informacija.</w:t>
      </w:r>
    </w:p>
    <w:p w:rsidR="0079332C" w:rsidRPr="00E55AD4" w:rsidRDefault="0079332C" w:rsidP="0079332C">
      <w:pPr>
        <w:spacing w:after="0" w:line="240" w:lineRule="auto"/>
        <w:rPr>
          <w:rFonts w:ascii="Times New Roman" w:hAnsi="Times New Roman" w:cs="Times New Roman"/>
        </w:rPr>
      </w:pPr>
      <w:r w:rsidRPr="00E55AD4">
        <w:rPr>
          <w:rFonts w:ascii="Times New Roman" w:hAnsi="Times New Roman" w:cs="Times New Roman"/>
          <w:lang w:val="lt-LT"/>
        </w:rPr>
        <w:t>-</w:t>
      </w:r>
      <w:r w:rsidRPr="00E55AD4">
        <w:rPr>
          <w:rFonts w:ascii="Times New Roman" w:hAnsi="Times New Roman" w:cs="Times New Roman"/>
          <w:lang w:val="lt-LT"/>
        </w:rPr>
        <w:tab/>
        <w:t>Neišmeskite šio lapelio, nes vėl gali prireikti jį perskaityti.</w:t>
      </w:r>
    </w:p>
    <w:p w:rsidR="0079332C" w:rsidRPr="00E55AD4" w:rsidRDefault="0079332C" w:rsidP="0079332C">
      <w:pPr>
        <w:spacing w:after="0" w:line="240" w:lineRule="auto"/>
        <w:rPr>
          <w:rFonts w:ascii="Times New Roman" w:hAnsi="Times New Roman" w:cs="Times New Roman"/>
        </w:rPr>
      </w:pPr>
      <w:r w:rsidRPr="00E55AD4">
        <w:rPr>
          <w:rFonts w:ascii="Times New Roman" w:hAnsi="Times New Roman" w:cs="Times New Roman"/>
          <w:lang w:val="lt-LT"/>
        </w:rPr>
        <w:t>-</w:t>
      </w:r>
      <w:r w:rsidRPr="00E55AD4">
        <w:rPr>
          <w:rFonts w:ascii="Times New Roman" w:hAnsi="Times New Roman" w:cs="Times New Roman"/>
          <w:lang w:val="lt-LT"/>
        </w:rPr>
        <w:tab/>
        <w:t>Jeigu kiltų daugiau klausimų, kreipkitės į gydytoją arba vaistininką.</w:t>
      </w:r>
    </w:p>
    <w:p w:rsidR="0079332C" w:rsidRPr="00490150" w:rsidRDefault="0079332C" w:rsidP="0079332C">
      <w:pPr>
        <w:numPr>
          <w:ilvl w:val="0"/>
          <w:numId w:val="1"/>
        </w:numPr>
        <w:tabs>
          <w:tab w:val="num" w:pos="720"/>
        </w:tabs>
        <w:spacing w:after="0" w:line="240" w:lineRule="auto"/>
        <w:ind w:left="720"/>
        <w:rPr>
          <w:rFonts w:ascii="Times New Roman" w:hAnsi="Times New Roman" w:cs="Times New Roman"/>
          <w:lang w:val="lt-LT"/>
        </w:rPr>
      </w:pPr>
      <w:r w:rsidRPr="00E55AD4">
        <w:rPr>
          <w:rFonts w:ascii="Times New Roman" w:hAnsi="Times New Roman" w:cs="Times New Roman"/>
          <w:lang w:val="lt-LT"/>
        </w:rPr>
        <w:t>Šis vaistas skirtas tik Jums, todėl kitiems žmonėms jo duoti negalima. Vaistas gali jiems pakenkti (net tiems, kurių ligos simptomai yra tokie patys kaip Jūsų).</w:t>
      </w:r>
    </w:p>
    <w:p w:rsidR="0079332C" w:rsidRPr="00E55AD4" w:rsidRDefault="0079332C" w:rsidP="0079332C">
      <w:pPr>
        <w:numPr>
          <w:ilvl w:val="0"/>
          <w:numId w:val="1"/>
        </w:numPr>
        <w:tabs>
          <w:tab w:val="num" w:pos="720"/>
        </w:tabs>
        <w:spacing w:after="0" w:line="240" w:lineRule="auto"/>
        <w:ind w:left="720"/>
        <w:rPr>
          <w:rFonts w:ascii="Times New Roman" w:hAnsi="Times New Roman" w:cs="Times New Roman"/>
        </w:rPr>
      </w:pPr>
      <w:r w:rsidRPr="00E55AD4">
        <w:rPr>
          <w:rFonts w:ascii="Times New Roman" w:hAnsi="Times New Roman" w:cs="Times New Roman"/>
          <w:lang w:val="lt-LT"/>
        </w:rPr>
        <w:t>Jeigu pasireiškė šalutinis poveikis (net jeigu jis šiame lapelyje nenurodytas), kreipkitės į gydytoją arba vaistininką. Žr.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skyrių.</w:t>
      </w:r>
    </w:p>
    <w:p w:rsidR="0079332C" w:rsidRPr="00E55AD4" w:rsidRDefault="0079332C" w:rsidP="0079332C">
      <w:pPr>
        <w:spacing w:after="0" w:line="240" w:lineRule="auto"/>
        <w:rPr>
          <w:rFonts w:ascii="Times New Roman" w:hAnsi="Times New Roman" w:cs="Times New Roman"/>
        </w:rPr>
      </w:pPr>
    </w:p>
    <w:p w:rsidR="0079332C" w:rsidRPr="00E55AD4" w:rsidRDefault="0079332C" w:rsidP="0079332C">
      <w:pPr>
        <w:spacing w:after="0" w:line="240" w:lineRule="auto"/>
        <w:rPr>
          <w:rFonts w:ascii="Times New Roman" w:hAnsi="Times New Roman" w:cs="Times New Roman"/>
          <w:b/>
        </w:rPr>
      </w:pPr>
      <w:r w:rsidRPr="00E55AD4">
        <w:rPr>
          <w:rFonts w:ascii="Times New Roman" w:hAnsi="Times New Roman" w:cs="Times New Roman"/>
          <w:b/>
          <w:lang w:val="lt-LT"/>
        </w:rPr>
        <w:t>Apie ką rašoma šiame lapelyje?</w:t>
      </w:r>
    </w:p>
    <w:p w:rsidR="0079332C" w:rsidRPr="00752650" w:rsidRDefault="0079332C" w:rsidP="0079332C">
      <w:pPr>
        <w:spacing w:after="0" w:line="240" w:lineRule="auto"/>
        <w:rPr>
          <w:rFonts w:ascii="Times New Roman" w:hAnsi="Times New Roman" w:cs="Times New Roman"/>
          <w:lang w:val="sv-SE"/>
        </w:rPr>
      </w:pPr>
      <w:r w:rsidRPr="00E55AD4">
        <w:rPr>
          <w:rFonts w:ascii="Times New Roman" w:hAnsi="Times New Roman" w:cs="Times New Roman"/>
          <w:lang w:val="lt-LT"/>
        </w:rPr>
        <w:t>1.</w:t>
      </w:r>
      <w:r w:rsidRPr="00E55AD4">
        <w:rPr>
          <w:rFonts w:ascii="Times New Roman" w:hAnsi="Times New Roman" w:cs="Times New Roman"/>
          <w:lang w:val="lt-LT"/>
        </w:rPr>
        <w:tab/>
        <w:t xml:space="preserve">Kas yra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ir kam jis vartojamas</w:t>
      </w:r>
    </w:p>
    <w:p w:rsidR="0079332C" w:rsidRPr="00752650" w:rsidRDefault="0079332C" w:rsidP="0079332C">
      <w:pPr>
        <w:spacing w:after="0" w:line="240" w:lineRule="auto"/>
        <w:rPr>
          <w:rFonts w:ascii="Times New Roman" w:hAnsi="Times New Roman" w:cs="Times New Roman"/>
          <w:lang w:val="sv-SE"/>
        </w:rPr>
      </w:pPr>
      <w:r w:rsidRPr="00E55AD4">
        <w:rPr>
          <w:rFonts w:ascii="Times New Roman" w:hAnsi="Times New Roman" w:cs="Times New Roman"/>
          <w:lang w:val="lt-LT"/>
        </w:rPr>
        <w:t>2.</w:t>
      </w:r>
      <w:r w:rsidRPr="00E55AD4">
        <w:rPr>
          <w:rFonts w:ascii="Times New Roman" w:hAnsi="Times New Roman" w:cs="Times New Roman"/>
          <w:lang w:val="lt-LT"/>
        </w:rPr>
        <w:tab/>
        <w:t xml:space="preserve">Kas žinotina prieš vartojant </w:t>
      </w:r>
      <w:proofErr w:type="spellStart"/>
      <w:r w:rsidRPr="00E55AD4">
        <w:rPr>
          <w:rFonts w:ascii="Times New Roman" w:hAnsi="Times New Roman" w:cs="Times New Roman"/>
          <w:lang w:val="lt-LT"/>
        </w:rPr>
        <w:t>Doloproct</w:t>
      </w:r>
      <w:proofErr w:type="spellEnd"/>
    </w:p>
    <w:p w:rsidR="0079332C" w:rsidRPr="00752650" w:rsidRDefault="0079332C" w:rsidP="0079332C">
      <w:pPr>
        <w:spacing w:after="0" w:line="240" w:lineRule="auto"/>
        <w:rPr>
          <w:rFonts w:ascii="Times New Roman" w:hAnsi="Times New Roman" w:cs="Times New Roman"/>
          <w:lang w:val="sv-SE"/>
        </w:rPr>
      </w:pPr>
      <w:r w:rsidRPr="00E55AD4">
        <w:rPr>
          <w:rFonts w:ascii="Times New Roman" w:hAnsi="Times New Roman" w:cs="Times New Roman"/>
          <w:lang w:val="lt-LT"/>
        </w:rPr>
        <w:t>3.</w:t>
      </w:r>
      <w:r w:rsidRPr="00E55AD4">
        <w:rPr>
          <w:rFonts w:ascii="Times New Roman" w:hAnsi="Times New Roman" w:cs="Times New Roman"/>
          <w:lang w:val="lt-LT"/>
        </w:rPr>
        <w:tab/>
        <w:t xml:space="preserve">Kaip vartoti </w:t>
      </w:r>
      <w:proofErr w:type="spellStart"/>
      <w:r w:rsidRPr="00E55AD4">
        <w:rPr>
          <w:rFonts w:ascii="Times New Roman" w:hAnsi="Times New Roman" w:cs="Times New Roman"/>
          <w:lang w:val="lt-LT"/>
        </w:rPr>
        <w:t>Doloproct</w:t>
      </w:r>
      <w:proofErr w:type="spellEnd"/>
    </w:p>
    <w:p w:rsidR="0079332C" w:rsidRPr="009D4A99" w:rsidRDefault="0079332C" w:rsidP="0079332C">
      <w:pPr>
        <w:spacing w:after="0" w:line="240" w:lineRule="auto"/>
        <w:rPr>
          <w:rFonts w:ascii="Times New Roman" w:hAnsi="Times New Roman" w:cs="Times New Roman"/>
          <w:lang w:val="fi-FI"/>
        </w:rPr>
      </w:pPr>
      <w:r w:rsidRPr="00E55AD4">
        <w:rPr>
          <w:rFonts w:ascii="Times New Roman" w:hAnsi="Times New Roman" w:cs="Times New Roman"/>
          <w:lang w:val="lt-LT"/>
        </w:rPr>
        <w:t>4.</w:t>
      </w:r>
      <w:r w:rsidRPr="00E55AD4">
        <w:rPr>
          <w:rFonts w:ascii="Times New Roman" w:hAnsi="Times New Roman" w:cs="Times New Roman"/>
          <w:lang w:val="lt-LT"/>
        </w:rPr>
        <w:tab/>
        <w:t>Galimas šalutinis poveikis</w:t>
      </w:r>
    </w:p>
    <w:p w:rsidR="0079332C" w:rsidRPr="009D4A99" w:rsidRDefault="0079332C" w:rsidP="0079332C">
      <w:pPr>
        <w:spacing w:after="0" w:line="240" w:lineRule="auto"/>
        <w:rPr>
          <w:rFonts w:ascii="Times New Roman" w:hAnsi="Times New Roman" w:cs="Times New Roman"/>
          <w:lang w:val="fi-FI"/>
        </w:rPr>
      </w:pPr>
      <w:r w:rsidRPr="00E55AD4">
        <w:rPr>
          <w:rFonts w:ascii="Times New Roman" w:hAnsi="Times New Roman" w:cs="Times New Roman"/>
          <w:lang w:val="lt-LT"/>
        </w:rPr>
        <w:t>5.</w:t>
      </w:r>
      <w:r w:rsidRPr="00E55AD4">
        <w:rPr>
          <w:rFonts w:ascii="Times New Roman" w:hAnsi="Times New Roman" w:cs="Times New Roman"/>
          <w:lang w:val="lt-LT"/>
        </w:rPr>
        <w:tab/>
        <w:t xml:space="preserve">Kaip laikyti </w:t>
      </w:r>
      <w:proofErr w:type="spellStart"/>
      <w:r w:rsidRPr="00E55AD4">
        <w:rPr>
          <w:rFonts w:ascii="Times New Roman" w:hAnsi="Times New Roman" w:cs="Times New Roman"/>
          <w:lang w:val="lt-LT"/>
        </w:rPr>
        <w:t>Doloproct</w:t>
      </w:r>
      <w:proofErr w:type="spellEnd"/>
    </w:p>
    <w:p w:rsidR="0079332C" w:rsidRPr="009D4A99" w:rsidRDefault="0079332C" w:rsidP="0079332C">
      <w:pPr>
        <w:spacing w:after="0" w:line="240" w:lineRule="auto"/>
        <w:rPr>
          <w:rFonts w:ascii="Times New Roman" w:hAnsi="Times New Roman" w:cs="Times New Roman"/>
          <w:lang w:val="fi-FI"/>
        </w:rPr>
      </w:pPr>
      <w:r w:rsidRPr="00E55AD4">
        <w:rPr>
          <w:rFonts w:ascii="Times New Roman" w:hAnsi="Times New Roman" w:cs="Times New Roman"/>
          <w:lang w:val="lt-LT"/>
        </w:rPr>
        <w:t>6.</w:t>
      </w:r>
      <w:r w:rsidRPr="00E55AD4">
        <w:rPr>
          <w:rFonts w:ascii="Times New Roman" w:hAnsi="Times New Roman" w:cs="Times New Roman"/>
          <w:lang w:val="lt-LT"/>
        </w:rPr>
        <w:tab/>
        <w:t>Pakuotės turinys ir kita informacija</w:t>
      </w:r>
    </w:p>
    <w:p w:rsidR="0079332C" w:rsidRPr="009D4A99" w:rsidRDefault="0079332C" w:rsidP="0079332C">
      <w:pPr>
        <w:spacing w:after="0" w:line="240" w:lineRule="auto"/>
        <w:rPr>
          <w:rFonts w:ascii="Times New Roman" w:hAnsi="Times New Roman" w:cs="Times New Roman"/>
          <w:lang w:val="fi-FI"/>
        </w:rPr>
      </w:pPr>
    </w:p>
    <w:p w:rsidR="0079332C" w:rsidRPr="009D4A99" w:rsidRDefault="0079332C" w:rsidP="0079332C">
      <w:pPr>
        <w:spacing w:after="0" w:line="240" w:lineRule="auto"/>
        <w:rPr>
          <w:rFonts w:ascii="Times New Roman" w:hAnsi="Times New Roman" w:cs="Times New Roman"/>
          <w:lang w:val="fi-FI"/>
        </w:rPr>
      </w:pPr>
    </w:p>
    <w:p w:rsidR="0079332C" w:rsidRPr="009D4A99" w:rsidRDefault="0079332C" w:rsidP="0079332C">
      <w:pPr>
        <w:keepNext/>
        <w:spacing w:after="0" w:line="240" w:lineRule="auto"/>
        <w:outlineLvl w:val="1"/>
        <w:rPr>
          <w:rFonts w:ascii="Times New Roman" w:hAnsi="Times New Roman" w:cs="Times New Roman"/>
          <w:lang w:val="fi-FI"/>
        </w:rPr>
      </w:pPr>
      <w:r w:rsidRPr="00E55AD4">
        <w:rPr>
          <w:rFonts w:ascii="Times New Roman" w:hAnsi="Times New Roman" w:cs="Times New Roman"/>
          <w:b/>
          <w:lang w:val="lt-LT"/>
        </w:rPr>
        <w:t>1.</w:t>
      </w:r>
      <w:r w:rsidRPr="00E55AD4">
        <w:rPr>
          <w:rFonts w:ascii="Times New Roman" w:hAnsi="Times New Roman" w:cs="Times New Roman"/>
          <w:b/>
          <w:lang w:val="lt-LT"/>
        </w:rPr>
        <w:tab/>
        <w:t xml:space="preserve">Kas yra </w:t>
      </w: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ir kam jis vartojamas</w:t>
      </w:r>
    </w:p>
    <w:p w:rsidR="0079332C" w:rsidRPr="009D4A99" w:rsidRDefault="0079332C" w:rsidP="0079332C">
      <w:pPr>
        <w:spacing w:after="0" w:line="240" w:lineRule="auto"/>
        <w:rPr>
          <w:rFonts w:ascii="Times New Roman" w:hAnsi="Times New Roman" w:cs="Times New Roman"/>
          <w:lang w:val="fi-FI"/>
        </w:rPr>
      </w:pPr>
    </w:p>
    <w:p w:rsidR="0079332C" w:rsidRPr="00E55AD4"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sudėtyje yra dvi skirtingos veikliosios medžiagos: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w:t>
      </w:r>
    </w:p>
    <w:p w:rsidR="0079332C" w:rsidRPr="00E55AD4" w:rsidRDefault="0079332C" w:rsidP="0079332C">
      <w:pPr>
        <w:numPr>
          <w:ilvl w:val="0"/>
          <w:numId w:val="2"/>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Veiklioji medžiaga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priklauso kortikosteroidų grupei. Ji slopina medžiagų, sukeliančių uždegimą Jūsų organizme, gamybą. Tai palengvina šiuos negalavimus: tinimą, niežulį, deginimo pojūtį.</w:t>
      </w:r>
    </w:p>
    <w:p w:rsidR="0079332C" w:rsidRPr="00E55AD4" w:rsidRDefault="0079332C" w:rsidP="0079332C">
      <w:pPr>
        <w:numPr>
          <w:ilvl w:val="0"/>
          <w:numId w:val="2"/>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Veiklioji medžiaga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 priklauso vietinių anestetikų grupei. Vartojimo vietoje ji sukelia nejautrumą. Tai palengvina šios vietos skausmą ir niežulį.</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galima vartoti suaugusiesiems, norint palengvinti negalavimus, susijusius su:</w:t>
      </w:r>
    </w:p>
    <w:p w:rsidR="0079332C" w:rsidRPr="00E55AD4" w:rsidRDefault="0079332C" w:rsidP="0079332C">
      <w:pPr>
        <w:numPr>
          <w:ilvl w:val="1"/>
          <w:numId w:val="3"/>
        </w:numPr>
        <w:spacing w:after="0" w:line="240" w:lineRule="auto"/>
        <w:rPr>
          <w:rFonts w:ascii="Times New Roman" w:hAnsi="Times New Roman" w:cs="Times New Roman"/>
          <w:lang w:val="lt-LT"/>
        </w:rPr>
      </w:pPr>
      <w:r w:rsidRPr="00E55AD4">
        <w:rPr>
          <w:rFonts w:ascii="Times New Roman" w:hAnsi="Times New Roman" w:cs="Times New Roman"/>
          <w:lang w:val="lt-LT"/>
        </w:rPr>
        <w:t>kraujagyslių mazgų aplink išangę padidėjimu (hemorojumi),</w:t>
      </w:r>
    </w:p>
    <w:p w:rsidR="0079332C" w:rsidRPr="00E55AD4" w:rsidRDefault="0079332C" w:rsidP="0079332C">
      <w:pPr>
        <w:numPr>
          <w:ilvl w:val="1"/>
          <w:numId w:val="3"/>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tiesiosios žarnos gleivinės uždegimu (neinfekciniu </w:t>
      </w:r>
      <w:proofErr w:type="spellStart"/>
      <w:r w:rsidRPr="00E55AD4">
        <w:rPr>
          <w:rFonts w:ascii="Times New Roman" w:hAnsi="Times New Roman" w:cs="Times New Roman"/>
          <w:lang w:val="lt-LT"/>
        </w:rPr>
        <w:t>proktitu</w:t>
      </w:r>
      <w:proofErr w:type="spellEnd"/>
      <w:r w:rsidRPr="00E55AD4">
        <w:rPr>
          <w:rFonts w:ascii="Times New Roman" w:hAnsi="Times New Roman" w:cs="Times New Roman"/>
          <w:lang w:val="lt-LT"/>
        </w:rPr>
        <w:t>),</w:t>
      </w:r>
    </w:p>
    <w:p w:rsidR="0079332C" w:rsidRPr="00E55AD4" w:rsidRDefault="0079332C" w:rsidP="0079332C">
      <w:pPr>
        <w:numPr>
          <w:ilvl w:val="1"/>
          <w:numId w:val="3"/>
        </w:numPr>
        <w:spacing w:after="0" w:line="240" w:lineRule="auto"/>
        <w:rPr>
          <w:rFonts w:ascii="Times New Roman" w:hAnsi="Times New Roman" w:cs="Times New Roman"/>
          <w:lang w:val="lt-LT"/>
        </w:rPr>
      </w:pPr>
      <w:r w:rsidRPr="00E55AD4">
        <w:rPr>
          <w:rFonts w:ascii="Times New Roman" w:hAnsi="Times New Roman" w:cs="Times New Roman"/>
          <w:lang w:val="lt-LT"/>
        </w:rPr>
        <w:t>viršutinių odos sluoksnių aplink išangę uždegimu, kurio simptomai yra paraudimas, tinimas, niežulys ir sausumas arba šlapiavimas (išangės egzema).</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nepašalina hemorojaus, tiesiosios žarnos gleivinės uždegimo (neinfekcinio </w:t>
      </w:r>
      <w:proofErr w:type="spellStart"/>
      <w:r w:rsidRPr="00E55AD4">
        <w:rPr>
          <w:rFonts w:ascii="Times New Roman" w:hAnsi="Times New Roman" w:cs="Times New Roman"/>
          <w:lang w:val="lt-LT"/>
        </w:rPr>
        <w:t>proktito</w:t>
      </w:r>
      <w:proofErr w:type="spellEnd"/>
      <w:r w:rsidRPr="00E55AD4">
        <w:rPr>
          <w:rFonts w:ascii="Times New Roman" w:hAnsi="Times New Roman" w:cs="Times New Roman"/>
          <w:lang w:val="lt-LT"/>
        </w:rPr>
        <w:t>) ir išangės uždegimo (egzemos), priežasčių.</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numPr>
          <w:ilvl w:val="12"/>
          <w:numId w:val="0"/>
        </w:numPr>
        <w:spacing w:after="0" w:line="240" w:lineRule="auto"/>
        <w:ind w:right="-2"/>
        <w:rPr>
          <w:rFonts w:ascii="Times New Roman" w:hAnsi="Times New Roman" w:cs="Times New Roman"/>
          <w:lang w:val="lt-LT"/>
        </w:rPr>
      </w:pPr>
      <w:r w:rsidRPr="00E55AD4">
        <w:rPr>
          <w:rFonts w:ascii="Times New Roman" w:hAnsi="Times New Roman" w:cs="Times New Roman"/>
          <w:lang w:val="lt-LT"/>
        </w:rPr>
        <w:t>Jeigu per 2</w:t>
      </w:r>
      <w:r w:rsidRPr="00E55AD4">
        <w:rPr>
          <w:rFonts w:ascii="Times New Roman" w:eastAsia="Times New Roman" w:hAnsi="Times New Roman" w:cs="Times New Roman"/>
          <w:noProof/>
          <w:snapToGrid w:val="0"/>
          <w:lang w:val="lt-LT"/>
        </w:rPr>
        <w:t> </w:t>
      </w:r>
      <w:r w:rsidRPr="00E55AD4">
        <w:rPr>
          <w:rFonts w:ascii="Times New Roman" w:hAnsi="Times New Roman" w:cs="Times New Roman"/>
          <w:lang w:val="lt-LT"/>
        </w:rPr>
        <w:t>savaites Jūsų savijauta nepagerėjo arba net pablogėjo, kreipkitės į gydytoją.</w:t>
      </w:r>
    </w:p>
    <w:p w:rsidR="0079332C" w:rsidRPr="00E55AD4" w:rsidRDefault="0079332C" w:rsidP="0079332C">
      <w:pPr>
        <w:spacing w:after="0" w:line="240" w:lineRule="auto"/>
        <w:rPr>
          <w:rFonts w:ascii="Times New Roman" w:hAnsi="Times New Roman" w:cs="Times New Roman"/>
          <w:lang w:val="lt-LT"/>
        </w:rPr>
      </w:pPr>
    </w:p>
    <w:p w:rsidR="0079332C" w:rsidRPr="00490150" w:rsidRDefault="0079332C" w:rsidP="0079332C">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2.</w:t>
      </w:r>
      <w:r w:rsidRPr="00E55AD4">
        <w:rPr>
          <w:rFonts w:ascii="Times New Roman" w:hAnsi="Times New Roman" w:cs="Times New Roman"/>
          <w:b/>
          <w:lang w:val="lt-LT"/>
        </w:rPr>
        <w:tab/>
        <w:t xml:space="preserve">Kas žinotina prieš vartojant </w:t>
      </w:r>
      <w:proofErr w:type="spellStart"/>
      <w:r w:rsidRPr="00E55AD4">
        <w:rPr>
          <w:rFonts w:ascii="Times New Roman" w:hAnsi="Times New Roman" w:cs="Times New Roman"/>
          <w:b/>
          <w:lang w:val="lt-LT"/>
        </w:rPr>
        <w:t>Doloproct</w:t>
      </w:r>
      <w:proofErr w:type="spellEnd"/>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keepNext/>
        <w:spacing w:after="0" w:line="240" w:lineRule="auto"/>
        <w:outlineLvl w:val="2"/>
        <w:rPr>
          <w:rFonts w:ascii="Times New Roman" w:hAnsi="Times New Roman" w:cs="Times New Roman"/>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vartoti </w:t>
      </w:r>
      <w:r>
        <w:rPr>
          <w:rFonts w:ascii="Times New Roman" w:hAnsi="Times New Roman" w:cs="Times New Roman"/>
          <w:b/>
          <w:lang w:val="lt-LT"/>
        </w:rPr>
        <w:t>draudžiama</w:t>
      </w:r>
      <w:r w:rsidRPr="00E55AD4">
        <w:rPr>
          <w:rFonts w:ascii="Times New Roman" w:hAnsi="Times New Roman" w:cs="Times New Roman"/>
          <w:b/>
          <w:lang w:val="lt-LT"/>
        </w:rPr>
        <w:t>:</w:t>
      </w:r>
    </w:p>
    <w:p w:rsidR="0079332C" w:rsidRPr="00E55AD4" w:rsidRDefault="0079332C" w:rsidP="0079332C">
      <w:pPr>
        <w:numPr>
          <w:ilvl w:val="0"/>
          <w:numId w:val="4"/>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yra alergija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pivalatui</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hidrochloridui arba bet kuriai pagalbinei šio vaisto medžiagai (jos išvardytos 6</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skyriuje);</w:t>
      </w:r>
    </w:p>
    <w:p w:rsidR="0079332C" w:rsidRPr="00E55AD4" w:rsidRDefault="0079332C" w:rsidP="0079332C">
      <w:pPr>
        <w:numPr>
          <w:ilvl w:val="0"/>
          <w:numId w:val="4"/>
        </w:numPr>
        <w:spacing w:after="0" w:line="240" w:lineRule="auto"/>
        <w:rPr>
          <w:rFonts w:ascii="Times New Roman" w:hAnsi="Times New Roman" w:cs="Times New Roman"/>
          <w:lang w:val="lt-LT"/>
        </w:rPr>
      </w:pPr>
      <w:r w:rsidRPr="00E55AD4">
        <w:rPr>
          <w:rFonts w:ascii="Times New Roman" w:hAnsi="Times New Roman" w:cs="Times New Roman"/>
          <w:lang w:val="lt-LT"/>
        </w:rPr>
        <w:t>jeigu aplink išangę Jums yra odos infekcija ir jeigu išangės srityje yra šių ligų simptomų:</w:t>
      </w:r>
    </w:p>
    <w:p w:rsidR="0079332C" w:rsidRPr="00E55AD4" w:rsidRDefault="0079332C" w:rsidP="0079332C">
      <w:pPr>
        <w:spacing w:after="0" w:line="240" w:lineRule="auto"/>
        <w:ind w:left="567" w:hanging="567"/>
        <w:rPr>
          <w:rFonts w:ascii="Times New Roman" w:hAnsi="Times New Roman" w:cs="Times New Roman"/>
          <w:lang w:val="lt-LT"/>
        </w:rPr>
      </w:pPr>
      <w:r w:rsidRPr="00E55AD4">
        <w:rPr>
          <w:rFonts w:ascii="Times New Roman" w:eastAsia="MS Mincho" w:hAnsi="Times New Roman" w:cs="Times New Roman"/>
          <w:lang w:val="lt-LT" w:eastAsia="de-DE"/>
        </w:rPr>
        <w:t>-</w:t>
      </w:r>
      <w:r w:rsidRPr="00E55AD4">
        <w:rPr>
          <w:rFonts w:ascii="Times New Roman" w:eastAsia="MS Mincho" w:hAnsi="Times New Roman" w:cs="Times New Roman"/>
          <w:lang w:val="lt-LT" w:eastAsia="de-DE"/>
        </w:rPr>
        <w:tab/>
        <w:t>specifinių odos pažeidimų, susijusių su lytiškai plintančia liga (sifiliu) arba tuberkulioze,</w:t>
      </w:r>
    </w:p>
    <w:p w:rsidR="0079332C" w:rsidRPr="00E55AD4" w:rsidRDefault="0079332C" w:rsidP="0079332C">
      <w:pPr>
        <w:spacing w:after="0" w:line="240" w:lineRule="auto"/>
        <w:ind w:left="567" w:hanging="567"/>
        <w:rPr>
          <w:rFonts w:ascii="Times New Roman" w:hAnsi="Times New Roman" w:cs="Times New Roman"/>
          <w:lang w:val="lt-LT"/>
        </w:rPr>
      </w:pPr>
      <w:r w:rsidRPr="00E55AD4">
        <w:rPr>
          <w:rFonts w:ascii="Times New Roman" w:eastAsia="MS Mincho" w:hAnsi="Times New Roman" w:cs="Times New Roman"/>
          <w:lang w:val="lt-LT" w:eastAsia="de-DE"/>
        </w:rPr>
        <w:t>-</w:t>
      </w:r>
      <w:r w:rsidRPr="00E55AD4">
        <w:rPr>
          <w:rFonts w:ascii="Times New Roman" w:eastAsia="MS Mincho" w:hAnsi="Times New Roman" w:cs="Times New Roman"/>
          <w:lang w:val="lt-LT" w:eastAsia="de-DE"/>
        </w:rPr>
        <w:tab/>
        <w:t>vėjaraupių,</w:t>
      </w:r>
    </w:p>
    <w:p w:rsidR="0079332C" w:rsidRPr="00E55AD4" w:rsidRDefault="0079332C" w:rsidP="0079332C">
      <w:pPr>
        <w:spacing w:after="0" w:line="240" w:lineRule="auto"/>
        <w:ind w:left="567" w:hanging="567"/>
        <w:rPr>
          <w:rFonts w:ascii="Times New Roman" w:hAnsi="Times New Roman" w:cs="Times New Roman"/>
          <w:lang w:val="lt-LT"/>
        </w:rPr>
      </w:pPr>
      <w:r w:rsidRPr="00E55AD4">
        <w:rPr>
          <w:rFonts w:ascii="Times New Roman" w:hAnsi="Times New Roman" w:cs="Times New Roman"/>
          <w:lang w:val="lt-LT"/>
        </w:rPr>
        <w:t>-</w:t>
      </w:r>
      <w:r w:rsidRPr="00E55AD4">
        <w:rPr>
          <w:rFonts w:ascii="Times New Roman" w:hAnsi="Times New Roman" w:cs="Times New Roman"/>
          <w:lang w:val="lt-LT"/>
        </w:rPr>
        <w:tab/>
        <w:t>reakcijų po vakcinacijos,</w:t>
      </w:r>
    </w:p>
    <w:p w:rsidR="0079332C" w:rsidRPr="00E55AD4" w:rsidRDefault="0079332C" w:rsidP="0079332C">
      <w:pPr>
        <w:spacing w:after="0" w:line="240" w:lineRule="auto"/>
        <w:ind w:left="567" w:hanging="567"/>
        <w:rPr>
          <w:rFonts w:ascii="Times New Roman" w:hAnsi="Times New Roman" w:cs="Times New Roman"/>
          <w:lang w:val="lt-LT"/>
        </w:rPr>
      </w:pPr>
      <w:r w:rsidRPr="00E55AD4">
        <w:rPr>
          <w:rFonts w:ascii="Times New Roman" w:hAnsi="Times New Roman" w:cs="Times New Roman"/>
          <w:lang w:val="lt-LT"/>
        </w:rPr>
        <w:lastRenderedPageBreak/>
        <w:t>-</w:t>
      </w:r>
      <w:r w:rsidRPr="00E55AD4">
        <w:rPr>
          <w:rFonts w:ascii="Times New Roman" w:hAnsi="Times New Roman" w:cs="Times New Roman"/>
          <w:lang w:val="lt-LT"/>
        </w:rPr>
        <w:tab/>
        <w:t>tam tikrų virusų sukelta lytinių organų infekcija (</w:t>
      </w:r>
      <w:proofErr w:type="spellStart"/>
      <w:r w:rsidRPr="00E55AD4">
        <w:rPr>
          <w:rFonts w:ascii="Times New Roman" w:hAnsi="Times New Roman" w:cs="Times New Roman"/>
          <w:i/>
          <w:lang w:val="lt-LT"/>
        </w:rPr>
        <w:t>Herpes</w:t>
      </w:r>
      <w:proofErr w:type="spellEnd"/>
      <w:r w:rsidRPr="00E55AD4">
        <w:rPr>
          <w:rFonts w:ascii="Times New Roman" w:hAnsi="Times New Roman" w:cs="Times New Roman"/>
          <w:i/>
          <w:lang w:val="lt-LT"/>
        </w:rPr>
        <w:t xml:space="preserve"> </w:t>
      </w:r>
      <w:proofErr w:type="spellStart"/>
      <w:r w:rsidRPr="00E55AD4">
        <w:rPr>
          <w:rFonts w:ascii="Times New Roman" w:hAnsi="Times New Roman" w:cs="Times New Roman"/>
          <w:i/>
          <w:lang w:val="lt-LT"/>
        </w:rPr>
        <w:t>genitalis</w:t>
      </w:r>
      <w:proofErr w:type="spellEnd"/>
      <w:r w:rsidRPr="00E55AD4">
        <w:rPr>
          <w:rFonts w:ascii="Times New Roman" w:hAnsi="Times New Roman" w:cs="Times New Roman"/>
          <w:lang w:val="lt-LT"/>
        </w:rPr>
        <w:t>).</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b/>
          <w:lang w:val="lt-LT"/>
        </w:rPr>
      </w:pPr>
      <w:r w:rsidRPr="00E55AD4">
        <w:rPr>
          <w:rFonts w:ascii="Times New Roman" w:hAnsi="Times New Roman" w:cs="Times New Roman"/>
          <w:b/>
          <w:lang w:val="lt-LT"/>
        </w:rPr>
        <w:t>Įspėjimai ir atsargumo priemonės</w:t>
      </w:r>
    </w:p>
    <w:p w:rsidR="0079332C" w:rsidRPr="00E55AD4" w:rsidRDefault="0079332C" w:rsidP="0079332C">
      <w:pPr>
        <w:keepNext/>
        <w:spacing w:after="0" w:line="240" w:lineRule="auto"/>
        <w:outlineLvl w:val="2"/>
        <w:rPr>
          <w:rFonts w:ascii="Times New Roman" w:hAnsi="Times New Roman" w:cs="Times New Roman"/>
          <w:lang w:val="lt-LT"/>
        </w:rPr>
      </w:pPr>
      <w:r w:rsidRPr="00E55AD4">
        <w:rPr>
          <w:rFonts w:ascii="Times New Roman" w:hAnsi="Times New Roman" w:cs="Times New Roman"/>
          <w:lang w:val="lt-LT"/>
        </w:rPr>
        <w:t xml:space="preserve">Pasitarkite su gydytoju arba vaistininku prieš pradėdami 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w:t>
      </w:r>
    </w:p>
    <w:p w:rsidR="0079332C" w:rsidRPr="00E55AD4" w:rsidRDefault="0079332C" w:rsidP="0079332C">
      <w:pPr>
        <w:keepNext/>
        <w:spacing w:after="0" w:line="240" w:lineRule="auto"/>
        <w:outlineLvl w:val="2"/>
        <w:rPr>
          <w:rFonts w:ascii="Times New Roman" w:hAnsi="Times New Roman" w:cs="Times New Roman"/>
          <w:lang w:val="lt-LT"/>
        </w:rPr>
      </w:pPr>
    </w:p>
    <w:p w:rsidR="0079332C" w:rsidRDefault="0079332C" w:rsidP="0079332C">
      <w:pPr>
        <w:numPr>
          <w:ilvl w:val="0"/>
          <w:numId w:val="5"/>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Reikia saugotis, kad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nepatektų į akis. Panaudojus vaistą, patariama kruopščiai nusiplauti rankas!</w:t>
      </w:r>
    </w:p>
    <w:p w:rsidR="0079332C" w:rsidRPr="00E55AD4" w:rsidRDefault="0079332C" w:rsidP="0079332C">
      <w:pPr>
        <w:numPr>
          <w:ilvl w:val="0"/>
          <w:numId w:val="5"/>
        </w:numPr>
        <w:spacing w:after="0" w:line="240" w:lineRule="auto"/>
        <w:contextualSpacing/>
        <w:rPr>
          <w:rFonts w:ascii="Times New Roman" w:eastAsia="MS Mincho" w:hAnsi="Times New Roman" w:cs="Times New Roman"/>
          <w:lang w:val="lt-LT" w:eastAsia="lt-LT"/>
        </w:rPr>
      </w:pPr>
      <w:r w:rsidRPr="00490150">
        <w:rPr>
          <w:rFonts w:ascii="Times New Roman" w:eastAsia="MS Mincho" w:hAnsi="Times New Roman" w:cs="Times New Roman"/>
          <w:lang w:val="lt-LT" w:eastAsia="lt-LT"/>
        </w:rPr>
        <w:t>Jeigu pradėtumėte matyti lyg per miglą</w:t>
      </w:r>
      <w:r>
        <w:rPr>
          <w:rFonts w:ascii="Times New Roman" w:eastAsia="MS Mincho" w:hAnsi="Times New Roman" w:cs="Times New Roman"/>
          <w:lang w:val="lt-LT" w:eastAsia="lt-LT"/>
        </w:rPr>
        <w:t xml:space="preserve"> arba J</w:t>
      </w:r>
      <w:r w:rsidRPr="00490150">
        <w:rPr>
          <w:rFonts w:ascii="Times New Roman" w:eastAsia="MS Mincho" w:hAnsi="Times New Roman" w:cs="Times New Roman"/>
          <w:lang w:val="lt-LT" w:eastAsia="lt-LT"/>
        </w:rPr>
        <w:t>ums pasireikštų kiti regėjimo sutrikimai, kreipkitės į savo gydytoją.</w:t>
      </w:r>
    </w:p>
    <w:p w:rsidR="0079332C" w:rsidRDefault="0079332C" w:rsidP="0079332C">
      <w:pPr>
        <w:numPr>
          <w:ilvl w:val="0"/>
          <w:numId w:val="5"/>
        </w:numPr>
        <w:spacing w:after="0" w:line="240" w:lineRule="auto"/>
        <w:contextualSpacing/>
        <w:rPr>
          <w:rFonts w:ascii="Times New Roman" w:eastAsia="MS Mincho" w:hAnsi="Times New Roman" w:cs="Times New Roman"/>
          <w:lang w:val="lt-LT" w:eastAsia="lt-LT"/>
        </w:rPr>
      </w:pPr>
      <w:r w:rsidRPr="00E55AD4">
        <w:rPr>
          <w:rFonts w:ascii="Times New Roman" w:eastAsia="MS Mincho" w:hAnsi="Times New Roman" w:cs="Times New Roman"/>
          <w:lang w:val="lt-LT" w:eastAsia="lt-LT"/>
        </w:rPr>
        <w:t xml:space="preserve">Jeigu gydant </w:t>
      </w:r>
      <w:proofErr w:type="spellStart"/>
      <w:r w:rsidRPr="00E55AD4">
        <w:rPr>
          <w:rFonts w:ascii="Times New Roman" w:eastAsia="MS Mincho" w:hAnsi="Times New Roman" w:cs="Times New Roman"/>
          <w:lang w:val="lt-LT" w:eastAsia="lt-LT"/>
        </w:rPr>
        <w:t>Doloproct</w:t>
      </w:r>
      <w:proofErr w:type="spellEnd"/>
      <w:r w:rsidRPr="00E55AD4">
        <w:rPr>
          <w:rFonts w:ascii="Times New Roman" w:eastAsia="MS Mincho" w:hAnsi="Times New Roman" w:cs="Times New Roman"/>
          <w:lang w:val="lt-LT" w:eastAsia="lt-LT"/>
        </w:rPr>
        <w:t xml:space="preserve"> tiesiosios žarnos kremu, toje pačioje vietoje kartu yra naudojamos latekso priemonės, pavyzdžiui, prezervatyvai, kremo pagalbinės medžiagos gali juos pažeisti. Todėl jie gali prarasti kontraceptinį veiksmingumą arba nuo lytiškai plintančių ligų, pavyzdžiui, ŽIV infekcijos, apsaugantį veiksmingumą. Jeigu Jums reikalinga papildoma informacija, kreipkitės į gydytoją arba vaistininką.</w:t>
      </w:r>
    </w:p>
    <w:p w:rsidR="0079332C" w:rsidRDefault="0079332C" w:rsidP="0079332C">
      <w:pPr>
        <w:spacing w:after="0" w:line="240" w:lineRule="auto"/>
        <w:rPr>
          <w:rFonts w:ascii="Times New Roman" w:hAnsi="Times New Roman" w:cs="Times New Roman"/>
          <w:lang w:val="lt-LT"/>
        </w:rPr>
      </w:pPr>
    </w:p>
    <w:p w:rsidR="0079332C" w:rsidRDefault="0079332C" w:rsidP="0079332C">
      <w:pPr>
        <w:spacing w:after="0" w:line="240" w:lineRule="auto"/>
        <w:rPr>
          <w:rFonts w:ascii="Times New Roman" w:hAnsi="Times New Roman" w:cs="Times New Roman"/>
          <w:lang w:val="lt-LT"/>
        </w:rPr>
      </w:pPr>
      <w:r w:rsidRPr="00AD7E48">
        <w:rPr>
          <w:rFonts w:ascii="Times New Roman" w:hAnsi="Times New Roman" w:cs="Times New Roman"/>
          <w:lang w:val="lt-LT"/>
        </w:rPr>
        <w:t xml:space="preserve">Jei </w:t>
      </w:r>
      <w:r>
        <w:rPr>
          <w:rFonts w:ascii="Times New Roman" w:hAnsi="Times New Roman" w:cs="Times New Roman"/>
          <w:lang w:val="lt-LT"/>
        </w:rPr>
        <w:t>vaistas</w:t>
      </w:r>
      <w:r w:rsidRPr="00AD7E48">
        <w:rPr>
          <w:rFonts w:ascii="Times New Roman" w:hAnsi="Times New Roman" w:cs="Times New Roman"/>
          <w:lang w:val="lt-LT"/>
        </w:rPr>
        <w:t xml:space="preserve"> vartojamas per dažnai, dideliuose plotuose arba netinkamai ilgą laiką, nutraukus gydymą</w:t>
      </w:r>
      <w:r>
        <w:rPr>
          <w:rFonts w:ascii="Times New Roman" w:hAnsi="Times New Roman" w:cs="Times New Roman"/>
          <w:lang w:val="lt-LT"/>
        </w:rPr>
        <w:t>,</w:t>
      </w:r>
      <w:r w:rsidRPr="00AD7E48">
        <w:rPr>
          <w:rFonts w:ascii="Times New Roman" w:hAnsi="Times New Roman" w:cs="Times New Roman"/>
          <w:lang w:val="lt-LT"/>
        </w:rPr>
        <w:t xml:space="preserve"> gali pasireikšti </w:t>
      </w:r>
      <w:r>
        <w:rPr>
          <w:rFonts w:ascii="Times New Roman" w:hAnsi="Times New Roman" w:cs="Times New Roman"/>
          <w:lang w:val="lt-LT"/>
        </w:rPr>
        <w:t>nutraukimo</w:t>
      </w:r>
      <w:r w:rsidRPr="00AD7E48">
        <w:rPr>
          <w:rFonts w:ascii="Times New Roman" w:hAnsi="Times New Roman" w:cs="Times New Roman"/>
          <w:lang w:val="lt-LT"/>
        </w:rPr>
        <w:t xml:space="preserve"> reakcija. </w:t>
      </w:r>
      <w:r w:rsidRPr="00FC4A32">
        <w:rPr>
          <w:rFonts w:ascii="Times New Roman" w:hAnsi="Times New Roman" w:cs="Times New Roman"/>
          <w:lang w:val="lt-LT"/>
        </w:rPr>
        <w:t>Jei netrukus po gydymo nutraukimo būklė atsinaujina, nepradėkite vėl vartoti kremo, nepasitarę su gydytoju, nebent</w:t>
      </w:r>
      <w:r>
        <w:rPr>
          <w:rFonts w:ascii="Times New Roman" w:hAnsi="Times New Roman" w:cs="Times New Roman"/>
          <w:lang w:val="lt-LT"/>
        </w:rPr>
        <w:t xml:space="preserve"> </w:t>
      </w:r>
      <w:r w:rsidRPr="00FC4A32">
        <w:rPr>
          <w:rFonts w:ascii="Times New Roman" w:hAnsi="Times New Roman" w:cs="Times New Roman"/>
          <w:lang w:val="lt-LT"/>
        </w:rPr>
        <w:t>gydytojas prieš tai patarė tai daryti. Jei būklė išnyko, o pasikartojimo atveju paraudimas</w:t>
      </w:r>
      <w:r>
        <w:rPr>
          <w:rFonts w:ascii="Times New Roman" w:hAnsi="Times New Roman" w:cs="Times New Roman"/>
          <w:lang w:val="lt-LT"/>
        </w:rPr>
        <w:t xml:space="preserve"> </w:t>
      </w:r>
      <w:r w:rsidRPr="00FC4A32">
        <w:rPr>
          <w:rFonts w:ascii="Times New Roman" w:hAnsi="Times New Roman" w:cs="Times New Roman"/>
          <w:lang w:val="lt-LT"/>
        </w:rPr>
        <w:t xml:space="preserve">išplinta už pirminės gydomos srities </w:t>
      </w:r>
      <w:r>
        <w:rPr>
          <w:rFonts w:ascii="Times New Roman" w:hAnsi="Times New Roman" w:cs="Times New Roman"/>
          <w:lang w:val="lt-LT"/>
        </w:rPr>
        <w:t xml:space="preserve">ribų </w:t>
      </w:r>
      <w:r w:rsidRPr="00FC4A32">
        <w:rPr>
          <w:rFonts w:ascii="Times New Roman" w:hAnsi="Times New Roman" w:cs="Times New Roman"/>
          <w:lang w:val="lt-LT"/>
        </w:rPr>
        <w:t>ir jaučiate deginimo pojūtį, prieš atnaujindami gydymą</w:t>
      </w:r>
      <w:r>
        <w:rPr>
          <w:rFonts w:ascii="Times New Roman" w:hAnsi="Times New Roman" w:cs="Times New Roman"/>
          <w:lang w:val="lt-LT"/>
        </w:rPr>
        <w:t xml:space="preserve">, </w:t>
      </w:r>
      <w:r w:rsidRPr="00FC4A32">
        <w:rPr>
          <w:rFonts w:ascii="Times New Roman" w:hAnsi="Times New Roman" w:cs="Times New Roman"/>
          <w:lang w:val="lt-LT"/>
        </w:rPr>
        <w:t>kreipkitės į gydytoją.</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b/>
          <w:lang w:val="lt-LT"/>
        </w:rPr>
      </w:pPr>
      <w:r w:rsidRPr="00E55AD4">
        <w:rPr>
          <w:rFonts w:ascii="Times New Roman" w:hAnsi="Times New Roman" w:cs="Times New Roman"/>
          <w:b/>
          <w:lang w:val="lt-LT"/>
        </w:rPr>
        <w:t>Vaikai ir paaugliai</w:t>
      </w:r>
    </w:p>
    <w:p w:rsidR="0079332C" w:rsidRPr="00E55AD4"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nerekomenduojama vartoti vaikams ir paaugliams iki 18</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metų, nes nepakanka saugumo ir veiksmingumo duomenų.</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b/>
          <w:lang w:val="lt-LT"/>
        </w:rPr>
      </w:pPr>
      <w:r w:rsidRPr="00E55AD4">
        <w:rPr>
          <w:rFonts w:ascii="Times New Roman" w:hAnsi="Times New Roman" w:cs="Times New Roman"/>
          <w:b/>
          <w:lang w:val="lt-LT"/>
        </w:rPr>
        <w:t xml:space="preserve">Kiti vaistai ir </w:t>
      </w:r>
      <w:proofErr w:type="spellStart"/>
      <w:r w:rsidRPr="00E55AD4">
        <w:rPr>
          <w:rFonts w:ascii="Times New Roman" w:hAnsi="Times New Roman" w:cs="Times New Roman"/>
          <w:b/>
          <w:lang w:val="lt-LT"/>
        </w:rPr>
        <w:t>Doloproct</w:t>
      </w:r>
      <w:proofErr w:type="spellEnd"/>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Jeigu vartojate arba neseniai vartojote kitų vaistų, įskaitant vaistus, įsigytus be recepto, apie tai pasakykite gydytojui arba vaistininkui.</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Vartojant kai kuriuos vaistus, gali sustiprėti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poveikis, ir, jeigu Jūs vartojate tuos vaistus (įskaitant kai kuriuos vaistus nuo ŽIV, pvz., </w:t>
      </w:r>
      <w:proofErr w:type="spellStart"/>
      <w:r w:rsidRPr="00E55AD4">
        <w:rPr>
          <w:rFonts w:ascii="Times New Roman" w:hAnsi="Times New Roman" w:cs="Times New Roman"/>
          <w:lang w:val="lt-LT"/>
        </w:rPr>
        <w:t>ritonavirą</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kobicistatą</w:t>
      </w:r>
      <w:proofErr w:type="spellEnd"/>
      <w:r w:rsidRPr="00E55AD4">
        <w:rPr>
          <w:rFonts w:ascii="Times New Roman" w:hAnsi="Times New Roman" w:cs="Times New Roman"/>
          <w:lang w:val="lt-LT"/>
        </w:rPr>
        <w:t>), Jūsų gydytojas gali pageidauti atidžiai stebėti Jūsų būklę.</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Kadangi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sudėtyje yra veikliosios medžiagos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jei vartojate vaistų nuo nereguliaraus širdies ritmo (aritmijos), pasakykite gydytojui arba vaistininkui.</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keepNext/>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Nėštumas ir žindymo laikotarpis</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rsidR="0079332C" w:rsidRPr="00E55AD4" w:rsidRDefault="0079332C" w:rsidP="0079332C">
      <w:pPr>
        <w:spacing w:after="0" w:line="240" w:lineRule="auto"/>
        <w:rPr>
          <w:rFonts w:ascii="Times New Roman" w:hAnsi="Times New Roman" w:cs="Times New Roman"/>
          <w:u w:val="single"/>
          <w:lang w:val="lt-LT"/>
        </w:rPr>
      </w:pPr>
    </w:p>
    <w:p w:rsidR="0079332C" w:rsidRPr="00E55AD4" w:rsidRDefault="0079332C" w:rsidP="0079332C">
      <w:pPr>
        <w:spacing w:after="0" w:line="240" w:lineRule="auto"/>
        <w:rPr>
          <w:rFonts w:ascii="Times New Roman" w:hAnsi="Times New Roman" w:cs="Times New Roman"/>
          <w:u w:val="single"/>
          <w:lang w:val="lt-LT"/>
        </w:rPr>
      </w:pPr>
      <w:r w:rsidRPr="00E55AD4">
        <w:rPr>
          <w:rFonts w:ascii="Times New Roman" w:hAnsi="Times New Roman" w:cs="Times New Roman"/>
          <w:u w:val="single"/>
          <w:lang w:val="lt-LT"/>
        </w:rPr>
        <w:t>Nėštumas</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Siekiant apsaugoti Jūsų negimusį kūdikį nuo rizikos, reikia vengti 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nėštumo metu, ypač pirmuosius tris mėnesius.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u w:val="single"/>
          <w:lang w:val="lt-LT"/>
        </w:rPr>
      </w:pPr>
      <w:r w:rsidRPr="00E55AD4">
        <w:rPr>
          <w:rFonts w:ascii="Times New Roman" w:hAnsi="Times New Roman" w:cs="Times New Roman"/>
          <w:u w:val="single"/>
          <w:lang w:val="lt-LT"/>
        </w:rPr>
        <w:t>Žindymo laikotarpis</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Pagal bendrąją taisyklę, siekiant išvengti vaisto poveikio kūdikiui per pieną,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kremo negalima vartoti ilgai. Vartokite tik tuomet, jei taip patarė gydytojas.</w:t>
      </w:r>
    </w:p>
    <w:p w:rsidR="0079332C" w:rsidRPr="00E55AD4" w:rsidRDefault="0079332C" w:rsidP="0079332C">
      <w:pPr>
        <w:spacing w:after="0" w:line="240" w:lineRule="auto"/>
        <w:rPr>
          <w:rFonts w:ascii="Times New Roman" w:hAnsi="Times New Roman" w:cs="Times New Roman"/>
          <w:lang w:val="lt-LT"/>
        </w:rPr>
      </w:pPr>
    </w:p>
    <w:p w:rsidR="0079332C" w:rsidRPr="00490150" w:rsidRDefault="0079332C" w:rsidP="0079332C">
      <w:pPr>
        <w:keepNext/>
        <w:spacing w:after="0" w:line="240" w:lineRule="auto"/>
        <w:outlineLvl w:val="2"/>
        <w:rPr>
          <w:rFonts w:ascii="Times New Roman" w:hAnsi="Times New Roman" w:cs="Times New Roman"/>
          <w:lang w:val="lt-LT"/>
        </w:rPr>
      </w:pPr>
      <w:r w:rsidRPr="00E55AD4">
        <w:rPr>
          <w:rFonts w:ascii="Times New Roman" w:hAnsi="Times New Roman" w:cs="Times New Roman"/>
          <w:b/>
          <w:lang w:val="lt-LT"/>
        </w:rPr>
        <w:t>Vairavimas ir mechanizmų valdymas</w:t>
      </w:r>
    </w:p>
    <w:p w:rsidR="0079332C" w:rsidRPr="00490150"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gebėjimo vairuoti ir valdyti mechanizmus neveikia arba veikia nereikšmingai.</w:t>
      </w:r>
    </w:p>
    <w:p w:rsidR="0079332C" w:rsidRPr="00490150"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b/>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tiesiosios žarnos kremo sudėtyje yra </w:t>
      </w:r>
      <w:proofErr w:type="spellStart"/>
      <w:r w:rsidRPr="00E55AD4">
        <w:rPr>
          <w:rFonts w:ascii="Times New Roman" w:hAnsi="Times New Roman" w:cs="Times New Roman"/>
          <w:b/>
          <w:lang w:val="lt-LT"/>
        </w:rPr>
        <w:t>cetostearilo</w:t>
      </w:r>
      <w:proofErr w:type="spellEnd"/>
      <w:r w:rsidRPr="00E55AD4">
        <w:rPr>
          <w:rFonts w:ascii="Times New Roman" w:hAnsi="Times New Roman" w:cs="Times New Roman"/>
          <w:b/>
          <w:lang w:val="lt-LT"/>
        </w:rPr>
        <w:t xml:space="preserve"> alkoholio.</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Pagalbinė medžiaga </w:t>
      </w:r>
      <w:proofErr w:type="spellStart"/>
      <w:r w:rsidRPr="00E55AD4">
        <w:rPr>
          <w:rFonts w:ascii="Times New Roman" w:hAnsi="Times New Roman" w:cs="Times New Roman"/>
          <w:lang w:val="lt-LT"/>
        </w:rPr>
        <w:t>cetostearilo</w:t>
      </w:r>
      <w:proofErr w:type="spellEnd"/>
      <w:r w:rsidRPr="00E55AD4">
        <w:rPr>
          <w:rFonts w:ascii="Times New Roman" w:hAnsi="Times New Roman" w:cs="Times New Roman"/>
          <w:lang w:val="lt-LT"/>
        </w:rPr>
        <w:t xml:space="preserve"> alkoholis gali sukelti vietines odos reakcijas (pvz., kontaktinį dermatitą).</w:t>
      </w:r>
    </w:p>
    <w:p w:rsidR="0079332C" w:rsidRPr="00E55AD4" w:rsidRDefault="0079332C" w:rsidP="0079332C">
      <w:pPr>
        <w:spacing w:after="0" w:line="240" w:lineRule="auto"/>
        <w:rPr>
          <w:rFonts w:ascii="Times New Roman" w:hAnsi="Times New Roman" w:cs="Times New Roman"/>
          <w:lang w:val="lt-LT"/>
        </w:rPr>
      </w:pPr>
    </w:p>
    <w:p w:rsidR="0079332C" w:rsidRPr="00FC477F" w:rsidRDefault="0079332C" w:rsidP="0079332C">
      <w:pPr>
        <w:spacing w:after="0" w:line="240" w:lineRule="auto"/>
        <w:rPr>
          <w:rFonts w:ascii="Times New Roman" w:hAnsi="Times New Roman" w:cs="Times New Roman"/>
          <w:b/>
          <w:bCs/>
          <w:lang w:val="lt-LT"/>
        </w:rPr>
      </w:pPr>
      <w:proofErr w:type="spellStart"/>
      <w:r w:rsidRPr="00FC477F">
        <w:rPr>
          <w:rFonts w:ascii="Times New Roman" w:hAnsi="Times New Roman" w:cs="Times New Roman"/>
          <w:b/>
          <w:bCs/>
          <w:lang w:val="lt-LT"/>
        </w:rPr>
        <w:t>Doloproct</w:t>
      </w:r>
      <w:proofErr w:type="spellEnd"/>
      <w:r w:rsidRPr="00FC477F">
        <w:rPr>
          <w:rFonts w:ascii="Times New Roman" w:hAnsi="Times New Roman" w:cs="Times New Roman"/>
          <w:b/>
          <w:bCs/>
          <w:lang w:val="lt-LT"/>
        </w:rPr>
        <w:t xml:space="preserve"> tiesiosios žarnos kremo sudėtyje </w:t>
      </w:r>
      <w:r>
        <w:rPr>
          <w:rFonts w:ascii="Times New Roman" w:hAnsi="Times New Roman" w:cs="Times New Roman"/>
          <w:b/>
          <w:bCs/>
          <w:lang w:val="lt-LT"/>
        </w:rPr>
        <w:t xml:space="preserve">yra 5 mg </w:t>
      </w:r>
      <w:proofErr w:type="spellStart"/>
      <w:r w:rsidRPr="00FC477F">
        <w:rPr>
          <w:rFonts w:ascii="Times New Roman" w:hAnsi="Times New Roman" w:cs="Times New Roman"/>
          <w:b/>
          <w:bCs/>
          <w:lang w:val="lt-LT"/>
        </w:rPr>
        <w:t>benzilo</w:t>
      </w:r>
      <w:proofErr w:type="spellEnd"/>
      <w:r w:rsidRPr="00FC477F">
        <w:rPr>
          <w:rFonts w:ascii="Times New Roman" w:hAnsi="Times New Roman" w:cs="Times New Roman"/>
          <w:b/>
          <w:bCs/>
          <w:lang w:val="lt-LT"/>
        </w:rPr>
        <w:t xml:space="preserve"> alkoholio</w:t>
      </w:r>
      <w:r>
        <w:rPr>
          <w:rFonts w:ascii="Times New Roman" w:hAnsi="Times New Roman" w:cs="Times New Roman"/>
          <w:b/>
          <w:bCs/>
          <w:lang w:val="lt-LT"/>
        </w:rPr>
        <w:t xml:space="preserve"> kiekviename grame</w:t>
      </w:r>
      <w:r w:rsidRPr="00FC477F">
        <w:rPr>
          <w:rFonts w:ascii="Times New Roman" w:hAnsi="Times New Roman" w:cs="Times New Roman"/>
          <w:b/>
          <w:bCs/>
          <w:lang w:val="lt-LT"/>
        </w:rPr>
        <w:t>.</w:t>
      </w:r>
    </w:p>
    <w:p w:rsidR="0079332C" w:rsidRDefault="0079332C" w:rsidP="0079332C">
      <w:pPr>
        <w:spacing w:after="0" w:line="240" w:lineRule="auto"/>
        <w:rPr>
          <w:rFonts w:ascii="Times New Roman" w:hAnsi="Times New Roman" w:cs="Times New Roman"/>
          <w:lang w:val="lt-LT"/>
        </w:rPr>
      </w:pPr>
      <w:proofErr w:type="spellStart"/>
      <w:r w:rsidRPr="00140290">
        <w:rPr>
          <w:rFonts w:ascii="Times New Roman" w:hAnsi="Times New Roman" w:cs="Times New Roman"/>
          <w:lang w:val="lt-LT"/>
        </w:rPr>
        <w:t>Benzilo</w:t>
      </w:r>
      <w:proofErr w:type="spellEnd"/>
      <w:r w:rsidRPr="00140290">
        <w:rPr>
          <w:rFonts w:ascii="Times New Roman" w:hAnsi="Times New Roman" w:cs="Times New Roman"/>
          <w:lang w:val="lt-LT"/>
        </w:rPr>
        <w:t xml:space="preserve"> alkoholis gali sukelti alerginių reakcijų</w:t>
      </w:r>
      <w:r>
        <w:rPr>
          <w:rFonts w:ascii="Times New Roman" w:hAnsi="Times New Roman" w:cs="Times New Roman"/>
          <w:lang w:val="lt-LT"/>
        </w:rPr>
        <w:t xml:space="preserve"> ar l</w:t>
      </w:r>
      <w:r w:rsidRPr="00140290">
        <w:rPr>
          <w:rFonts w:ascii="Times New Roman" w:hAnsi="Times New Roman" w:cs="Times New Roman"/>
          <w:lang w:val="lt-LT"/>
        </w:rPr>
        <w:t>engvą vietinį</w:t>
      </w:r>
      <w:r>
        <w:rPr>
          <w:rFonts w:ascii="Times New Roman" w:hAnsi="Times New Roman" w:cs="Times New Roman"/>
          <w:lang w:val="lt-LT"/>
        </w:rPr>
        <w:t xml:space="preserve"> </w:t>
      </w:r>
      <w:r w:rsidRPr="00140290">
        <w:rPr>
          <w:rFonts w:ascii="Times New Roman" w:hAnsi="Times New Roman" w:cs="Times New Roman"/>
          <w:lang w:val="lt-LT"/>
        </w:rPr>
        <w:t>sudirginimą</w:t>
      </w:r>
      <w:r>
        <w:rPr>
          <w:rFonts w:ascii="Times New Roman" w:hAnsi="Times New Roman" w:cs="Times New Roman"/>
          <w:lang w:val="lt-LT"/>
        </w:rPr>
        <w:t>.</w:t>
      </w:r>
    </w:p>
    <w:p w:rsidR="0079332C"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3.</w:t>
      </w:r>
      <w:r w:rsidRPr="00E55AD4">
        <w:rPr>
          <w:rFonts w:ascii="Times New Roman" w:hAnsi="Times New Roman" w:cs="Times New Roman"/>
          <w:b/>
          <w:lang w:val="lt-LT"/>
        </w:rPr>
        <w:tab/>
        <w:t xml:space="preserve">Kaip vartoti </w:t>
      </w:r>
      <w:proofErr w:type="spellStart"/>
      <w:r w:rsidRPr="00E55AD4">
        <w:rPr>
          <w:rFonts w:ascii="Times New Roman" w:hAnsi="Times New Roman" w:cs="Times New Roman"/>
          <w:b/>
          <w:lang w:val="lt-LT"/>
        </w:rPr>
        <w:t>Doloproct</w:t>
      </w:r>
      <w:proofErr w:type="spellEnd"/>
    </w:p>
    <w:p w:rsidR="0079332C" w:rsidRPr="00490150"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Visada vartokite šį vaistą tiksliai taip, kaip nurodė gydytojas. Jeigu abejojate, kreipkitės į gydytoją arba vaistininką.</w:t>
      </w:r>
    </w:p>
    <w:p w:rsidR="0079332C" w:rsidRPr="00E55AD4" w:rsidRDefault="0079332C" w:rsidP="0079332C">
      <w:pPr>
        <w:spacing w:after="0" w:line="240" w:lineRule="auto"/>
        <w:rPr>
          <w:rFonts w:ascii="Times New Roman" w:hAnsi="Times New Roman" w:cs="Times New Roman"/>
          <w:lang w:val="lt-LT"/>
        </w:rPr>
      </w:pPr>
    </w:p>
    <w:p w:rsidR="0079332C"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Rekomenduojama dozė yra vienas piršto galo vienetas (iki 1 g). Piršto galo vienetas yra tiesiosios žarnos kremo kiekis, išspaudžiamas iš tūbelės ir užtepamas nuo distalinės suaugusio žmogaus smiliaus odos raukšlės iki smiliaus galo. Kremą vartokite </w:t>
      </w:r>
      <w:r w:rsidRPr="00E55AD4">
        <w:rPr>
          <w:rFonts w:ascii="Times New Roman" w:hAnsi="Times New Roman" w:cs="Times New Roman"/>
          <w:b/>
          <w:lang w:val="lt-LT"/>
        </w:rPr>
        <w:t>du kartus per parą – rytą ir vakare</w:t>
      </w:r>
      <w:r w:rsidRPr="00E55AD4">
        <w:rPr>
          <w:rFonts w:ascii="Times New Roman" w:hAnsi="Times New Roman" w:cs="Times New Roman"/>
          <w:lang w:val="lt-LT"/>
        </w:rPr>
        <w:t>. Pirmosiomis gydymo dienomis galima vartoti netgi triskart per parą. Vėliau, simptomams palengvėjus, dažnai pakanka vartoti kartą per parą.</w:t>
      </w:r>
    </w:p>
    <w:p w:rsidR="0079332C"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AD7E48">
        <w:rPr>
          <w:rFonts w:ascii="Times New Roman" w:hAnsi="Times New Roman" w:cs="Times New Roman"/>
          <w:lang w:val="lt-LT"/>
        </w:rPr>
        <w:t xml:space="preserve">Jei </w:t>
      </w:r>
      <w:proofErr w:type="spellStart"/>
      <w:r>
        <w:rPr>
          <w:rFonts w:ascii="Times New Roman" w:hAnsi="Times New Roman" w:cs="Times New Roman"/>
          <w:lang w:val="lt-LT"/>
        </w:rPr>
        <w:t>Doloproct</w:t>
      </w:r>
      <w:proofErr w:type="spellEnd"/>
      <w:r w:rsidRPr="00AD7E48">
        <w:rPr>
          <w:rFonts w:ascii="Times New Roman" w:hAnsi="Times New Roman" w:cs="Times New Roman"/>
          <w:lang w:val="lt-LT"/>
        </w:rPr>
        <w:t xml:space="preserve"> vartojamas per dažnai, dideliuose plotuose arba netinkamai ilgą laiką, gali pasireikšti </w:t>
      </w:r>
      <w:r>
        <w:rPr>
          <w:rFonts w:ascii="Times New Roman" w:hAnsi="Times New Roman" w:cs="Times New Roman"/>
          <w:lang w:val="lt-LT"/>
        </w:rPr>
        <w:t>nutraukimo</w:t>
      </w:r>
      <w:r w:rsidRPr="00AD7E48">
        <w:rPr>
          <w:rFonts w:ascii="Times New Roman" w:hAnsi="Times New Roman" w:cs="Times New Roman"/>
          <w:lang w:val="lt-LT"/>
        </w:rPr>
        <w:t xml:space="preserve"> reakcija, ypač gydymą nutraukus staiga (žr. 2 ir 4 skyrius). Kreipkitės į vaistą skyrusį gydytoją patarimo.</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b/>
          <w:lang w:val="lt-LT"/>
        </w:rPr>
      </w:pPr>
      <w:r w:rsidRPr="00E55AD4">
        <w:rPr>
          <w:rFonts w:ascii="Times New Roman" w:hAnsi="Times New Roman" w:cs="Times New Roman"/>
          <w:b/>
          <w:lang w:val="lt-LT"/>
        </w:rPr>
        <w:t>Vartojimo būdas</w:t>
      </w:r>
    </w:p>
    <w:p w:rsidR="0079332C" w:rsidRPr="00E55AD4"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reikia vartoti po tuštinimosi.</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gydytojas patarė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kremu tepti išangę ir vietą aplink ją, laikykitės šių nurodymų:</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prieš vartodami vaistą, švariai nušluostykite išangės sritį;</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vieną piršto galo vienetą (iki 1 g)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išspauskite ant piršto galo;</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skaudamą arba niežinčią išangės vietą švelniai patrinkite kremu; piršto galu praplėskite išangės rauką;</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nusiplaukite rankas.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Jei gydytojas patarė šiek tiek kremo pavartoti giliau į tiesiąją žarną, laikykitės šių nurodymų:</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prieš vartodami vaistą, švariai nušluostykite išangės sritį;</w:t>
      </w:r>
    </w:p>
    <w:p w:rsidR="0079332C" w:rsidRPr="00E55AD4" w:rsidRDefault="0079332C" w:rsidP="0079332C">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pilnai </w:t>
      </w:r>
      <w:r w:rsidRPr="00E55AD4">
        <w:rPr>
          <w:rFonts w:ascii="Times New Roman" w:hAnsi="Times New Roman" w:cs="Times New Roman"/>
          <w:lang w:val="lt-LT"/>
        </w:rPr>
        <w:t xml:space="preserve">prisukite </w:t>
      </w:r>
      <w:r>
        <w:rPr>
          <w:rFonts w:ascii="Times New Roman" w:hAnsi="Times New Roman" w:cs="Times New Roman"/>
          <w:lang w:val="lt-LT"/>
        </w:rPr>
        <w:t xml:space="preserve">plastikinį </w:t>
      </w:r>
      <w:proofErr w:type="spellStart"/>
      <w:r>
        <w:rPr>
          <w:rFonts w:ascii="Times New Roman" w:hAnsi="Times New Roman" w:cs="Times New Roman"/>
          <w:lang w:val="lt-LT"/>
        </w:rPr>
        <w:t>aplikatorių</w:t>
      </w:r>
      <w:proofErr w:type="spellEnd"/>
      <w:r w:rsidRPr="00803B98">
        <w:rPr>
          <w:rFonts w:ascii="Times New Roman" w:hAnsi="Times New Roman" w:cs="Times New Roman"/>
          <w:lang w:val="lt-LT"/>
        </w:rPr>
        <w:t xml:space="preserve"> </w:t>
      </w:r>
      <w:r w:rsidRPr="00E55AD4">
        <w:rPr>
          <w:rFonts w:ascii="Times New Roman" w:hAnsi="Times New Roman" w:cs="Times New Roman"/>
          <w:lang w:val="lt-LT"/>
        </w:rPr>
        <w:t>ant tūbelės;</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įkiškite </w:t>
      </w:r>
      <w:proofErr w:type="spellStart"/>
      <w:r w:rsidRPr="00E55AD4">
        <w:rPr>
          <w:rFonts w:ascii="Times New Roman" w:hAnsi="Times New Roman" w:cs="Times New Roman"/>
          <w:lang w:val="lt-LT"/>
        </w:rPr>
        <w:t>a</w:t>
      </w:r>
      <w:r>
        <w:rPr>
          <w:rFonts w:ascii="Times New Roman" w:hAnsi="Times New Roman" w:cs="Times New Roman"/>
          <w:lang w:val="lt-LT"/>
        </w:rPr>
        <w:t>plikatorių</w:t>
      </w:r>
      <w:proofErr w:type="spellEnd"/>
      <w:r w:rsidRPr="00E55AD4">
        <w:rPr>
          <w:rFonts w:ascii="Times New Roman" w:hAnsi="Times New Roman" w:cs="Times New Roman"/>
          <w:lang w:val="lt-LT"/>
        </w:rPr>
        <w:t xml:space="preserve"> į išangę;</w:t>
      </w:r>
    </w:p>
    <w:p w:rsidR="0079332C"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nestipriai paspauskite tūbelę, kad į tiesiąją žarną patektų šiek tiek kremo; tada lėtai ištraukite </w:t>
      </w:r>
      <w:proofErr w:type="spellStart"/>
      <w:r w:rsidRPr="00E55AD4">
        <w:rPr>
          <w:rFonts w:ascii="Times New Roman" w:hAnsi="Times New Roman" w:cs="Times New Roman"/>
          <w:lang w:val="lt-LT"/>
        </w:rPr>
        <w:t>a</w:t>
      </w:r>
      <w:r>
        <w:rPr>
          <w:rFonts w:ascii="Times New Roman" w:hAnsi="Times New Roman" w:cs="Times New Roman"/>
          <w:lang w:val="lt-LT"/>
        </w:rPr>
        <w:t>plikatorių</w:t>
      </w:r>
      <w:proofErr w:type="spellEnd"/>
      <w:r w:rsidRPr="00E55AD4">
        <w:rPr>
          <w:rFonts w:ascii="Times New Roman" w:hAnsi="Times New Roman" w:cs="Times New Roman"/>
          <w:lang w:val="lt-LT"/>
        </w:rPr>
        <w:t>;</w:t>
      </w:r>
    </w:p>
    <w:p w:rsidR="0079332C" w:rsidRPr="00263AE3" w:rsidRDefault="0079332C" w:rsidP="0079332C">
      <w:pPr>
        <w:pStyle w:val="Sraopastraipa"/>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p</w:t>
      </w:r>
      <w:r w:rsidRPr="00803B98">
        <w:rPr>
          <w:rFonts w:ascii="Times New Roman" w:hAnsi="Times New Roman" w:cs="Times New Roman"/>
          <w:lang w:val="lt-LT"/>
        </w:rPr>
        <w:t>o kiekvie</w:t>
      </w:r>
      <w:r>
        <w:rPr>
          <w:rFonts w:ascii="Times New Roman" w:hAnsi="Times New Roman" w:cs="Times New Roman"/>
          <w:lang w:val="lt-LT"/>
        </w:rPr>
        <w:t xml:space="preserve">no panaudojimo nuvalykite </w:t>
      </w:r>
      <w:proofErr w:type="spellStart"/>
      <w:r>
        <w:rPr>
          <w:rFonts w:ascii="Times New Roman" w:hAnsi="Times New Roman" w:cs="Times New Roman"/>
          <w:lang w:val="lt-LT"/>
        </w:rPr>
        <w:t>aplikatoriaus</w:t>
      </w:r>
      <w:proofErr w:type="spellEnd"/>
      <w:r w:rsidRPr="00803B98">
        <w:rPr>
          <w:rFonts w:ascii="Times New Roman" w:hAnsi="Times New Roman" w:cs="Times New Roman"/>
          <w:lang w:val="lt-LT"/>
        </w:rPr>
        <w:t xml:space="preserve"> išorę popieriniu rankšluosčiu, po to pašalinkite produkto likučius iš </w:t>
      </w:r>
      <w:proofErr w:type="spellStart"/>
      <w:r w:rsidRPr="00803B98">
        <w:rPr>
          <w:rFonts w:ascii="Times New Roman" w:hAnsi="Times New Roman" w:cs="Times New Roman"/>
          <w:lang w:val="lt-LT"/>
        </w:rPr>
        <w:t>aplikatoriaus</w:t>
      </w:r>
      <w:proofErr w:type="spellEnd"/>
      <w:r w:rsidRPr="00803B98">
        <w:rPr>
          <w:rFonts w:ascii="Times New Roman" w:hAnsi="Times New Roman" w:cs="Times New Roman"/>
          <w:lang w:val="lt-LT"/>
        </w:rPr>
        <w:t xml:space="preserve"> medvilniniu tamponu ir vėl nuvalykite popieriniu rankšluosčiu. Nuplaukite </w:t>
      </w:r>
      <w:proofErr w:type="spellStart"/>
      <w:r w:rsidRPr="00803B98">
        <w:rPr>
          <w:rFonts w:ascii="Times New Roman" w:hAnsi="Times New Roman" w:cs="Times New Roman"/>
          <w:lang w:val="lt-LT"/>
        </w:rPr>
        <w:t>aplikatorių</w:t>
      </w:r>
      <w:proofErr w:type="spellEnd"/>
      <w:r w:rsidRPr="00803B98">
        <w:rPr>
          <w:rFonts w:ascii="Times New Roman" w:hAnsi="Times New Roman" w:cs="Times New Roman"/>
          <w:lang w:val="lt-LT"/>
        </w:rPr>
        <w:t xml:space="preserve"> po šilto vandens</w:t>
      </w:r>
      <w:r>
        <w:rPr>
          <w:rFonts w:ascii="Times New Roman" w:hAnsi="Times New Roman" w:cs="Times New Roman"/>
          <w:lang w:val="lt-LT"/>
        </w:rPr>
        <w:t xml:space="preserve"> srove 1 minutę ir nusausinkite</w:t>
      </w:r>
      <w:r w:rsidRPr="00803B98">
        <w:rPr>
          <w:rFonts w:ascii="Times New Roman" w:hAnsi="Times New Roman" w:cs="Times New Roman"/>
          <w:lang w:val="lt-LT"/>
        </w:rPr>
        <w:t xml:space="preserve"> </w:t>
      </w:r>
      <w:proofErr w:type="spellStart"/>
      <w:r w:rsidRPr="00803B98">
        <w:rPr>
          <w:rFonts w:ascii="Times New Roman" w:hAnsi="Times New Roman" w:cs="Times New Roman"/>
          <w:lang w:val="lt-LT"/>
        </w:rPr>
        <w:t>aplikatoriaus</w:t>
      </w:r>
      <w:proofErr w:type="spellEnd"/>
      <w:r w:rsidRPr="00803B98">
        <w:rPr>
          <w:rFonts w:ascii="Times New Roman" w:hAnsi="Times New Roman" w:cs="Times New Roman"/>
          <w:lang w:val="lt-LT"/>
        </w:rPr>
        <w:t xml:space="preserve"> išorę popieriniu rankšluosčiu</w:t>
      </w:r>
      <w:r>
        <w:rPr>
          <w:rFonts w:ascii="Times New Roman" w:hAnsi="Times New Roman" w:cs="Times New Roman"/>
          <w:lang w:val="lt-LT"/>
        </w:rPr>
        <w:t xml:space="preserve">. Nenaudokite </w:t>
      </w:r>
      <w:proofErr w:type="spellStart"/>
      <w:r>
        <w:rPr>
          <w:rFonts w:ascii="Times New Roman" w:hAnsi="Times New Roman" w:cs="Times New Roman"/>
          <w:lang w:val="lt-LT"/>
        </w:rPr>
        <w:t>aplikatoriaus</w:t>
      </w:r>
      <w:proofErr w:type="spellEnd"/>
      <w:r>
        <w:rPr>
          <w:rFonts w:ascii="Times New Roman" w:hAnsi="Times New Roman" w:cs="Times New Roman"/>
          <w:lang w:val="lt-LT"/>
        </w:rPr>
        <w:t>, jeigu jis pažeistas;</w:t>
      </w:r>
    </w:p>
    <w:p w:rsidR="0079332C" w:rsidRPr="00E55AD4" w:rsidRDefault="0079332C" w:rsidP="0079332C">
      <w:pPr>
        <w:numPr>
          <w:ilvl w:val="0"/>
          <w:numId w:val="6"/>
        </w:numPr>
        <w:spacing w:after="0" w:line="240" w:lineRule="auto"/>
        <w:rPr>
          <w:rFonts w:ascii="Times New Roman" w:hAnsi="Times New Roman" w:cs="Times New Roman"/>
          <w:lang w:val="lt-LT"/>
        </w:rPr>
      </w:pPr>
      <w:r w:rsidRPr="00E55AD4">
        <w:rPr>
          <w:rFonts w:ascii="Times New Roman" w:hAnsi="Times New Roman" w:cs="Times New Roman"/>
          <w:lang w:val="lt-LT"/>
        </w:rPr>
        <w:t>nusiplaukite rankas.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b/>
          <w:lang w:val="lt-LT"/>
        </w:rPr>
      </w:pPr>
      <w:r w:rsidRPr="00E55AD4">
        <w:rPr>
          <w:rFonts w:ascii="Times New Roman" w:hAnsi="Times New Roman" w:cs="Times New Roman"/>
          <w:b/>
          <w:lang w:val="lt-LT"/>
        </w:rPr>
        <w:t>Gydymo trukmė</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nenurodyta kitaip,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 reikia vartoti ne ilgiau kaip 2</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b/>
          <w:lang w:val="lt-LT"/>
        </w:rPr>
        <w:t xml:space="preserve">Ką daryti pavartojus per didelę </w:t>
      </w: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dozę</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netyčia ant odos ar į tiesiąją žarną išspaudėte per daug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apsinuodijimo rizikos nėra.</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netyčia nurijote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w:t>
      </w:r>
    </w:p>
    <w:p w:rsidR="0079332C" w:rsidRPr="00E55AD4" w:rsidRDefault="0079332C" w:rsidP="0079332C">
      <w:pPr>
        <w:numPr>
          <w:ilvl w:val="0"/>
          <w:numId w:val="7"/>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dėl bendrojo veikliosios medžiagos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poveikio gali sutrikti Jūsų širdies funkcija (pvz., sulėtėti širdies ritmas ir – kraštutiniais atvejais – sustoti širdis) arba</w:t>
      </w:r>
    </w:p>
    <w:p w:rsidR="0079332C" w:rsidRPr="00E55AD4" w:rsidRDefault="0079332C" w:rsidP="0079332C">
      <w:pPr>
        <w:numPr>
          <w:ilvl w:val="0"/>
          <w:numId w:val="7"/>
        </w:numPr>
        <w:spacing w:after="0" w:line="240" w:lineRule="auto"/>
        <w:rPr>
          <w:rFonts w:ascii="Times New Roman" w:hAnsi="Times New Roman" w:cs="Times New Roman"/>
          <w:lang w:val="lt-LT"/>
        </w:rPr>
      </w:pPr>
      <w:r w:rsidRPr="00E55AD4">
        <w:rPr>
          <w:rFonts w:ascii="Times New Roman" w:hAnsi="Times New Roman" w:cs="Times New Roman"/>
          <w:lang w:val="lt-LT"/>
        </w:rPr>
        <w:t>atsirasti centrinės nervų sistemos sutrikimo požymių (pvz., traukuliai, dusulys ir – kraštutiniais atvejais – kvėpavimo nepakankamumas).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Tikėtini simptomai priklauso nuo dozės. Siekiant išvengti žalingų pasekmių nurijus, nedelsdami kreipkitės į gydytoją.</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bookmarkStart w:id="0" w:name="OLE_LINK1"/>
      <w:r w:rsidRPr="00E55AD4">
        <w:rPr>
          <w:rFonts w:ascii="Times New Roman" w:hAnsi="Times New Roman" w:cs="Times New Roman"/>
          <w:b/>
          <w:lang w:val="lt-LT"/>
        </w:rPr>
        <w:t xml:space="preserve">Pamiršus pavartoti </w:t>
      </w:r>
      <w:proofErr w:type="spellStart"/>
      <w:r w:rsidRPr="00E55AD4">
        <w:rPr>
          <w:rFonts w:ascii="Times New Roman" w:hAnsi="Times New Roman" w:cs="Times New Roman"/>
          <w:b/>
          <w:lang w:val="lt-LT"/>
        </w:rPr>
        <w:t>Doloproct</w:t>
      </w:r>
      <w:proofErr w:type="spellEnd"/>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 </w:t>
      </w:r>
      <w:bookmarkEnd w:id="0"/>
      <w:r w:rsidRPr="00E55AD4">
        <w:rPr>
          <w:rFonts w:ascii="Times New Roman" w:hAnsi="Times New Roman" w:cs="Times New Roman"/>
          <w:lang w:val="lt-LT"/>
        </w:rPr>
        <w:t xml:space="preserve">pamiršote pavartoti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prisiminę iš karto jį pavartokite. Vis tik, jei beveik jau atėjo laikas vartoti kitą dozę, praleiskite pamirštą dozę. Negalima vartoti dvigubos dozės norint kompensuoti praleistą dozę.</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b/>
          <w:lang w:val="lt-LT"/>
        </w:rPr>
        <w:t xml:space="preserve">Nustojus vartoti </w:t>
      </w:r>
      <w:proofErr w:type="spellStart"/>
      <w:r w:rsidRPr="00E55AD4">
        <w:rPr>
          <w:rFonts w:ascii="Times New Roman" w:hAnsi="Times New Roman" w:cs="Times New Roman"/>
          <w:b/>
          <w:lang w:val="lt-LT"/>
        </w:rPr>
        <w:t>Doloproct</w:t>
      </w:r>
      <w:proofErr w:type="spellEnd"/>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Nepasitarus su gydytoju,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vartojimo nutraukti negalima.</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Jei kiltų daugiau klausimų dėl šio vaisto vartojimo, kreipkitės į gydytoją arba vaistininką.</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keepNext/>
        <w:numPr>
          <w:ilvl w:val="0"/>
          <w:numId w:val="8"/>
        </w:numPr>
        <w:tabs>
          <w:tab w:val="num" w:pos="851"/>
        </w:tabs>
        <w:spacing w:after="0" w:line="240" w:lineRule="auto"/>
        <w:ind w:hanging="1080"/>
        <w:outlineLvl w:val="1"/>
        <w:rPr>
          <w:rFonts w:ascii="Times New Roman" w:hAnsi="Times New Roman" w:cs="Times New Roman"/>
        </w:rPr>
      </w:pPr>
      <w:r w:rsidRPr="00E55AD4">
        <w:rPr>
          <w:rFonts w:ascii="Times New Roman" w:hAnsi="Times New Roman" w:cs="Times New Roman"/>
          <w:b/>
          <w:lang w:val="lt-LT"/>
        </w:rPr>
        <w:t>Galimas šalutinis poveikis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Šis vaistas, kaip ir visi kiti vaistai, gali sukelti šalutinį poveikį, nors jis pasireiškia ne visiems žmonėms.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Vartojant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gali pasireikšti toliau išvardintas šalutinis poveikis. Šis poveikis pasireiškė tik išangės srities odos reakcijomis: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b/>
          <w:lang w:val="lt-LT"/>
        </w:rPr>
        <w:t>Dažn</w:t>
      </w:r>
      <w:r>
        <w:rPr>
          <w:rFonts w:ascii="Times New Roman" w:hAnsi="Times New Roman" w:cs="Times New Roman"/>
          <w:b/>
          <w:lang w:val="lt-LT"/>
        </w:rPr>
        <w:t xml:space="preserve">i šalutinio poveikio </w:t>
      </w:r>
      <w:r w:rsidRPr="00501C86">
        <w:rPr>
          <w:rFonts w:ascii="Times New Roman" w:hAnsi="Times New Roman" w:cs="Times New Roman"/>
          <w:b/>
          <w:lang w:val="lt-LT"/>
        </w:rPr>
        <w:t>reiškiniai</w:t>
      </w:r>
      <w:r w:rsidRPr="00752650">
        <w:rPr>
          <w:rFonts w:ascii="Times New Roman" w:hAnsi="Times New Roman" w:cs="Times New Roman"/>
          <w:b/>
          <w:lang w:val="lt-LT"/>
        </w:rPr>
        <w:t xml:space="preserve"> (gali pasireikšti rečiau kaip 1 iš 10 asmenų):</w:t>
      </w:r>
    </w:p>
    <w:p w:rsidR="0079332C" w:rsidRPr="00E55AD4" w:rsidRDefault="0079332C" w:rsidP="0079332C">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odos deginimo pojūtis.</w:t>
      </w:r>
    </w:p>
    <w:p w:rsidR="0079332C" w:rsidRPr="00E55AD4" w:rsidRDefault="0079332C" w:rsidP="0079332C">
      <w:pPr>
        <w:spacing w:after="0" w:line="240" w:lineRule="auto"/>
        <w:ind w:left="55"/>
        <w:rPr>
          <w:rFonts w:ascii="Times New Roman" w:hAnsi="Times New Roman" w:cs="Times New Roman"/>
          <w:lang w:val="lt-LT"/>
        </w:rPr>
      </w:pPr>
    </w:p>
    <w:p w:rsidR="0079332C" w:rsidRPr="00E55AD4" w:rsidRDefault="0079332C" w:rsidP="0079332C">
      <w:pPr>
        <w:spacing w:after="0" w:line="240" w:lineRule="auto"/>
        <w:ind w:left="55"/>
        <w:rPr>
          <w:rFonts w:ascii="Times New Roman" w:hAnsi="Times New Roman" w:cs="Times New Roman"/>
          <w:lang w:val="lt-LT"/>
        </w:rPr>
      </w:pPr>
      <w:r w:rsidRPr="00E55AD4">
        <w:rPr>
          <w:rFonts w:ascii="Times New Roman" w:hAnsi="Times New Roman" w:cs="Times New Roman"/>
          <w:b/>
          <w:lang w:val="lt-LT"/>
        </w:rPr>
        <w:t>Nedažn</w:t>
      </w:r>
      <w:r>
        <w:rPr>
          <w:rFonts w:ascii="Times New Roman" w:hAnsi="Times New Roman" w:cs="Times New Roman"/>
          <w:b/>
          <w:lang w:val="lt-LT"/>
        </w:rPr>
        <w:t>i</w:t>
      </w:r>
      <w:r w:rsidRPr="00501C86">
        <w:t xml:space="preserve"> </w:t>
      </w:r>
      <w:r w:rsidRPr="00501C86">
        <w:rPr>
          <w:rFonts w:ascii="Times New Roman" w:hAnsi="Times New Roman" w:cs="Times New Roman"/>
          <w:b/>
          <w:lang w:val="lt-LT"/>
        </w:rPr>
        <w:t xml:space="preserve">šalutinio poveikio reiškiniai </w:t>
      </w:r>
      <w:r w:rsidRPr="00752650">
        <w:rPr>
          <w:rFonts w:ascii="Times New Roman" w:hAnsi="Times New Roman" w:cs="Times New Roman"/>
          <w:b/>
          <w:lang w:val="lt-LT"/>
        </w:rPr>
        <w:t>(gali pasireikšti rečiau kaip 1 iš 100 asmenų):</w:t>
      </w:r>
    </w:p>
    <w:p w:rsidR="0079332C" w:rsidRPr="00E55AD4" w:rsidRDefault="0079332C" w:rsidP="0079332C">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odos sudirginimas (pvz., paraudimas, sausumas),</w:t>
      </w:r>
    </w:p>
    <w:p w:rsidR="0079332C" w:rsidRPr="00E55AD4" w:rsidRDefault="0079332C" w:rsidP="0079332C">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alerginės reakcijos (pvz., bėrimas).</w:t>
      </w:r>
    </w:p>
    <w:p w:rsidR="0079332C" w:rsidRDefault="0079332C" w:rsidP="0079332C">
      <w:pPr>
        <w:spacing w:after="0" w:line="240" w:lineRule="auto"/>
        <w:rPr>
          <w:rFonts w:ascii="Times New Roman" w:hAnsi="Times New Roman" w:cs="Times New Roman"/>
          <w:lang w:val="lt-LT"/>
        </w:rPr>
      </w:pPr>
    </w:p>
    <w:p w:rsidR="0079332C" w:rsidRPr="00803B98" w:rsidRDefault="0079332C" w:rsidP="0079332C">
      <w:pPr>
        <w:spacing w:after="0" w:line="240" w:lineRule="auto"/>
        <w:rPr>
          <w:rFonts w:ascii="Times New Roman" w:hAnsi="Times New Roman" w:cs="Times New Roman"/>
          <w:lang w:val="lt-LT"/>
        </w:rPr>
      </w:pPr>
      <w:r>
        <w:rPr>
          <w:rFonts w:ascii="Times New Roman" w:hAnsi="Times New Roman" w:cs="Times New Roman"/>
          <w:b/>
          <w:lang w:val="lt-LT"/>
        </w:rPr>
        <w:t>Šalutinio poveikio reiškiniai, kurių d</w:t>
      </w:r>
      <w:r w:rsidRPr="00803B98">
        <w:rPr>
          <w:rFonts w:ascii="Times New Roman" w:hAnsi="Times New Roman" w:cs="Times New Roman"/>
          <w:b/>
          <w:lang w:val="lt-LT"/>
        </w:rPr>
        <w:t>ažnis nežinomas</w:t>
      </w:r>
      <w:r w:rsidRPr="00803B98">
        <w:rPr>
          <w:rFonts w:ascii="Times New Roman" w:hAnsi="Times New Roman" w:cs="Times New Roman"/>
          <w:lang w:val="lt-LT"/>
        </w:rPr>
        <w:t xml:space="preserve"> </w:t>
      </w:r>
      <w:r w:rsidRPr="00752650">
        <w:rPr>
          <w:rFonts w:ascii="Times New Roman" w:hAnsi="Times New Roman" w:cs="Times New Roman"/>
          <w:b/>
          <w:lang w:val="lt-LT"/>
        </w:rPr>
        <w:t xml:space="preserve">(negali būti </w:t>
      </w:r>
      <w:r w:rsidRPr="00752650">
        <w:rPr>
          <w:rFonts w:ascii="Times New Roman" w:eastAsia="MS Mincho" w:hAnsi="Times New Roman"/>
          <w:b/>
          <w:lang w:val="lt-LT" w:eastAsia="lt-LT"/>
        </w:rPr>
        <w:t>apskaičiuotas pagal turimus duomenis</w:t>
      </w:r>
      <w:r w:rsidRPr="00752650">
        <w:rPr>
          <w:rFonts w:ascii="Times New Roman" w:hAnsi="Times New Roman" w:cs="Times New Roman"/>
          <w:b/>
          <w:lang w:val="lt-LT"/>
        </w:rPr>
        <w:t>):</w:t>
      </w:r>
    </w:p>
    <w:p w:rsidR="0079332C" w:rsidRDefault="0079332C" w:rsidP="0079332C">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miglotas matymas;</w:t>
      </w:r>
    </w:p>
    <w:p w:rsidR="0079332C"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kremas vartojamas </w:t>
      </w:r>
      <w:r w:rsidRPr="00E55AD4">
        <w:rPr>
          <w:rFonts w:ascii="Times New Roman" w:hAnsi="Times New Roman" w:cs="Times New Roman"/>
          <w:b/>
          <w:lang w:val="lt-LT"/>
        </w:rPr>
        <w:t>ilgai (ilgiau kaip 4</w:t>
      </w:r>
      <w:r>
        <w:rPr>
          <w:rFonts w:ascii="Times New Roman" w:hAnsi="Times New Roman" w:cs="Times New Roman"/>
          <w:b/>
          <w:lang w:val="lt-LT"/>
        </w:rPr>
        <w:t> </w:t>
      </w:r>
      <w:r w:rsidRPr="00E55AD4">
        <w:rPr>
          <w:rFonts w:ascii="Times New Roman" w:hAnsi="Times New Roman" w:cs="Times New Roman"/>
          <w:b/>
          <w:lang w:val="lt-LT"/>
        </w:rPr>
        <w:t>savaites)</w:t>
      </w:r>
      <w:r w:rsidRPr="00E55AD4">
        <w:rPr>
          <w:rFonts w:ascii="Times New Roman" w:hAnsi="Times New Roman" w:cs="Times New Roman"/>
          <w:lang w:val="lt-LT"/>
        </w:rPr>
        <w:t>, gali atsirasti vietinių odos pokyčių, pvz.:</w:t>
      </w:r>
    </w:p>
    <w:p w:rsidR="0079332C" w:rsidRPr="00E55AD4" w:rsidRDefault="0079332C" w:rsidP="0079332C">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odos suplonėjimas (atrofija),</w:t>
      </w:r>
    </w:p>
    <w:p w:rsidR="0079332C" w:rsidRPr="00E55AD4" w:rsidRDefault="0079332C" w:rsidP="0079332C">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nelygios odos vietos, kurios atrodo kaip ruožai (</w:t>
      </w:r>
      <w:proofErr w:type="spellStart"/>
      <w:r w:rsidRPr="00E55AD4">
        <w:rPr>
          <w:rFonts w:ascii="Times New Roman" w:hAnsi="Times New Roman" w:cs="Times New Roman"/>
          <w:lang w:val="lt-LT"/>
        </w:rPr>
        <w:t>strijos</w:t>
      </w:r>
      <w:proofErr w:type="spellEnd"/>
      <w:r w:rsidRPr="00E55AD4">
        <w:rPr>
          <w:rFonts w:ascii="Times New Roman" w:hAnsi="Times New Roman" w:cs="Times New Roman"/>
          <w:lang w:val="lt-LT"/>
        </w:rPr>
        <w:t>) arba</w:t>
      </w:r>
    </w:p>
    <w:p w:rsidR="0079332C" w:rsidRPr="00E55AD4" w:rsidRDefault="0079332C" w:rsidP="0079332C">
      <w:pPr>
        <w:numPr>
          <w:ilvl w:val="0"/>
          <w:numId w:val="9"/>
        </w:numPr>
        <w:spacing w:after="0" w:line="240" w:lineRule="auto"/>
        <w:rPr>
          <w:rFonts w:ascii="Times New Roman" w:hAnsi="Times New Roman" w:cs="Times New Roman"/>
          <w:lang w:val="lt-LT"/>
        </w:rPr>
      </w:pPr>
      <w:r w:rsidRPr="00E55AD4">
        <w:rPr>
          <w:rFonts w:ascii="Times New Roman" w:hAnsi="Times New Roman" w:cs="Times New Roman"/>
          <w:lang w:val="lt-LT"/>
        </w:rPr>
        <w:t>išsiplėtusios kraujagyslės, kurios tampa matomos odos paviršiuje (</w:t>
      </w:r>
      <w:proofErr w:type="spellStart"/>
      <w:r w:rsidRPr="00E55AD4">
        <w:rPr>
          <w:rFonts w:ascii="Times New Roman" w:hAnsi="Times New Roman" w:cs="Times New Roman"/>
          <w:lang w:val="lt-LT"/>
        </w:rPr>
        <w:t>telangiektazijos</w:t>
      </w:r>
      <w:proofErr w:type="spellEnd"/>
      <w:r w:rsidRPr="00E55AD4">
        <w:rPr>
          <w:rFonts w:ascii="Times New Roman" w:hAnsi="Times New Roman" w:cs="Times New Roman"/>
          <w:lang w:val="lt-LT"/>
        </w:rPr>
        <w:t>).</w:t>
      </w:r>
    </w:p>
    <w:p w:rsidR="0079332C" w:rsidRDefault="0079332C" w:rsidP="0079332C">
      <w:pPr>
        <w:spacing w:after="0" w:line="240" w:lineRule="auto"/>
        <w:rPr>
          <w:rFonts w:ascii="Times New Roman" w:hAnsi="Times New Roman" w:cs="Times New Roman"/>
          <w:lang w:val="lt-LT"/>
        </w:rPr>
      </w:pPr>
    </w:p>
    <w:p w:rsidR="0079332C" w:rsidRPr="00752650" w:rsidRDefault="0079332C" w:rsidP="0079332C">
      <w:pPr>
        <w:spacing w:after="0" w:line="240" w:lineRule="auto"/>
        <w:rPr>
          <w:rFonts w:ascii="Times New Roman" w:hAnsi="Times New Roman" w:cs="Times New Roman"/>
          <w:u w:val="single"/>
          <w:lang w:val="lt-LT"/>
        </w:rPr>
      </w:pPr>
      <w:r w:rsidRPr="00752650">
        <w:rPr>
          <w:rFonts w:ascii="Times New Roman" w:hAnsi="Times New Roman" w:cs="Times New Roman"/>
          <w:u w:val="single"/>
          <w:lang w:val="lt-LT"/>
        </w:rPr>
        <w:t>Steroidų nutraukimo reakcija:</w:t>
      </w:r>
    </w:p>
    <w:p w:rsidR="0079332C" w:rsidRDefault="0079332C" w:rsidP="0079332C">
      <w:pPr>
        <w:spacing w:after="0" w:line="240" w:lineRule="auto"/>
        <w:rPr>
          <w:rFonts w:ascii="Times New Roman" w:hAnsi="Times New Roman" w:cs="Times New Roman"/>
          <w:lang w:val="lt-LT"/>
        </w:rPr>
      </w:pPr>
      <w:r w:rsidRPr="00AD7E48">
        <w:rPr>
          <w:rFonts w:ascii="Times New Roman" w:hAnsi="Times New Roman" w:cs="Times New Roman"/>
          <w:lang w:val="lt-LT"/>
        </w:rPr>
        <w:t xml:space="preserve">Jei </w:t>
      </w:r>
      <w:r>
        <w:rPr>
          <w:rFonts w:ascii="Times New Roman" w:hAnsi="Times New Roman" w:cs="Times New Roman"/>
          <w:lang w:val="lt-LT"/>
        </w:rPr>
        <w:t>vaistas</w:t>
      </w:r>
      <w:r w:rsidRPr="00AD7E48">
        <w:rPr>
          <w:rFonts w:ascii="Times New Roman" w:hAnsi="Times New Roman" w:cs="Times New Roman"/>
          <w:lang w:val="lt-LT"/>
        </w:rPr>
        <w:t xml:space="preserve"> vartojamas per dažnai, dideliuose plotuose arba netinkamai ilgą laiką, nutraukus gydymą</w:t>
      </w:r>
      <w:r>
        <w:rPr>
          <w:rFonts w:ascii="Times New Roman" w:hAnsi="Times New Roman" w:cs="Times New Roman"/>
          <w:lang w:val="lt-LT"/>
        </w:rPr>
        <w:t>,</w:t>
      </w:r>
      <w:r w:rsidRPr="00AD7E48">
        <w:rPr>
          <w:rFonts w:ascii="Times New Roman" w:hAnsi="Times New Roman" w:cs="Times New Roman"/>
          <w:lang w:val="lt-LT"/>
        </w:rPr>
        <w:t xml:space="preserve"> gali pasireikšti </w:t>
      </w:r>
      <w:r>
        <w:rPr>
          <w:rFonts w:ascii="Times New Roman" w:hAnsi="Times New Roman" w:cs="Times New Roman"/>
          <w:lang w:val="lt-LT"/>
        </w:rPr>
        <w:t>nutraukimo</w:t>
      </w:r>
      <w:r w:rsidRPr="00AD7E48">
        <w:rPr>
          <w:rFonts w:ascii="Times New Roman" w:hAnsi="Times New Roman" w:cs="Times New Roman"/>
          <w:lang w:val="lt-LT"/>
        </w:rPr>
        <w:t xml:space="preserve"> reakcija, kuriai būdingi kai kurie arba visi toliau išvardyti požymiai: odos paraudimas, kuris gali išplisti už pradinio gydomo ploto ribų, deginimo ar dilgčiojimo pojūtis, stiprus niežulys, odos pleiskanojimas, </w:t>
      </w:r>
      <w:r>
        <w:rPr>
          <w:rFonts w:ascii="Times New Roman" w:hAnsi="Times New Roman" w:cs="Times New Roman"/>
          <w:lang w:val="lt-LT"/>
        </w:rPr>
        <w:t>šlapiuojančios</w:t>
      </w:r>
      <w:r w:rsidRPr="00AD7E48">
        <w:rPr>
          <w:rFonts w:ascii="Times New Roman" w:hAnsi="Times New Roman" w:cs="Times New Roman"/>
          <w:lang w:val="lt-LT"/>
        </w:rPr>
        <w:t xml:space="preserve"> atviros </w:t>
      </w:r>
      <w:r>
        <w:rPr>
          <w:rFonts w:ascii="Times New Roman" w:hAnsi="Times New Roman" w:cs="Times New Roman"/>
          <w:lang w:val="lt-LT"/>
        </w:rPr>
        <w:t>opos</w:t>
      </w:r>
      <w:r w:rsidRPr="00AD7E48">
        <w:rPr>
          <w:rFonts w:ascii="Times New Roman" w:hAnsi="Times New Roman" w:cs="Times New Roman"/>
          <w:lang w:val="lt-LT"/>
        </w:rPr>
        <w:t xml:space="preserve">. Tai sukėlė gydymas kitais tos pačios rūšies vaistais (ant odos vartojamais kortikosteroidais).  </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b/>
          <w:lang w:val="lt-LT"/>
        </w:rPr>
        <w:t>Pranešimas apie šalutinį poveikį</w:t>
      </w:r>
    </w:p>
    <w:p w:rsidR="0079332C" w:rsidRPr="00490150"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Jeigu pasireiškė šalutinis poveikis, įskaitant šiame lapelyje nenurodytą, pasakykite gydytojui arba vaistininkui. </w:t>
      </w:r>
      <w:r w:rsidRPr="00752650">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52650">
          <w:rPr>
            <w:rFonts w:ascii="Times New Roman" w:hAnsi="Times New Roman" w:cs="Times New Roman"/>
            <w:snapToGrid w:val="0"/>
            <w:color w:val="0000FF"/>
            <w:u w:val="single"/>
            <w:lang w:val="lt-LT"/>
          </w:rPr>
          <w:t>https://vapris.vvkt.lt/vvkt-web/public/nrv</w:t>
        </w:r>
      </w:hyperlink>
      <w:r w:rsidRPr="00752650">
        <w:rPr>
          <w:rFonts w:ascii="Times New Roman" w:hAnsi="Times New Roman" w:cs="Times New Roman"/>
          <w:snapToGrid w:val="0"/>
          <w:lang w:val="lt-LT"/>
        </w:rPr>
        <w:t xml:space="preserve"> arba užpildant Paciento pranešimo apie įtariamą nepageidaujamą reakciją (ĮNR) formą, kuri skelbiama </w:t>
      </w:r>
      <w:hyperlink r:id="rId6" w:history="1">
        <w:r w:rsidRPr="00752650">
          <w:rPr>
            <w:rFonts w:ascii="Times New Roman" w:hAnsi="Times New Roman" w:cs="Times New Roman"/>
            <w:snapToGrid w:val="0"/>
            <w:color w:val="0000FF"/>
            <w:u w:val="single"/>
            <w:lang w:val="lt-LT"/>
          </w:rPr>
          <w:t>https://www.vvkt.lt/index.php?4004286486</w:t>
        </w:r>
      </w:hyperlink>
      <w:r w:rsidRPr="00752650">
        <w:rPr>
          <w:rFonts w:ascii="Times New Roman" w:hAnsi="Times New Roman" w:cs="Times New Roman"/>
          <w:snapToGrid w:val="0"/>
          <w:lang w:val="lt-LT"/>
        </w:rPr>
        <w:t xml:space="preserve">, ir atsiunčiant elektroniniu paštu (adresu </w:t>
      </w:r>
      <w:hyperlink r:id="rId7" w:history="1">
        <w:r w:rsidRPr="00752650">
          <w:rPr>
            <w:rFonts w:ascii="Times New Roman" w:hAnsi="Times New Roman" w:cs="Times New Roman"/>
            <w:snapToGrid w:val="0"/>
            <w:color w:val="0000FF"/>
            <w:u w:val="single"/>
            <w:lang w:val="lt-LT"/>
          </w:rPr>
          <w:t>NepageidaujamaR@vvkt.lt</w:t>
        </w:r>
      </w:hyperlink>
      <w:r w:rsidRPr="00752650">
        <w:rPr>
          <w:rFonts w:ascii="Times New Roman" w:hAnsi="Times New Roman" w:cs="Times New Roman"/>
          <w:snapToGrid w:val="0"/>
          <w:lang w:val="lt-LT"/>
        </w:rPr>
        <w:t>) arba nemokamu telefonu 8 800 73 568.</w:t>
      </w:r>
      <w:r w:rsidRPr="00E55AD4">
        <w:rPr>
          <w:rFonts w:ascii="Times New Roman" w:hAnsi="Times New Roman" w:cs="Times New Roman"/>
          <w:lang w:val="lt-LT"/>
        </w:rPr>
        <w:t xml:space="preserve"> Pranešdami apie šalutinį poveikį galite mums padėti gauti daugiau informacijos apie šio vaisto saugumą.</w:t>
      </w: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5.</w:t>
      </w:r>
      <w:r w:rsidRPr="00E55AD4">
        <w:rPr>
          <w:rFonts w:ascii="Times New Roman" w:hAnsi="Times New Roman" w:cs="Times New Roman"/>
          <w:b/>
          <w:lang w:val="lt-LT"/>
        </w:rPr>
        <w:tab/>
        <w:t xml:space="preserve">Kaip laikyti </w:t>
      </w:r>
      <w:proofErr w:type="spellStart"/>
      <w:r w:rsidRPr="00E55AD4">
        <w:rPr>
          <w:rFonts w:ascii="Times New Roman" w:hAnsi="Times New Roman" w:cs="Times New Roman"/>
          <w:b/>
          <w:lang w:val="lt-LT"/>
        </w:rPr>
        <w:t>Doloproct</w:t>
      </w:r>
      <w:proofErr w:type="spellEnd"/>
    </w:p>
    <w:p w:rsidR="0079332C" w:rsidRPr="00490150" w:rsidRDefault="0079332C" w:rsidP="0079332C">
      <w:pPr>
        <w:spacing w:after="0" w:line="240" w:lineRule="auto"/>
        <w:rPr>
          <w:rFonts w:ascii="Times New Roman" w:hAnsi="Times New Roman" w:cs="Times New Roman"/>
          <w:lang w:val="lt-LT"/>
        </w:rPr>
      </w:pPr>
    </w:p>
    <w:p w:rsidR="0079332C" w:rsidRPr="00E55AD4" w:rsidRDefault="0079332C" w:rsidP="0079332C">
      <w:pPr>
        <w:numPr>
          <w:ilvl w:val="12"/>
          <w:numId w:val="0"/>
        </w:numPr>
        <w:spacing w:after="0" w:line="240" w:lineRule="auto"/>
        <w:ind w:right="-2"/>
        <w:rPr>
          <w:rFonts w:ascii="Times New Roman" w:hAnsi="Times New Roman" w:cs="Times New Roman"/>
          <w:lang w:val="lt-LT"/>
        </w:rPr>
      </w:pPr>
      <w:r w:rsidRPr="00E55AD4">
        <w:rPr>
          <w:rFonts w:ascii="Times New Roman" w:hAnsi="Times New Roman" w:cs="Times New Roman"/>
          <w:lang w:val="lt-LT"/>
        </w:rPr>
        <w:t>Šį vaistą laikykite vaikams nepastebimoje ir nepasiekiamoje vietoje.</w:t>
      </w:r>
    </w:p>
    <w:p w:rsidR="0079332C" w:rsidRPr="00490150"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Ant dėžutės ir tūbelės po „EXP“ nurodytam tinkamumo laikui pasibaigus, šio vaisto vartoti negalima. Vaistas tinka vartoti iki paskutinės nurodyto mėnesio dienos.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Šiam vaistiniam preparatui specialių laikymo sąlygų nereikia.</w:t>
      </w:r>
    </w:p>
    <w:p w:rsidR="0079332C" w:rsidRPr="00E55AD4"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Pirmą kartą atidarius tūbelę,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kremą galima vartoti 4</w:t>
      </w:r>
      <w:r w:rsidRPr="00E55AD4">
        <w:rPr>
          <w:rFonts w:ascii="Times New Roman" w:eastAsia="MS Mincho" w:hAnsi="Times New Roman" w:cs="Times New Roman"/>
          <w:lang w:val="lt-LT" w:eastAsia="lt-LT"/>
        </w:rPr>
        <w:t> </w:t>
      </w:r>
      <w:r w:rsidRPr="00E55AD4">
        <w:rPr>
          <w:rFonts w:ascii="Times New Roman" w:hAnsi="Times New Roman" w:cs="Times New Roman"/>
          <w:lang w:val="lt-LT"/>
        </w:rPr>
        <w:t>savaites.</w:t>
      </w: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Pastebėjus, kad kremas nėra baltas ir matinis, šio vaisto vartoti negalima.</w:t>
      </w:r>
    </w:p>
    <w:p w:rsidR="0079332C" w:rsidRPr="00490150"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p>
    <w:p w:rsidR="0079332C" w:rsidRPr="00490150" w:rsidRDefault="0079332C" w:rsidP="0079332C">
      <w:pPr>
        <w:keepNext/>
        <w:spacing w:after="0" w:line="240" w:lineRule="auto"/>
        <w:outlineLvl w:val="1"/>
        <w:rPr>
          <w:rFonts w:ascii="Times New Roman" w:hAnsi="Times New Roman" w:cs="Times New Roman"/>
          <w:lang w:val="lt-LT"/>
        </w:rPr>
      </w:pPr>
      <w:r w:rsidRPr="00E55AD4">
        <w:rPr>
          <w:rFonts w:ascii="Times New Roman" w:hAnsi="Times New Roman" w:cs="Times New Roman"/>
          <w:b/>
          <w:lang w:val="lt-LT"/>
        </w:rPr>
        <w:t>6.</w:t>
      </w:r>
      <w:r w:rsidRPr="00E55AD4">
        <w:rPr>
          <w:rFonts w:ascii="Times New Roman" w:hAnsi="Times New Roman" w:cs="Times New Roman"/>
          <w:b/>
          <w:lang w:val="lt-LT"/>
        </w:rPr>
        <w:tab/>
        <w:t>Pakuotės turinys ir kita informacija</w:t>
      </w: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b/>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lang w:val="lt-LT"/>
        </w:rPr>
        <w:t xml:space="preserve"> </w:t>
      </w:r>
      <w:r w:rsidRPr="00E55AD4">
        <w:rPr>
          <w:rFonts w:ascii="Times New Roman" w:hAnsi="Times New Roman" w:cs="Times New Roman"/>
          <w:b/>
          <w:lang w:val="lt-LT"/>
        </w:rPr>
        <w:t>tiesiosios žarnos kremo sudėtis</w:t>
      </w:r>
    </w:p>
    <w:p w:rsidR="0079332C" w:rsidRPr="00490150" w:rsidRDefault="0079332C" w:rsidP="0079332C">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Veikliosios medžiagos yra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pivalatas</w:t>
      </w:r>
      <w:proofErr w:type="spellEnd"/>
      <w:r w:rsidRPr="00E55AD4">
        <w:rPr>
          <w:rFonts w:ascii="Times New Roman" w:hAnsi="Times New Roman" w:cs="Times New Roman"/>
          <w:lang w:val="lt-LT"/>
        </w:rPr>
        <w:t xml:space="preserve"> ir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hidrochloridas (bevandenis). 1 g tiesiosios žarnos kremo yra 1 mg </w:t>
      </w:r>
      <w:proofErr w:type="spellStart"/>
      <w:r w:rsidRPr="00E55AD4">
        <w:rPr>
          <w:rFonts w:ascii="Times New Roman" w:hAnsi="Times New Roman" w:cs="Times New Roman"/>
          <w:lang w:val="lt-LT"/>
        </w:rPr>
        <w:t>fluokortolono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pivalato</w:t>
      </w:r>
      <w:proofErr w:type="spellEnd"/>
      <w:r w:rsidRPr="00E55AD4">
        <w:rPr>
          <w:rFonts w:ascii="Times New Roman" w:hAnsi="Times New Roman" w:cs="Times New Roman"/>
          <w:lang w:val="lt-LT"/>
        </w:rPr>
        <w:t xml:space="preserve"> ir 20mg </w:t>
      </w:r>
      <w:proofErr w:type="spellStart"/>
      <w:r w:rsidRPr="00E55AD4">
        <w:rPr>
          <w:rFonts w:ascii="Times New Roman" w:hAnsi="Times New Roman" w:cs="Times New Roman"/>
          <w:lang w:val="lt-LT"/>
        </w:rPr>
        <w:t>lidokaino</w:t>
      </w:r>
      <w:proofErr w:type="spellEnd"/>
      <w:r w:rsidRPr="00E55AD4">
        <w:rPr>
          <w:rFonts w:ascii="Times New Roman" w:hAnsi="Times New Roman" w:cs="Times New Roman"/>
          <w:lang w:val="lt-LT"/>
        </w:rPr>
        <w:t xml:space="preserve"> hidrochlorido (bevandenio).</w:t>
      </w:r>
    </w:p>
    <w:p w:rsidR="0079332C" w:rsidRPr="00490150" w:rsidRDefault="0079332C" w:rsidP="0079332C">
      <w:pPr>
        <w:numPr>
          <w:ilvl w:val="0"/>
          <w:numId w:val="10"/>
        </w:numPr>
        <w:spacing w:after="0" w:line="240" w:lineRule="auto"/>
        <w:rPr>
          <w:rFonts w:ascii="Times New Roman" w:hAnsi="Times New Roman" w:cs="Times New Roman"/>
          <w:lang w:val="lt-LT"/>
        </w:rPr>
      </w:pPr>
      <w:r w:rsidRPr="00E55AD4">
        <w:rPr>
          <w:rFonts w:ascii="Times New Roman" w:hAnsi="Times New Roman" w:cs="Times New Roman"/>
          <w:lang w:val="lt-LT"/>
        </w:rPr>
        <w:t xml:space="preserve">Pagalbinės medžiagos yra </w:t>
      </w:r>
      <w:proofErr w:type="spellStart"/>
      <w:r w:rsidRPr="00E55AD4">
        <w:rPr>
          <w:rFonts w:ascii="Times New Roman" w:hAnsi="Times New Roman" w:cs="Times New Roman"/>
          <w:lang w:val="lt-LT"/>
        </w:rPr>
        <w:t>polisorbatas</w:t>
      </w:r>
      <w:proofErr w:type="spellEnd"/>
      <w:r w:rsidRPr="00E55AD4">
        <w:rPr>
          <w:rFonts w:ascii="Times New Roman" w:eastAsia="MS Mincho" w:hAnsi="Times New Roman" w:cs="Times New Roman"/>
          <w:lang w:val="lt-LT" w:eastAsia="lt-LT"/>
        </w:rPr>
        <w:t> </w:t>
      </w:r>
      <w:r w:rsidRPr="00E55AD4">
        <w:rPr>
          <w:rFonts w:ascii="Times New Roman" w:hAnsi="Times New Roman" w:cs="Times New Roman"/>
          <w:lang w:val="lt-LT"/>
        </w:rPr>
        <w:t xml:space="preserve">60, </w:t>
      </w:r>
      <w:proofErr w:type="spellStart"/>
      <w:r w:rsidRPr="00E55AD4">
        <w:rPr>
          <w:rFonts w:ascii="Times New Roman" w:hAnsi="Times New Roman" w:cs="Times New Roman"/>
          <w:lang w:val="lt-LT"/>
        </w:rPr>
        <w:t>sorbitano</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stearatas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cetostearilo</w:t>
      </w:r>
      <w:proofErr w:type="spellEnd"/>
      <w:r w:rsidRPr="00E55AD4">
        <w:rPr>
          <w:rFonts w:ascii="Times New Roman" w:hAnsi="Times New Roman" w:cs="Times New Roman"/>
          <w:lang w:val="lt-LT"/>
        </w:rPr>
        <w:t xml:space="preserve"> alkoholis, skystasis parafinas, minkštasis baltas parafinas, natrio </w:t>
      </w:r>
      <w:proofErr w:type="spellStart"/>
      <w:r w:rsidRPr="00E55AD4">
        <w:rPr>
          <w:rFonts w:ascii="Times New Roman" w:hAnsi="Times New Roman" w:cs="Times New Roman"/>
          <w:lang w:val="lt-LT"/>
        </w:rPr>
        <w:t>edetatas</w:t>
      </w:r>
      <w:proofErr w:type="spellEnd"/>
      <w:r w:rsidRPr="00E55AD4">
        <w:rPr>
          <w:rFonts w:ascii="Times New Roman" w:hAnsi="Times New Roman" w:cs="Times New Roman"/>
          <w:lang w:val="lt-LT"/>
        </w:rPr>
        <w:t>, natrio</w:t>
      </w:r>
      <w:r>
        <w:rPr>
          <w:rFonts w:ascii="Times New Roman" w:hAnsi="Times New Roman" w:cs="Times New Roman"/>
          <w:lang w:val="lt-LT"/>
        </w:rPr>
        <w:noBreakHyphen/>
      </w:r>
      <w:proofErr w:type="spellStart"/>
      <w:r w:rsidRPr="00E55AD4">
        <w:rPr>
          <w:rFonts w:ascii="Times New Roman" w:hAnsi="Times New Roman" w:cs="Times New Roman"/>
          <w:lang w:val="lt-LT"/>
        </w:rPr>
        <w:t>divandenilio</w:t>
      </w:r>
      <w:proofErr w:type="spellEnd"/>
      <w:r w:rsidRPr="00E55AD4">
        <w:rPr>
          <w:rFonts w:ascii="Times New Roman" w:hAnsi="Times New Roman" w:cs="Times New Roman"/>
          <w:lang w:val="lt-LT"/>
        </w:rPr>
        <w:t xml:space="preserve"> fosfatas </w:t>
      </w:r>
      <w:proofErr w:type="spellStart"/>
      <w:r w:rsidRPr="00E55AD4">
        <w:rPr>
          <w:rFonts w:ascii="Times New Roman" w:hAnsi="Times New Roman" w:cs="Times New Roman"/>
          <w:lang w:val="lt-LT"/>
        </w:rPr>
        <w:t>dihidratas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dinatrio</w:t>
      </w:r>
      <w:proofErr w:type="spellEnd"/>
      <w:r w:rsidRPr="00E55AD4">
        <w:rPr>
          <w:rFonts w:ascii="Times New Roman" w:hAnsi="Times New Roman" w:cs="Times New Roman"/>
          <w:lang w:val="lt-LT"/>
        </w:rPr>
        <w:t xml:space="preserve"> fosfatas </w:t>
      </w:r>
      <w:proofErr w:type="spellStart"/>
      <w:r w:rsidRPr="00E55AD4">
        <w:rPr>
          <w:rFonts w:ascii="Times New Roman" w:hAnsi="Times New Roman" w:cs="Times New Roman"/>
          <w:lang w:val="lt-LT"/>
        </w:rPr>
        <w:t>dodekahidratas</w:t>
      </w:r>
      <w:proofErr w:type="spellEnd"/>
      <w:r w:rsidRPr="00E55AD4">
        <w:rPr>
          <w:rFonts w:ascii="Times New Roman" w:hAnsi="Times New Roman" w:cs="Times New Roman"/>
          <w:lang w:val="lt-LT"/>
        </w:rPr>
        <w:t xml:space="preserve">, </w:t>
      </w:r>
      <w:proofErr w:type="spellStart"/>
      <w:r w:rsidRPr="00E55AD4">
        <w:rPr>
          <w:rFonts w:ascii="Times New Roman" w:hAnsi="Times New Roman" w:cs="Times New Roman"/>
          <w:lang w:val="lt-LT"/>
        </w:rPr>
        <w:t>benzilo</w:t>
      </w:r>
      <w:proofErr w:type="spellEnd"/>
      <w:r w:rsidRPr="00E55AD4">
        <w:rPr>
          <w:rFonts w:ascii="Times New Roman" w:hAnsi="Times New Roman" w:cs="Times New Roman"/>
          <w:lang w:val="lt-LT"/>
        </w:rPr>
        <w:t xml:space="preserve"> alkoholis ir išgrynintas vanduo.</w:t>
      </w:r>
    </w:p>
    <w:p w:rsidR="0079332C" w:rsidRPr="00E55AD4" w:rsidRDefault="0079332C" w:rsidP="0079332C">
      <w:pPr>
        <w:spacing w:after="0" w:line="240" w:lineRule="auto"/>
        <w:ind w:left="567"/>
        <w:rPr>
          <w:rFonts w:ascii="Times New Roman" w:hAnsi="Times New Roman" w:cs="Times New Roman"/>
          <w:lang w:val="lt-LT"/>
        </w:rPr>
      </w:pPr>
      <w:r w:rsidRPr="00E55AD4">
        <w:rPr>
          <w:rFonts w:ascii="Times New Roman" w:eastAsia="MS Mincho" w:hAnsi="Times New Roman" w:cs="Times New Roman"/>
          <w:lang w:val="lt-LT" w:eastAsia="de-DE"/>
        </w:rPr>
        <w:t>Žr. 2</w:t>
      </w:r>
      <w:r>
        <w:rPr>
          <w:rFonts w:ascii="Times New Roman" w:eastAsia="MS Mincho" w:hAnsi="Times New Roman" w:cs="Times New Roman"/>
          <w:lang w:val="lt-LT" w:eastAsia="de-DE"/>
        </w:rPr>
        <w:t> </w:t>
      </w:r>
      <w:r w:rsidRPr="00E55AD4">
        <w:rPr>
          <w:rFonts w:ascii="Times New Roman" w:eastAsia="MS Mincho" w:hAnsi="Times New Roman" w:cs="Times New Roman"/>
          <w:lang w:val="lt-LT" w:eastAsia="de-DE"/>
        </w:rPr>
        <w:t xml:space="preserve">skyriuje </w:t>
      </w:r>
    </w:p>
    <w:p w:rsidR="0079332C" w:rsidRPr="00E55AD4"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b/>
          <w:lang w:val="lt-LT"/>
        </w:rPr>
        <w:t>Doloproct</w:t>
      </w:r>
      <w:proofErr w:type="spellEnd"/>
      <w:r w:rsidRPr="00E55AD4">
        <w:rPr>
          <w:rFonts w:ascii="Times New Roman" w:hAnsi="Times New Roman" w:cs="Times New Roman"/>
          <w:b/>
          <w:lang w:val="lt-LT"/>
        </w:rPr>
        <w:t xml:space="preserve"> išvaizda ir kiekis pakuotėje</w:t>
      </w:r>
    </w:p>
    <w:p w:rsidR="0079332C" w:rsidRPr="00E55AD4"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tiesiosios žarnos kremas yra baltas ir matinis.</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Kremas tiekiamas tūbelėmis; kiekvienoje pakuotėje yra </w:t>
      </w:r>
      <w:proofErr w:type="spellStart"/>
      <w:r w:rsidRPr="00E55AD4">
        <w:rPr>
          <w:rFonts w:ascii="Times New Roman" w:hAnsi="Times New Roman" w:cs="Times New Roman"/>
          <w:lang w:val="lt-LT"/>
        </w:rPr>
        <w:t>a</w:t>
      </w:r>
      <w:r>
        <w:rPr>
          <w:rFonts w:ascii="Times New Roman" w:hAnsi="Times New Roman" w:cs="Times New Roman"/>
          <w:lang w:val="lt-LT"/>
        </w:rPr>
        <w:t>plikatorius</w:t>
      </w:r>
      <w:proofErr w:type="spellEnd"/>
      <w:r w:rsidRPr="00E55AD4">
        <w:rPr>
          <w:rFonts w:ascii="Times New Roman" w:hAnsi="Times New Roman" w:cs="Times New Roman"/>
          <w:lang w:val="lt-LT"/>
        </w:rPr>
        <w:t>.</w:t>
      </w:r>
    </w:p>
    <w:p w:rsidR="0079332C" w:rsidRPr="00490150" w:rsidRDefault="0079332C" w:rsidP="0079332C">
      <w:pPr>
        <w:spacing w:after="0" w:line="240" w:lineRule="auto"/>
        <w:rPr>
          <w:rFonts w:ascii="Times New Roman" w:hAnsi="Times New Roman" w:cs="Times New Roman"/>
          <w:i/>
          <w:lang w:val="lt-LT"/>
        </w:rPr>
      </w:pPr>
    </w:p>
    <w:p w:rsidR="0079332C" w:rsidRPr="00490150"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Tūbelėje yra 10 g, 15 g arba 30 g kremo.</w:t>
      </w: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Gali būti tiekiamos ne visų dydžių pakuotės.</w:t>
      </w: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 xml:space="preserve">Tiekiamos ir </w:t>
      </w: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 xml:space="preserve"> žvakutės.</w:t>
      </w:r>
    </w:p>
    <w:p w:rsidR="0079332C" w:rsidRPr="00490150"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rPr>
          <w:rFonts w:ascii="Times New Roman" w:hAnsi="Times New Roman" w:cs="Times New Roman"/>
          <w:b/>
          <w:lang w:val="lt-LT"/>
        </w:rPr>
      </w:pPr>
      <w:r w:rsidRPr="00E55AD4">
        <w:rPr>
          <w:rFonts w:ascii="Times New Roman" w:hAnsi="Times New Roman" w:cs="Times New Roman"/>
          <w:b/>
          <w:lang w:val="lt-LT"/>
        </w:rPr>
        <w:t>Registruotojas ir gamintojas</w:t>
      </w:r>
    </w:p>
    <w:p w:rsidR="0079332C" w:rsidRPr="00490150"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i/>
          <w:lang w:val="de-DE"/>
        </w:rPr>
      </w:pPr>
      <w:r w:rsidRPr="00E55AD4">
        <w:rPr>
          <w:rFonts w:ascii="Times New Roman" w:hAnsi="Times New Roman" w:cs="Times New Roman"/>
          <w:i/>
          <w:lang w:val="lt-LT"/>
        </w:rPr>
        <w:t>Registruotojas</w:t>
      </w:r>
    </w:p>
    <w:p w:rsidR="0079332C" w:rsidRPr="00752650" w:rsidRDefault="0079332C" w:rsidP="0079332C">
      <w:pPr>
        <w:spacing w:after="0"/>
        <w:rPr>
          <w:rFonts w:ascii="Times New Roman" w:hAnsi="Times New Roman"/>
          <w:lang w:val="lt-LT"/>
        </w:rPr>
      </w:pPr>
      <w:r w:rsidRPr="00752650">
        <w:rPr>
          <w:rFonts w:ascii="Times New Roman" w:hAnsi="Times New Roman" w:cs="Times New Roman"/>
          <w:lang w:val="lt-LT"/>
        </w:rPr>
        <w:t xml:space="preserve">Karo </w:t>
      </w:r>
      <w:proofErr w:type="spellStart"/>
      <w:r w:rsidRPr="00752650">
        <w:rPr>
          <w:rFonts w:ascii="Times New Roman" w:hAnsi="Times New Roman" w:cs="Times New Roman"/>
          <w:lang w:val="lt-LT"/>
        </w:rPr>
        <w:t>Pharma</w:t>
      </w:r>
      <w:proofErr w:type="spellEnd"/>
      <w:r w:rsidRPr="00752650">
        <w:rPr>
          <w:rFonts w:ascii="Times New Roman" w:hAnsi="Times New Roman" w:cs="Times New Roman"/>
          <w:lang w:val="lt-LT"/>
        </w:rPr>
        <w:t xml:space="preserve"> AB </w:t>
      </w:r>
    </w:p>
    <w:p w:rsidR="0079332C" w:rsidRPr="00752650" w:rsidRDefault="0079332C" w:rsidP="0079332C">
      <w:pPr>
        <w:spacing w:after="0"/>
        <w:rPr>
          <w:rFonts w:ascii="Times New Roman" w:hAnsi="Times New Roman"/>
          <w:lang w:val="lt-LT"/>
        </w:rPr>
      </w:pPr>
      <w:proofErr w:type="spellStart"/>
      <w:r w:rsidRPr="00752650">
        <w:rPr>
          <w:rFonts w:ascii="Times New Roman" w:hAnsi="Times New Roman" w:cs="Times New Roman"/>
          <w:lang w:val="lt-LT"/>
        </w:rPr>
        <w:t>Box</w:t>
      </w:r>
      <w:proofErr w:type="spellEnd"/>
      <w:r w:rsidRPr="00752650">
        <w:rPr>
          <w:rFonts w:ascii="Times New Roman" w:hAnsi="Times New Roman" w:cs="Times New Roman"/>
          <w:lang w:val="lt-LT"/>
        </w:rPr>
        <w:t xml:space="preserve"> 16184 </w:t>
      </w:r>
    </w:p>
    <w:p w:rsidR="0079332C" w:rsidRPr="00752650" w:rsidRDefault="0079332C" w:rsidP="0079332C">
      <w:pPr>
        <w:spacing w:after="0"/>
        <w:rPr>
          <w:rFonts w:ascii="Times New Roman" w:hAnsi="Times New Roman"/>
          <w:lang w:val="lt-LT"/>
        </w:rPr>
      </w:pPr>
      <w:r w:rsidRPr="00752650">
        <w:rPr>
          <w:rFonts w:ascii="Times New Roman" w:hAnsi="Times New Roman" w:cs="Times New Roman"/>
          <w:lang w:val="lt-LT"/>
        </w:rPr>
        <w:t xml:space="preserve">103 24 </w:t>
      </w:r>
      <w:proofErr w:type="spellStart"/>
      <w:r w:rsidRPr="00752650">
        <w:rPr>
          <w:rFonts w:ascii="Times New Roman" w:hAnsi="Times New Roman" w:cs="Times New Roman"/>
          <w:lang w:val="lt-LT"/>
        </w:rPr>
        <w:t>Stockholm</w:t>
      </w:r>
      <w:proofErr w:type="spellEnd"/>
      <w:r w:rsidRPr="00752650">
        <w:rPr>
          <w:rFonts w:ascii="Times New Roman" w:hAnsi="Times New Roman" w:cs="Times New Roman"/>
          <w:lang w:val="lt-LT"/>
        </w:rPr>
        <w:t xml:space="preserve"> </w:t>
      </w:r>
    </w:p>
    <w:p w:rsidR="0079332C" w:rsidRPr="00263755" w:rsidRDefault="0079332C" w:rsidP="0079332C">
      <w:pPr>
        <w:spacing w:after="0"/>
        <w:rPr>
          <w:rFonts w:ascii="Times New Roman" w:hAnsi="Times New Roman" w:cs="Times New Roman"/>
        </w:rPr>
      </w:pPr>
      <w:proofErr w:type="spellStart"/>
      <w:r w:rsidRPr="00263755">
        <w:rPr>
          <w:rFonts w:ascii="Times New Roman" w:hAnsi="Times New Roman" w:cs="Times New Roman"/>
        </w:rPr>
        <w:t>Švedija</w:t>
      </w:r>
      <w:proofErr w:type="spellEnd"/>
    </w:p>
    <w:p w:rsidR="0079332C" w:rsidRPr="00E55AD4" w:rsidRDefault="0079332C" w:rsidP="0079332C">
      <w:pPr>
        <w:spacing w:after="0" w:line="240" w:lineRule="auto"/>
        <w:rPr>
          <w:rFonts w:ascii="Times New Roman" w:hAnsi="Times New Roman" w:cs="Times New Roman"/>
        </w:rPr>
      </w:pPr>
    </w:p>
    <w:p w:rsidR="0079332C" w:rsidRPr="00E55AD4" w:rsidRDefault="0079332C" w:rsidP="0079332C">
      <w:pPr>
        <w:spacing w:after="0" w:line="240" w:lineRule="auto"/>
        <w:rPr>
          <w:rFonts w:ascii="Times New Roman" w:hAnsi="Times New Roman" w:cs="Times New Roman"/>
          <w:i/>
        </w:rPr>
      </w:pPr>
      <w:r w:rsidRPr="00E55AD4">
        <w:rPr>
          <w:rFonts w:ascii="Times New Roman" w:hAnsi="Times New Roman" w:cs="Times New Roman"/>
          <w:i/>
          <w:lang w:val="lt-LT"/>
        </w:rPr>
        <w:t>Gamintojas</w:t>
      </w:r>
    </w:p>
    <w:p w:rsidR="0079332C" w:rsidRPr="00231999" w:rsidRDefault="0079332C" w:rsidP="0079332C">
      <w:pPr>
        <w:widowControl w:val="0"/>
        <w:autoSpaceDE w:val="0"/>
        <w:autoSpaceDN w:val="0"/>
        <w:adjustRightInd w:val="0"/>
        <w:spacing w:after="0" w:line="240" w:lineRule="auto"/>
        <w:rPr>
          <w:rFonts w:ascii="Times New Roman" w:hAnsi="Times New Roman" w:cs="Times New Roman"/>
          <w:lang w:val="lt-LT"/>
        </w:rPr>
      </w:pPr>
      <w:proofErr w:type="spellStart"/>
      <w:r w:rsidRPr="00231999">
        <w:rPr>
          <w:rFonts w:ascii="Times New Roman" w:hAnsi="Times New Roman" w:cs="Times New Roman"/>
          <w:lang w:val="lt-LT"/>
        </w:rPr>
        <w:t>Temmler</w:t>
      </w:r>
      <w:proofErr w:type="spellEnd"/>
      <w:r w:rsidRPr="00231999">
        <w:rPr>
          <w:rFonts w:ascii="Times New Roman" w:hAnsi="Times New Roman" w:cs="Times New Roman"/>
          <w:lang w:val="lt-LT"/>
        </w:rPr>
        <w:t xml:space="preserve"> </w:t>
      </w:r>
      <w:proofErr w:type="spellStart"/>
      <w:r w:rsidRPr="00231999">
        <w:rPr>
          <w:rFonts w:ascii="Times New Roman" w:hAnsi="Times New Roman" w:cs="Times New Roman"/>
          <w:lang w:val="lt-LT"/>
        </w:rPr>
        <w:t>Italia</w:t>
      </w:r>
      <w:proofErr w:type="spellEnd"/>
      <w:r w:rsidRPr="00231999">
        <w:rPr>
          <w:rFonts w:ascii="Times New Roman" w:hAnsi="Times New Roman" w:cs="Times New Roman"/>
          <w:lang w:val="lt-LT"/>
        </w:rPr>
        <w:t xml:space="preserve"> </w:t>
      </w:r>
      <w:proofErr w:type="spellStart"/>
      <w:r w:rsidRPr="00231999">
        <w:rPr>
          <w:rFonts w:ascii="Times New Roman" w:hAnsi="Times New Roman" w:cs="Times New Roman"/>
          <w:lang w:val="lt-LT"/>
        </w:rPr>
        <w:t>S.r.L</w:t>
      </w:r>
      <w:proofErr w:type="spellEnd"/>
      <w:r w:rsidRPr="00231999">
        <w:rPr>
          <w:rFonts w:ascii="Times New Roman" w:hAnsi="Times New Roman" w:cs="Times New Roman"/>
          <w:lang w:val="lt-LT"/>
        </w:rPr>
        <w:t>.</w:t>
      </w:r>
    </w:p>
    <w:p w:rsidR="0079332C" w:rsidRPr="00231999" w:rsidRDefault="0079332C" w:rsidP="0079332C">
      <w:pPr>
        <w:widowControl w:val="0"/>
        <w:autoSpaceDE w:val="0"/>
        <w:autoSpaceDN w:val="0"/>
        <w:adjustRightInd w:val="0"/>
        <w:spacing w:after="0" w:line="240" w:lineRule="auto"/>
        <w:rPr>
          <w:rFonts w:ascii="Times New Roman" w:hAnsi="Times New Roman" w:cs="Times New Roman"/>
          <w:lang w:val="lt-LT"/>
        </w:rPr>
      </w:pPr>
      <w:r w:rsidRPr="00231999">
        <w:rPr>
          <w:rFonts w:ascii="Times New Roman" w:hAnsi="Times New Roman" w:cs="Times New Roman"/>
          <w:lang w:val="lt-LT"/>
        </w:rPr>
        <w:t xml:space="preserve">Via </w:t>
      </w:r>
      <w:proofErr w:type="spellStart"/>
      <w:r w:rsidRPr="00231999">
        <w:rPr>
          <w:rFonts w:ascii="Times New Roman" w:hAnsi="Times New Roman" w:cs="Times New Roman"/>
          <w:lang w:val="lt-LT"/>
        </w:rPr>
        <w:t>Delle</w:t>
      </w:r>
      <w:proofErr w:type="spellEnd"/>
      <w:r w:rsidRPr="00231999">
        <w:rPr>
          <w:rFonts w:ascii="Times New Roman" w:hAnsi="Times New Roman" w:cs="Times New Roman"/>
          <w:lang w:val="lt-LT"/>
        </w:rPr>
        <w:t xml:space="preserve"> </w:t>
      </w:r>
      <w:proofErr w:type="spellStart"/>
      <w:r w:rsidRPr="00231999">
        <w:rPr>
          <w:rFonts w:ascii="Times New Roman" w:hAnsi="Times New Roman" w:cs="Times New Roman"/>
          <w:lang w:val="lt-LT"/>
        </w:rPr>
        <w:t>Industrie</w:t>
      </w:r>
      <w:proofErr w:type="spellEnd"/>
      <w:r w:rsidRPr="00231999">
        <w:rPr>
          <w:rFonts w:ascii="Times New Roman" w:hAnsi="Times New Roman" w:cs="Times New Roman"/>
          <w:lang w:val="lt-LT"/>
        </w:rPr>
        <w:t xml:space="preserve"> 2</w:t>
      </w:r>
    </w:p>
    <w:p w:rsidR="0079332C" w:rsidRPr="00231999" w:rsidRDefault="0079332C" w:rsidP="0079332C">
      <w:pPr>
        <w:widowControl w:val="0"/>
        <w:autoSpaceDE w:val="0"/>
        <w:autoSpaceDN w:val="0"/>
        <w:adjustRightInd w:val="0"/>
        <w:spacing w:after="0" w:line="240" w:lineRule="auto"/>
        <w:rPr>
          <w:rFonts w:ascii="Times New Roman" w:hAnsi="Times New Roman" w:cs="Times New Roman"/>
          <w:lang w:val="lt-LT"/>
        </w:rPr>
      </w:pPr>
      <w:r w:rsidRPr="00231999">
        <w:rPr>
          <w:rFonts w:ascii="Times New Roman" w:hAnsi="Times New Roman" w:cs="Times New Roman"/>
          <w:lang w:val="lt-LT"/>
        </w:rPr>
        <w:t xml:space="preserve">20061 </w:t>
      </w:r>
      <w:proofErr w:type="spellStart"/>
      <w:r w:rsidRPr="00231999">
        <w:rPr>
          <w:rFonts w:ascii="Times New Roman" w:hAnsi="Times New Roman" w:cs="Times New Roman"/>
          <w:lang w:val="lt-LT"/>
        </w:rPr>
        <w:t>Carugate</w:t>
      </w:r>
      <w:proofErr w:type="spellEnd"/>
      <w:r w:rsidRPr="00231999">
        <w:rPr>
          <w:rFonts w:ascii="Times New Roman" w:hAnsi="Times New Roman" w:cs="Times New Roman"/>
          <w:lang w:val="lt-LT"/>
        </w:rPr>
        <w:t xml:space="preserve"> (MI)</w:t>
      </w: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Italija</w:t>
      </w:r>
    </w:p>
    <w:p w:rsidR="0079332C" w:rsidRPr="00E55AD4" w:rsidRDefault="0079332C" w:rsidP="0079332C">
      <w:pPr>
        <w:spacing w:after="0" w:line="240" w:lineRule="auto"/>
        <w:rPr>
          <w:rFonts w:ascii="Times New Roman" w:hAnsi="Times New Roman" w:cs="Times New Roman"/>
          <w:lang w:val="lt-LT"/>
        </w:rPr>
      </w:pPr>
    </w:p>
    <w:p w:rsidR="0079332C" w:rsidRPr="00752650" w:rsidRDefault="0079332C" w:rsidP="0079332C">
      <w:pPr>
        <w:spacing w:after="0" w:line="240" w:lineRule="auto"/>
        <w:rPr>
          <w:rFonts w:ascii="Times New Roman" w:hAnsi="Times New Roman" w:cs="Times New Roman"/>
          <w:b/>
          <w:lang w:val="lt-LT"/>
        </w:rPr>
      </w:pPr>
      <w:r w:rsidRPr="00752650">
        <w:rPr>
          <w:rFonts w:ascii="Times New Roman" w:hAnsi="Times New Roman" w:cs="Times New Roman"/>
          <w:b/>
          <w:lang w:val="lt-LT"/>
        </w:rPr>
        <w:t>Šis vaistinis preparatas E</w:t>
      </w:r>
      <w:r>
        <w:rPr>
          <w:rFonts w:ascii="Times New Roman" w:hAnsi="Times New Roman" w:cs="Times New Roman"/>
          <w:b/>
          <w:lang w:val="lt-LT"/>
        </w:rPr>
        <w:t>uropos ekonominės erdvės</w:t>
      </w:r>
      <w:r w:rsidRPr="00752650">
        <w:rPr>
          <w:rFonts w:ascii="Times New Roman" w:hAnsi="Times New Roman" w:cs="Times New Roman"/>
          <w:b/>
          <w:lang w:val="lt-LT"/>
        </w:rPr>
        <w:t xml:space="preserve"> šalyse narėse yra registruotas tokiais pavadinimais:</w:t>
      </w:r>
    </w:p>
    <w:p w:rsidR="0079332C" w:rsidRPr="00E55AD4" w:rsidRDefault="0079332C" w:rsidP="0079332C">
      <w:pPr>
        <w:spacing w:after="0" w:line="240" w:lineRule="auto"/>
        <w:rPr>
          <w:rFonts w:ascii="Times New Roman" w:hAnsi="Times New Roman" w:cs="Times New Roman"/>
          <w:lang w:val="lt-LT"/>
        </w:rPr>
      </w:pPr>
    </w:p>
    <w:p w:rsidR="0079332C" w:rsidRPr="00490150" w:rsidRDefault="0079332C" w:rsidP="0079332C">
      <w:pPr>
        <w:spacing w:after="0" w:line="240" w:lineRule="auto"/>
        <w:ind w:left="1290" w:hanging="1290"/>
        <w:rPr>
          <w:rFonts w:ascii="Times New Roman" w:hAnsi="Times New Roman" w:cs="Times New Roman"/>
          <w:lang w:val="lt-LT"/>
        </w:rPr>
      </w:pPr>
      <w:proofErr w:type="spellStart"/>
      <w:r w:rsidRPr="00E55AD4">
        <w:rPr>
          <w:rFonts w:ascii="Times New Roman" w:hAnsi="Times New Roman" w:cs="Times New Roman"/>
          <w:lang w:val="lt-LT"/>
        </w:rPr>
        <w:t>Doloproct</w:t>
      </w:r>
      <w:proofErr w:type="spellEnd"/>
      <w:r w:rsidRPr="00E55AD4">
        <w:rPr>
          <w:rFonts w:ascii="Times New Roman" w:hAnsi="Times New Roman" w:cs="Times New Roman"/>
          <w:lang w:val="lt-LT"/>
        </w:rPr>
        <w:t>:</w:t>
      </w:r>
      <w:r w:rsidRPr="00E55AD4">
        <w:rPr>
          <w:rFonts w:ascii="Times New Roman" w:hAnsi="Times New Roman" w:cs="Times New Roman"/>
          <w:lang w:val="lt-LT"/>
        </w:rPr>
        <w:tab/>
        <w:t>Vokietija, Danija, Islandija, Graikija, Estija, Vengrija, Latvija, Slovakija, Švedija, Austrija, Lietuva, Bulgarija</w:t>
      </w:r>
      <w:r>
        <w:rPr>
          <w:rFonts w:ascii="Times New Roman" w:hAnsi="Times New Roman" w:cs="Times New Roman"/>
          <w:lang w:val="lt-LT"/>
        </w:rPr>
        <w:t xml:space="preserve"> ir</w:t>
      </w:r>
      <w:r w:rsidRPr="00E55AD4">
        <w:rPr>
          <w:rFonts w:ascii="Times New Roman" w:hAnsi="Times New Roman" w:cs="Times New Roman"/>
          <w:lang w:val="lt-LT"/>
        </w:rPr>
        <w:t xml:space="preserve"> Italija.</w:t>
      </w:r>
    </w:p>
    <w:p w:rsidR="0079332C" w:rsidRPr="00490150"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Neoproct</w:t>
      </w:r>
      <w:proofErr w:type="spellEnd"/>
      <w:r w:rsidRPr="00E55AD4">
        <w:rPr>
          <w:rFonts w:ascii="Times New Roman" w:hAnsi="Times New Roman" w:cs="Times New Roman"/>
          <w:lang w:val="lt-LT"/>
        </w:rPr>
        <w:t>:</w:t>
      </w:r>
      <w:r w:rsidRPr="00E55AD4">
        <w:rPr>
          <w:rFonts w:ascii="Times New Roman" w:hAnsi="Times New Roman" w:cs="Times New Roman"/>
          <w:lang w:val="lt-LT"/>
        </w:rPr>
        <w:tab/>
        <w:t>Suomija.</w:t>
      </w:r>
    </w:p>
    <w:p w:rsidR="0079332C" w:rsidRPr="00490150" w:rsidRDefault="0079332C" w:rsidP="0079332C">
      <w:pPr>
        <w:spacing w:after="0" w:line="240" w:lineRule="auto"/>
        <w:rPr>
          <w:rFonts w:ascii="Times New Roman" w:hAnsi="Times New Roman" w:cs="Times New Roman"/>
          <w:lang w:val="lt-LT"/>
        </w:rPr>
      </w:pPr>
      <w:proofErr w:type="spellStart"/>
      <w:r w:rsidRPr="00E55AD4">
        <w:rPr>
          <w:rFonts w:ascii="Times New Roman" w:hAnsi="Times New Roman" w:cs="Times New Roman"/>
          <w:lang w:val="lt-LT"/>
        </w:rPr>
        <w:t>Ultraproct</w:t>
      </w:r>
      <w:proofErr w:type="spellEnd"/>
      <w:r w:rsidRPr="00E55AD4">
        <w:rPr>
          <w:rFonts w:ascii="Times New Roman" w:hAnsi="Times New Roman" w:cs="Times New Roman"/>
          <w:lang w:val="lt-LT"/>
        </w:rPr>
        <w:t>:</w:t>
      </w:r>
      <w:r w:rsidRPr="00E55AD4">
        <w:rPr>
          <w:rFonts w:ascii="Times New Roman" w:hAnsi="Times New Roman" w:cs="Times New Roman"/>
          <w:lang w:val="lt-LT"/>
        </w:rPr>
        <w:tab/>
        <w:t>Portugalija.</w:t>
      </w:r>
    </w:p>
    <w:p w:rsidR="0079332C" w:rsidRPr="00907BD1" w:rsidRDefault="0079332C" w:rsidP="0079332C">
      <w:pPr>
        <w:spacing w:after="0" w:line="240" w:lineRule="auto"/>
        <w:rPr>
          <w:rFonts w:ascii="Times New Roman" w:hAnsi="Times New Roman"/>
          <w:lang w:val="lt-LT"/>
        </w:rPr>
      </w:pPr>
    </w:p>
    <w:p w:rsidR="0079332C" w:rsidRPr="00E55AD4" w:rsidRDefault="0079332C" w:rsidP="0079332C">
      <w:pPr>
        <w:spacing w:after="0" w:line="240" w:lineRule="auto"/>
        <w:rPr>
          <w:rFonts w:ascii="Times New Roman" w:hAnsi="Times New Roman" w:cs="Times New Roman"/>
          <w:b/>
          <w:color w:val="000000"/>
          <w:lang w:val="lt-LT"/>
        </w:rPr>
      </w:pPr>
    </w:p>
    <w:p w:rsidR="0079332C" w:rsidRPr="00E55AD4" w:rsidRDefault="0079332C" w:rsidP="0079332C">
      <w:pPr>
        <w:spacing w:after="0" w:line="240" w:lineRule="auto"/>
        <w:rPr>
          <w:rFonts w:ascii="Times New Roman" w:hAnsi="Times New Roman" w:cs="Times New Roman"/>
          <w:b/>
          <w:color w:val="000000"/>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b/>
          <w:color w:val="000000"/>
          <w:lang w:val="lt-LT"/>
        </w:rPr>
        <w:t xml:space="preserve">Šis pakuotės lapelis paskutinį kartą </w:t>
      </w:r>
      <w:r w:rsidRPr="00E55AD4">
        <w:rPr>
          <w:rFonts w:ascii="Times New Roman" w:hAnsi="Times New Roman" w:cs="Times New Roman"/>
          <w:b/>
          <w:lang w:val="lt-LT"/>
        </w:rPr>
        <w:t>peržiūrėtas</w:t>
      </w:r>
      <w:r>
        <w:rPr>
          <w:rFonts w:ascii="Times New Roman" w:hAnsi="Times New Roman" w:cs="Times New Roman"/>
          <w:b/>
          <w:lang w:val="lt-LT"/>
        </w:rPr>
        <w:t xml:space="preserve"> 2024-09-16.</w:t>
      </w: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r w:rsidRPr="00E55AD4">
        <w:rPr>
          <w:rFonts w:ascii="Times New Roman" w:hAnsi="Times New Roman" w:cs="Times New Roman"/>
          <w:lang w:val="lt-LT"/>
        </w:rPr>
        <w:t>Išsami informacija apie šį vaistą pateikiama Valstybinės vaistų kontrolės tarnybos prie Lietuvos Respublikos sveikatos apsaugos ministerijos tinklalapyje</w:t>
      </w:r>
      <w:r w:rsidRPr="00E55AD4">
        <w:rPr>
          <w:rFonts w:ascii="Times New Roman" w:hAnsi="Times New Roman" w:cs="Times New Roman"/>
          <w:i/>
          <w:lang w:val="lt-LT"/>
        </w:rPr>
        <w:t xml:space="preserve"> </w:t>
      </w:r>
      <w:hyperlink r:id="rId8" w:history="1">
        <w:r w:rsidRPr="00E55AD4">
          <w:rPr>
            <w:rFonts w:ascii="Times New Roman" w:hAnsi="Times New Roman" w:cs="Times New Roman"/>
            <w:color w:val="0000FF"/>
            <w:lang w:val="lt-LT"/>
          </w:rPr>
          <w:t>http://www.vvkt.lt/</w:t>
        </w:r>
      </w:hyperlink>
    </w:p>
    <w:p w:rsidR="0079332C" w:rsidRPr="00E55AD4" w:rsidRDefault="0079332C" w:rsidP="0079332C">
      <w:pPr>
        <w:spacing w:after="0" w:line="240" w:lineRule="auto"/>
        <w:rPr>
          <w:rFonts w:ascii="Times New Roman" w:hAnsi="Times New Roman" w:cs="Times New Roman"/>
          <w:lang w:val="lt-LT"/>
        </w:rPr>
      </w:pPr>
    </w:p>
    <w:p w:rsidR="0079332C" w:rsidRPr="00E55AD4" w:rsidRDefault="0079332C" w:rsidP="0079332C">
      <w:pPr>
        <w:spacing w:after="0" w:line="240" w:lineRule="auto"/>
        <w:rPr>
          <w:rFonts w:ascii="Times New Roman" w:hAnsi="Times New Roman" w:cs="Times New Roman"/>
          <w:lang w:val="lt-LT"/>
        </w:rPr>
      </w:pPr>
    </w:p>
    <w:p w:rsidR="0079332C" w:rsidRPr="004008FF" w:rsidRDefault="0079332C" w:rsidP="0079332C">
      <w:pPr>
        <w:rPr>
          <w:lang w:val="lt-LT"/>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B5"/>
    <w:multiLevelType w:val="hybridMultilevel"/>
    <w:tmpl w:val="A7084D58"/>
    <w:lvl w:ilvl="0" w:tplc="8ACE8A9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96A6B"/>
    <w:multiLevelType w:val="hybridMultilevel"/>
    <w:tmpl w:val="F8847FD8"/>
    <w:lvl w:ilvl="0" w:tplc="E1B8F620">
      <w:start w:val="4"/>
      <w:numFmt w:val="decimal"/>
      <w:lvlText w:val="%1."/>
      <w:lvlJc w:val="left"/>
      <w:pPr>
        <w:tabs>
          <w:tab w:val="num" w:pos="1080"/>
        </w:tabs>
        <w:ind w:left="1080" w:hanging="72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264D1CAE"/>
    <w:multiLevelType w:val="hybridMultilevel"/>
    <w:tmpl w:val="F2DEC084"/>
    <w:lvl w:ilvl="0" w:tplc="076E6BD4">
      <w:start w:val="1"/>
      <w:numFmt w:val="bullet"/>
      <w:lvlText w:val=""/>
      <w:lvlJc w:val="left"/>
      <w:pPr>
        <w:tabs>
          <w:tab w:val="num" w:pos="567"/>
        </w:tabs>
        <w:ind w:left="567" w:hanging="567"/>
      </w:pPr>
      <w:rPr>
        <w:rFonts w:ascii="Symbol" w:hAnsi="Symbol" w:hint="default"/>
      </w:rPr>
    </w:lvl>
    <w:lvl w:ilvl="1" w:tplc="48DC7F1A">
      <w:start w:val="1"/>
      <w:numFmt w:val="bullet"/>
      <w:lvlText w:val="-"/>
      <w:lvlJc w:val="left"/>
      <w:pPr>
        <w:tabs>
          <w:tab w:val="num" w:pos="567"/>
        </w:tabs>
        <w:ind w:left="567" w:hanging="567"/>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B5098A"/>
    <w:multiLevelType w:val="hybridMultilevel"/>
    <w:tmpl w:val="1316B6A4"/>
    <w:lvl w:ilvl="0" w:tplc="076E6BD4">
      <w:start w:val="1"/>
      <w:numFmt w:val="bullet"/>
      <w:lvlText w:val=""/>
      <w:lvlJc w:val="left"/>
      <w:pPr>
        <w:tabs>
          <w:tab w:val="num" w:pos="567"/>
        </w:tabs>
        <w:ind w:left="567" w:hanging="567"/>
      </w:pPr>
      <w:rPr>
        <w:rFonts w:ascii="Symbol" w:hAnsi="Symbol" w:hint="default"/>
      </w:rPr>
    </w:lvl>
    <w:lvl w:ilvl="1" w:tplc="90C2DFFA">
      <w:start w:val="1"/>
      <w:numFmt w:val="bullet"/>
      <w:lvlText w:val="-"/>
      <w:lvlJc w:val="left"/>
      <w:pPr>
        <w:tabs>
          <w:tab w:val="num" w:pos="567"/>
        </w:tabs>
        <w:ind w:left="7371" w:hanging="7371"/>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52488"/>
    <w:multiLevelType w:val="hybridMultilevel"/>
    <w:tmpl w:val="657248FC"/>
    <w:lvl w:ilvl="0" w:tplc="7D301D06">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251D2"/>
    <w:multiLevelType w:val="hybridMultilevel"/>
    <w:tmpl w:val="33A0CAD6"/>
    <w:lvl w:ilvl="0" w:tplc="2DEC24FE">
      <w:start w:val="1"/>
      <w:numFmt w:val="bullet"/>
      <w:lvlText w:val=""/>
      <w:lvlJc w:val="left"/>
      <w:pPr>
        <w:tabs>
          <w:tab w:val="num" w:pos="567"/>
        </w:tabs>
        <w:ind w:left="567" w:hanging="51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73CCD"/>
    <w:multiLevelType w:val="hybridMultilevel"/>
    <w:tmpl w:val="B5D0A40A"/>
    <w:lvl w:ilvl="0" w:tplc="47840C92">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D392D"/>
    <w:multiLevelType w:val="hybridMultilevel"/>
    <w:tmpl w:val="42C84AB4"/>
    <w:lvl w:ilvl="0" w:tplc="CE808B6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847ED5"/>
    <w:multiLevelType w:val="hybridMultilevel"/>
    <w:tmpl w:val="EAB4B3C4"/>
    <w:lvl w:ilvl="0" w:tplc="F64C497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FD044A"/>
    <w:multiLevelType w:val="hybridMultilevel"/>
    <w:tmpl w:val="695EDD62"/>
    <w:lvl w:ilvl="0" w:tplc="8C3E8E0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9"/>
  </w:num>
  <w:num w:numId="6">
    <w:abstractNumId w:val="7"/>
  </w:num>
  <w:num w:numId="7">
    <w:abstractNumId w:val="8"/>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2C"/>
    <w:rsid w:val="00072F85"/>
    <w:rsid w:val="000A5E72"/>
    <w:rsid w:val="000A7B60"/>
    <w:rsid w:val="00181364"/>
    <w:rsid w:val="002945D9"/>
    <w:rsid w:val="00305C48"/>
    <w:rsid w:val="003362C6"/>
    <w:rsid w:val="00497D4D"/>
    <w:rsid w:val="00742EBF"/>
    <w:rsid w:val="0079332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B9EA8-7B81-41CA-95D4-B3A12359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32C"/>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8525</Words>
  <Characters>4860</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1.	Kas yra Doloproct ir kam jis vartojamas</vt:lpstr>
      <vt:lpstr>    2.	Kas žinotina prieš vartojant Doloproct</vt:lpstr>
      <vt:lpstr>        Doloproct vartoti draudžiama:</vt:lpstr>
      <vt:lpstr>        Pasitarkite su gydytoju arba vaistininku prieš pradėdami vartoti Doloproct tiesi</vt:lpstr>
      <vt:lpstr>        </vt:lpstr>
      <vt:lpstr>        Nėštumas ir žindymo laikotarpis</vt:lpstr>
      <vt:lpstr>        Vairavimas ir mechanizmų valdymas</vt:lpstr>
      <vt:lpstr>    3.	Kaip vartoti Doloproct</vt:lpstr>
      <vt:lpstr>    Galimas šalutinis poveikis</vt:lpstr>
      <vt:lpstr>    5.	Kaip laikyti Doloproct</vt:lpstr>
      <vt:lpstr>    6.	Pakuotės turinys ir kita informacija</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2024-09-30T10:27:00Z</dcterms:created>
  <dcterms:modified xsi:type="dcterms:W3CDTF">2024-09-30T10:27:00Z</dcterms:modified>
</cp:coreProperties>
</file>