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15" w:rsidRPr="007F1BB5" w:rsidRDefault="00FD1415" w:rsidP="00215127">
      <w:pPr>
        <w:pStyle w:val="Pagrindinistekstas"/>
        <w:tabs>
          <w:tab w:val="left" w:pos="567"/>
        </w:tabs>
        <w:spacing w:after="0"/>
        <w:rPr>
          <w:lang w:val="en-US"/>
        </w:rPr>
      </w:pPr>
      <w:bookmarkStart w:id="0" w:name="_GoBack"/>
      <w:bookmarkEnd w:id="0"/>
    </w:p>
    <w:p w:rsidR="00FD1415" w:rsidRPr="0069606A" w:rsidRDefault="00FD1415" w:rsidP="00215127">
      <w:pPr>
        <w:pStyle w:val="Pagrindinistekstas"/>
        <w:tabs>
          <w:tab w:val="left" w:pos="567"/>
        </w:tabs>
        <w:spacing w:after="0"/>
      </w:pPr>
    </w:p>
    <w:p w:rsidR="00FD1415" w:rsidRPr="0069606A" w:rsidRDefault="00FD1415" w:rsidP="00215127">
      <w:pPr>
        <w:pStyle w:val="Pagrindinistekstas"/>
        <w:tabs>
          <w:tab w:val="left" w:pos="567"/>
        </w:tabs>
        <w:spacing w:after="0"/>
      </w:pPr>
    </w:p>
    <w:p w:rsidR="00FD1415" w:rsidRPr="0069606A" w:rsidRDefault="00FD1415" w:rsidP="00215127">
      <w:pPr>
        <w:pStyle w:val="Pagrindinistekstas"/>
        <w:tabs>
          <w:tab w:val="left" w:pos="567"/>
        </w:tabs>
        <w:spacing w:after="0"/>
      </w:pPr>
    </w:p>
    <w:p w:rsidR="00FD1415" w:rsidRPr="0069606A" w:rsidRDefault="00FD1415" w:rsidP="00215127">
      <w:pPr>
        <w:pStyle w:val="Pagrindinistekstas"/>
        <w:tabs>
          <w:tab w:val="left" w:pos="567"/>
        </w:tabs>
        <w:spacing w:after="0"/>
      </w:pPr>
    </w:p>
    <w:p w:rsidR="00FD1415" w:rsidRPr="0069606A" w:rsidRDefault="00FD1415" w:rsidP="00215127">
      <w:pPr>
        <w:pStyle w:val="Pagrindinistekstas"/>
        <w:tabs>
          <w:tab w:val="left" w:pos="567"/>
        </w:tabs>
        <w:spacing w:after="0"/>
      </w:pPr>
    </w:p>
    <w:p w:rsidR="00FD1415" w:rsidRPr="0069606A" w:rsidRDefault="00FD1415" w:rsidP="00215127">
      <w:pPr>
        <w:pStyle w:val="Pagrindinistekstas"/>
        <w:tabs>
          <w:tab w:val="left" w:pos="567"/>
        </w:tabs>
        <w:spacing w:after="0"/>
      </w:pPr>
    </w:p>
    <w:p w:rsidR="00FD1415" w:rsidRPr="0069606A" w:rsidRDefault="00FD1415" w:rsidP="00215127">
      <w:pPr>
        <w:pStyle w:val="Pagrindinistekstas"/>
        <w:tabs>
          <w:tab w:val="left" w:pos="567"/>
        </w:tabs>
        <w:spacing w:after="0"/>
      </w:pPr>
    </w:p>
    <w:p w:rsidR="00FD1415" w:rsidRPr="0069606A" w:rsidRDefault="00FD1415" w:rsidP="00215127">
      <w:pPr>
        <w:pStyle w:val="Pagrindinistekstas"/>
        <w:tabs>
          <w:tab w:val="left" w:pos="567"/>
        </w:tabs>
        <w:spacing w:after="0"/>
      </w:pPr>
    </w:p>
    <w:p w:rsidR="00FD1415" w:rsidRPr="0069606A" w:rsidRDefault="00FD1415" w:rsidP="00215127">
      <w:pPr>
        <w:pStyle w:val="Pagrindinistekstas"/>
        <w:tabs>
          <w:tab w:val="left" w:pos="567"/>
        </w:tabs>
        <w:spacing w:after="0"/>
      </w:pPr>
    </w:p>
    <w:p w:rsidR="00FD1415" w:rsidRPr="0069606A" w:rsidRDefault="00FD1415" w:rsidP="00215127">
      <w:pPr>
        <w:pStyle w:val="Pagrindinistekstas"/>
        <w:tabs>
          <w:tab w:val="left" w:pos="567"/>
        </w:tabs>
        <w:spacing w:after="0"/>
      </w:pPr>
    </w:p>
    <w:p w:rsidR="00FD1415" w:rsidRPr="0069606A" w:rsidRDefault="00FD1415" w:rsidP="00215127">
      <w:pPr>
        <w:pStyle w:val="Pagrindinistekstas"/>
        <w:tabs>
          <w:tab w:val="left" w:pos="567"/>
        </w:tabs>
        <w:spacing w:after="0"/>
      </w:pPr>
    </w:p>
    <w:p w:rsidR="00FD1415" w:rsidRPr="0069606A" w:rsidRDefault="00FD1415" w:rsidP="00215127">
      <w:pPr>
        <w:pStyle w:val="Pagrindinistekstas"/>
        <w:tabs>
          <w:tab w:val="left" w:pos="567"/>
        </w:tabs>
        <w:spacing w:after="0"/>
      </w:pPr>
    </w:p>
    <w:p w:rsidR="00FD1415" w:rsidRPr="0069606A" w:rsidRDefault="00FD1415" w:rsidP="00215127">
      <w:pPr>
        <w:pStyle w:val="Pagrindinistekstas"/>
        <w:tabs>
          <w:tab w:val="left" w:pos="567"/>
        </w:tabs>
        <w:spacing w:after="0"/>
      </w:pPr>
    </w:p>
    <w:p w:rsidR="00FD1415" w:rsidRPr="0069606A" w:rsidRDefault="00FD1415" w:rsidP="00215127">
      <w:pPr>
        <w:pStyle w:val="Pagrindinistekstas"/>
        <w:tabs>
          <w:tab w:val="left" w:pos="567"/>
        </w:tabs>
        <w:spacing w:after="0"/>
      </w:pPr>
    </w:p>
    <w:p w:rsidR="00FD1415" w:rsidRPr="0069606A" w:rsidRDefault="00FD1415" w:rsidP="00215127">
      <w:pPr>
        <w:pStyle w:val="Pagrindinistekstas"/>
        <w:tabs>
          <w:tab w:val="left" w:pos="567"/>
        </w:tabs>
        <w:spacing w:after="0"/>
      </w:pPr>
    </w:p>
    <w:p w:rsidR="00FD1415" w:rsidRPr="0069606A" w:rsidRDefault="00FD1415" w:rsidP="00215127">
      <w:pPr>
        <w:pStyle w:val="Pagrindinistekstas"/>
        <w:tabs>
          <w:tab w:val="left" w:pos="567"/>
        </w:tabs>
        <w:spacing w:after="0"/>
      </w:pPr>
    </w:p>
    <w:p w:rsidR="00FD1415" w:rsidRPr="0069606A" w:rsidRDefault="00FD1415" w:rsidP="00215127">
      <w:pPr>
        <w:pStyle w:val="Pagrindinistekstas"/>
        <w:tabs>
          <w:tab w:val="left" w:pos="567"/>
        </w:tabs>
        <w:spacing w:after="0"/>
      </w:pPr>
    </w:p>
    <w:p w:rsidR="00FD1415" w:rsidRPr="0069606A" w:rsidRDefault="00FD1415" w:rsidP="00215127">
      <w:pPr>
        <w:pStyle w:val="Pagrindinistekstas"/>
        <w:tabs>
          <w:tab w:val="left" w:pos="567"/>
        </w:tabs>
        <w:spacing w:after="0"/>
      </w:pPr>
    </w:p>
    <w:p w:rsidR="00FD1415" w:rsidRPr="0069606A" w:rsidRDefault="00FD1415" w:rsidP="00215127">
      <w:pPr>
        <w:pStyle w:val="Pagrindinistekstas"/>
        <w:tabs>
          <w:tab w:val="left" w:pos="567"/>
        </w:tabs>
        <w:spacing w:after="0"/>
      </w:pPr>
    </w:p>
    <w:p w:rsidR="00FD1415" w:rsidRPr="0069606A" w:rsidRDefault="00FD1415" w:rsidP="00215127">
      <w:pPr>
        <w:pStyle w:val="Pagrindinistekstas"/>
        <w:tabs>
          <w:tab w:val="left" w:pos="567"/>
        </w:tabs>
        <w:spacing w:after="0"/>
      </w:pPr>
    </w:p>
    <w:p w:rsidR="00FD1415" w:rsidRPr="0069606A" w:rsidRDefault="00FD1415" w:rsidP="00215127">
      <w:pPr>
        <w:pStyle w:val="Pagrindinistekstas"/>
        <w:tabs>
          <w:tab w:val="left" w:pos="567"/>
        </w:tabs>
        <w:spacing w:after="0"/>
      </w:pPr>
    </w:p>
    <w:p w:rsidR="00FD1415" w:rsidRPr="0069606A" w:rsidRDefault="00FD1415" w:rsidP="00215127">
      <w:pPr>
        <w:pStyle w:val="Pagrindinistekstas"/>
        <w:tabs>
          <w:tab w:val="left" w:pos="567"/>
        </w:tabs>
        <w:spacing w:after="0"/>
      </w:pPr>
    </w:p>
    <w:p w:rsidR="00FD1415" w:rsidRPr="006D391B" w:rsidRDefault="00FD1415" w:rsidP="00511152">
      <w:pPr>
        <w:pStyle w:val="Pavadinimas"/>
      </w:pPr>
      <w:r w:rsidRPr="006D391B">
        <w:t>I PRIEDAS</w:t>
      </w:r>
    </w:p>
    <w:p w:rsidR="00FD1415" w:rsidRPr="006D391B" w:rsidRDefault="00FD1415" w:rsidP="00215127">
      <w:pPr>
        <w:pStyle w:val="Pagrindinistekstas"/>
        <w:tabs>
          <w:tab w:val="left" w:pos="567"/>
        </w:tabs>
        <w:spacing w:after="0"/>
      </w:pPr>
    </w:p>
    <w:p w:rsidR="00FD1415" w:rsidRPr="006D391B" w:rsidRDefault="00FD1415" w:rsidP="00511152">
      <w:pPr>
        <w:pStyle w:val="Pavadinimas"/>
      </w:pPr>
      <w:r w:rsidRPr="006D391B">
        <w:t>PREPARATO CHARAKTERISTIKŲ SANTRAUKA</w:t>
      </w:r>
    </w:p>
    <w:p w:rsidR="00FD1415" w:rsidRPr="006D391B" w:rsidRDefault="00FD1415" w:rsidP="00215127">
      <w:pPr>
        <w:pStyle w:val="Pagrindinistekstas"/>
        <w:tabs>
          <w:tab w:val="left" w:pos="567"/>
        </w:tabs>
        <w:spacing w:after="0"/>
      </w:pPr>
    </w:p>
    <w:p w:rsidR="00CD4943" w:rsidRPr="006D391B" w:rsidRDefault="00FD1415" w:rsidP="00CD4943">
      <w:pPr>
        <w:pStyle w:val="Antrat2"/>
        <w:tabs>
          <w:tab w:val="left" w:pos="567"/>
        </w:tabs>
      </w:pPr>
      <w:r w:rsidRPr="006D391B">
        <w:br w:type="page"/>
      </w:r>
      <w:r w:rsidR="00CD4943" w:rsidRPr="006D391B">
        <w:lastRenderedPageBreak/>
        <w:t>1.</w:t>
      </w:r>
      <w:r w:rsidR="00CD4943" w:rsidRPr="006D391B">
        <w:tab/>
      </w:r>
      <w:r w:rsidR="00CD4943" w:rsidRPr="006D391B">
        <w:rPr>
          <w:caps/>
        </w:rPr>
        <w:t>VAISTINIO</w:t>
      </w:r>
      <w:r w:rsidR="00CD4943" w:rsidRPr="006D391B">
        <w:t xml:space="preserve"> PREPARATO PAVADINIMAS</w:t>
      </w:r>
    </w:p>
    <w:p w:rsidR="00CD4943" w:rsidRPr="006D391B" w:rsidRDefault="00CD4943" w:rsidP="00CD4943">
      <w:pPr>
        <w:pStyle w:val="Pagrindinistekstas"/>
        <w:tabs>
          <w:tab w:val="left" w:pos="567"/>
        </w:tabs>
        <w:spacing w:after="0"/>
      </w:pPr>
    </w:p>
    <w:p w:rsidR="00CD4943" w:rsidRPr="006D391B" w:rsidRDefault="00CD4943" w:rsidP="00CD4943">
      <w:pPr>
        <w:pStyle w:val="Pagrindinistekstas"/>
        <w:tabs>
          <w:tab w:val="left" w:pos="567"/>
        </w:tabs>
        <w:spacing w:after="0"/>
      </w:pPr>
      <w:r w:rsidRPr="006D391B">
        <w:t xml:space="preserve">Paclitaxel-Teva  6 mg/ml koncentratas infuziniam tirpalui </w:t>
      </w:r>
    </w:p>
    <w:p w:rsidR="00CD4943" w:rsidRPr="006D391B" w:rsidRDefault="00CD4943" w:rsidP="00CD4943">
      <w:pPr>
        <w:pStyle w:val="Pagrindinistekstas"/>
        <w:tabs>
          <w:tab w:val="left" w:pos="567"/>
        </w:tabs>
        <w:spacing w:after="0"/>
      </w:pPr>
    </w:p>
    <w:p w:rsidR="00CD4943" w:rsidRPr="006D391B" w:rsidRDefault="00CD4943" w:rsidP="00CD4943">
      <w:pPr>
        <w:pStyle w:val="Pagrindinistekstas"/>
        <w:tabs>
          <w:tab w:val="left" w:pos="567"/>
        </w:tabs>
        <w:spacing w:after="0"/>
      </w:pPr>
    </w:p>
    <w:p w:rsidR="00CD4943" w:rsidRPr="006D391B" w:rsidRDefault="00CD4943" w:rsidP="00CD4943">
      <w:pPr>
        <w:pStyle w:val="Antrat2"/>
        <w:tabs>
          <w:tab w:val="left" w:pos="567"/>
        </w:tabs>
      </w:pPr>
      <w:r w:rsidRPr="006D391B">
        <w:t>2.</w:t>
      </w:r>
      <w:r w:rsidRPr="006D391B">
        <w:tab/>
        <w:t>KOKYBINĖ IR KIEKYBINĖ SUDĖTIS</w:t>
      </w:r>
    </w:p>
    <w:p w:rsidR="00CD4943" w:rsidRPr="006D391B" w:rsidRDefault="00CD4943" w:rsidP="00CD4943">
      <w:pPr>
        <w:pStyle w:val="Pagrindinistekstas"/>
        <w:tabs>
          <w:tab w:val="left" w:pos="567"/>
        </w:tabs>
        <w:spacing w:after="0"/>
        <w:rPr>
          <w:i/>
        </w:rPr>
      </w:pPr>
    </w:p>
    <w:p w:rsidR="00CD4943" w:rsidRPr="006D391B" w:rsidRDefault="00CD4943" w:rsidP="00CD4943">
      <w:pPr>
        <w:pStyle w:val="Pagrindinistekstas"/>
        <w:tabs>
          <w:tab w:val="left" w:pos="567"/>
        </w:tabs>
        <w:spacing w:after="0"/>
      </w:pPr>
      <w:r w:rsidRPr="006D391B">
        <w:t>1 ml koncentrato infuziniam tirpalui yra 6 mg paklitakselio.</w:t>
      </w:r>
    </w:p>
    <w:p w:rsidR="00CD4943" w:rsidRPr="006D391B" w:rsidRDefault="00177F08" w:rsidP="00CD4943">
      <w:pPr>
        <w:pStyle w:val="Pagrindinistekstas"/>
        <w:tabs>
          <w:tab w:val="left" w:pos="567"/>
        </w:tabs>
        <w:spacing w:after="0"/>
      </w:pPr>
      <w:r>
        <w:t>Kiekviename</w:t>
      </w:r>
      <w:r w:rsidRPr="006D391B">
        <w:t xml:space="preserve"> </w:t>
      </w:r>
      <w:r w:rsidR="00CD4943" w:rsidRPr="006D391B">
        <w:t xml:space="preserve">5 ml </w:t>
      </w:r>
      <w:r w:rsidR="00B51842">
        <w:t>flakone</w:t>
      </w:r>
      <w:r w:rsidR="00F76B1B">
        <w:t xml:space="preserve"> </w:t>
      </w:r>
      <w:r w:rsidR="00CD4943" w:rsidRPr="006D391B">
        <w:t>yra 30 mg paklitakselio.</w:t>
      </w:r>
    </w:p>
    <w:p w:rsidR="00CD4943" w:rsidRDefault="00177F08" w:rsidP="00CD4943">
      <w:pPr>
        <w:pStyle w:val="Pagrindinistekstas"/>
        <w:tabs>
          <w:tab w:val="left" w:pos="567"/>
        </w:tabs>
        <w:spacing w:after="0"/>
      </w:pPr>
      <w:r>
        <w:t>Kiekviename</w:t>
      </w:r>
      <w:r w:rsidRPr="006D391B">
        <w:t xml:space="preserve"> </w:t>
      </w:r>
      <w:r w:rsidR="00CD4943" w:rsidRPr="006D391B">
        <w:t xml:space="preserve">16,7 ml </w:t>
      </w:r>
      <w:r w:rsidR="00B51842">
        <w:t>flakone</w:t>
      </w:r>
      <w:r w:rsidR="00B51842" w:rsidRPr="006D391B">
        <w:t xml:space="preserve"> </w:t>
      </w:r>
      <w:r w:rsidR="00CD4943" w:rsidRPr="006D391B">
        <w:t>yra 100 mg paklitakselio.</w:t>
      </w:r>
    </w:p>
    <w:p w:rsidR="00CD4943" w:rsidRPr="006D391B" w:rsidRDefault="00177F08" w:rsidP="00CD4943">
      <w:pPr>
        <w:pStyle w:val="Pagrindinistekstas"/>
        <w:tabs>
          <w:tab w:val="left" w:pos="567"/>
        </w:tabs>
        <w:spacing w:after="0"/>
      </w:pPr>
      <w:r>
        <w:t>Kiekviename</w:t>
      </w:r>
      <w:r w:rsidRPr="006D391B">
        <w:t xml:space="preserve"> </w:t>
      </w:r>
      <w:r w:rsidR="00CD4943" w:rsidRPr="006D391B">
        <w:t xml:space="preserve">25 ml </w:t>
      </w:r>
      <w:r w:rsidR="00B51842">
        <w:t>flakone</w:t>
      </w:r>
      <w:r w:rsidR="00B51842" w:rsidRPr="006D391B">
        <w:t xml:space="preserve"> </w:t>
      </w:r>
      <w:r w:rsidR="00CD4943" w:rsidRPr="006D391B">
        <w:t>yra 150 mg paklitakselio.</w:t>
      </w:r>
    </w:p>
    <w:p w:rsidR="00CD4943" w:rsidRPr="006D391B" w:rsidRDefault="00177F08" w:rsidP="00CD4943">
      <w:pPr>
        <w:pStyle w:val="Pagrindinistekstas"/>
        <w:tabs>
          <w:tab w:val="left" w:pos="567"/>
        </w:tabs>
        <w:spacing w:after="0"/>
      </w:pPr>
      <w:r>
        <w:t>Kiekviename</w:t>
      </w:r>
      <w:r w:rsidRPr="006D391B">
        <w:t xml:space="preserve"> </w:t>
      </w:r>
      <w:r w:rsidR="00CD4943" w:rsidRPr="006D391B">
        <w:t xml:space="preserve">50 ml </w:t>
      </w:r>
      <w:r w:rsidR="00B51842">
        <w:t>flakone</w:t>
      </w:r>
      <w:r w:rsidR="00B51842" w:rsidRPr="006D391B">
        <w:t xml:space="preserve"> </w:t>
      </w:r>
      <w:r w:rsidR="00CD4943" w:rsidRPr="006D391B">
        <w:t>yra 300 mg paklitakselio.</w:t>
      </w:r>
    </w:p>
    <w:p w:rsidR="00CD4943" w:rsidRDefault="00CD4943" w:rsidP="00CD4943">
      <w:pPr>
        <w:pStyle w:val="Pagrindinistekstas"/>
        <w:tabs>
          <w:tab w:val="left" w:pos="567"/>
        </w:tabs>
        <w:spacing w:after="0"/>
      </w:pPr>
    </w:p>
    <w:p w:rsidR="00CD4943" w:rsidRPr="00930CF7" w:rsidRDefault="00CD4943" w:rsidP="00CD4943">
      <w:pPr>
        <w:pStyle w:val="Pagrindinistekstas"/>
        <w:tabs>
          <w:tab w:val="left" w:pos="567"/>
        </w:tabs>
        <w:spacing w:after="0"/>
        <w:rPr>
          <w:u w:val="single"/>
        </w:rPr>
      </w:pPr>
      <w:r w:rsidRPr="00930CF7">
        <w:rPr>
          <w:u w:val="single"/>
        </w:rPr>
        <w:t>Pagalbinės medžiagos</w:t>
      </w:r>
      <w:r w:rsidR="006D3EF0" w:rsidRPr="00930CF7">
        <w:rPr>
          <w:u w:val="single"/>
        </w:rPr>
        <w:t>, kurių poveikis žinomas:</w:t>
      </w:r>
    </w:p>
    <w:p w:rsidR="00177F08" w:rsidRPr="006F1C3C" w:rsidRDefault="00177F08" w:rsidP="00177F08">
      <w:r>
        <w:t>Kiekviename 5</w:t>
      </w:r>
      <w:r w:rsidRPr="006F1C3C">
        <w:t xml:space="preserve"> ml </w:t>
      </w:r>
      <w:r w:rsidR="00722D4A">
        <w:t>flakone</w:t>
      </w:r>
      <w:r>
        <w:t xml:space="preserve"> yra</w:t>
      </w:r>
      <w:r w:rsidRPr="006F1C3C">
        <w:t xml:space="preserve"> 2 g </w:t>
      </w:r>
      <w:r>
        <w:t>etanolio</w:t>
      </w:r>
      <w:r w:rsidRPr="006F1C3C">
        <w:t>.</w:t>
      </w:r>
    </w:p>
    <w:p w:rsidR="00177F08" w:rsidRPr="006F1C3C" w:rsidRDefault="00177F08" w:rsidP="00177F08">
      <w:r>
        <w:t xml:space="preserve">Kiekviename </w:t>
      </w:r>
      <w:r w:rsidRPr="006F1C3C">
        <w:t xml:space="preserve">16.7 ml </w:t>
      </w:r>
      <w:r w:rsidR="00722D4A">
        <w:t>flakone</w:t>
      </w:r>
      <w:r>
        <w:t xml:space="preserve"> yra</w:t>
      </w:r>
      <w:r w:rsidRPr="006F1C3C">
        <w:t xml:space="preserve"> 7 g </w:t>
      </w:r>
      <w:r>
        <w:t>etanolio</w:t>
      </w:r>
      <w:r w:rsidRPr="006F1C3C">
        <w:t>.</w:t>
      </w:r>
    </w:p>
    <w:p w:rsidR="00177F08" w:rsidRPr="006F1C3C" w:rsidRDefault="00177F08" w:rsidP="00177F08">
      <w:r>
        <w:t xml:space="preserve">Kiekviename </w:t>
      </w:r>
      <w:r w:rsidRPr="006F1C3C">
        <w:t xml:space="preserve">25 ml </w:t>
      </w:r>
      <w:r w:rsidR="00722D4A">
        <w:t>flakone</w:t>
      </w:r>
      <w:r>
        <w:t xml:space="preserve"> yra</w:t>
      </w:r>
      <w:r w:rsidRPr="006F1C3C">
        <w:t xml:space="preserve"> 10 g </w:t>
      </w:r>
      <w:r>
        <w:t>etanolio</w:t>
      </w:r>
      <w:r w:rsidRPr="006F1C3C">
        <w:t>.</w:t>
      </w:r>
    </w:p>
    <w:p w:rsidR="00177F08" w:rsidRDefault="00177F08" w:rsidP="00177F08">
      <w:pPr>
        <w:pStyle w:val="Pagrindinistekstas"/>
        <w:tabs>
          <w:tab w:val="left" w:pos="567"/>
        </w:tabs>
        <w:spacing w:after="0"/>
      </w:pPr>
      <w:r>
        <w:t xml:space="preserve">Kiekviename </w:t>
      </w:r>
      <w:r w:rsidRPr="006F1C3C">
        <w:t xml:space="preserve">50 ml </w:t>
      </w:r>
      <w:r w:rsidR="00722D4A">
        <w:t>flakone</w:t>
      </w:r>
      <w:r>
        <w:t xml:space="preserve"> yra</w:t>
      </w:r>
      <w:r w:rsidRPr="006F1C3C">
        <w:t xml:space="preserve"> 20 g </w:t>
      </w:r>
      <w:r>
        <w:t>etanolio</w:t>
      </w:r>
      <w:r w:rsidRPr="006F1C3C">
        <w:t>.</w:t>
      </w:r>
    </w:p>
    <w:p w:rsidR="00CD4943" w:rsidRDefault="00177F08" w:rsidP="00CD4943">
      <w:pPr>
        <w:pStyle w:val="Pagrindinistekstas"/>
        <w:tabs>
          <w:tab w:val="left" w:pos="567"/>
        </w:tabs>
        <w:spacing w:after="0"/>
      </w:pPr>
      <w:r>
        <w:t>Tai atitinka</w:t>
      </w:r>
      <w:r w:rsidR="00CD4943">
        <w:t xml:space="preserve"> 396 mg/ml</w:t>
      </w:r>
      <w:r>
        <w:t xml:space="preserve"> koncentrato.</w:t>
      </w:r>
    </w:p>
    <w:p w:rsidR="00177F08" w:rsidRDefault="00177F08" w:rsidP="00CD4943">
      <w:pPr>
        <w:pStyle w:val="Pagrindinistekstas"/>
        <w:tabs>
          <w:tab w:val="left" w:pos="567"/>
        </w:tabs>
        <w:spacing w:after="0"/>
      </w:pPr>
    </w:p>
    <w:p w:rsidR="00CD4943" w:rsidRDefault="00CD4943" w:rsidP="00CD4943">
      <w:pPr>
        <w:pStyle w:val="Pagrindinistekstas"/>
        <w:tabs>
          <w:tab w:val="left" w:pos="567"/>
        </w:tabs>
        <w:spacing w:after="0"/>
      </w:pPr>
      <w:r>
        <w:t>Makrogolglicerolio ricinoleatas 527 mg/ml</w:t>
      </w:r>
    </w:p>
    <w:p w:rsidR="00CD4943" w:rsidRPr="006D391B" w:rsidRDefault="00CD4943" w:rsidP="00CD4943">
      <w:pPr>
        <w:pStyle w:val="Pagrindinistekstas"/>
        <w:tabs>
          <w:tab w:val="left" w:pos="567"/>
        </w:tabs>
        <w:spacing w:after="0"/>
      </w:pPr>
    </w:p>
    <w:p w:rsidR="00CD4943" w:rsidRPr="006D391B" w:rsidRDefault="00CD4943" w:rsidP="00CD4943">
      <w:pPr>
        <w:pStyle w:val="Pagrindinistekstas"/>
        <w:tabs>
          <w:tab w:val="left" w:pos="567"/>
        </w:tabs>
        <w:spacing w:after="0"/>
      </w:pPr>
      <w:r>
        <w:t>Visos p</w:t>
      </w:r>
      <w:r w:rsidRPr="006D391B">
        <w:t>agalbinės medžiagos išvardytos 6.1 skyriuje.</w:t>
      </w:r>
    </w:p>
    <w:p w:rsidR="00CD4943" w:rsidRPr="006D391B" w:rsidRDefault="00CD4943" w:rsidP="00CD4943">
      <w:pPr>
        <w:pStyle w:val="Pagrindinistekstas"/>
        <w:tabs>
          <w:tab w:val="left" w:pos="567"/>
        </w:tabs>
        <w:spacing w:after="0"/>
      </w:pPr>
    </w:p>
    <w:p w:rsidR="00CD4943" w:rsidRPr="006D391B" w:rsidRDefault="00CD4943" w:rsidP="00CD4943">
      <w:pPr>
        <w:pStyle w:val="Pagrindinistekstas"/>
        <w:tabs>
          <w:tab w:val="left" w:pos="567"/>
        </w:tabs>
        <w:spacing w:after="0"/>
      </w:pPr>
    </w:p>
    <w:p w:rsidR="00CD4943" w:rsidRPr="006D391B" w:rsidRDefault="00CD4943" w:rsidP="00CD4943">
      <w:pPr>
        <w:pStyle w:val="Antrat2"/>
        <w:tabs>
          <w:tab w:val="left" w:pos="567"/>
        </w:tabs>
      </w:pPr>
      <w:r w:rsidRPr="006D391B">
        <w:t>3.</w:t>
      </w:r>
      <w:r w:rsidRPr="006D391B">
        <w:tab/>
        <w:t>FARMACINĖ FORMA</w:t>
      </w:r>
    </w:p>
    <w:p w:rsidR="00CD4943" w:rsidRPr="006D391B" w:rsidRDefault="00CD4943" w:rsidP="00CD4943">
      <w:pPr>
        <w:pStyle w:val="Pagrindinistekstas"/>
        <w:tabs>
          <w:tab w:val="left" w:pos="567"/>
        </w:tabs>
        <w:spacing w:after="0"/>
      </w:pPr>
    </w:p>
    <w:p w:rsidR="00CD4943" w:rsidRPr="006D391B" w:rsidRDefault="00CD4943" w:rsidP="00CD4943">
      <w:pPr>
        <w:pStyle w:val="Pagrindinistekstas"/>
        <w:tabs>
          <w:tab w:val="left" w:pos="567"/>
        </w:tabs>
        <w:spacing w:after="0"/>
      </w:pPr>
      <w:r w:rsidRPr="006D391B">
        <w:t>Koncentratas infuziniam tirpalui.</w:t>
      </w:r>
    </w:p>
    <w:p w:rsidR="00CD4943" w:rsidRPr="006D391B" w:rsidRDefault="00CD4943" w:rsidP="00CD4943">
      <w:pPr>
        <w:pStyle w:val="Pagrindinistekstas"/>
        <w:tabs>
          <w:tab w:val="left" w:pos="567"/>
        </w:tabs>
        <w:spacing w:after="0"/>
      </w:pPr>
      <w:r w:rsidRPr="006D391B">
        <w:t>Koncentratas yra skaidrus, bespalvis ar šiek tiek gelsvas klampus skystis.</w:t>
      </w:r>
    </w:p>
    <w:p w:rsidR="00CD4943" w:rsidRPr="006D391B" w:rsidRDefault="00CD4943" w:rsidP="00CD4943">
      <w:pPr>
        <w:pStyle w:val="Pagrindinistekstas"/>
        <w:tabs>
          <w:tab w:val="left" w:pos="567"/>
        </w:tabs>
        <w:spacing w:after="0"/>
      </w:pPr>
    </w:p>
    <w:p w:rsidR="00CD4943" w:rsidRPr="006D391B" w:rsidRDefault="00CD4943" w:rsidP="00CD4943">
      <w:pPr>
        <w:pStyle w:val="Pagrindinistekstas"/>
        <w:tabs>
          <w:tab w:val="left" w:pos="567"/>
        </w:tabs>
        <w:spacing w:after="0"/>
      </w:pPr>
    </w:p>
    <w:p w:rsidR="00CD4943" w:rsidRPr="006D391B" w:rsidRDefault="00CD4943" w:rsidP="00CD4943">
      <w:pPr>
        <w:pStyle w:val="Pagrindinistekstas"/>
        <w:tabs>
          <w:tab w:val="left" w:pos="567"/>
        </w:tabs>
        <w:spacing w:after="0"/>
        <w:rPr>
          <w:b/>
          <w:bCs/>
        </w:rPr>
      </w:pPr>
      <w:r w:rsidRPr="006D391B">
        <w:rPr>
          <w:b/>
        </w:rPr>
        <w:t>4.</w:t>
      </w:r>
      <w:r w:rsidRPr="006D391B">
        <w:rPr>
          <w:b/>
        </w:rPr>
        <w:tab/>
        <w:t>KLINIKINĖ INFORMACIJA</w:t>
      </w:r>
    </w:p>
    <w:p w:rsidR="00CD4943" w:rsidRPr="006D391B" w:rsidRDefault="00CD4943" w:rsidP="00CD4943">
      <w:pPr>
        <w:pStyle w:val="Pagrindinistekstas"/>
        <w:tabs>
          <w:tab w:val="left" w:pos="567"/>
        </w:tabs>
        <w:spacing w:after="0"/>
      </w:pPr>
    </w:p>
    <w:p w:rsidR="00CD4943" w:rsidRPr="006D391B" w:rsidRDefault="00CD4943" w:rsidP="00CD4943">
      <w:pPr>
        <w:pStyle w:val="Antrat3"/>
        <w:tabs>
          <w:tab w:val="left" w:pos="567"/>
        </w:tabs>
        <w:spacing w:line="240" w:lineRule="auto"/>
      </w:pPr>
      <w:r w:rsidRPr="006D391B">
        <w:t>4.1</w:t>
      </w:r>
      <w:r w:rsidRPr="006D391B">
        <w:tab/>
        <w:t>Terapinės indikacijos</w:t>
      </w:r>
    </w:p>
    <w:p w:rsidR="00CD4943" w:rsidRDefault="00CD4943" w:rsidP="00CD4943">
      <w:pPr>
        <w:pStyle w:val="Pagrindinistekstas"/>
        <w:tabs>
          <w:tab w:val="left" w:pos="567"/>
        </w:tabs>
        <w:spacing w:after="0"/>
      </w:pPr>
    </w:p>
    <w:p w:rsidR="006A2693" w:rsidRDefault="006A2693" w:rsidP="00CD4943">
      <w:pPr>
        <w:pStyle w:val="Pagrindinistekstas"/>
        <w:tabs>
          <w:tab w:val="left" w:pos="567"/>
        </w:tabs>
        <w:spacing w:after="0"/>
      </w:pPr>
      <w:r w:rsidRPr="006A2693">
        <w:t>Paclitaxel-Teva  6 mg/ml koncentratas infuziniam tirpalui yra skirtas suaugusiems.</w:t>
      </w:r>
    </w:p>
    <w:p w:rsidR="006A2693" w:rsidRPr="006D391B" w:rsidRDefault="006A2693" w:rsidP="00CD4943">
      <w:pPr>
        <w:pStyle w:val="Pagrindinistekstas"/>
        <w:tabs>
          <w:tab w:val="left" w:pos="567"/>
        </w:tabs>
        <w:spacing w:after="0"/>
      </w:pPr>
    </w:p>
    <w:p w:rsidR="00CD4943" w:rsidRPr="004E7CCB" w:rsidRDefault="00CD4943" w:rsidP="00CD4943">
      <w:pPr>
        <w:pStyle w:val="Pagrindinistekstas"/>
        <w:tabs>
          <w:tab w:val="left" w:pos="567"/>
        </w:tabs>
        <w:spacing w:after="0"/>
        <w:rPr>
          <w:bCs/>
          <w:i/>
          <w:szCs w:val="22"/>
          <w:u w:val="single"/>
        </w:rPr>
      </w:pPr>
      <w:r w:rsidRPr="004E7CCB">
        <w:rPr>
          <w:bCs/>
          <w:i/>
          <w:szCs w:val="22"/>
          <w:u w:val="single"/>
        </w:rPr>
        <w:t>Kiaušidžių karcinoma</w:t>
      </w:r>
    </w:p>
    <w:p w:rsidR="00CD4943" w:rsidRPr="004E7CCB" w:rsidRDefault="00CD4943" w:rsidP="00CD4943">
      <w:pPr>
        <w:pStyle w:val="Pagrindinistekstas"/>
        <w:tabs>
          <w:tab w:val="left" w:pos="567"/>
        </w:tabs>
        <w:spacing w:after="0"/>
        <w:rPr>
          <w:szCs w:val="22"/>
        </w:rPr>
      </w:pPr>
      <w:r w:rsidRPr="004E7CCB">
        <w:rPr>
          <w:szCs w:val="22"/>
        </w:rPr>
        <w:t xml:space="preserve">Pirmaeilė kiaušidžių vėžio chemoterapija. Paclitaxel-Teva kartu su cisplatina gydoma tuo atveju, jeigu kiaušidžių karcinoma yra progresavusi arba po operacijos liko didesnis kaip </w:t>
      </w:r>
      <w:smartTag w:uri="urn:schemas-microsoft-com:office:smarttags" w:element="place">
        <w:smartTagPr>
          <w:attr w:name="metric_text" w:val="cm"/>
          <w:attr w:name="metric_value" w:val="1"/>
        </w:smartTagPr>
        <w:smartTag w:uri="urn:schemas-microsoft-com:office:smarttags" w:element="State">
          <w:smartTagPr>
            <w:attr w:name="ProductID" w:val="1ﾠcm"/>
          </w:smartTagPr>
          <w:r w:rsidRPr="004E7CCB">
            <w:rPr>
              <w:szCs w:val="22"/>
            </w:rPr>
            <w:t>1 cm</w:t>
          </w:r>
        </w:smartTag>
      </w:smartTag>
      <w:r w:rsidRPr="004E7CCB">
        <w:rPr>
          <w:szCs w:val="22"/>
        </w:rPr>
        <w:t xml:space="preserve"> skersmens navikinio audinio židinys.</w:t>
      </w:r>
    </w:p>
    <w:p w:rsidR="00CD4943" w:rsidRPr="004E7CCB" w:rsidRDefault="00CD4943" w:rsidP="00CD4943">
      <w:pPr>
        <w:pStyle w:val="Pagrindinistekstas"/>
        <w:tabs>
          <w:tab w:val="left" w:pos="567"/>
        </w:tabs>
        <w:spacing w:after="0"/>
        <w:rPr>
          <w:szCs w:val="22"/>
        </w:rPr>
      </w:pPr>
      <w:r w:rsidRPr="004E7CCB">
        <w:rPr>
          <w:szCs w:val="22"/>
        </w:rPr>
        <w:t>Antraeilė kiaušidžių vėžio chemoterapija. Paclitaxel-Teva vartojamas metastazavusiai kiaušidžių karcinomai gydyti, kai įprastinis gydymas platinos preparatais buvo neveiksmingas.</w:t>
      </w:r>
    </w:p>
    <w:p w:rsidR="00CD4943" w:rsidRPr="004E7CCB" w:rsidRDefault="00CD4943" w:rsidP="00CD4943">
      <w:pPr>
        <w:pStyle w:val="Pagrindinistekstas"/>
        <w:tabs>
          <w:tab w:val="left" w:pos="567"/>
        </w:tabs>
        <w:spacing w:after="0"/>
        <w:rPr>
          <w:b/>
          <w:bCs/>
          <w:i/>
          <w:szCs w:val="22"/>
        </w:rPr>
      </w:pPr>
    </w:p>
    <w:p w:rsidR="00CD4943" w:rsidRPr="004E7CCB" w:rsidRDefault="00CD4943" w:rsidP="00CD4943">
      <w:pPr>
        <w:pStyle w:val="Pagrindinistekstas"/>
        <w:tabs>
          <w:tab w:val="left" w:pos="567"/>
        </w:tabs>
        <w:spacing w:after="0"/>
        <w:rPr>
          <w:bCs/>
          <w:i/>
          <w:szCs w:val="22"/>
          <w:u w:val="single"/>
        </w:rPr>
      </w:pPr>
      <w:r w:rsidRPr="004E7CCB">
        <w:rPr>
          <w:bCs/>
          <w:i/>
          <w:szCs w:val="22"/>
          <w:u w:val="single"/>
        </w:rPr>
        <w:t>Krūties karcinoma</w:t>
      </w:r>
    </w:p>
    <w:p w:rsidR="00CD4943" w:rsidRPr="004E7CCB" w:rsidRDefault="00CD4943" w:rsidP="00CD4943">
      <w:pPr>
        <w:rPr>
          <w:szCs w:val="22"/>
        </w:rPr>
      </w:pPr>
      <w:r w:rsidRPr="004E7CCB" w:rsidDel="00E768A0">
        <w:rPr>
          <w:szCs w:val="22"/>
        </w:rPr>
        <w:t>Adjuvantinis</w:t>
      </w:r>
      <w:r w:rsidRPr="004E7CCB">
        <w:rPr>
          <w:szCs w:val="22"/>
        </w:rPr>
        <w:t xml:space="preserve"> gydymas Paclitaxel-Teva po gydymo antraciklinu ir ciklofosfamidu (AC) pacientams, kuriems diagnozuota limfmazgius pažeidusi krūties karcinoma. Adjuvantinis gydymas Paclitaxel-Teva</w:t>
      </w:r>
      <w:r w:rsidRPr="004E7CCB" w:rsidDel="00DA7543">
        <w:rPr>
          <w:szCs w:val="22"/>
        </w:rPr>
        <w:t xml:space="preserve"> </w:t>
      </w:r>
      <w:r w:rsidRPr="004E7CCB">
        <w:rPr>
          <w:szCs w:val="22"/>
        </w:rPr>
        <w:t xml:space="preserve">yra tęstinės AC terapijos alternatyva. </w:t>
      </w:r>
    </w:p>
    <w:p w:rsidR="00CD4943" w:rsidRPr="004E7CCB" w:rsidRDefault="00CD4943" w:rsidP="00CD4943">
      <w:pPr>
        <w:rPr>
          <w:szCs w:val="22"/>
        </w:rPr>
      </w:pPr>
      <w:r w:rsidRPr="004E7CCB">
        <w:rPr>
          <w:szCs w:val="22"/>
        </w:rPr>
        <w:t>Pradinis lokaliai išplitusio arba metastazavusio krūties vėžio gydymas Paclitaxel-Teva kartu su antraciklinu (jei jis tinka) arba kartu su trastuzumabu, jei</w:t>
      </w:r>
      <w:r w:rsidRPr="004E7CCB" w:rsidDel="00D66DE5">
        <w:rPr>
          <w:szCs w:val="22"/>
        </w:rPr>
        <w:t xml:space="preserve"> </w:t>
      </w:r>
      <w:r w:rsidRPr="004E7CCB">
        <w:rPr>
          <w:szCs w:val="22"/>
        </w:rPr>
        <w:t>imunohistocheminiais metodais nustatyta didelė (3+ lygio) 2-ojo žmogaus epidermio augimo faktoriaus receptoriaus (HER2) ekspresija,</w:t>
      </w:r>
      <w:r w:rsidRPr="004E7CCB" w:rsidDel="00D66DE5">
        <w:rPr>
          <w:szCs w:val="22"/>
        </w:rPr>
        <w:t xml:space="preserve"> </w:t>
      </w:r>
      <w:r w:rsidRPr="004E7CCB">
        <w:rPr>
          <w:szCs w:val="22"/>
        </w:rPr>
        <w:t xml:space="preserve">o antraciklinas netinka (žr. 4.4 ir 5.1 skyrius). </w:t>
      </w:r>
    </w:p>
    <w:p w:rsidR="00CD4943" w:rsidRPr="004E7CCB" w:rsidRDefault="00CD4943" w:rsidP="00CD4943">
      <w:pPr>
        <w:pStyle w:val="Pagrindinistekstas"/>
        <w:tabs>
          <w:tab w:val="left" w:pos="567"/>
        </w:tabs>
        <w:spacing w:after="0"/>
        <w:rPr>
          <w:szCs w:val="22"/>
        </w:rPr>
      </w:pPr>
    </w:p>
    <w:p w:rsidR="00CD4943" w:rsidRPr="004E7CCB" w:rsidRDefault="00CD4943" w:rsidP="00CD4943">
      <w:pPr>
        <w:pStyle w:val="Pagrindinistekstas"/>
        <w:tabs>
          <w:tab w:val="left" w:pos="567"/>
        </w:tabs>
        <w:spacing w:after="0"/>
        <w:rPr>
          <w:szCs w:val="22"/>
        </w:rPr>
      </w:pPr>
      <w:r w:rsidRPr="004E7CCB">
        <w:rPr>
          <w:szCs w:val="22"/>
        </w:rPr>
        <w:t>Metastazavusios krūties karcinomos monoterapija, kai įprastinis gydymas antraciklinu buvo  neveiksmingas arba netinkamas.</w:t>
      </w:r>
    </w:p>
    <w:p w:rsidR="00CD4943" w:rsidRPr="004E7CCB" w:rsidRDefault="00CD4943" w:rsidP="00CD4943">
      <w:pPr>
        <w:pStyle w:val="Pagrindinistekstas"/>
        <w:tabs>
          <w:tab w:val="left" w:pos="567"/>
        </w:tabs>
        <w:spacing w:after="0"/>
        <w:rPr>
          <w:b/>
          <w:bCs/>
          <w:i/>
          <w:szCs w:val="22"/>
        </w:rPr>
      </w:pPr>
    </w:p>
    <w:p w:rsidR="00CD4943" w:rsidRPr="004E7CCB" w:rsidRDefault="00CD4943" w:rsidP="00CD4943">
      <w:pPr>
        <w:rPr>
          <w:szCs w:val="22"/>
          <w:u w:val="single"/>
        </w:rPr>
      </w:pPr>
      <w:r w:rsidRPr="004E7CCB">
        <w:rPr>
          <w:i/>
          <w:szCs w:val="22"/>
          <w:u w:val="single"/>
        </w:rPr>
        <w:t xml:space="preserve">Progresavusi nesmulkialąstelinė plaučių karcinoma </w:t>
      </w:r>
    </w:p>
    <w:p w:rsidR="00CD4943" w:rsidRPr="004E7CCB" w:rsidRDefault="00CD4943" w:rsidP="00CD4943">
      <w:pPr>
        <w:rPr>
          <w:szCs w:val="22"/>
        </w:rPr>
      </w:pPr>
      <w:r w:rsidRPr="004E7CCB">
        <w:rPr>
          <w:szCs w:val="22"/>
        </w:rPr>
        <w:lastRenderedPageBreak/>
        <w:t>Nesmulkialąstelinės plaučių karcinomos gydymas Paclitaxel-Teva kartu su cisplatina pacientams, kuriems negalima taikyti chirurginio ir (arba) spindulinio gydymo.</w:t>
      </w:r>
      <w:r w:rsidRPr="004E7CCB" w:rsidDel="00421B8D">
        <w:rPr>
          <w:szCs w:val="22"/>
        </w:rPr>
        <w:t xml:space="preserve"> </w:t>
      </w:r>
      <w:r w:rsidRPr="004E7CCB">
        <w:rPr>
          <w:szCs w:val="22"/>
        </w:rPr>
        <w:t xml:space="preserve"> </w:t>
      </w:r>
    </w:p>
    <w:p w:rsidR="00CD4943" w:rsidRPr="004E7CCB" w:rsidRDefault="00CD4943" w:rsidP="00CD4943">
      <w:pPr>
        <w:pStyle w:val="Pagrindinistekstas"/>
        <w:tabs>
          <w:tab w:val="left" w:pos="567"/>
        </w:tabs>
        <w:spacing w:after="0"/>
        <w:rPr>
          <w:b/>
          <w:bCs/>
          <w:i/>
          <w:szCs w:val="22"/>
        </w:rPr>
      </w:pPr>
    </w:p>
    <w:p w:rsidR="00CD4943" w:rsidRPr="004E7CCB" w:rsidRDefault="00CD4943" w:rsidP="00CD4943">
      <w:pPr>
        <w:pStyle w:val="Pagrindinistekstas"/>
        <w:tabs>
          <w:tab w:val="left" w:pos="567"/>
        </w:tabs>
        <w:spacing w:after="0"/>
        <w:rPr>
          <w:bCs/>
          <w:i/>
          <w:szCs w:val="22"/>
          <w:u w:val="single"/>
        </w:rPr>
      </w:pPr>
      <w:r w:rsidRPr="004E7CCB">
        <w:rPr>
          <w:bCs/>
          <w:i/>
          <w:szCs w:val="22"/>
          <w:u w:val="single"/>
        </w:rPr>
        <w:t>Su AIDS susijusi Kapoši sarkoma</w:t>
      </w:r>
    </w:p>
    <w:p w:rsidR="00CD4943" w:rsidRPr="004E7CCB" w:rsidRDefault="00CD4943" w:rsidP="00CD4943">
      <w:pPr>
        <w:pStyle w:val="Pagrindinistekstas"/>
        <w:tabs>
          <w:tab w:val="left" w:pos="567"/>
        </w:tabs>
        <w:spacing w:after="0"/>
        <w:rPr>
          <w:szCs w:val="22"/>
        </w:rPr>
      </w:pPr>
      <w:r w:rsidRPr="004E7CCB">
        <w:rPr>
          <w:szCs w:val="22"/>
        </w:rPr>
        <w:t>Progresavusios su AIDS susijusios Kapoši sarkomos (KS) gydymas Paclitaxel-Teva, jei ankstesnis gydymas liposomine antraciklino forma buvo neveiksmingas.</w:t>
      </w:r>
    </w:p>
    <w:p w:rsidR="00B82FBA" w:rsidRDefault="00B82FBA" w:rsidP="00CD4943">
      <w:pPr>
        <w:pStyle w:val="Pagrindinistekstas"/>
        <w:tabs>
          <w:tab w:val="left" w:pos="567"/>
        </w:tabs>
        <w:spacing w:after="0"/>
        <w:rPr>
          <w:szCs w:val="22"/>
        </w:rPr>
      </w:pPr>
    </w:p>
    <w:p w:rsidR="00CD4943" w:rsidRPr="004E7CCB" w:rsidRDefault="00CD4943" w:rsidP="00CD4943">
      <w:pPr>
        <w:pStyle w:val="Pagrindinistekstas"/>
        <w:tabs>
          <w:tab w:val="left" w:pos="567"/>
        </w:tabs>
        <w:spacing w:after="0"/>
        <w:rPr>
          <w:szCs w:val="22"/>
        </w:rPr>
      </w:pPr>
      <w:r w:rsidRPr="004E7CCB">
        <w:rPr>
          <w:szCs w:val="22"/>
        </w:rPr>
        <w:t>Veiksmingumo duomenų, kuriais pagrįsta ši indikacija, yra mažai. Reikšmingų tyrimų santrauka pateikta 5.1 skyriuje.</w:t>
      </w:r>
    </w:p>
    <w:p w:rsidR="00CD4943" w:rsidRPr="006D391B" w:rsidRDefault="00CD4943" w:rsidP="00CD4943">
      <w:pPr>
        <w:pStyle w:val="Pagrindinistekstas"/>
        <w:tabs>
          <w:tab w:val="left" w:pos="567"/>
        </w:tabs>
        <w:spacing w:after="0"/>
      </w:pPr>
    </w:p>
    <w:p w:rsidR="00CD4943" w:rsidRPr="006D391B" w:rsidRDefault="00CD4943" w:rsidP="00CD4943">
      <w:pPr>
        <w:pStyle w:val="Antrat3"/>
        <w:tabs>
          <w:tab w:val="left" w:pos="567"/>
        </w:tabs>
        <w:spacing w:line="240" w:lineRule="auto"/>
      </w:pPr>
      <w:r w:rsidRPr="006D391B">
        <w:t>4.2</w:t>
      </w:r>
      <w:r w:rsidRPr="006D391B">
        <w:tab/>
        <w:t>Dozavimas ir vartojimo metodas</w:t>
      </w:r>
    </w:p>
    <w:p w:rsidR="00CD4943" w:rsidRPr="006D391B" w:rsidRDefault="00CD4943" w:rsidP="00CD4943">
      <w:pPr>
        <w:pStyle w:val="Pagrindinistekstas"/>
        <w:tabs>
          <w:tab w:val="left" w:pos="567"/>
        </w:tabs>
        <w:spacing w:after="0"/>
      </w:pPr>
    </w:p>
    <w:p w:rsidR="00B45D3C" w:rsidRPr="00B82FBA" w:rsidRDefault="00B45D3C" w:rsidP="00CD4943">
      <w:pPr>
        <w:pStyle w:val="Pagrindinistekstas"/>
        <w:tabs>
          <w:tab w:val="left" w:pos="567"/>
        </w:tabs>
        <w:spacing w:after="0"/>
        <w:rPr>
          <w:u w:val="single"/>
        </w:rPr>
      </w:pPr>
      <w:r w:rsidRPr="00B82FBA">
        <w:rPr>
          <w:u w:val="single"/>
        </w:rPr>
        <w:t>Dozavimas</w:t>
      </w:r>
    </w:p>
    <w:p w:rsidR="00B45D3C" w:rsidRDefault="00B45D3C" w:rsidP="00CD4943">
      <w:pPr>
        <w:pStyle w:val="Pagrindinistekstas"/>
        <w:tabs>
          <w:tab w:val="left" w:pos="567"/>
        </w:tabs>
        <w:spacing w:after="0"/>
      </w:pPr>
    </w:p>
    <w:p w:rsidR="00CD4943" w:rsidRDefault="00CD4943" w:rsidP="00CD4943">
      <w:pPr>
        <w:pStyle w:val="Pagrindinistekstas"/>
        <w:tabs>
          <w:tab w:val="left" w:pos="567"/>
        </w:tabs>
        <w:spacing w:after="0"/>
      </w:pPr>
      <w:r w:rsidRPr="006D391B">
        <w:t xml:space="preserve">Prieš </w:t>
      </w:r>
      <w:r w:rsidR="00715212">
        <w:t>gydymą</w:t>
      </w:r>
      <w:r w:rsidR="00715212" w:rsidRPr="006D391B">
        <w:t xml:space="preserve"> </w:t>
      </w:r>
      <w:r w:rsidRPr="006D391B">
        <w:t>Paclitaxel-Teva, visiems pacientams būtina vartoti kortikosteroidų, antihistamininių vaistų ir H</w:t>
      </w:r>
      <w:r w:rsidRPr="006D391B">
        <w:rPr>
          <w:vertAlign w:val="subscript"/>
        </w:rPr>
        <w:t>2</w:t>
      </w:r>
      <w:r w:rsidRPr="006D391B">
        <w:t xml:space="preserve"> antagonistų (žr. lentelę)</w:t>
      </w:r>
      <w:r>
        <w:t>.</w:t>
      </w:r>
    </w:p>
    <w:p w:rsidR="00CD4943" w:rsidRPr="006D391B" w:rsidRDefault="00CD4943" w:rsidP="00CD4943">
      <w:pPr>
        <w:pStyle w:val="Pagrindinistekstas"/>
        <w:tabs>
          <w:tab w:val="left" w:pos="567"/>
        </w:tabs>
        <w:spacing w:after="0"/>
      </w:pPr>
    </w:p>
    <w:tbl>
      <w:tblPr>
        <w:tblW w:w="0" w:type="auto"/>
        <w:tblLayout w:type="fixed"/>
        <w:tblLook w:val="0000" w:firstRow="0" w:lastRow="0" w:firstColumn="0" w:lastColumn="0" w:noHBand="0" w:noVBand="0"/>
      </w:tblPr>
      <w:tblGrid>
        <w:gridCol w:w="2160"/>
        <w:gridCol w:w="2235"/>
        <w:gridCol w:w="4677"/>
      </w:tblGrid>
      <w:tr w:rsidR="00CD4943" w:rsidRPr="006D391B" w:rsidTr="004948F9">
        <w:tc>
          <w:tcPr>
            <w:tcW w:w="2160" w:type="dxa"/>
          </w:tcPr>
          <w:p w:rsidR="00CD4943" w:rsidRPr="006D391B" w:rsidRDefault="00CD4943" w:rsidP="00CD4943">
            <w:pPr>
              <w:pStyle w:val="Pagrindinistekstas"/>
              <w:tabs>
                <w:tab w:val="left" w:pos="567"/>
              </w:tabs>
              <w:spacing w:after="0"/>
              <w:rPr>
                <w:b/>
              </w:rPr>
            </w:pPr>
            <w:r w:rsidRPr="006D391B">
              <w:rPr>
                <w:b/>
              </w:rPr>
              <w:t>Vaist</w:t>
            </w:r>
            <w:r w:rsidR="00715212">
              <w:rPr>
                <w:b/>
              </w:rPr>
              <w:t>inis preparatas</w:t>
            </w:r>
          </w:p>
        </w:tc>
        <w:tc>
          <w:tcPr>
            <w:tcW w:w="2235" w:type="dxa"/>
          </w:tcPr>
          <w:p w:rsidR="00CD4943" w:rsidRPr="006D391B" w:rsidRDefault="00CD4943" w:rsidP="00CD4943">
            <w:pPr>
              <w:pStyle w:val="Pagrindinistekstas"/>
              <w:tabs>
                <w:tab w:val="left" w:pos="567"/>
              </w:tabs>
              <w:spacing w:after="0"/>
              <w:rPr>
                <w:b/>
              </w:rPr>
            </w:pPr>
            <w:r w:rsidRPr="006D391B">
              <w:rPr>
                <w:b/>
              </w:rPr>
              <w:t xml:space="preserve">Dozė </w:t>
            </w:r>
          </w:p>
        </w:tc>
        <w:tc>
          <w:tcPr>
            <w:tcW w:w="4677" w:type="dxa"/>
          </w:tcPr>
          <w:p w:rsidR="00CD4943" w:rsidRPr="006D391B" w:rsidRDefault="00CD4943" w:rsidP="00CD4943">
            <w:pPr>
              <w:pStyle w:val="Pagrindinistekstas"/>
              <w:tabs>
                <w:tab w:val="left" w:pos="567"/>
              </w:tabs>
              <w:spacing w:after="0"/>
              <w:rPr>
                <w:b/>
              </w:rPr>
            </w:pPr>
            <w:r w:rsidRPr="006D391B">
              <w:rPr>
                <w:b/>
              </w:rPr>
              <w:t xml:space="preserve">Vartojimo laikas (prieš Paclitaxel-Teva infuziją) </w:t>
            </w:r>
          </w:p>
        </w:tc>
      </w:tr>
      <w:tr w:rsidR="00CD4943" w:rsidRPr="006D391B" w:rsidTr="004948F9">
        <w:tc>
          <w:tcPr>
            <w:tcW w:w="2160" w:type="dxa"/>
          </w:tcPr>
          <w:p w:rsidR="00CD4943" w:rsidRPr="006D391B" w:rsidRDefault="00CD4943" w:rsidP="00CD4943">
            <w:pPr>
              <w:pStyle w:val="Pagrindinistekstas"/>
              <w:tabs>
                <w:tab w:val="left" w:pos="567"/>
              </w:tabs>
              <w:spacing w:after="0"/>
            </w:pPr>
            <w:r w:rsidRPr="006D391B">
              <w:t>Deksametazonas</w:t>
            </w:r>
          </w:p>
        </w:tc>
        <w:tc>
          <w:tcPr>
            <w:tcW w:w="2235" w:type="dxa"/>
          </w:tcPr>
          <w:p w:rsidR="00CD4943" w:rsidRPr="006D391B" w:rsidRDefault="00CD4943" w:rsidP="00CD4943">
            <w:pPr>
              <w:pStyle w:val="Pagrindinistekstas"/>
              <w:tabs>
                <w:tab w:val="left" w:pos="567"/>
              </w:tabs>
              <w:spacing w:after="0"/>
            </w:pPr>
            <w:r>
              <w:t>20 mg g</w:t>
            </w:r>
            <w:r w:rsidRPr="006D391B">
              <w:t>erti*</w:t>
            </w:r>
            <w:r>
              <w:t xml:space="preserve"> arba vartoti  į veną </w:t>
            </w:r>
            <w:r w:rsidRPr="006D391B">
              <w:t xml:space="preserve"> </w:t>
            </w:r>
          </w:p>
        </w:tc>
        <w:tc>
          <w:tcPr>
            <w:tcW w:w="4677" w:type="dxa"/>
          </w:tcPr>
          <w:p w:rsidR="00CD4943" w:rsidRPr="006D391B" w:rsidRDefault="00CD4943" w:rsidP="00CD4943">
            <w:pPr>
              <w:pStyle w:val="Pagrindinistekstas"/>
              <w:tabs>
                <w:tab w:val="left" w:pos="567"/>
              </w:tabs>
              <w:spacing w:after="0"/>
            </w:pPr>
            <w:r w:rsidRPr="006D391B">
              <w:t xml:space="preserve">Gerti, likus maždaug 12 val. ir 6 val., arba </w:t>
            </w:r>
            <w:r>
              <w:t>vartoti</w:t>
            </w:r>
            <w:r w:rsidRPr="006D391B" w:rsidDel="00FF69D6">
              <w:t xml:space="preserve"> </w:t>
            </w:r>
            <w:r w:rsidRPr="006D391B">
              <w:t xml:space="preserve"> į veną, likus 30 – 60 min. </w:t>
            </w:r>
          </w:p>
        </w:tc>
      </w:tr>
      <w:tr w:rsidR="00CD4943" w:rsidRPr="006D391B" w:rsidTr="004948F9">
        <w:tc>
          <w:tcPr>
            <w:tcW w:w="2160" w:type="dxa"/>
          </w:tcPr>
          <w:p w:rsidR="00CD4943" w:rsidRPr="006D391B" w:rsidRDefault="00CD4943" w:rsidP="00CD4943">
            <w:pPr>
              <w:pStyle w:val="Pagrindinistekstas"/>
              <w:tabs>
                <w:tab w:val="left" w:pos="567"/>
              </w:tabs>
              <w:spacing w:after="0"/>
            </w:pPr>
            <w:r w:rsidRPr="006D391B">
              <w:t>Difenhidraminas**</w:t>
            </w:r>
          </w:p>
        </w:tc>
        <w:tc>
          <w:tcPr>
            <w:tcW w:w="2235" w:type="dxa"/>
          </w:tcPr>
          <w:p w:rsidR="00CD4943" w:rsidRPr="006D391B" w:rsidRDefault="00CD4943" w:rsidP="00CD4943">
            <w:pPr>
              <w:pStyle w:val="Pagrindinistekstas"/>
              <w:tabs>
                <w:tab w:val="left" w:pos="567"/>
              </w:tabs>
              <w:spacing w:after="0"/>
            </w:pPr>
            <w:r w:rsidRPr="006D391B">
              <w:t>50 mg</w:t>
            </w:r>
            <w:r>
              <w:t xml:space="preserve"> vartoti į veną</w:t>
            </w:r>
          </w:p>
        </w:tc>
        <w:tc>
          <w:tcPr>
            <w:tcW w:w="4677" w:type="dxa"/>
          </w:tcPr>
          <w:p w:rsidR="00CD4943" w:rsidRPr="006D391B" w:rsidRDefault="00CD4943" w:rsidP="00CD4943">
            <w:pPr>
              <w:pStyle w:val="Pagrindinistekstas"/>
              <w:tabs>
                <w:tab w:val="left" w:pos="567"/>
              </w:tabs>
              <w:spacing w:after="0"/>
            </w:pPr>
            <w:r w:rsidRPr="006D391B">
              <w:t>30-60 min</w:t>
            </w:r>
            <w:r>
              <w:t>.</w:t>
            </w:r>
          </w:p>
        </w:tc>
      </w:tr>
      <w:tr w:rsidR="00CD4943" w:rsidRPr="006D391B" w:rsidTr="004948F9">
        <w:tc>
          <w:tcPr>
            <w:tcW w:w="2160" w:type="dxa"/>
          </w:tcPr>
          <w:p w:rsidR="00CD4943" w:rsidRPr="006D391B" w:rsidRDefault="00CD4943" w:rsidP="00CD4943">
            <w:pPr>
              <w:pStyle w:val="Pagrindinistekstas"/>
              <w:tabs>
                <w:tab w:val="left" w:pos="567"/>
              </w:tabs>
              <w:spacing w:after="0"/>
            </w:pPr>
            <w:r w:rsidRPr="006D391B">
              <w:t>Cimetidinas</w:t>
            </w:r>
          </w:p>
          <w:p w:rsidR="00CD4943" w:rsidRPr="006D391B" w:rsidRDefault="00CD4943" w:rsidP="00CD4943">
            <w:pPr>
              <w:pStyle w:val="Pagrindinistekstas"/>
              <w:tabs>
                <w:tab w:val="left" w:pos="567"/>
              </w:tabs>
              <w:spacing w:after="0"/>
            </w:pPr>
            <w:r w:rsidRPr="006D391B">
              <w:t>ar</w:t>
            </w:r>
            <w:r w:rsidR="001D325C" w:rsidRPr="006D391B">
              <w:t xml:space="preserve"> ranitidinas</w:t>
            </w:r>
          </w:p>
          <w:p w:rsidR="00CD4943" w:rsidRPr="006D391B" w:rsidRDefault="00CD4943" w:rsidP="00CD4943">
            <w:pPr>
              <w:pStyle w:val="Pagrindinistekstas"/>
              <w:tabs>
                <w:tab w:val="left" w:pos="567"/>
              </w:tabs>
              <w:spacing w:after="0"/>
            </w:pPr>
          </w:p>
        </w:tc>
        <w:tc>
          <w:tcPr>
            <w:tcW w:w="2235" w:type="dxa"/>
          </w:tcPr>
          <w:p w:rsidR="00CD4943" w:rsidRPr="006D391B" w:rsidRDefault="00CD4943" w:rsidP="00CD4943">
            <w:pPr>
              <w:pStyle w:val="Pagrindinistekstas"/>
              <w:tabs>
                <w:tab w:val="left" w:pos="567"/>
              </w:tabs>
              <w:spacing w:after="0"/>
            </w:pPr>
            <w:r w:rsidRPr="006D391B">
              <w:t xml:space="preserve">300 mg </w:t>
            </w:r>
            <w:r>
              <w:t>vartoti</w:t>
            </w:r>
            <w:r w:rsidDel="00FF69D6">
              <w:t xml:space="preserve"> </w:t>
            </w:r>
            <w:r w:rsidRPr="006D391B">
              <w:t>į veną</w:t>
            </w:r>
          </w:p>
          <w:p w:rsidR="00CD4943" w:rsidRPr="006D391B" w:rsidRDefault="001D325C" w:rsidP="00CD4943">
            <w:pPr>
              <w:pStyle w:val="Pagrindinistekstas"/>
              <w:tabs>
                <w:tab w:val="left" w:pos="567"/>
              </w:tabs>
              <w:spacing w:after="0"/>
            </w:pPr>
            <w:r w:rsidRPr="006D391B">
              <w:t>50 mg</w:t>
            </w:r>
            <w:r>
              <w:t xml:space="preserve"> vartoti</w:t>
            </w:r>
            <w:r w:rsidRPr="006D391B">
              <w:t xml:space="preserve"> į veną</w:t>
            </w:r>
          </w:p>
          <w:p w:rsidR="00CD4943" w:rsidRPr="006D391B" w:rsidRDefault="00CD4943" w:rsidP="00CD4943">
            <w:pPr>
              <w:pStyle w:val="Pagrindinistekstas"/>
              <w:tabs>
                <w:tab w:val="left" w:pos="567"/>
              </w:tabs>
              <w:spacing w:after="0"/>
            </w:pPr>
          </w:p>
        </w:tc>
        <w:tc>
          <w:tcPr>
            <w:tcW w:w="4677" w:type="dxa"/>
          </w:tcPr>
          <w:p w:rsidR="00CD4943" w:rsidRPr="006D391B" w:rsidRDefault="00CD4943" w:rsidP="00CD4943">
            <w:pPr>
              <w:pStyle w:val="Pagrindinistekstas"/>
              <w:tabs>
                <w:tab w:val="left" w:pos="567"/>
              </w:tabs>
              <w:spacing w:after="0"/>
            </w:pPr>
            <w:r w:rsidRPr="006D391B">
              <w:t xml:space="preserve">30-60 min. </w:t>
            </w:r>
          </w:p>
        </w:tc>
      </w:tr>
    </w:tbl>
    <w:p w:rsidR="00CD4943" w:rsidRPr="006D391B" w:rsidRDefault="00CD4943" w:rsidP="00CD4943">
      <w:pPr>
        <w:pStyle w:val="Pagrindinistekstas"/>
        <w:tabs>
          <w:tab w:val="left" w:pos="567"/>
        </w:tabs>
        <w:spacing w:after="0"/>
      </w:pPr>
      <w:r w:rsidRPr="006D391B">
        <w:t>*Kapoši sarkoma sergantiems ligoniams reikia gerti 8 – 20 mg.</w:t>
      </w:r>
    </w:p>
    <w:p w:rsidR="00CD4943" w:rsidRDefault="00CD4943" w:rsidP="00CD4943">
      <w:pPr>
        <w:pStyle w:val="Pagrindinistekstas"/>
        <w:tabs>
          <w:tab w:val="left" w:pos="567"/>
        </w:tabs>
        <w:spacing w:after="0"/>
      </w:pPr>
      <w:r w:rsidRPr="006D391B">
        <w:t>**arba ekvivalentiška k</w:t>
      </w:r>
      <w:r>
        <w:t xml:space="preserve">ito antihistamininio preparato </w:t>
      </w:r>
      <w:r w:rsidRPr="006D391B">
        <w:t>dozė</w:t>
      </w:r>
      <w:r>
        <w:t xml:space="preserve"> (</w:t>
      </w:r>
      <w:r w:rsidRPr="006D391B">
        <w:t xml:space="preserve">pvz., </w:t>
      </w:r>
      <w:r>
        <w:t xml:space="preserve">10 mg </w:t>
      </w:r>
      <w:r w:rsidRPr="006D391B">
        <w:t>chlorfeniramino</w:t>
      </w:r>
      <w:r>
        <w:t xml:space="preserve"> į veną)</w:t>
      </w:r>
      <w:r w:rsidRPr="006D391B">
        <w:t>.</w:t>
      </w:r>
    </w:p>
    <w:p w:rsidR="00CD4943" w:rsidRDefault="00CD4943" w:rsidP="00CD4943">
      <w:pPr>
        <w:pStyle w:val="Pagrindinistekstas"/>
        <w:tabs>
          <w:tab w:val="left" w:pos="567"/>
        </w:tabs>
        <w:spacing w:after="0"/>
      </w:pPr>
    </w:p>
    <w:p w:rsidR="00013035" w:rsidRDefault="00013035" w:rsidP="00CD4943">
      <w:pPr>
        <w:pStyle w:val="Pagrindinistekstas"/>
        <w:tabs>
          <w:tab w:val="left" w:pos="567"/>
        </w:tabs>
        <w:spacing w:after="0"/>
      </w:pPr>
      <w:r>
        <w:t>Turi būti paruoštos atitinkamos palaikomojo gydymo priemonės tam atvejui, jeigu pasireikštų ūminės padidėjusio jautrumo reakcijos.</w:t>
      </w:r>
    </w:p>
    <w:p w:rsidR="00CD4943" w:rsidRPr="006D391B" w:rsidRDefault="00CD4943" w:rsidP="00CD4943">
      <w:pPr>
        <w:pStyle w:val="Pagrindinistekstas"/>
        <w:tabs>
          <w:tab w:val="left" w:pos="567"/>
        </w:tabs>
        <w:spacing w:after="0"/>
        <w:rPr>
          <w:b/>
          <w:bCs/>
          <w:i/>
        </w:rPr>
      </w:pPr>
    </w:p>
    <w:p w:rsidR="00CD4943" w:rsidRPr="00514BDC" w:rsidRDefault="00CD4943" w:rsidP="00CD4943">
      <w:pPr>
        <w:pStyle w:val="Pagrindinistekstas"/>
        <w:tabs>
          <w:tab w:val="left" w:pos="567"/>
        </w:tabs>
        <w:spacing w:after="0"/>
      </w:pPr>
      <w:r w:rsidRPr="00514BDC">
        <w:rPr>
          <w:i/>
        </w:rPr>
        <w:t>Pirmaeilė kiaušidžių karcinomos chemoterapija</w:t>
      </w:r>
    </w:p>
    <w:p w:rsidR="00CD4943" w:rsidRPr="006D391B" w:rsidRDefault="00CD4943" w:rsidP="00CD4943">
      <w:pPr>
        <w:pStyle w:val="Pagrindinistekstas"/>
        <w:tabs>
          <w:tab w:val="left" w:pos="567"/>
        </w:tabs>
        <w:spacing w:after="0"/>
      </w:pPr>
      <w:r w:rsidRPr="006D391B">
        <w:t xml:space="preserve">Nors tiriamas ir kitoks dozavimas, rekomenduojamas toliau nurodytas kombinuotasis gydymas paklitakseliu ir cisplatina. Priklausomai nuo infuzijos trukmės rekomenduojama paklitakselį dozuoti dvejopai: kas 3 savaitės iš pradžių per 3 val. į veną </w:t>
      </w:r>
      <w:r>
        <w:t>infuzuojama</w:t>
      </w:r>
      <w:r w:rsidRPr="006D391B">
        <w:t xml:space="preserve"> 175 mg/m</w:t>
      </w:r>
      <w:r w:rsidRPr="006D391B">
        <w:rPr>
          <w:vertAlign w:val="superscript"/>
        </w:rPr>
        <w:t>2</w:t>
      </w:r>
      <w:r w:rsidRPr="006D391B">
        <w:t xml:space="preserve"> paklitakselio, po to – 75 mg/m</w:t>
      </w:r>
      <w:r w:rsidRPr="006D391B">
        <w:rPr>
          <w:vertAlign w:val="superscript"/>
        </w:rPr>
        <w:t>2</w:t>
      </w:r>
      <w:r w:rsidRPr="006D391B">
        <w:t xml:space="preserve"> cisplatinos, arba iš pradžių per 24 valandas į veną </w:t>
      </w:r>
      <w:r>
        <w:t>infuzuojama</w:t>
      </w:r>
      <w:r w:rsidRPr="006D391B">
        <w:t xml:space="preserve"> 135 mg/m</w:t>
      </w:r>
      <w:r w:rsidRPr="006D391B">
        <w:rPr>
          <w:vertAlign w:val="superscript"/>
        </w:rPr>
        <w:t>2</w:t>
      </w:r>
      <w:r w:rsidRPr="006D391B">
        <w:t xml:space="preserve"> paklitakselio, po to – 75 mg/m</w:t>
      </w:r>
      <w:r w:rsidRPr="006D391B">
        <w:rPr>
          <w:vertAlign w:val="superscript"/>
        </w:rPr>
        <w:t>2</w:t>
      </w:r>
      <w:r w:rsidRPr="006D391B">
        <w:t xml:space="preserve"> cisplatinos. Tarp gydymo kursų reikia daryti 3 savaičių pertrauką (žr. 5.1 skyrių).</w:t>
      </w:r>
    </w:p>
    <w:p w:rsidR="00CD4943" w:rsidRPr="006D391B" w:rsidRDefault="00CD4943" w:rsidP="00CD4943">
      <w:pPr>
        <w:pStyle w:val="Pagrindinistekstas"/>
        <w:tabs>
          <w:tab w:val="left" w:pos="567"/>
        </w:tabs>
        <w:spacing w:after="0"/>
        <w:rPr>
          <w:b/>
          <w:bCs/>
          <w:i/>
          <w:iCs/>
        </w:rPr>
      </w:pPr>
    </w:p>
    <w:p w:rsidR="00CD4943" w:rsidRPr="00514BDC" w:rsidRDefault="00CD4943" w:rsidP="00CD4943">
      <w:pPr>
        <w:pStyle w:val="Pagrindinistekstas"/>
        <w:tabs>
          <w:tab w:val="left" w:pos="567"/>
        </w:tabs>
        <w:spacing w:after="0"/>
        <w:rPr>
          <w:i/>
          <w:iCs/>
        </w:rPr>
      </w:pPr>
      <w:r w:rsidRPr="00514BDC">
        <w:rPr>
          <w:i/>
          <w:iCs/>
        </w:rPr>
        <w:t xml:space="preserve">Antraeilė kiaušidžių </w:t>
      </w:r>
      <w:r w:rsidRPr="00514BDC">
        <w:rPr>
          <w:i/>
        </w:rPr>
        <w:t>karcinomos</w:t>
      </w:r>
      <w:r w:rsidRPr="00514BDC">
        <w:rPr>
          <w:i/>
          <w:iCs/>
        </w:rPr>
        <w:t xml:space="preserve"> chemoterapija</w:t>
      </w:r>
    </w:p>
    <w:p w:rsidR="00CD4943" w:rsidRPr="006D391B" w:rsidRDefault="00CD4943" w:rsidP="00CD4943">
      <w:pPr>
        <w:pStyle w:val="Pagrindinistekstas"/>
        <w:tabs>
          <w:tab w:val="left" w:pos="567"/>
        </w:tabs>
        <w:spacing w:after="0"/>
      </w:pPr>
      <w:r w:rsidRPr="006D391B">
        <w:t xml:space="preserve">Rekomenduojama per tris valandas į veną </w:t>
      </w:r>
      <w:r>
        <w:t>infuzuoti</w:t>
      </w:r>
      <w:r w:rsidRPr="006D391B">
        <w:t>175 mg/m</w:t>
      </w:r>
      <w:r w:rsidRPr="006D391B">
        <w:rPr>
          <w:vertAlign w:val="superscript"/>
        </w:rPr>
        <w:t>2</w:t>
      </w:r>
      <w:r w:rsidRPr="006D391B">
        <w:t xml:space="preserve"> paklitakselio. Tarp gydymo kursų reikia daryti 3 savaičių pertrauką.</w:t>
      </w:r>
    </w:p>
    <w:p w:rsidR="00CD4943" w:rsidRPr="006D391B" w:rsidRDefault="00CD4943" w:rsidP="00CD4943">
      <w:pPr>
        <w:pStyle w:val="Pagrindinistekstas"/>
        <w:tabs>
          <w:tab w:val="left" w:pos="567"/>
        </w:tabs>
        <w:spacing w:after="0"/>
        <w:rPr>
          <w:b/>
          <w:bCs/>
          <w:i/>
          <w:iCs/>
        </w:rPr>
      </w:pPr>
    </w:p>
    <w:p w:rsidR="00CD4943" w:rsidRPr="00514BDC" w:rsidRDefault="00CD4943" w:rsidP="00CD4943">
      <w:pPr>
        <w:pStyle w:val="Pagrindinistekstas"/>
        <w:tabs>
          <w:tab w:val="left" w:pos="567"/>
        </w:tabs>
        <w:spacing w:after="0"/>
        <w:rPr>
          <w:i/>
          <w:iCs/>
        </w:rPr>
      </w:pPr>
      <w:r w:rsidRPr="00514BDC">
        <w:rPr>
          <w:i/>
          <w:iCs/>
        </w:rPr>
        <w:t xml:space="preserve">Adjuvantinė krūties </w:t>
      </w:r>
      <w:r w:rsidRPr="00514BDC">
        <w:rPr>
          <w:i/>
        </w:rPr>
        <w:t>karcinomos</w:t>
      </w:r>
      <w:r w:rsidRPr="00514BDC">
        <w:rPr>
          <w:i/>
          <w:iCs/>
        </w:rPr>
        <w:t xml:space="preserve"> chemoterapija</w:t>
      </w:r>
    </w:p>
    <w:p w:rsidR="00CD4943" w:rsidRPr="006D391B" w:rsidRDefault="00CD4943" w:rsidP="00CD4943">
      <w:pPr>
        <w:pStyle w:val="Pagrindinistekstas"/>
        <w:tabs>
          <w:tab w:val="left" w:pos="567"/>
        </w:tabs>
        <w:spacing w:after="0"/>
      </w:pPr>
      <w:r w:rsidRPr="006D391B">
        <w:t xml:space="preserve">Po gydymo AC rekomenduojama keturis kartus kas trys savaitės į veną per tris valandas </w:t>
      </w:r>
      <w:r>
        <w:t>infuzuoti</w:t>
      </w:r>
      <w:r w:rsidRPr="006D391B">
        <w:t xml:space="preserve"> po 175 mg/m</w:t>
      </w:r>
      <w:r w:rsidRPr="006D391B">
        <w:rPr>
          <w:vertAlign w:val="superscript"/>
        </w:rPr>
        <w:t>2</w:t>
      </w:r>
      <w:r w:rsidRPr="006D391B">
        <w:t xml:space="preserve"> paklitakselio. </w:t>
      </w:r>
    </w:p>
    <w:p w:rsidR="00CD4943" w:rsidRPr="006D391B" w:rsidRDefault="00CD4943" w:rsidP="00CD4943">
      <w:pPr>
        <w:pStyle w:val="Pagrindinistekstas"/>
        <w:tabs>
          <w:tab w:val="left" w:pos="567"/>
        </w:tabs>
        <w:spacing w:after="0"/>
        <w:rPr>
          <w:b/>
          <w:bCs/>
          <w:i/>
          <w:iCs/>
        </w:rPr>
      </w:pPr>
    </w:p>
    <w:p w:rsidR="00CD4943" w:rsidRPr="00514BDC" w:rsidRDefault="00CD4943" w:rsidP="00CD4943">
      <w:pPr>
        <w:pStyle w:val="Pagrindinistekstas"/>
        <w:tabs>
          <w:tab w:val="left" w:pos="567"/>
        </w:tabs>
        <w:spacing w:after="0"/>
        <w:rPr>
          <w:i/>
          <w:iCs/>
        </w:rPr>
      </w:pPr>
      <w:r w:rsidRPr="00514BDC">
        <w:rPr>
          <w:i/>
          <w:iCs/>
        </w:rPr>
        <w:t xml:space="preserve">Pirmaeilė krūties </w:t>
      </w:r>
      <w:r w:rsidRPr="00514BDC">
        <w:rPr>
          <w:i/>
        </w:rPr>
        <w:t>karcinomos</w:t>
      </w:r>
      <w:r w:rsidRPr="00514BDC">
        <w:rPr>
          <w:i/>
          <w:iCs/>
        </w:rPr>
        <w:t xml:space="preserve"> chemoterapija</w:t>
      </w:r>
    </w:p>
    <w:p w:rsidR="00CD4943" w:rsidRPr="006D391B" w:rsidRDefault="00CD4943" w:rsidP="00CD4943">
      <w:pPr>
        <w:pStyle w:val="Pagrindinistekstas"/>
        <w:tabs>
          <w:tab w:val="left" w:pos="567"/>
        </w:tabs>
        <w:spacing w:after="0"/>
      </w:pPr>
      <w:r w:rsidRPr="006D391B">
        <w:t>Jei gydom</w:t>
      </w:r>
      <w:r>
        <w:t>a kartu su doksorubicinu (50mg/</w:t>
      </w:r>
      <w:r w:rsidRPr="006D391B">
        <w:t>m</w:t>
      </w:r>
      <w:r w:rsidRPr="006D391B">
        <w:rPr>
          <w:vertAlign w:val="superscript"/>
        </w:rPr>
        <w:t>2</w:t>
      </w:r>
      <w:r w:rsidRPr="006D391B">
        <w:t xml:space="preserve">), paklitakselio reikia infuzuoti praėjus 24 val. po  doksorubicino vartojimo. Rekomenduojama per tris valandas į veną </w:t>
      </w:r>
      <w:r>
        <w:t>infuzuoti</w:t>
      </w:r>
      <w:r w:rsidRPr="006D391B">
        <w:t xml:space="preserve"> 220 mg/m</w:t>
      </w:r>
      <w:r w:rsidRPr="006D391B">
        <w:rPr>
          <w:vertAlign w:val="superscript"/>
        </w:rPr>
        <w:t>2</w:t>
      </w:r>
      <w:r w:rsidRPr="006D391B">
        <w:t xml:space="preserve"> paklitakselio. Tarp gydymo kursų reikia daryti 3 savaičių pertrauką (žr. 4.5 ir 5.1 skyrius).</w:t>
      </w:r>
    </w:p>
    <w:p w:rsidR="00CD4943" w:rsidRPr="006D391B" w:rsidRDefault="00CD4943" w:rsidP="00CD4943">
      <w:pPr>
        <w:pStyle w:val="Pagrindinistekstas"/>
        <w:tabs>
          <w:tab w:val="left" w:pos="567"/>
        </w:tabs>
        <w:spacing w:after="0"/>
      </w:pPr>
      <w:r w:rsidRPr="006D391B">
        <w:t>Kombinuotojo gydymo paklitakseliu ir trastuzumabu metu rekomenduojama per tris valandas į veną lašinama dozė yra 175 mg/m</w:t>
      </w:r>
      <w:r w:rsidRPr="006D391B">
        <w:rPr>
          <w:vertAlign w:val="superscript"/>
        </w:rPr>
        <w:t>2</w:t>
      </w:r>
      <w:r w:rsidRPr="006D391B">
        <w:t xml:space="preserve"> kūno paviršiaus. Tarp gydymo kursų reikia daryti 3 savaičių pertrauką</w:t>
      </w:r>
      <w:r>
        <w:t xml:space="preserve"> (žr. 5.1 skyrių). Paklitakseliu</w:t>
      </w:r>
      <w:r w:rsidRPr="006D391B">
        <w:t xml:space="preserve"> galima pradėti gydyti kitą dieną po pirmosios trastuzumabo dozės arba iš karto po kitų trastuzumabo dozių, jei ankstesnė pastarojo vaisto dozė gerai toleruojama (išsamus trastuzumabo dozavimas nurodytas šio </w:t>
      </w:r>
      <w:r>
        <w:t>preparato</w:t>
      </w:r>
      <w:r w:rsidRPr="006D391B">
        <w:t xml:space="preserve"> charakteristikų santraukoje).</w:t>
      </w:r>
    </w:p>
    <w:p w:rsidR="00CD4943" w:rsidRPr="006D391B" w:rsidRDefault="00CD4943" w:rsidP="00CD4943">
      <w:pPr>
        <w:pStyle w:val="Pagrindinistekstas"/>
        <w:tabs>
          <w:tab w:val="left" w:pos="567"/>
        </w:tabs>
        <w:spacing w:after="0"/>
      </w:pPr>
    </w:p>
    <w:p w:rsidR="00CD4943" w:rsidRPr="00514BDC" w:rsidRDefault="00CD4943" w:rsidP="00CD4943">
      <w:pPr>
        <w:pStyle w:val="Pagrindinistekstas"/>
        <w:tabs>
          <w:tab w:val="left" w:pos="567"/>
        </w:tabs>
        <w:spacing w:after="0"/>
        <w:rPr>
          <w:bCs/>
          <w:i/>
        </w:rPr>
      </w:pPr>
      <w:r w:rsidRPr="00514BDC">
        <w:rPr>
          <w:bCs/>
          <w:i/>
        </w:rPr>
        <w:t>Antraeilė krūties karcinomos</w:t>
      </w:r>
      <w:r w:rsidRPr="00514BDC" w:rsidDel="00023123">
        <w:rPr>
          <w:bCs/>
          <w:i/>
        </w:rPr>
        <w:t xml:space="preserve"> </w:t>
      </w:r>
      <w:r w:rsidRPr="00514BDC">
        <w:rPr>
          <w:bCs/>
          <w:i/>
        </w:rPr>
        <w:t>chemoterapija</w:t>
      </w:r>
    </w:p>
    <w:p w:rsidR="00CD4943" w:rsidRPr="006D391B" w:rsidRDefault="00CD4943" w:rsidP="00CD4943">
      <w:pPr>
        <w:pStyle w:val="Pagrindinistekstas"/>
        <w:tabs>
          <w:tab w:val="left" w:pos="567"/>
        </w:tabs>
        <w:spacing w:after="0"/>
      </w:pPr>
      <w:r w:rsidRPr="006D391B">
        <w:lastRenderedPageBreak/>
        <w:t xml:space="preserve">Rekomenduojama per tris valandas į veną </w:t>
      </w:r>
      <w:r>
        <w:t>infuzuoti</w:t>
      </w:r>
      <w:r w:rsidRPr="006D391B">
        <w:t xml:space="preserve"> 175 mg/m</w:t>
      </w:r>
      <w:r w:rsidRPr="006D391B">
        <w:rPr>
          <w:vertAlign w:val="superscript"/>
        </w:rPr>
        <w:t>2</w:t>
      </w:r>
      <w:r w:rsidRPr="006D391B">
        <w:t xml:space="preserve"> paklitakselio. Tarp gydymo kursų reikia daryti 3 savaičių pertrauką.</w:t>
      </w:r>
    </w:p>
    <w:p w:rsidR="00CD4943" w:rsidRPr="006D391B" w:rsidRDefault="00CD4943" w:rsidP="00CD4943">
      <w:pPr>
        <w:pStyle w:val="Pagrindinistekstas"/>
        <w:tabs>
          <w:tab w:val="left" w:pos="567"/>
        </w:tabs>
        <w:spacing w:after="0"/>
        <w:rPr>
          <w:b/>
          <w:bCs/>
          <w:i/>
        </w:rPr>
      </w:pPr>
    </w:p>
    <w:p w:rsidR="00CD4943" w:rsidRPr="00514BDC" w:rsidRDefault="00CD4943" w:rsidP="00CD4943">
      <w:pPr>
        <w:pStyle w:val="Pagrindinistekstas"/>
        <w:tabs>
          <w:tab w:val="left" w:pos="567"/>
        </w:tabs>
        <w:spacing w:after="0"/>
        <w:rPr>
          <w:i/>
        </w:rPr>
      </w:pPr>
      <w:r w:rsidRPr="00514BDC">
        <w:rPr>
          <w:i/>
        </w:rPr>
        <w:t>Progresavusios  nesmulkialąstelinio plaučių karcinomos</w:t>
      </w:r>
      <w:r w:rsidRPr="00514BDC" w:rsidDel="00023123">
        <w:rPr>
          <w:i/>
        </w:rPr>
        <w:t xml:space="preserve"> </w:t>
      </w:r>
      <w:r w:rsidRPr="00514BDC">
        <w:rPr>
          <w:i/>
        </w:rPr>
        <w:t>chemoterapija</w:t>
      </w:r>
    </w:p>
    <w:p w:rsidR="00CD4943" w:rsidRPr="006D391B" w:rsidRDefault="00CD4943" w:rsidP="00CD4943">
      <w:pPr>
        <w:pStyle w:val="Pagrindinistekstas"/>
        <w:tabs>
          <w:tab w:val="left" w:pos="567"/>
        </w:tabs>
        <w:spacing w:after="0"/>
      </w:pPr>
      <w:r w:rsidRPr="006D391B">
        <w:t xml:space="preserve">Rekomenduojama per tris valandas į veną </w:t>
      </w:r>
      <w:r>
        <w:t>infuzuoti</w:t>
      </w:r>
      <w:r w:rsidRPr="006D391B">
        <w:t xml:space="preserve"> 175 mg/m</w:t>
      </w:r>
      <w:r w:rsidRPr="006D391B">
        <w:rPr>
          <w:vertAlign w:val="superscript"/>
        </w:rPr>
        <w:t>2</w:t>
      </w:r>
      <w:r w:rsidRPr="006D391B">
        <w:t xml:space="preserve"> paklitakselio, po to – 80 mg/m</w:t>
      </w:r>
      <w:r w:rsidRPr="006D391B">
        <w:rPr>
          <w:vertAlign w:val="superscript"/>
        </w:rPr>
        <w:t>2</w:t>
      </w:r>
      <w:r w:rsidRPr="006D391B">
        <w:t xml:space="preserve"> cisplatinos. Tarp gydymo kursų reikia daryti 3 savaičių pertrauką.</w:t>
      </w:r>
    </w:p>
    <w:p w:rsidR="00CD4943" w:rsidRPr="006D391B" w:rsidRDefault="00CD4943" w:rsidP="00CD4943">
      <w:pPr>
        <w:pStyle w:val="Pagrindinistekstas"/>
        <w:tabs>
          <w:tab w:val="left" w:pos="567"/>
        </w:tabs>
        <w:spacing w:after="0"/>
        <w:rPr>
          <w:b/>
          <w:bCs/>
          <w:i/>
          <w:iCs/>
        </w:rPr>
      </w:pPr>
    </w:p>
    <w:p w:rsidR="00CD4943" w:rsidRPr="00514BDC" w:rsidRDefault="00CD4943" w:rsidP="00CD4943">
      <w:pPr>
        <w:pStyle w:val="Pagrindinistekstas"/>
        <w:tabs>
          <w:tab w:val="left" w:pos="567"/>
        </w:tabs>
        <w:spacing w:after="0"/>
        <w:rPr>
          <w:i/>
          <w:iCs/>
        </w:rPr>
      </w:pPr>
      <w:r w:rsidRPr="00514BDC">
        <w:rPr>
          <w:i/>
          <w:iCs/>
        </w:rPr>
        <w:t>Su AIDS susijusios Kapoši sarkomos gydymas</w:t>
      </w:r>
    </w:p>
    <w:p w:rsidR="00CD4943" w:rsidRPr="006D391B" w:rsidRDefault="00CD4943" w:rsidP="00CD4943">
      <w:pPr>
        <w:pStyle w:val="Pagrindinistekstas"/>
        <w:tabs>
          <w:tab w:val="left" w:pos="567"/>
        </w:tabs>
        <w:spacing w:after="0"/>
      </w:pPr>
      <w:r w:rsidRPr="006D391B">
        <w:t xml:space="preserve">Rekomenduojama kas dvi savaites per tris valandas į veną </w:t>
      </w:r>
      <w:r>
        <w:t>infuzuoti</w:t>
      </w:r>
      <w:r w:rsidRPr="006D391B">
        <w:t xml:space="preserve"> 100 mg/m</w:t>
      </w:r>
      <w:r w:rsidRPr="006D391B">
        <w:rPr>
          <w:vertAlign w:val="superscript"/>
        </w:rPr>
        <w:t>2</w:t>
      </w:r>
      <w:r w:rsidRPr="006D391B">
        <w:t xml:space="preserve"> paklitakselio. </w:t>
      </w:r>
    </w:p>
    <w:p w:rsidR="00CD4943" w:rsidRDefault="00CD4943" w:rsidP="00CD4943">
      <w:pPr>
        <w:pStyle w:val="Pagrindinistekstas"/>
        <w:tabs>
          <w:tab w:val="left" w:pos="567"/>
        </w:tabs>
        <w:spacing w:after="0"/>
      </w:pPr>
      <w:r w:rsidRPr="006D391B">
        <w:t>Tolesnė dozė nustatoma atsižvelgiant į tai, kaip pacientas toleruoja vaistą.</w:t>
      </w:r>
    </w:p>
    <w:p w:rsidR="00CD4943" w:rsidRDefault="00CD4943" w:rsidP="00CD4943">
      <w:pPr>
        <w:pStyle w:val="Pagrindinistekstas"/>
        <w:tabs>
          <w:tab w:val="left" w:pos="567"/>
        </w:tabs>
        <w:spacing w:after="0"/>
      </w:pPr>
      <w:r w:rsidRPr="006D391B">
        <w:t xml:space="preserve">Paklitakselio negalima pakartotinai </w:t>
      </w:r>
      <w:r>
        <w:t>infuzuoti</w:t>
      </w:r>
      <w:r w:rsidRPr="006D391B">
        <w:t xml:space="preserve"> tol, k</w:t>
      </w:r>
      <w:r>
        <w:t xml:space="preserve">ol neutrofilų yra mažiau kaip </w:t>
      </w:r>
      <w:r w:rsidR="00715212">
        <w:t>≥</w:t>
      </w:r>
      <w:r>
        <w:t>10</w:t>
      </w:r>
      <w:r w:rsidRPr="006D391B">
        <w:t>00/mm</w:t>
      </w:r>
      <w:r w:rsidRPr="006D391B">
        <w:rPr>
          <w:vertAlign w:val="superscript"/>
        </w:rPr>
        <w:t>3</w:t>
      </w:r>
      <w:r>
        <w:t>, trombocitų – mažiau kaip 75</w:t>
      </w:r>
      <w:r w:rsidRPr="006D391B">
        <w:t>000/mm</w:t>
      </w:r>
      <w:r w:rsidRPr="006D391B">
        <w:rPr>
          <w:vertAlign w:val="superscript"/>
        </w:rPr>
        <w:t>3</w:t>
      </w:r>
      <w:r w:rsidRPr="006D391B">
        <w:t xml:space="preserve">. Jei </w:t>
      </w:r>
      <w:r>
        <w:t>yra</w:t>
      </w:r>
      <w:r w:rsidRPr="006D391B">
        <w:t xml:space="preserve"> sunki neutropenija (7 dienas ar ilgiau neutrofilų yra mažiau kaip 500/mm</w:t>
      </w:r>
      <w:r w:rsidRPr="006D391B">
        <w:rPr>
          <w:vertAlign w:val="superscript"/>
        </w:rPr>
        <w:t>3</w:t>
      </w:r>
      <w:r>
        <w:t xml:space="preserve">), </w:t>
      </w:r>
      <w:r w:rsidRPr="006D391B">
        <w:t>sunki periferinė neuropatija</w:t>
      </w:r>
      <w:r>
        <w:t xml:space="preserve"> arba mukozitas (3 laipsnio ar sunkesnis)</w:t>
      </w:r>
      <w:r w:rsidRPr="006D391B">
        <w:t xml:space="preserve">, tolesnių gydymo kursų dozė </w:t>
      </w:r>
      <w:r>
        <w:t xml:space="preserve">mažinama </w:t>
      </w:r>
      <w:r w:rsidRPr="006D391B">
        <w:t>25</w:t>
      </w:r>
      <w:r>
        <w:t xml:space="preserve"> </w:t>
      </w:r>
      <w:r w:rsidRPr="006D391B">
        <w:t>%</w:t>
      </w:r>
      <w:r>
        <w:t xml:space="preserve"> iki 75 </w:t>
      </w:r>
      <w:r w:rsidRPr="006D391B">
        <w:t>mg/m</w:t>
      </w:r>
      <w:r w:rsidRPr="006D391B">
        <w:rPr>
          <w:vertAlign w:val="superscript"/>
        </w:rPr>
        <w:t>2</w:t>
      </w:r>
      <w:r w:rsidRPr="006D391B">
        <w:t xml:space="preserve"> (žr. 4.4 skyrių).</w:t>
      </w:r>
    </w:p>
    <w:p w:rsidR="00CD4943" w:rsidRDefault="00CD4943" w:rsidP="00CD4943">
      <w:pPr>
        <w:pStyle w:val="Pagrindinistekstas"/>
        <w:tabs>
          <w:tab w:val="left" w:pos="567"/>
        </w:tabs>
        <w:spacing w:after="0"/>
      </w:pPr>
    </w:p>
    <w:p w:rsidR="00CD4943" w:rsidRPr="00937EE4" w:rsidRDefault="00CD4943" w:rsidP="00CD4943">
      <w:pPr>
        <w:pStyle w:val="Pagrindinistekstas"/>
        <w:tabs>
          <w:tab w:val="left" w:pos="567"/>
        </w:tabs>
        <w:spacing w:after="0"/>
        <w:rPr>
          <w:b/>
          <w:i/>
          <w:u w:val="single"/>
        </w:rPr>
      </w:pPr>
      <w:r w:rsidRPr="00937EE4">
        <w:rPr>
          <w:b/>
          <w:i/>
          <w:u w:val="single"/>
        </w:rPr>
        <w:t>Dozės koregavimas gydymo metu</w:t>
      </w:r>
    </w:p>
    <w:p w:rsidR="00CD4943" w:rsidRDefault="00CD4943" w:rsidP="00CD4943">
      <w:pPr>
        <w:pStyle w:val="Pagrindinistekstas"/>
        <w:tabs>
          <w:tab w:val="left" w:pos="567"/>
        </w:tabs>
        <w:spacing w:after="0"/>
      </w:pPr>
    </w:p>
    <w:p w:rsidR="00CD4943" w:rsidRPr="00263DE5" w:rsidRDefault="00CD4943" w:rsidP="00CD4943">
      <w:pPr>
        <w:pStyle w:val="Pagrindinistekstas"/>
        <w:tabs>
          <w:tab w:val="left" w:pos="567"/>
        </w:tabs>
        <w:spacing w:after="0"/>
        <w:rPr>
          <w:b/>
          <w:i/>
        </w:rPr>
      </w:pPr>
      <w:r w:rsidRPr="00263DE5">
        <w:rPr>
          <w:b/>
          <w:i/>
        </w:rPr>
        <w:t>Metastaz</w:t>
      </w:r>
      <w:r>
        <w:rPr>
          <w:b/>
          <w:i/>
        </w:rPr>
        <w:t>avusi</w:t>
      </w:r>
      <w:r w:rsidRPr="00263DE5">
        <w:rPr>
          <w:b/>
          <w:i/>
        </w:rPr>
        <w:t xml:space="preserve"> krūt</w:t>
      </w:r>
      <w:r>
        <w:rPr>
          <w:b/>
          <w:i/>
        </w:rPr>
        <w:t>ų</w:t>
      </w:r>
      <w:r w:rsidRPr="00263DE5">
        <w:rPr>
          <w:b/>
          <w:i/>
        </w:rPr>
        <w:t xml:space="preserve"> </w:t>
      </w:r>
      <w:r>
        <w:rPr>
          <w:b/>
          <w:i/>
        </w:rPr>
        <w:t>karcinoma</w:t>
      </w:r>
      <w:r w:rsidRPr="00263DE5">
        <w:rPr>
          <w:b/>
          <w:i/>
        </w:rPr>
        <w:t xml:space="preserve"> (MK</w:t>
      </w:r>
      <w:r>
        <w:rPr>
          <w:b/>
          <w:i/>
        </w:rPr>
        <w:t>K</w:t>
      </w:r>
      <w:r w:rsidRPr="00263DE5">
        <w:rPr>
          <w:b/>
          <w:i/>
        </w:rPr>
        <w:t xml:space="preserve">), </w:t>
      </w:r>
      <w:r>
        <w:rPr>
          <w:b/>
          <w:i/>
        </w:rPr>
        <w:t xml:space="preserve">metastazavęs </w:t>
      </w:r>
      <w:r w:rsidRPr="00263DE5">
        <w:rPr>
          <w:b/>
          <w:i/>
        </w:rPr>
        <w:t xml:space="preserve">kiaušidžių vėžys (MKV) ir </w:t>
      </w:r>
      <w:r>
        <w:rPr>
          <w:b/>
          <w:i/>
        </w:rPr>
        <w:t>p</w:t>
      </w:r>
      <w:r w:rsidRPr="00263DE5">
        <w:rPr>
          <w:b/>
          <w:bCs/>
          <w:i/>
        </w:rPr>
        <w:t>rogresavęs nesmulkialąstelinis plaučių vėžys (PNPV)</w:t>
      </w:r>
    </w:p>
    <w:p w:rsidR="00CD4943" w:rsidRDefault="00CD4943" w:rsidP="00CD4943">
      <w:pPr>
        <w:pStyle w:val="Pagrindinistekstas"/>
        <w:tabs>
          <w:tab w:val="left" w:pos="567"/>
        </w:tabs>
        <w:spacing w:after="0"/>
      </w:pPr>
    </w:p>
    <w:p w:rsidR="00CD4943" w:rsidRPr="00861912" w:rsidRDefault="00CD4943" w:rsidP="00CD4943">
      <w:pPr>
        <w:pStyle w:val="Pagrindinistekstas"/>
        <w:tabs>
          <w:tab w:val="left" w:pos="567"/>
        </w:tabs>
        <w:spacing w:after="0"/>
      </w:pPr>
      <w:r>
        <w:t>Paklitakselio kurso negalima kartoti, kol neutrofilų yra mažiau kaip 1500</w:t>
      </w:r>
      <w:r w:rsidRPr="006D391B">
        <w:t>/mm</w:t>
      </w:r>
      <w:r w:rsidRPr="006D391B">
        <w:rPr>
          <w:vertAlign w:val="superscript"/>
        </w:rPr>
        <w:t>3</w:t>
      </w:r>
      <w:r>
        <w:t>, o trombocitų – mažiau kaip 100000</w:t>
      </w:r>
      <w:r w:rsidRPr="006D391B">
        <w:t>/mm</w:t>
      </w:r>
      <w:r w:rsidRPr="006D391B">
        <w:rPr>
          <w:vertAlign w:val="superscript"/>
        </w:rPr>
        <w:t>3</w:t>
      </w:r>
      <w:r>
        <w:t>. Pacientams, kuriems gydymo paklitakseliu metu išsivystė sunki neutropenija (savaitę ar ilgiau neutrofilų yra mažiau kaip 5</w:t>
      </w:r>
      <w:r w:rsidRPr="006D391B">
        <w:t>00/mm</w:t>
      </w:r>
      <w:r w:rsidRPr="006D391B">
        <w:rPr>
          <w:vertAlign w:val="superscript"/>
        </w:rPr>
        <w:t>3</w:t>
      </w:r>
      <w:r>
        <w:t xml:space="preserve">) arba sunki periferinė neuropatija, tolesnių gydymo kursų metu dozė turi būti mažinama </w:t>
      </w:r>
      <w:r w:rsidRPr="00861912">
        <w:t>20 % (</w:t>
      </w:r>
      <w:r w:rsidRPr="00861912">
        <w:rPr>
          <w:bCs/>
        </w:rPr>
        <w:t>PNPV bei pirmaeiliam kiaušidžių vėžio gydymui) arba 25 % (MKK bei MKV)</w:t>
      </w:r>
      <w:r>
        <w:rPr>
          <w:bCs/>
        </w:rPr>
        <w:t>. Pacientams, kuriems gydymo paklitakseliu metu išryškėja mukozitas (2 laipsnio ar sunkesnis), tolesnių gydymo kursų metu dozė turi būti mažinama 25 %.</w:t>
      </w:r>
    </w:p>
    <w:p w:rsidR="00CD4943" w:rsidRPr="00861912" w:rsidRDefault="00CD4943" w:rsidP="00CD4943">
      <w:pPr>
        <w:pStyle w:val="Pagrindinistekstas"/>
        <w:tabs>
          <w:tab w:val="left" w:pos="567"/>
        </w:tabs>
        <w:spacing w:after="0"/>
      </w:pPr>
    </w:p>
    <w:p w:rsidR="00CD4943" w:rsidRPr="00514BDC" w:rsidRDefault="00CD4943" w:rsidP="00CD4943">
      <w:pPr>
        <w:pStyle w:val="Pagrindinistekstas"/>
        <w:tabs>
          <w:tab w:val="left" w:pos="567"/>
        </w:tabs>
        <w:spacing w:after="0"/>
        <w:rPr>
          <w:i/>
          <w:iCs/>
        </w:rPr>
      </w:pPr>
      <w:r w:rsidRPr="00514BDC">
        <w:rPr>
          <w:i/>
          <w:iCs/>
        </w:rPr>
        <w:t>Pacientai, kuriems sutrikusi kepenų veikla</w:t>
      </w:r>
    </w:p>
    <w:p w:rsidR="00CD4943" w:rsidRDefault="00CD4943" w:rsidP="00CD4943">
      <w:pPr>
        <w:pStyle w:val="Pagrindinistekstas"/>
        <w:tabs>
          <w:tab w:val="left" w:pos="567"/>
        </w:tabs>
        <w:spacing w:after="0"/>
      </w:pPr>
      <w:r>
        <w:t>Tyrimų su pacientais, kuriems sutrikusi kepenų veikla, neatlikta. Rekomendacijų, k</w:t>
      </w:r>
      <w:r w:rsidRPr="006D391B">
        <w:t xml:space="preserve">aip keisti dozavimą žmonėms, kuriems yra lengvas arba vidutinio sunkumo kepenų veiklos sutrikimas, </w:t>
      </w:r>
      <w:r>
        <w:t>nėra</w:t>
      </w:r>
      <w:r w:rsidRPr="006D391B">
        <w:t xml:space="preserve">, nes nepakanka duomenų (žr. 4.4 ir 5.2 skyrius). Ligonius, kuriems yra sunkus kepenų funkcijos sutrikimas, Paclitaxel-Teva gydyti draudžiama. </w:t>
      </w:r>
    </w:p>
    <w:p w:rsidR="00CD4943" w:rsidRDefault="00CD4943" w:rsidP="00CD4943">
      <w:pPr>
        <w:pStyle w:val="Pagrindinistekstas"/>
        <w:tabs>
          <w:tab w:val="left" w:pos="567"/>
        </w:tabs>
        <w:spacing w:after="0"/>
      </w:pPr>
    </w:p>
    <w:p w:rsidR="00CD4943" w:rsidRPr="006D391B" w:rsidRDefault="00CD4943" w:rsidP="00CD4943">
      <w:pPr>
        <w:pStyle w:val="Pagrindinistekstas"/>
        <w:tabs>
          <w:tab w:val="left" w:pos="567"/>
        </w:tabs>
        <w:spacing w:after="0"/>
        <w:rPr>
          <w:b/>
          <w:bCs/>
          <w:i/>
          <w:iCs/>
        </w:rPr>
      </w:pPr>
      <w:r>
        <w:rPr>
          <w:b/>
          <w:bCs/>
          <w:i/>
          <w:iCs/>
        </w:rPr>
        <w:t>Pacientai, kuriems</w:t>
      </w:r>
      <w:r w:rsidRPr="006D391B">
        <w:rPr>
          <w:b/>
          <w:bCs/>
          <w:i/>
          <w:iCs/>
        </w:rPr>
        <w:t xml:space="preserve"> sutrikusi </w:t>
      </w:r>
      <w:r>
        <w:rPr>
          <w:b/>
          <w:bCs/>
          <w:i/>
          <w:iCs/>
        </w:rPr>
        <w:t>inkstų</w:t>
      </w:r>
      <w:r w:rsidRPr="006D391B">
        <w:rPr>
          <w:b/>
          <w:bCs/>
          <w:i/>
          <w:iCs/>
        </w:rPr>
        <w:t xml:space="preserve"> veikla</w:t>
      </w:r>
    </w:p>
    <w:p w:rsidR="00CD4943" w:rsidRDefault="00CD4943" w:rsidP="00CD4943">
      <w:pPr>
        <w:pStyle w:val="Pagrindinistekstas"/>
        <w:tabs>
          <w:tab w:val="left" w:pos="567"/>
        </w:tabs>
        <w:spacing w:after="0"/>
      </w:pPr>
      <w:r>
        <w:t>Tyrimų su pacientais, kuriems sutrikusi inkstų veikla, neatlikta, todėl nėra pakankami duomenų, kurie pagrįstų dozavimo rekomendacijas.</w:t>
      </w:r>
    </w:p>
    <w:p w:rsidR="00CD4943" w:rsidRDefault="00CD4943" w:rsidP="00CD4943">
      <w:pPr>
        <w:pStyle w:val="Pagrindinistekstas"/>
        <w:tabs>
          <w:tab w:val="left" w:pos="567"/>
        </w:tabs>
        <w:spacing w:after="0"/>
      </w:pPr>
    </w:p>
    <w:p w:rsidR="00CD4943" w:rsidRPr="00514BDC" w:rsidRDefault="00B45D3C" w:rsidP="00CD4943">
      <w:pPr>
        <w:pStyle w:val="Pagrindinistekstas"/>
        <w:tabs>
          <w:tab w:val="left" w:pos="567"/>
        </w:tabs>
        <w:spacing w:after="0"/>
        <w:rPr>
          <w:bCs/>
          <w:i/>
        </w:rPr>
      </w:pPr>
      <w:r w:rsidRPr="00514BDC">
        <w:rPr>
          <w:bCs/>
          <w:i/>
        </w:rPr>
        <w:t>Vaikų populiacija</w:t>
      </w:r>
    </w:p>
    <w:p w:rsidR="00CD4943" w:rsidRDefault="00CD4943" w:rsidP="00CD4943">
      <w:pPr>
        <w:pStyle w:val="Pagrindinistekstas"/>
        <w:tabs>
          <w:tab w:val="left" w:pos="567"/>
        </w:tabs>
        <w:spacing w:after="0"/>
      </w:pPr>
      <w:r>
        <w:t>Paclitaxel-Teva vartoti vaikams iki 18 metų nerekomenduojama, kadangi nėra pakankamų saugumo ir efektyvumo duomenų.</w:t>
      </w:r>
    </w:p>
    <w:p w:rsidR="00CD4943" w:rsidRDefault="00CD4943" w:rsidP="00CD4943">
      <w:pPr>
        <w:pStyle w:val="Pagrindinistekstas"/>
        <w:tabs>
          <w:tab w:val="left" w:pos="567"/>
        </w:tabs>
        <w:spacing w:after="0"/>
      </w:pPr>
    </w:p>
    <w:p w:rsidR="00CD4943" w:rsidRPr="00514BDC" w:rsidRDefault="00CD4943" w:rsidP="00CD4943">
      <w:pPr>
        <w:pStyle w:val="Pagrindinistekstas"/>
        <w:tabs>
          <w:tab w:val="left" w:pos="567"/>
        </w:tabs>
        <w:spacing w:after="0"/>
        <w:rPr>
          <w:bCs/>
          <w:iCs/>
          <w:u w:val="single"/>
        </w:rPr>
      </w:pPr>
      <w:r w:rsidRPr="00514BDC">
        <w:rPr>
          <w:bCs/>
          <w:iCs/>
          <w:u w:val="single"/>
        </w:rPr>
        <w:t xml:space="preserve">Vartojimo </w:t>
      </w:r>
      <w:r w:rsidR="00AE5E60">
        <w:rPr>
          <w:bCs/>
          <w:iCs/>
          <w:u w:val="single"/>
        </w:rPr>
        <w:t>metodas</w:t>
      </w:r>
    </w:p>
    <w:p w:rsidR="006A2693" w:rsidRPr="008F6A62" w:rsidRDefault="006A2693" w:rsidP="00CD4943">
      <w:pPr>
        <w:pStyle w:val="Pagrindinistekstas"/>
        <w:tabs>
          <w:tab w:val="left" w:pos="567"/>
        </w:tabs>
        <w:spacing w:after="0"/>
        <w:rPr>
          <w:i/>
        </w:rPr>
      </w:pPr>
      <w:r w:rsidRPr="008F6A62">
        <w:rPr>
          <w:i/>
        </w:rPr>
        <w:t>Atsargumo priemonės prieš ruošiant ar vartojant  šį vaistinį preparatą</w:t>
      </w:r>
    </w:p>
    <w:p w:rsidR="00CD4943" w:rsidRPr="006D391B" w:rsidRDefault="00CD4943" w:rsidP="00CD4943">
      <w:pPr>
        <w:pStyle w:val="Pagrindinistekstas"/>
        <w:tabs>
          <w:tab w:val="left" w:pos="567"/>
        </w:tabs>
        <w:spacing w:after="0"/>
      </w:pPr>
      <w:r>
        <w:t>Prieš vartojimą koncentratą infuziniam tirpalui reikia praskiesti (žr. 6.6 skyrių) ir vartoti tiktai į veną.</w:t>
      </w:r>
    </w:p>
    <w:p w:rsidR="00CD4943" w:rsidRDefault="001B5333" w:rsidP="00CD4943">
      <w:pPr>
        <w:pStyle w:val="Pagrindinistekstas"/>
        <w:tabs>
          <w:tab w:val="left" w:pos="567"/>
        </w:tabs>
        <w:spacing w:after="0"/>
      </w:pPr>
      <w:r w:rsidRPr="00A8634B">
        <w:t xml:space="preserve">Paclitaxel-Teva reikia </w:t>
      </w:r>
      <w:r>
        <w:t>infuzuoti</w:t>
      </w:r>
      <w:r w:rsidRPr="00A8634B">
        <w:t xml:space="preserve"> infuzine sistema su filtru, kurio mikroporų skersmuo yra mažesnis negu 22 mikrometrai</w:t>
      </w:r>
      <w:r>
        <w:t xml:space="preserve"> (žr. 6.6 skyrių)</w:t>
      </w:r>
      <w:r w:rsidRPr="00A8634B">
        <w:t>.</w:t>
      </w:r>
    </w:p>
    <w:p w:rsidR="009B3A1F" w:rsidRPr="006D391B" w:rsidRDefault="009B3A1F" w:rsidP="00CD4943">
      <w:pPr>
        <w:pStyle w:val="Pagrindinistekstas"/>
        <w:tabs>
          <w:tab w:val="left" w:pos="567"/>
        </w:tabs>
        <w:spacing w:after="0"/>
      </w:pPr>
    </w:p>
    <w:p w:rsidR="00CD4943" w:rsidRPr="006D391B" w:rsidRDefault="00CD4943" w:rsidP="00CD4943">
      <w:pPr>
        <w:pStyle w:val="Antrat3"/>
        <w:tabs>
          <w:tab w:val="left" w:pos="567"/>
        </w:tabs>
        <w:spacing w:line="240" w:lineRule="auto"/>
      </w:pPr>
      <w:r w:rsidRPr="006D391B">
        <w:t>4.3</w:t>
      </w:r>
      <w:r w:rsidRPr="006D391B">
        <w:tab/>
        <w:t>Kontraindikacijos</w:t>
      </w:r>
    </w:p>
    <w:p w:rsidR="00CD4943" w:rsidRPr="006D391B" w:rsidRDefault="00CD4943" w:rsidP="00CD4943">
      <w:pPr>
        <w:pStyle w:val="Pagrindinistekstas"/>
        <w:tabs>
          <w:tab w:val="left" w:pos="567"/>
        </w:tabs>
        <w:spacing w:after="0"/>
      </w:pPr>
    </w:p>
    <w:p w:rsidR="00CD4943" w:rsidRDefault="00CD4943" w:rsidP="00887DC9">
      <w:pPr>
        <w:pStyle w:val="Pagrindinistekstas"/>
        <w:tabs>
          <w:tab w:val="left" w:pos="567"/>
        </w:tabs>
        <w:spacing w:after="0"/>
      </w:pPr>
      <w:r w:rsidRPr="006D391B">
        <w:t>P</w:t>
      </w:r>
      <w:r w:rsidR="00B45D3C">
        <w:t xml:space="preserve">adidėjęs </w:t>
      </w:r>
      <w:r w:rsidR="00B45D3C" w:rsidRPr="00B34FA1">
        <w:rPr>
          <w:noProof/>
          <w:szCs w:val="24"/>
        </w:rPr>
        <w:t>jautrumas veikliajai arba bet kuriai 6.1 skyriuje nurodytai pagalbinei medžiagai</w:t>
      </w:r>
      <w:r w:rsidR="00B45D3C">
        <w:rPr>
          <w:noProof/>
          <w:szCs w:val="24"/>
        </w:rPr>
        <w:t>,</w:t>
      </w:r>
      <w:r w:rsidR="00B45D3C">
        <w:t xml:space="preserve"> </w:t>
      </w:r>
      <w:r w:rsidRPr="006D391B">
        <w:t xml:space="preserve">ypač </w:t>
      </w:r>
      <w:r w:rsidR="00B45D3C">
        <w:t>makrogolglicerolio ricinoleatui</w:t>
      </w:r>
      <w:r w:rsidRPr="006D391B">
        <w:t xml:space="preserve"> (žr. 4.4 skyrių).</w:t>
      </w:r>
    </w:p>
    <w:p w:rsidR="006A2693" w:rsidRDefault="006A2693" w:rsidP="00CD4943">
      <w:pPr>
        <w:pStyle w:val="Pagrindinistekstas"/>
        <w:tabs>
          <w:tab w:val="left" w:pos="567"/>
        </w:tabs>
        <w:spacing w:after="0"/>
      </w:pPr>
    </w:p>
    <w:p w:rsidR="00CD4943" w:rsidRDefault="00887DC9" w:rsidP="00CD4943">
      <w:pPr>
        <w:pStyle w:val="Pagrindinistekstas"/>
        <w:tabs>
          <w:tab w:val="left" w:pos="567"/>
        </w:tabs>
        <w:spacing w:after="0"/>
      </w:pPr>
      <w:r>
        <w:t>P</w:t>
      </w:r>
      <w:r w:rsidR="00CD4943">
        <w:t>acientams, kuriems yra sunkus kepenų funkcijos sutrikimas.</w:t>
      </w:r>
    </w:p>
    <w:p w:rsidR="006A2693" w:rsidRPr="006D391B" w:rsidRDefault="006A2693" w:rsidP="00CD4943">
      <w:pPr>
        <w:pStyle w:val="Pagrindinistekstas"/>
        <w:tabs>
          <w:tab w:val="left" w:pos="567"/>
        </w:tabs>
        <w:spacing w:after="0"/>
      </w:pPr>
    </w:p>
    <w:p w:rsidR="006A2693" w:rsidRDefault="00887DC9" w:rsidP="00CD4943">
      <w:pPr>
        <w:pStyle w:val="Pagrindinistekstas"/>
        <w:tabs>
          <w:tab w:val="left" w:pos="567"/>
        </w:tabs>
        <w:spacing w:after="0"/>
      </w:pPr>
      <w:r>
        <w:t>Žindymo laikotarpis</w:t>
      </w:r>
      <w:r w:rsidR="00CD4943" w:rsidRPr="006D391B">
        <w:t xml:space="preserve"> (žr. 4.6 skyrių)</w:t>
      </w:r>
      <w:r w:rsidR="006A2693">
        <w:t>.</w:t>
      </w:r>
    </w:p>
    <w:p w:rsidR="006A2693" w:rsidRDefault="00CD4943" w:rsidP="00CD4943">
      <w:pPr>
        <w:pStyle w:val="Pagrindinistekstas"/>
        <w:tabs>
          <w:tab w:val="left" w:pos="567"/>
        </w:tabs>
        <w:spacing w:after="0"/>
      </w:pPr>
      <w:r w:rsidRPr="006D391B">
        <w:t xml:space="preserve"> </w:t>
      </w:r>
    </w:p>
    <w:p w:rsidR="00CD4943" w:rsidRDefault="00887DC9" w:rsidP="00CD4943">
      <w:pPr>
        <w:pStyle w:val="Pagrindinistekstas"/>
        <w:tabs>
          <w:tab w:val="left" w:pos="567"/>
        </w:tabs>
        <w:spacing w:after="0"/>
      </w:pPr>
      <w:r>
        <w:lastRenderedPageBreak/>
        <w:t>P</w:t>
      </w:r>
      <w:r w:rsidR="00CD4943">
        <w:t>acientams</w:t>
      </w:r>
      <w:r w:rsidR="00CD4943" w:rsidRPr="006D391B">
        <w:t>, kurių kraujyje prieš gydymą yra mažiau negu 1500/mm</w:t>
      </w:r>
      <w:r w:rsidR="00CD4943" w:rsidRPr="006D391B">
        <w:rPr>
          <w:vertAlign w:val="superscript"/>
        </w:rPr>
        <w:t>3</w:t>
      </w:r>
      <w:r w:rsidR="00CD4943" w:rsidRPr="006D391B">
        <w:t xml:space="preserve"> neutrofilų (ligoniams, sergantiems Kapoši sarkoma – mažiau negu 1000/mm</w:t>
      </w:r>
      <w:r w:rsidR="00CD4943" w:rsidRPr="006D391B">
        <w:rPr>
          <w:vertAlign w:val="superscript"/>
        </w:rPr>
        <w:t>3</w:t>
      </w:r>
      <w:r w:rsidR="00CD4943" w:rsidRPr="006D391B">
        <w:t>).</w:t>
      </w:r>
    </w:p>
    <w:p w:rsidR="006A2693" w:rsidRPr="006D391B" w:rsidRDefault="006A2693" w:rsidP="00CD4943">
      <w:pPr>
        <w:pStyle w:val="Pagrindinistekstas"/>
        <w:tabs>
          <w:tab w:val="left" w:pos="567"/>
        </w:tabs>
        <w:spacing w:after="0"/>
      </w:pPr>
    </w:p>
    <w:p w:rsidR="00CD4943" w:rsidRPr="006D391B" w:rsidRDefault="00CD4943" w:rsidP="00CD4943">
      <w:pPr>
        <w:pStyle w:val="Pagrindinistekstas"/>
        <w:tabs>
          <w:tab w:val="left" w:pos="567"/>
        </w:tabs>
        <w:spacing w:after="0"/>
      </w:pPr>
      <w:r w:rsidRPr="006D391B">
        <w:t xml:space="preserve">Kapoši sarkoma sergantiems ligoniams, kuriems yra </w:t>
      </w:r>
      <w:r>
        <w:t xml:space="preserve">gretutinė, </w:t>
      </w:r>
      <w:r w:rsidRPr="006D391B">
        <w:t xml:space="preserve">sunki, </w:t>
      </w:r>
      <w:r>
        <w:t>nekontroliuojama</w:t>
      </w:r>
      <w:r w:rsidRPr="006D391B">
        <w:t xml:space="preserve"> infekcinė liga.</w:t>
      </w:r>
    </w:p>
    <w:p w:rsidR="00CD4943" w:rsidRPr="006D391B" w:rsidRDefault="00CD4943" w:rsidP="00CD4943">
      <w:pPr>
        <w:pStyle w:val="Pagrindinistekstas"/>
        <w:tabs>
          <w:tab w:val="left" w:pos="567"/>
        </w:tabs>
        <w:spacing w:after="0"/>
        <w:rPr>
          <w:b/>
        </w:rPr>
      </w:pPr>
    </w:p>
    <w:p w:rsidR="00CD4943" w:rsidRPr="006D391B" w:rsidRDefault="00CD4943" w:rsidP="00CD4943">
      <w:pPr>
        <w:pStyle w:val="Antrat3"/>
        <w:tabs>
          <w:tab w:val="left" w:pos="567"/>
        </w:tabs>
        <w:spacing w:line="240" w:lineRule="auto"/>
      </w:pPr>
      <w:r w:rsidRPr="006D391B">
        <w:t>4.4</w:t>
      </w:r>
      <w:r w:rsidRPr="006D391B">
        <w:tab/>
        <w:t>Specialūs įspėjimai ir atsargumo priemonės</w:t>
      </w:r>
    </w:p>
    <w:p w:rsidR="00CD4943" w:rsidRPr="006D391B" w:rsidRDefault="00CD4943" w:rsidP="00CD4943">
      <w:pPr>
        <w:pStyle w:val="Antrat3"/>
        <w:tabs>
          <w:tab w:val="left" w:pos="567"/>
        </w:tabs>
        <w:spacing w:line="240" w:lineRule="auto"/>
      </w:pPr>
    </w:p>
    <w:p w:rsidR="00CD4943" w:rsidRDefault="00CD4943" w:rsidP="00CD4943">
      <w:pPr>
        <w:pStyle w:val="Pagrindinistekstas"/>
        <w:tabs>
          <w:tab w:val="left" w:pos="567"/>
        </w:tabs>
        <w:spacing w:after="0"/>
      </w:pPr>
      <w:r w:rsidRPr="006D391B">
        <w:t>Paclitaxel-Teva infuzuojamas prižiūrint gydytojui, turinčiam gydymo chemoterapiniais vaistais nuo vėžio patirties. Kadangi gali pasireikšti reikšminga padidėjusio jautrumo reakcija, todėl būtina turėti paruoštą įrangą pagalbai suteikti.</w:t>
      </w:r>
    </w:p>
    <w:p w:rsidR="00D359C1" w:rsidRDefault="00D359C1" w:rsidP="00CD4943">
      <w:pPr>
        <w:pStyle w:val="Pagrindinistekstas"/>
        <w:tabs>
          <w:tab w:val="left" w:pos="567"/>
        </w:tabs>
        <w:spacing w:after="0"/>
      </w:pPr>
    </w:p>
    <w:p w:rsidR="00CD4943" w:rsidRDefault="00CD4943" w:rsidP="00CD4943">
      <w:pPr>
        <w:pStyle w:val="Pagrindinistekstas"/>
        <w:tabs>
          <w:tab w:val="left" w:pos="567"/>
        </w:tabs>
        <w:spacing w:after="0"/>
      </w:pPr>
      <w:r>
        <w:t xml:space="preserve">Įvertinant tai, kad preparato gali patekti </w:t>
      </w:r>
      <w:r w:rsidRPr="006D391B">
        <w:t>šalia kraujagyslės</w:t>
      </w:r>
      <w:r>
        <w:t>, vaisto suleidimo metu rekomenduojama atidžiai stebėti infuzijos vietą dėl infiltracijos susidarymo.</w:t>
      </w:r>
    </w:p>
    <w:p w:rsidR="00CD4943" w:rsidRDefault="00CD4943" w:rsidP="00CD4943">
      <w:pPr>
        <w:pStyle w:val="Pagrindinistekstas"/>
        <w:tabs>
          <w:tab w:val="left" w:pos="567"/>
        </w:tabs>
        <w:spacing w:after="0"/>
      </w:pPr>
    </w:p>
    <w:p w:rsidR="00CD4943" w:rsidRDefault="00CD4943" w:rsidP="00CD4943">
      <w:pPr>
        <w:pStyle w:val="Pagrindinistekstas"/>
        <w:tabs>
          <w:tab w:val="left" w:pos="567"/>
        </w:tabs>
        <w:spacing w:after="0"/>
      </w:pPr>
      <w:r w:rsidRPr="006D391B">
        <w:t>Prieš Paclitaxel-Teva infuziją pacientui reikia skirti vartoti kortikosteroidų, antihistamininių vaistų ir H</w:t>
      </w:r>
      <w:r w:rsidRPr="006D391B">
        <w:rPr>
          <w:vertAlign w:val="subscript"/>
        </w:rPr>
        <w:t>2</w:t>
      </w:r>
      <w:r w:rsidRPr="006D391B">
        <w:t xml:space="preserve"> antagonistų</w:t>
      </w:r>
      <w:r>
        <w:t>, kad išvengti sunkių padidėjusio jautrumo reakcijų</w:t>
      </w:r>
      <w:r w:rsidRPr="006D391B">
        <w:t xml:space="preserve"> (žr. 4.2 skyrių).</w:t>
      </w:r>
    </w:p>
    <w:p w:rsidR="00CD4943" w:rsidRPr="006D391B" w:rsidRDefault="00CD4943" w:rsidP="00CD4943">
      <w:pPr>
        <w:pStyle w:val="Pagrindinistekstas"/>
        <w:tabs>
          <w:tab w:val="left" w:pos="567"/>
        </w:tabs>
        <w:spacing w:after="0"/>
      </w:pPr>
    </w:p>
    <w:p w:rsidR="00CD4943" w:rsidRDefault="00CD4943" w:rsidP="00CD4943">
      <w:pPr>
        <w:pStyle w:val="Pagrindinistekstas"/>
        <w:tabs>
          <w:tab w:val="left" w:pos="567"/>
        </w:tabs>
        <w:spacing w:after="0"/>
      </w:pPr>
      <w:r>
        <w:t>Kombinuotos</w:t>
      </w:r>
      <w:r w:rsidRPr="006D391B">
        <w:t xml:space="preserve"> terapijos metu iš pradžių reikia infuzuoti Paclitaxel-Teva, po to – cisplatinos (žr. 4.5 skyrių).</w:t>
      </w:r>
    </w:p>
    <w:p w:rsidR="00BE73E4" w:rsidRPr="00BA1C8C" w:rsidRDefault="00BE73E4" w:rsidP="00CD4943">
      <w:pPr>
        <w:pStyle w:val="Pagrindinistekstas"/>
        <w:tabs>
          <w:tab w:val="left" w:pos="567"/>
        </w:tabs>
        <w:spacing w:after="0"/>
        <w:rPr>
          <w:b/>
          <w:szCs w:val="22"/>
        </w:rPr>
      </w:pPr>
    </w:p>
    <w:p w:rsidR="00CD4943" w:rsidRPr="00BA1C8C" w:rsidRDefault="00CD4943" w:rsidP="00CD4943">
      <w:pPr>
        <w:pStyle w:val="Pagrindinistekstas"/>
        <w:tabs>
          <w:tab w:val="left" w:pos="567"/>
        </w:tabs>
        <w:spacing w:after="0"/>
        <w:rPr>
          <w:b/>
          <w:szCs w:val="22"/>
        </w:rPr>
      </w:pPr>
      <w:r w:rsidRPr="00BA1C8C">
        <w:rPr>
          <w:b/>
          <w:szCs w:val="22"/>
        </w:rPr>
        <w:t xml:space="preserve">Padidėjusio jautrumo reakcijos </w:t>
      </w:r>
    </w:p>
    <w:p w:rsidR="00CD4943" w:rsidRDefault="00CD4943" w:rsidP="00CF778C">
      <w:pPr>
        <w:pStyle w:val="Pagrindinistekstas"/>
        <w:tabs>
          <w:tab w:val="left" w:pos="567"/>
        </w:tabs>
        <w:spacing w:after="0"/>
      </w:pPr>
      <w:r w:rsidRPr="00CF778C">
        <w:t>Mažiau negu 1 % ligonių, vartojusių paklitakselio, nepaisant tinkamos premedikacijos, atsirado</w:t>
      </w:r>
      <w:r w:rsidRPr="006D391B">
        <w:t xml:space="preserve"> reikšminga padidėjusio jautrumo reakcija. Ji pasireiškė dusuliu ir kraujospūdžio sumažėjimu, kuriuos buvo būtina gydyti, angioneurozine edema ir išplitusia dilgėline. Tikriausiai šios reakcijos mediatorius yra histaminas. Prasidėjus sunkiai padidėjusio jautrumo reakcijai, reikia nedelsiant nutraukti </w:t>
      </w:r>
      <w:r w:rsidR="00CF778C">
        <w:t>paklitakselio</w:t>
      </w:r>
      <w:r w:rsidRPr="006D391B">
        <w:t xml:space="preserve"> infuziją ir pradėti </w:t>
      </w:r>
      <w:r>
        <w:t xml:space="preserve">intensyvų </w:t>
      </w:r>
      <w:r w:rsidRPr="006D391B">
        <w:t>simptominį gydymą. Tokiam pacientui šio vaist daugiau infuzuoti negalima.</w:t>
      </w:r>
    </w:p>
    <w:p w:rsidR="00CD4943" w:rsidRDefault="00CD4943" w:rsidP="00CD4943">
      <w:pPr>
        <w:pStyle w:val="Pagrindinistekstas"/>
        <w:tabs>
          <w:tab w:val="left" w:pos="567"/>
        </w:tabs>
        <w:spacing w:after="0"/>
      </w:pPr>
      <w:r>
        <w:t>Pasireiškus nežymiems simptomams, tokiems kaip paraudimas ar odos reakcija, gydymo nutraukti nereikia.</w:t>
      </w:r>
    </w:p>
    <w:p w:rsidR="00CD4943" w:rsidRDefault="00CD4943" w:rsidP="00CD4943">
      <w:pPr>
        <w:pStyle w:val="Pagrindinistekstas"/>
        <w:tabs>
          <w:tab w:val="left" w:pos="567"/>
        </w:tabs>
        <w:spacing w:after="0"/>
      </w:pPr>
    </w:p>
    <w:p w:rsidR="00CD4943" w:rsidRPr="006D391B" w:rsidRDefault="00CD4943" w:rsidP="00CD4943">
      <w:pPr>
        <w:pStyle w:val="Pagrindinistekstas"/>
        <w:tabs>
          <w:tab w:val="left" w:pos="567"/>
        </w:tabs>
        <w:spacing w:after="0"/>
      </w:pPr>
      <w:r>
        <w:t>Pradinių gydymo kursų metu pacientą reikia atidžiai stebėti. Turi būti paruoštos atitinkamos gydymo priemonės tam atvejui, jeigu pasireikštų ūminės padidėjusio jautrumo reakcijos.</w:t>
      </w:r>
    </w:p>
    <w:p w:rsidR="00CD4943" w:rsidRPr="006D391B" w:rsidRDefault="00CD4943" w:rsidP="00CD4943">
      <w:pPr>
        <w:pStyle w:val="Pagrindinistekstas"/>
        <w:tabs>
          <w:tab w:val="left" w:pos="567"/>
        </w:tabs>
        <w:spacing w:after="0"/>
        <w:rPr>
          <w:b/>
        </w:rPr>
      </w:pPr>
    </w:p>
    <w:p w:rsidR="00CD4943" w:rsidRDefault="00CD4943" w:rsidP="00CD4943">
      <w:pPr>
        <w:pStyle w:val="Pagrindinistekstas"/>
        <w:tabs>
          <w:tab w:val="left" w:pos="567"/>
        </w:tabs>
        <w:spacing w:after="0"/>
      </w:pPr>
      <w:r>
        <w:rPr>
          <w:b/>
        </w:rPr>
        <w:t>Kraujodaros sutrikimai</w:t>
      </w:r>
    </w:p>
    <w:p w:rsidR="00CD4943" w:rsidRDefault="00CD4943" w:rsidP="00CD4943">
      <w:pPr>
        <w:pStyle w:val="Pagrindinistekstas"/>
        <w:tabs>
          <w:tab w:val="left" w:pos="567"/>
        </w:tabs>
        <w:spacing w:after="0"/>
      </w:pPr>
      <w:r>
        <w:t xml:space="preserve">Kaulų čiulpų slopinimas (pirminė neutropenija) yra nuo dozės priklausomas toksinis poveikis. </w:t>
      </w:r>
    </w:p>
    <w:p w:rsidR="004B0370" w:rsidRDefault="00CD4943" w:rsidP="00CD4943">
      <w:pPr>
        <w:pStyle w:val="Pagrindinistekstas"/>
        <w:tabs>
          <w:tab w:val="left" w:pos="567"/>
        </w:tabs>
        <w:spacing w:after="0"/>
      </w:pPr>
      <w:r w:rsidRPr="006D391B">
        <w:t>Būtina dažnai matuoti kraujo ląstelių kiekį. Kitos šio vaisto dozės negalima infuzuoti tol, kol neutrofilų yra 1500/mm</w:t>
      </w:r>
      <w:r w:rsidRPr="006D391B">
        <w:rPr>
          <w:vertAlign w:val="superscript"/>
        </w:rPr>
        <w:t>3</w:t>
      </w:r>
      <w:r w:rsidRPr="006D391B">
        <w:t xml:space="preserve"> </w:t>
      </w:r>
      <w:r>
        <w:t xml:space="preserve">ar </w:t>
      </w:r>
      <w:r w:rsidRPr="006D391B">
        <w:t>mažiau (Kapoši sarkoma sergantiems pacientams –1000/mm</w:t>
      </w:r>
      <w:r w:rsidRPr="006D391B">
        <w:rPr>
          <w:vertAlign w:val="superscript"/>
        </w:rPr>
        <w:t>3</w:t>
      </w:r>
      <w:r>
        <w:rPr>
          <w:vertAlign w:val="superscript"/>
        </w:rPr>
        <w:t xml:space="preserve"> </w:t>
      </w:r>
      <w:r>
        <w:t>ar</w:t>
      </w:r>
      <w:r w:rsidRPr="0000152E">
        <w:t xml:space="preserve"> </w:t>
      </w:r>
      <w:r w:rsidRPr="006D391B">
        <w:t>mažiau), trombocitų –100000/mm</w:t>
      </w:r>
      <w:r w:rsidRPr="006D391B">
        <w:rPr>
          <w:vertAlign w:val="superscript"/>
        </w:rPr>
        <w:t>3</w:t>
      </w:r>
      <w:r>
        <w:rPr>
          <w:vertAlign w:val="superscript"/>
        </w:rPr>
        <w:t xml:space="preserve"> </w:t>
      </w:r>
      <w:r>
        <w:t xml:space="preserve">ar </w:t>
      </w:r>
      <w:r w:rsidRPr="006D391B">
        <w:t>mažiau  (Kapoši sarkoma sergantiems pacientams –</w:t>
      </w:r>
      <w:r>
        <w:t>75</w:t>
      </w:r>
      <w:r w:rsidRPr="006D391B">
        <w:t>000/mm</w:t>
      </w:r>
      <w:r w:rsidRPr="006D391B">
        <w:rPr>
          <w:vertAlign w:val="superscript"/>
        </w:rPr>
        <w:t>3</w:t>
      </w:r>
      <w:r w:rsidRPr="0000152E">
        <w:t xml:space="preserve"> </w:t>
      </w:r>
      <w:r>
        <w:t xml:space="preserve">ar </w:t>
      </w:r>
      <w:r w:rsidRPr="006D391B">
        <w:t>mažiau). Kapoši sarkomos klinikinio tyrimo metu dauguma ligonių buvo gydomi granulocitų koloniją stimuliuojančiu faktoriumi (G-KSF).</w:t>
      </w:r>
    </w:p>
    <w:p w:rsidR="00CD4943" w:rsidRDefault="00CD4943" w:rsidP="00CD4943">
      <w:pPr>
        <w:pStyle w:val="Pagrindinistekstas"/>
        <w:tabs>
          <w:tab w:val="left" w:pos="567"/>
        </w:tabs>
        <w:spacing w:after="0"/>
      </w:pPr>
    </w:p>
    <w:p w:rsidR="00CD4943" w:rsidRDefault="00CD4943" w:rsidP="00CD4943">
      <w:pPr>
        <w:pStyle w:val="Pagrindinistekstas"/>
        <w:tabs>
          <w:tab w:val="left" w:pos="567"/>
          <w:tab w:val="left" w:pos="5348"/>
        </w:tabs>
        <w:spacing w:after="0"/>
      </w:pPr>
      <w:r>
        <w:t>Pacientams, kuriems gydymo paklitakseliu metu arba neutropeninio sepsio metu yra sunki neutropenija (7 dienas ar ilgiau neutrofilų yra mažiau kaip 500</w:t>
      </w:r>
      <w:r w:rsidRPr="006D391B">
        <w:t>/mm</w:t>
      </w:r>
      <w:r w:rsidRPr="006D391B">
        <w:rPr>
          <w:vertAlign w:val="superscript"/>
        </w:rPr>
        <w:t>3</w:t>
      </w:r>
      <w:r>
        <w:t>) tolesnių gydymo kursų metu Paclitaxel-Teva dozę reikia sumažinti (žr. 4.2 skyrių).</w:t>
      </w:r>
    </w:p>
    <w:p w:rsidR="00CD4943" w:rsidRDefault="00CD4943" w:rsidP="00CD4943">
      <w:pPr>
        <w:pStyle w:val="Pagrindinistekstas"/>
        <w:tabs>
          <w:tab w:val="left" w:pos="567"/>
          <w:tab w:val="left" w:pos="5348"/>
        </w:tabs>
        <w:spacing w:after="0"/>
      </w:pPr>
    </w:p>
    <w:p w:rsidR="00CD4943" w:rsidRPr="00EE5C49" w:rsidRDefault="00CD4943" w:rsidP="00CD4943">
      <w:pPr>
        <w:pStyle w:val="Pagrindinistekstas"/>
        <w:tabs>
          <w:tab w:val="left" w:pos="567"/>
          <w:tab w:val="left" w:pos="5348"/>
        </w:tabs>
        <w:spacing w:after="0"/>
        <w:rPr>
          <w:b/>
        </w:rPr>
      </w:pPr>
      <w:r w:rsidRPr="00EE5C49">
        <w:rPr>
          <w:b/>
        </w:rPr>
        <w:t>Mukozitas</w:t>
      </w:r>
    </w:p>
    <w:p w:rsidR="00CD4943" w:rsidRDefault="00CD4943" w:rsidP="00CD4943">
      <w:pPr>
        <w:pStyle w:val="Pagrindinistekstas"/>
        <w:tabs>
          <w:tab w:val="left" w:pos="567"/>
        </w:tabs>
        <w:spacing w:after="0"/>
      </w:pPr>
      <w:r>
        <w:t xml:space="preserve">Paclitaxel-Teva vartojant rekomenduojamomis dozėmis ir schemomis, vidutinio sunkumo bei sunkus mukozitas pasireiškia nedažnai. Tačiau, jei, jam pasireiškus, gydymas turi būti tęsiamas, tolimesniems </w:t>
      </w:r>
      <w:r w:rsidRPr="00326767">
        <w:t>gydymo kursams paklitakselio dozė turi būti sumažinta (žr. skyrių 4.2). Pacientams, sergantiems Kapoši sarkoma, sunkus gleivinės uždegimas pasireiškia retai. Jei jis prasideda, reikia 25 % mažinti paklitakselio dozę.</w:t>
      </w:r>
    </w:p>
    <w:p w:rsidR="00CD4943" w:rsidRPr="00326767" w:rsidRDefault="00CD4943" w:rsidP="00CD4943">
      <w:pPr>
        <w:pStyle w:val="Pagrindinistekstas"/>
        <w:tabs>
          <w:tab w:val="left" w:pos="567"/>
        </w:tabs>
        <w:spacing w:after="0"/>
        <w:rPr>
          <w:b/>
        </w:rPr>
      </w:pPr>
    </w:p>
    <w:p w:rsidR="00CD4943" w:rsidRPr="00326767" w:rsidRDefault="00CD4943" w:rsidP="00CD4943">
      <w:pPr>
        <w:pStyle w:val="Pagrindinistekstas"/>
        <w:tabs>
          <w:tab w:val="left" w:pos="567"/>
        </w:tabs>
        <w:spacing w:after="0"/>
      </w:pPr>
      <w:r w:rsidRPr="00326767">
        <w:rPr>
          <w:b/>
        </w:rPr>
        <w:t>Širdies laidumo sutrikimai ir aritmijos</w:t>
      </w:r>
      <w:r w:rsidRPr="00326767">
        <w:t xml:space="preserve"> </w:t>
      </w:r>
    </w:p>
    <w:p w:rsidR="00CD4943" w:rsidRDefault="00CD4943" w:rsidP="00CD4943">
      <w:pPr>
        <w:pStyle w:val="Pagrindinistekstas"/>
        <w:tabs>
          <w:tab w:val="left" w:pos="567"/>
        </w:tabs>
        <w:spacing w:after="0"/>
      </w:pPr>
      <w:r w:rsidRPr="00326767">
        <w:t xml:space="preserve">Gydant vien paklitakseliu, sunkus širdies laidumo sutrikimai pasireiškė retai. Skiriant paklitakselio, stebėti nedideli pokyčiai elektrokardiogramoje. Širdies ritmo stebėjimas rekomenduojamas tik pacientams su sunkiais laidumo sutrikimais ir aritmijomis. Jei, gydymo Paclitaxel-Teva metu pacientui atsiranda sunkių laidumo sutrikimų arba aritmijų, reikia skirti atitinkamą gydymą ir nuolatinį širdies </w:t>
      </w:r>
      <w:r w:rsidRPr="00326767">
        <w:lastRenderedPageBreak/>
        <w:t>ritmo stebėjimą kito Paclitaxel-Teva gydymo kurso metu.</w:t>
      </w:r>
      <w:r w:rsidR="00257A7A">
        <w:t xml:space="preserve"> </w:t>
      </w:r>
      <w:r w:rsidRPr="00326767">
        <w:t>Vartojant Paclitaxel-Teva buvo hipotenzijos, hipertenzijos ir bradikardijos atvejų, tačiau dažniausiai šie pokyčiai simptomų nesukeldavo ir paprastai gydymo nereikėdavo.</w:t>
      </w:r>
      <w:r w:rsidR="00257A7A">
        <w:t xml:space="preserve"> </w:t>
      </w:r>
      <w:r w:rsidR="00E26324" w:rsidRPr="00E26324">
        <w:t xml:space="preserve">Sunkiais atvejais gydančio gydytojo nuožiūra gali tekti </w:t>
      </w:r>
      <w:r w:rsidR="00E26324">
        <w:t xml:space="preserve">laikinai arba visiškai </w:t>
      </w:r>
      <w:r w:rsidR="00E26324" w:rsidRPr="00E26324">
        <w:t>nutraukti paklitakselio infuzijas.</w:t>
      </w:r>
      <w:r w:rsidR="001D325C">
        <w:t xml:space="preserve"> </w:t>
      </w:r>
      <w:r w:rsidRPr="00326767">
        <w:t>Be to, paklitakselio MKK ir MKV tyrimų</w:t>
      </w:r>
      <w:r>
        <w:t xml:space="preserve"> metu, buvo stebima tachikardija, palpitacija ir sinkopė, todėl </w:t>
      </w:r>
      <w:r w:rsidR="00013035">
        <w:t>re</w:t>
      </w:r>
      <w:r w:rsidR="00013035" w:rsidRPr="006D391B">
        <w:t>komenduojama</w:t>
      </w:r>
      <w:r w:rsidRPr="006D391B">
        <w:t xml:space="preserve"> dažnai sekti gyvybinius požymius, ypač pirmąją Paclitaxel-Teva infuzijos valandą.</w:t>
      </w:r>
      <w:r>
        <w:t xml:space="preserve"> </w:t>
      </w:r>
      <w:r w:rsidRPr="006D391B">
        <w:t xml:space="preserve">Sergant nesmulkialąsteliniu plaučių vėžiu, sunkių širdies ir kraujagyslių sistemos sutrikimų atsiranda dažniau, negu sergant krūties ar kiaušidžių vėžiu. </w:t>
      </w:r>
      <w:r w:rsidRPr="001A3822">
        <w:t>MKK</w:t>
      </w:r>
      <w:r>
        <w:t xml:space="preserve"> ir MKV tyrimų metu</w:t>
      </w:r>
      <w:r w:rsidRPr="006D391B">
        <w:t xml:space="preserve"> </w:t>
      </w:r>
      <w:r>
        <w:t xml:space="preserve">iš viso 2 pacientams pasireiškė 4 laipsnio stazinis širdies nepakankamumas. </w:t>
      </w:r>
      <w:r w:rsidRPr="006D391B">
        <w:t>Su AIDS susijusios Kapoši sarkomos klinikinio tyrimo metu buvo pastebėtas vienas su paklitakseliu susijęs širdies nepakankamumo atvejis.</w:t>
      </w:r>
    </w:p>
    <w:p w:rsidR="00CD4943" w:rsidRPr="006D391B" w:rsidRDefault="00CD4943" w:rsidP="00CD4943">
      <w:pPr>
        <w:pStyle w:val="Pagrindinistekstas"/>
        <w:tabs>
          <w:tab w:val="left" w:pos="567"/>
        </w:tabs>
        <w:spacing w:after="0"/>
      </w:pPr>
    </w:p>
    <w:p w:rsidR="00CD4943" w:rsidRPr="006D391B" w:rsidRDefault="00CD4943" w:rsidP="00CD4943">
      <w:pPr>
        <w:pStyle w:val="Pagrindinistekstas"/>
        <w:tabs>
          <w:tab w:val="left" w:pos="567"/>
        </w:tabs>
        <w:spacing w:after="0"/>
      </w:pPr>
      <w:r w:rsidRPr="006D391B">
        <w:t>Jei Paclitaxel-Teva kartu su doksorubicinu arba trastuzumabu vartojamas pirmaeilei metastaz</w:t>
      </w:r>
      <w:r>
        <w:t xml:space="preserve">avusio </w:t>
      </w:r>
      <w:r w:rsidRPr="006D391B">
        <w:t xml:space="preserve">krūties vėžio terapijai, reikia atidžiai sekti širdies veiklą. Prieš pradedant </w:t>
      </w:r>
      <w:r>
        <w:t xml:space="preserve">kombinuotą </w:t>
      </w:r>
      <w:r w:rsidRPr="006D391B">
        <w:t>gydymą Paclitaxel-Teva ir doksorubicinu ar trastuzumabu, reikia ištirti širdies veiklą: surinkti a</w:t>
      </w:r>
      <w:r>
        <w:t>namnezę, ligonį apžiūrėti, atlikti</w:t>
      </w:r>
      <w:r w:rsidRPr="006D391B">
        <w:t xml:space="preserve"> EKG, ištirti ultragarsu </w:t>
      </w:r>
      <w:r>
        <w:t>ir (arba)</w:t>
      </w:r>
      <w:r w:rsidRPr="006D391B">
        <w:t xml:space="preserve"> padaryti </w:t>
      </w:r>
      <w:r w:rsidRPr="006D391B">
        <w:rPr>
          <w:i/>
        </w:rPr>
        <w:t xml:space="preserve">MUGA </w:t>
      </w:r>
      <w:r w:rsidRPr="006D391B">
        <w:rPr>
          <w:iCs/>
        </w:rPr>
        <w:t>(daugiavarčio sekimo skenogramas)</w:t>
      </w:r>
      <w:r w:rsidRPr="006D391B">
        <w:t>. Širdies veiklą reikia tirti ir gydymo metu, pvz., kas 3 mėnesius. Stebėjimas gali padėti nustatyti ligonius, kuriems pradeda trikti širdies veikla ir gydytojas nuspręsdamas, kaip dažnai tikrinti širdies skilvelių veiklą, turi rūpest</w:t>
      </w:r>
      <w:r>
        <w:t>ingai įvertinti bendrą suvartotą</w:t>
      </w:r>
      <w:r w:rsidRPr="006D391B">
        <w:t xml:space="preserve"> antraciklino dozę (mg/m</w:t>
      </w:r>
      <w:r w:rsidRPr="006D391B">
        <w:rPr>
          <w:vertAlign w:val="superscript"/>
        </w:rPr>
        <w:t xml:space="preserve">2 </w:t>
      </w:r>
      <w:r w:rsidRPr="006D391B">
        <w:rPr>
          <w:szCs w:val="22"/>
        </w:rPr>
        <w:t>kūno paviršiaus</w:t>
      </w:r>
      <w:r w:rsidRPr="006D391B">
        <w:t>). Jei tyrimo duomenys rodo, kad širdies veikla silpnėja, net jei simptomų neatsiranda, gydytojas turi kruopščiai apsvarstyti tolesnio gydymo naudos ir širdies pažeidimo galimybės, įskaitant nepraeinančio pažeidimo galimybę, santykį. Jei gydoma toliau, širdies veikla turi būti tikrinama dažniau, pvz., kas</w:t>
      </w:r>
      <w:r>
        <w:t xml:space="preserve"> 1 – 2 gydymo ciklus. Išsamesnė informacija</w:t>
      </w:r>
      <w:r w:rsidRPr="006D391B">
        <w:t xml:space="preserve"> pateikta trastuzumabo ar doksorubicino </w:t>
      </w:r>
      <w:r>
        <w:t xml:space="preserve">preparato </w:t>
      </w:r>
      <w:r w:rsidRPr="006D391B">
        <w:t>charakteristikų s</w:t>
      </w:r>
      <w:r>
        <w:t>antraukose</w:t>
      </w:r>
      <w:r w:rsidRPr="006D391B">
        <w:t>.</w:t>
      </w:r>
    </w:p>
    <w:p w:rsidR="00CD4943" w:rsidRPr="006D391B" w:rsidRDefault="00CD4943" w:rsidP="00CD4943">
      <w:pPr>
        <w:pStyle w:val="Pagrindinistekstas"/>
        <w:tabs>
          <w:tab w:val="left" w:pos="567"/>
        </w:tabs>
        <w:spacing w:after="0"/>
        <w:rPr>
          <w:b/>
        </w:rPr>
      </w:pPr>
    </w:p>
    <w:p w:rsidR="00CD4943" w:rsidRDefault="00CD4943" w:rsidP="00CD4943">
      <w:pPr>
        <w:pStyle w:val="Pagrindinistekstas"/>
        <w:tabs>
          <w:tab w:val="left" w:pos="567"/>
        </w:tabs>
        <w:spacing w:after="0"/>
      </w:pPr>
      <w:r>
        <w:rPr>
          <w:b/>
        </w:rPr>
        <w:t>N</w:t>
      </w:r>
      <w:r w:rsidRPr="006D391B">
        <w:rPr>
          <w:b/>
        </w:rPr>
        <w:t>europatija</w:t>
      </w:r>
      <w:r>
        <w:t xml:space="preserve"> </w:t>
      </w:r>
    </w:p>
    <w:p w:rsidR="00CD4943" w:rsidRPr="006D391B" w:rsidRDefault="00CD4943" w:rsidP="00CD4943">
      <w:pPr>
        <w:pStyle w:val="Pagrindinistekstas"/>
        <w:tabs>
          <w:tab w:val="left" w:pos="567"/>
        </w:tabs>
        <w:spacing w:after="0"/>
      </w:pPr>
      <w:r w:rsidRPr="006D391B">
        <w:t xml:space="preserve">Šis sutrikimas pasireiškia dažnai, tačiau jo simptomai retai būna sunkūs. Sunkiais atvejais visų tolesnių gydymo kursų metu rekomenduojama vartoti 20 % (Kapoši sarkomos atveju – 25 %) mažesnę Paclitaxel-Teva dozę. Nesmulkialąstelinio plaučių vėžio chemoterapija ir kiaušidžių vėžio pirmaeilis gydymas, kurio metu per </w:t>
      </w:r>
      <w:r w:rsidR="00BC59A5">
        <w:t>3</w:t>
      </w:r>
      <w:r w:rsidR="00BC59A5" w:rsidRPr="006D391B">
        <w:t xml:space="preserve"> </w:t>
      </w:r>
      <w:r w:rsidRPr="006D391B">
        <w:t>valandas buvo sulašinama Paclitaxel-Teva, po to cisplatinos, sunkų neurotoksinį poveikį sukeldavo dažniau, negu vien Paclitaxel-Teva vartojimas ar kombinuotasis gydymas ciklofosfamidu ir po jo lašinama cisplatina.</w:t>
      </w:r>
    </w:p>
    <w:p w:rsidR="00CD4943" w:rsidRPr="006D391B" w:rsidRDefault="00CD4943" w:rsidP="00CD4943">
      <w:pPr>
        <w:pStyle w:val="Pagrindinistekstas"/>
        <w:tabs>
          <w:tab w:val="left" w:pos="567"/>
        </w:tabs>
        <w:spacing w:after="0"/>
        <w:rPr>
          <w:b/>
        </w:rPr>
      </w:pPr>
    </w:p>
    <w:p w:rsidR="00CD4943" w:rsidRDefault="00CD4943" w:rsidP="00CD4943">
      <w:pPr>
        <w:pStyle w:val="Pagrindinistekstas"/>
        <w:tabs>
          <w:tab w:val="left" w:pos="567"/>
        </w:tabs>
        <w:spacing w:after="0"/>
      </w:pPr>
      <w:r w:rsidRPr="006D391B">
        <w:rPr>
          <w:b/>
        </w:rPr>
        <w:t xml:space="preserve">Kepenų </w:t>
      </w:r>
      <w:r>
        <w:rPr>
          <w:b/>
        </w:rPr>
        <w:t>funkcijos sutrikimas</w:t>
      </w:r>
    </w:p>
    <w:p w:rsidR="00CD4943" w:rsidRPr="006D391B" w:rsidRDefault="00CD4943" w:rsidP="00CD4943">
      <w:pPr>
        <w:pStyle w:val="Pagrindinistekstas"/>
        <w:tabs>
          <w:tab w:val="left" w:pos="567"/>
        </w:tabs>
        <w:spacing w:after="0"/>
      </w:pPr>
      <w:r w:rsidRPr="006D391B">
        <w:t xml:space="preserve">Ligoniams, kurių kepenų funkcija sutrikusi, gali būti didesnė toksinio poveikio, ypač III arba IV laipsnio kaulų čiulpų slopinimo, rizika. Duomenų, kad Paclitaxel-Teva, </w:t>
      </w:r>
      <w:r>
        <w:t>infuzuoto</w:t>
      </w:r>
      <w:r w:rsidRPr="006D391B">
        <w:t xml:space="preserve"> per 3 valandas, toksinis poveikis ligoniams, kuriems yra lengvas kepenų funkcijos pažeidimas, būtų didesnis, nėra. Jei Paclitaxel-Teva infuzijos trukmė ilgesnė, pacientams, kuriems yra vidutinio sunkumo ar sunkus kepenų funkcijos sutrikimas, kaulų čiulpų slopinimas gali būti stipresnis. Būtina atidžiai sekti, ar nepasireiškia stiprus kaulų čiulpų veiklos slopinimas (žr. 4.2 skyrių). Duomenų, kuriais remiantis būtų galima pateikti rekomendacijų, kaip keisti dozavimą ligoniams, kuriems yra lengvas ar vidutinio sunkumo kepenų funkcijos sutrikimas, nėra (žr. 5.2 skyrių). Informacijos apie paklitakselio poveikį pacientams, kuriems prieš jo vartojimą buvo didelė tulžies stazė, nėra. Ligonių,</w:t>
      </w:r>
      <w:r>
        <w:t xml:space="preserve"> </w:t>
      </w:r>
      <w:r w:rsidRPr="006D391B">
        <w:t xml:space="preserve">kuriems yra sunkus kepenų </w:t>
      </w:r>
      <w:r>
        <w:t>funkcijos sutrikimas</w:t>
      </w:r>
      <w:r w:rsidRPr="006D391B">
        <w:t>, Paclitaxel-Teva gydyti negalima.</w:t>
      </w:r>
    </w:p>
    <w:p w:rsidR="00CD4943" w:rsidRPr="006D391B" w:rsidRDefault="00CD4943" w:rsidP="00CD4943">
      <w:pPr>
        <w:pStyle w:val="Pagrindinistekstas"/>
        <w:tabs>
          <w:tab w:val="left" w:pos="567"/>
        </w:tabs>
        <w:spacing w:after="0"/>
      </w:pPr>
    </w:p>
    <w:p w:rsidR="00CD4943" w:rsidRDefault="00CD4943" w:rsidP="00CD4943">
      <w:pPr>
        <w:pStyle w:val="Pagrindinistekstas"/>
        <w:tabs>
          <w:tab w:val="left" w:pos="567"/>
        </w:tabs>
        <w:spacing w:after="0"/>
        <w:rPr>
          <w:b/>
        </w:rPr>
      </w:pPr>
      <w:r>
        <w:rPr>
          <w:b/>
        </w:rPr>
        <w:t>Virškinimo trakto sutrikimai</w:t>
      </w:r>
    </w:p>
    <w:p w:rsidR="00CD4943" w:rsidRPr="006D391B" w:rsidRDefault="00CD4943" w:rsidP="00CD4943">
      <w:pPr>
        <w:pStyle w:val="Pagrindinistekstas"/>
        <w:tabs>
          <w:tab w:val="left" w:pos="567"/>
        </w:tabs>
        <w:spacing w:after="0"/>
      </w:pPr>
      <w:r w:rsidRPr="006D391B">
        <w:t>Retai ligoniams, net nevartojusiems antibiotikų, pasireikšdavo pseudomembraninis kolitas. Jei gydymo paklitakseliu metu ar netrukus po jo prasideda sunkus arba ilgalaikis viduriavimas, reikia nustatyti, ar to priežastis nėra šio medikamento poveikis.</w:t>
      </w:r>
    </w:p>
    <w:p w:rsidR="00CD4943" w:rsidRPr="006D391B" w:rsidRDefault="00CD4943" w:rsidP="00CD4943">
      <w:pPr>
        <w:pStyle w:val="Pagrindinistekstas"/>
        <w:tabs>
          <w:tab w:val="left" w:pos="567"/>
        </w:tabs>
        <w:spacing w:after="0"/>
        <w:rPr>
          <w:b/>
        </w:rPr>
      </w:pPr>
    </w:p>
    <w:p w:rsidR="00CD4943" w:rsidRDefault="00CD4943" w:rsidP="00CD4943">
      <w:pPr>
        <w:pStyle w:val="Pagrindinistekstas"/>
        <w:tabs>
          <w:tab w:val="left" w:pos="567"/>
        </w:tabs>
        <w:spacing w:after="0"/>
        <w:rPr>
          <w:b/>
        </w:rPr>
      </w:pPr>
      <w:r>
        <w:rPr>
          <w:b/>
        </w:rPr>
        <w:t>Kiti sutrikimai</w:t>
      </w:r>
    </w:p>
    <w:p w:rsidR="00CD4943" w:rsidRDefault="00CD4943" w:rsidP="00CD4943">
      <w:pPr>
        <w:pStyle w:val="Pagrindinistekstas"/>
        <w:tabs>
          <w:tab w:val="left" w:pos="567"/>
        </w:tabs>
        <w:spacing w:after="0"/>
      </w:pPr>
      <w:r>
        <w:t>Kadangi</w:t>
      </w:r>
      <w:r w:rsidRPr="006D391B">
        <w:t xml:space="preserve"> Paclitaxel-Teva </w:t>
      </w:r>
      <w:r>
        <w:t>sudėtyje yra etanolio (</w:t>
      </w:r>
      <w:r w:rsidRPr="006D391B">
        <w:t>396 mg</w:t>
      </w:r>
      <w:r>
        <w:t>/ml)</w:t>
      </w:r>
      <w:r w:rsidRPr="006D391B">
        <w:t xml:space="preserve">, reikėtų atsižvelgti į galimą </w:t>
      </w:r>
      <w:r>
        <w:t xml:space="preserve">jo </w:t>
      </w:r>
      <w:r w:rsidRPr="006D391B">
        <w:t>poveikį CNS ir kitokį poveikį.</w:t>
      </w:r>
    </w:p>
    <w:p w:rsidR="00CD4943" w:rsidRPr="006D391B" w:rsidRDefault="00CD4943" w:rsidP="00CD4943">
      <w:pPr>
        <w:pStyle w:val="Pagrindinistekstas"/>
        <w:tabs>
          <w:tab w:val="left" w:pos="567"/>
        </w:tabs>
        <w:spacing w:after="0"/>
      </w:pPr>
    </w:p>
    <w:p w:rsidR="00CD4943" w:rsidRPr="006D391B" w:rsidRDefault="00CD4943" w:rsidP="00CD4943">
      <w:pPr>
        <w:pStyle w:val="Pagrindinistekstas"/>
        <w:tabs>
          <w:tab w:val="left" w:pos="567"/>
        </w:tabs>
        <w:spacing w:after="0"/>
      </w:pPr>
      <w:r w:rsidRPr="006D391B">
        <w:t>Būtina laikytis specialių atsargumo priemonių, kad paklitakselio nepatektų į arteriją, kadangi su gyvūnais atliktų lokalaus toleravimo tyrimų duomenimis, į arteriją suleistas preparatas sukelia sunkią audinių reakciją.</w:t>
      </w:r>
    </w:p>
    <w:p w:rsidR="00CD4943" w:rsidRDefault="00CD4943" w:rsidP="00CD4943">
      <w:pPr>
        <w:pStyle w:val="Pagrindinistekstas"/>
        <w:tabs>
          <w:tab w:val="left" w:pos="567"/>
        </w:tabs>
        <w:spacing w:after="0"/>
      </w:pPr>
    </w:p>
    <w:p w:rsidR="00CD4943" w:rsidRPr="006D391B" w:rsidRDefault="00CD4943" w:rsidP="00CD4943">
      <w:pPr>
        <w:pStyle w:val="Pagrindinistekstas"/>
        <w:tabs>
          <w:tab w:val="left" w:pos="567"/>
        </w:tabs>
        <w:spacing w:after="0"/>
      </w:pPr>
      <w:r w:rsidRPr="006D391B">
        <w:lastRenderedPageBreak/>
        <w:t>Gydymas Paclitaxel-Teva</w:t>
      </w:r>
      <w:r>
        <w:t xml:space="preserve">, ypač, jei kartu atliekama spindulinė plaučių terapija, </w:t>
      </w:r>
      <w:r w:rsidRPr="006D391B">
        <w:t xml:space="preserve">(nepriklausomai nuo to, kuri procedūra atliekama pirmiau) gali skatinti intersticinio </w:t>
      </w:r>
      <w:r>
        <w:t>pneumonito</w:t>
      </w:r>
      <w:r w:rsidRPr="006D391B">
        <w:t xml:space="preserve"> atsiradimą.</w:t>
      </w:r>
    </w:p>
    <w:p w:rsidR="00CD4943" w:rsidRPr="006D391B" w:rsidRDefault="00CD4943" w:rsidP="00CD4943">
      <w:pPr>
        <w:pStyle w:val="Pagrindinistekstas"/>
        <w:tabs>
          <w:tab w:val="left" w:pos="567"/>
        </w:tabs>
        <w:spacing w:after="0"/>
        <w:rPr>
          <w:b/>
        </w:rPr>
      </w:pPr>
    </w:p>
    <w:p w:rsidR="00CD4943" w:rsidRDefault="00CD4943" w:rsidP="00CD4943">
      <w:pPr>
        <w:pStyle w:val="Pagrindinistekstas"/>
        <w:tabs>
          <w:tab w:val="left" w:pos="567"/>
        </w:tabs>
        <w:spacing w:after="0"/>
      </w:pPr>
      <w:r>
        <w:t>Naudojant daugelį eksperimentinių sistemų nustatyta, kad jis veikia teratogeniškai, embriotoksiškai ir mutageniškai, todėl abiejų lyčių vaisingo amžiaus pacientai ir (arba) jų partneriai turi naudoti kontraceptines priemones bent 6 mėnesius po gydymo Paclitaxel-Teva.</w:t>
      </w:r>
    </w:p>
    <w:p w:rsidR="00CD4943" w:rsidRDefault="00CD4943" w:rsidP="00CD4943">
      <w:pPr>
        <w:pStyle w:val="Pagrindinistekstas"/>
        <w:tabs>
          <w:tab w:val="left" w:pos="567"/>
        </w:tabs>
        <w:spacing w:after="0"/>
      </w:pPr>
      <w:r>
        <w:t>Pacientams</w:t>
      </w:r>
      <w:r w:rsidRPr="006D391B">
        <w:t xml:space="preserve">, sergantiems Kapoši sarkoma, sunkus </w:t>
      </w:r>
      <w:r>
        <w:t>mukozitas</w:t>
      </w:r>
      <w:r w:rsidRPr="006D391B">
        <w:t xml:space="preserve"> pasireiškia retai. Jei jis prasideda, reikia 25 % mažinti paklitakselio dozę.</w:t>
      </w:r>
      <w:r>
        <w:t xml:space="preserve"> </w:t>
      </w:r>
    </w:p>
    <w:p w:rsidR="00CD4943" w:rsidRDefault="00CD4943" w:rsidP="00CD4943">
      <w:pPr>
        <w:pStyle w:val="Pagrindinistekstas"/>
        <w:tabs>
          <w:tab w:val="left" w:pos="567"/>
        </w:tabs>
        <w:spacing w:after="0"/>
      </w:pPr>
    </w:p>
    <w:p w:rsidR="00177F08" w:rsidRPr="00B54FF0" w:rsidRDefault="00177F08" w:rsidP="00CD4943">
      <w:pPr>
        <w:pStyle w:val="Pagrindinistekstas"/>
        <w:tabs>
          <w:tab w:val="left" w:pos="567"/>
        </w:tabs>
        <w:spacing w:after="0"/>
        <w:rPr>
          <w:b/>
          <w:szCs w:val="22"/>
        </w:rPr>
      </w:pPr>
      <w:r w:rsidRPr="00B54FF0">
        <w:rPr>
          <w:b/>
          <w:szCs w:val="22"/>
        </w:rPr>
        <w:t>Pagalbinės medžiagos</w:t>
      </w:r>
    </w:p>
    <w:p w:rsidR="00177F08" w:rsidRPr="00C60771" w:rsidRDefault="00177F08" w:rsidP="00CD4943">
      <w:pPr>
        <w:pStyle w:val="Pagrindinistekstas"/>
        <w:tabs>
          <w:tab w:val="left" w:pos="567"/>
        </w:tabs>
        <w:spacing w:after="0"/>
        <w:rPr>
          <w:szCs w:val="22"/>
        </w:rPr>
      </w:pPr>
    </w:p>
    <w:p w:rsidR="00177F08" w:rsidRPr="00B54FF0" w:rsidRDefault="00177F08" w:rsidP="00CD4943">
      <w:pPr>
        <w:pStyle w:val="Pagrindinistekstas"/>
        <w:tabs>
          <w:tab w:val="left" w:pos="567"/>
        </w:tabs>
        <w:spacing w:after="0"/>
        <w:rPr>
          <w:i/>
          <w:szCs w:val="22"/>
        </w:rPr>
      </w:pPr>
      <w:r w:rsidRPr="00B54FF0">
        <w:rPr>
          <w:i/>
          <w:szCs w:val="22"/>
        </w:rPr>
        <w:t>Etanolis</w:t>
      </w:r>
    </w:p>
    <w:p w:rsidR="003B4998" w:rsidRPr="00B54FF0" w:rsidRDefault="003B4998" w:rsidP="00177F08">
      <w:pPr>
        <w:autoSpaceDE w:val="0"/>
        <w:autoSpaceDN w:val="0"/>
        <w:adjustRightInd w:val="0"/>
        <w:rPr>
          <w:szCs w:val="22"/>
        </w:rPr>
      </w:pPr>
      <w:r w:rsidRPr="00B54FF0">
        <w:rPr>
          <w:szCs w:val="22"/>
        </w:rPr>
        <w:t xml:space="preserve">Šio vaistinio preparato sudėtyje yra 49,5 </w:t>
      </w:r>
      <w:r w:rsidRPr="00514BDC">
        <w:rPr>
          <w:szCs w:val="22"/>
        </w:rPr>
        <w:t>%</w:t>
      </w:r>
      <w:r w:rsidRPr="00B54FF0">
        <w:rPr>
          <w:szCs w:val="22"/>
        </w:rPr>
        <w:t xml:space="preserve"> etanolio (alkoholio).</w:t>
      </w:r>
    </w:p>
    <w:p w:rsidR="00177F08" w:rsidRPr="00B54FF0" w:rsidRDefault="00177F08" w:rsidP="003B4998">
      <w:pPr>
        <w:autoSpaceDE w:val="0"/>
        <w:autoSpaceDN w:val="0"/>
        <w:adjustRightInd w:val="0"/>
        <w:rPr>
          <w:szCs w:val="22"/>
        </w:rPr>
      </w:pPr>
      <w:r w:rsidRPr="00B54FF0">
        <w:rPr>
          <w:szCs w:val="22"/>
        </w:rPr>
        <w:t xml:space="preserve">Šio vaistinio preparato </w:t>
      </w:r>
      <w:r w:rsidR="003B4998" w:rsidRPr="00B54FF0">
        <w:rPr>
          <w:szCs w:val="22"/>
        </w:rPr>
        <w:t>220 mg/m</w:t>
      </w:r>
      <w:r w:rsidR="003B4998" w:rsidRPr="00B54FF0">
        <w:rPr>
          <w:szCs w:val="22"/>
          <w:vertAlign w:val="superscript"/>
        </w:rPr>
        <w:t>2</w:t>
      </w:r>
      <w:r w:rsidR="003B4998" w:rsidRPr="00B54FF0">
        <w:rPr>
          <w:szCs w:val="22"/>
        </w:rPr>
        <w:t xml:space="preserve"> </w:t>
      </w:r>
      <w:r w:rsidRPr="00B54FF0">
        <w:rPr>
          <w:szCs w:val="22"/>
        </w:rPr>
        <w:t>dozė vartojama suaugusiojo, sveriančio 70 kg su</w:t>
      </w:r>
      <w:r w:rsidR="0031168F">
        <w:rPr>
          <w:szCs w:val="22"/>
        </w:rPr>
        <w:t>darytų</w:t>
      </w:r>
      <w:r w:rsidRPr="00B54FF0">
        <w:rPr>
          <w:szCs w:val="22"/>
        </w:rPr>
        <w:t xml:space="preserve"> </w:t>
      </w:r>
      <w:r w:rsidR="003B4998" w:rsidRPr="00B54FF0">
        <w:rPr>
          <w:szCs w:val="22"/>
        </w:rPr>
        <w:t>373 mg/kg</w:t>
      </w:r>
      <w:r w:rsidRPr="00B54FF0">
        <w:rPr>
          <w:szCs w:val="22"/>
        </w:rPr>
        <w:t xml:space="preserve"> mg/kg etanolio</w:t>
      </w:r>
      <w:r w:rsidR="003B4998" w:rsidRPr="00B54FF0">
        <w:rPr>
          <w:szCs w:val="22"/>
        </w:rPr>
        <w:t xml:space="preserve"> </w:t>
      </w:r>
      <w:r w:rsidRPr="00B54FF0">
        <w:rPr>
          <w:szCs w:val="22"/>
        </w:rPr>
        <w:t>suvartojimą, kuris gali padidinti alkoholio koncentraciją</w:t>
      </w:r>
      <w:r w:rsidR="003B4998" w:rsidRPr="00B54FF0">
        <w:rPr>
          <w:szCs w:val="22"/>
        </w:rPr>
        <w:t xml:space="preserve"> </w:t>
      </w:r>
      <w:r w:rsidRPr="00B54FF0">
        <w:rPr>
          <w:szCs w:val="22"/>
        </w:rPr>
        <w:t xml:space="preserve">kraujyje (AKK) apytikriai iki </w:t>
      </w:r>
      <w:r w:rsidR="003B4998" w:rsidRPr="00B54FF0">
        <w:rPr>
          <w:szCs w:val="22"/>
        </w:rPr>
        <w:t>62</w:t>
      </w:r>
      <w:r w:rsidRPr="00B54FF0">
        <w:rPr>
          <w:szCs w:val="22"/>
        </w:rPr>
        <w:t xml:space="preserve"> mg/100 ml.</w:t>
      </w:r>
    </w:p>
    <w:p w:rsidR="00177F08" w:rsidRPr="00B54FF0" w:rsidRDefault="00177F08" w:rsidP="00177F08">
      <w:pPr>
        <w:autoSpaceDE w:val="0"/>
        <w:autoSpaceDN w:val="0"/>
        <w:adjustRightInd w:val="0"/>
        <w:rPr>
          <w:szCs w:val="22"/>
        </w:rPr>
      </w:pPr>
      <w:r w:rsidRPr="00B54FF0">
        <w:rPr>
          <w:szCs w:val="22"/>
        </w:rPr>
        <w:t>Palyginimui, suaugusiojo, išgėrusio taurę vyno arba 500</w:t>
      </w:r>
      <w:r w:rsidR="003B4998" w:rsidRPr="00B54FF0">
        <w:rPr>
          <w:szCs w:val="22"/>
        </w:rPr>
        <w:t xml:space="preserve"> </w:t>
      </w:r>
      <w:r w:rsidRPr="00B54FF0">
        <w:rPr>
          <w:szCs w:val="22"/>
        </w:rPr>
        <w:t>ml alaus, AKK reikšmė būna apytikriai 50 mg/100 ml.</w:t>
      </w:r>
    </w:p>
    <w:p w:rsidR="003B4998" w:rsidRPr="00B54FF0" w:rsidRDefault="003B4998" w:rsidP="00B54FF0">
      <w:pPr>
        <w:pStyle w:val="Porat"/>
        <w:tabs>
          <w:tab w:val="clear" w:pos="4153"/>
          <w:tab w:val="clear" w:pos="8306"/>
        </w:tabs>
        <w:autoSpaceDE w:val="0"/>
        <w:autoSpaceDN w:val="0"/>
        <w:adjustRightInd w:val="0"/>
        <w:rPr>
          <w:szCs w:val="22"/>
        </w:rPr>
      </w:pPr>
    </w:p>
    <w:p w:rsidR="003B4998" w:rsidRPr="00B54FF0" w:rsidRDefault="003B4998" w:rsidP="003B4998">
      <w:pPr>
        <w:autoSpaceDE w:val="0"/>
        <w:autoSpaceDN w:val="0"/>
        <w:adjustRightInd w:val="0"/>
        <w:rPr>
          <w:szCs w:val="22"/>
        </w:rPr>
      </w:pPr>
      <w:r w:rsidRPr="00B54FF0">
        <w:rPr>
          <w:szCs w:val="22"/>
        </w:rPr>
        <w:t>Alkoholio kiekis, esantis šio vaisto sudė</w:t>
      </w:r>
      <w:r w:rsidR="00E31B0A" w:rsidRPr="00E31B0A">
        <w:rPr>
          <w:szCs w:val="22"/>
        </w:rPr>
        <w:t>tyje, gali</w:t>
      </w:r>
      <w:r w:rsidR="00E31B0A">
        <w:rPr>
          <w:szCs w:val="22"/>
        </w:rPr>
        <w:t xml:space="preserve"> </w:t>
      </w:r>
      <w:r w:rsidRPr="00B54FF0">
        <w:rPr>
          <w:szCs w:val="22"/>
        </w:rPr>
        <w:t>trikdyti gebėjimą vairuoti ar valdyti mechanizmus. Taip yra dėl jo poveikio sprendimų priė</w:t>
      </w:r>
      <w:r w:rsidR="00E31B0A" w:rsidRPr="00E31B0A">
        <w:rPr>
          <w:szCs w:val="22"/>
        </w:rPr>
        <w:t>mimui bei</w:t>
      </w:r>
      <w:r w:rsidR="00E31B0A">
        <w:rPr>
          <w:szCs w:val="22"/>
        </w:rPr>
        <w:t xml:space="preserve"> </w:t>
      </w:r>
      <w:r w:rsidRPr="00B54FF0">
        <w:rPr>
          <w:szCs w:val="22"/>
        </w:rPr>
        <w:t>reakcijos greičiui.</w:t>
      </w:r>
    </w:p>
    <w:p w:rsidR="003B4998" w:rsidRPr="00B54FF0" w:rsidRDefault="003B4998" w:rsidP="00177F08">
      <w:pPr>
        <w:autoSpaceDE w:val="0"/>
        <w:autoSpaceDN w:val="0"/>
        <w:adjustRightInd w:val="0"/>
        <w:rPr>
          <w:szCs w:val="22"/>
        </w:rPr>
      </w:pPr>
    </w:p>
    <w:p w:rsidR="003B4998" w:rsidRPr="00B54FF0" w:rsidRDefault="003B4998" w:rsidP="003B4998">
      <w:pPr>
        <w:autoSpaceDE w:val="0"/>
        <w:autoSpaceDN w:val="0"/>
        <w:adjustRightInd w:val="0"/>
        <w:rPr>
          <w:szCs w:val="22"/>
        </w:rPr>
      </w:pPr>
      <w:r w:rsidRPr="00B54FF0">
        <w:rPr>
          <w:szCs w:val="22"/>
        </w:rPr>
        <w:t>Alkoholio kiekis, esantis šio vaisto sudėtyje, gali</w:t>
      </w:r>
      <w:r w:rsidR="00C60771" w:rsidRPr="00B54FF0">
        <w:rPr>
          <w:szCs w:val="22"/>
        </w:rPr>
        <w:t xml:space="preserve"> </w:t>
      </w:r>
      <w:r w:rsidRPr="00B54FF0">
        <w:rPr>
          <w:szCs w:val="22"/>
        </w:rPr>
        <w:t xml:space="preserve">keisti kitų vaistų poveikį (žr. 4.5 skyrių). </w:t>
      </w:r>
    </w:p>
    <w:p w:rsidR="003B4998" w:rsidRPr="00B54FF0" w:rsidRDefault="003B4998" w:rsidP="003B4998">
      <w:pPr>
        <w:autoSpaceDE w:val="0"/>
        <w:autoSpaceDN w:val="0"/>
        <w:adjustRightInd w:val="0"/>
        <w:rPr>
          <w:szCs w:val="22"/>
        </w:rPr>
      </w:pPr>
    </w:p>
    <w:p w:rsidR="003B4998" w:rsidRPr="00B54FF0" w:rsidRDefault="003B4998" w:rsidP="003B4998">
      <w:pPr>
        <w:autoSpaceDE w:val="0"/>
        <w:autoSpaceDN w:val="0"/>
        <w:adjustRightInd w:val="0"/>
        <w:rPr>
          <w:szCs w:val="22"/>
        </w:rPr>
      </w:pPr>
      <w:r w:rsidRPr="00B54FF0">
        <w:rPr>
          <w:szCs w:val="22"/>
        </w:rPr>
        <w:t>Jeigu esate nėščia, prieš</w:t>
      </w:r>
      <w:r w:rsidR="00C60771" w:rsidRPr="00B54FF0">
        <w:rPr>
          <w:szCs w:val="22"/>
        </w:rPr>
        <w:t xml:space="preserve"> </w:t>
      </w:r>
      <w:r w:rsidRPr="00B54FF0">
        <w:rPr>
          <w:szCs w:val="22"/>
        </w:rPr>
        <w:t>vartodama šį vaistą pasitarkite su gydytoju arba</w:t>
      </w:r>
      <w:r w:rsidR="00C60771" w:rsidRPr="00B54FF0">
        <w:rPr>
          <w:szCs w:val="22"/>
        </w:rPr>
        <w:t xml:space="preserve"> </w:t>
      </w:r>
      <w:r w:rsidRPr="00B54FF0">
        <w:rPr>
          <w:szCs w:val="22"/>
        </w:rPr>
        <w:t>vaistininku.</w:t>
      </w:r>
    </w:p>
    <w:p w:rsidR="00E31B0A" w:rsidRPr="00B54FF0" w:rsidRDefault="00E31B0A" w:rsidP="00E31B0A">
      <w:pPr>
        <w:autoSpaceDE w:val="0"/>
        <w:autoSpaceDN w:val="0"/>
        <w:adjustRightInd w:val="0"/>
        <w:rPr>
          <w:szCs w:val="22"/>
        </w:rPr>
      </w:pPr>
      <w:r w:rsidRPr="00B54FF0">
        <w:rPr>
          <w:szCs w:val="22"/>
        </w:rPr>
        <w:t xml:space="preserve">Jeigu sergate epilepsija arba kepenų ligomis, </w:t>
      </w:r>
      <w:r>
        <w:rPr>
          <w:szCs w:val="22"/>
        </w:rPr>
        <w:t xml:space="preserve">esate priklausomas nuo alkoholio, </w:t>
      </w:r>
      <w:r w:rsidRPr="00B54FF0">
        <w:rPr>
          <w:szCs w:val="22"/>
        </w:rPr>
        <w:t>prieš vartodami šį vaistą pasitarkite su gydytoju arba</w:t>
      </w:r>
    </w:p>
    <w:p w:rsidR="003B4998" w:rsidRPr="00B54FF0" w:rsidRDefault="00E31B0A" w:rsidP="00E31B0A">
      <w:pPr>
        <w:autoSpaceDE w:val="0"/>
        <w:autoSpaceDN w:val="0"/>
        <w:adjustRightInd w:val="0"/>
        <w:rPr>
          <w:szCs w:val="22"/>
        </w:rPr>
      </w:pPr>
      <w:r w:rsidRPr="00B54FF0">
        <w:rPr>
          <w:szCs w:val="22"/>
        </w:rPr>
        <w:t>vaistininku.</w:t>
      </w:r>
    </w:p>
    <w:p w:rsidR="003B4998" w:rsidRPr="00B54FF0" w:rsidRDefault="003B4998" w:rsidP="00B54FF0">
      <w:pPr>
        <w:pStyle w:val="Porat"/>
        <w:tabs>
          <w:tab w:val="clear" w:pos="4153"/>
          <w:tab w:val="clear" w:pos="8306"/>
        </w:tabs>
        <w:autoSpaceDE w:val="0"/>
        <w:autoSpaceDN w:val="0"/>
        <w:adjustRightInd w:val="0"/>
        <w:rPr>
          <w:szCs w:val="22"/>
        </w:rPr>
      </w:pPr>
    </w:p>
    <w:p w:rsidR="00177F08" w:rsidRPr="00C60771" w:rsidRDefault="00177F08" w:rsidP="00B54FF0">
      <w:pPr>
        <w:autoSpaceDE w:val="0"/>
        <w:autoSpaceDN w:val="0"/>
        <w:adjustRightInd w:val="0"/>
        <w:rPr>
          <w:szCs w:val="22"/>
        </w:rPr>
      </w:pPr>
      <w:r w:rsidRPr="00B54FF0">
        <w:rPr>
          <w:szCs w:val="22"/>
        </w:rPr>
        <w:t>Kadangi šis vaistinis</w:t>
      </w:r>
      <w:r w:rsidR="00C60771" w:rsidRPr="00B54FF0">
        <w:rPr>
          <w:szCs w:val="22"/>
        </w:rPr>
        <w:t xml:space="preserve"> p</w:t>
      </w:r>
      <w:r w:rsidR="003B4998" w:rsidRPr="00B54FF0">
        <w:rPr>
          <w:szCs w:val="22"/>
        </w:rPr>
        <w:t xml:space="preserve">reparatas </w:t>
      </w:r>
      <w:r w:rsidRPr="00B54FF0">
        <w:rPr>
          <w:szCs w:val="22"/>
        </w:rPr>
        <w:t xml:space="preserve">suvartojamas iš lėto per </w:t>
      </w:r>
      <w:r w:rsidR="003B4998" w:rsidRPr="00B54FF0">
        <w:rPr>
          <w:szCs w:val="22"/>
        </w:rPr>
        <w:t>3 arba 24</w:t>
      </w:r>
      <w:r w:rsidRPr="00B54FF0">
        <w:rPr>
          <w:szCs w:val="22"/>
        </w:rPr>
        <w:t xml:space="preserve"> valand</w:t>
      </w:r>
      <w:r w:rsidR="003B4998" w:rsidRPr="00B54FF0">
        <w:rPr>
          <w:szCs w:val="22"/>
        </w:rPr>
        <w:t>as</w:t>
      </w:r>
      <w:r w:rsidRPr="00B54FF0">
        <w:rPr>
          <w:szCs w:val="22"/>
        </w:rPr>
        <w:t>, alkoholio poveikis gali būti silpnesnis.</w:t>
      </w:r>
    </w:p>
    <w:p w:rsidR="00177F08" w:rsidRPr="00C60771" w:rsidRDefault="00177F08" w:rsidP="00CD4943">
      <w:pPr>
        <w:pStyle w:val="Pagrindinistekstas"/>
        <w:tabs>
          <w:tab w:val="left" w:pos="567"/>
        </w:tabs>
        <w:spacing w:after="0"/>
        <w:rPr>
          <w:szCs w:val="22"/>
        </w:rPr>
      </w:pPr>
    </w:p>
    <w:p w:rsidR="003B4998" w:rsidRPr="00B54FF0" w:rsidRDefault="003B4998" w:rsidP="00CD4943">
      <w:pPr>
        <w:pStyle w:val="Pagrindinistekstas"/>
        <w:tabs>
          <w:tab w:val="left" w:pos="567"/>
        </w:tabs>
        <w:spacing w:after="0"/>
        <w:rPr>
          <w:i/>
          <w:szCs w:val="22"/>
        </w:rPr>
      </w:pPr>
      <w:r w:rsidRPr="00B54FF0">
        <w:rPr>
          <w:i/>
          <w:szCs w:val="22"/>
        </w:rPr>
        <w:t>Makrogolglicerolio ricinoleatas</w:t>
      </w:r>
    </w:p>
    <w:p w:rsidR="00177F08" w:rsidRPr="00E31B0A" w:rsidRDefault="00177F08" w:rsidP="00177F08">
      <w:pPr>
        <w:pStyle w:val="Pagrindinistekstas"/>
        <w:tabs>
          <w:tab w:val="left" w:pos="567"/>
        </w:tabs>
        <w:spacing w:after="0"/>
        <w:rPr>
          <w:szCs w:val="22"/>
        </w:rPr>
      </w:pPr>
      <w:r w:rsidRPr="00C60771">
        <w:rPr>
          <w:szCs w:val="22"/>
        </w:rPr>
        <w:t xml:space="preserve">Paclitaxel-Teva sudėtyje yra makrogolglicerolio ricinoleato, kuris gali sukelti sunkias </w:t>
      </w:r>
      <w:r w:rsidRPr="00E31B0A">
        <w:rPr>
          <w:szCs w:val="22"/>
        </w:rPr>
        <w:t>alergines reakcijas.</w:t>
      </w:r>
    </w:p>
    <w:p w:rsidR="00177F08" w:rsidRPr="00E31B0A" w:rsidRDefault="00177F08" w:rsidP="00CD4943">
      <w:pPr>
        <w:pStyle w:val="Pagrindinistekstas"/>
        <w:tabs>
          <w:tab w:val="left" w:pos="567"/>
        </w:tabs>
        <w:spacing w:after="0"/>
        <w:rPr>
          <w:szCs w:val="22"/>
        </w:rPr>
      </w:pPr>
    </w:p>
    <w:p w:rsidR="00CD4943" w:rsidRPr="006D391B" w:rsidRDefault="00CD4943" w:rsidP="00CD4943">
      <w:pPr>
        <w:pStyle w:val="Antrat3"/>
        <w:tabs>
          <w:tab w:val="left" w:pos="567"/>
        </w:tabs>
        <w:spacing w:line="240" w:lineRule="auto"/>
        <w:rPr>
          <w:bCs/>
        </w:rPr>
      </w:pPr>
      <w:r w:rsidRPr="006D391B">
        <w:t>4.5</w:t>
      </w:r>
      <w:r w:rsidRPr="006D391B">
        <w:tab/>
        <w:t>Sąveika su kitais vaistiniais preparatais ir kitokia sąveika</w:t>
      </w:r>
    </w:p>
    <w:p w:rsidR="00CD4943" w:rsidRPr="006D391B" w:rsidRDefault="00CD4943" w:rsidP="00CD4943">
      <w:pPr>
        <w:pStyle w:val="Pagrindinistekstas"/>
        <w:tabs>
          <w:tab w:val="left" w:pos="567"/>
        </w:tabs>
        <w:spacing w:after="0"/>
        <w:rPr>
          <w:b/>
        </w:rPr>
      </w:pPr>
    </w:p>
    <w:p w:rsidR="00CD4943" w:rsidRDefault="00CD4943" w:rsidP="00CD4943">
      <w:pPr>
        <w:pStyle w:val="Pagrindinistekstas"/>
        <w:tabs>
          <w:tab w:val="left" w:pos="567"/>
        </w:tabs>
        <w:spacing w:after="0"/>
      </w:pPr>
      <w:r>
        <w:t>Oficialių vaistų sąveikos tyrimų su paklitakseliu neatlikta.</w:t>
      </w:r>
    </w:p>
    <w:p w:rsidR="00CD4943" w:rsidRPr="006D391B" w:rsidRDefault="00CD4943" w:rsidP="00CD4943">
      <w:pPr>
        <w:pStyle w:val="Pagrindinistekstas"/>
        <w:tabs>
          <w:tab w:val="left" w:pos="567"/>
        </w:tabs>
        <w:spacing w:after="0"/>
      </w:pPr>
    </w:p>
    <w:p w:rsidR="00CD4943" w:rsidRPr="006D391B" w:rsidRDefault="00CD4943" w:rsidP="00CD4943">
      <w:pPr>
        <w:pStyle w:val="Pagrindinistekstas"/>
        <w:tabs>
          <w:tab w:val="left" w:pos="567"/>
        </w:tabs>
        <w:spacing w:after="0"/>
      </w:pPr>
      <w:r w:rsidRPr="006D391B">
        <w:t xml:space="preserve">Kiaušidžių vėžio pirmaeilės chemoterapijos metu rekomenduojama </w:t>
      </w:r>
      <w:r w:rsidRPr="00390ACC">
        <w:rPr>
          <w:u w:val="single"/>
        </w:rPr>
        <w:t>iš pradžių</w:t>
      </w:r>
      <w:r w:rsidRPr="006D391B">
        <w:t xml:space="preserve"> </w:t>
      </w:r>
      <w:r>
        <w:t>infuzuoti</w:t>
      </w:r>
      <w:r w:rsidRPr="006D391B">
        <w:t xml:space="preserve"> Paclitaxel-Teva, </w:t>
      </w:r>
      <w:r w:rsidRPr="00390ACC">
        <w:t>po to</w:t>
      </w:r>
      <w:r w:rsidRPr="006D391B">
        <w:t xml:space="preserve"> –</w:t>
      </w:r>
      <w:r w:rsidRPr="006D391B">
        <w:rPr>
          <w:i/>
        </w:rPr>
        <w:t xml:space="preserve"> </w:t>
      </w:r>
      <w:r w:rsidRPr="006D391B">
        <w:t xml:space="preserve">cisplatinos. Jei </w:t>
      </w:r>
      <w:r w:rsidRPr="00390ACC">
        <w:rPr>
          <w:u w:val="single"/>
        </w:rPr>
        <w:t>iš pradžių</w:t>
      </w:r>
      <w:r w:rsidRPr="006D391B">
        <w:t xml:space="preserve"> suleidžiama paklitakselio, po to – cisplatinos, paklitakselio saugumas atitinka šio vaisto, vartojamo monoterapijai, saugumą. Jei paklitakselio </w:t>
      </w:r>
      <w:r>
        <w:t>infuzuojama</w:t>
      </w:r>
      <w:r w:rsidRPr="006D391B">
        <w:t xml:space="preserve"> </w:t>
      </w:r>
      <w:r w:rsidRPr="00390ACC">
        <w:rPr>
          <w:iCs/>
          <w:u w:val="single"/>
        </w:rPr>
        <w:t>po</w:t>
      </w:r>
      <w:r w:rsidRPr="006D391B">
        <w:t xml:space="preserve"> cisplatinos, kaulų čiulpai slopinami stipriau, o paklitakselio klirensas būna maždaug 20 % mažesnis.</w:t>
      </w:r>
      <w:r>
        <w:t xml:space="preserve"> </w:t>
      </w:r>
      <w:r w:rsidRPr="006D391B">
        <w:t>Pacientėms, sergančioms lyties organų vėžiu, vartojant paklitakselio kartu su cisplatina inkstų veiklos nepakankamumo rizika būna didesnė, negu vartojant vien tik cisplatinos.</w:t>
      </w:r>
    </w:p>
    <w:p w:rsidR="00CD4943" w:rsidRPr="006D391B" w:rsidRDefault="00CD4943" w:rsidP="00CD4943">
      <w:pPr>
        <w:pStyle w:val="Pagrindinistekstas"/>
        <w:tabs>
          <w:tab w:val="left" w:pos="567"/>
        </w:tabs>
        <w:spacing w:after="0"/>
      </w:pPr>
    </w:p>
    <w:p w:rsidR="00CD4943" w:rsidRDefault="00CD4943" w:rsidP="00CD4943">
      <w:pPr>
        <w:pStyle w:val="Pagrindinistekstas"/>
        <w:tabs>
          <w:tab w:val="left" w:pos="567"/>
        </w:tabs>
        <w:spacing w:after="0"/>
      </w:pPr>
      <w:r w:rsidRPr="006D391B">
        <w:t>Paklitakselis gali lėtinti doksorubicino ir jo veikl</w:t>
      </w:r>
      <w:r>
        <w:t>ių metabolitų</w:t>
      </w:r>
      <w:r w:rsidRPr="006D391B">
        <w:t xml:space="preserve"> eliminaciją, todėl pradinio krūties vėžio gydymo metu Paclitaxel-Teva reikia </w:t>
      </w:r>
      <w:r>
        <w:t>infuzuoti</w:t>
      </w:r>
      <w:r w:rsidRPr="006D391B">
        <w:t xml:space="preserve"> praėjus 24 val. po doksorubino infuzijos (žr. 5.2 skyrių).</w:t>
      </w:r>
    </w:p>
    <w:p w:rsidR="00CD4943" w:rsidRPr="006D391B" w:rsidRDefault="00CD4943" w:rsidP="00CD4943">
      <w:pPr>
        <w:pStyle w:val="Pagrindinistekstas"/>
        <w:tabs>
          <w:tab w:val="left" w:pos="567"/>
        </w:tabs>
        <w:spacing w:after="0"/>
      </w:pPr>
    </w:p>
    <w:p w:rsidR="000450C3" w:rsidRDefault="00CD4943" w:rsidP="00006CF9">
      <w:pPr>
        <w:pStyle w:val="Pagrindinistekstas"/>
        <w:tabs>
          <w:tab w:val="left" w:pos="567"/>
        </w:tabs>
      </w:pPr>
      <w:r w:rsidRPr="006D391B">
        <w:t>Paklitakselio metabolizmą iš dalies katalizuoja citochromo P450 izofermentai CYP2C8 ir CYP3A4</w:t>
      </w:r>
      <w:r w:rsidR="00D124F2">
        <w:t xml:space="preserve"> (žr. 5.2 skyrių)</w:t>
      </w:r>
      <w:r w:rsidR="00D86FC9">
        <w:t>. Todėl, kadangi farmakokinetinės vaistų tarpusavio są</w:t>
      </w:r>
      <w:r w:rsidR="009449DA">
        <w:t xml:space="preserve">veikos tyrimų neatlikta, reikia atsargiai </w:t>
      </w:r>
      <w:r w:rsidR="00D86FC9">
        <w:t>paklitakselį skirti kartu su vaistais, kurie yra žin</w:t>
      </w:r>
      <w:r w:rsidR="009449DA">
        <w:t xml:space="preserve">omi CYP2C8 arba CYP3A4 fermentų </w:t>
      </w:r>
      <w:r w:rsidR="00D86FC9">
        <w:t xml:space="preserve">aktyvumo inhibitoriai (pvz., </w:t>
      </w:r>
      <w:r w:rsidR="009449DA">
        <w:t xml:space="preserve">eritromicinas, </w:t>
      </w:r>
      <w:r w:rsidR="00D86FC9">
        <w:t xml:space="preserve">fluoksetinas, gemfibrozilis, </w:t>
      </w:r>
      <w:r w:rsidR="009449DA" w:rsidRPr="009449DA">
        <w:t xml:space="preserve">klopidogrelis, </w:t>
      </w:r>
      <w:r w:rsidR="00D86FC9">
        <w:t>cimetidinas, ritonavira</w:t>
      </w:r>
      <w:r w:rsidR="009449DA">
        <w:t xml:space="preserve">s, sakvinaviras, indinaviras ir </w:t>
      </w:r>
      <w:r w:rsidR="00D86FC9">
        <w:t>nelfinaviras), nes paklitakselio toksiškumas gali padidėti dėl dide</w:t>
      </w:r>
      <w:r w:rsidR="009449DA">
        <w:t xml:space="preserve">snės paklitakselio ekspozicijos. Skirti </w:t>
      </w:r>
      <w:r w:rsidR="00D86FC9">
        <w:t>paklitakselį kartu su kitais vaistais, kurie yra žin</w:t>
      </w:r>
      <w:r w:rsidR="009449DA">
        <w:t xml:space="preserve">omi </w:t>
      </w:r>
      <w:r w:rsidR="009449DA">
        <w:lastRenderedPageBreak/>
        <w:t>CYP2C8 arba CYP3A4 fermentų induktoriai</w:t>
      </w:r>
      <w:r w:rsidR="00A75E69">
        <w:t xml:space="preserve"> </w:t>
      </w:r>
      <w:r w:rsidR="00D86FC9">
        <w:t>(pvz., rifampicinas, karbamazepinas, fenitoi</w:t>
      </w:r>
      <w:r w:rsidR="009449DA">
        <w:t xml:space="preserve">nas, efavirenzas, nevirapinas), </w:t>
      </w:r>
      <w:r w:rsidR="00D86FC9">
        <w:t>nerekomenduojama, nes veiksmingumas gali būti mažesnis dėl mažesnės paklitakselio ekspozicijos.</w:t>
      </w:r>
      <w:r w:rsidR="009449DA">
        <w:t xml:space="preserve"> </w:t>
      </w:r>
    </w:p>
    <w:p w:rsidR="00E440E4" w:rsidRDefault="00E440E4" w:rsidP="00E440E4">
      <w:pPr>
        <w:tabs>
          <w:tab w:val="left" w:pos="567"/>
        </w:tabs>
        <w:rPr>
          <w:rFonts w:eastAsia="Times New Roman"/>
        </w:rPr>
      </w:pPr>
      <w:r w:rsidRPr="00E5577B">
        <w:rPr>
          <w:rFonts w:eastAsia="Times New Roman"/>
        </w:rPr>
        <w:t xml:space="preserve">Klinikiniais tyrimais įrodyta, kad CYP2C8 </w:t>
      </w:r>
      <w:r>
        <w:rPr>
          <w:rFonts w:eastAsia="Times New Roman"/>
        </w:rPr>
        <w:t>veikiamas</w:t>
      </w:r>
      <w:r w:rsidRPr="00E5577B">
        <w:rPr>
          <w:rFonts w:eastAsia="Times New Roman"/>
        </w:rPr>
        <w:t xml:space="preserve"> paklitakselio metabolizmas iki 6α-hidroksipaklitakselis yra pagrindinis </w:t>
      </w:r>
      <w:r>
        <w:rPr>
          <w:rFonts w:eastAsia="Times New Roman"/>
        </w:rPr>
        <w:t>metabolizmo būdas</w:t>
      </w:r>
      <w:r w:rsidRPr="00E5577B">
        <w:rPr>
          <w:rFonts w:eastAsia="Times New Roman"/>
        </w:rPr>
        <w:t xml:space="preserve"> žmonėms. Kartu vartoja</w:t>
      </w:r>
      <w:r>
        <w:rPr>
          <w:rFonts w:eastAsia="Times New Roman"/>
        </w:rPr>
        <w:t xml:space="preserve">mas </w:t>
      </w:r>
      <w:r w:rsidRPr="00E5577B">
        <w:rPr>
          <w:rFonts w:eastAsia="Times New Roman"/>
        </w:rPr>
        <w:t>ketokonazol</w:t>
      </w:r>
      <w:r>
        <w:rPr>
          <w:rFonts w:eastAsia="Times New Roman"/>
        </w:rPr>
        <w:t>as</w:t>
      </w:r>
      <w:r w:rsidRPr="00E5577B">
        <w:rPr>
          <w:rFonts w:eastAsia="Times New Roman"/>
        </w:rPr>
        <w:t xml:space="preserve">, </w:t>
      </w:r>
      <w:r>
        <w:rPr>
          <w:rFonts w:eastAsia="Times New Roman"/>
        </w:rPr>
        <w:t xml:space="preserve">kuris yra </w:t>
      </w:r>
      <w:r w:rsidRPr="00E5577B">
        <w:rPr>
          <w:rFonts w:eastAsia="Times New Roman"/>
        </w:rPr>
        <w:t>žinomas stiprus CYP3A4 inhibitorius, paklitakselio eliminacijos neslopina</w:t>
      </w:r>
      <w:r>
        <w:rPr>
          <w:rFonts w:eastAsia="Times New Roman"/>
        </w:rPr>
        <w:t>,</w:t>
      </w:r>
      <w:r w:rsidRPr="00E5577B">
        <w:rPr>
          <w:rFonts w:eastAsia="Times New Roman"/>
        </w:rPr>
        <w:t xml:space="preserve"> todėl abu vaist</w:t>
      </w:r>
      <w:r>
        <w:rPr>
          <w:rFonts w:eastAsia="Times New Roman"/>
        </w:rPr>
        <w:t>ini</w:t>
      </w:r>
      <w:r w:rsidRPr="00E5577B">
        <w:rPr>
          <w:rFonts w:eastAsia="Times New Roman"/>
        </w:rPr>
        <w:t xml:space="preserve">ai </w:t>
      </w:r>
      <w:r>
        <w:rPr>
          <w:rFonts w:eastAsia="Times New Roman"/>
        </w:rPr>
        <w:t xml:space="preserve">preparatai </w:t>
      </w:r>
      <w:r w:rsidRPr="00E5577B">
        <w:rPr>
          <w:rFonts w:eastAsia="Times New Roman"/>
        </w:rPr>
        <w:t>gali būti vartojami kartu nekoreguojant dozės.</w:t>
      </w:r>
    </w:p>
    <w:p w:rsidR="008257E0" w:rsidRDefault="008257E0" w:rsidP="006626E1">
      <w:pPr>
        <w:pStyle w:val="Pagrindinistekstas"/>
        <w:tabs>
          <w:tab w:val="left" w:pos="567"/>
        </w:tabs>
        <w:spacing w:after="0"/>
      </w:pPr>
    </w:p>
    <w:p w:rsidR="00CD4943" w:rsidRDefault="00D124F2" w:rsidP="006626E1">
      <w:pPr>
        <w:pStyle w:val="Pagrindinistekstas"/>
        <w:tabs>
          <w:tab w:val="left" w:pos="567"/>
        </w:tabs>
        <w:spacing w:after="0"/>
      </w:pPr>
      <w:r w:rsidRPr="006D391B">
        <w:t xml:space="preserve">Gydymas cimetidinu prieš paklitakselio vartojimą, pastarojo </w:t>
      </w:r>
      <w:r w:rsidR="00AB52B2">
        <w:t>vaistinio preparato</w:t>
      </w:r>
      <w:r w:rsidRPr="006D391B">
        <w:t xml:space="preserve"> klirensui įtakos nedaro.</w:t>
      </w:r>
    </w:p>
    <w:p w:rsidR="00D124F2" w:rsidRDefault="00D124F2" w:rsidP="006626E1">
      <w:pPr>
        <w:pStyle w:val="Pagrindinistekstas"/>
        <w:tabs>
          <w:tab w:val="left" w:pos="567"/>
        </w:tabs>
        <w:spacing w:after="0"/>
      </w:pPr>
    </w:p>
    <w:p w:rsidR="00CD4943" w:rsidRDefault="00CD4943" w:rsidP="00CD4943">
      <w:pPr>
        <w:pStyle w:val="Pagrindinistekstas"/>
        <w:tabs>
          <w:tab w:val="left" w:pos="567"/>
        </w:tabs>
        <w:spacing w:after="0"/>
      </w:pPr>
      <w:r w:rsidRPr="006D391B">
        <w:t>Kapoši sarkoma serganč</w:t>
      </w:r>
      <w:r>
        <w:t xml:space="preserve">ių ligonių, kurie kartu vartojo </w:t>
      </w:r>
      <w:r w:rsidRPr="006D391B">
        <w:t xml:space="preserve">daug </w:t>
      </w:r>
      <w:r>
        <w:t xml:space="preserve">kitų </w:t>
      </w:r>
      <w:r w:rsidR="00E440E4">
        <w:t>vaistinių preparatų</w:t>
      </w:r>
      <w:r w:rsidRPr="006D391B">
        <w:t xml:space="preserve">, tyrimo duomenys rodo, kad sisteminį paklitakselio klirensą reikšmingai mažina kartu vartojamas nelfinaviras ir ritonaviras, o indinaviras jam įtakos nedaro. Informacija apie paklitakselio ir kitų proteazės inhibitorių sąveiką yra nepakankama, todėl šiais vaistais gydomiems ligoniams paklitakselio reikia vartoti atsargiai. </w:t>
      </w:r>
    </w:p>
    <w:p w:rsidR="00633BEC" w:rsidRDefault="00633BEC" w:rsidP="00CD4943">
      <w:pPr>
        <w:pStyle w:val="Pagrindinistekstas"/>
        <w:tabs>
          <w:tab w:val="left" w:pos="567"/>
        </w:tabs>
        <w:spacing w:after="0"/>
      </w:pPr>
    </w:p>
    <w:p w:rsidR="00E440E4" w:rsidRPr="00E5577B" w:rsidRDefault="00E440E4" w:rsidP="00E440E4">
      <w:pPr>
        <w:tabs>
          <w:tab w:val="left" w:pos="567"/>
        </w:tabs>
        <w:rPr>
          <w:rFonts w:eastAsia="Times New Roman"/>
        </w:rPr>
      </w:pPr>
      <w:r w:rsidRPr="00E5577B">
        <w:rPr>
          <w:rFonts w:eastAsia="Times New Roman"/>
        </w:rPr>
        <w:t>Pacientui, vartojančiam paklitaksel</w:t>
      </w:r>
      <w:r>
        <w:rPr>
          <w:rFonts w:eastAsia="Times New Roman"/>
        </w:rPr>
        <w:t>io</w:t>
      </w:r>
      <w:r w:rsidRPr="00E5577B">
        <w:rPr>
          <w:rFonts w:eastAsia="Times New Roman"/>
        </w:rPr>
        <w:t>, skiepijimas gyva vakcina gali sukelti sunkią infekciją. Pacient</w:t>
      </w:r>
      <w:r>
        <w:rPr>
          <w:rFonts w:eastAsia="Times New Roman"/>
        </w:rPr>
        <w:t xml:space="preserve">o </w:t>
      </w:r>
      <w:r w:rsidRPr="00E5577B">
        <w:rPr>
          <w:rFonts w:eastAsia="Times New Roman"/>
        </w:rPr>
        <w:t xml:space="preserve">antikūnų atsakas į vakcinas gali sumažėti. </w:t>
      </w:r>
      <w:r>
        <w:rPr>
          <w:rFonts w:eastAsia="Times New Roman"/>
        </w:rPr>
        <w:t xml:space="preserve">Dėl to </w:t>
      </w:r>
      <w:r w:rsidRPr="00E5577B">
        <w:rPr>
          <w:rFonts w:eastAsia="Times New Roman"/>
        </w:rPr>
        <w:t xml:space="preserve">gydymo metu </w:t>
      </w:r>
      <w:r>
        <w:rPr>
          <w:rFonts w:eastAsia="Times New Roman"/>
        </w:rPr>
        <w:t>reikia vengti i</w:t>
      </w:r>
      <w:r w:rsidRPr="00E5577B">
        <w:rPr>
          <w:rFonts w:eastAsia="Times New Roman"/>
        </w:rPr>
        <w:t>munizacij</w:t>
      </w:r>
      <w:r>
        <w:rPr>
          <w:rFonts w:eastAsia="Times New Roman"/>
        </w:rPr>
        <w:t>os</w:t>
      </w:r>
      <w:r w:rsidRPr="00E5577B">
        <w:rPr>
          <w:rFonts w:eastAsia="Times New Roman"/>
        </w:rPr>
        <w:t xml:space="preserve"> gyv</w:t>
      </w:r>
      <w:r>
        <w:rPr>
          <w:rFonts w:eastAsia="Times New Roman"/>
        </w:rPr>
        <w:t>omis</w:t>
      </w:r>
      <w:r w:rsidRPr="00E5577B">
        <w:rPr>
          <w:rFonts w:eastAsia="Times New Roman"/>
        </w:rPr>
        <w:t xml:space="preserve"> virus</w:t>
      </w:r>
      <w:r>
        <w:rPr>
          <w:rFonts w:eastAsia="Times New Roman"/>
        </w:rPr>
        <w:t xml:space="preserve">inėmis </w:t>
      </w:r>
      <w:r w:rsidRPr="00E5577B">
        <w:rPr>
          <w:rFonts w:eastAsia="Times New Roman"/>
        </w:rPr>
        <w:t xml:space="preserve">vakcinomis. </w:t>
      </w:r>
      <w:r>
        <w:rPr>
          <w:rFonts w:eastAsia="Times New Roman"/>
        </w:rPr>
        <w:t>Gyvas virusines</w:t>
      </w:r>
      <w:r w:rsidRPr="00E5577B">
        <w:rPr>
          <w:rFonts w:eastAsia="Times New Roman"/>
        </w:rPr>
        <w:t xml:space="preserve"> vakcinas patariama vartoti atsargiai nutraukus chemoterapiją, ir skiepytis ne anksčiau kaip praėjus 3 mėnesiams po paskutinės chemoterapijos dozės. </w:t>
      </w:r>
      <w:r>
        <w:rPr>
          <w:rFonts w:eastAsia="Times New Roman"/>
        </w:rPr>
        <w:t>Reikia vengti skiepytis</w:t>
      </w:r>
      <w:r w:rsidRPr="00E5577B">
        <w:rPr>
          <w:rFonts w:eastAsia="Times New Roman"/>
        </w:rPr>
        <w:t xml:space="preserve"> gyv</w:t>
      </w:r>
      <w:r>
        <w:rPr>
          <w:rFonts w:eastAsia="Times New Roman"/>
        </w:rPr>
        <w:t>omis</w:t>
      </w:r>
      <w:r w:rsidRPr="00E5577B">
        <w:rPr>
          <w:rFonts w:eastAsia="Times New Roman"/>
        </w:rPr>
        <w:t xml:space="preserve"> vakcin</w:t>
      </w:r>
      <w:r>
        <w:rPr>
          <w:rFonts w:eastAsia="Times New Roman"/>
        </w:rPr>
        <w:t>omis</w:t>
      </w:r>
      <w:r w:rsidRPr="00E5577B">
        <w:rPr>
          <w:rFonts w:eastAsia="Times New Roman"/>
        </w:rPr>
        <w:t xml:space="preserve"> ir kreiptis individualaus patarimo</w:t>
      </w:r>
      <w:r>
        <w:rPr>
          <w:rFonts w:eastAsia="Times New Roman"/>
        </w:rPr>
        <w:t xml:space="preserve"> į </w:t>
      </w:r>
      <w:r w:rsidRPr="00E5577B">
        <w:rPr>
          <w:rFonts w:eastAsia="Times New Roman"/>
        </w:rPr>
        <w:t>specialist</w:t>
      </w:r>
      <w:r>
        <w:rPr>
          <w:rFonts w:eastAsia="Times New Roman"/>
        </w:rPr>
        <w:t>ą</w:t>
      </w:r>
      <w:r w:rsidRPr="00E5577B">
        <w:rPr>
          <w:rFonts w:eastAsia="Times New Roman"/>
        </w:rPr>
        <w:t>.</w:t>
      </w:r>
    </w:p>
    <w:p w:rsidR="00E440E4" w:rsidRPr="00E5577B" w:rsidRDefault="00E440E4" w:rsidP="00E440E4">
      <w:pPr>
        <w:tabs>
          <w:tab w:val="left" w:pos="567"/>
        </w:tabs>
        <w:rPr>
          <w:rFonts w:eastAsia="Times New Roman"/>
        </w:rPr>
      </w:pPr>
      <w:r w:rsidRPr="00E5577B">
        <w:rPr>
          <w:rFonts w:eastAsia="Times New Roman"/>
        </w:rPr>
        <w:t xml:space="preserve">Kartu vartojant gyvas vakcinas yra padidėjusi mirtinos sisteminės vakcinų </w:t>
      </w:r>
      <w:r>
        <w:rPr>
          <w:rFonts w:eastAsia="Times New Roman"/>
        </w:rPr>
        <w:t xml:space="preserve">sukeltos </w:t>
      </w:r>
      <w:r w:rsidRPr="00E5577B">
        <w:rPr>
          <w:rFonts w:eastAsia="Times New Roman"/>
        </w:rPr>
        <w:t>ligos rizika.</w:t>
      </w:r>
    </w:p>
    <w:p w:rsidR="00C718CB" w:rsidRPr="00514BDC" w:rsidRDefault="00E440E4" w:rsidP="00514BDC">
      <w:pPr>
        <w:tabs>
          <w:tab w:val="left" w:pos="567"/>
        </w:tabs>
        <w:rPr>
          <w:rFonts w:eastAsia="Times New Roman"/>
        </w:rPr>
      </w:pPr>
      <w:r w:rsidRPr="00E5577B">
        <w:rPr>
          <w:rFonts w:eastAsia="Times New Roman"/>
        </w:rPr>
        <w:t>Gyvos vakcinos nerekomenduojamos pacientams</w:t>
      </w:r>
      <w:r>
        <w:rPr>
          <w:rFonts w:eastAsia="Times New Roman"/>
        </w:rPr>
        <w:t xml:space="preserve">, </w:t>
      </w:r>
      <w:r w:rsidRPr="00470504">
        <w:rPr>
          <w:rFonts w:eastAsia="Times New Roman"/>
        </w:rPr>
        <w:t>kuriems yra imunosupresija</w:t>
      </w:r>
      <w:r w:rsidRPr="00E5577B">
        <w:rPr>
          <w:rFonts w:eastAsia="Times New Roman"/>
        </w:rPr>
        <w:t>.</w:t>
      </w:r>
    </w:p>
    <w:p w:rsidR="00E440E4" w:rsidRDefault="00E440E4" w:rsidP="00C001EE">
      <w:pPr>
        <w:pStyle w:val="Pagrindinistekstas"/>
        <w:tabs>
          <w:tab w:val="left" w:pos="567"/>
        </w:tabs>
        <w:spacing w:after="0"/>
      </w:pPr>
    </w:p>
    <w:p w:rsidR="00E31B0A" w:rsidRPr="00B54FF0" w:rsidRDefault="00E31B0A" w:rsidP="00E31B0A">
      <w:pPr>
        <w:autoSpaceDE w:val="0"/>
        <w:autoSpaceDN w:val="0"/>
        <w:adjustRightInd w:val="0"/>
        <w:rPr>
          <w:szCs w:val="22"/>
        </w:rPr>
      </w:pPr>
      <w:r w:rsidRPr="00B54FF0">
        <w:rPr>
          <w:szCs w:val="22"/>
        </w:rPr>
        <w:t>Alkoholio kiekis, esantis šio vaisto sudėtyje, gali keisti kitų vaistų poveikį. Todėl, jeigu vartojate kartu kitų vaistų, reikia patikrinti ar etanolis nedaro jiems poveikio.</w:t>
      </w:r>
    </w:p>
    <w:p w:rsidR="00E31B0A" w:rsidRPr="00B54FF0" w:rsidRDefault="00E31B0A" w:rsidP="00E31B0A">
      <w:pPr>
        <w:autoSpaceDE w:val="0"/>
        <w:autoSpaceDN w:val="0"/>
        <w:adjustRightInd w:val="0"/>
        <w:rPr>
          <w:szCs w:val="22"/>
        </w:rPr>
      </w:pPr>
    </w:p>
    <w:p w:rsidR="00E31B0A" w:rsidRPr="00E31B0A" w:rsidRDefault="00E31B0A" w:rsidP="00B54FF0">
      <w:pPr>
        <w:autoSpaceDE w:val="0"/>
        <w:autoSpaceDN w:val="0"/>
        <w:adjustRightInd w:val="0"/>
        <w:rPr>
          <w:szCs w:val="22"/>
        </w:rPr>
      </w:pPr>
      <w:r w:rsidRPr="00B54FF0">
        <w:rPr>
          <w:szCs w:val="22"/>
        </w:rPr>
        <w:t>Vartojimas su vaistiniais preparatais, kurių sudėtyje yra propilenglikolio arba etanolio, gali sukelti etanolio</w:t>
      </w:r>
      <w:r>
        <w:rPr>
          <w:szCs w:val="22"/>
        </w:rPr>
        <w:t xml:space="preserve"> </w:t>
      </w:r>
      <w:r w:rsidRPr="00B54FF0">
        <w:rPr>
          <w:szCs w:val="22"/>
        </w:rPr>
        <w:t>kaupimąsi ir nepageidaujamas reakcijas, ypač mažiems vaikams, kurių metabolinė sistema yra nepakankamai</w:t>
      </w:r>
      <w:r>
        <w:rPr>
          <w:szCs w:val="22"/>
        </w:rPr>
        <w:t xml:space="preserve"> </w:t>
      </w:r>
      <w:r w:rsidRPr="00B54FF0">
        <w:rPr>
          <w:szCs w:val="22"/>
        </w:rPr>
        <w:t>susiformavusi.</w:t>
      </w:r>
    </w:p>
    <w:p w:rsidR="00CD4943" w:rsidRPr="00E31B0A" w:rsidRDefault="00CD4943" w:rsidP="00CD4943">
      <w:pPr>
        <w:pStyle w:val="Pagrindinistekstas"/>
        <w:tabs>
          <w:tab w:val="left" w:pos="567"/>
        </w:tabs>
        <w:spacing w:after="0"/>
        <w:rPr>
          <w:szCs w:val="22"/>
        </w:rPr>
      </w:pPr>
    </w:p>
    <w:p w:rsidR="00CD4943" w:rsidRPr="006D391B" w:rsidRDefault="00042419" w:rsidP="00CD4943">
      <w:pPr>
        <w:pStyle w:val="Antrat3"/>
        <w:tabs>
          <w:tab w:val="left" w:pos="567"/>
        </w:tabs>
        <w:spacing w:line="240" w:lineRule="auto"/>
        <w:rPr>
          <w:bCs/>
        </w:rPr>
      </w:pPr>
      <w:r>
        <w:t>4.6</w:t>
      </w:r>
      <w:r>
        <w:tab/>
        <w:t>Vaisingumas, n</w:t>
      </w:r>
      <w:r w:rsidR="00CD4943" w:rsidRPr="006D391B">
        <w:t>ėštumo ir žindymo laikotarpis</w:t>
      </w:r>
    </w:p>
    <w:p w:rsidR="00CD4943" w:rsidRPr="006D391B" w:rsidRDefault="00CD4943" w:rsidP="00CD4943">
      <w:pPr>
        <w:pStyle w:val="Pagrindinistekstas"/>
        <w:tabs>
          <w:tab w:val="left" w:pos="567"/>
        </w:tabs>
        <w:spacing w:after="0"/>
      </w:pPr>
    </w:p>
    <w:p w:rsidR="00CD4943" w:rsidRPr="00356B62" w:rsidRDefault="00CD4943" w:rsidP="00CD4943">
      <w:pPr>
        <w:pStyle w:val="Pagrindinistekstas"/>
        <w:tabs>
          <w:tab w:val="left" w:pos="567"/>
        </w:tabs>
        <w:spacing w:after="0"/>
        <w:rPr>
          <w:iCs/>
          <w:u w:val="single"/>
        </w:rPr>
      </w:pPr>
      <w:r w:rsidRPr="00356B62">
        <w:rPr>
          <w:iCs/>
          <w:u w:val="single"/>
        </w:rPr>
        <w:t>Nėštumo laikotarpis</w:t>
      </w:r>
    </w:p>
    <w:p w:rsidR="00CD4943" w:rsidRPr="006D391B" w:rsidRDefault="00CD4943" w:rsidP="00CD4943">
      <w:pPr>
        <w:pStyle w:val="Pagrindinistekstas"/>
        <w:tabs>
          <w:tab w:val="left" w:pos="567"/>
        </w:tabs>
        <w:spacing w:after="0"/>
      </w:pPr>
      <w:r>
        <w:t xml:space="preserve">Paklitakselis, skiriamas į veną 0,6 mg/kg paros dozėmis, žiurkėms sukėlė toksinį poveikį dauginimosi funkcijai ir vaisiaus vystymuisi. </w:t>
      </w:r>
      <w:r w:rsidRPr="006D391B">
        <w:t>Nustatyta, kad paklitakselis sukelia toksinį poveikį triušio embrionui ir vaisiui bei mažina žiurkių vaisingumą.</w:t>
      </w:r>
    </w:p>
    <w:p w:rsidR="00CD4943" w:rsidRPr="006D391B" w:rsidRDefault="00CD4943" w:rsidP="00CD4943">
      <w:pPr>
        <w:pStyle w:val="Pagrindinistekstas"/>
        <w:tabs>
          <w:tab w:val="left" w:pos="567"/>
        </w:tabs>
        <w:spacing w:after="0"/>
      </w:pPr>
    </w:p>
    <w:p w:rsidR="00CD4943" w:rsidRPr="006D391B" w:rsidRDefault="00257A7A" w:rsidP="00CD4943">
      <w:pPr>
        <w:pStyle w:val="Pagrindinistekstas"/>
        <w:tabs>
          <w:tab w:val="left" w:pos="567"/>
        </w:tabs>
        <w:spacing w:after="0"/>
      </w:pPr>
      <w:r>
        <w:t>Pakankamos i</w:t>
      </w:r>
      <w:r w:rsidRPr="006D391B">
        <w:t>nformacijos apie nėščių moterų gydymą paklitakseliu nėra.</w:t>
      </w:r>
      <w:r>
        <w:t xml:space="preserve"> </w:t>
      </w:r>
      <w:r w:rsidR="00CD4943" w:rsidRPr="006D391B">
        <w:t>Paclitaxel-Teva, kaip ir kiti citotoksiniai vaistiniai preparatai, gali pažeisti vaisių, todėl nėštumo metu jo vartoti negalima</w:t>
      </w:r>
      <w:r w:rsidR="00CD4943">
        <w:t>, nebent tai absoliučiai būtina</w:t>
      </w:r>
      <w:r w:rsidR="00CD4943" w:rsidRPr="006D391B">
        <w:t xml:space="preserve">. Moteris reikia </w:t>
      </w:r>
      <w:r w:rsidR="00CD4943">
        <w:t>patarti</w:t>
      </w:r>
      <w:r w:rsidR="00CD4943" w:rsidRPr="006D391B">
        <w:t xml:space="preserve"> gydymo Paclitaxel-Teva metu būtina</w:t>
      </w:r>
      <w:r w:rsidR="00CD4943">
        <w:t>i</w:t>
      </w:r>
      <w:r w:rsidR="00CD4943" w:rsidRPr="006D391B">
        <w:t xml:space="preserve"> </w:t>
      </w:r>
      <w:r w:rsidR="00CD4943">
        <w:t>naudoti veiksmingą kontracepcijos metodą</w:t>
      </w:r>
      <w:r w:rsidR="00CD4943" w:rsidRPr="006D391B">
        <w:t xml:space="preserve">, </w:t>
      </w:r>
      <w:r w:rsidR="00CD4943">
        <w:t xml:space="preserve">kad nepastotų, </w:t>
      </w:r>
      <w:r w:rsidR="00CD4943" w:rsidRPr="006D391B">
        <w:t xml:space="preserve">pastojus </w:t>
      </w:r>
      <w:r w:rsidR="00CD4943" w:rsidRPr="006D391B">
        <w:rPr>
          <w:szCs w:val="22"/>
        </w:rPr>
        <w:sym w:font="Symbol" w:char="F02D"/>
      </w:r>
      <w:r w:rsidR="00CD4943" w:rsidRPr="006D391B">
        <w:t xml:space="preserve"> nedelsiant informuoti gydytoją.</w:t>
      </w:r>
    </w:p>
    <w:p w:rsidR="00CD4943" w:rsidRPr="006D391B" w:rsidRDefault="00CD4943" w:rsidP="00CD4943">
      <w:pPr>
        <w:pStyle w:val="Pagrindinistekstas"/>
        <w:tabs>
          <w:tab w:val="left" w:pos="567"/>
        </w:tabs>
        <w:spacing w:after="0"/>
        <w:rPr>
          <w:b/>
          <w:bCs/>
          <w:i/>
        </w:rPr>
      </w:pPr>
    </w:p>
    <w:p w:rsidR="00CD4943" w:rsidRPr="00356B62" w:rsidRDefault="00CD4943" w:rsidP="00CD4943">
      <w:pPr>
        <w:pStyle w:val="Pagrindinistekstas"/>
        <w:tabs>
          <w:tab w:val="left" w:pos="567"/>
        </w:tabs>
        <w:spacing w:after="0"/>
        <w:rPr>
          <w:bCs/>
          <w:u w:val="single"/>
        </w:rPr>
      </w:pPr>
      <w:r w:rsidRPr="00356B62">
        <w:rPr>
          <w:bCs/>
          <w:u w:val="single"/>
        </w:rPr>
        <w:t>Žindymo laikotarpis</w:t>
      </w:r>
    </w:p>
    <w:p w:rsidR="00CD4943" w:rsidRPr="006D391B" w:rsidRDefault="00CD4943" w:rsidP="00CD4943">
      <w:pPr>
        <w:pStyle w:val="Pagrindinistekstas"/>
        <w:tabs>
          <w:tab w:val="left" w:pos="567"/>
        </w:tabs>
        <w:spacing w:after="0"/>
      </w:pPr>
      <w:r w:rsidRPr="006D391B">
        <w:t>Ar paklitakselio išsiskiria su motinos pienu, nežinoma. Žindyvėms Paclitaxel-Teva vartoti draudžiam</w:t>
      </w:r>
      <w:r w:rsidR="002A12A6">
        <w:t xml:space="preserve"> (žr. 4.3 skyrių)</w:t>
      </w:r>
      <w:r w:rsidRPr="006D391B">
        <w:t>. Gydymo laikotarpiu žindymą reikia nutraukti.</w:t>
      </w:r>
    </w:p>
    <w:p w:rsidR="00CD4943" w:rsidRDefault="00CD4943" w:rsidP="00CD4943">
      <w:pPr>
        <w:pStyle w:val="Pagrindinistekstas"/>
        <w:tabs>
          <w:tab w:val="left" w:pos="567"/>
        </w:tabs>
        <w:spacing w:after="0"/>
      </w:pPr>
    </w:p>
    <w:p w:rsidR="00CD4943" w:rsidRDefault="00CD4943" w:rsidP="00CD4943">
      <w:pPr>
        <w:pStyle w:val="Pagrindinistekstas"/>
        <w:tabs>
          <w:tab w:val="left" w:pos="567"/>
        </w:tabs>
        <w:spacing w:after="0"/>
        <w:rPr>
          <w:u w:val="single"/>
        </w:rPr>
      </w:pPr>
      <w:r w:rsidRPr="00BD7D58">
        <w:rPr>
          <w:u w:val="single"/>
        </w:rPr>
        <w:t>Vaisingumas</w:t>
      </w:r>
    </w:p>
    <w:p w:rsidR="00CD4943" w:rsidRPr="00A2194C" w:rsidRDefault="00CD4943" w:rsidP="00CD4943">
      <w:pPr>
        <w:pStyle w:val="Pagrindinistekstas"/>
        <w:tabs>
          <w:tab w:val="left" w:pos="567"/>
        </w:tabs>
        <w:spacing w:after="0"/>
      </w:pPr>
      <w:r w:rsidRPr="00A2194C">
        <w:t xml:space="preserve">Dėl galimo nevaisingumo, prieš pradedant gydymą paklitakseliu vyrams reikalingas patarimas dėl spermos užšaldymo. </w:t>
      </w:r>
    </w:p>
    <w:p w:rsidR="00CD4943" w:rsidRPr="008F6A62" w:rsidRDefault="00D85D52" w:rsidP="00CD4943">
      <w:pPr>
        <w:pStyle w:val="Pagrindinistekstas"/>
        <w:tabs>
          <w:tab w:val="left" w:pos="567"/>
        </w:tabs>
        <w:spacing w:after="0"/>
      </w:pPr>
      <w:r w:rsidRPr="008F6A62">
        <w:t>Vaisingo amžiaus moterys ir vyrai bei jų partneriai bent šešis mėnesius po gydymo paklitakseliu turi naudoti veiksmingą kontracepcijos metodą.</w:t>
      </w:r>
    </w:p>
    <w:p w:rsidR="00D85D52" w:rsidRPr="00BD7D58" w:rsidRDefault="00D85D52" w:rsidP="00CD4943">
      <w:pPr>
        <w:pStyle w:val="Pagrindinistekstas"/>
        <w:tabs>
          <w:tab w:val="left" w:pos="567"/>
        </w:tabs>
        <w:spacing w:after="0"/>
        <w:rPr>
          <w:u w:val="single"/>
        </w:rPr>
      </w:pPr>
    </w:p>
    <w:p w:rsidR="00CD4943" w:rsidRPr="006D391B" w:rsidRDefault="00CD4943" w:rsidP="00CD4943">
      <w:pPr>
        <w:pStyle w:val="Antrat3"/>
        <w:tabs>
          <w:tab w:val="left" w:pos="567"/>
        </w:tabs>
        <w:spacing w:line="240" w:lineRule="auto"/>
        <w:rPr>
          <w:bCs/>
        </w:rPr>
      </w:pPr>
      <w:r w:rsidRPr="006D391B">
        <w:t>4.7</w:t>
      </w:r>
      <w:r w:rsidRPr="006D391B">
        <w:tab/>
        <w:t>Poveikis gebėjimui vairuoti ir valdyti mechanizmus</w:t>
      </w:r>
    </w:p>
    <w:p w:rsidR="00CD4943" w:rsidRPr="006D391B" w:rsidRDefault="00CD4943" w:rsidP="00CD4943">
      <w:pPr>
        <w:pStyle w:val="Pagrindinistekstas"/>
        <w:tabs>
          <w:tab w:val="left" w:pos="567"/>
        </w:tabs>
        <w:spacing w:after="0"/>
      </w:pPr>
    </w:p>
    <w:p w:rsidR="00CD4943" w:rsidRPr="006D391B" w:rsidRDefault="00CD4943" w:rsidP="00CD4943">
      <w:pPr>
        <w:pStyle w:val="Pagrindinistekstas"/>
        <w:tabs>
          <w:tab w:val="left" w:pos="567"/>
        </w:tabs>
        <w:spacing w:after="0"/>
      </w:pPr>
      <w:r w:rsidRPr="006D391B">
        <w:lastRenderedPageBreak/>
        <w:t>Paklitakselis nedaro įtakos gebėjimui vairuoti ir valdyti mechanizmus, tačiau reikia nepamiršti, kad preparate yra etanolio (žr. 4.4 ir 6.1 skyrius).</w:t>
      </w:r>
    </w:p>
    <w:p w:rsidR="00CD4943" w:rsidRPr="006D391B" w:rsidRDefault="00CD4943" w:rsidP="00CD4943">
      <w:pPr>
        <w:pStyle w:val="Pagrindinistekstas"/>
        <w:tabs>
          <w:tab w:val="left" w:pos="567"/>
        </w:tabs>
        <w:spacing w:after="0"/>
      </w:pPr>
    </w:p>
    <w:p w:rsidR="00CD4943" w:rsidRPr="006D391B" w:rsidRDefault="00CD4943" w:rsidP="00CD4943">
      <w:pPr>
        <w:pStyle w:val="Antrat3"/>
        <w:tabs>
          <w:tab w:val="left" w:pos="567"/>
        </w:tabs>
        <w:spacing w:line="240" w:lineRule="auto"/>
        <w:rPr>
          <w:bCs/>
        </w:rPr>
      </w:pPr>
      <w:r w:rsidRPr="006D391B">
        <w:t>4.8</w:t>
      </w:r>
      <w:r w:rsidRPr="006D391B">
        <w:tab/>
        <w:t>Nepageidaujamas poveikis</w:t>
      </w:r>
    </w:p>
    <w:p w:rsidR="00CD4943" w:rsidRPr="006D391B" w:rsidRDefault="00CD4943" w:rsidP="00CD4943">
      <w:pPr>
        <w:pStyle w:val="Pagrindinistekstas"/>
        <w:tabs>
          <w:tab w:val="left" w:pos="567"/>
        </w:tabs>
        <w:spacing w:after="0"/>
      </w:pPr>
    </w:p>
    <w:p w:rsidR="00CD4943" w:rsidRPr="006D391B" w:rsidRDefault="00CD4943" w:rsidP="00CD4943">
      <w:pPr>
        <w:pStyle w:val="Pagrindinistekstas"/>
        <w:tabs>
          <w:tab w:val="left" w:pos="567"/>
        </w:tabs>
        <w:spacing w:after="0"/>
      </w:pPr>
      <w:r w:rsidRPr="006D391B">
        <w:t>Toliau pateikta informacija, gauta analizuojant visuotinio saugumo duomenų bazę, kurioje sukaupti duomenys apie 812 ligonių, kuriems buvo solidinių navikų ir kurie klinikinių tyrimų metu buvo gydomi vien paklitakseliu. Kadangi Kapoši sarkoma sergančių pacientų grupė yra labai specifiška, šio skyriaus pabaigoje yra specialus poskyris, parengtas remiantis klinikinio tyrimo, kuriame dalyvavo 107 ligoniai, duomenimis.</w:t>
      </w:r>
    </w:p>
    <w:p w:rsidR="00CD4943" w:rsidRPr="006D391B" w:rsidRDefault="00CD4943" w:rsidP="00CD4943">
      <w:pPr>
        <w:pStyle w:val="Pagrindinistekstas"/>
        <w:tabs>
          <w:tab w:val="left" w:pos="567"/>
        </w:tabs>
        <w:spacing w:after="0"/>
      </w:pPr>
    </w:p>
    <w:p w:rsidR="00CD4943" w:rsidRPr="006D391B" w:rsidRDefault="00CD4943" w:rsidP="00CD4943">
      <w:pPr>
        <w:pStyle w:val="Pagrindinistekstas"/>
        <w:tabs>
          <w:tab w:val="left" w:pos="567"/>
        </w:tabs>
        <w:spacing w:after="0"/>
      </w:pPr>
      <w:r>
        <w:t>Pacientams</w:t>
      </w:r>
      <w:r w:rsidRPr="006D391B">
        <w:t>, kuriems palitakseliu gydomas kiaušidžių, krūties ar nesmulkialąstelinis plaučių vėžys, nepageidaujamo poveikio dažnis ir sunkumas, jei neminimas atskirai, paprastai yra panašus.</w:t>
      </w:r>
    </w:p>
    <w:p w:rsidR="00CD4943" w:rsidRPr="006D391B" w:rsidRDefault="00CD4943" w:rsidP="00CD4943">
      <w:pPr>
        <w:pStyle w:val="Pagrindinistekstas"/>
        <w:tabs>
          <w:tab w:val="left" w:pos="567"/>
        </w:tabs>
        <w:spacing w:after="0"/>
      </w:pPr>
      <w:r w:rsidRPr="006D391B">
        <w:t>Amžius nedaro reikšmingesnės įtakos nė vienam pastebėtam toksiniam poveikiui.</w:t>
      </w:r>
    </w:p>
    <w:p w:rsidR="00CD4943" w:rsidRPr="006D391B" w:rsidRDefault="00CD4943" w:rsidP="00CD4943">
      <w:pPr>
        <w:pStyle w:val="Pagrindinistekstas"/>
        <w:tabs>
          <w:tab w:val="left" w:pos="567"/>
        </w:tabs>
        <w:spacing w:after="0"/>
      </w:pPr>
    </w:p>
    <w:p w:rsidR="00F438B3" w:rsidRDefault="00F438B3" w:rsidP="00CD4943">
      <w:pPr>
        <w:pStyle w:val="Pagrindinistekstas"/>
        <w:tabs>
          <w:tab w:val="left" w:pos="567"/>
        </w:tabs>
        <w:spacing w:after="0"/>
      </w:pPr>
      <w:r w:rsidRPr="006D391B">
        <w:rPr>
          <w:b/>
        </w:rPr>
        <w:t>Reikšminga padidėjusio jautrumo reakcija</w:t>
      </w:r>
      <w:r w:rsidRPr="006D391B">
        <w:t xml:space="preserve">, kuri gali baigtis mirtimi (tokia reakcija yra laikoma hipotenzija, kurią reikia gydyti, angioneurozinė edema, </w:t>
      </w:r>
      <w:r w:rsidR="00137B1D">
        <w:t>respiracinį</w:t>
      </w:r>
      <w:r>
        <w:t xml:space="preserve"> sindrom</w:t>
      </w:r>
      <w:r w:rsidR="00137B1D">
        <w:t>ą</w:t>
      </w:r>
      <w:r w:rsidRPr="006D391B">
        <w:t>, kuriam šalinti būtini</w:t>
      </w:r>
      <w:r>
        <w:t xml:space="preserve"> bronchus plečiantys vaist</w:t>
      </w:r>
      <w:r w:rsidR="00137B1D">
        <w:t>iniai preparatai</w:t>
      </w:r>
      <w:r>
        <w:t>, ar</w:t>
      </w:r>
      <w:r w:rsidRPr="006D391B">
        <w:t xml:space="preserve"> išplitusi dilgėlinė) pasireiškė dviem (</w:t>
      </w:r>
      <w:r w:rsidRPr="006D391B">
        <w:rPr>
          <w:szCs w:val="22"/>
        </w:rPr>
        <w:sym w:font="Symbol" w:char="F03C"/>
      </w:r>
      <w:r w:rsidRPr="006D391B">
        <w:t xml:space="preserve"> 1 %) ligoniams. 34 % pacientų (17 % gydymo kursų) pastebėta lengva padidėjusio jautrumo reakcija. Šios reakcijos, dažniausiai staigaus paraudimo ir išbėrimo, gydyti nebūtina, </w:t>
      </w:r>
      <w:r>
        <w:t xml:space="preserve">ir </w:t>
      </w:r>
      <w:r w:rsidRPr="006D391B">
        <w:t>dėl jos tolesnio gydymo paklitakseliu nutraukti nereikia.</w:t>
      </w:r>
    </w:p>
    <w:p w:rsidR="00F438B3" w:rsidRDefault="00F438B3" w:rsidP="00CD4943">
      <w:pPr>
        <w:pStyle w:val="Pagrindinistekstas"/>
        <w:tabs>
          <w:tab w:val="left" w:pos="567"/>
        </w:tabs>
        <w:spacing w:after="0"/>
      </w:pPr>
    </w:p>
    <w:p w:rsidR="00CD4943" w:rsidRPr="006D391B" w:rsidRDefault="00CD4943" w:rsidP="00CD4943">
      <w:pPr>
        <w:pStyle w:val="Pagrindinistekstas"/>
        <w:tabs>
          <w:tab w:val="left" w:pos="567"/>
        </w:tabs>
        <w:spacing w:after="0"/>
      </w:pPr>
      <w:r w:rsidRPr="006D391B">
        <w:t xml:space="preserve">Dažniausias reikšmingas Paclitaxel-Teva nepageidaujamas poveikis yra </w:t>
      </w:r>
      <w:r w:rsidRPr="006D391B">
        <w:rPr>
          <w:b/>
          <w:iCs/>
        </w:rPr>
        <w:t>kaulų čiulpų slopinimas</w:t>
      </w:r>
      <w:r w:rsidRPr="006D391B">
        <w:t>. Sunki neutropenija (mažiau kaip 500 ląstelių/mm</w:t>
      </w:r>
      <w:r w:rsidRPr="006D391B">
        <w:rPr>
          <w:vertAlign w:val="superscript"/>
        </w:rPr>
        <w:t>3</w:t>
      </w:r>
      <w:r w:rsidRPr="006D391B">
        <w:t xml:space="preserve">) pasireiškė 28 % </w:t>
      </w:r>
      <w:r>
        <w:t>pacientų</w:t>
      </w:r>
      <w:r w:rsidRPr="006D391B">
        <w:t xml:space="preserve">, tačiau ji buvo nesusijusi su karščiavimo epizodais. Tik 1 % ligonių sunki neutropenija truko 7 dienas ar ilgiau. </w:t>
      </w:r>
      <w:r w:rsidRPr="006D391B">
        <w:rPr>
          <w:b/>
          <w:iCs/>
        </w:rPr>
        <w:t>Trombocitopenija</w:t>
      </w:r>
      <w:r w:rsidRPr="006D391B">
        <w:t xml:space="preserve"> atsirado 11 % pacientų. 3 % žmonių tyrimo metu bent kartą trombocitų buvo mažiau negu 50000/mm</w:t>
      </w:r>
      <w:r w:rsidRPr="006D391B">
        <w:rPr>
          <w:vertAlign w:val="superscript"/>
        </w:rPr>
        <w:t>3</w:t>
      </w:r>
      <w:r w:rsidRPr="006D391B">
        <w:t>.</w:t>
      </w:r>
    </w:p>
    <w:p w:rsidR="00CD4943" w:rsidRPr="006D391B" w:rsidRDefault="00CD4943" w:rsidP="00CD4943">
      <w:pPr>
        <w:pStyle w:val="Pagrindinistekstas"/>
        <w:tabs>
          <w:tab w:val="left" w:pos="567"/>
        </w:tabs>
        <w:spacing w:after="0"/>
      </w:pPr>
      <w:r w:rsidRPr="006D391B">
        <w:rPr>
          <w:b/>
          <w:iCs/>
        </w:rPr>
        <w:t>Anemija</w:t>
      </w:r>
      <w:r w:rsidRPr="006D391B">
        <w:t xml:space="preserve"> nustatyta 64 % pacientų, tačiau sunki anemija (hemoglobino koncentracija mažesnė negu 5 mmol/l) atsirado tik 6 % ligonių. Anemijos dažnis ir sunkumas yra susijęs su prieš gydymą buvusia hemoglobino koncentracija.</w:t>
      </w:r>
    </w:p>
    <w:p w:rsidR="00CD4943" w:rsidRPr="006D391B" w:rsidRDefault="00CD4943" w:rsidP="00CD4943">
      <w:pPr>
        <w:pStyle w:val="Pagrindinistekstas"/>
        <w:tabs>
          <w:tab w:val="left" w:pos="567"/>
        </w:tabs>
        <w:spacing w:after="0"/>
      </w:pPr>
    </w:p>
    <w:p w:rsidR="00CD4943" w:rsidRPr="006D391B" w:rsidRDefault="00CD4943" w:rsidP="00393114">
      <w:pPr>
        <w:pStyle w:val="Pagrindinistekstas"/>
        <w:tabs>
          <w:tab w:val="left" w:pos="567"/>
        </w:tabs>
      </w:pPr>
      <w:r>
        <w:t>Kombinuoto</w:t>
      </w:r>
      <w:r w:rsidRPr="006D391B">
        <w:t xml:space="preserve"> gydymo paklitakseliu ir cisplatina metu</w:t>
      </w:r>
      <w:r w:rsidRPr="006D391B">
        <w:rPr>
          <w:b/>
        </w:rPr>
        <w:t xml:space="preserve"> neurotoksinis poveikis</w:t>
      </w:r>
      <w:r w:rsidRPr="006D391B">
        <w:t xml:space="preserve"> (ypač </w:t>
      </w:r>
      <w:r w:rsidRPr="006D391B">
        <w:rPr>
          <w:b/>
        </w:rPr>
        <w:t>periferinė neuropatija</w:t>
      </w:r>
      <w:r w:rsidRPr="006D391B">
        <w:t xml:space="preserve">) pasireiškė dažniau ir buvo sunkesnis per tris valandas </w:t>
      </w:r>
      <w:r>
        <w:t>infuzavus</w:t>
      </w:r>
      <w:r w:rsidRPr="006D391B">
        <w:t xml:space="preserve"> 175 mg/m</w:t>
      </w:r>
      <w:r w:rsidRPr="006D391B">
        <w:rPr>
          <w:vertAlign w:val="superscript"/>
        </w:rPr>
        <w:t>2</w:t>
      </w:r>
      <w:r w:rsidRPr="006D391B">
        <w:t xml:space="preserve"> paklitakselio (neurotoksinis poveikis pasireiškė 85 % ligonių, 15 % pacientų jis buvo sunkus), negu per 24 valandas sulašinus 135 mg/m</w:t>
      </w:r>
      <w:r w:rsidRPr="006D391B">
        <w:rPr>
          <w:vertAlign w:val="superscript"/>
        </w:rPr>
        <w:t>2</w:t>
      </w:r>
      <w:r w:rsidRPr="006D391B">
        <w:t xml:space="preserve"> paklitakselio (periferinė neuropatija pasireiškė 25 % ligonių, 3 % pacientų šis sutrikimas buvo sunkus). Ligoniams, sergantiems nesmulkialąsteliniu plaučių vėžiu, ir moterims, sergančioms kiaušidžių vėžiu, po 3 valandų paklitakselio infuzijos </w:t>
      </w:r>
      <w:r>
        <w:t>infuzavus</w:t>
      </w:r>
      <w:r w:rsidRPr="006D391B">
        <w:t xml:space="preserve"> cisplatinos, sunkus neurotoksinis poveikis pasireikšdavo dažniau. Periferinė neuropatija gali atsirasti po pirmojo gydymo kurso ir ilgėjant paklitakselio poveikio organizmui laikui sunkėti. </w:t>
      </w:r>
      <w:r w:rsidR="00E03D74" w:rsidRPr="00E03D74">
        <w:t>Be t</w:t>
      </w:r>
      <w:r w:rsidR="00E03D74">
        <w:t>o, buvo įrodyta, kad periferinė neuropatija gali išlikti ilgiau nei 6 </w:t>
      </w:r>
      <w:r w:rsidR="00E03D74" w:rsidRPr="00E03D74">
        <w:t>mėnesius po paklitakselio vartojimo nutraukimo.</w:t>
      </w:r>
      <w:r w:rsidR="00E03D74">
        <w:t xml:space="preserve"> </w:t>
      </w:r>
      <w:r w:rsidRPr="006D391B">
        <w:t>Keliais atvejais dėl jos medikamento vartojimą teko nutraukti. Baigus vartoti paklitakselio, per kelis mėnesius jutimų sutrikimas paprastai sumažėja arba išnyksta. Dėl ankstesnio gydymo sukeltos neuropatijos nevartoti paklitakselio nėra pagrindo.</w:t>
      </w:r>
    </w:p>
    <w:p w:rsidR="00CD4943" w:rsidRPr="006D391B" w:rsidRDefault="00CD4943" w:rsidP="00CD4943">
      <w:pPr>
        <w:pStyle w:val="Pagrindinistekstas"/>
        <w:tabs>
          <w:tab w:val="left" w:pos="567"/>
        </w:tabs>
        <w:spacing w:after="0"/>
        <w:rPr>
          <w:b/>
          <w:iCs/>
        </w:rPr>
      </w:pPr>
    </w:p>
    <w:p w:rsidR="00CD4943" w:rsidRPr="006D391B" w:rsidRDefault="00CD4943" w:rsidP="00CD4943">
      <w:pPr>
        <w:pStyle w:val="Pagrindinistekstas"/>
        <w:tabs>
          <w:tab w:val="left" w:pos="567"/>
        </w:tabs>
        <w:spacing w:after="0"/>
      </w:pPr>
      <w:r w:rsidRPr="006D391B">
        <w:rPr>
          <w:b/>
          <w:iCs/>
        </w:rPr>
        <w:t>Sąnarių ar raumenų skausmas</w:t>
      </w:r>
      <w:r w:rsidRPr="006D391B">
        <w:t xml:space="preserve"> pasireiškė 60 % pacientų. 13 % ligonių jis buvo sunkus.</w:t>
      </w:r>
    </w:p>
    <w:p w:rsidR="00CD4943" w:rsidRPr="006D391B" w:rsidRDefault="00CD4943" w:rsidP="00CD4943">
      <w:pPr>
        <w:pStyle w:val="Pagrindinistekstas"/>
        <w:tabs>
          <w:tab w:val="left" w:pos="567"/>
        </w:tabs>
        <w:spacing w:after="0"/>
        <w:rPr>
          <w:b/>
        </w:rPr>
      </w:pPr>
    </w:p>
    <w:p w:rsidR="00CD4943" w:rsidRPr="006D391B" w:rsidRDefault="00CD4943" w:rsidP="00CD4943">
      <w:pPr>
        <w:pStyle w:val="Pagrindinistekstas"/>
        <w:tabs>
          <w:tab w:val="left" w:pos="567"/>
        </w:tabs>
        <w:spacing w:after="0"/>
        <w:rPr>
          <w:b/>
        </w:rPr>
      </w:pPr>
    </w:p>
    <w:p w:rsidR="00CD4943" w:rsidRDefault="00CD4943" w:rsidP="00CD4943">
      <w:pPr>
        <w:pStyle w:val="Pagrindinistekstas"/>
        <w:tabs>
          <w:tab w:val="left" w:pos="567"/>
        </w:tabs>
        <w:spacing w:after="0"/>
      </w:pPr>
      <w:r w:rsidRPr="006D391B">
        <w:rPr>
          <w:b/>
        </w:rPr>
        <w:t xml:space="preserve">Injekcijos vietos reakcija. </w:t>
      </w:r>
      <w:r w:rsidRPr="006D391B">
        <w:t xml:space="preserve">Vaisto </w:t>
      </w:r>
      <w:r>
        <w:t>vartojimo</w:t>
      </w:r>
      <w:r w:rsidRPr="006D391B">
        <w:t xml:space="preserve"> į veną metu gali atsirasti lokali edema, skausmas, paraudimas ir sukietėjimas, kartais, vaisto patekus šalia kraujagyslės, gali prasidėti celiulitas. Pastebėta apšašimo ir</w:t>
      </w:r>
      <w:r>
        <w:t xml:space="preserve"> </w:t>
      </w:r>
      <w:r w:rsidRPr="006D391B">
        <w:t>(ar</w:t>
      </w:r>
      <w:r>
        <w:t>ba</w:t>
      </w:r>
      <w:r w:rsidRPr="006D391B">
        <w:t xml:space="preserve">) odos lupimosi atvejų, kartais susijusių su vaisto patekimu šalia kraujagyslės. Be to, gali pakisti odos spalva. Pastebėta, jog retais atvejais toje vietoje, kur anksčiau preparato buvo patekę šalia kraujagyslės, vėl atsiranda odos reakcija, nors paklitakselio lašinimo vieta būna kita. Preparato, patekusio šalia kraujagyslės, sukeltai reakcijai šalinti specialių priemonių </w:t>
      </w:r>
      <w:r>
        <w:t xml:space="preserve">kol kas </w:t>
      </w:r>
      <w:r w:rsidRPr="006D391B">
        <w:t xml:space="preserve">nėra. </w:t>
      </w:r>
    </w:p>
    <w:p w:rsidR="006626E1" w:rsidRDefault="006626E1" w:rsidP="00CD4943">
      <w:pPr>
        <w:pStyle w:val="Pagrindinistekstas"/>
        <w:tabs>
          <w:tab w:val="left" w:pos="567"/>
        </w:tabs>
        <w:spacing w:after="0"/>
      </w:pPr>
    </w:p>
    <w:p w:rsidR="00CD4943" w:rsidRDefault="00CD4943" w:rsidP="00CD4943">
      <w:pPr>
        <w:pStyle w:val="Pagrindinistekstas"/>
        <w:tabs>
          <w:tab w:val="left" w:pos="567"/>
        </w:tabs>
        <w:spacing w:after="0"/>
      </w:pPr>
      <w:r>
        <w:lastRenderedPageBreak/>
        <w:t>Kartais reakcija injekcijos vietoje atsiranda ilgalaikės infuzijos metu arba atsiranda vėliau – po savaitės arba po 10 dienų.</w:t>
      </w:r>
    </w:p>
    <w:p w:rsidR="00E3228C" w:rsidRDefault="00E3228C" w:rsidP="00CD4943">
      <w:pPr>
        <w:pStyle w:val="Pagrindinistekstas"/>
        <w:tabs>
          <w:tab w:val="left" w:pos="567"/>
        </w:tabs>
        <w:spacing w:after="0"/>
      </w:pPr>
    </w:p>
    <w:p w:rsidR="002A3F64" w:rsidRDefault="002A3F64" w:rsidP="00CD4943">
      <w:pPr>
        <w:pStyle w:val="Pagrindinistekstas"/>
        <w:tabs>
          <w:tab w:val="left" w:pos="567"/>
        </w:tabs>
        <w:spacing w:after="0"/>
      </w:pPr>
      <w:r w:rsidRPr="008F6A62">
        <w:rPr>
          <w:b/>
        </w:rPr>
        <w:t>Alopecija</w:t>
      </w:r>
      <w:r w:rsidRPr="002A3F64">
        <w:t xml:space="preserve"> pasireiškė daugiau kaip 8</w:t>
      </w:r>
      <w:r w:rsidR="00E3228C">
        <w:t>7</w:t>
      </w:r>
      <w:r>
        <w:t xml:space="preserve"> </w:t>
      </w:r>
      <w:r w:rsidRPr="002A3F64">
        <w:t>% pacientų</w:t>
      </w:r>
      <w:r w:rsidR="007F0A6A">
        <w:t>, gydytų paklitakseliu,</w:t>
      </w:r>
      <w:r w:rsidR="00E3228C">
        <w:t>ir p</w:t>
      </w:r>
      <w:r w:rsidR="00194468">
        <w:t xml:space="preserve">rasidėjo </w:t>
      </w:r>
      <w:r w:rsidR="00E3228C">
        <w:t>staiga.</w:t>
      </w:r>
      <w:r w:rsidR="00A75693">
        <w:t xml:space="preserve"> </w:t>
      </w:r>
      <w:r w:rsidRPr="002A3F64">
        <w:t>Didžiajai daliai pacientų, kuriems pasireiškia alopecija, būdingas stiprus plaukų slinkimas  (≥50%).</w:t>
      </w:r>
    </w:p>
    <w:p w:rsidR="007F0A6A" w:rsidRDefault="007F0A6A" w:rsidP="007F0A6A">
      <w:pPr>
        <w:pStyle w:val="Pagrindinistekstas"/>
        <w:tabs>
          <w:tab w:val="left" w:pos="567"/>
        </w:tabs>
        <w:spacing w:after="0"/>
      </w:pPr>
    </w:p>
    <w:p w:rsidR="007F0A6A" w:rsidRDefault="007F0A6A" w:rsidP="007F0A6A">
      <w:pPr>
        <w:pStyle w:val="Pagrindinistekstas"/>
        <w:tabs>
          <w:tab w:val="left" w:pos="567"/>
        </w:tabs>
        <w:spacing w:after="0"/>
      </w:pPr>
      <w:r>
        <w:t xml:space="preserve">Buvo pranešta apie </w:t>
      </w:r>
      <w:r w:rsidRPr="00514BDC">
        <w:rPr>
          <w:b/>
          <w:bCs/>
        </w:rPr>
        <w:t>diseminuotos intravaskulinės koaguliacijos (DIK)</w:t>
      </w:r>
      <w:r>
        <w:t xml:space="preserve"> atvejus, dažnai kartu su sepsiu arba daugelio organų funkcijos nepakankamumu.</w:t>
      </w:r>
    </w:p>
    <w:p w:rsidR="002A3F64" w:rsidRPr="006D391B" w:rsidRDefault="002A3F64" w:rsidP="00CD4943">
      <w:pPr>
        <w:pStyle w:val="Pagrindinistekstas"/>
        <w:tabs>
          <w:tab w:val="left" w:pos="567"/>
        </w:tabs>
        <w:spacing w:after="0"/>
      </w:pPr>
    </w:p>
    <w:p w:rsidR="00CD4943" w:rsidRPr="006D391B" w:rsidRDefault="00CD4943" w:rsidP="00A1116B">
      <w:pPr>
        <w:pStyle w:val="Pagrindinistekstas"/>
        <w:tabs>
          <w:tab w:val="left" w:pos="567"/>
        </w:tabs>
        <w:spacing w:after="0"/>
      </w:pPr>
      <w:r w:rsidRPr="006D391B">
        <w:t>Toliau pateiktoje lentelėje išvard</w:t>
      </w:r>
      <w:r>
        <w:t>in</w:t>
      </w:r>
      <w:r w:rsidRPr="006D391B">
        <w:t xml:space="preserve">tas nepageidaujamas poveikis (nepriklausomai nuo sunkumo), pasireiškęs </w:t>
      </w:r>
      <w:r>
        <w:t>ligoniams (286 ligoniai gydyti paklitakselio tyrimų metu ir 812 ligoniai, paklitakseliu gydyti kitų tyrimų metu)</w:t>
      </w:r>
      <w:r w:rsidRPr="006D391B">
        <w:t>, kurie sirgo metastaz</w:t>
      </w:r>
      <w:r>
        <w:t xml:space="preserve">avusiu </w:t>
      </w:r>
      <w:r w:rsidRPr="006D391B">
        <w:t xml:space="preserve">vėžiu ir kurie klinikinių tyrimų metu buvo gydomi vien paklitakseliu (vaistas buvo lašinamas į veną 3 valandas), ir </w:t>
      </w:r>
      <w:r w:rsidR="00A1116B">
        <w:t>nepageidaujamos reakcijos, apie kurias buvo pranešta po vaistinio preparato pateikimo į rinką. Pastarieji gali būti priskirti paklitakseliui nepriklausomai nuo gydymo režimo</w:t>
      </w:r>
      <w:r w:rsidR="00B46CDF">
        <w:t>.</w:t>
      </w:r>
    </w:p>
    <w:p w:rsidR="00CD4943" w:rsidRPr="006D391B" w:rsidRDefault="00CD4943" w:rsidP="00CD4943">
      <w:pPr>
        <w:pStyle w:val="Pagrindinistekstas"/>
        <w:tabs>
          <w:tab w:val="left" w:pos="567"/>
        </w:tabs>
        <w:spacing w:after="0"/>
      </w:pPr>
    </w:p>
    <w:p w:rsidR="00CD4943" w:rsidRDefault="00F91F53" w:rsidP="00CD4943">
      <w:pPr>
        <w:pStyle w:val="Pagrindinistekstas"/>
        <w:tabs>
          <w:tab w:val="left" w:pos="567"/>
        </w:tabs>
        <w:spacing w:after="0"/>
      </w:pPr>
      <w:r>
        <w:t>N</w:t>
      </w:r>
      <w:r w:rsidR="00CD4943" w:rsidRPr="006D391B">
        <w:t>epageidaujamo poveikio dažn</w:t>
      </w:r>
      <w:r>
        <w:t>is</w:t>
      </w:r>
      <w:r w:rsidR="00CD4943" w:rsidRPr="006D391B">
        <w:t xml:space="preserve"> apibūdinam</w:t>
      </w:r>
      <w:r>
        <w:t>as</w:t>
      </w:r>
      <w:r w:rsidR="00CD4943" w:rsidRPr="006D391B">
        <w:t xml:space="preserve"> taip: labai dažn</w:t>
      </w:r>
      <w:r>
        <w:t>as</w:t>
      </w:r>
      <w:r w:rsidR="00CD4943" w:rsidRPr="006D391B">
        <w:t xml:space="preserve"> (≥ 1/10), dažn</w:t>
      </w:r>
      <w:r>
        <w:t>as</w:t>
      </w:r>
      <w:r w:rsidR="00CD4943" w:rsidRPr="006D391B">
        <w:t xml:space="preserve"> (</w:t>
      </w:r>
      <w:r>
        <w:t xml:space="preserve">nuo </w:t>
      </w:r>
      <w:r w:rsidR="00CD4943" w:rsidRPr="006D391B">
        <w:t>≥ 1/100</w:t>
      </w:r>
      <w:r>
        <w:t xml:space="preserve"> iki</w:t>
      </w:r>
      <w:r w:rsidR="00CD4943" w:rsidRPr="006D391B">
        <w:t xml:space="preserve"> &lt; 1/10), nedažn</w:t>
      </w:r>
      <w:r>
        <w:t>as</w:t>
      </w:r>
      <w:r w:rsidR="00CD4943" w:rsidRPr="006D391B">
        <w:t xml:space="preserve"> (</w:t>
      </w:r>
      <w:r>
        <w:t xml:space="preserve">nuo </w:t>
      </w:r>
      <w:r w:rsidR="00CD4943" w:rsidRPr="006D391B">
        <w:t>≥ 1/1,000</w:t>
      </w:r>
      <w:r>
        <w:t xml:space="preserve"> iki</w:t>
      </w:r>
      <w:r w:rsidR="00CD4943" w:rsidRPr="006D391B">
        <w:t xml:space="preserve"> &lt; 1/100), ret</w:t>
      </w:r>
      <w:r>
        <w:t>as</w:t>
      </w:r>
      <w:r w:rsidR="00CD4943" w:rsidRPr="006D391B">
        <w:t xml:space="preserve"> (</w:t>
      </w:r>
      <w:r>
        <w:t xml:space="preserve">nuo </w:t>
      </w:r>
      <w:r w:rsidR="00CD4943" w:rsidRPr="006D391B">
        <w:t>≥ 1/10</w:t>
      </w:r>
      <w:r>
        <w:t xml:space="preserve"> </w:t>
      </w:r>
      <w:r w:rsidR="00CD4943" w:rsidRPr="006D391B">
        <w:t>000</w:t>
      </w:r>
      <w:r>
        <w:t xml:space="preserve"> iki</w:t>
      </w:r>
      <w:r w:rsidR="00CD4943" w:rsidRPr="006D391B">
        <w:t xml:space="preserve"> &lt; 1/1</w:t>
      </w:r>
      <w:r>
        <w:t xml:space="preserve"> </w:t>
      </w:r>
      <w:r w:rsidR="00CD4943" w:rsidRPr="006D391B">
        <w:t>000), labai ret</w:t>
      </w:r>
      <w:r>
        <w:t>as</w:t>
      </w:r>
      <w:r w:rsidR="00CD4943" w:rsidRPr="006D391B">
        <w:t xml:space="preserve"> (&lt; 1/10</w:t>
      </w:r>
      <w:r>
        <w:t xml:space="preserve"> </w:t>
      </w:r>
      <w:r w:rsidR="00CD4943" w:rsidRPr="006D391B">
        <w:t>000)</w:t>
      </w:r>
      <w:r>
        <w:t xml:space="preserve"> ir nežinomas (</w:t>
      </w:r>
      <w:r w:rsidR="00C53328">
        <w:t xml:space="preserve">dažnis </w:t>
      </w:r>
      <w:r>
        <w:t>negali būti apskaičiuotas pagal turimus duomenis)</w:t>
      </w:r>
      <w:r w:rsidR="00CD4943" w:rsidRPr="006D391B">
        <w:t>.</w:t>
      </w:r>
      <w:r w:rsidR="00CD4943">
        <w:t xml:space="preserve"> Kiekvienoje dažnio grupėje nepageidaujamo poveikio reiškiniai pateikiami mažėjančia pagal sunkumą tvarka.</w:t>
      </w:r>
    </w:p>
    <w:p w:rsidR="00174842" w:rsidRPr="006D391B" w:rsidRDefault="00174842" w:rsidP="00CD4943">
      <w:pPr>
        <w:pStyle w:val="Pagrindinistekstas"/>
        <w:tabs>
          <w:tab w:val="left" w:pos="567"/>
        </w:tabs>
        <w:spacing w:after="0"/>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984"/>
        <w:gridCol w:w="5670"/>
      </w:tblGrid>
      <w:tr w:rsidR="00C53328" w:rsidRPr="00C53328" w:rsidTr="00514BDC">
        <w:trPr>
          <w:trHeight w:val="269"/>
        </w:trPr>
        <w:tc>
          <w:tcPr>
            <w:tcW w:w="2660" w:type="dxa"/>
          </w:tcPr>
          <w:p w:rsidR="00C53328" w:rsidRPr="00C53328" w:rsidRDefault="00C53328" w:rsidP="00CD4943">
            <w:pPr>
              <w:pStyle w:val="Pagrindinistekstas"/>
              <w:tabs>
                <w:tab w:val="left" w:pos="567"/>
              </w:tabs>
              <w:spacing w:after="0"/>
              <w:rPr>
                <w:b/>
              </w:rPr>
            </w:pPr>
            <w:r>
              <w:rPr>
                <w:b/>
              </w:rPr>
              <w:t>Organų sistemų klasė</w:t>
            </w:r>
          </w:p>
        </w:tc>
        <w:tc>
          <w:tcPr>
            <w:tcW w:w="1984" w:type="dxa"/>
          </w:tcPr>
          <w:p w:rsidR="00C53328" w:rsidRPr="00514BDC" w:rsidRDefault="00C53328" w:rsidP="00CD4943">
            <w:pPr>
              <w:tabs>
                <w:tab w:val="left" w:pos="567"/>
              </w:tabs>
              <w:rPr>
                <w:b/>
                <w:bCs/>
                <w:snapToGrid w:val="0"/>
              </w:rPr>
            </w:pPr>
            <w:r w:rsidRPr="00514BDC">
              <w:rPr>
                <w:b/>
                <w:bCs/>
                <w:snapToGrid w:val="0"/>
              </w:rPr>
              <w:t>Dažnis</w:t>
            </w:r>
          </w:p>
        </w:tc>
        <w:tc>
          <w:tcPr>
            <w:tcW w:w="5670" w:type="dxa"/>
          </w:tcPr>
          <w:p w:rsidR="00C53328" w:rsidRPr="00514BDC" w:rsidRDefault="00C53328" w:rsidP="00CD4943">
            <w:pPr>
              <w:tabs>
                <w:tab w:val="left" w:pos="567"/>
              </w:tabs>
              <w:rPr>
                <w:b/>
                <w:bCs/>
                <w:snapToGrid w:val="0"/>
              </w:rPr>
            </w:pPr>
            <w:r w:rsidRPr="00514BDC">
              <w:rPr>
                <w:b/>
                <w:bCs/>
                <w:snapToGrid w:val="0"/>
              </w:rPr>
              <w:t>Nepageidaujamos reakcijos</w:t>
            </w:r>
          </w:p>
        </w:tc>
      </w:tr>
      <w:tr w:rsidR="00C53328" w:rsidRPr="006D391B" w:rsidTr="00514BDC">
        <w:trPr>
          <w:trHeight w:val="269"/>
        </w:trPr>
        <w:tc>
          <w:tcPr>
            <w:tcW w:w="2660" w:type="dxa"/>
          </w:tcPr>
          <w:p w:rsidR="00C53328" w:rsidRPr="006D391B" w:rsidRDefault="00C53328" w:rsidP="00CD4943">
            <w:pPr>
              <w:pStyle w:val="Pagrindinistekstas"/>
              <w:tabs>
                <w:tab w:val="left" w:pos="567"/>
              </w:tabs>
              <w:spacing w:after="0"/>
              <w:rPr>
                <w:b/>
              </w:rPr>
            </w:pPr>
            <w:r w:rsidRPr="006D391B">
              <w:rPr>
                <w:b/>
              </w:rPr>
              <w:t>Infekcijos ir infestacijos</w:t>
            </w:r>
          </w:p>
        </w:tc>
        <w:tc>
          <w:tcPr>
            <w:tcW w:w="1984" w:type="dxa"/>
          </w:tcPr>
          <w:p w:rsidR="00C53328" w:rsidRDefault="00924B9E" w:rsidP="00CD4943">
            <w:pPr>
              <w:tabs>
                <w:tab w:val="left" w:pos="567"/>
              </w:tabs>
              <w:rPr>
                <w:iCs/>
                <w:snapToGrid w:val="0"/>
              </w:rPr>
            </w:pPr>
            <w:r>
              <w:rPr>
                <w:iCs/>
                <w:snapToGrid w:val="0"/>
              </w:rPr>
              <w:t>l</w:t>
            </w:r>
            <w:r w:rsidRPr="00514BDC">
              <w:rPr>
                <w:iCs/>
                <w:snapToGrid w:val="0"/>
              </w:rPr>
              <w:t>abai dažnas</w:t>
            </w:r>
          </w:p>
          <w:p w:rsidR="00924B9E" w:rsidRDefault="00924B9E" w:rsidP="00CD4943">
            <w:pPr>
              <w:tabs>
                <w:tab w:val="left" w:pos="567"/>
              </w:tabs>
              <w:rPr>
                <w:iCs/>
                <w:snapToGrid w:val="0"/>
              </w:rPr>
            </w:pPr>
          </w:p>
          <w:p w:rsidR="00924B9E" w:rsidRDefault="00924B9E" w:rsidP="00CD4943">
            <w:pPr>
              <w:tabs>
                <w:tab w:val="left" w:pos="567"/>
              </w:tabs>
              <w:rPr>
                <w:iCs/>
                <w:snapToGrid w:val="0"/>
              </w:rPr>
            </w:pPr>
          </w:p>
          <w:p w:rsidR="00F71A80" w:rsidRDefault="00F71A80" w:rsidP="00CD4943">
            <w:pPr>
              <w:tabs>
                <w:tab w:val="left" w:pos="567"/>
              </w:tabs>
              <w:rPr>
                <w:iCs/>
              </w:rPr>
            </w:pPr>
            <w:r>
              <w:rPr>
                <w:iCs/>
              </w:rPr>
              <w:t>dažnas</w:t>
            </w:r>
          </w:p>
          <w:p w:rsidR="00F71A80" w:rsidRDefault="00F71A80" w:rsidP="00CD4943">
            <w:pPr>
              <w:tabs>
                <w:tab w:val="left" w:pos="567"/>
              </w:tabs>
              <w:rPr>
                <w:iCs/>
              </w:rPr>
            </w:pPr>
          </w:p>
          <w:p w:rsidR="00924B9E" w:rsidRDefault="00924B9E" w:rsidP="00CD4943">
            <w:pPr>
              <w:tabs>
                <w:tab w:val="left" w:pos="567"/>
              </w:tabs>
              <w:rPr>
                <w:iCs/>
              </w:rPr>
            </w:pPr>
            <w:r>
              <w:rPr>
                <w:iCs/>
              </w:rPr>
              <w:t>ned</w:t>
            </w:r>
            <w:r w:rsidRPr="00514BDC">
              <w:rPr>
                <w:iCs/>
              </w:rPr>
              <w:t>ažnas</w:t>
            </w:r>
          </w:p>
          <w:p w:rsidR="00924B9E" w:rsidRDefault="00924B9E" w:rsidP="00CD4943">
            <w:pPr>
              <w:tabs>
                <w:tab w:val="left" w:pos="567"/>
              </w:tabs>
              <w:rPr>
                <w:iCs/>
              </w:rPr>
            </w:pPr>
          </w:p>
          <w:p w:rsidR="00924B9E" w:rsidRPr="00514BDC" w:rsidRDefault="00924B9E" w:rsidP="00CD4943">
            <w:pPr>
              <w:tabs>
                <w:tab w:val="left" w:pos="567"/>
              </w:tabs>
              <w:rPr>
                <w:iCs/>
                <w:snapToGrid w:val="0"/>
              </w:rPr>
            </w:pPr>
            <w:r>
              <w:rPr>
                <w:iCs/>
              </w:rPr>
              <w:t>retas</w:t>
            </w:r>
          </w:p>
        </w:tc>
        <w:tc>
          <w:tcPr>
            <w:tcW w:w="5670" w:type="dxa"/>
          </w:tcPr>
          <w:p w:rsidR="00C53328" w:rsidRPr="00514BDC" w:rsidRDefault="00A709B7" w:rsidP="00CD4943">
            <w:pPr>
              <w:tabs>
                <w:tab w:val="left" w:pos="567"/>
              </w:tabs>
            </w:pPr>
            <w:r w:rsidRPr="00514BDC">
              <w:t xml:space="preserve">infekcinė </w:t>
            </w:r>
            <w:r w:rsidR="00C53328" w:rsidRPr="00514BDC">
              <w:t xml:space="preserve">liga (dažniausiai šlapimo organų ir viršutinių kvėpavimo takų, įskaitant </w:t>
            </w:r>
            <w:r w:rsidR="00C53328" w:rsidRPr="00514BDC">
              <w:rPr>
                <w:i/>
              </w:rPr>
              <w:t>herpes simplex</w:t>
            </w:r>
            <w:r w:rsidR="00C53328" w:rsidRPr="00514BDC">
              <w:t>, burnos kandidozę, faringitą, rinitą), buvo mirtinų atvejų.</w:t>
            </w:r>
          </w:p>
          <w:p w:rsidR="00A709B7" w:rsidRDefault="00F71A80" w:rsidP="00CD4943">
            <w:pPr>
              <w:pStyle w:val="Pagrindinistekstas"/>
              <w:tabs>
                <w:tab w:val="left" w:pos="567"/>
              </w:tabs>
              <w:spacing w:after="0"/>
            </w:pPr>
            <w:r w:rsidRPr="00514BDC">
              <w:t>į gripą panašus sindromas</w:t>
            </w:r>
            <w:r w:rsidRPr="00000861" w:rsidDel="00924B9E">
              <w:rPr>
                <w:i/>
              </w:rPr>
              <w:t xml:space="preserve"> </w:t>
            </w:r>
          </w:p>
          <w:p w:rsidR="00F71A80" w:rsidRDefault="00F71A80" w:rsidP="00CD4943">
            <w:pPr>
              <w:pStyle w:val="Pagrindinistekstas"/>
              <w:tabs>
                <w:tab w:val="left" w:pos="567"/>
              </w:tabs>
              <w:spacing w:after="0"/>
            </w:pPr>
          </w:p>
          <w:p w:rsidR="00C53328" w:rsidRPr="006D391B" w:rsidRDefault="00F71A80" w:rsidP="00CD4943">
            <w:pPr>
              <w:pStyle w:val="Pagrindinistekstas"/>
              <w:tabs>
                <w:tab w:val="left" w:pos="567"/>
              </w:tabs>
              <w:spacing w:after="0"/>
            </w:pPr>
            <w:r>
              <w:t>ū</w:t>
            </w:r>
            <w:r w:rsidRPr="00F4770A">
              <w:t>minė infekcinė liga,</w:t>
            </w:r>
            <w:r>
              <w:t xml:space="preserve"> </w:t>
            </w:r>
            <w:r w:rsidR="00C53328" w:rsidRPr="00F4770A">
              <w:t>sepsinis</w:t>
            </w:r>
            <w:r w:rsidR="00C53328" w:rsidRPr="006D391B">
              <w:t xml:space="preserve"> šokas</w:t>
            </w:r>
          </w:p>
          <w:p w:rsidR="00F71A80" w:rsidRDefault="00F71A80" w:rsidP="00CD4943">
            <w:pPr>
              <w:pStyle w:val="Pagrindinistekstas"/>
              <w:tabs>
                <w:tab w:val="left" w:pos="567"/>
              </w:tabs>
              <w:spacing w:after="0"/>
              <w:rPr>
                <w:i/>
                <w:snapToGrid w:val="0"/>
              </w:rPr>
            </w:pPr>
          </w:p>
          <w:p w:rsidR="00C53328" w:rsidRDefault="00924B9E" w:rsidP="00CD4943">
            <w:pPr>
              <w:pStyle w:val="Pagrindinistekstas"/>
              <w:tabs>
                <w:tab w:val="left" w:pos="567"/>
              </w:tabs>
              <w:spacing w:after="0"/>
              <w:rPr>
                <w:snapToGrid w:val="0"/>
              </w:rPr>
            </w:pPr>
            <w:r w:rsidRPr="00514BDC">
              <w:rPr>
                <w:iCs/>
                <w:snapToGrid w:val="0"/>
              </w:rPr>
              <w:t>s</w:t>
            </w:r>
            <w:r w:rsidR="00C53328">
              <w:rPr>
                <w:snapToGrid w:val="0"/>
              </w:rPr>
              <w:t>epsis</w:t>
            </w:r>
            <w:r w:rsidRPr="006D391B">
              <w:rPr>
                <w:i/>
                <w:snapToGrid w:val="0"/>
              </w:rPr>
              <w:t>*</w:t>
            </w:r>
            <w:r w:rsidR="00C53328">
              <w:rPr>
                <w:snapToGrid w:val="0"/>
              </w:rPr>
              <w:t xml:space="preserve">, </w:t>
            </w:r>
            <w:r w:rsidR="00F71A80">
              <w:rPr>
                <w:snapToGrid w:val="0"/>
              </w:rPr>
              <w:t>pneumonija</w:t>
            </w:r>
            <w:r w:rsidR="00F71A80" w:rsidRPr="006D391B">
              <w:rPr>
                <w:i/>
                <w:snapToGrid w:val="0"/>
              </w:rPr>
              <w:t>*</w:t>
            </w:r>
            <w:r w:rsidR="00F71A80">
              <w:rPr>
                <w:snapToGrid w:val="0"/>
              </w:rPr>
              <w:t xml:space="preserve">, </w:t>
            </w:r>
            <w:r w:rsidR="00C53328">
              <w:rPr>
                <w:snapToGrid w:val="0"/>
              </w:rPr>
              <w:t>peritonitas</w:t>
            </w:r>
            <w:r w:rsidRPr="006D391B">
              <w:rPr>
                <w:i/>
                <w:snapToGrid w:val="0"/>
              </w:rPr>
              <w:t>*</w:t>
            </w:r>
          </w:p>
          <w:p w:rsidR="00C53328" w:rsidRPr="006D391B" w:rsidRDefault="00C53328" w:rsidP="00CD4943">
            <w:pPr>
              <w:pStyle w:val="Pagrindinistekstas"/>
              <w:tabs>
                <w:tab w:val="left" w:pos="567"/>
              </w:tabs>
              <w:spacing w:after="0"/>
              <w:rPr>
                <w:i/>
              </w:rPr>
            </w:pPr>
          </w:p>
        </w:tc>
      </w:tr>
      <w:tr w:rsidR="00C53328" w:rsidRPr="006D391B" w:rsidTr="00514BDC">
        <w:tc>
          <w:tcPr>
            <w:tcW w:w="2660" w:type="dxa"/>
          </w:tcPr>
          <w:p w:rsidR="00C53328" w:rsidRPr="006D391B" w:rsidRDefault="00C53328" w:rsidP="00CD4943">
            <w:pPr>
              <w:pStyle w:val="Pagrindinistekstas"/>
              <w:tabs>
                <w:tab w:val="left" w:pos="567"/>
              </w:tabs>
              <w:spacing w:after="0"/>
              <w:rPr>
                <w:b/>
              </w:rPr>
            </w:pPr>
            <w:r w:rsidRPr="006D391B">
              <w:rPr>
                <w:b/>
              </w:rPr>
              <w:t>Kraujo ir limfinės sistemos sutrikimai</w:t>
            </w:r>
          </w:p>
        </w:tc>
        <w:tc>
          <w:tcPr>
            <w:tcW w:w="1984" w:type="dxa"/>
          </w:tcPr>
          <w:p w:rsidR="00C53328" w:rsidRDefault="00924B9E" w:rsidP="00CD4943">
            <w:pPr>
              <w:pStyle w:val="Pagrindinistekstas"/>
              <w:tabs>
                <w:tab w:val="left" w:pos="567"/>
              </w:tabs>
              <w:spacing w:after="0"/>
              <w:rPr>
                <w:iCs/>
                <w:snapToGrid w:val="0"/>
              </w:rPr>
            </w:pPr>
            <w:r>
              <w:rPr>
                <w:iCs/>
                <w:snapToGrid w:val="0"/>
              </w:rPr>
              <w:t>l</w:t>
            </w:r>
            <w:r w:rsidRPr="00514BDC">
              <w:rPr>
                <w:iCs/>
                <w:snapToGrid w:val="0"/>
              </w:rPr>
              <w:t>abai dažnas</w:t>
            </w:r>
          </w:p>
          <w:p w:rsidR="00924B9E" w:rsidRDefault="00924B9E" w:rsidP="00CD4943">
            <w:pPr>
              <w:pStyle w:val="Pagrindinistekstas"/>
              <w:tabs>
                <w:tab w:val="left" w:pos="567"/>
              </w:tabs>
              <w:spacing w:after="0"/>
              <w:rPr>
                <w:iCs/>
                <w:snapToGrid w:val="0"/>
              </w:rPr>
            </w:pPr>
          </w:p>
          <w:p w:rsidR="00924B9E" w:rsidRDefault="00924B9E" w:rsidP="00CD4943">
            <w:pPr>
              <w:pStyle w:val="Pagrindinistekstas"/>
              <w:tabs>
                <w:tab w:val="left" w:pos="567"/>
              </w:tabs>
              <w:spacing w:after="0"/>
              <w:rPr>
                <w:iCs/>
                <w:snapToGrid w:val="0"/>
              </w:rPr>
            </w:pPr>
          </w:p>
          <w:p w:rsidR="00924B9E" w:rsidRDefault="00117D72" w:rsidP="00CD4943">
            <w:pPr>
              <w:pStyle w:val="Pagrindinistekstas"/>
              <w:tabs>
                <w:tab w:val="left" w:pos="567"/>
              </w:tabs>
              <w:spacing w:after="0"/>
            </w:pPr>
            <w:r>
              <w:t>dažnas</w:t>
            </w:r>
          </w:p>
          <w:p w:rsidR="003B366A" w:rsidRDefault="003B366A" w:rsidP="00CD4943">
            <w:pPr>
              <w:pStyle w:val="Pagrindinistekstas"/>
              <w:tabs>
                <w:tab w:val="left" w:pos="567"/>
              </w:tabs>
              <w:spacing w:after="0"/>
            </w:pPr>
          </w:p>
          <w:p w:rsidR="003B366A" w:rsidRDefault="00117D72" w:rsidP="00CD4943">
            <w:pPr>
              <w:pStyle w:val="Pagrindinistekstas"/>
              <w:tabs>
                <w:tab w:val="left" w:pos="567"/>
              </w:tabs>
              <w:spacing w:after="0"/>
            </w:pPr>
            <w:r>
              <w:t>nedažnas</w:t>
            </w:r>
          </w:p>
          <w:p w:rsidR="003B366A" w:rsidRDefault="00117D72" w:rsidP="00CD4943">
            <w:pPr>
              <w:pStyle w:val="Pagrindinistekstas"/>
              <w:tabs>
                <w:tab w:val="left" w:pos="567"/>
              </w:tabs>
              <w:spacing w:after="0"/>
            </w:pPr>
            <w:r>
              <w:t>retas</w:t>
            </w:r>
          </w:p>
          <w:p w:rsidR="003B366A" w:rsidRDefault="00117D72" w:rsidP="00CD4943">
            <w:pPr>
              <w:pStyle w:val="Pagrindinistekstas"/>
              <w:tabs>
                <w:tab w:val="left" w:pos="567"/>
              </w:tabs>
              <w:spacing w:after="0"/>
            </w:pPr>
            <w:r>
              <w:t>labai retas</w:t>
            </w:r>
          </w:p>
          <w:p w:rsidR="003B366A" w:rsidRPr="00514BDC" w:rsidRDefault="003B366A" w:rsidP="00CD4943">
            <w:pPr>
              <w:pStyle w:val="Pagrindinistekstas"/>
              <w:tabs>
                <w:tab w:val="left" w:pos="567"/>
              </w:tabs>
              <w:spacing w:after="0"/>
              <w:rPr>
                <w:snapToGrid w:val="0"/>
              </w:rPr>
            </w:pPr>
          </w:p>
        </w:tc>
        <w:tc>
          <w:tcPr>
            <w:tcW w:w="5670" w:type="dxa"/>
          </w:tcPr>
          <w:p w:rsidR="00C53328" w:rsidRPr="006D391B" w:rsidRDefault="00924B9E" w:rsidP="00CD4943">
            <w:pPr>
              <w:pStyle w:val="Pagrindinistekstas"/>
              <w:tabs>
                <w:tab w:val="left" w:pos="567"/>
              </w:tabs>
              <w:spacing w:after="0"/>
            </w:pPr>
            <w:r>
              <w:rPr>
                <w:snapToGrid w:val="0"/>
              </w:rPr>
              <w:t>k</w:t>
            </w:r>
            <w:r w:rsidRPr="006D391B">
              <w:rPr>
                <w:snapToGrid w:val="0"/>
              </w:rPr>
              <w:t xml:space="preserve">aulų </w:t>
            </w:r>
            <w:r w:rsidR="00C53328" w:rsidRPr="006D391B">
              <w:rPr>
                <w:snapToGrid w:val="0"/>
              </w:rPr>
              <w:t>čiulpų slopinimas</w:t>
            </w:r>
            <w:r w:rsidR="00C53328" w:rsidRPr="006D391B">
              <w:t xml:space="preserve">, </w:t>
            </w:r>
            <w:r w:rsidR="00117D72">
              <w:t xml:space="preserve">sunki </w:t>
            </w:r>
            <w:r w:rsidR="00C53328" w:rsidRPr="006D391B">
              <w:t xml:space="preserve">neutropenija, anemija, trombocitopenija, </w:t>
            </w:r>
            <w:r w:rsidR="00117D72">
              <w:t xml:space="preserve">sunki </w:t>
            </w:r>
            <w:r w:rsidR="00C53328" w:rsidRPr="006D391B">
              <w:t xml:space="preserve">leukopenija, </w:t>
            </w:r>
            <w:r w:rsidR="00117D72">
              <w:t>kraujavimas</w:t>
            </w:r>
          </w:p>
          <w:p w:rsidR="00A709B7" w:rsidRDefault="00C53328" w:rsidP="00CD4943">
            <w:pPr>
              <w:pStyle w:val="Pagrindinistekstas"/>
              <w:tabs>
                <w:tab w:val="left" w:pos="567"/>
              </w:tabs>
              <w:spacing w:after="0"/>
              <w:rPr>
                <w:snapToGrid w:val="0"/>
              </w:rPr>
            </w:pPr>
            <w:r>
              <w:rPr>
                <w:snapToGrid w:val="0"/>
              </w:rPr>
              <w:t xml:space="preserve"> </w:t>
            </w:r>
          </w:p>
          <w:p w:rsidR="00C53328" w:rsidRPr="008D5851" w:rsidRDefault="00117D72" w:rsidP="00CD4943">
            <w:pPr>
              <w:pStyle w:val="Pagrindinistekstas"/>
              <w:tabs>
                <w:tab w:val="left" w:pos="567"/>
              </w:tabs>
              <w:spacing w:after="0"/>
              <w:rPr>
                <w:iCs/>
              </w:rPr>
            </w:pPr>
            <w:r>
              <w:rPr>
                <w:snapToGrid w:val="0"/>
              </w:rPr>
              <w:t>s</w:t>
            </w:r>
            <w:r w:rsidRPr="006D391B">
              <w:rPr>
                <w:snapToGrid w:val="0"/>
              </w:rPr>
              <w:t>u karščiavimu susijusi neutropenija</w:t>
            </w:r>
          </w:p>
          <w:p w:rsidR="00A709B7" w:rsidRDefault="00A709B7" w:rsidP="00CD4943">
            <w:pPr>
              <w:pStyle w:val="Pagrindinistekstas"/>
              <w:tabs>
                <w:tab w:val="left" w:pos="567"/>
              </w:tabs>
              <w:spacing w:after="0"/>
              <w:rPr>
                <w:snapToGrid w:val="0"/>
              </w:rPr>
            </w:pPr>
          </w:p>
          <w:p w:rsidR="00C53328" w:rsidRDefault="00117D72" w:rsidP="00CD4943">
            <w:pPr>
              <w:pStyle w:val="Pagrindinistekstas"/>
              <w:tabs>
                <w:tab w:val="left" w:pos="567"/>
              </w:tabs>
              <w:spacing w:after="0"/>
            </w:pPr>
            <w:r>
              <w:rPr>
                <w:snapToGrid w:val="0"/>
              </w:rPr>
              <w:t>sunki anemija</w:t>
            </w:r>
          </w:p>
          <w:p w:rsidR="00510754" w:rsidRDefault="00117D72" w:rsidP="00CD4943">
            <w:pPr>
              <w:pStyle w:val="Pagrindinistekstas"/>
              <w:tabs>
                <w:tab w:val="left" w:pos="567"/>
              </w:tabs>
              <w:spacing w:after="0"/>
              <w:rPr>
                <w:rFonts w:eastAsia="Times New Roman"/>
              </w:rPr>
            </w:pPr>
            <w:r>
              <w:rPr>
                <w:snapToGrid w:val="0"/>
              </w:rPr>
              <w:t>febrilinė neutropenija</w:t>
            </w:r>
            <w:r w:rsidRPr="006D391B">
              <w:rPr>
                <w:i/>
                <w:snapToGrid w:val="0"/>
              </w:rPr>
              <w:t>*</w:t>
            </w:r>
          </w:p>
          <w:p w:rsidR="00C53328" w:rsidRPr="006D391B" w:rsidRDefault="00117D72" w:rsidP="004A0C7B">
            <w:pPr>
              <w:pStyle w:val="Pagrindinistekstas"/>
              <w:tabs>
                <w:tab w:val="left" w:pos="567"/>
              </w:tabs>
              <w:spacing w:after="0"/>
            </w:pPr>
            <w:r w:rsidRPr="007726A6">
              <w:rPr>
                <w:iCs/>
                <w:snapToGrid w:val="0"/>
              </w:rPr>
              <w:t>ū</w:t>
            </w:r>
            <w:r w:rsidRPr="006D391B">
              <w:rPr>
                <w:snapToGrid w:val="0"/>
              </w:rPr>
              <w:t xml:space="preserve">minė </w:t>
            </w:r>
            <w:r w:rsidRPr="006D391B">
              <w:t>mieloidinė leukemija</w:t>
            </w:r>
            <w:r w:rsidRPr="006D391B">
              <w:rPr>
                <w:i/>
                <w:snapToGrid w:val="0"/>
              </w:rPr>
              <w:t>*</w:t>
            </w:r>
            <w:r w:rsidRPr="006D391B">
              <w:t>, mielodisplazijos sindromas</w:t>
            </w:r>
            <w:r w:rsidRPr="006D391B">
              <w:rPr>
                <w:i/>
                <w:snapToGrid w:val="0"/>
              </w:rPr>
              <w:t>*</w:t>
            </w:r>
          </w:p>
        </w:tc>
      </w:tr>
      <w:tr w:rsidR="00C53328" w:rsidRPr="006D391B" w:rsidTr="00514BDC">
        <w:tc>
          <w:tcPr>
            <w:tcW w:w="2660" w:type="dxa"/>
          </w:tcPr>
          <w:p w:rsidR="00C53328" w:rsidRPr="006D391B" w:rsidRDefault="00C53328" w:rsidP="00CD4943">
            <w:pPr>
              <w:pStyle w:val="Pagrindinistekstas"/>
              <w:tabs>
                <w:tab w:val="left" w:pos="567"/>
              </w:tabs>
              <w:spacing w:after="0"/>
              <w:rPr>
                <w:b/>
              </w:rPr>
            </w:pPr>
            <w:r w:rsidRPr="006D391B">
              <w:rPr>
                <w:b/>
              </w:rPr>
              <w:t>Imuninės sistemos sutrikimai</w:t>
            </w:r>
          </w:p>
        </w:tc>
        <w:tc>
          <w:tcPr>
            <w:tcW w:w="1984" w:type="dxa"/>
          </w:tcPr>
          <w:p w:rsidR="00C53328" w:rsidRDefault="003B366A" w:rsidP="00CD4943">
            <w:pPr>
              <w:pStyle w:val="Pagrindinistekstas"/>
              <w:tabs>
                <w:tab w:val="left" w:pos="567"/>
              </w:tabs>
              <w:spacing w:after="0"/>
              <w:rPr>
                <w:iCs/>
              </w:rPr>
            </w:pPr>
            <w:r>
              <w:rPr>
                <w:iCs/>
              </w:rPr>
              <w:t>labai dažnas</w:t>
            </w:r>
          </w:p>
          <w:p w:rsidR="003B366A" w:rsidRDefault="003B366A" w:rsidP="00CD4943">
            <w:pPr>
              <w:pStyle w:val="Pagrindinistekstas"/>
              <w:tabs>
                <w:tab w:val="left" w:pos="567"/>
              </w:tabs>
              <w:spacing w:after="0"/>
              <w:rPr>
                <w:iCs/>
              </w:rPr>
            </w:pPr>
          </w:p>
          <w:p w:rsidR="003B366A" w:rsidRDefault="003B366A" w:rsidP="00CD4943">
            <w:pPr>
              <w:pStyle w:val="Pagrindinistekstas"/>
              <w:tabs>
                <w:tab w:val="left" w:pos="567"/>
              </w:tabs>
              <w:spacing w:after="0"/>
              <w:rPr>
                <w:iCs/>
              </w:rPr>
            </w:pPr>
          </w:p>
          <w:p w:rsidR="003B366A" w:rsidRDefault="003B366A" w:rsidP="00CD4943">
            <w:pPr>
              <w:pStyle w:val="Pagrindinistekstas"/>
              <w:tabs>
                <w:tab w:val="left" w:pos="567"/>
              </w:tabs>
              <w:spacing w:after="0"/>
              <w:rPr>
                <w:iCs/>
              </w:rPr>
            </w:pPr>
            <w:r>
              <w:rPr>
                <w:iCs/>
              </w:rPr>
              <w:t>nedažnas</w:t>
            </w:r>
          </w:p>
          <w:p w:rsidR="003B366A" w:rsidRDefault="003B366A" w:rsidP="00CD4943">
            <w:pPr>
              <w:pStyle w:val="Pagrindinistekstas"/>
              <w:tabs>
                <w:tab w:val="left" w:pos="567"/>
              </w:tabs>
              <w:spacing w:after="0"/>
              <w:rPr>
                <w:iCs/>
              </w:rPr>
            </w:pPr>
          </w:p>
          <w:p w:rsidR="000C0CF2" w:rsidRDefault="000C0CF2" w:rsidP="00CD4943">
            <w:pPr>
              <w:pStyle w:val="Pagrindinistekstas"/>
              <w:tabs>
                <w:tab w:val="left" w:pos="567"/>
              </w:tabs>
              <w:spacing w:after="0"/>
              <w:rPr>
                <w:iCs/>
              </w:rPr>
            </w:pPr>
          </w:p>
          <w:p w:rsidR="000C0CF2" w:rsidRDefault="000C0CF2" w:rsidP="00CD4943">
            <w:pPr>
              <w:pStyle w:val="Pagrindinistekstas"/>
              <w:tabs>
                <w:tab w:val="left" w:pos="567"/>
              </w:tabs>
              <w:spacing w:after="0"/>
              <w:rPr>
                <w:iCs/>
              </w:rPr>
            </w:pPr>
          </w:p>
          <w:p w:rsidR="000C0CF2" w:rsidRDefault="000C0CF2" w:rsidP="00CD4943">
            <w:pPr>
              <w:pStyle w:val="Pagrindinistekstas"/>
              <w:tabs>
                <w:tab w:val="left" w:pos="567"/>
              </w:tabs>
              <w:spacing w:after="0"/>
              <w:rPr>
                <w:iCs/>
              </w:rPr>
            </w:pPr>
          </w:p>
          <w:p w:rsidR="00C919CA" w:rsidRDefault="00C919CA" w:rsidP="00CD4943">
            <w:pPr>
              <w:pStyle w:val="Pagrindinistekstas"/>
              <w:tabs>
                <w:tab w:val="left" w:pos="567"/>
              </w:tabs>
              <w:spacing w:after="0"/>
              <w:rPr>
                <w:iCs/>
              </w:rPr>
            </w:pPr>
          </w:p>
          <w:p w:rsidR="003B366A" w:rsidRDefault="003B366A" w:rsidP="00CD4943">
            <w:pPr>
              <w:pStyle w:val="Pagrindinistekstas"/>
              <w:tabs>
                <w:tab w:val="left" w:pos="567"/>
              </w:tabs>
              <w:spacing w:after="0"/>
              <w:rPr>
                <w:iCs/>
              </w:rPr>
            </w:pPr>
            <w:r>
              <w:rPr>
                <w:iCs/>
              </w:rPr>
              <w:t>retas</w:t>
            </w:r>
          </w:p>
          <w:p w:rsidR="003B366A" w:rsidRPr="00514BDC" w:rsidRDefault="003B366A" w:rsidP="00CD4943">
            <w:pPr>
              <w:pStyle w:val="Pagrindinistekstas"/>
              <w:tabs>
                <w:tab w:val="left" w:pos="567"/>
              </w:tabs>
              <w:spacing w:after="0"/>
              <w:rPr>
                <w:iCs/>
              </w:rPr>
            </w:pPr>
            <w:r>
              <w:rPr>
                <w:iCs/>
              </w:rPr>
              <w:t>labai retas</w:t>
            </w:r>
          </w:p>
        </w:tc>
        <w:tc>
          <w:tcPr>
            <w:tcW w:w="5670" w:type="dxa"/>
          </w:tcPr>
          <w:p w:rsidR="00C53328" w:rsidRPr="006D391B" w:rsidRDefault="003B366A" w:rsidP="00CD4943">
            <w:pPr>
              <w:pStyle w:val="Pagrindinistekstas"/>
              <w:tabs>
                <w:tab w:val="left" w:pos="567"/>
              </w:tabs>
              <w:spacing w:after="0"/>
            </w:pPr>
            <w:r w:rsidRPr="00514BDC">
              <w:rPr>
                <w:iCs/>
              </w:rPr>
              <w:t>l</w:t>
            </w:r>
            <w:r w:rsidR="00C53328" w:rsidRPr="006D391B">
              <w:t>engva padidėjusio jautrumo reakcija (ypač staigus paraudimas ir išbėrimas)</w:t>
            </w:r>
          </w:p>
          <w:p w:rsidR="00510754" w:rsidRDefault="00510754" w:rsidP="00CD4943">
            <w:pPr>
              <w:pStyle w:val="Pagrindinistekstas"/>
              <w:tabs>
                <w:tab w:val="left" w:pos="567"/>
              </w:tabs>
              <w:spacing w:after="0"/>
            </w:pPr>
          </w:p>
          <w:p w:rsidR="00C53328" w:rsidRPr="006D391B" w:rsidRDefault="00C919CA" w:rsidP="00CD4943">
            <w:pPr>
              <w:pStyle w:val="Pagrindinistekstas"/>
              <w:tabs>
                <w:tab w:val="left" w:pos="567"/>
              </w:tabs>
              <w:spacing w:after="0"/>
            </w:pPr>
            <w:r>
              <w:t xml:space="preserve">uždelstos padidėjusio jautrumo reakcijos, </w:t>
            </w:r>
            <w:r w:rsidR="00C53328">
              <w:t>reikšmingos padidėjusio jautrumo reakcijos, kurias</w:t>
            </w:r>
            <w:r w:rsidR="00C53328" w:rsidRPr="006D391B">
              <w:t xml:space="preserve"> reikia gydyti (pvz., hipotenzija, angioneurozinė edema, </w:t>
            </w:r>
            <w:r w:rsidR="00C53328">
              <w:t>kvėpavimo distreso sindromas</w:t>
            </w:r>
            <w:r w:rsidR="00C53328" w:rsidRPr="006D391B">
              <w:t>, išplitusi dilgėlinė, šalčio krėtimas, nugaros, krūtinės skausmas, tachikardija, pilvo bei galūnių skausmas,</w:t>
            </w:r>
            <w:r w:rsidR="00C53328" w:rsidRPr="006D391B" w:rsidDel="00391649">
              <w:t xml:space="preserve"> </w:t>
            </w:r>
            <w:r w:rsidR="00C53328" w:rsidRPr="006D391B">
              <w:t>prakaitavimas ir hipertenzija)</w:t>
            </w:r>
          </w:p>
          <w:p w:rsidR="00C53328" w:rsidRPr="006D391B" w:rsidRDefault="003B366A" w:rsidP="00CD4943">
            <w:pPr>
              <w:pStyle w:val="Pagrindinistekstas"/>
              <w:tabs>
                <w:tab w:val="left" w:pos="567"/>
              </w:tabs>
              <w:spacing w:after="0"/>
            </w:pPr>
            <w:r w:rsidRPr="00514BDC">
              <w:rPr>
                <w:iCs/>
              </w:rPr>
              <w:t>a</w:t>
            </w:r>
            <w:r w:rsidR="00C53328" w:rsidRPr="006D391B">
              <w:t>nafilaksinė</w:t>
            </w:r>
            <w:r w:rsidR="00C53328">
              <w:t>s reakcijos</w:t>
            </w:r>
            <w:r w:rsidRPr="006D391B">
              <w:rPr>
                <w:i/>
                <w:snapToGrid w:val="0"/>
              </w:rPr>
              <w:t>*</w:t>
            </w:r>
          </w:p>
          <w:p w:rsidR="00C53328" w:rsidRPr="006D391B" w:rsidRDefault="003B366A" w:rsidP="004A56BB">
            <w:pPr>
              <w:pStyle w:val="Pagrindinistekstas"/>
              <w:tabs>
                <w:tab w:val="left" w:pos="567"/>
              </w:tabs>
              <w:spacing w:after="0"/>
            </w:pPr>
            <w:r>
              <w:t>a</w:t>
            </w:r>
            <w:r w:rsidRPr="006D391B">
              <w:t xml:space="preserve">nafilaksinis </w:t>
            </w:r>
            <w:r w:rsidR="00C53328" w:rsidRPr="006D391B">
              <w:t>šokas</w:t>
            </w:r>
            <w:r w:rsidR="00C919CA">
              <w:t xml:space="preserve"> (įskaitant mirtinus padidėjusio jautrumo atvejus)</w:t>
            </w:r>
            <w:r w:rsidRPr="006D391B">
              <w:rPr>
                <w:i/>
                <w:snapToGrid w:val="0"/>
              </w:rPr>
              <w:t>*</w:t>
            </w:r>
          </w:p>
        </w:tc>
      </w:tr>
      <w:tr w:rsidR="00C53328" w:rsidRPr="006D391B" w:rsidTr="00514BDC">
        <w:tc>
          <w:tcPr>
            <w:tcW w:w="2660" w:type="dxa"/>
          </w:tcPr>
          <w:p w:rsidR="00C53328" w:rsidRPr="006D391B" w:rsidRDefault="00C53328" w:rsidP="00CD4943">
            <w:pPr>
              <w:pStyle w:val="Pagrindinistekstas"/>
              <w:tabs>
                <w:tab w:val="left" w:pos="567"/>
              </w:tabs>
              <w:spacing w:after="0"/>
              <w:rPr>
                <w:b/>
              </w:rPr>
            </w:pPr>
            <w:r w:rsidRPr="006D391B">
              <w:rPr>
                <w:b/>
              </w:rPr>
              <w:t>Metabolizmo ir mitybos sutrikimai</w:t>
            </w:r>
          </w:p>
        </w:tc>
        <w:tc>
          <w:tcPr>
            <w:tcW w:w="1984" w:type="dxa"/>
          </w:tcPr>
          <w:p w:rsidR="009A0BA9" w:rsidRPr="006906C9" w:rsidRDefault="009A0BA9" w:rsidP="009A0BA9">
            <w:pPr>
              <w:suppressAutoHyphens/>
              <w:rPr>
                <w:spacing w:val="-3"/>
              </w:rPr>
            </w:pPr>
            <w:r>
              <w:rPr>
                <w:spacing w:val="-3"/>
              </w:rPr>
              <w:t xml:space="preserve">labai </w:t>
            </w:r>
            <w:r w:rsidR="007D1DA2">
              <w:rPr>
                <w:spacing w:val="-3"/>
              </w:rPr>
              <w:t>dažnas</w:t>
            </w:r>
          </w:p>
          <w:p w:rsidR="00C53328" w:rsidRDefault="007D1DA2" w:rsidP="009A0BA9">
            <w:pPr>
              <w:pStyle w:val="Pagrindinistekstas"/>
              <w:tabs>
                <w:tab w:val="left" w:pos="567"/>
              </w:tabs>
              <w:spacing w:after="0"/>
              <w:rPr>
                <w:spacing w:val="-3"/>
              </w:rPr>
            </w:pPr>
            <w:r>
              <w:rPr>
                <w:spacing w:val="-3"/>
              </w:rPr>
              <w:t>nedažnas</w:t>
            </w:r>
          </w:p>
          <w:p w:rsidR="007D1DA2" w:rsidRPr="006D391B" w:rsidRDefault="007D1DA2" w:rsidP="009A0BA9">
            <w:pPr>
              <w:pStyle w:val="Pagrindinistekstas"/>
              <w:tabs>
                <w:tab w:val="left" w:pos="567"/>
              </w:tabs>
              <w:spacing w:after="0"/>
              <w:rPr>
                <w:i/>
              </w:rPr>
            </w:pPr>
            <w:r>
              <w:rPr>
                <w:spacing w:val="-3"/>
              </w:rPr>
              <w:t>dažnis nežinomas</w:t>
            </w:r>
          </w:p>
        </w:tc>
        <w:tc>
          <w:tcPr>
            <w:tcW w:w="5670" w:type="dxa"/>
          </w:tcPr>
          <w:p w:rsidR="00C53328" w:rsidRDefault="009A0BA9" w:rsidP="00CD4943">
            <w:pPr>
              <w:pStyle w:val="Pagrindinistekstas"/>
              <w:tabs>
                <w:tab w:val="left" w:pos="567"/>
              </w:tabs>
              <w:spacing w:after="0"/>
            </w:pPr>
            <w:r>
              <w:t>anoreksija</w:t>
            </w:r>
            <w:r>
              <w:rPr>
                <w:i/>
              </w:rPr>
              <w:t>*</w:t>
            </w:r>
          </w:p>
          <w:p w:rsidR="007D1DA2" w:rsidRDefault="007D1DA2" w:rsidP="00CD4943">
            <w:pPr>
              <w:pStyle w:val="Pagrindinistekstas"/>
              <w:tabs>
                <w:tab w:val="left" w:pos="567"/>
              </w:tabs>
              <w:spacing w:after="0"/>
              <w:rPr>
                <w:i/>
              </w:rPr>
            </w:pPr>
            <w:r w:rsidRPr="00514BDC">
              <w:rPr>
                <w:iCs/>
              </w:rPr>
              <w:t>s</w:t>
            </w:r>
            <w:r>
              <w:t>vorio padidėjimas arba sumažėjimas.</w:t>
            </w:r>
          </w:p>
          <w:p w:rsidR="00C53328" w:rsidRPr="000C0CF2" w:rsidRDefault="009A0BA9" w:rsidP="00CD4943">
            <w:pPr>
              <w:pStyle w:val="Pagrindinistekstas"/>
              <w:tabs>
                <w:tab w:val="left" w:pos="567"/>
              </w:tabs>
              <w:spacing w:after="0"/>
            </w:pPr>
            <w:r>
              <w:t xml:space="preserve">naviko </w:t>
            </w:r>
            <w:r w:rsidR="00C53328">
              <w:t>irimo sindromas</w:t>
            </w:r>
            <w:r>
              <w:rPr>
                <w:i/>
              </w:rPr>
              <w:t>*</w:t>
            </w:r>
          </w:p>
        </w:tc>
      </w:tr>
      <w:tr w:rsidR="009A0BA9" w:rsidRPr="006D391B" w:rsidTr="00514BDC">
        <w:tc>
          <w:tcPr>
            <w:tcW w:w="2660" w:type="dxa"/>
          </w:tcPr>
          <w:p w:rsidR="009A0BA9" w:rsidRPr="006D391B" w:rsidRDefault="009A0BA9" w:rsidP="009A0BA9">
            <w:pPr>
              <w:pStyle w:val="Pagrindinistekstas"/>
              <w:tabs>
                <w:tab w:val="left" w:pos="567"/>
              </w:tabs>
              <w:spacing w:after="0"/>
              <w:rPr>
                <w:b/>
              </w:rPr>
            </w:pPr>
            <w:r w:rsidRPr="006D391B">
              <w:rPr>
                <w:b/>
              </w:rPr>
              <w:t>Psichikos sutrikimai</w:t>
            </w:r>
          </w:p>
        </w:tc>
        <w:tc>
          <w:tcPr>
            <w:tcW w:w="1984" w:type="dxa"/>
          </w:tcPr>
          <w:p w:rsidR="009A0BA9" w:rsidRPr="006D391B" w:rsidRDefault="009A0BA9" w:rsidP="009A0BA9">
            <w:pPr>
              <w:pStyle w:val="Pagrindinistekstas"/>
              <w:tabs>
                <w:tab w:val="left" w:pos="567"/>
              </w:tabs>
              <w:spacing w:after="0"/>
              <w:rPr>
                <w:i/>
              </w:rPr>
            </w:pPr>
            <w:r>
              <w:rPr>
                <w:iCs/>
              </w:rPr>
              <w:t>labai retas</w:t>
            </w:r>
          </w:p>
        </w:tc>
        <w:tc>
          <w:tcPr>
            <w:tcW w:w="5670" w:type="dxa"/>
          </w:tcPr>
          <w:p w:rsidR="009A0BA9" w:rsidRPr="006D391B" w:rsidRDefault="009A0BA9" w:rsidP="009A0BA9">
            <w:pPr>
              <w:pStyle w:val="Pagrindinistekstas"/>
              <w:tabs>
                <w:tab w:val="left" w:pos="567"/>
              </w:tabs>
              <w:spacing w:after="0"/>
            </w:pPr>
            <w:r w:rsidRPr="00514BDC">
              <w:rPr>
                <w:iCs/>
              </w:rPr>
              <w:t>s</w:t>
            </w:r>
            <w:r w:rsidRPr="006D391B">
              <w:t>umišimas*</w:t>
            </w:r>
          </w:p>
          <w:p w:rsidR="009A0BA9" w:rsidRPr="006D391B" w:rsidRDefault="009A0BA9" w:rsidP="009A0BA9">
            <w:pPr>
              <w:pStyle w:val="Pagrindinistekstas"/>
              <w:tabs>
                <w:tab w:val="left" w:pos="567"/>
              </w:tabs>
              <w:spacing w:after="0"/>
              <w:rPr>
                <w:i/>
              </w:rPr>
            </w:pPr>
          </w:p>
        </w:tc>
      </w:tr>
      <w:tr w:rsidR="009A0BA9" w:rsidRPr="006D391B" w:rsidTr="00514BDC">
        <w:tc>
          <w:tcPr>
            <w:tcW w:w="2660" w:type="dxa"/>
          </w:tcPr>
          <w:p w:rsidR="009A0BA9" w:rsidRPr="006D391B" w:rsidRDefault="009A0BA9" w:rsidP="009A0BA9">
            <w:pPr>
              <w:pStyle w:val="Pagrindinistekstas"/>
              <w:tabs>
                <w:tab w:val="left" w:pos="567"/>
              </w:tabs>
              <w:spacing w:after="0"/>
              <w:rPr>
                <w:b/>
              </w:rPr>
            </w:pPr>
            <w:r w:rsidRPr="006D391B">
              <w:rPr>
                <w:b/>
              </w:rPr>
              <w:lastRenderedPageBreak/>
              <w:t>Nervų sistemos sutrikimai</w:t>
            </w:r>
          </w:p>
        </w:tc>
        <w:tc>
          <w:tcPr>
            <w:tcW w:w="1984" w:type="dxa"/>
          </w:tcPr>
          <w:p w:rsidR="007D1DA2" w:rsidRPr="00E14B6C" w:rsidRDefault="007D1DA2" w:rsidP="007D1DA2">
            <w:pPr>
              <w:suppressAutoHyphens/>
              <w:rPr>
                <w:spacing w:val="-3"/>
              </w:rPr>
            </w:pPr>
            <w:r>
              <w:rPr>
                <w:spacing w:val="-3"/>
              </w:rPr>
              <w:t>labai dažnas</w:t>
            </w:r>
          </w:p>
          <w:p w:rsidR="007D1DA2" w:rsidRPr="00E14B6C" w:rsidRDefault="007D1DA2" w:rsidP="007D1DA2">
            <w:pPr>
              <w:suppressAutoHyphens/>
              <w:rPr>
                <w:spacing w:val="-3"/>
              </w:rPr>
            </w:pPr>
          </w:p>
          <w:p w:rsidR="007D1DA2" w:rsidRPr="00E14B6C" w:rsidRDefault="007D1DA2" w:rsidP="007D1DA2">
            <w:pPr>
              <w:suppressAutoHyphens/>
              <w:rPr>
                <w:spacing w:val="-3"/>
              </w:rPr>
            </w:pPr>
          </w:p>
          <w:p w:rsidR="007D1DA2" w:rsidRPr="00E14B6C" w:rsidRDefault="007D1DA2" w:rsidP="007D1DA2">
            <w:pPr>
              <w:suppressAutoHyphens/>
              <w:rPr>
                <w:spacing w:val="-3"/>
              </w:rPr>
            </w:pPr>
            <w:r>
              <w:rPr>
                <w:spacing w:val="-3"/>
              </w:rPr>
              <w:t>dažnas</w:t>
            </w:r>
          </w:p>
          <w:p w:rsidR="007D1DA2" w:rsidRPr="00E14B6C" w:rsidRDefault="007D1DA2" w:rsidP="007D1DA2">
            <w:pPr>
              <w:suppressAutoHyphens/>
              <w:rPr>
                <w:spacing w:val="-3"/>
              </w:rPr>
            </w:pPr>
          </w:p>
          <w:p w:rsidR="007D1DA2" w:rsidRPr="00E14B6C" w:rsidRDefault="007D1DA2" w:rsidP="007D1DA2">
            <w:pPr>
              <w:suppressAutoHyphens/>
              <w:rPr>
                <w:spacing w:val="-3"/>
              </w:rPr>
            </w:pPr>
          </w:p>
          <w:p w:rsidR="007D1DA2" w:rsidRPr="00E14B6C" w:rsidRDefault="007D1DA2" w:rsidP="007D1DA2">
            <w:pPr>
              <w:suppressAutoHyphens/>
              <w:rPr>
                <w:spacing w:val="-3"/>
              </w:rPr>
            </w:pPr>
            <w:r>
              <w:rPr>
                <w:spacing w:val="-3"/>
              </w:rPr>
              <w:t>retas</w:t>
            </w:r>
          </w:p>
          <w:p w:rsidR="007D1DA2" w:rsidRPr="00E14B6C" w:rsidRDefault="007D1DA2" w:rsidP="007D1DA2">
            <w:pPr>
              <w:suppressAutoHyphens/>
              <w:rPr>
                <w:spacing w:val="-3"/>
              </w:rPr>
            </w:pPr>
          </w:p>
          <w:p w:rsidR="009A0BA9" w:rsidRPr="00514BDC" w:rsidRDefault="007D1DA2" w:rsidP="007D1DA2">
            <w:pPr>
              <w:pStyle w:val="Pagrindinistekstas"/>
              <w:tabs>
                <w:tab w:val="left" w:pos="567"/>
              </w:tabs>
              <w:spacing w:after="0"/>
              <w:rPr>
                <w:iCs/>
              </w:rPr>
            </w:pPr>
            <w:r>
              <w:rPr>
                <w:spacing w:val="-3"/>
              </w:rPr>
              <w:t>labai retas</w:t>
            </w:r>
          </w:p>
        </w:tc>
        <w:tc>
          <w:tcPr>
            <w:tcW w:w="5670" w:type="dxa"/>
          </w:tcPr>
          <w:p w:rsidR="007D1DA2" w:rsidRDefault="007D1DA2" w:rsidP="007D1DA2">
            <w:pPr>
              <w:pStyle w:val="Pagrindinistekstas"/>
              <w:tabs>
                <w:tab w:val="left" w:pos="567"/>
              </w:tabs>
              <w:spacing w:after="0"/>
            </w:pPr>
            <w:r>
              <w:t>n</w:t>
            </w:r>
            <w:r w:rsidRPr="00F4770A">
              <w:t>euro</w:t>
            </w:r>
            <w:r>
              <w:t>toksiškumas</w:t>
            </w:r>
            <w:r w:rsidRPr="00F4770A">
              <w:t xml:space="preserve"> (dažniausiai periferinė</w:t>
            </w:r>
            <w:r>
              <w:t xml:space="preserve"> neuropatija, kuri gali išlikti ilgiau nei 6 mėnesius po gydymo paklitakseliu nutraukimo</w:t>
            </w:r>
            <w:r w:rsidRPr="00F4770A">
              <w:t>)</w:t>
            </w:r>
            <w:r>
              <w:t>, parestezija, mieguistumas.</w:t>
            </w:r>
          </w:p>
          <w:p w:rsidR="007D1DA2" w:rsidRPr="006D391B" w:rsidRDefault="002576B4" w:rsidP="007D1DA2">
            <w:pPr>
              <w:pStyle w:val="Pagrindinistekstas"/>
              <w:tabs>
                <w:tab w:val="left" w:pos="567"/>
              </w:tabs>
              <w:spacing w:after="0"/>
            </w:pPr>
            <w:r>
              <w:rPr>
                <w:i/>
              </w:rPr>
              <w:t>d</w:t>
            </w:r>
            <w:r w:rsidR="007D1DA2">
              <w:t>epresija, sunki neuropatija (dažniausiai, periferinė), nervingumas, nemiga, patologiškas mąstymas, hipokinezija, sutrikusi eisena, hipestezija, skonio pojūčio sutrikimas.</w:t>
            </w:r>
          </w:p>
          <w:p w:rsidR="007D1DA2" w:rsidRPr="006D391B" w:rsidRDefault="002576B4" w:rsidP="007D1DA2">
            <w:pPr>
              <w:pStyle w:val="Pagrindinistekstas"/>
              <w:tabs>
                <w:tab w:val="left" w:pos="567"/>
              </w:tabs>
              <w:spacing w:after="0"/>
            </w:pPr>
            <w:r>
              <w:t>m</w:t>
            </w:r>
            <w:r w:rsidR="007D1DA2" w:rsidRPr="006D391B">
              <w:t>otorinė neuropatija, sukeliantį nedidelį distalinį silpnumą</w:t>
            </w:r>
            <w:r w:rsidRPr="006D391B">
              <w:rPr>
                <w:i/>
              </w:rPr>
              <w:t>*</w:t>
            </w:r>
            <w:r w:rsidR="007D1DA2" w:rsidRPr="006D391B">
              <w:t>.</w:t>
            </w:r>
          </w:p>
          <w:p w:rsidR="002576B4" w:rsidRDefault="002576B4" w:rsidP="009A0BA9">
            <w:pPr>
              <w:pStyle w:val="Pagrindinistekstas"/>
              <w:tabs>
                <w:tab w:val="left" w:pos="567"/>
              </w:tabs>
              <w:spacing w:after="0"/>
              <w:rPr>
                <w:i/>
              </w:rPr>
            </w:pPr>
          </w:p>
          <w:p w:rsidR="009A0BA9" w:rsidRPr="006D391B" w:rsidRDefault="002576B4" w:rsidP="009A0BA9">
            <w:pPr>
              <w:pStyle w:val="Pagrindinistekstas"/>
              <w:tabs>
                <w:tab w:val="left" w:pos="567"/>
              </w:tabs>
              <w:spacing w:after="0"/>
            </w:pPr>
            <w:r w:rsidRPr="00514BDC">
              <w:rPr>
                <w:iCs/>
              </w:rPr>
              <w:t>periferinė a</w:t>
            </w:r>
            <w:r w:rsidR="007D1DA2">
              <w:t>utonominė neuropatija</w:t>
            </w:r>
            <w:r w:rsidRPr="006D391B">
              <w:rPr>
                <w:i/>
              </w:rPr>
              <w:t>*</w:t>
            </w:r>
            <w:r w:rsidR="007D1DA2">
              <w:t xml:space="preserve"> (</w:t>
            </w:r>
            <w:r w:rsidR="007D1DA2" w:rsidRPr="006D391B">
              <w:t xml:space="preserve"> </w:t>
            </w:r>
            <w:r w:rsidR="007D1DA2">
              <w:t>sukelianti paralyžinį žarnų nepraeinamumą ir ortostatinę</w:t>
            </w:r>
            <w:r w:rsidR="007D1DA2" w:rsidRPr="006D391B">
              <w:t xml:space="preserve"> hipotenzij</w:t>
            </w:r>
            <w:r w:rsidR="007D1DA2">
              <w:t>ą)</w:t>
            </w:r>
            <w:r w:rsidR="007D1DA2" w:rsidRPr="006D391B">
              <w:t>,priepuoliai,</w:t>
            </w:r>
            <w:r w:rsidR="007D1DA2">
              <w:t xml:space="preserve"> </w:t>
            </w:r>
            <w:r>
              <w:t>konvulsijos</w:t>
            </w:r>
            <w:r w:rsidRPr="00514BDC">
              <w:rPr>
                <w:spacing w:val="-3"/>
              </w:rPr>
              <w:t>*</w:t>
            </w:r>
            <w:r>
              <w:t xml:space="preserve">, </w:t>
            </w:r>
            <w:r w:rsidR="007D1DA2" w:rsidRPr="006D391B">
              <w:t>traukuliai</w:t>
            </w:r>
            <w:r w:rsidRPr="00514BDC">
              <w:rPr>
                <w:spacing w:val="-3"/>
              </w:rPr>
              <w:t>*</w:t>
            </w:r>
            <w:r w:rsidR="007D1DA2" w:rsidRPr="006D391B">
              <w:t xml:space="preserve">, </w:t>
            </w:r>
            <w:r w:rsidR="007D1DA2">
              <w:t>encefalopatija, svaigulys, ataksija, galvos skausmas</w:t>
            </w:r>
            <w:r w:rsidRPr="006D391B">
              <w:rPr>
                <w:i/>
              </w:rPr>
              <w:t>*</w:t>
            </w:r>
          </w:p>
          <w:p w:rsidR="009A0BA9" w:rsidRPr="006D391B" w:rsidRDefault="009A0BA9" w:rsidP="009A0BA9">
            <w:pPr>
              <w:pStyle w:val="Pagrindinistekstas"/>
              <w:tabs>
                <w:tab w:val="left" w:pos="567"/>
              </w:tabs>
              <w:spacing w:after="0"/>
            </w:pPr>
          </w:p>
        </w:tc>
      </w:tr>
      <w:tr w:rsidR="009A0BA9" w:rsidRPr="006D391B" w:rsidTr="00514BDC">
        <w:tc>
          <w:tcPr>
            <w:tcW w:w="2660" w:type="dxa"/>
          </w:tcPr>
          <w:p w:rsidR="009A0BA9" w:rsidRPr="00036F82" w:rsidRDefault="009A0BA9" w:rsidP="009A0BA9">
            <w:pPr>
              <w:pStyle w:val="Pagrindinistekstas"/>
              <w:tabs>
                <w:tab w:val="left" w:pos="567"/>
              </w:tabs>
              <w:spacing w:after="0"/>
              <w:rPr>
                <w:b/>
              </w:rPr>
            </w:pPr>
            <w:r w:rsidRPr="00036F82">
              <w:rPr>
                <w:b/>
              </w:rPr>
              <w:t>Akių sutrikimai</w:t>
            </w:r>
          </w:p>
        </w:tc>
        <w:tc>
          <w:tcPr>
            <w:tcW w:w="1984" w:type="dxa"/>
          </w:tcPr>
          <w:p w:rsidR="009811B2" w:rsidRPr="00E14B6C" w:rsidRDefault="009811B2" w:rsidP="009811B2">
            <w:pPr>
              <w:suppressAutoHyphens/>
              <w:rPr>
                <w:spacing w:val="-3"/>
              </w:rPr>
            </w:pPr>
            <w:r>
              <w:rPr>
                <w:spacing w:val="-3"/>
              </w:rPr>
              <w:t>nedažnas</w:t>
            </w:r>
          </w:p>
          <w:p w:rsidR="009811B2" w:rsidRPr="00E14B6C" w:rsidRDefault="009811B2" w:rsidP="009811B2">
            <w:pPr>
              <w:suppressAutoHyphens/>
              <w:rPr>
                <w:spacing w:val="-3"/>
              </w:rPr>
            </w:pPr>
          </w:p>
          <w:p w:rsidR="009811B2" w:rsidRPr="00E14B6C" w:rsidRDefault="009811B2" w:rsidP="009811B2">
            <w:pPr>
              <w:suppressAutoHyphens/>
              <w:rPr>
                <w:spacing w:val="-3"/>
              </w:rPr>
            </w:pPr>
            <w:r>
              <w:rPr>
                <w:spacing w:val="-3"/>
              </w:rPr>
              <w:t>labai retas</w:t>
            </w:r>
          </w:p>
          <w:p w:rsidR="009811B2" w:rsidRPr="00E14B6C" w:rsidRDefault="009811B2" w:rsidP="009811B2">
            <w:pPr>
              <w:suppressAutoHyphens/>
              <w:rPr>
                <w:spacing w:val="-3"/>
              </w:rPr>
            </w:pPr>
          </w:p>
          <w:p w:rsidR="009811B2" w:rsidRPr="00E14B6C" w:rsidRDefault="009811B2" w:rsidP="009811B2">
            <w:pPr>
              <w:suppressAutoHyphens/>
              <w:rPr>
                <w:spacing w:val="-3"/>
              </w:rPr>
            </w:pPr>
          </w:p>
          <w:p w:rsidR="008C0F7C" w:rsidRDefault="009811B2" w:rsidP="009811B2">
            <w:pPr>
              <w:pStyle w:val="Pagrindinistekstas"/>
              <w:tabs>
                <w:tab w:val="left" w:pos="567"/>
              </w:tabs>
              <w:spacing w:after="0"/>
              <w:rPr>
                <w:i/>
              </w:rPr>
            </w:pPr>
            <w:r>
              <w:rPr>
                <w:spacing w:val="-3"/>
              </w:rPr>
              <w:t>dažnis nežinomas</w:t>
            </w:r>
          </w:p>
        </w:tc>
        <w:tc>
          <w:tcPr>
            <w:tcW w:w="5670" w:type="dxa"/>
          </w:tcPr>
          <w:p w:rsidR="00EB37E5" w:rsidRPr="00AB7E56" w:rsidRDefault="00EB37E5" w:rsidP="00EB37E5">
            <w:pPr>
              <w:pStyle w:val="Pagrindinistekstas"/>
              <w:tabs>
                <w:tab w:val="left" w:pos="567"/>
              </w:tabs>
              <w:spacing w:after="0"/>
            </w:pPr>
            <w:r>
              <w:rPr>
                <w:i/>
              </w:rPr>
              <w:t>a</w:t>
            </w:r>
            <w:r w:rsidRPr="00AB7E56">
              <w:t>kių sausumas, ambliopija, akipločio defektai.</w:t>
            </w:r>
          </w:p>
          <w:p w:rsidR="00EB37E5" w:rsidRDefault="00EB37E5" w:rsidP="00EB37E5">
            <w:pPr>
              <w:pStyle w:val="Pagrindinistekstas"/>
              <w:tabs>
                <w:tab w:val="left" w:pos="567"/>
              </w:tabs>
              <w:spacing w:after="0"/>
              <w:rPr>
                <w:i/>
              </w:rPr>
            </w:pPr>
          </w:p>
          <w:p w:rsidR="00EB37E5" w:rsidRPr="006D391B" w:rsidRDefault="00EB37E5" w:rsidP="00EB37E5">
            <w:pPr>
              <w:pStyle w:val="Pagrindinistekstas"/>
              <w:tabs>
                <w:tab w:val="left" w:pos="567"/>
              </w:tabs>
              <w:spacing w:after="0"/>
            </w:pPr>
            <w:r>
              <w:rPr>
                <w:i/>
              </w:rPr>
              <w:t>o</w:t>
            </w:r>
            <w:r w:rsidRPr="006D391B">
              <w:t>ptinio nervo ir (arba) regos sutrikima</w:t>
            </w:r>
            <w:r>
              <w:t>i</w:t>
            </w:r>
            <w:r w:rsidRPr="00E14B6C">
              <w:rPr>
                <w:spacing w:val="-3"/>
              </w:rPr>
              <w:t>*</w:t>
            </w:r>
            <w:r w:rsidRPr="006D391B">
              <w:t xml:space="preserve"> (blykčiojan</w:t>
            </w:r>
            <w:r>
              <w:t>ti skotoma</w:t>
            </w:r>
            <w:r w:rsidRPr="006D391B">
              <w:t xml:space="preserve">), ypač </w:t>
            </w:r>
            <w:r>
              <w:t>pacientams, vartojusiems didesnes, negu rekomenduojama, dozes</w:t>
            </w:r>
            <w:r w:rsidRPr="006D391B">
              <w:t>.</w:t>
            </w:r>
          </w:p>
          <w:p w:rsidR="009A0BA9" w:rsidRDefault="00EB37E5" w:rsidP="009A0BA9">
            <w:pPr>
              <w:pStyle w:val="Pagrindinistekstas"/>
              <w:tabs>
                <w:tab w:val="left" w:pos="567"/>
              </w:tabs>
              <w:spacing w:after="0"/>
            </w:pPr>
            <w:r>
              <w:rPr>
                <w:i/>
              </w:rPr>
              <w:t>t</w:t>
            </w:r>
            <w:r>
              <w:t>inklainės dėmės patinimas</w:t>
            </w:r>
            <w:r w:rsidRPr="00E14B6C">
              <w:rPr>
                <w:spacing w:val="-3"/>
              </w:rPr>
              <w:t>*</w:t>
            </w:r>
            <w:r>
              <w:t>, šviesos baimė</w:t>
            </w:r>
            <w:r w:rsidRPr="00E14B6C">
              <w:rPr>
                <w:spacing w:val="-3"/>
              </w:rPr>
              <w:t>*</w:t>
            </w:r>
            <w:r>
              <w:t>, intarpai stiklakūnyje</w:t>
            </w:r>
            <w:r w:rsidRPr="00E14B6C">
              <w:rPr>
                <w:spacing w:val="-3"/>
              </w:rPr>
              <w:t>*</w:t>
            </w:r>
            <w:r>
              <w:rPr>
                <w:spacing w:val="-3"/>
              </w:rPr>
              <w:t>, padidėjęs ašarojimas</w:t>
            </w:r>
            <w:r w:rsidRPr="00E14B6C">
              <w:rPr>
                <w:spacing w:val="-3"/>
              </w:rPr>
              <w:t>*</w:t>
            </w:r>
          </w:p>
          <w:p w:rsidR="009A0BA9" w:rsidRPr="00664816" w:rsidRDefault="009A0BA9" w:rsidP="009A0BA9">
            <w:pPr>
              <w:pStyle w:val="Pagrindinistekstas"/>
              <w:tabs>
                <w:tab w:val="left" w:pos="567"/>
              </w:tabs>
              <w:spacing w:after="0"/>
              <w:rPr>
                <w:snapToGrid w:val="0"/>
              </w:rPr>
            </w:pPr>
            <w:r>
              <w:t xml:space="preserve"> </w:t>
            </w:r>
          </w:p>
        </w:tc>
      </w:tr>
      <w:tr w:rsidR="009A0BA9" w:rsidRPr="006D391B" w:rsidTr="00514BDC">
        <w:tc>
          <w:tcPr>
            <w:tcW w:w="2660" w:type="dxa"/>
          </w:tcPr>
          <w:p w:rsidR="009A0BA9" w:rsidRPr="006D391B" w:rsidRDefault="009A0BA9" w:rsidP="009A0BA9">
            <w:pPr>
              <w:pStyle w:val="Pagrindinistekstas"/>
              <w:tabs>
                <w:tab w:val="left" w:pos="567"/>
              </w:tabs>
              <w:spacing w:after="0"/>
              <w:rPr>
                <w:b/>
              </w:rPr>
            </w:pPr>
            <w:r w:rsidRPr="006D391B">
              <w:rPr>
                <w:b/>
              </w:rPr>
              <w:t>Aus</w:t>
            </w:r>
            <w:r>
              <w:rPr>
                <w:b/>
              </w:rPr>
              <w:t>ų</w:t>
            </w:r>
            <w:r w:rsidRPr="006D391B">
              <w:rPr>
                <w:b/>
              </w:rPr>
              <w:t xml:space="preserve"> ir labirint</w:t>
            </w:r>
            <w:r>
              <w:rPr>
                <w:b/>
              </w:rPr>
              <w:t>ų</w:t>
            </w:r>
            <w:r w:rsidRPr="006D391B">
              <w:rPr>
                <w:b/>
              </w:rPr>
              <w:t xml:space="preserve"> sutrikimai</w:t>
            </w:r>
          </w:p>
        </w:tc>
        <w:tc>
          <w:tcPr>
            <w:tcW w:w="1984" w:type="dxa"/>
          </w:tcPr>
          <w:p w:rsidR="009A0BA9" w:rsidRPr="00514BDC" w:rsidRDefault="00F23CA0" w:rsidP="009A0BA9">
            <w:pPr>
              <w:pStyle w:val="Pagrindinistekstas"/>
              <w:tabs>
                <w:tab w:val="left" w:pos="567"/>
              </w:tabs>
              <w:spacing w:after="0"/>
              <w:rPr>
                <w:iCs/>
              </w:rPr>
            </w:pPr>
            <w:r>
              <w:rPr>
                <w:iCs/>
              </w:rPr>
              <w:t>labai retas</w:t>
            </w:r>
          </w:p>
        </w:tc>
        <w:tc>
          <w:tcPr>
            <w:tcW w:w="5670" w:type="dxa"/>
          </w:tcPr>
          <w:p w:rsidR="009A0BA9" w:rsidRPr="006D391B" w:rsidRDefault="00466D2C" w:rsidP="009A0BA9">
            <w:pPr>
              <w:pStyle w:val="Pagrindinistekstas"/>
              <w:tabs>
                <w:tab w:val="left" w:pos="567"/>
              </w:tabs>
              <w:spacing w:after="0"/>
              <w:rPr>
                <w:i/>
                <w:snapToGrid w:val="0"/>
              </w:rPr>
            </w:pPr>
            <w:r>
              <w:rPr>
                <w:rFonts w:eastAsia="Times New Roman"/>
              </w:rPr>
              <w:t>t</w:t>
            </w:r>
            <w:r w:rsidR="009A0BA9" w:rsidRPr="006D391B">
              <w:t>oksinis poveikis klausai</w:t>
            </w:r>
            <w:r w:rsidR="00F23CA0" w:rsidRPr="00143BF1">
              <w:rPr>
                <w:iCs/>
              </w:rPr>
              <w:t>*</w:t>
            </w:r>
            <w:r w:rsidR="009A0BA9" w:rsidRPr="006D391B">
              <w:t xml:space="preserve">, </w:t>
            </w:r>
            <w:r>
              <w:t>neurosensorinis kurtumas</w:t>
            </w:r>
            <w:r w:rsidRPr="00143BF1">
              <w:rPr>
                <w:iCs/>
              </w:rPr>
              <w:t>*</w:t>
            </w:r>
            <w:r>
              <w:t>,</w:t>
            </w:r>
            <w:r w:rsidRPr="006D391B">
              <w:t xml:space="preserve"> </w:t>
            </w:r>
            <w:r w:rsidR="009A0BA9">
              <w:t>s</w:t>
            </w:r>
            <w:r w:rsidR="009A0BA9" w:rsidRPr="00AB7E56">
              <w:t xml:space="preserve">pengimas </w:t>
            </w:r>
            <w:r w:rsidR="009A0BA9">
              <w:t>ausyse</w:t>
            </w:r>
            <w:r w:rsidR="00F23CA0" w:rsidRPr="00143BF1">
              <w:rPr>
                <w:iCs/>
              </w:rPr>
              <w:t>*</w:t>
            </w:r>
            <w:r w:rsidR="009A0BA9">
              <w:t xml:space="preserve">, </w:t>
            </w:r>
            <w:r w:rsidR="009A0BA9" w:rsidRPr="006D391B">
              <w:t xml:space="preserve">galvos </w:t>
            </w:r>
            <w:r w:rsidR="009A0BA9">
              <w:t>svaigimas</w:t>
            </w:r>
            <w:r w:rsidR="00F23CA0" w:rsidRPr="00143BF1">
              <w:rPr>
                <w:iCs/>
              </w:rPr>
              <w:t>*</w:t>
            </w:r>
          </w:p>
        </w:tc>
      </w:tr>
      <w:tr w:rsidR="009A0BA9" w:rsidRPr="006D391B" w:rsidTr="00514BDC">
        <w:tc>
          <w:tcPr>
            <w:tcW w:w="2660" w:type="dxa"/>
          </w:tcPr>
          <w:p w:rsidR="009A0BA9" w:rsidRPr="006D391B" w:rsidRDefault="009A0BA9" w:rsidP="009A0BA9">
            <w:pPr>
              <w:pStyle w:val="Pagrindinistekstas"/>
              <w:tabs>
                <w:tab w:val="left" w:pos="567"/>
              </w:tabs>
              <w:spacing w:after="0"/>
              <w:rPr>
                <w:b/>
              </w:rPr>
            </w:pPr>
            <w:r w:rsidRPr="00165627">
              <w:rPr>
                <w:b/>
              </w:rPr>
              <w:t>Širdies sutrikimai</w:t>
            </w:r>
          </w:p>
        </w:tc>
        <w:tc>
          <w:tcPr>
            <w:tcW w:w="1984" w:type="dxa"/>
          </w:tcPr>
          <w:p w:rsidR="00576250" w:rsidRPr="006906C9" w:rsidRDefault="00576250" w:rsidP="00576250">
            <w:pPr>
              <w:suppressAutoHyphens/>
              <w:rPr>
                <w:spacing w:val="-3"/>
              </w:rPr>
            </w:pPr>
            <w:r>
              <w:rPr>
                <w:spacing w:val="-3"/>
              </w:rPr>
              <w:t>dažnas</w:t>
            </w:r>
          </w:p>
          <w:p w:rsidR="00576250" w:rsidRPr="006906C9" w:rsidRDefault="00576250" w:rsidP="00576250">
            <w:pPr>
              <w:suppressAutoHyphens/>
              <w:rPr>
                <w:spacing w:val="-3"/>
              </w:rPr>
            </w:pPr>
            <w:r>
              <w:rPr>
                <w:spacing w:val="-3"/>
              </w:rPr>
              <w:t>nedažnas</w:t>
            </w:r>
          </w:p>
          <w:p w:rsidR="00576250" w:rsidRPr="006906C9" w:rsidRDefault="00576250" w:rsidP="00576250">
            <w:pPr>
              <w:suppressAutoHyphens/>
              <w:rPr>
                <w:spacing w:val="-3"/>
              </w:rPr>
            </w:pPr>
          </w:p>
          <w:p w:rsidR="00576250" w:rsidRPr="006906C9" w:rsidRDefault="00576250" w:rsidP="00576250">
            <w:pPr>
              <w:suppressAutoHyphens/>
              <w:rPr>
                <w:spacing w:val="-3"/>
              </w:rPr>
            </w:pPr>
          </w:p>
          <w:p w:rsidR="00576250" w:rsidRPr="006906C9" w:rsidRDefault="00576250" w:rsidP="00576250">
            <w:pPr>
              <w:suppressAutoHyphens/>
              <w:rPr>
                <w:spacing w:val="-3"/>
              </w:rPr>
            </w:pPr>
          </w:p>
          <w:p w:rsidR="00576250" w:rsidRPr="006906C9" w:rsidRDefault="00576250" w:rsidP="00576250">
            <w:pPr>
              <w:suppressAutoHyphens/>
              <w:rPr>
                <w:spacing w:val="-3"/>
              </w:rPr>
            </w:pPr>
            <w:r>
              <w:rPr>
                <w:spacing w:val="-3"/>
              </w:rPr>
              <w:t>retas</w:t>
            </w:r>
          </w:p>
          <w:p w:rsidR="00576250" w:rsidRPr="006906C9" w:rsidRDefault="00576250" w:rsidP="00576250">
            <w:pPr>
              <w:suppressAutoHyphens/>
              <w:rPr>
                <w:spacing w:val="-3"/>
              </w:rPr>
            </w:pPr>
            <w:r>
              <w:rPr>
                <w:spacing w:val="-3"/>
              </w:rPr>
              <w:t>labai retas</w:t>
            </w:r>
          </w:p>
          <w:p w:rsidR="009A0BA9" w:rsidRPr="00514BDC" w:rsidRDefault="009A0BA9" w:rsidP="009A0BA9">
            <w:pPr>
              <w:pStyle w:val="Pagrindinistekstas"/>
              <w:tabs>
                <w:tab w:val="left" w:pos="567"/>
              </w:tabs>
              <w:spacing w:after="0"/>
              <w:rPr>
                <w:iCs/>
                <w:snapToGrid w:val="0"/>
              </w:rPr>
            </w:pPr>
          </w:p>
        </w:tc>
        <w:tc>
          <w:tcPr>
            <w:tcW w:w="5670" w:type="dxa"/>
          </w:tcPr>
          <w:p w:rsidR="009A0BA9" w:rsidRPr="00514BDC" w:rsidRDefault="00576250" w:rsidP="009A0BA9">
            <w:pPr>
              <w:pStyle w:val="Pagrindinistekstas"/>
              <w:tabs>
                <w:tab w:val="left" w:pos="567"/>
              </w:tabs>
              <w:spacing w:after="0"/>
              <w:rPr>
                <w:snapToGrid w:val="0"/>
                <w:highlight w:val="yellow"/>
              </w:rPr>
            </w:pPr>
            <w:r w:rsidRPr="00514BDC">
              <w:rPr>
                <w:iCs/>
                <w:snapToGrid w:val="0"/>
              </w:rPr>
              <w:t>b</w:t>
            </w:r>
            <w:r w:rsidR="009A0BA9" w:rsidRPr="006D391B">
              <w:rPr>
                <w:snapToGrid w:val="0"/>
              </w:rPr>
              <w:t>radikardija</w:t>
            </w:r>
            <w:r w:rsidR="00466D2C">
              <w:rPr>
                <w:snapToGrid w:val="0"/>
              </w:rPr>
              <w:t>, tachikardija, palpitacija, sinkopė</w:t>
            </w:r>
            <w:r w:rsidR="009A0BA9">
              <w:rPr>
                <w:snapToGrid w:val="0"/>
              </w:rPr>
              <w:t xml:space="preserve"> </w:t>
            </w:r>
          </w:p>
          <w:p w:rsidR="009A0BA9" w:rsidRDefault="00466D2C" w:rsidP="009A0BA9">
            <w:pPr>
              <w:pStyle w:val="Pagrindinistekstas"/>
              <w:tabs>
                <w:tab w:val="left" w:pos="567"/>
              </w:tabs>
              <w:spacing w:after="0"/>
            </w:pPr>
            <w:r>
              <w:rPr>
                <w:snapToGrid w:val="0"/>
              </w:rPr>
              <w:t>stazinis širdies nepakankamumas, miokardo infarktas, atrioventrikulinė blokada ir apalpimas, k</w:t>
            </w:r>
            <w:r w:rsidRPr="006D391B">
              <w:t>ardi</w:t>
            </w:r>
            <w:r>
              <w:t>omiopatija, besimptomė skilvelinė</w:t>
            </w:r>
            <w:r w:rsidRPr="006D391B">
              <w:t xml:space="preserve"> tachikardija, tachikardija su bigeminija</w:t>
            </w:r>
          </w:p>
          <w:p w:rsidR="009A0BA9" w:rsidRPr="006D391B" w:rsidRDefault="00576250" w:rsidP="009A0BA9">
            <w:pPr>
              <w:pStyle w:val="Pagrindinistekstas"/>
              <w:tabs>
                <w:tab w:val="left" w:pos="567"/>
              </w:tabs>
              <w:spacing w:after="0"/>
            </w:pPr>
            <w:r>
              <w:t>š</w:t>
            </w:r>
            <w:r w:rsidR="009A0BA9">
              <w:t>irdies nepakankamumas</w:t>
            </w:r>
          </w:p>
          <w:p w:rsidR="009A0BA9" w:rsidRPr="006D391B" w:rsidRDefault="0045322F" w:rsidP="009A0BA9">
            <w:pPr>
              <w:pStyle w:val="Pagrindinistekstas"/>
              <w:tabs>
                <w:tab w:val="left" w:pos="567"/>
              </w:tabs>
              <w:spacing w:after="0"/>
            </w:pPr>
            <w:r>
              <w:t>p</w:t>
            </w:r>
            <w:r w:rsidR="009A0BA9">
              <w:t>rieširdžių virpėjimas</w:t>
            </w:r>
            <w:r w:rsidRPr="00143BF1">
              <w:rPr>
                <w:iCs/>
              </w:rPr>
              <w:t>*</w:t>
            </w:r>
            <w:r w:rsidR="009A0BA9">
              <w:t>, supra</w:t>
            </w:r>
            <w:r w:rsidR="009A0BA9" w:rsidRPr="00607B02">
              <w:t>skilvelinė tachikardija</w:t>
            </w:r>
            <w:r w:rsidRPr="00143BF1">
              <w:rPr>
                <w:iCs/>
              </w:rPr>
              <w:t>*</w:t>
            </w:r>
          </w:p>
          <w:p w:rsidR="009A0BA9" w:rsidRPr="006D391B" w:rsidRDefault="009A0BA9" w:rsidP="009A0BA9">
            <w:pPr>
              <w:pStyle w:val="Pagrindinistekstas"/>
              <w:tabs>
                <w:tab w:val="left" w:pos="567"/>
              </w:tabs>
              <w:spacing w:after="0"/>
            </w:pPr>
          </w:p>
        </w:tc>
      </w:tr>
      <w:tr w:rsidR="009A0BA9" w:rsidRPr="006D391B" w:rsidTr="00514BDC">
        <w:tc>
          <w:tcPr>
            <w:tcW w:w="2660" w:type="dxa"/>
          </w:tcPr>
          <w:p w:rsidR="009A0BA9" w:rsidRPr="006D391B" w:rsidRDefault="009A0BA9" w:rsidP="009A0BA9">
            <w:pPr>
              <w:pStyle w:val="Pagrindinistekstas"/>
              <w:tabs>
                <w:tab w:val="left" w:pos="567"/>
              </w:tabs>
              <w:spacing w:after="0"/>
              <w:rPr>
                <w:b/>
              </w:rPr>
            </w:pPr>
            <w:r w:rsidRPr="006D391B">
              <w:rPr>
                <w:b/>
              </w:rPr>
              <w:t>Kraujagyslių sutrikimai</w:t>
            </w:r>
          </w:p>
        </w:tc>
        <w:tc>
          <w:tcPr>
            <w:tcW w:w="1984" w:type="dxa"/>
          </w:tcPr>
          <w:p w:rsidR="0045322F" w:rsidRPr="00985F17" w:rsidRDefault="0045322F" w:rsidP="0045322F">
            <w:pPr>
              <w:suppressAutoHyphens/>
              <w:rPr>
                <w:spacing w:val="-3"/>
              </w:rPr>
            </w:pPr>
            <w:r>
              <w:rPr>
                <w:spacing w:val="-3"/>
              </w:rPr>
              <w:t>labai dažnas</w:t>
            </w:r>
          </w:p>
          <w:p w:rsidR="0045322F" w:rsidRPr="00985F17" w:rsidRDefault="00165627" w:rsidP="0045322F">
            <w:pPr>
              <w:suppressAutoHyphens/>
              <w:rPr>
                <w:spacing w:val="-3"/>
              </w:rPr>
            </w:pPr>
            <w:r>
              <w:rPr>
                <w:spacing w:val="-3"/>
              </w:rPr>
              <w:t>dažnas</w:t>
            </w:r>
          </w:p>
          <w:p w:rsidR="0045322F" w:rsidRPr="00985F17" w:rsidRDefault="00165627" w:rsidP="0045322F">
            <w:pPr>
              <w:suppressAutoHyphens/>
              <w:rPr>
                <w:spacing w:val="-3"/>
              </w:rPr>
            </w:pPr>
            <w:r>
              <w:rPr>
                <w:spacing w:val="-3"/>
              </w:rPr>
              <w:t>nedažnas</w:t>
            </w:r>
          </w:p>
          <w:p w:rsidR="0045322F" w:rsidRPr="00985F17" w:rsidRDefault="009031B4" w:rsidP="0045322F">
            <w:pPr>
              <w:suppressAutoHyphens/>
              <w:rPr>
                <w:spacing w:val="-3"/>
              </w:rPr>
            </w:pPr>
            <w:r>
              <w:rPr>
                <w:spacing w:val="-3"/>
              </w:rPr>
              <w:t>labai retas</w:t>
            </w:r>
          </w:p>
          <w:p w:rsidR="009A0BA9" w:rsidRPr="00514BDC" w:rsidRDefault="009031B4" w:rsidP="0045322F">
            <w:pPr>
              <w:pStyle w:val="Pagrindinistekstas"/>
              <w:tabs>
                <w:tab w:val="left" w:pos="567"/>
              </w:tabs>
              <w:spacing w:after="0"/>
              <w:rPr>
                <w:iCs/>
                <w:snapToGrid w:val="0"/>
              </w:rPr>
            </w:pPr>
            <w:r>
              <w:rPr>
                <w:spacing w:val="-3"/>
              </w:rPr>
              <w:t>nežinomas</w:t>
            </w:r>
          </w:p>
        </w:tc>
        <w:tc>
          <w:tcPr>
            <w:tcW w:w="5670" w:type="dxa"/>
          </w:tcPr>
          <w:p w:rsidR="00165627" w:rsidRDefault="00165627" w:rsidP="00165627">
            <w:pPr>
              <w:pStyle w:val="Pagrindinistekstas"/>
              <w:tabs>
                <w:tab w:val="left" w:pos="567"/>
              </w:tabs>
              <w:spacing w:after="0"/>
              <w:rPr>
                <w:snapToGrid w:val="0"/>
              </w:rPr>
            </w:pPr>
            <w:r>
              <w:rPr>
                <w:snapToGrid w:val="0"/>
              </w:rPr>
              <w:t>h</w:t>
            </w:r>
            <w:r w:rsidRPr="006D391B">
              <w:rPr>
                <w:snapToGrid w:val="0"/>
              </w:rPr>
              <w:t>ipotenzija</w:t>
            </w:r>
          </w:p>
          <w:p w:rsidR="00165627" w:rsidRDefault="00165627" w:rsidP="00165627">
            <w:pPr>
              <w:pStyle w:val="Pagrindinistekstas"/>
              <w:tabs>
                <w:tab w:val="left" w:pos="567"/>
              </w:tabs>
              <w:spacing w:after="0"/>
              <w:rPr>
                <w:snapToGrid w:val="0"/>
              </w:rPr>
            </w:pPr>
            <w:r>
              <w:t>k</w:t>
            </w:r>
            <w:r w:rsidRPr="00AB7E56">
              <w:t>raujagyslių išsiplėtimas (paraudimas)</w:t>
            </w:r>
          </w:p>
          <w:p w:rsidR="00165627" w:rsidRPr="00514BDC" w:rsidRDefault="00165627" w:rsidP="00165627">
            <w:pPr>
              <w:pStyle w:val="Pagrindinistekstas"/>
              <w:tabs>
                <w:tab w:val="left" w:pos="567"/>
              </w:tabs>
              <w:spacing w:after="0"/>
              <w:rPr>
                <w:snapToGrid w:val="0"/>
              </w:rPr>
            </w:pPr>
            <w:r>
              <w:t>t</w:t>
            </w:r>
            <w:r w:rsidRPr="006D391B">
              <w:t xml:space="preserve">rombozė, </w:t>
            </w:r>
            <w:r>
              <w:t>h</w:t>
            </w:r>
            <w:r w:rsidRPr="006D391B">
              <w:t>ipertenzija, tromboflebitas</w:t>
            </w:r>
          </w:p>
          <w:p w:rsidR="00165627" w:rsidRDefault="00165627" w:rsidP="009A0BA9">
            <w:pPr>
              <w:pStyle w:val="Pagrindinistekstas"/>
              <w:tabs>
                <w:tab w:val="left" w:pos="567"/>
              </w:tabs>
              <w:spacing w:after="0"/>
            </w:pPr>
            <w:r>
              <w:t>š</w:t>
            </w:r>
            <w:r w:rsidRPr="006D391B">
              <w:t>okas*</w:t>
            </w:r>
          </w:p>
          <w:p w:rsidR="009A0BA9" w:rsidRPr="00514BDC" w:rsidRDefault="00165627" w:rsidP="009A0BA9">
            <w:pPr>
              <w:pStyle w:val="Pagrindinistekstas"/>
              <w:tabs>
                <w:tab w:val="left" w:pos="567"/>
              </w:tabs>
              <w:spacing w:after="0"/>
            </w:pPr>
            <w:r w:rsidRPr="00165627">
              <w:t>f</w:t>
            </w:r>
            <w:r w:rsidRPr="00514BDC">
              <w:t>lebitas</w:t>
            </w:r>
            <w:r w:rsidRPr="00514BDC" w:rsidDel="009031B4">
              <w:rPr>
                <w:snapToGrid w:val="0"/>
              </w:rPr>
              <w:t xml:space="preserve"> </w:t>
            </w:r>
          </w:p>
          <w:p w:rsidR="009A0BA9" w:rsidRPr="006D391B" w:rsidRDefault="009A0BA9" w:rsidP="009A0BA9">
            <w:pPr>
              <w:pStyle w:val="Pagrindinistekstas"/>
              <w:tabs>
                <w:tab w:val="left" w:pos="567"/>
              </w:tabs>
              <w:spacing w:after="0"/>
            </w:pPr>
          </w:p>
        </w:tc>
      </w:tr>
      <w:tr w:rsidR="009A0BA9" w:rsidRPr="006D391B" w:rsidTr="00514BDC">
        <w:tc>
          <w:tcPr>
            <w:tcW w:w="2660" w:type="dxa"/>
          </w:tcPr>
          <w:p w:rsidR="009A0BA9" w:rsidRPr="006D391B" w:rsidRDefault="009A0BA9" w:rsidP="009A0BA9">
            <w:pPr>
              <w:pStyle w:val="Pagrindinistekstas"/>
              <w:tabs>
                <w:tab w:val="left" w:pos="567"/>
              </w:tabs>
              <w:spacing w:after="0"/>
              <w:rPr>
                <w:b/>
              </w:rPr>
            </w:pPr>
            <w:r w:rsidRPr="006D391B">
              <w:rPr>
                <w:b/>
              </w:rPr>
              <w:t>Kvėpavimo sistemos, krūtinės ląstos ir tarpu</w:t>
            </w:r>
            <w:r>
              <w:rPr>
                <w:b/>
              </w:rPr>
              <w:t>plauč</w:t>
            </w:r>
            <w:r w:rsidRPr="006D391B">
              <w:rPr>
                <w:b/>
              </w:rPr>
              <w:t>io sutrikimai</w:t>
            </w:r>
          </w:p>
        </w:tc>
        <w:tc>
          <w:tcPr>
            <w:tcW w:w="1984" w:type="dxa"/>
          </w:tcPr>
          <w:p w:rsidR="00165627" w:rsidRPr="00E14B6C" w:rsidRDefault="00165627" w:rsidP="00165627">
            <w:pPr>
              <w:suppressAutoHyphens/>
              <w:rPr>
                <w:spacing w:val="-3"/>
              </w:rPr>
            </w:pPr>
            <w:r>
              <w:rPr>
                <w:spacing w:val="-3"/>
              </w:rPr>
              <w:t>dažnas</w:t>
            </w:r>
          </w:p>
          <w:p w:rsidR="00165627" w:rsidRPr="00E14B6C" w:rsidRDefault="00165627" w:rsidP="00165627">
            <w:pPr>
              <w:suppressAutoHyphens/>
              <w:rPr>
                <w:spacing w:val="-3"/>
              </w:rPr>
            </w:pPr>
            <w:r>
              <w:rPr>
                <w:spacing w:val="-3"/>
              </w:rPr>
              <w:t>retas</w:t>
            </w:r>
          </w:p>
          <w:p w:rsidR="00165627" w:rsidRPr="00E14B6C" w:rsidRDefault="00165627" w:rsidP="00165627">
            <w:pPr>
              <w:suppressAutoHyphens/>
              <w:rPr>
                <w:spacing w:val="-3"/>
              </w:rPr>
            </w:pPr>
          </w:p>
          <w:p w:rsidR="00165627" w:rsidRPr="00E14B6C" w:rsidRDefault="00165627" w:rsidP="00165627">
            <w:pPr>
              <w:suppressAutoHyphens/>
              <w:rPr>
                <w:spacing w:val="-3"/>
              </w:rPr>
            </w:pPr>
          </w:p>
          <w:p w:rsidR="009031B4" w:rsidRPr="00514BDC" w:rsidRDefault="00165627" w:rsidP="00165627">
            <w:pPr>
              <w:pStyle w:val="Pagrindinistekstas"/>
              <w:tabs>
                <w:tab w:val="left" w:pos="567"/>
              </w:tabs>
              <w:spacing w:after="0"/>
              <w:rPr>
                <w:iCs/>
              </w:rPr>
            </w:pPr>
            <w:r>
              <w:rPr>
                <w:spacing w:val="-3"/>
              </w:rPr>
              <w:t>labai retas</w:t>
            </w:r>
          </w:p>
        </w:tc>
        <w:tc>
          <w:tcPr>
            <w:tcW w:w="5670" w:type="dxa"/>
          </w:tcPr>
          <w:p w:rsidR="00165627" w:rsidRDefault="00165627" w:rsidP="00165627">
            <w:pPr>
              <w:pStyle w:val="Pagrindinistekstas"/>
              <w:tabs>
                <w:tab w:val="left" w:pos="567"/>
              </w:tabs>
              <w:spacing w:after="0"/>
              <w:rPr>
                <w:i/>
              </w:rPr>
            </w:pPr>
            <w:r>
              <w:t>k</w:t>
            </w:r>
            <w:r w:rsidRPr="00002D70">
              <w:t>raujavimas iš nosies</w:t>
            </w:r>
          </w:p>
          <w:p w:rsidR="00165627" w:rsidRPr="006D391B" w:rsidRDefault="00165627" w:rsidP="00165627">
            <w:pPr>
              <w:pStyle w:val="Pagrindinistekstas"/>
              <w:tabs>
                <w:tab w:val="left" w:pos="567"/>
              </w:tabs>
              <w:spacing w:after="0"/>
            </w:pPr>
            <w:r>
              <w:t>kvėpavimo nepakankamumas</w:t>
            </w:r>
            <w:r w:rsidR="00D275A5" w:rsidRPr="00E14B6C">
              <w:rPr>
                <w:spacing w:val="-3"/>
              </w:rPr>
              <w:t>*</w:t>
            </w:r>
            <w:r>
              <w:t xml:space="preserve">, </w:t>
            </w:r>
            <w:r w:rsidRPr="006D391B">
              <w:t>plaučių arterijų embolija</w:t>
            </w:r>
            <w:r w:rsidR="00D275A5" w:rsidRPr="00E14B6C">
              <w:rPr>
                <w:spacing w:val="-3"/>
              </w:rPr>
              <w:t>*</w:t>
            </w:r>
            <w:r w:rsidRPr="006D391B">
              <w:t xml:space="preserve">, </w:t>
            </w:r>
            <w:r>
              <w:t>plaučių fibrozė</w:t>
            </w:r>
            <w:r w:rsidR="00D275A5" w:rsidRPr="00E14B6C">
              <w:rPr>
                <w:spacing w:val="-3"/>
              </w:rPr>
              <w:t>*</w:t>
            </w:r>
            <w:r>
              <w:t>, intersticinis plaučių uždegimas</w:t>
            </w:r>
            <w:r w:rsidR="00D275A5" w:rsidRPr="00E14B6C">
              <w:rPr>
                <w:spacing w:val="-3"/>
              </w:rPr>
              <w:t>*</w:t>
            </w:r>
            <w:r>
              <w:t>, dusulys</w:t>
            </w:r>
            <w:r w:rsidR="00D275A5" w:rsidRPr="00E14B6C">
              <w:rPr>
                <w:spacing w:val="-3"/>
              </w:rPr>
              <w:t>*</w:t>
            </w:r>
            <w:r>
              <w:t>, pleuros eksudacija</w:t>
            </w:r>
            <w:r w:rsidR="00D275A5" w:rsidRPr="00E14B6C">
              <w:rPr>
                <w:spacing w:val="-3"/>
              </w:rPr>
              <w:t>*</w:t>
            </w:r>
          </w:p>
          <w:p w:rsidR="00165627" w:rsidRPr="006D391B" w:rsidRDefault="00165627" w:rsidP="00165627">
            <w:pPr>
              <w:pStyle w:val="Pagrindinistekstas"/>
              <w:tabs>
                <w:tab w:val="left" w:pos="567"/>
              </w:tabs>
              <w:spacing w:after="0"/>
            </w:pPr>
            <w:r>
              <w:t>kosulys, plaučių hipertenzija</w:t>
            </w:r>
          </w:p>
          <w:p w:rsidR="009A0BA9" w:rsidRPr="006D391B" w:rsidRDefault="009A0BA9" w:rsidP="009A0BA9">
            <w:pPr>
              <w:pStyle w:val="Pagrindinistekstas"/>
              <w:tabs>
                <w:tab w:val="left" w:pos="567"/>
              </w:tabs>
              <w:spacing w:after="0"/>
              <w:rPr>
                <w:i/>
                <w:snapToGrid w:val="0"/>
              </w:rPr>
            </w:pPr>
          </w:p>
        </w:tc>
      </w:tr>
      <w:tr w:rsidR="009A0BA9" w:rsidRPr="006D391B" w:rsidTr="00514BDC">
        <w:tc>
          <w:tcPr>
            <w:tcW w:w="2660" w:type="dxa"/>
          </w:tcPr>
          <w:p w:rsidR="009A0BA9" w:rsidRPr="006D391B" w:rsidRDefault="009A0BA9" w:rsidP="009A0BA9">
            <w:pPr>
              <w:pStyle w:val="Pagrindinistekstas"/>
              <w:tabs>
                <w:tab w:val="left" w:pos="567"/>
              </w:tabs>
              <w:spacing w:after="0"/>
              <w:rPr>
                <w:b/>
              </w:rPr>
            </w:pPr>
            <w:r w:rsidRPr="006D391B">
              <w:rPr>
                <w:b/>
              </w:rPr>
              <w:t>Virškinimo trakto sutrikimai</w:t>
            </w:r>
          </w:p>
        </w:tc>
        <w:tc>
          <w:tcPr>
            <w:tcW w:w="1984" w:type="dxa"/>
          </w:tcPr>
          <w:p w:rsidR="00D275A5" w:rsidRPr="00E14B6C" w:rsidRDefault="00D275A5" w:rsidP="00D275A5">
            <w:pPr>
              <w:suppressAutoHyphens/>
              <w:rPr>
                <w:spacing w:val="-3"/>
              </w:rPr>
            </w:pPr>
            <w:r>
              <w:rPr>
                <w:spacing w:val="-3"/>
              </w:rPr>
              <w:t>labai dažnas</w:t>
            </w:r>
          </w:p>
          <w:p w:rsidR="00D275A5" w:rsidRPr="00E14B6C" w:rsidRDefault="00D275A5" w:rsidP="00D275A5">
            <w:pPr>
              <w:suppressAutoHyphens/>
              <w:rPr>
                <w:spacing w:val="-3"/>
              </w:rPr>
            </w:pPr>
          </w:p>
          <w:p w:rsidR="00D275A5" w:rsidRPr="00E14B6C" w:rsidRDefault="00D275A5" w:rsidP="00D275A5">
            <w:pPr>
              <w:suppressAutoHyphens/>
              <w:rPr>
                <w:spacing w:val="-3"/>
              </w:rPr>
            </w:pPr>
          </w:p>
          <w:p w:rsidR="00D275A5" w:rsidRPr="00E14B6C" w:rsidRDefault="00D275A5" w:rsidP="00D275A5">
            <w:pPr>
              <w:suppressAutoHyphens/>
              <w:rPr>
                <w:spacing w:val="-3"/>
              </w:rPr>
            </w:pPr>
            <w:r>
              <w:rPr>
                <w:spacing w:val="-3"/>
              </w:rPr>
              <w:t>dažnas</w:t>
            </w:r>
          </w:p>
          <w:p w:rsidR="00D275A5" w:rsidRPr="00E14B6C" w:rsidRDefault="00D275A5" w:rsidP="00D275A5">
            <w:pPr>
              <w:suppressAutoHyphens/>
              <w:rPr>
                <w:spacing w:val="-3"/>
              </w:rPr>
            </w:pPr>
          </w:p>
          <w:p w:rsidR="00D275A5" w:rsidRPr="00E14B6C" w:rsidRDefault="00D275A5" w:rsidP="00D275A5">
            <w:pPr>
              <w:suppressAutoHyphens/>
              <w:rPr>
                <w:spacing w:val="-3"/>
              </w:rPr>
            </w:pPr>
            <w:r>
              <w:rPr>
                <w:spacing w:val="-3"/>
              </w:rPr>
              <w:t>retas</w:t>
            </w:r>
          </w:p>
          <w:p w:rsidR="00D275A5" w:rsidRPr="00E14B6C" w:rsidRDefault="00D275A5" w:rsidP="00D275A5">
            <w:pPr>
              <w:suppressAutoHyphens/>
              <w:rPr>
                <w:spacing w:val="-3"/>
              </w:rPr>
            </w:pPr>
          </w:p>
          <w:p w:rsidR="00D275A5" w:rsidRDefault="00D275A5" w:rsidP="00D275A5">
            <w:pPr>
              <w:suppressAutoHyphens/>
              <w:rPr>
                <w:spacing w:val="-3"/>
              </w:rPr>
            </w:pPr>
          </w:p>
          <w:p w:rsidR="00836408" w:rsidRPr="00514BDC" w:rsidRDefault="00D275A5" w:rsidP="00D275A5">
            <w:pPr>
              <w:pStyle w:val="Pagrindinistekstas"/>
              <w:tabs>
                <w:tab w:val="left" w:pos="567"/>
              </w:tabs>
              <w:spacing w:after="0"/>
              <w:rPr>
                <w:iCs/>
                <w:snapToGrid w:val="0"/>
              </w:rPr>
            </w:pPr>
            <w:r>
              <w:rPr>
                <w:spacing w:val="-3"/>
              </w:rPr>
              <w:t>labai retas</w:t>
            </w:r>
          </w:p>
        </w:tc>
        <w:tc>
          <w:tcPr>
            <w:tcW w:w="5670" w:type="dxa"/>
          </w:tcPr>
          <w:p w:rsidR="00D275A5" w:rsidRPr="006D391B" w:rsidRDefault="00D275A5" w:rsidP="00D275A5">
            <w:pPr>
              <w:pStyle w:val="Pagrindinistekstas"/>
              <w:tabs>
                <w:tab w:val="left" w:pos="567"/>
              </w:tabs>
              <w:spacing w:after="0"/>
            </w:pPr>
            <w:r>
              <w:rPr>
                <w:i/>
                <w:snapToGrid w:val="0"/>
              </w:rPr>
              <w:t>v</w:t>
            </w:r>
            <w:r w:rsidRPr="006D391B">
              <w:t xml:space="preserve">iduriavimas, </w:t>
            </w:r>
            <w:r w:rsidRPr="006D391B">
              <w:rPr>
                <w:snapToGrid w:val="0"/>
              </w:rPr>
              <w:t>vėmimas</w:t>
            </w:r>
            <w:r w:rsidRPr="006D391B">
              <w:t xml:space="preserve">, </w:t>
            </w:r>
            <w:r>
              <w:rPr>
                <w:snapToGrid w:val="0"/>
              </w:rPr>
              <w:t>p</w:t>
            </w:r>
            <w:r w:rsidRPr="006D391B">
              <w:rPr>
                <w:snapToGrid w:val="0"/>
              </w:rPr>
              <w:t xml:space="preserve">ykinimas, </w:t>
            </w:r>
            <w:r w:rsidRPr="006D391B">
              <w:t>gleivinės uždegimas</w:t>
            </w:r>
            <w:r>
              <w:t>, stomatitas, pilvo skausmas</w:t>
            </w:r>
          </w:p>
          <w:p w:rsidR="00D275A5" w:rsidRDefault="00D275A5" w:rsidP="00D275A5">
            <w:pPr>
              <w:pStyle w:val="Pagrindinistekstas"/>
              <w:tabs>
                <w:tab w:val="left" w:pos="567"/>
              </w:tabs>
              <w:spacing w:after="0"/>
              <w:rPr>
                <w:i/>
                <w:snapToGrid w:val="0"/>
              </w:rPr>
            </w:pPr>
          </w:p>
          <w:p w:rsidR="00D275A5" w:rsidRDefault="00D275A5" w:rsidP="00D275A5">
            <w:pPr>
              <w:pStyle w:val="Pagrindinistekstas"/>
              <w:tabs>
                <w:tab w:val="left" w:pos="567"/>
              </w:tabs>
              <w:spacing w:after="0"/>
              <w:rPr>
                <w:snapToGrid w:val="0"/>
              </w:rPr>
            </w:pPr>
            <w:r w:rsidRPr="00514BDC">
              <w:rPr>
                <w:iCs/>
                <w:snapToGrid w:val="0"/>
              </w:rPr>
              <w:t>b</w:t>
            </w:r>
            <w:r>
              <w:rPr>
                <w:snapToGrid w:val="0"/>
              </w:rPr>
              <w:t>urnos sausumas, burnos gleivinės išopėjimas, melena, dispepsija</w:t>
            </w:r>
          </w:p>
          <w:p w:rsidR="00D275A5" w:rsidRPr="001B596C" w:rsidRDefault="00D275A5" w:rsidP="00D275A5">
            <w:pPr>
              <w:pStyle w:val="Pagrindinistekstas"/>
              <w:tabs>
                <w:tab w:val="left" w:pos="567"/>
              </w:tabs>
              <w:spacing w:after="0"/>
              <w:rPr>
                <w:snapToGrid w:val="0"/>
              </w:rPr>
            </w:pPr>
            <w:r>
              <w:t>ž</w:t>
            </w:r>
            <w:r w:rsidRPr="00002D70">
              <w:t>arnyno nepraeinamumas</w:t>
            </w:r>
            <w:r w:rsidRPr="00E14B6C">
              <w:rPr>
                <w:spacing w:val="-3"/>
              </w:rPr>
              <w:t>*</w:t>
            </w:r>
            <w:r w:rsidRPr="00002D70">
              <w:t>, žarnų perforacija</w:t>
            </w:r>
            <w:r w:rsidRPr="00E14B6C">
              <w:rPr>
                <w:spacing w:val="-3"/>
              </w:rPr>
              <w:t>*</w:t>
            </w:r>
            <w:r w:rsidRPr="00002D70">
              <w:t>, išeminis kolitas</w:t>
            </w:r>
            <w:r w:rsidRPr="00E14B6C">
              <w:rPr>
                <w:spacing w:val="-3"/>
              </w:rPr>
              <w:t>*</w:t>
            </w:r>
            <w:r w:rsidRPr="00002D70">
              <w:t>,</w:t>
            </w:r>
            <w:r>
              <w:t xml:space="preserve"> pankreatitas</w:t>
            </w:r>
            <w:r w:rsidRPr="00E14B6C">
              <w:rPr>
                <w:spacing w:val="-3"/>
              </w:rPr>
              <w:t>*</w:t>
            </w:r>
            <w:r w:rsidRPr="006D391B">
              <w:t>.</w:t>
            </w:r>
          </w:p>
          <w:p w:rsidR="00D275A5" w:rsidRDefault="00D275A5" w:rsidP="003F2752">
            <w:pPr>
              <w:pStyle w:val="Pagrindinistekstas"/>
              <w:tabs>
                <w:tab w:val="left" w:pos="567"/>
              </w:tabs>
              <w:spacing w:after="0"/>
              <w:rPr>
                <w:i/>
              </w:rPr>
            </w:pPr>
          </w:p>
          <w:p w:rsidR="009A0BA9" w:rsidRPr="006D391B" w:rsidRDefault="00D275A5" w:rsidP="003F2752">
            <w:pPr>
              <w:pStyle w:val="Pagrindinistekstas"/>
              <w:tabs>
                <w:tab w:val="left" w:pos="567"/>
              </w:tabs>
              <w:spacing w:after="0"/>
            </w:pPr>
            <w:r>
              <w:t>m</w:t>
            </w:r>
            <w:r w:rsidRPr="00002D70">
              <w:t>ezenterin</w:t>
            </w:r>
            <w:r>
              <w:t>ių kraujagyslių</w:t>
            </w:r>
            <w:r w:rsidRPr="00002D70">
              <w:t xml:space="preserve"> trombozė</w:t>
            </w:r>
            <w:r w:rsidRPr="00E14B6C">
              <w:rPr>
                <w:spacing w:val="-3"/>
              </w:rPr>
              <w:t>*</w:t>
            </w:r>
            <w:r w:rsidRPr="00002D70">
              <w:t xml:space="preserve">, pseudomembraninis </w:t>
            </w:r>
            <w:r>
              <w:t>kolitas</w:t>
            </w:r>
            <w:r w:rsidRPr="00E14B6C">
              <w:rPr>
                <w:spacing w:val="-3"/>
              </w:rPr>
              <w:t>*</w:t>
            </w:r>
            <w:r>
              <w:t>, neutropeninis kolitas</w:t>
            </w:r>
            <w:r w:rsidRPr="00E14B6C">
              <w:rPr>
                <w:spacing w:val="-3"/>
              </w:rPr>
              <w:t>*</w:t>
            </w:r>
            <w:r>
              <w:t>, nekrotizuojantis enterokolitas</w:t>
            </w:r>
            <w:r w:rsidRPr="00E14B6C">
              <w:rPr>
                <w:spacing w:val="-3"/>
              </w:rPr>
              <w:t>*</w:t>
            </w:r>
            <w:r>
              <w:t>,  ascitas</w:t>
            </w:r>
            <w:r w:rsidRPr="00E14B6C">
              <w:rPr>
                <w:spacing w:val="-3"/>
              </w:rPr>
              <w:t>*</w:t>
            </w:r>
            <w:r w:rsidRPr="00002D70">
              <w:t>, ezofagitas</w:t>
            </w:r>
            <w:r w:rsidRPr="00E14B6C">
              <w:rPr>
                <w:spacing w:val="-3"/>
              </w:rPr>
              <w:t>*</w:t>
            </w:r>
            <w:r w:rsidRPr="00002D70">
              <w:t xml:space="preserve">, </w:t>
            </w:r>
            <w:r>
              <w:t xml:space="preserve"> vidurių užkietėjimas</w:t>
            </w:r>
            <w:r w:rsidRPr="00E14B6C">
              <w:rPr>
                <w:spacing w:val="-3"/>
              </w:rPr>
              <w:t>*</w:t>
            </w:r>
          </w:p>
          <w:p w:rsidR="009A0BA9" w:rsidRPr="006D391B" w:rsidRDefault="009A0BA9" w:rsidP="009A0BA9">
            <w:pPr>
              <w:pStyle w:val="Pagrindinistekstas"/>
              <w:tabs>
                <w:tab w:val="left" w:pos="567"/>
              </w:tabs>
              <w:spacing w:after="0"/>
            </w:pPr>
          </w:p>
        </w:tc>
      </w:tr>
      <w:tr w:rsidR="009A0BA9" w:rsidRPr="006D391B" w:rsidTr="00514BDC">
        <w:tc>
          <w:tcPr>
            <w:tcW w:w="2660" w:type="dxa"/>
          </w:tcPr>
          <w:p w:rsidR="009A0BA9" w:rsidRPr="006D391B" w:rsidRDefault="009A0BA9" w:rsidP="009A0BA9">
            <w:pPr>
              <w:pStyle w:val="Pagrindinistekstas"/>
              <w:tabs>
                <w:tab w:val="left" w:pos="567"/>
              </w:tabs>
              <w:spacing w:after="0"/>
              <w:rPr>
                <w:b/>
              </w:rPr>
            </w:pPr>
            <w:r w:rsidRPr="006D391B">
              <w:rPr>
                <w:b/>
                <w:noProof/>
              </w:rPr>
              <w:lastRenderedPageBreak/>
              <w:t>Kepenų, tulžies pūslės ir latakų sutrikimai</w:t>
            </w:r>
          </w:p>
        </w:tc>
        <w:tc>
          <w:tcPr>
            <w:tcW w:w="1984" w:type="dxa"/>
          </w:tcPr>
          <w:p w:rsidR="009A0BA9" w:rsidRPr="00514BDC" w:rsidRDefault="00E44412" w:rsidP="009A0BA9">
            <w:pPr>
              <w:pStyle w:val="Pagrindinistekstas"/>
              <w:tabs>
                <w:tab w:val="left" w:pos="567"/>
              </w:tabs>
              <w:spacing w:after="0"/>
              <w:rPr>
                <w:iCs/>
              </w:rPr>
            </w:pPr>
            <w:r>
              <w:rPr>
                <w:iCs/>
              </w:rPr>
              <w:t>labai retas</w:t>
            </w:r>
          </w:p>
        </w:tc>
        <w:tc>
          <w:tcPr>
            <w:tcW w:w="5670" w:type="dxa"/>
          </w:tcPr>
          <w:p w:rsidR="009A0BA9" w:rsidRPr="006D391B" w:rsidRDefault="00E44412" w:rsidP="009A0BA9">
            <w:pPr>
              <w:pStyle w:val="Pagrindinistekstas"/>
              <w:tabs>
                <w:tab w:val="left" w:pos="567"/>
              </w:tabs>
              <w:spacing w:after="0"/>
            </w:pPr>
            <w:r w:rsidRPr="00514BDC">
              <w:rPr>
                <w:iCs/>
              </w:rPr>
              <w:t>k</w:t>
            </w:r>
            <w:r w:rsidR="009A0BA9">
              <w:t>epenų nekrozė</w:t>
            </w:r>
            <w:r w:rsidRPr="00143BF1">
              <w:rPr>
                <w:iCs/>
              </w:rPr>
              <w:t>*</w:t>
            </w:r>
            <w:r w:rsidR="009A0BA9" w:rsidRPr="006D391B">
              <w:t xml:space="preserve">, </w:t>
            </w:r>
            <w:r w:rsidR="009A0BA9">
              <w:t>hepatinė</w:t>
            </w:r>
            <w:r w:rsidR="009A0BA9" w:rsidRPr="006D391B">
              <w:t xml:space="preserve"> encefalopatija</w:t>
            </w:r>
            <w:r w:rsidRPr="00143BF1">
              <w:rPr>
                <w:iCs/>
              </w:rPr>
              <w:t>*</w:t>
            </w:r>
            <w:r w:rsidR="009A0BA9" w:rsidRPr="006D391B">
              <w:t xml:space="preserve"> (</w:t>
            </w:r>
            <w:r>
              <w:t>abu su nustatytais mirties atvejais</w:t>
            </w:r>
            <w:r w:rsidR="009A0BA9" w:rsidRPr="006D391B">
              <w:t>)</w:t>
            </w:r>
          </w:p>
          <w:p w:rsidR="009A0BA9" w:rsidRPr="006D391B" w:rsidRDefault="009A0BA9" w:rsidP="009A0BA9">
            <w:pPr>
              <w:pStyle w:val="Pagrindinistekstas"/>
              <w:tabs>
                <w:tab w:val="left" w:pos="567"/>
              </w:tabs>
              <w:spacing w:after="0"/>
              <w:rPr>
                <w:i/>
                <w:snapToGrid w:val="0"/>
              </w:rPr>
            </w:pPr>
          </w:p>
        </w:tc>
      </w:tr>
      <w:tr w:rsidR="009A0BA9" w:rsidRPr="006D391B" w:rsidTr="00514BDC">
        <w:tc>
          <w:tcPr>
            <w:tcW w:w="2660" w:type="dxa"/>
          </w:tcPr>
          <w:p w:rsidR="009A0BA9" w:rsidRPr="006D391B" w:rsidRDefault="009A0BA9" w:rsidP="009A0BA9">
            <w:pPr>
              <w:pStyle w:val="Pagrindinistekstas"/>
              <w:tabs>
                <w:tab w:val="left" w:pos="567"/>
              </w:tabs>
              <w:spacing w:after="0"/>
              <w:rPr>
                <w:b/>
              </w:rPr>
            </w:pPr>
            <w:r w:rsidRPr="006D391B">
              <w:rPr>
                <w:b/>
                <w:noProof/>
              </w:rPr>
              <w:t>Odos ir poodinio audinio sutrikimai</w:t>
            </w:r>
          </w:p>
        </w:tc>
        <w:tc>
          <w:tcPr>
            <w:tcW w:w="1984" w:type="dxa"/>
          </w:tcPr>
          <w:p w:rsidR="00E44412" w:rsidRPr="006906C9" w:rsidRDefault="00E44412" w:rsidP="00E44412">
            <w:pPr>
              <w:suppressAutoHyphens/>
              <w:rPr>
                <w:spacing w:val="-3"/>
              </w:rPr>
            </w:pPr>
            <w:r>
              <w:rPr>
                <w:spacing w:val="-3"/>
              </w:rPr>
              <w:t>labai dažnas</w:t>
            </w:r>
          </w:p>
          <w:p w:rsidR="00E44412" w:rsidRDefault="00E44412" w:rsidP="00E44412">
            <w:pPr>
              <w:suppressAutoHyphens/>
              <w:rPr>
                <w:spacing w:val="-3"/>
              </w:rPr>
            </w:pPr>
            <w:r>
              <w:rPr>
                <w:spacing w:val="-3"/>
              </w:rPr>
              <w:t>dažnas</w:t>
            </w:r>
          </w:p>
          <w:p w:rsidR="00E44412" w:rsidRPr="006906C9" w:rsidRDefault="00E44412" w:rsidP="00E44412">
            <w:pPr>
              <w:suppressAutoHyphens/>
              <w:rPr>
                <w:spacing w:val="-3"/>
              </w:rPr>
            </w:pPr>
          </w:p>
          <w:p w:rsidR="00E44412" w:rsidRDefault="009E2F2C" w:rsidP="00E44412">
            <w:pPr>
              <w:suppressAutoHyphens/>
              <w:rPr>
                <w:spacing w:val="-3"/>
              </w:rPr>
            </w:pPr>
            <w:r>
              <w:rPr>
                <w:spacing w:val="-3"/>
              </w:rPr>
              <w:t>nedažnas</w:t>
            </w:r>
          </w:p>
          <w:p w:rsidR="0073095F" w:rsidRDefault="0073095F" w:rsidP="00E44412">
            <w:pPr>
              <w:suppressAutoHyphens/>
              <w:rPr>
                <w:spacing w:val="-3"/>
              </w:rPr>
            </w:pPr>
          </w:p>
          <w:p w:rsidR="0073095F" w:rsidRDefault="0073095F" w:rsidP="00E44412">
            <w:pPr>
              <w:suppressAutoHyphens/>
              <w:rPr>
                <w:spacing w:val="-3"/>
              </w:rPr>
            </w:pPr>
          </w:p>
          <w:p w:rsidR="00E44412" w:rsidRDefault="00E44412" w:rsidP="00E44412">
            <w:pPr>
              <w:suppressAutoHyphens/>
              <w:rPr>
                <w:spacing w:val="-3"/>
              </w:rPr>
            </w:pPr>
            <w:r>
              <w:rPr>
                <w:spacing w:val="-3"/>
              </w:rPr>
              <w:t>retas</w:t>
            </w:r>
          </w:p>
          <w:p w:rsidR="0073095F" w:rsidRDefault="0073095F" w:rsidP="00E44412">
            <w:pPr>
              <w:suppressAutoHyphens/>
              <w:rPr>
                <w:spacing w:val="-3"/>
              </w:rPr>
            </w:pPr>
          </w:p>
          <w:p w:rsidR="00E44412" w:rsidRDefault="009E2F2C" w:rsidP="00E44412">
            <w:pPr>
              <w:suppressAutoHyphens/>
              <w:rPr>
                <w:spacing w:val="-3"/>
              </w:rPr>
            </w:pPr>
            <w:r>
              <w:rPr>
                <w:spacing w:val="-3"/>
              </w:rPr>
              <w:t>labai retas</w:t>
            </w:r>
          </w:p>
          <w:p w:rsidR="00E44412" w:rsidRDefault="00E44412" w:rsidP="00E44412">
            <w:pPr>
              <w:suppressAutoHyphens/>
              <w:rPr>
                <w:spacing w:val="-3"/>
              </w:rPr>
            </w:pPr>
          </w:p>
          <w:p w:rsidR="00E44412" w:rsidRDefault="00E44412" w:rsidP="00E44412">
            <w:pPr>
              <w:suppressAutoHyphens/>
              <w:rPr>
                <w:spacing w:val="-3"/>
              </w:rPr>
            </w:pPr>
          </w:p>
          <w:p w:rsidR="00E44412" w:rsidRDefault="00E44412" w:rsidP="00E44412">
            <w:pPr>
              <w:suppressAutoHyphens/>
              <w:rPr>
                <w:spacing w:val="-3"/>
              </w:rPr>
            </w:pPr>
          </w:p>
          <w:p w:rsidR="009A0BA9" w:rsidRPr="006D391B" w:rsidRDefault="009E2F2C" w:rsidP="00E44412">
            <w:pPr>
              <w:pStyle w:val="Pagrindinistekstas"/>
              <w:tabs>
                <w:tab w:val="left" w:pos="567"/>
              </w:tabs>
              <w:spacing w:after="0"/>
              <w:rPr>
                <w:i/>
                <w:snapToGrid w:val="0"/>
              </w:rPr>
            </w:pPr>
            <w:r>
              <w:rPr>
                <w:spacing w:val="-3"/>
              </w:rPr>
              <w:t xml:space="preserve">dažnis </w:t>
            </w:r>
            <w:r w:rsidR="00E44412">
              <w:rPr>
                <w:spacing w:val="-3"/>
              </w:rPr>
              <w:t>nežinomas</w:t>
            </w:r>
          </w:p>
        </w:tc>
        <w:tc>
          <w:tcPr>
            <w:tcW w:w="5670" w:type="dxa"/>
          </w:tcPr>
          <w:p w:rsidR="009A0BA9" w:rsidRPr="006D391B" w:rsidRDefault="00E44412" w:rsidP="009A0BA9">
            <w:pPr>
              <w:pStyle w:val="Pagrindinistekstas"/>
              <w:tabs>
                <w:tab w:val="left" w:pos="567"/>
              </w:tabs>
              <w:spacing w:after="0"/>
            </w:pPr>
            <w:r>
              <w:t>a</w:t>
            </w:r>
            <w:r w:rsidR="009A0BA9" w:rsidRPr="006D391B">
              <w:t>lopecija.</w:t>
            </w:r>
          </w:p>
          <w:p w:rsidR="009E2F2C" w:rsidRDefault="00E44412" w:rsidP="009E2F2C">
            <w:pPr>
              <w:pStyle w:val="Pagrindinistekstas"/>
              <w:tabs>
                <w:tab w:val="left" w:pos="567"/>
              </w:tabs>
              <w:spacing w:after="0"/>
              <w:rPr>
                <w:snapToGrid w:val="0"/>
              </w:rPr>
            </w:pPr>
            <w:r>
              <w:rPr>
                <w:snapToGrid w:val="0"/>
              </w:rPr>
              <w:t>p</w:t>
            </w:r>
            <w:r w:rsidR="009A0BA9">
              <w:rPr>
                <w:snapToGrid w:val="0"/>
              </w:rPr>
              <w:t>raeinantys ir laikini nagų ir</w:t>
            </w:r>
            <w:r w:rsidR="009A0BA9" w:rsidRPr="006D391B">
              <w:rPr>
                <w:snapToGrid w:val="0"/>
              </w:rPr>
              <w:t xml:space="preserve"> </w:t>
            </w:r>
            <w:r w:rsidR="009A0BA9">
              <w:rPr>
                <w:snapToGrid w:val="0"/>
              </w:rPr>
              <w:t>odos pokyčiai</w:t>
            </w:r>
            <w:r w:rsidR="009E2F2C">
              <w:rPr>
                <w:snapToGrid w:val="0"/>
              </w:rPr>
              <w:t xml:space="preserve">, sausa oda, aknė. </w:t>
            </w:r>
          </w:p>
          <w:p w:rsidR="009E2F2C" w:rsidRDefault="009E2F2C" w:rsidP="009E2F2C">
            <w:pPr>
              <w:pStyle w:val="Pagrindinistekstas"/>
              <w:tabs>
                <w:tab w:val="left" w:pos="567"/>
              </w:tabs>
              <w:spacing w:after="0"/>
              <w:rPr>
                <w:i/>
                <w:snapToGrid w:val="0"/>
              </w:rPr>
            </w:pPr>
          </w:p>
          <w:p w:rsidR="009E2F2C" w:rsidRPr="006D391B" w:rsidRDefault="009E2F2C" w:rsidP="009E2F2C">
            <w:pPr>
              <w:pStyle w:val="Pagrindinistekstas"/>
              <w:tabs>
                <w:tab w:val="left" w:pos="567"/>
              </w:tabs>
              <w:spacing w:after="0"/>
            </w:pPr>
            <w:r>
              <w:rPr>
                <w:snapToGrid w:val="0"/>
              </w:rPr>
              <w:t>nagų pigmentacijos pakitimas ar nago guolio spalvos pasikeitimas.</w:t>
            </w:r>
          </w:p>
          <w:p w:rsidR="0073095F" w:rsidRDefault="0073095F" w:rsidP="009E2F2C">
            <w:pPr>
              <w:pStyle w:val="Pagrindinistekstas"/>
              <w:tabs>
                <w:tab w:val="left" w:pos="567"/>
              </w:tabs>
              <w:spacing w:after="0"/>
              <w:rPr>
                <w:i/>
              </w:rPr>
            </w:pPr>
          </w:p>
          <w:p w:rsidR="009E2F2C" w:rsidRPr="006D391B" w:rsidRDefault="0073095F" w:rsidP="009E2F2C">
            <w:pPr>
              <w:pStyle w:val="Pagrindinistekstas"/>
              <w:tabs>
                <w:tab w:val="left" w:pos="567"/>
              </w:tabs>
              <w:spacing w:after="0"/>
            </w:pPr>
            <w:r w:rsidRPr="00514BDC">
              <w:rPr>
                <w:iCs/>
              </w:rPr>
              <w:t>n</w:t>
            </w:r>
            <w:r w:rsidR="009E2F2C" w:rsidRPr="0073095F">
              <w:rPr>
                <w:iCs/>
              </w:rPr>
              <w:t>iež</w:t>
            </w:r>
            <w:r w:rsidR="00CE4430">
              <w:rPr>
                <w:iCs/>
              </w:rPr>
              <w:t>ėjimas</w:t>
            </w:r>
            <w:r w:rsidR="009E2F2C" w:rsidRPr="0073095F">
              <w:rPr>
                <w:iCs/>
              </w:rPr>
              <w:t>s</w:t>
            </w:r>
            <w:r w:rsidRPr="00E14B6C">
              <w:rPr>
                <w:spacing w:val="-3"/>
              </w:rPr>
              <w:t>*</w:t>
            </w:r>
            <w:r w:rsidR="009E2F2C">
              <w:t xml:space="preserve">, </w:t>
            </w:r>
            <w:r w:rsidR="00CE4430">
              <w:t>iš</w:t>
            </w:r>
            <w:r w:rsidR="009E2F2C">
              <w:t>bėrimas</w:t>
            </w:r>
            <w:r w:rsidRPr="00E14B6C">
              <w:rPr>
                <w:spacing w:val="-3"/>
              </w:rPr>
              <w:t>*</w:t>
            </w:r>
            <w:r w:rsidR="009E2F2C">
              <w:t>, e</w:t>
            </w:r>
            <w:r w:rsidR="009E2F2C" w:rsidRPr="006D391B">
              <w:t>ritema</w:t>
            </w:r>
            <w:r w:rsidRPr="00E14B6C">
              <w:rPr>
                <w:spacing w:val="-3"/>
              </w:rPr>
              <w:t>*</w:t>
            </w:r>
          </w:p>
          <w:p w:rsidR="0073095F" w:rsidRDefault="0073095F" w:rsidP="009E2F2C">
            <w:pPr>
              <w:pStyle w:val="Pagrindinistekstas"/>
              <w:tabs>
                <w:tab w:val="left" w:pos="567"/>
              </w:tabs>
              <w:spacing w:after="0"/>
              <w:rPr>
                <w:i/>
              </w:rPr>
            </w:pPr>
          </w:p>
          <w:p w:rsidR="009E2F2C" w:rsidRDefault="009E2F2C" w:rsidP="009E2F2C">
            <w:pPr>
              <w:pStyle w:val="Pagrindinistekstas"/>
              <w:tabs>
                <w:tab w:val="left" w:pos="567"/>
              </w:tabs>
              <w:spacing w:after="0"/>
            </w:pPr>
            <w:r w:rsidRPr="006D391B">
              <w:t>Stivenso ir Džonsono sindromas</w:t>
            </w:r>
            <w:r w:rsidR="0073095F" w:rsidRPr="00E14B6C">
              <w:rPr>
                <w:spacing w:val="-3"/>
              </w:rPr>
              <w:t>*</w:t>
            </w:r>
            <w:r w:rsidRPr="006D391B">
              <w:t>, epidermio nekrolizė</w:t>
            </w:r>
            <w:r w:rsidR="0073095F" w:rsidRPr="00E14B6C">
              <w:rPr>
                <w:spacing w:val="-3"/>
              </w:rPr>
              <w:t>*</w:t>
            </w:r>
            <w:r w:rsidRPr="006D391B">
              <w:t>, daugiaformė eritema</w:t>
            </w:r>
            <w:r w:rsidR="006240A9" w:rsidRPr="00E14B6C">
              <w:rPr>
                <w:spacing w:val="-3"/>
              </w:rPr>
              <w:t>*</w:t>
            </w:r>
            <w:r w:rsidRPr="006D391B">
              <w:t>,</w:t>
            </w:r>
            <w:r>
              <w:t xml:space="preserve"> eksfoliacinis dermatitas</w:t>
            </w:r>
            <w:r w:rsidR="006240A9" w:rsidRPr="00E14B6C">
              <w:rPr>
                <w:spacing w:val="-3"/>
              </w:rPr>
              <w:t>*</w:t>
            </w:r>
            <w:r>
              <w:t>,</w:t>
            </w:r>
            <w:r w:rsidRPr="006D391B">
              <w:t xml:space="preserve"> dilgėlinė</w:t>
            </w:r>
            <w:r w:rsidR="006240A9" w:rsidRPr="00E14B6C">
              <w:rPr>
                <w:spacing w:val="-3"/>
              </w:rPr>
              <w:t>*</w:t>
            </w:r>
            <w:r w:rsidRPr="006D391B">
              <w:t>, onicholizė</w:t>
            </w:r>
            <w:r w:rsidR="006240A9" w:rsidRPr="00E14B6C">
              <w:rPr>
                <w:spacing w:val="-3"/>
              </w:rPr>
              <w:t>*</w:t>
            </w:r>
            <w:r w:rsidRPr="006D391B">
              <w:t xml:space="preserve"> (gydymo metu ligoniai turi naudoti priemones, saugančias plaštakas ir pėdas nuo saulės)</w:t>
            </w:r>
            <w:r>
              <w:t>,</w:t>
            </w:r>
            <w:r w:rsidR="006240A9">
              <w:rPr>
                <w:spacing w:val="-3"/>
              </w:rPr>
              <w:t xml:space="preserve"> </w:t>
            </w:r>
            <w:r>
              <w:t>folikulitas</w:t>
            </w:r>
            <w:r w:rsidR="006240A9" w:rsidRPr="00E14B6C">
              <w:rPr>
                <w:spacing w:val="-3"/>
              </w:rPr>
              <w:t>*</w:t>
            </w:r>
            <w:r>
              <w:t>.</w:t>
            </w:r>
          </w:p>
          <w:p w:rsidR="009E2F2C" w:rsidRPr="006D391B" w:rsidRDefault="006240A9" w:rsidP="009E2F2C">
            <w:pPr>
              <w:pStyle w:val="Pagrindinistekstas"/>
              <w:tabs>
                <w:tab w:val="left" w:pos="567"/>
              </w:tabs>
              <w:spacing w:after="0"/>
            </w:pPr>
            <w:r w:rsidRPr="00514BDC">
              <w:rPr>
                <w:iCs/>
              </w:rPr>
              <w:t>s</w:t>
            </w:r>
            <w:r w:rsidR="009E2F2C" w:rsidRPr="006240A9">
              <w:rPr>
                <w:iCs/>
              </w:rPr>
              <w:t>kleroderma</w:t>
            </w:r>
            <w:r w:rsidR="009E2F2C">
              <w:t xml:space="preserve">, </w:t>
            </w:r>
            <w:r>
              <w:t>odos raudonoji vilkligė</w:t>
            </w:r>
            <w:r w:rsidRPr="00E14B6C">
              <w:rPr>
                <w:spacing w:val="-3"/>
              </w:rPr>
              <w:t>*</w:t>
            </w:r>
            <w:r>
              <w:rPr>
                <w:spacing w:val="-3"/>
              </w:rPr>
              <w:t>,</w:t>
            </w:r>
            <w:r w:rsidR="008C0A69">
              <w:rPr>
                <w:spacing w:val="-3"/>
              </w:rPr>
              <w:t xml:space="preserve"> </w:t>
            </w:r>
            <w:r w:rsidR="008C0A69" w:rsidRPr="008C0A69">
              <w:rPr>
                <w:spacing w:val="-3"/>
              </w:rPr>
              <w:t>spinduliuotės sukeltas dermatitas (pasikartojanti uždegiminė reakcija anksčiau pažeistoje vietoje, angl.</w:t>
            </w:r>
            <w:r w:rsidR="008C0A69">
              <w:rPr>
                <w:spacing w:val="-3"/>
              </w:rPr>
              <w:t xml:space="preserve"> </w:t>
            </w:r>
            <w:r w:rsidRPr="00514BDC">
              <w:rPr>
                <w:i/>
                <w:iCs/>
              </w:rPr>
              <w:t>recall phenomenon</w:t>
            </w:r>
            <w:r w:rsidRPr="00514BDC">
              <w:t>*</w:t>
            </w:r>
            <w:r w:rsidR="008C0A69" w:rsidRPr="00CE4430">
              <w:t>)</w:t>
            </w:r>
            <w:r w:rsidRPr="00CE4430">
              <w:t>,</w:t>
            </w:r>
            <w:r>
              <w:t xml:space="preserve"> </w:t>
            </w:r>
            <w:r w:rsidR="009E2F2C">
              <w:t>delnų ir padų eritrodizestezijos sindromas*</w:t>
            </w:r>
          </w:p>
          <w:p w:rsidR="00836408" w:rsidRDefault="00836408" w:rsidP="00213582">
            <w:pPr>
              <w:pStyle w:val="Pagrindinistekstas"/>
              <w:tabs>
                <w:tab w:val="left" w:pos="567"/>
              </w:tabs>
              <w:spacing w:after="0"/>
            </w:pPr>
          </w:p>
          <w:p w:rsidR="009A0BA9" w:rsidRPr="006D391B" w:rsidRDefault="009A0BA9" w:rsidP="0073095F">
            <w:pPr>
              <w:pStyle w:val="Pagrindinistekstas"/>
              <w:tabs>
                <w:tab w:val="left" w:pos="567"/>
              </w:tabs>
              <w:spacing w:after="0"/>
            </w:pPr>
          </w:p>
        </w:tc>
      </w:tr>
      <w:tr w:rsidR="009A0BA9" w:rsidRPr="006D391B" w:rsidTr="00514BDC">
        <w:tc>
          <w:tcPr>
            <w:tcW w:w="2660" w:type="dxa"/>
          </w:tcPr>
          <w:p w:rsidR="009A0BA9" w:rsidRPr="006D391B" w:rsidRDefault="009A0BA9" w:rsidP="009A0BA9">
            <w:pPr>
              <w:pStyle w:val="Pagrindinistekstas"/>
              <w:tabs>
                <w:tab w:val="left" w:pos="567"/>
              </w:tabs>
              <w:spacing w:after="0"/>
              <w:rPr>
                <w:b/>
              </w:rPr>
            </w:pPr>
            <w:r w:rsidRPr="006D391B">
              <w:rPr>
                <w:b/>
                <w:noProof/>
              </w:rPr>
              <w:t>Skeleto, raumenų ir jungiamojo audinio sutrikimai</w:t>
            </w:r>
          </w:p>
          <w:p w:rsidR="009A0BA9" w:rsidRPr="006D391B" w:rsidRDefault="009A0BA9" w:rsidP="009A0BA9">
            <w:pPr>
              <w:pStyle w:val="Pagrindinistekstas"/>
              <w:tabs>
                <w:tab w:val="left" w:pos="567"/>
              </w:tabs>
              <w:spacing w:after="0"/>
            </w:pPr>
          </w:p>
        </w:tc>
        <w:tc>
          <w:tcPr>
            <w:tcW w:w="1984" w:type="dxa"/>
          </w:tcPr>
          <w:p w:rsidR="009A0BA9" w:rsidRDefault="00A63606" w:rsidP="009A0BA9">
            <w:pPr>
              <w:pStyle w:val="Pagrindinistekstas"/>
              <w:tabs>
                <w:tab w:val="left" w:pos="567"/>
              </w:tabs>
              <w:spacing w:after="0"/>
              <w:rPr>
                <w:iCs/>
              </w:rPr>
            </w:pPr>
            <w:r>
              <w:rPr>
                <w:iCs/>
              </w:rPr>
              <w:t>labai dažnas</w:t>
            </w:r>
          </w:p>
          <w:p w:rsidR="00E66288" w:rsidRDefault="00E66288" w:rsidP="009A0BA9">
            <w:pPr>
              <w:pStyle w:val="Pagrindinistekstas"/>
              <w:tabs>
                <w:tab w:val="left" w:pos="567"/>
              </w:tabs>
              <w:spacing w:after="0"/>
              <w:rPr>
                <w:iCs/>
              </w:rPr>
            </w:pPr>
          </w:p>
          <w:p w:rsidR="00E66288" w:rsidRDefault="00E66288" w:rsidP="009A0BA9">
            <w:pPr>
              <w:pStyle w:val="Pagrindinistekstas"/>
              <w:tabs>
                <w:tab w:val="left" w:pos="567"/>
              </w:tabs>
              <w:spacing w:after="0"/>
              <w:rPr>
                <w:iCs/>
              </w:rPr>
            </w:pPr>
            <w:r>
              <w:rPr>
                <w:iCs/>
              </w:rPr>
              <w:t>nedažnas</w:t>
            </w:r>
          </w:p>
          <w:p w:rsidR="00E66288" w:rsidRDefault="00E66288" w:rsidP="009A0BA9">
            <w:pPr>
              <w:pStyle w:val="Pagrindinistekstas"/>
              <w:tabs>
                <w:tab w:val="left" w:pos="567"/>
              </w:tabs>
              <w:spacing w:after="0"/>
              <w:rPr>
                <w:iCs/>
              </w:rPr>
            </w:pPr>
          </w:p>
          <w:p w:rsidR="00A63606" w:rsidRPr="00514BDC" w:rsidRDefault="00E66288" w:rsidP="009A0BA9">
            <w:pPr>
              <w:pStyle w:val="Pagrindinistekstas"/>
              <w:tabs>
                <w:tab w:val="left" w:pos="567"/>
              </w:tabs>
              <w:spacing w:after="0"/>
              <w:rPr>
                <w:iCs/>
              </w:rPr>
            </w:pPr>
            <w:r>
              <w:rPr>
                <w:iCs/>
              </w:rPr>
              <w:t xml:space="preserve">dažnis </w:t>
            </w:r>
            <w:r w:rsidR="00A63606">
              <w:rPr>
                <w:iCs/>
              </w:rPr>
              <w:t>nežinomas</w:t>
            </w:r>
          </w:p>
        </w:tc>
        <w:tc>
          <w:tcPr>
            <w:tcW w:w="5670" w:type="dxa"/>
          </w:tcPr>
          <w:p w:rsidR="00E66288" w:rsidRDefault="00E66288" w:rsidP="00E66288">
            <w:pPr>
              <w:pStyle w:val="Pagrindinistekstas"/>
              <w:tabs>
                <w:tab w:val="left" w:pos="567"/>
              </w:tabs>
              <w:spacing w:after="0"/>
            </w:pPr>
            <w:r>
              <w:t>s</w:t>
            </w:r>
            <w:r w:rsidRPr="006D391B">
              <w:t>ąnarių skausmas</w:t>
            </w:r>
            <w:r>
              <w:t xml:space="preserve">, </w:t>
            </w:r>
            <w:r w:rsidRPr="006D391B">
              <w:t>raumenų skausmas.</w:t>
            </w:r>
          </w:p>
          <w:p w:rsidR="00E66288" w:rsidRDefault="00E66288" w:rsidP="00E66288">
            <w:pPr>
              <w:pStyle w:val="Pagrindinistekstas"/>
              <w:tabs>
                <w:tab w:val="left" w:pos="567"/>
              </w:tabs>
              <w:spacing w:after="0"/>
              <w:rPr>
                <w:i/>
              </w:rPr>
            </w:pPr>
          </w:p>
          <w:p w:rsidR="00E66288" w:rsidRDefault="00E66288" w:rsidP="00E66288">
            <w:pPr>
              <w:pStyle w:val="Pagrindinistekstas"/>
              <w:tabs>
                <w:tab w:val="left" w:pos="567"/>
              </w:tabs>
              <w:spacing w:after="0"/>
            </w:pPr>
            <w:r w:rsidRPr="00514BDC">
              <w:rPr>
                <w:iCs/>
              </w:rPr>
              <w:t>k</w:t>
            </w:r>
            <w:r w:rsidRPr="00E66288">
              <w:rPr>
                <w:iCs/>
              </w:rPr>
              <w:t>aulų</w:t>
            </w:r>
            <w:r>
              <w:t xml:space="preserve"> skausmas, kojų mėšlungis, miastenija, nugaros skausmas.</w:t>
            </w:r>
          </w:p>
          <w:p w:rsidR="009A0BA9" w:rsidRPr="006D358E" w:rsidRDefault="00E66288" w:rsidP="009A0BA9">
            <w:pPr>
              <w:pStyle w:val="Pagrindinistekstas"/>
              <w:tabs>
                <w:tab w:val="left" w:pos="567"/>
              </w:tabs>
              <w:spacing w:after="0"/>
            </w:pPr>
            <w:r w:rsidRPr="00514BDC">
              <w:rPr>
                <w:iCs/>
              </w:rPr>
              <w:t>s</w:t>
            </w:r>
            <w:r w:rsidRPr="00E66288">
              <w:rPr>
                <w:iCs/>
              </w:rPr>
              <w:t>isteminė</w:t>
            </w:r>
            <w:r>
              <w:t xml:space="preserve"> raudonoji vilkligė</w:t>
            </w:r>
            <w:r w:rsidRPr="00E14B6C">
              <w:rPr>
                <w:spacing w:val="-3"/>
              </w:rPr>
              <w:t>*</w:t>
            </w:r>
          </w:p>
        </w:tc>
      </w:tr>
      <w:tr w:rsidR="009A0BA9" w:rsidRPr="006D391B" w:rsidTr="00514BDC">
        <w:tc>
          <w:tcPr>
            <w:tcW w:w="2660" w:type="dxa"/>
          </w:tcPr>
          <w:p w:rsidR="009A0BA9" w:rsidRPr="006D391B" w:rsidRDefault="009A0BA9" w:rsidP="009A0BA9">
            <w:pPr>
              <w:pStyle w:val="Pagrindinistekstas"/>
              <w:tabs>
                <w:tab w:val="left" w:pos="567"/>
              </w:tabs>
              <w:spacing w:after="0"/>
              <w:rPr>
                <w:b/>
                <w:noProof/>
              </w:rPr>
            </w:pPr>
            <w:r>
              <w:rPr>
                <w:b/>
                <w:noProof/>
              </w:rPr>
              <w:t>Inkstų ir šlapimo takų sutrikimai</w:t>
            </w:r>
          </w:p>
        </w:tc>
        <w:tc>
          <w:tcPr>
            <w:tcW w:w="1984" w:type="dxa"/>
          </w:tcPr>
          <w:p w:rsidR="009A0BA9" w:rsidRPr="00514BDC" w:rsidRDefault="0071103D" w:rsidP="009A0BA9">
            <w:pPr>
              <w:pStyle w:val="Pagrindinistekstas"/>
              <w:tabs>
                <w:tab w:val="left" w:pos="567"/>
              </w:tabs>
              <w:spacing w:after="0"/>
              <w:rPr>
                <w:iCs/>
              </w:rPr>
            </w:pPr>
            <w:r>
              <w:rPr>
                <w:iCs/>
              </w:rPr>
              <w:t>d</w:t>
            </w:r>
            <w:r w:rsidRPr="00514BDC">
              <w:rPr>
                <w:iCs/>
              </w:rPr>
              <w:t>ažnas</w:t>
            </w:r>
          </w:p>
        </w:tc>
        <w:tc>
          <w:tcPr>
            <w:tcW w:w="5670" w:type="dxa"/>
          </w:tcPr>
          <w:p w:rsidR="009A0BA9" w:rsidRDefault="00E66288" w:rsidP="009A0BA9">
            <w:pPr>
              <w:pStyle w:val="Pagrindinistekstas"/>
              <w:tabs>
                <w:tab w:val="left" w:pos="567"/>
              </w:tabs>
              <w:spacing w:after="0"/>
            </w:pPr>
            <w:r>
              <w:t>d</w:t>
            </w:r>
            <w:r w:rsidR="009A0BA9" w:rsidRPr="007F5CD6">
              <w:t>izurija</w:t>
            </w:r>
          </w:p>
          <w:p w:rsidR="009A0BA9" w:rsidRPr="006D391B" w:rsidRDefault="009A0BA9" w:rsidP="009A0BA9">
            <w:pPr>
              <w:pStyle w:val="Pagrindinistekstas"/>
              <w:tabs>
                <w:tab w:val="left" w:pos="567"/>
              </w:tabs>
              <w:spacing w:after="0"/>
              <w:rPr>
                <w:i/>
              </w:rPr>
            </w:pPr>
          </w:p>
        </w:tc>
      </w:tr>
      <w:tr w:rsidR="009A0BA9" w:rsidRPr="006D391B" w:rsidTr="00514BDC">
        <w:tc>
          <w:tcPr>
            <w:tcW w:w="2660" w:type="dxa"/>
          </w:tcPr>
          <w:p w:rsidR="009A0BA9" w:rsidRPr="006D391B" w:rsidRDefault="009A0BA9" w:rsidP="009A0BA9">
            <w:pPr>
              <w:pStyle w:val="Pagrindinistekstas"/>
              <w:tabs>
                <w:tab w:val="left" w:pos="567"/>
              </w:tabs>
              <w:spacing w:after="0"/>
              <w:rPr>
                <w:b/>
              </w:rPr>
            </w:pPr>
            <w:r w:rsidRPr="006D391B">
              <w:rPr>
                <w:b/>
                <w:noProof/>
              </w:rPr>
              <w:t>Bendrieji sutrikimai ir vartojimo vietos pažeidimai</w:t>
            </w:r>
          </w:p>
        </w:tc>
        <w:tc>
          <w:tcPr>
            <w:tcW w:w="1984" w:type="dxa"/>
          </w:tcPr>
          <w:p w:rsidR="009A0BA9" w:rsidRDefault="00E66288" w:rsidP="009A0BA9">
            <w:pPr>
              <w:pStyle w:val="Pagrindinistekstas"/>
              <w:tabs>
                <w:tab w:val="left" w:pos="567"/>
              </w:tabs>
              <w:spacing w:after="0"/>
              <w:rPr>
                <w:iCs/>
                <w:snapToGrid w:val="0"/>
              </w:rPr>
            </w:pPr>
            <w:r>
              <w:rPr>
                <w:iCs/>
                <w:snapToGrid w:val="0"/>
              </w:rPr>
              <w:t xml:space="preserve">labai </w:t>
            </w:r>
            <w:r w:rsidR="00A63606">
              <w:rPr>
                <w:iCs/>
                <w:snapToGrid w:val="0"/>
              </w:rPr>
              <w:t>dažnas</w:t>
            </w:r>
          </w:p>
          <w:p w:rsidR="00A63606" w:rsidRDefault="00A63606" w:rsidP="009A0BA9">
            <w:pPr>
              <w:pStyle w:val="Pagrindinistekstas"/>
              <w:tabs>
                <w:tab w:val="left" w:pos="567"/>
              </w:tabs>
              <w:spacing w:after="0"/>
              <w:rPr>
                <w:iCs/>
                <w:snapToGrid w:val="0"/>
              </w:rPr>
            </w:pPr>
          </w:p>
          <w:p w:rsidR="00A63606" w:rsidRDefault="00E66288" w:rsidP="009A0BA9">
            <w:pPr>
              <w:pStyle w:val="Pagrindinistekstas"/>
              <w:tabs>
                <w:tab w:val="left" w:pos="567"/>
              </w:tabs>
              <w:spacing w:after="0"/>
              <w:rPr>
                <w:iCs/>
                <w:snapToGrid w:val="0"/>
              </w:rPr>
            </w:pPr>
            <w:r>
              <w:rPr>
                <w:iCs/>
                <w:snapToGrid w:val="0"/>
              </w:rPr>
              <w:t>dažnas</w:t>
            </w:r>
          </w:p>
          <w:p w:rsidR="00A63606" w:rsidRDefault="00A63606" w:rsidP="009A0BA9">
            <w:pPr>
              <w:pStyle w:val="Pagrindinistekstas"/>
              <w:tabs>
                <w:tab w:val="left" w:pos="567"/>
              </w:tabs>
              <w:spacing w:after="0"/>
              <w:rPr>
                <w:iCs/>
                <w:snapToGrid w:val="0"/>
              </w:rPr>
            </w:pPr>
          </w:p>
          <w:p w:rsidR="005E7B74" w:rsidRDefault="005E7B74" w:rsidP="009A0BA9">
            <w:pPr>
              <w:pStyle w:val="Pagrindinistekstas"/>
              <w:tabs>
                <w:tab w:val="left" w:pos="567"/>
              </w:tabs>
              <w:spacing w:after="0"/>
              <w:rPr>
                <w:iCs/>
                <w:snapToGrid w:val="0"/>
              </w:rPr>
            </w:pPr>
          </w:p>
          <w:p w:rsidR="005E7B74" w:rsidRDefault="005E7B74" w:rsidP="009A0BA9">
            <w:pPr>
              <w:pStyle w:val="Pagrindinistekstas"/>
              <w:tabs>
                <w:tab w:val="left" w:pos="567"/>
              </w:tabs>
              <w:spacing w:after="0"/>
              <w:rPr>
                <w:iCs/>
                <w:snapToGrid w:val="0"/>
              </w:rPr>
            </w:pPr>
          </w:p>
          <w:p w:rsidR="005E7B74" w:rsidRDefault="005E7B74" w:rsidP="009A0BA9">
            <w:pPr>
              <w:pStyle w:val="Pagrindinistekstas"/>
              <w:tabs>
                <w:tab w:val="left" w:pos="567"/>
              </w:tabs>
              <w:spacing w:after="0"/>
              <w:rPr>
                <w:iCs/>
                <w:snapToGrid w:val="0"/>
              </w:rPr>
            </w:pPr>
          </w:p>
          <w:p w:rsidR="00A63606" w:rsidRDefault="00A63606" w:rsidP="009A0BA9">
            <w:pPr>
              <w:pStyle w:val="Pagrindinistekstas"/>
              <w:tabs>
                <w:tab w:val="left" w:pos="567"/>
              </w:tabs>
              <w:spacing w:after="0"/>
              <w:rPr>
                <w:iCs/>
                <w:snapToGrid w:val="0"/>
              </w:rPr>
            </w:pPr>
            <w:r>
              <w:rPr>
                <w:iCs/>
                <w:snapToGrid w:val="0"/>
              </w:rPr>
              <w:t>retas</w:t>
            </w:r>
          </w:p>
          <w:p w:rsidR="00E66288" w:rsidRDefault="00E66288" w:rsidP="009A0BA9">
            <w:pPr>
              <w:pStyle w:val="Pagrindinistekstas"/>
              <w:tabs>
                <w:tab w:val="left" w:pos="567"/>
              </w:tabs>
              <w:spacing w:after="0"/>
              <w:rPr>
                <w:iCs/>
                <w:snapToGrid w:val="0"/>
              </w:rPr>
            </w:pPr>
          </w:p>
          <w:p w:rsidR="00E66288" w:rsidRPr="00514BDC" w:rsidRDefault="00E66288" w:rsidP="009A0BA9">
            <w:pPr>
              <w:pStyle w:val="Pagrindinistekstas"/>
              <w:tabs>
                <w:tab w:val="left" w:pos="567"/>
              </w:tabs>
              <w:spacing w:after="0"/>
              <w:rPr>
                <w:iCs/>
                <w:snapToGrid w:val="0"/>
              </w:rPr>
            </w:pPr>
            <w:r>
              <w:rPr>
                <w:iCs/>
                <w:snapToGrid w:val="0"/>
              </w:rPr>
              <w:t>dažnis nežinomas</w:t>
            </w:r>
          </w:p>
        </w:tc>
        <w:tc>
          <w:tcPr>
            <w:tcW w:w="5670" w:type="dxa"/>
          </w:tcPr>
          <w:p w:rsidR="00E66288" w:rsidRDefault="00E66288" w:rsidP="00E66288">
            <w:pPr>
              <w:pStyle w:val="Pagrindinistekstas"/>
              <w:tabs>
                <w:tab w:val="left" w:pos="567"/>
              </w:tabs>
              <w:spacing w:after="0"/>
              <w:rPr>
                <w:i/>
                <w:snapToGrid w:val="0"/>
              </w:rPr>
            </w:pPr>
            <w:r w:rsidRPr="00276AC8">
              <w:rPr>
                <w:snapToGrid w:val="0"/>
              </w:rPr>
              <w:t>skausmas, edema, įskaitant periferinę bei veido edemą</w:t>
            </w:r>
          </w:p>
          <w:p w:rsidR="00E66288" w:rsidRDefault="00E66288" w:rsidP="00E66288">
            <w:pPr>
              <w:pStyle w:val="Pagrindinistekstas"/>
              <w:tabs>
                <w:tab w:val="left" w:pos="567"/>
              </w:tabs>
              <w:spacing w:after="0"/>
              <w:rPr>
                <w:i/>
                <w:snapToGrid w:val="0"/>
              </w:rPr>
            </w:pPr>
          </w:p>
          <w:p w:rsidR="005E7B74" w:rsidRDefault="00E66288" w:rsidP="009A0BA9">
            <w:pPr>
              <w:pStyle w:val="Pagrindinistekstas"/>
              <w:tabs>
                <w:tab w:val="left" w:pos="567"/>
              </w:tabs>
              <w:spacing w:after="0"/>
            </w:pPr>
            <w:r>
              <w:t>r</w:t>
            </w:r>
            <w:r w:rsidRPr="006D391B">
              <w:t>eakcija injekcijos vietoje (</w:t>
            </w:r>
            <w:r>
              <w:t>įskaitant lokalų patinimą, skausmą, eritemą, sukietėjimą, jautrumą</w:t>
            </w:r>
            <w:r w:rsidRPr="006D391B">
              <w:t xml:space="preserve">, </w:t>
            </w:r>
            <w:r>
              <w:t>odos spalvos pakitimą arba patinimą, kartais</w:t>
            </w:r>
            <w:r w:rsidRPr="006D391B">
              <w:t>vaist</w:t>
            </w:r>
            <w:r>
              <w:t>o</w:t>
            </w:r>
            <w:r w:rsidRPr="006D391B">
              <w:t xml:space="preserve"> patekus šalia kraujagyslės gali atsirasti celiulitas</w:t>
            </w:r>
            <w:r>
              <w:t xml:space="preserve"> ir odos fibrozė, nekrozė), krūtinės skausmas, šaltkrėtis</w:t>
            </w:r>
          </w:p>
          <w:p w:rsidR="009A0BA9" w:rsidRDefault="005E7B74" w:rsidP="009A0BA9">
            <w:pPr>
              <w:pStyle w:val="Pagrindinistekstas"/>
              <w:tabs>
                <w:tab w:val="left" w:pos="567"/>
              </w:tabs>
              <w:spacing w:after="0"/>
            </w:pPr>
            <w:r>
              <w:t>a</w:t>
            </w:r>
            <w:r w:rsidR="00E66288">
              <w:t>ukšta temperatūra</w:t>
            </w:r>
            <w:r w:rsidRPr="00E14B6C">
              <w:rPr>
                <w:spacing w:val="-3"/>
              </w:rPr>
              <w:t>*</w:t>
            </w:r>
            <w:r w:rsidR="00E66288">
              <w:t>, dehidracija</w:t>
            </w:r>
            <w:r w:rsidRPr="00E14B6C">
              <w:rPr>
                <w:spacing w:val="-3"/>
              </w:rPr>
              <w:t>*</w:t>
            </w:r>
            <w:r w:rsidR="00E66288">
              <w:t>, astenija</w:t>
            </w:r>
            <w:r w:rsidRPr="00E14B6C">
              <w:rPr>
                <w:spacing w:val="-3"/>
              </w:rPr>
              <w:t>*</w:t>
            </w:r>
            <w:r w:rsidR="00E66288">
              <w:t>, edema</w:t>
            </w:r>
            <w:r w:rsidRPr="00E14B6C">
              <w:rPr>
                <w:spacing w:val="-3"/>
              </w:rPr>
              <w:t>*</w:t>
            </w:r>
            <w:r w:rsidR="00E66288">
              <w:t>, nuovargis</w:t>
            </w:r>
            <w:r w:rsidR="00A63606" w:rsidRPr="00143BF1">
              <w:rPr>
                <w:iCs/>
              </w:rPr>
              <w:t>*</w:t>
            </w:r>
          </w:p>
          <w:p w:rsidR="009A0BA9" w:rsidRPr="00F93F8F" w:rsidRDefault="005E7B74" w:rsidP="009A0BA9">
            <w:pPr>
              <w:pStyle w:val="Pagrindinistekstas"/>
              <w:tabs>
                <w:tab w:val="left" w:pos="567"/>
              </w:tabs>
              <w:spacing w:after="0"/>
            </w:pPr>
            <w:r>
              <w:t>hiperhidrozė</w:t>
            </w:r>
            <w:r w:rsidRPr="00E14B6C">
              <w:rPr>
                <w:spacing w:val="-3"/>
              </w:rPr>
              <w:t>*</w:t>
            </w:r>
          </w:p>
        </w:tc>
      </w:tr>
      <w:tr w:rsidR="009A0BA9" w:rsidRPr="006D391B" w:rsidTr="00514BDC">
        <w:tc>
          <w:tcPr>
            <w:tcW w:w="2660" w:type="dxa"/>
          </w:tcPr>
          <w:p w:rsidR="009A0BA9" w:rsidRPr="006D391B" w:rsidRDefault="009A0BA9" w:rsidP="009A0BA9">
            <w:pPr>
              <w:pStyle w:val="Pagrindinistekstas"/>
              <w:tabs>
                <w:tab w:val="left" w:pos="567"/>
              </w:tabs>
              <w:spacing w:after="0"/>
              <w:rPr>
                <w:b/>
              </w:rPr>
            </w:pPr>
            <w:r w:rsidRPr="006D391B">
              <w:rPr>
                <w:b/>
                <w:noProof/>
              </w:rPr>
              <w:t>Tyrimai</w:t>
            </w:r>
          </w:p>
        </w:tc>
        <w:tc>
          <w:tcPr>
            <w:tcW w:w="1984" w:type="dxa"/>
          </w:tcPr>
          <w:p w:rsidR="009A0BA9" w:rsidRDefault="00A63606" w:rsidP="009A0BA9">
            <w:pPr>
              <w:pStyle w:val="Pagrindinistekstas"/>
              <w:tabs>
                <w:tab w:val="left" w:pos="567"/>
              </w:tabs>
              <w:spacing w:after="0"/>
              <w:rPr>
                <w:iCs/>
              </w:rPr>
            </w:pPr>
            <w:r>
              <w:rPr>
                <w:iCs/>
              </w:rPr>
              <w:t>dažnas</w:t>
            </w:r>
          </w:p>
          <w:p w:rsidR="00D04E60" w:rsidRDefault="00D04E60" w:rsidP="009A0BA9">
            <w:pPr>
              <w:pStyle w:val="Pagrindinistekstas"/>
              <w:tabs>
                <w:tab w:val="left" w:pos="567"/>
              </w:tabs>
              <w:spacing w:after="0"/>
              <w:rPr>
                <w:iCs/>
              </w:rPr>
            </w:pPr>
          </w:p>
          <w:p w:rsidR="00A63606" w:rsidRDefault="00D04E60" w:rsidP="009A0BA9">
            <w:pPr>
              <w:pStyle w:val="Pagrindinistekstas"/>
              <w:tabs>
                <w:tab w:val="left" w:pos="567"/>
              </w:tabs>
              <w:spacing w:after="0"/>
              <w:rPr>
                <w:iCs/>
              </w:rPr>
            </w:pPr>
            <w:r>
              <w:rPr>
                <w:iCs/>
              </w:rPr>
              <w:t>nedažnas</w:t>
            </w:r>
          </w:p>
          <w:p w:rsidR="00A63606" w:rsidRDefault="00D04E60" w:rsidP="009A0BA9">
            <w:pPr>
              <w:pStyle w:val="Pagrindinistekstas"/>
              <w:tabs>
                <w:tab w:val="left" w:pos="567"/>
              </w:tabs>
              <w:spacing w:after="0"/>
              <w:rPr>
                <w:iCs/>
              </w:rPr>
            </w:pPr>
            <w:r>
              <w:rPr>
                <w:iCs/>
              </w:rPr>
              <w:t>retas</w:t>
            </w:r>
          </w:p>
          <w:p w:rsidR="00A63606" w:rsidRPr="00514BDC" w:rsidRDefault="00A63606" w:rsidP="009A0BA9">
            <w:pPr>
              <w:pStyle w:val="Pagrindinistekstas"/>
              <w:tabs>
                <w:tab w:val="left" w:pos="567"/>
              </w:tabs>
              <w:spacing w:after="0"/>
              <w:rPr>
                <w:iCs/>
              </w:rPr>
            </w:pPr>
          </w:p>
        </w:tc>
        <w:tc>
          <w:tcPr>
            <w:tcW w:w="5670" w:type="dxa"/>
          </w:tcPr>
          <w:p w:rsidR="009A0BA9" w:rsidRPr="006D391B" w:rsidRDefault="00D04E60" w:rsidP="009A0BA9">
            <w:pPr>
              <w:pStyle w:val="Pagrindinistekstas"/>
              <w:tabs>
                <w:tab w:val="left" w:pos="567"/>
              </w:tabs>
              <w:spacing w:after="0"/>
              <w:rPr>
                <w:snapToGrid w:val="0"/>
              </w:rPr>
            </w:pPr>
            <w:r w:rsidRPr="00514BDC">
              <w:rPr>
                <w:iCs/>
              </w:rPr>
              <w:t>d</w:t>
            </w:r>
            <w:r w:rsidR="009A0BA9">
              <w:t>idelis</w:t>
            </w:r>
            <w:r w:rsidR="009A0BA9" w:rsidRPr="006D391B">
              <w:t xml:space="preserve"> AST (SGOT)</w:t>
            </w:r>
            <w:r>
              <w:t xml:space="preserve"> </w:t>
            </w:r>
            <w:r w:rsidR="00A47500">
              <w:t>ir</w:t>
            </w:r>
            <w:r w:rsidR="009A0BA9" w:rsidRPr="006D391B">
              <w:t xml:space="preserve"> šarminės fosfatazės aktyvumo</w:t>
            </w:r>
            <w:r w:rsidR="00A47500">
              <w:t xml:space="preserve"> </w:t>
            </w:r>
            <w:r w:rsidR="0023783A">
              <w:t>padidėjimas</w:t>
            </w:r>
          </w:p>
          <w:p w:rsidR="009A0BA9" w:rsidRPr="006D391B" w:rsidRDefault="00D04E60" w:rsidP="009A0BA9">
            <w:pPr>
              <w:pStyle w:val="Pagrindinistekstas"/>
              <w:tabs>
                <w:tab w:val="left" w:pos="567"/>
              </w:tabs>
              <w:spacing w:after="0"/>
            </w:pPr>
            <w:r w:rsidRPr="00514BDC">
              <w:rPr>
                <w:iCs/>
                <w:snapToGrid w:val="0"/>
              </w:rPr>
              <w:t>d</w:t>
            </w:r>
            <w:r w:rsidR="009A0BA9" w:rsidRPr="00D04E60">
              <w:rPr>
                <w:iCs/>
                <w:snapToGrid w:val="0"/>
              </w:rPr>
              <w:t>i</w:t>
            </w:r>
            <w:r w:rsidR="009A0BA9">
              <w:rPr>
                <w:snapToGrid w:val="0"/>
              </w:rPr>
              <w:t>delis</w:t>
            </w:r>
            <w:r w:rsidR="009A0BA9" w:rsidRPr="006D391B">
              <w:rPr>
                <w:snapToGrid w:val="0"/>
              </w:rPr>
              <w:t xml:space="preserve"> </w:t>
            </w:r>
            <w:r w:rsidR="009A0BA9" w:rsidRPr="006D391B">
              <w:t>bilirubino koncentracijos padidėjimas</w:t>
            </w:r>
          </w:p>
          <w:p w:rsidR="009A0BA9" w:rsidRPr="006D391B" w:rsidRDefault="00D04E60" w:rsidP="009A0BA9">
            <w:pPr>
              <w:pStyle w:val="Pagrindinistekstas"/>
              <w:tabs>
                <w:tab w:val="left" w:pos="567"/>
              </w:tabs>
              <w:spacing w:after="0"/>
            </w:pPr>
            <w:r w:rsidRPr="00514BDC">
              <w:t>k</w:t>
            </w:r>
            <w:r w:rsidR="009A0BA9" w:rsidRPr="006D391B">
              <w:t>reatinino kiekio kraujyje padidėjimas</w:t>
            </w:r>
            <w:r w:rsidRPr="006D391B">
              <w:rPr>
                <w:i/>
              </w:rPr>
              <w:t>*</w:t>
            </w:r>
          </w:p>
          <w:p w:rsidR="009A0BA9" w:rsidRPr="006D391B" w:rsidRDefault="009A0BA9" w:rsidP="009A0BA9">
            <w:pPr>
              <w:pStyle w:val="Pagrindinistekstas"/>
              <w:tabs>
                <w:tab w:val="left" w:pos="567"/>
              </w:tabs>
              <w:spacing w:after="0"/>
            </w:pPr>
          </w:p>
        </w:tc>
      </w:tr>
    </w:tbl>
    <w:p w:rsidR="00D04E60" w:rsidRPr="00D04E60" w:rsidRDefault="00AC5C4A" w:rsidP="00AC5C4A">
      <w:pPr>
        <w:pStyle w:val="Pagrindinistekstas"/>
        <w:tabs>
          <w:tab w:val="left" w:pos="567"/>
        </w:tabs>
        <w:spacing w:after="0"/>
      </w:pPr>
      <w:r>
        <w:t>*Kaip pranešta po vaistinio preparato pateikimo į rinką vykdyto stebėjimo metu</w:t>
      </w:r>
    </w:p>
    <w:p w:rsidR="00AC5C4A" w:rsidRDefault="00AC5C4A" w:rsidP="00CD4943">
      <w:pPr>
        <w:pStyle w:val="Pagrindinistekstas"/>
        <w:tabs>
          <w:tab w:val="left" w:pos="567"/>
        </w:tabs>
        <w:spacing w:after="0"/>
        <w:rPr>
          <w:bCs/>
        </w:rPr>
      </w:pPr>
    </w:p>
    <w:p w:rsidR="00CD4943" w:rsidRDefault="00CD4943" w:rsidP="00CD4943">
      <w:pPr>
        <w:pStyle w:val="Pagrindinistekstas"/>
        <w:tabs>
          <w:tab w:val="left" w:pos="567"/>
        </w:tabs>
        <w:spacing w:after="0"/>
        <w:rPr>
          <w:b/>
        </w:rPr>
      </w:pPr>
      <w:r w:rsidRPr="006D391B">
        <w:rPr>
          <w:bCs/>
        </w:rPr>
        <w:t xml:space="preserve">Ligoniams, sergantiems krūties vėžiu, kuriems po gydymo AC taikytas </w:t>
      </w:r>
      <w:r>
        <w:rPr>
          <w:bCs/>
        </w:rPr>
        <w:t>adjuvantinis</w:t>
      </w:r>
      <w:r w:rsidRPr="006D391B">
        <w:rPr>
          <w:bCs/>
        </w:rPr>
        <w:t xml:space="preserve"> gydymas paklitakseliu, palyginti su ligoniais, kurie buvo gydyti tik AC,</w:t>
      </w:r>
      <w:r>
        <w:rPr>
          <w:bCs/>
        </w:rPr>
        <w:t xml:space="preserve"> dažniau pasireiškė toksi</w:t>
      </w:r>
      <w:r w:rsidRPr="006D391B">
        <w:rPr>
          <w:bCs/>
        </w:rPr>
        <w:t>nis poveikis neurosensorinei sistema</w:t>
      </w:r>
      <w:r>
        <w:rPr>
          <w:bCs/>
        </w:rPr>
        <w:t>i, padidėjusio jautrumo reakcijos, raumenų ir (</w:t>
      </w:r>
      <w:r w:rsidRPr="006D391B">
        <w:rPr>
          <w:bCs/>
        </w:rPr>
        <w:t>ar</w:t>
      </w:r>
      <w:r>
        <w:rPr>
          <w:bCs/>
        </w:rPr>
        <w:t>ba)</w:t>
      </w:r>
      <w:r w:rsidRPr="006D391B">
        <w:rPr>
          <w:bCs/>
        </w:rPr>
        <w:t xml:space="preserve"> sąnarių skausmas, anemija, infekcija, karščiavimas, pykinimas</w:t>
      </w:r>
      <w:r>
        <w:rPr>
          <w:bCs/>
        </w:rPr>
        <w:t xml:space="preserve"> ir (arba)</w:t>
      </w:r>
      <w:r w:rsidRPr="006D391B">
        <w:rPr>
          <w:bCs/>
        </w:rPr>
        <w:t xml:space="preserve"> vėmimas bei viduriavimas, tačiau šių reiškinių dažnumas atitiko aukščiau išvardytų nepageidaujamų reiškinių, pastebėtų vartojant vieno paklitakselio, dažnumą</w:t>
      </w:r>
      <w:r w:rsidRPr="006D391B">
        <w:rPr>
          <w:b/>
        </w:rPr>
        <w:t>.</w:t>
      </w:r>
    </w:p>
    <w:p w:rsidR="00CD4943" w:rsidRPr="006D391B" w:rsidRDefault="00CD4943" w:rsidP="00CD4943">
      <w:pPr>
        <w:pStyle w:val="Pagrindinistekstas"/>
        <w:tabs>
          <w:tab w:val="left" w:pos="567"/>
        </w:tabs>
        <w:spacing w:after="0"/>
        <w:rPr>
          <w:b/>
        </w:rPr>
      </w:pPr>
    </w:p>
    <w:p w:rsidR="00CD4943" w:rsidRDefault="00CD4943" w:rsidP="00CD4943">
      <w:pPr>
        <w:pStyle w:val="Pagrindinistekstas"/>
        <w:tabs>
          <w:tab w:val="left" w:pos="567"/>
        </w:tabs>
        <w:spacing w:after="0"/>
        <w:rPr>
          <w:b/>
          <w:bCs/>
        </w:rPr>
      </w:pPr>
      <w:r>
        <w:rPr>
          <w:b/>
          <w:bCs/>
        </w:rPr>
        <w:t>Kombinuotas</w:t>
      </w:r>
      <w:r w:rsidRPr="006D391B">
        <w:rPr>
          <w:b/>
          <w:bCs/>
        </w:rPr>
        <w:t xml:space="preserve"> gydymas</w:t>
      </w:r>
    </w:p>
    <w:p w:rsidR="00CD4943" w:rsidRPr="006D391B" w:rsidRDefault="00CD4943" w:rsidP="00CD4943">
      <w:pPr>
        <w:pStyle w:val="Pagrindinistekstas"/>
        <w:tabs>
          <w:tab w:val="left" w:pos="567"/>
        </w:tabs>
        <w:spacing w:after="0"/>
        <w:rPr>
          <w:b/>
          <w:bCs/>
        </w:rPr>
      </w:pPr>
    </w:p>
    <w:p w:rsidR="00CD4943" w:rsidRPr="006D391B" w:rsidRDefault="00CD4943" w:rsidP="00CD4943">
      <w:pPr>
        <w:pStyle w:val="Pagrindinistekstas"/>
        <w:tabs>
          <w:tab w:val="left" w:pos="567"/>
        </w:tabs>
        <w:spacing w:after="0"/>
      </w:pPr>
      <w:r w:rsidRPr="006D391B">
        <w:t xml:space="preserve">Toliau pateiktas svarstymas remiasi dviejų labai svarbių kiaušidžių vėžio pirmaeilės chemoterapijos klinikinių tyrimų (daugiau kaip 1050 pacienčių gydyta paklitakseliu ir cisplatina), dviejų III fazės </w:t>
      </w:r>
      <w:r w:rsidRPr="006D391B">
        <w:lastRenderedPageBreak/>
        <w:t>metastaz</w:t>
      </w:r>
      <w:r>
        <w:t xml:space="preserve">avusio </w:t>
      </w:r>
      <w:r w:rsidRPr="006D391B">
        <w:t>krūties vėžio pirmaeilės chemoterapijos klinikinių tyrimų (vieno tyrimo metu stebėtas 267 pacienčių kombinuotasis gydymas paklitakseliu ir doksorubicinu, kito klinikinio tyrimo metu atlikta 188 pacienčių kombinuotojo gydymo paklitakseliu trastuzumabu planinė pogrupių analizė) ir dviejų metastaz</w:t>
      </w:r>
      <w:r>
        <w:t>avusio</w:t>
      </w:r>
      <w:r w:rsidRPr="006D391B">
        <w:t xml:space="preserve"> nesmulkialąstelinio plaučių vėžio gydymo III fazės klinikinių tyrimų duomenimis (daugiau kaip 360 pacientų gydyta paklitakseliu ir cisplatina) (žr. 5.1 skyrių).</w:t>
      </w:r>
    </w:p>
    <w:p w:rsidR="00CD4943" w:rsidRPr="006D391B" w:rsidRDefault="00CD4943" w:rsidP="00CD4943">
      <w:pPr>
        <w:pStyle w:val="Pagrindinistekstas"/>
        <w:tabs>
          <w:tab w:val="left" w:pos="567"/>
        </w:tabs>
        <w:spacing w:after="0"/>
      </w:pPr>
    </w:p>
    <w:p w:rsidR="00CD4943" w:rsidRPr="006D391B" w:rsidRDefault="00CD4943" w:rsidP="00CD4943">
      <w:pPr>
        <w:pStyle w:val="Pagrindinistekstas"/>
        <w:tabs>
          <w:tab w:val="left" w:pos="567"/>
        </w:tabs>
        <w:spacing w:after="0"/>
      </w:pPr>
      <w:r w:rsidRPr="006D391B">
        <w:t xml:space="preserve">Kiaušidžių vėžio pirmaeilės terapijos metu pacientėms, kurioms per 3 val. buvo </w:t>
      </w:r>
      <w:r>
        <w:t xml:space="preserve">infuzuota </w:t>
      </w:r>
      <w:r w:rsidRPr="006D391B">
        <w:t xml:space="preserve">paklitakselio dozė, o po jos cisplatinos, neurotoksinis poveikis, sąnarių ar raumenų skausmas bei padidėjusio jautrumo reakcija pasireiškė dažniau ir buvo sunkesnė, negu pacientėms, kurioms cisplatinos buvo infuzuota po ciklofosfamido. Cisplatinos </w:t>
      </w:r>
      <w:r>
        <w:t>infuzavus</w:t>
      </w:r>
      <w:r w:rsidRPr="006D391B">
        <w:t xml:space="preserve"> po 3 valandų paklitakselio infuzijos, kaulų čiulpų slopinimas pasireiškė rečiau ir </w:t>
      </w:r>
      <w:r w:rsidRPr="00F03D28">
        <w:t>buvo lengvesnis, negu jos infuzavus</w:t>
      </w:r>
      <w:r w:rsidRPr="006D391B">
        <w:t xml:space="preserve"> po ciklofosfamido.</w:t>
      </w:r>
    </w:p>
    <w:p w:rsidR="00CD4943" w:rsidRPr="006D391B" w:rsidRDefault="00CD4943" w:rsidP="00CD4943">
      <w:pPr>
        <w:pStyle w:val="Pagrindinistekstas"/>
        <w:tabs>
          <w:tab w:val="left" w:pos="567"/>
        </w:tabs>
        <w:spacing w:after="0"/>
      </w:pPr>
    </w:p>
    <w:p w:rsidR="00CD4943" w:rsidRDefault="00CD4943" w:rsidP="00CD4943">
      <w:pPr>
        <w:pStyle w:val="Pagrindinistekstas"/>
        <w:tabs>
          <w:tab w:val="left" w:pos="567"/>
        </w:tabs>
        <w:spacing w:after="0"/>
      </w:pPr>
      <w:r w:rsidRPr="006D391B">
        <w:t>Metastaz</w:t>
      </w:r>
      <w:r>
        <w:t>avusio</w:t>
      </w:r>
      <w:r w:rsidRPr="006D391B">
        <w:t xml:space="preserve"> krūties vėžio pirmaeilio gydymo metu per 3 valandas </w:t>
      </w:r>
      <w:r>
        <w:t>infuzavus</w:t>
      </w:r>
      <w:r w:rsidRPr="006D391B">
        <w:t xml:space="preserve"> 220 mg/m</w:t>
      </w:r>
      <w:r w:rsidRPr="006D391B">
        <w:rPr>
          <w:vertAlign w:val="superscript"/>
        </w:rPr>
        <w:t xml:space="preserve">2 </w:t>
      </w:r>
      <w:r w:rsidRPr="006D391B">
        <w:t>paklitakselio, praėjus 24 val. po doksorubicino (50 mg/m</w:t>
      </w:r>
      <w:r w:rsidRPr="006D391B">
        <w:rPr>
          <w:vertAlign w:val="superscript"/>
        </w:rPr>
        <w:t>2</w:t>
      </w:r>
      <w:r w:rsidRPr="006D391B">
        <w:t xml:space="preserve">) infuzijos, neutropenija, anemija, periferinė neuropatija, artralgija ir </w:t>
      </w:r>
      <w:r>
        <w:t>(</w:t>
      </w:r>
      <w:r w:rsidRPr="006D391B">
        <w:t>ar</w:t>
      </w:r>
      <w:r>
        <w:t>)</w:t>
      </w:r>
      <w:r w:rsidRPr="006D391B">
        <w:t xml:space="preserve"> mialgija, astenija, karščiavimas ir viduriavimas pasireikšdavo dažniau ir būdavo sunkesnis, negu taikant įprastinį gydymą FAC (500 mg/m</w:t>
      </w:r>
      <w:r w:rsidRPr="006D391B">
        <w:rPr>
          <w:vertAlign w:val="superscript"/>
        </w:rPr>
        <w:t>2</w:t>
      </w:r>
      <w:r w:rsidRPr="006D391B">
        <w:t xml:space="preserve"> 5-fluorouracilo, 50 mg/m</w:t>
      </w:r>
      <w:r w:rsidRPr="006D391B">
        <w:rPr>
          <w:vertAlign w:val="superscript"/>
        </w:rPr>
        <w:t xml:space="preserve">2 </w:t>
      </w:r>
      <w:r w:rsidRPr="006D391B">
        <w:t>doksorubicino, 500 mg/m</w:t>
      </w:r>
      <w:r w:rsidRPr="006D391B">
        <w:rPr>
          <w:vertAlign w:val="superscript"/>
        </w:rPr>
        <w:t>2</w:t>
      </w:r>
      <w:r w:rsidRPr="006D391B">
        <w:t xml:space="preserve"> ciklofosfamido). Nustatyta, kad ligoniams, gydomiems 220 mg/m</w:t>
      </w:r>
      <w:r w:rsidRPr="006D391B">
        <w:rPr>
          <w:vertAlign w:val="superscript"/>
        </w:rPr>
        <w:t xml:space="preserve">2 </w:t>
      </w:r>
      <w:r>
        <w:rPr>
          <w:vertAlign w:val="superscript"/>
        </w:rPr>
        <w:t xml:space="preserve"> </w:t>
      </w:r>
      <w:r w:rsidRPr="006D391B">
        <w:t>paklitakselio ir 50 mg/m</w:t>
      </w:r>
      <w:r w:rsidRPr="006D391B">
        <w:rPr>
          <w:vertAlign w:val="superscript"/>
        </w:rPr>
        <w:t xml:space="preserve">2 </w:t>
      </w:r>
      <w:r w:rsidRPr="006D391B">
        <w:t xml:space="preserve">doksorubicino, pykinimas ir vėmimas pasireikšdavo rečiau ir buvo lengvesnis, negu ligoniams, gydomiems FAC. Ligoniams, gydomiems </w:t>
      </w:r>
      <w:r>
        <w:t>paklitakseliu</w:t>
      </w:r>
      <w:r w:rsidRPr="006D391B">
        <w:t xml:space="preserve"> ir </w:t>
      </w:r>
      <w:r>
        <w:t>doksorubicinu</w:t>
      </w:r>
      <w:r w:rsidRPr="006D391B">
        <w:t xml:space="preserve">, retinti ir lengvinti pykinimą bei vėmimą galėjo kortikosteroidų vartojimas. </w:t>
      </w:r>
    </w:p>
    <w:p w:rsidR="00CD4943" w:rsidRPr="006D391B" w:rsidRDefault="00CD4943" w:rsidP="00CD4943">
      <w:pPr>
        <w:pStyle w:val="Pagrindinistekstas"/>
        <w:tabs>
          <w:tab w:val="left" w:pos="567"/>
        </w:tabs>
        <w:spacing w:after="0"/>
      </w:pPr>
    </w:p>
    <w:p w:rsidR="00CD4943" w:rsidRDefault="00CD4943" w:rsidP="00CD4943">
      <w:pPr>
        <w:pStyle w:val="Pagrindinistekstas"/>
        <w:tabs>
          <w:tab w:val="left" w:pos="567"/>
        </w:tabs>
        <w:spacing w:after="0"/>
      </w:pPr>
      <w:r w:rsidRPr="006D391B">
        <w:t xml:space="preserve">Jei metastazavusio krūties vėžio </w:t>
      </w:r>
      <w:r>
        <w:t>pirmaeilio</w:t>
      </w:r>
      <w:r w:rsidRPr="006D391B">
        <w:t xml:space="preserve"> gydymo metu paklitakselio dozė </w:t>
      </w:r>
      <w:r>
        <w:t>infuzuojama</w:t>
      </w:r>
      <w:r w:rsidRPr="006D391B">
        <w:t xml:space="preserve"> per 3 valandas ir kartu vartojama trastuzumabo, dažniau, negu gydant vien paklitakseliu, atsiranda toliau išvardytų pokyčių (neatsižvelgiant į jų priklausomumą nuo paklitakselio ar trastuzumabo): širdies nepakankamumas (atitinkamai 8 % ir 1 %), infekcinė liga (46 % ir 27 %), šalčio krėtimas (42 % ir 4 %), karščiavimas (47 % ir 23 %), kosulys (42 % ir 22 %), išbėrimas (39 % ir 18 %), sąnarių skausmas (37 % ir 21 %), tachikardija (12 % ir 4 %), viduriavimas (45 % ir 30 %), hipertonija (11 % ir 3 %), kraujavimas iš nosies (18 % ir 4 %), spuogai (11 % ir 3 %), paprastoji pūslelinė (12 % ir 3 %), netikėta trauma (13 % ir 3 %), nemiga (25 % ir 13 %), sloga (22 % ir 5 %), sinusitas (21 % ir 7 %), reakcija injekcijos vietoje (7 % ir 1 %). Kai kurie šių dažnių skirtumai gali būti susiję su tuo, kad paklitakselio ir trastuzumabo vartota daugiau kartų ir ilgiau negu vien paklitakselio. Sunkaus poveikio dažnis, gydant paklitakseliu ir trastuzumabu bei vien paklitakseliu, buvo panašus.</w:t>
      </w:r>
    </w:p>
    <w:p w:rsidR="00CD4943" w:rsidRPr="006D391B" w:rsidRDefault="00CD4943" w:rsidP="00CD4943">
      <w:pPr>
        <w:pStyle w:val="Pagrindinistekstas"/>
        <w:tabs>
          <w:tab w:val="left" w:pos="567"/>
        </w:tabs>
        <w:spacing w:after="0"/>
      </w:pPr>
    </w:p>
    <w:p w:rsidR="00CD4943" w:rsidRDefault="00CD4943" w:rsidP="00CD4943">
      <w:pPr>
        <w:pStyle w:val="Pagrindinistekstas"/>
        <w:tabs>
          <w:tab w:val="left" w:pos="567"/>
        </w:tabs>
        <w:spacing w:after="0"/>
      </w:pPr>
      <w:r w:rsidRPr="006D391B">
        <w:t>Metastaz</w:t>
      </w:r>
      <w:r>
        <w:t>avusio</w:t>
      </w:r>
      <w:r w:rsidRPr="006D391B">
        <w:t xml:space="preserve"> krūties vėžio gydymo metu doksorubicino vartojant kartu su paklitakseliu </w:t>
      </w:r>
      <w:r w:rsidRPr="006D391B">
        <w:rPr>
          <w:b/>
        </w:rPr>
        <w:t>širdies susitraukimo sutrikimas</w:t>
      </w:r>
      <w:r w:rsidRPr="006D391B">
        <w:t xml:space="preserve"> (kairiojo skilvelio išstūmimo frakcijos sumažėjimas 20 % arba daugiau) nustatytas 15 % ligonių, palyginti su 10 % ligonių, kuriems taikytas įprastinis gydymas FAC. </w:t>
      </w:r>
      <w:r w:rsidRPr="006D391B">
        <w:rPr>
          <w:b/>
        </w:rPr>
        <w:t>Stazinis širdies veiklos nepakankamumas</w:t>
      </w:r>
      <w:r w:rsidRPr="006D391B">
        <w:t xml:space="preserve"> nustatytas mažiau negu 1 % doksorubicino ir paklitakselio grupės bei FAC grupės ligonių. Vartojant trastuzumabo ir paklitakselio pacientams, anksčiau gydytiems antraciklinais, </w:t>
      </w:r>
      <w:r w:rsidRPr="006D391B">
        <w:rPr>
          <w:b/>
        </w:rPr>
        <w:t xml:space="preserve">širdies veiklos sutrikimas </w:t>
      </w:r>
      <w:r w:rsidRPr="006D391B">
        <w:t>pasireiškė dažniau ir buvo sunkesnis, negu vartojant vien paklitakselio (I ar II NYHA klasės širdies nepakankamumas pasireiškė atitinkamai 10</w:t>
      </w:r>
      <w:r>
        <w:t xml:space="preserve"> </w:t>
      </w:r>
      <w:r w:rsidRPr="006D391B">
        <w:t>% ir 0</w:t>
      </w:r>
      <w:r>
        <w:t xml:space="preserve"> </w:t>
      </w:r>
      <w:r w:rsidRPr="006D391B">
        <w:t>%, III ar IV klasės – 2</w:t>
      </w:r>
      <w:r>
        <w:t xml:space="preserve"> </w:t>
      </w:r>
      <w:r w:rsidRPr="006D391B">
        <w:t>% ir 1</w:t>
      </w:r>
      <w:r>
        <w:t xml:space="preserve"> </w:t>
      </w:r>
      <w:r w:rsidRPr="006D391B">
        <w:t xml:space="preserve">% ligonių). Retai dėl širdies veiklos sutrikimo ištiko mirtis (žr. trastuzumabo </w:t>
      </w:r>
      <w:r>
        <w:t xml:space="preserve">preparato </w:t>
      </w:r>
      <w:r w:rsidRPr="006D391B">
        <w:t>charakteristikų santrauką). Visais šiais retais atvejais buvo veiksmingas tinkamas gydymas.</w:t>
      </w:r>
    </w:p>
    <w:p w:rsidR="00CD4943" w:rsidRDefault="00CD4943" w:rsidP="00CD4943">
      <w:pPr>
        <w:pStyle w:val="Pagrindinistekstas"/>
        <w:tabs>
          <w:tab w:val="left" w:pos="567"/>
        </w:tabs>
        <w:spacing w:after="0"/>
      </w:pPr>
    </w:p>
    <w:p w:rsidR="00CD4943" w:rsidRPr="00AB2CCA" w:rsidRDefault="00CD4943" w:rsidP="00CD4943">
      <w:pPr>
        <w:pStyle w:val="Pagrindinistekstas"/>
        <w:tabs>
          <w:tab w:val="left" w:pos="567"/>
        </w:tabs>
        <w:spacing w:after="0"/>
      </w:pPr>
      <w:r>
        <w:t xml:space="preserve">Aštuonių paskelbtų klinikinių tyrimų (8 III fazės tyrimų), kuriuose dalyvavo 4735 pacientės, sergančios progresavusiu kiaušidžių vėžiu ir dvylikos paskelbtų klinikinių tyrimų ( vienas didelis II fazės ir vienuolika III fazės tyrimų), kuriuose dalyvavo 4315 </w:t>
      </w:r>
      <w:r w:rsidRPr="006D391B">
        <w:t>nesmulkialąsteliniu plaučių vėžiu</w:t>
      </w:r>
      <w:r>
        <w:t xml:space="preserve"> sergančių pacientų, gydytų paklitakseliu ir platinos preparatais, duomenimis, nepageidaujamas poveikis buvo panašus į stebėtą, vartojant vien paklitakselio. Labai retai papildomai pasireiškė žarnyno nepraeinamumas, kreatinino klirenso pakitimai, elektrolitų kiekio pakitimai (hiponatremija, </w:t>
      </w:r>
      <w:r w:rsidRPr="00AB2CCA">
        <w:t>hipomagnezemija), hiperglikemija, kosulys ir plaučių uždegimas.</w:t>
      </w:r>
    </w:p>
    <w:p w:rsidR="00CD4943" w:rsidRPr="00AB2CCA" w:rsidRDefault="00CD4943" w:rsidP="00CD4943">
      <w:pPr>
        <w:pStyle w:val="Pagrindinistekstas"/>
        <w:tabs>
          <w:tab w:val="left" w:pos="567"/>
        </w:tabs>
        <w:spacing w:after="0"/>
      </w:pPr>
    </w:p>
    <w:p w:rsidR="00CD4943" w:rsidRPr="00AB2CCA" w:rsidRDefault="00CD4943" w:rsidP="00CD4943">
      <w:pPr>
        <w:pStyle w:val="Pagrindinistekstas"/>
        <w:tabs>
          <w:tab w:val="left" w:pos="567"/>
        </w:tabs>
        <w:spacing w:after="0"/>
      </w:pPr>
      <w:r w:rsidRPr="00AB2CCA">
        <w:t xml:space="preserve">Kai kurie </w:t>
      </w:r>
      <w:r w:rsidR="00CC752A">
        <w:t>pacientai</w:t>
      </w:r>
      <w:r w:rsidRPr="00AB2CCA">
        <w:t xml:space="preserve">, </w:t>
      </w:r>
      <w:r w:rsidR="00CC752A">
        <w:t xml:space="preserve">kuriems </w:t>
      </w:r>
      <w:r w:rsidRPr="00AB2CCA">
        <w:t xml:space="preserve">kartu </w:t>
      </w:r>
      <w:r w:rsidR="00CC752A">
        <w:t xml:space="preserve">buvo </w:t>
      </w:r>
      <w:r>
        <w:t>taik</w:t>
      </w:r>
      <w:r w:rsidR="00CC752A">
        <w:t>oma</w:t>
      </w:r>
      <w:r>
        <w:t xml:space="preserve"> spindulin</w:t>
      </w:r>
      <w:r w:rsidR="00CC752A">
        <w:t>ė</w:t>
      </w:r>
      <w:r>
        <w:t xml:space="preserve"> terapij</w:t>
      </w:r>
      <w:r w:rsidR="00CC752A">
        <w:t>a</w:t>
      </w:r>
      <w:r w:rsidRPr="00AB2CCA">
        <w:t xml:space="preserve">, susirgo </w:t>
      </w:r>
      <w:r w:rsidR="00FD6445" w:rsidRPr="008F6A62">
        <w:rPr>
          <w:b/>
        </w:rPr>
        <w:t xml:space="preserve">spinduliniu </w:t>
      </w:r>
      <w:r w:rsidRPr="00FD6445">
        <w:rPr>
          <w:b/>
        </w:rPr>
        <w:t>pneumonitu</w:t>
      </w:r>
      <w:r w:rsidRPr="00A2194C">
        <w:rPr>
          <w:b/>
        </w:rPr>
        <w:t>.</w:t>
      </w:r>
    </w:p>
    <w:p w:rsidR="00CD4943" w:rsidRPr="00A2194C" w:rsidRDefault="00CD4943" w:rsidP="00CD4943">
      <w:pPr>
        <w:pStyle w:val="Pagrindinistekstas"/>
        <w:tabs>
          <w:tab w:val="left" w:pos="567"/>
        </w:tabs>
        <w:spacing w:after="0"/>
        <w:rPr>
          <w:b/>
        </w:rPr>
      </w:pPr>
    </w:p>
    <w:p w:rsidR="00FD6445" w:rsidRPr="00AB2CCA" w:rsidRDefault="00FD6445" w:rsidP="00CD4943">
      <w:pPr>
        <w:pStyle w:val="Pagrindinistekstas"/>
        <w:tabs>
          <w:tab w:val="left" w:pos="567"/>
        </w:tabs>
        <w:spacing w:after="0"/>
        <w:rPr>
          <w:b/>
        </w:rPr>
      </w:pPr>
    </w:p>
    <w:p w:rsidR="00CD4943" w:rsidRPr="00AB2CCA" w:rsidRDefault="00CD4943" w:rsidP="00CD4943">
      <w:pPr>
        <w:pStyle w:val="Pagrindinistekstas"/>
        <w:tabs>
          <w:tab w:val="left" w:pos="567"/>
        </w:tabs>
        <w:spacing w:after="0"/>
        <w:rPr>
          <w:b/>
        </w:rPr>
      </w:pPr>
      <w:r w:rsidRPr="00AB2CCA">
        <w:rPr>
          <w:b/>
        </w:rPr>
        <w:t>Su AIDS susijusi Kapoši sarkoma</w:t>
      </w:r>
    </w:p>
    <w:p w:rsidR="00CD4943" w:rsidRPr="00AB2CCA" w:rsidRDefault="00CD4943" w:rsidP="00CD4943">
      <w:pPr>
        <w:pStyle w:val="Pagrindinistekstas"/>
        <w:tabs>
          <w:tab w:val="left" w:pos="567"/>
        </w:tabs>
        <w:spacing w:after="0"/>
      </w:pPr>
      <w:r w:rsidRPr="00AB2CCA">
        <w:lastRenderedPageBreak/>
        <w:t>Remiantis klinikinio tyrimo, kuriame dalyvavo 107 pacientai, duomenimis, jei gydoma vien paklitakseliu, nepageidaujamo poveikio dažnumas ir sunkumas ligoniams, kurie serga Kapoši sarkoma, ir tiems, kuriems yra solidinis navikas, paprastai yra panašus, išskyrus nepageidaujamą poveikį kraujodarai ir kepenims.</w:t>
      </w:r>
    </w:p>
    <w:p w:rsidR="00CD4943" w:rsidRPr="00AB2CCA" w:rsidRDefault="00CD4943" w:rsidP="00CD4943">
      <w:pPr>
        <w:pStyle w:val="Pagrindinistekstas"/>
        <w:tabs>
          <w:tab w:val="left" w:pos="567"/>
        </w:tabs>
        <w:spacing w:after="0"/>
        <w:rPr>
          <w:b/>
        </w:rPr>
      </w:pPr>
    </w:p>
    <w:p w:rsidR="00CD4943" w:rsidRPr="00E96909" w:rsidRDefault="00CD4943" w:rsidP="00CD4943">
      <w:pPr>
        <w:pStyle w:val="Pagrindinistekstas"/>
        <w:tabs>
          <w:tab w:val="left" w:pos="567"/>
        </w:tabs>
        <w:spacing w:after="0"/>
      </w:pPr>
      <w:r w:rsidRPr="00AB2CCA">
        <w:rPr>
          <w:b/>
        </w:rPr>
        <w:t>Kraujo ir limfinės sistemos sutrikimai</w:t>
      </w:r>
      <w:r w:rsidRPr="00AB2CCA">
        <w:t xml:space="preserve">. Kaulų čiulpų slopinimas yra pagrindinis nuo dozės priklausantis toksinis poveikis. Svarbiausias toksinis poveikis kraujodarai yra neutropenija. Pirmojo </w:t>
      </w:r>
      <w:r w:rsidRPr="00E96909">
        <w:t>gydymo kurso metu 20 % ligonių pasireiškė sunki neutropenija (mažiau negu 500 ląstelių/mm</w:t>
      </w:r>
      <w:r w:rsidRPr="00E96909">
        <w:rPr>
          <w:vertAlign w:val="superscript"/>
        </w:rPr>
        <w:t>3</w:t>
      </w:r>
      <w:r w:rsidRPr="00E96909">
        <w:t>). Per visą gydymo laiką neutropenija pasireiškė 39 % pacientų. 41 % ligonių ji truko ilgiau negu 7 dienas, 8 % – 30 – 35 dienas. Per 35 dienas neutropenija išnyko visiems stebėtiems pacientams. 22 % ligonių pasireiškė 4 laipsnio neutropenija, trukusi 7 arba daugiau dienų.</w:t>
      </w:r>
    </w:p>
    <w:p w:rsidR="00CD4943" w:rsidRPr="00E96909" w:rsidRDefault="00CD4943" w:rsidP="00CD4943">
      <w:pPr>
        <w:pStyle w:val="Pagrindinistekstas"/>
        <w:tabs>
          <w:tab w:val="left" w:pos="567"/>
        </w:tabs>
        <w:spacing w:after="0"/>
      </w:pPr>
      <w:r w:rsidRPr="00E96909">
        <w:t>Su neutropenija susijęs karščiavimas pasireiškė 14 % ligonių, 1,3 % gydymo ciklų metu. Gydymo paklitakseliu metu buvo 3 su šiuo medikamentu susiję sepsio atvejai (2,8 %), dėl kurių ligoniai mirė.</w:t>
      </w:r>
    </w:p>
    <w:p w:rsidR="00CD4943" w:rsidRPr="00E96909" w:rsidRDefault="00CD4943" w:rsidP="00CD4943">
      <w:pPr>
        <w:pStyle w:val="Pagrindinistekstas"/>
        <w:tabs>
          <w:tab w:val="left" w:pos="567"/>
        </w:tabs>
        <w:spacing w:after="0"/>
      </w:pPr>
      <w:r w:rsidRPr="00E96909">
        <w:t>Trombocitopenija pasireiškė 50 % ligonių. Ji buvo sunki (mažiau negu 50000 ląstelių/mm</w:t>
      </w:r>
      <w:r w:rsidRPr="00E96909">
        <w:rPr>
          <w:vertAlign w:val="superscript"/>
        </w:rPr>
        <w:t>3</w:t>
      </w:r>
      <w:r w:rsidRPr="00E96909">
        <w:t>) 9 % pacientų. Per visą gydymo laiką mažiausiai vieną kartą trombocitų kiekis buvo mažesnis negu 75 000 ląstelių/mm</w:t>
      </w:r>
      <w:r w:rsidRPr="00E96909">
        <w:rPr>
          <w:vertAlign w:val="superscript"/>
        </w:rPr>
        <w:t xml:space="preserve">3  </w:t>
      </w:r>
      <w:r w:rsidRPr="00E96909">
        <w:t>tik 14 % žmonių. Mažiau negu 3 % ligonių pasireiškė su paklitakseliu susijęs kraujavimas, tačiau jis buvo lokalus. Mažakraujystė (Hb mažiau negu 11 g/100 ml) nustatyta 61 % ligonių. 10 % pacientų ji buvo sunki (Hb mažiau negu 8 g/100 ml). Eritrocitų masę reikėjo perpilti 21 % ligonių.</w:t>
      </w:r>
    </w:p>
    <w:p w:rsidR="00CD4943" w:rsidRPr="00E96909" w:rsidRDefault="00CD4943" w:rsidP="00CD4943">
      <w:pPr>
        <w:pStyle w:val="Pagrindinistekstas"/>
        <w:tabs>
          <w:tab w:val="left" w:pos="567"/>
        </w:tabs>
        <w:spacing w:after="0"/>
        <w:rPr>
          <w:b/>
          <w:noProof/>
        </w:rPr>
      </w:pPr>
    </w:p>
    <w:p w:rsidR="00CD4943" w:rsidRPr="00E96909" w:rsidRDefault="00CD4943" w:rsidP="00CD4943">
      <w:pPr>
        <w:pStyle w:val="Pagrindinistekstas"/>
        <w:tabs>
          <w:tab w:val="left" w:pos="567"/>
        </w:tabs>
        <w:spacing w:after="0"/>
      </w:pPr>
      <w:r w:rsidRPr="00E96909">
        <w:rPr>
          <w:b/>
          <w:noProof/>
        </w:rPr>
        <w:t xml:space="preserve">Kepenų ir tulžies sistemos sutrikimai. </w:t>
      </w:r>
      <w:r w:rsidRPr="00E96909">
        <w:rPr>
          <w:noProof/>
        </w:rPr>
        <w:t>Iš visų ligonių</w:t>
      </w:r>
      <w:r w:rsidRPr="00E96909">
        <w:t xml:space="preserve"> (iš jų daugiau negu 50 % vartojo proteazės inhibitorių), kurių kepenų veikla gydymo pradžioje buvo normali, 28 % žmonių padidėjo bilirubino koncentracija, 43 % – šarminės fosfatazės ir 44 % – AST (SGOT) aktyvumas kraujyje. Kiekvienas iš minėtų rodmenų 1 % atvejų padidėjo labai stipriai. </w:t>
      </w:r>
    </w:p>
    <w:p w:rsidR="00CD4943" w:rsidRDefault="00CD4943" w:rsidP="00CD4943">
      <w:pPr>
        <w:pStyle w:val="Pagrindinistekstas"/>
        <w:tabs>
          <w:tab w:val="left" w:pos="567"/>
        </w:tabs>
        <w:spacing w:after="0"/>
        <w:rPr>
          <w:b/>
        </w:rPr>
      </w:pPr>
    </w:p>
    <w:p w:rsidR="00736B31" w:rsidRPr="000A79DC" w:rsidRDefault="00736B31" w:rsidP="00736B31">
      <w:pPr>
        <w:autoSpaceDE w:val="0"/>
        <w:autoSpaceDN w:val="0"/>
        <w:adjustRightInd w:val="0"/>
        <w:jc w:val="both"/>
        <w:rPr>
          <w:szCs w:val="24"/>
          <w:u w:val="single"/>
        </w:rPr>
      </w:pPr>
      <w:r w:rsidRPr="000A79DC">
        <w:rPr>
          <w:noProof/>
          <w:szCs w:val="24"/>
          <w:u w:val="single"/>
        </w:rPr>
        <w:t>Pranešimas apie įtariamas nepageidaujamas reakcijas</w:t>
      </w:r>
    </w:p>
    <w:p w:rsidR="00757187" w:rsidRDefault="00736B31" w:rsidP="00B54FF0">
      <w:pPr>
        <w:tabs>
          <w:tab w:val="left" w:pos="567"/>
        </w:tabs>
        <w:autoSpaceDE w:val="0"/>
        <w:autoSpaceDN w:val="0"/>
        <w:adjustRightInd w:val="0"/>
        <w:spacing w:line="260" w:lineRule="exact"/>
        <w:rPr>
          <w:noProof/>
          <w:snapToGrid w:val="0"/>
          <w:szCs w:val="24"/>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00B42DAA">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B42DAA">
        <w:rPr>
          <w:color w:val="0000EE"/>
          <w:szCs w:val="22"/>
          <w:u w:val="single"/>
        </w:rPr>
        <w:t>https://vvkt.lrv.lt/lt/</w:t>
      </w:r>
      <w:r w:rsidR="00B42DAA">
        <w:rPr>
          <w:szCs w:val="22"/>
        </w:rPr>
        <w:t xml:space="preserve"> nurodytais būdais.</w:t>
      </w:r>
      <w:r w:rsidR="00757187" w:rsidRPr="005D554B">
        <w:rPr>
          <w:noProof/>
          <w:snapToGrid w:val="0"/>
          <w:szCs w:val="24"/>
        </w:rPr>
        <w:t>.</w:t>
      </w:r>
    </w:p>
    <w:p w:rsidR="00B54FF0" w:rsidRPr="005D554B" w:rsidRDefault="00B54FF0" w:rsidP="00757187">
      <w:pPr>
        <w:tabs>
          <w:tab w:val="left" w:pos="567"/>
        </w:tabs>
        <w:autoSpaceDE w:val="0"/>
        <w:autoSpaceDN w:val="0"/>
        <w:adjustRightInd w:val="0"/>
        <w:spacing w:line="260" w:lineRule="exact"/>
        <w:jc w:val="both"/>
        <w:rPr>
          <w:noProof/>
          <w:snapToGrid w:val="0"/>
          <w:szCs w:val="24"/>
        </w:rPr>
      </w:pPr>
    </w:p>
    <w:p w:rsidR="00CD4943" w:rsidRPr="007B7F02" w:rsidRDefault="00CD4943" w:rsidP="00CD4943">
      <w:pPr>
        <w:pStyle w:val="Antrat3"/>
        <w:tabs>
          <w:tab w:val="left" w:pos="567"/>
        </w:tabs>
        <w:spacing w:line="240" w:lineRule="auto"/>
        <w:rPr>
          <w:bCs/>
        </w:rPr>
      </w:pPr>
      <w:r w:rsidRPr="007B7F02">
        <w:t>4.9</w:t>
      </w:r>
      <w:r w:rsidRPr="007B7F02">
        <w:tab/>
        <w:t>Perdozavimas</w:t>
      </w:r>
    </w:p>
    <w:p w:rsidR="00CD4943" w:rsidRPr="007B7F02" w:rsidRDefault="00CD4943" w:rsidP="00CD4943">
      <w:pPr>
        <w:pStyle w:val="Pagrindinistekstas"/>
        <w:tabs>
          <w:tab w:val="left" w:pos="567"/>
        </w:tabs>
        <w:spacing w:after="0"/>
      </w:pPr>
    </w:p>
    <w:p w:rsidR="0085270C" w:rsidRPr="0085270C" w:rsidRDefault="00CD4943" w:rsidP="00A2194C">
      <w:pPr>
        <w:autoSpaceDE w:val="0"/>
        <w:autoSpaceDN w:val="0"/>
        <w:adjustRightInd w:val="0"/>
        <w:jc w:val="both"/>
        <w:rPr>
          <w:noProof/>
          <w:szCs w:val="24"/>
        </w:rPr>
      </w:pPr>
      <w:r w:rsidRPr="007B7F02">
        <w:t>Paclitaxel-Teva priešnuodis nežinomas. Perdozavimo atveju pacientą reikia atidžiai stebėti. Pirmiausia reikia gydyti svarbiausias galimas perdozavimo komplikacijas - kaulų čiulpų slopinimą, periferinę neuropatiją ir gleivinės uždegimą.</w:t>
      </w:r>
      <w:r w:rsidR="00A527C4">
        <w:t xml:space="preserve"> Perdozavimas vaikams gali būti susijęs su ūmiu etanolio toksiniu poveikiu.</w:t>
      </w:r>
    </w:p>
    <w:p w:rsidR="00CD4943" w:rsidRPr="007B7F02" w:rsidRDefault="00CD4943" w:rsidP="00CD4943">
      <w:pPr>
        <w:pStyle w:val="Pagrindinistekstas"/>
        <w:tabs>
          <w:tab w:val="left" w:pos="567"/>
        </w:tabs>
        <w:spacing w:after="0"/>
      </w:pPr>
    </w:p>
    <w:p w:rsidR="00CD4943" w:rsidRPr="00F27F81" w:rsidRDefault="00CD4943" w:rsidP="00CD4943">
      <w:pPr>
        <w:pStyle w:val="Pagrindinistekstas"/>
        <w:tabs>
          <w:tab w:val="left" w:pos="567"/>
        </w:tabs>
        <w:spacing w:after="0"/>
      </w:pPr>
    </w:p>
    <w:p w:rsidR="00CD4943" w:rsidRPr="00F27F81" w:rsidRDefault="00CD4943" w:rsidP="00CD4943">
      <w:pPr>
        <w:pStyle w:val="Antrat2"/>
        <w:tabs>
          <w:tab w:val="left" w:pos="567"/>
        </w:tabs>
      </w:pPr>
      <w:r w:rsidRPr="00F27F81">
        <w:t xml:space="preserve">5 </w:t>
      </w:r>
      <w:r w:rsidRPr="00F27F81">
        <w:tab/>
        <w:t>FARMAKOLOGINĖS SAVYBĖS</w:t>
      </w:r>
    </w:p>
    <w:p w:rsidR="00CD4943" w:rsidRPr="00F27F81" w:rsidRDefault="00CD4943" w:rsidP="00CD4943">
      <w:pPr>
        <w:pStyle w:val="Pagrindinistekstas"/>
        <w:tabs>
          <w:tab w:val="left" w:pos="567"/>
        </w:tabs>
        <w:spacing w:after="0"/>
        <w:rPr>
          <w:b/>
        </w:rPr>
      </w:pPr>
    </w:p>
    <w:p w:rsidR="00CD4943" w:rsidRDefault="00CD4943" w:rsidP="00CD4943">
      <w:pPr>
        <w:pStyle w:val="Antrat3"/>
        <w:tabs>
          <w:tab w:val="left" w:pos="567"/>
        </w:tabs>
        <w:spacing w:line="240" w:lineRule="auto"/>
      </w:pPr>
      <w:r w:rsidRPr="00F27F81">
        <w:t>5.1</w:t>
      </w:r>
      <w:r w:rsidRPr="00F27F81">
        <w:tab/>
        <w:t>Farmakodinaminės savybės</w:t>
      </w:r>
    </w:p>
    <w:p w:rsidR="007C4730" w:rsidRPr="007C4730" w:rsidRDefault="007C4730" w:rsidP="007C4730"/>
    <w:p w:rsidR="00CD4943" w:rsidRPr="00514BDC" w:rsidRDefault="007C4730" w:rsidP="00CD4943">
      <w:pPr>
        <w:pStyle w:val="Pagrindinistekstas"/>
        <w:tabs>
          <w:tab w:val="left" w:pos="567"/>
        </w:tabs>
        <w:spacing w:after="0"/>
        <w:rPr>
          <w:u w:val="single"/>
        </w:rPr>
      </w:pPr>
      <w:r w:rsidRPr="00514BDC">
        <w:rPr>
          <w:u w:val="single"/>
        </w:rPr>
        <w:t>Veikimo mechanizmas</w:t>
      </w:r>
    </w:p>
    <w:p w:rsidR="00CD4943" w:rsidRPr="00F27F81" w:rsidRDefault="00CD4943" w:rsidP="00CD4943">
      <w:pPr>
        <w:pStyle w:val="Pagrindinistekstas"/>
        <w:tabs>
          <w:tab w:val="left" w:pos="567"/>
        </w:tabs>
        <w:spacing w:after="0"/>
      </w:pPr>
      <w:r w:rsidRPr="00F27F81">
        <w:rPr>
          <w:iCs/>
        </w:rPr>
        <w:t xml:space="preserve">Farmakoterapinė grupė </w:t>
      </w:r>
      <w:r w:rsidRPr="00F27F81">
        <w:rPr>
          <w:szCs w:val="22"/>
        </w:rPr>
        <w:sym w:font="Symbol" w:char="F02D"/>
      </w:r>
      <w:r w:rsidRPr="00F27F81">
        <w:rPr>
          <w:iCs/>
        </w:rPr>
        <w:t xml:space="preserve"> a</w:t>
      </w:r>
      <w:r w:rsidRPr="00F27F81">
        <w:t xml:space="preserve">ntinavikiniai vaistai, taksanai, </w:t>
      </w:r>
      <w:r w:rsidRPr="00F27F81">
        <w:rPr>
          <w:iCs/>
        </w:rPr>
        <w:t xml:space="preserve">ATC kodas </w:t>
      </w:r>
      <w:r w:rsidRPr="00F27F81">
        <w:rPr>
          <w:szCs w:val="22"/>
        </w:rPr>
        <w:sym w:font="Symbol" w:char="F02D"/>
      </w:r>
      <w:r w:rsidRPr="00F27F81">
        <w:t xml:space="preserve"> L01CD01.</w:t>
      </w:r>
    </w:p>
    <w:p w:rsidR="00CD4943" w:rsidRDefault="00CD4943" w:rsidP="00CD4943">
      <w:pPr>
        <w:pStyle w:val="Pagrindinistekstas"/>
        <w:tabs>
          <w:tab w:val="left" w:pos="567"/>
        </w:tabs>
        <w:spacing w:after="0"/>
      </w:pPr>
      <w:r w:rsidRPr="00F27F81">
        <w:t>Paklitakselis yra medžiaga, trikdanti mikrovamzdelių veiklą. Jis skatina tubulino dimerų grupavimąsi į mikrovamzdelius ir stabilizuoja mikrovamzdelius, apsaugodamas juos nuo depolimerizacijos. Dėl stabilumo pokyčių sutrinka normali mikrovamzdelių tinklo dinaminė reorganizacija, būtina gyvybinėms ląstelės funkcijoms interfazės ir mitozės metu. Be to, paklitakselis sutrikdo mikrovamzdelių išsidėstymą ar jų pluoštelių susidarymą ląstelės ciklo metu bei dauginių žvaigždžių (astrosferų) susidarymą iš mikrovamzdelių mitozės metu.</w:t>
      </w:r>
    </w:p>
    <w:p w:rsidR="007C4730" w:rsidRPr="00F27F81" w:rsidRDefault="007C4730" w:rsidP="00CD4943">
      <w:pPr>
        <w:pStyle w:val="Pagrindinistekstas"/>
        <w:tabs>
          <w:tab w:val="left" w:pos="567"/>
        </w:tabs>
        <w:spacing w:after="0"/>
      </w:pPr>
    </w:p>
    <w:p w:rsidR="00CD4943" w:rsidRPr="00514BDC" w:rsidRDefault="007C4730" w:rsidP="00CD4943">
      <w:pPr>
        <w:pStyle w:val="Pagrindinistekstas"/>
        <w:tabs>
          <w:tab w:val="left" w:pos="567"/>
        </w:tabs>
        <w:spacing w:after="0"/>
        <w:rPr>
          <w:u w:val="single"/>
        </w:rPr>
      </w:pPr>
      <w:r w:rsidRPr="00514BDC">
        <w:rPr>
          <w:noProof/>
          <w:szCs w:val="24"/>
          <w:u w:val="single"/>
        </w:rPr>
        <w:t>Klinikinis veiksmingumas ir saugumas</w:t>
      </w:r>
    </w:p>
    <w:p w:rsidR="00D04E60" w:rsidRDefault="00D04E60" w:rsidP="00CD4943">
      <w:pPr>
        <w:pStyle w:val="Pagrindinistekstas"/>
        <w:tabs>
          <w:tab w:val="left" w:pos="567"/>
        </w:tabs>
        <w:spacing w:after="0"/>
      </w:pPr>
    </w:p>
    <w:p w:rsidR="00D04E60" w:rsidRPr="00514BDC" w:rsidRDefault="00493266" w:rsidP="00CD4943">
      <w:pPr>
        <w:pStyle w:val="Pagrindinistekstas"/>
        <w:tabs>
          <w:tab w:val="left" w:pos="567"/>
        </w:tabs>
        <w:spacing w:after="0"/>
        <w:rPr>
          <w:i/>
          <w:iCs/>
        </w:rPr>
      </w:pPr>
      <w:r w:rsidRPr="00514BDC">
        <w:rPr>
          <w:i/>
          <w:iCs/>
        </w:rPr>
        <w:t>Kiaušidžių karcinoma</w:t>
      </w:r>
    </w:p>
    <w:p w:rsidR="00CD4943" w:rsidRPr="00F27F81" w:rsidRDefault="00CD4943" w:rsidP="00CD4943">
      <w:pPr>
        <w:pStyle w:val="Pagrindinistekstas"/>
        <w:tabs>
          <w:tab w:val="left" w:pos="567"/>
        </w:tabs>
        <w:spacing w:after="0"/>
      </w:pPr>
      <w:r w:rsidRPr="00F27F81">
        <w:lastRenderedPageBreak/>
        <w:t xml:space="preserve">Paklitakselio, vartoto </w:t>
      </w:r>
      <w:r>
        <w:t>pirmaeilei</w:t>
      </w:r>
      <w:r w:rsidRPr="00F27F81">
        <w:t xml:space="preserve"> kiaušidžių vėžio chemoterapijai, saugumas ir veiksmingumas nustatytas dviejų didelių kontroliuojamų kinikinių tyrimų, kuriuose dalyvavo atsitiktiniu būdu parinktos pacientės, metu (šio vaisto veiksmingumas ir saugumas lygintas su 750 mg/m</w:t>
      </w:r>
      <w:r w:rsidRPr="00F27F81">
        <w:rPr>
          <w:vertAlign w:val="superscript"/>
        </w:rPr>
        <w:t>2</w:t>
      </w:r>
      <w:r w:rsidRPr="00F27F81">
        <w:t xml:space="preserve"> ciklofosfamido ir 75 mg/m</w:t>
      </w:r>
      <w:r w:rsidRPr="00F27F81">
        <w:rPr>
          <w:vertAlign w:val="superscript"/>
        </w:rPr>
        <w:t>2</w:t>
      </w:r>
      <w:r w:rsidRPr="00F27F81">
        <w:t xml:space="preserve"> cisplatinos veiksmingumu ir saugumu). </w:t>
      </w:r>
      <w:r w:rsidRPr="00F27F81">
        <w:rPr>
          <w:i/>
        </w:rPr>
        <w:t>Intergroup</w:t>
      </w:r>
      <w:r w:rsidRPr="00F27F81">
        <w:t xml:space="preserve"> tyrime (B-MS CA139-209) dalyvavo daugiau kaip 650 pacienčių, sergančių II</w:t>
      </w:r>
      <w:r w:rsidRPr="00F27F81">
        <w:rPr>
          <w:vertAlign w:val="subscript"/>
        </w:rPr>
        <w:t>b-c</w:t>
      </w:r>
      <w:r w:rsidRPr="00F27F81">
        <w:t xml:space="preserve">, III arba IV stadijos pirminiu kiaušidžių vėžiu. Joms skirta daugiausiai 9 gydymo kursai (vienai grupei – iš pradžių per 3 valandas </w:t>
      </w:r>
      <w:r>
        <w:t xml:space="preserve">infuzuota </w:t>
      </w:r>
      <w:r w:rsidRPr="00F27F81">
        <w:t>175 mg/m</w:t>
      </w:r>
      <w:r w:rsidRPr="00F27F81">
        <w:rPr>
          <w:vertAlign w:val="superscript"/>
        </w:rPr>
        <w:t>2</w:t>
      </w:r>
      <w:r w:rsidRPr="00F27F81">
        <w:t xml:space="preserve"> paklitakselio, po to – 75 mg/m</w:t>
      </w:r>
      <w:r w:rsidRPr="00F27F81">
        <w:rPr>
          <w:vertAlign w:val="superscript"/>
        </w:rPr>
        <w:t>2</w:t>
      </w:r>
      <w:r w:rsidRPr="00F27F81">
        <w:t xml:space="preserve"> cisplatinos, kitai – lyginamųjų vaistų). Kito didelio tyrimo (GOG-111/B-MS CA139-022), kuriame dalyvavo daugiau kaip 400 moterų, kurios sirgo III arba IV stadijos pirminiu kiaušidžių vėžiu, ir kurioms laparotomijos metu nustatyta didesnių kaip 1 cm skersmens auglio židinių arba rasta tolimųjų metastazių, metu skirta daugiausiai 6 gydymo kursai (vienai grupei iš pradžių per 24 valandas </w:t>
      </w:r>
      <w:r>
        <w:t>infuzuota</w:t>
      </w:r>
      <w:r w:rsidRPr="00F27F81">
        <w:t xml:space="preserve"> 135 mg/m</w:t>
      </w:r>
      <w:r w:rsidRPr="00F27F81">
        <w:rPr>
          <w:vertAlign w:val="superscript"/>
        </w:rPr>
        <w:t>2</w:t>
      </w:r>
      <w:r w:rsidRPr="00F27F81">
        <w:t xml:space="preserve"> paklitakselio, po to – 75 mg/m</w:t>
      </w:r>
      <w:r w:rsidRPr="00F27F81">
        <w:rPr>
          <w:vertAlign w:val="superscript"/>
        </w:rPr>
        <w:t>2</w:t>
      </w:r>
      <w:r w:rsidRPr="00F27F81">
        <w:t xml:space="preserve"> cisplatinos, kitai – lyginamųjų vaistų). Abiem būdais dozuojamo paklitakselio poveikis tiesiogiai nelygintas, tačiau abiejų tyrimų metu paklitakseliu ir cisplatina gydomoms pacientėms jis pasireiškė reikšmingai dažniau, o laikotarpis iki ligos progresavimo ir išgyvenimo laikotarpis buvo reikšmingai ilgesnis, negu gydomoms įprastu būdu (lyginamaisiais vaistais). Pacientėms, sergančioms progresavusiu kiaušidžių vėžiu, </w:t>
      </w:r>
      <w:r>
        <w:t xml:space="preserve">infuzuotas </w:t>
      </w:r>
      <w:r w:rsidRPr="00F27F81">
        <w:t>per 3 valandas paklitakselis ir po to cisplatina sukėlė stipresnį neurotoksinį poveikį, sąnarių ar raumenų skausmą, tačiau kaulų čiulpų veiklą slopino mažiau negu ciklofosfamidas ir po jo vartojama cisplatina.</w:t>
      </w:r>
    </w:p>
    <w:p w:rsidR="00CD4943" w:rsidRPr="00F27F81" w:rsidRDefault="00CD4943" w:rsidP="00CD4943">
      <w:pPr>
        <w:pStyle w:val="Pagrindinistekstas"/>
        <w:tabs>
          <w:tab w:val="left" w:pos="567"/>
        </w:tabs>
        <w:spacing w:after="0"/>
      </w:pPr>
    </w:p>
    <w:p w:rsidR="00493266" w:rsidRPr="00514BDC" w:rsidRDefault="00493266" w:rsidP="00CD4943">
      <w:pPr>
        <w:pStyle w:val="Pagrindinistekstas"/>
        <w:tabs>
          <w:tab w:val="left" w:pos="567"/>
        </w:tabs>
        <w:spacing w:after="0"/>
        <w:rPr>
          <w:i/>
          <w:iCs/>
        </w:rPr>
      </w:pPr>
      <w:r w:rsidRPr="00514BDC">
        <w:rPr>
          <w:i/>
          <w:iCs/>
        </w:rPr>
        <w:t>Krūties karcinoma</w:t>
      </w:r>
    </w:p>
    <w:p w:rsidR="00CD4943" w:rsidRPr="003F08DA" w:rsidRDefault="00CD4943" w:rsidP="00CD4943">
      <w:pPr>
        <w:pStyle w:val="Pagrindinistekstas"/>
        <w:tabs>
          <w:tab w:val="left" w:pos="567"/>
        </w:tabs>
        <w:spacing w:after="0"/>
      </w:pPr>
      <w:r w:rsidRPr="00F27F81">
        <w:t xml:space="preserve">Klinikinio tyrimo (CALGB 9344, BMS CA 139-223) metu stebėta 3121 pacientė, serganti krūties vėžiu su padidėjusiais limfmazgiais, kurioms po 4 chemoterapijos kursų doksorubicinu ir cisplatina taikytas arba netaikytas </w:t>
      </w:r>
      <w:r>
        <w:t>adjuvantinis</w:t>
      </w:r>
      <w:r w:rsidRPr="00F27F81">
        <w:t xml:space="preserve"> gydymas paklitakseliu. Stebėjimo mediana buvo 69 mėnesiai. Apskritai, pacientėms, vartojusioms paklitakselio, palyginti su pacientėmis, kurios gydytos tik AC, reikšmingai sumažėjo (18 %, p = 0,0014) ligos pasikartojimo rizika bei reikšmingai sumažėjo (19 %, p </w:t>
      </w:r>
      <w:r w:rsidRPr="003F08DA">
        <w:t xml:space="preserve">= 0,0044) mirties rizika. Retrospektyvinės analizės duomenys rodo palankų paklitakselio poveikį visiems pacienčių pogrupiams. Pacientėms, kurioms nustatytas neigiamas hormonų receptorių atžvilgiu ar neištirtas auglys, ligos pasikartojimo rizika sumažėjo 28 % (95 % patikimumo intervalas 0,59 – 0,86). Pacientėms, kurioms nustatytas teigiamas hormonų receptorių atžvilgiu auglys, ligos pasikartojimo rizika sumažėjo 9 % (95 % patikimumo intervalas 0,78 – 1,07). Vis dėlto, tyrimo metu nenustatytas ilgesnio negu 4 ciklų gydymo AC poveikis. Remiantis tyrimo duomenimis negalima atmesti, jog nustatytas poveikis iš dalies priklauso nuo skirtingos stebėtų grupių gydymo trukmės (vienoms pacientėms taikyti 4 gydymo ciklai AC, kitoms – 4 gydymo ciklai AC ir 8 gydymo ciklai paliktakseliu). Taigi, </w:t>
      </w:r>
      <w:r>
        <w:t>adjuvantinis</w:t>
      </w:r>
      <w:r w:rsidRPr="003F08DA">
        <w:t xml:space="preserve"> gydymas paklitakseliu turėtų būti laikomas alternatyva ilgesniam gydymui AC.</w:t>
      </w:r>
    </w:p>
    <w:p w:rsidR="00CD4943" w:rsidRPr="003F08DA" w:rsidRDefault="00CD4943" w:rsidP="00CD4943">
      <w:pPr>
        <w:pStyle w:val="Pagrindinistekstas"/>
        <w:tabs>
          <w:tab w:val="left" w:pos="567"/>
        </w:tabs>
        <w:spacing w:after="0"/>
      </w:pPr>
    </w:p>
    <w:p w:rsidR="00CD4943" w:rsidRDefault="00CD4943" w:rsidP="00CD4943">
      <w:pPr>
        <w:pStyle w:val="Pagrindinistekstas"/>
        <w:tabs>
          <w:tab w:val="left" w:pos="567"/>
        </w:tabs>
        <w:spacing w:after="0"/>
      </w:pPr>
      <w:r w:rsidRPr="003F08DA">
        <w:t xml:space="preserve">Kito panašaus plano didelio klinikinio tyrimo (NSABP B-28, B-MS CA 139-270) metu stebėta 3060 pacienčių, sergančių </w:t>
      </w:r>
      <w:r>
        <w:t xml:space="preserve">į limfmazgius metastazavusiu </w:t>
      </w:r>
      <w:r w:rsidRPr="003F08DA">
        <w:t xml:space="preserve">krūties vėžiu, kurioms po 4 chemoterapijos kursų AC taikytas arba ne (pacientės grupuotos atsitiktiniu būdu) </w:t>
      </w:r>
      <w:r>
        <w:t>adjuvantinis</w:t>
      </w:r>
      <w:r w:rsidRPr="003F08DA">
        <w:t xml:space="preserve"> gydymas didesne paklitakselio doze (225 mg/m</w:t>
      </w:r>
      <w:r w:rsidRPr="003F08DA">
        <w:rPr>
          <w:vertAlign w:val="superscript"/>
        </w:rPr>
        <w:t>2</w:t>
      </w:r>
      <w:r w:rsidRPr="003F08DA">
        <w:t xml:space="preserve">). Stebėjimo mediana buvo 64 mėnesiai. Apskritai, pacientėms, vartojusioms paklitakselio, palyginti su pacientėmis, kurios gydytos tik AC, reikšmingai sumažėjo (17 %, p = 0,006) ligos pasikartojimo rizika bei 7 % sumažėjo mirties rizika (95 % patikimumo intervalas 0,78 – 1,12). Analizės duomenys rodo palankų paklitakselio poveikį visiems pacienčių pogrupiams. Pacientėms, kurioms nustatytas teigiamas hormonų receptorių atžvilgiu auglys, ligos pasikartojimo rizika sumažėjo 23 % (95 % patikimumo intervalas 0,6 – 0,92), o ligonėms, kurioms nustatytas neigiamas hormonų receptorių atžvilgiu auglys, ligos pasikartojimo rizika sumažėjo 10 % (95 % patikimumo intervalas 0,7 – 1,11). </w:t>
      </w:r>
    </w:p>
    <w:p w:rsidR="00493266" w:rsidRPr="003F08DA" w:rsidRDefault="00493266" w:rsidP="00CD4943">
      <w:pPr>
        <w:pStyle w:val="Pagrindinistekstas"/>
        <w:tabs>
          <w:tab w:val="left" w:pos="567"/>
        </w:tabs>
        <w:spacing w:after="0"/>
      </w:pPr>
    </w:p>
    <w:p w:rsidR="00CD4943" w:rsidRPr="003F08DA" w:rsidRDefault="00CD4943" w:rsidP="00CD4943">
      <w:pPr>
        <w:pStyle w:val="Pagrindinistekstas"/>
        <w:tabs>
          <w:tab w:val="left" w:pos="567"/>
        </w:tabs>
        <w:spacing w:after="0"/>
      </w:pPr>
      <w:r w:rsidRPr="003F08DA">
        <w:t>Paklitakselio, vartoto pirm</w:t>
      </w:r>
      <w:r>
        <w:t>a</w:t>
      </w:r>
      <w:r w:rsidRPr="003F08DA">
        <w:t>eilės metastazavusio krūties vėžio chemoterapijai, saugumas ir veiksmingumas nustatytas dviejų pagrindžiamųjų III fazės randomizuotų, kontroliuojamų</w:t>
      </w:r>
      <w:r w:rsidR="00493266">
        <w:t xml:space="preserve"> ir </w:t>
      </w:r>
      <w:r w:rsidRPr="003F08DA">
        <w:t xml:space="preserve">atvirų klinikinių tyrimų metu. </w:t>
      </w:r>
    </w:p>
    <w:p w:rsidR="00493266" w:rsidRDefault="00493266" w:rsidP="00CD4943">
      <w:pPr>
        <w:pStyle w:val="Pagrindinistekstas"/>
        <w:tabs>
          <w:tab w:val="left" w:pos="567"/>
        </w:tabs>
        <w:spacing w:after="0"/>
      </w:pPr>
    </w:p>
    <w:p w:rsidR="00CD4943" w:rsidRPr="001A5BE8" w:rsidRDefault="00CD4943" w:rsidP="00CD4943">
      <w:pPr>
        <w:pStyle w:val="Pagrindinistekstas"/>
        <w:tabs>
          <w:tab w:val="left" w:pos="567"/>
        </w:tabs>
        <w:spacing w:after="0"/>
      </w:pPr>
      <w:r w:rsidRPr="003F08DA">
        <w:t xml:space="preserve">Pirmojo tyrimo (B-MAS CA139-278) metu vienai pacientų grupei taikytas kombinuotasis gydymas: </w:t>
      </w:r>
      <w:r>
        <w:t>bolus injekcija</w:t>
      </w:r>
      <w:r w:rsidRPr="003F08DA">
        <w:t xml:space="preserve"> 50 mg/m</w:t>
      </w:r>
      <w:r w:rsidRPr="003F08DA">
        <w:rPr>
          <w:vertAlign w:val="superscript"/>
        </w:rPr>
        <w:t>2</w:t>
      </w:r>
      <w:r w:rsidRPr="003F08DA">
        <w:t xml:space="preserve"> doksorubicino ir po 24 valandų per 3 valandas </w:t>
      </w:r>
      <w:r>
        <w:t>infuzuota</w:t>
      </w:r>
      <w:r w:rsidRPr="003F08DA">
        <w:t xml:space="preserve"> 220 mg/m</w:t>
      </w:r>
      <w:r w:rsidRPr="003F08DA">
        <w:rPr>
          <w:vertAlign w:val="superscript"/>
        </w:rPr>
        <w:t>2</w:t>
      </w:r>
      <w:r w:rsidRPr="003F08DA">
        <w:t xml:space="preserve"> paklitakselio (AT), lyginamosios grupės pacientams taikytas įprastinis gydymas FAC (500 mg/m</w:t>
      </w:r>
      <w:r w:rsidRPr="003F08DA">
        <w:rPr>
          <w:vertAlign w:val="superscript"/>
        </w:rPr>
        <w:t>2</w:t>
      </w:r>
      <w:r w:rsidRPr="003F08DA">
        <w:t xml:space="preserve"> 5-fluorouracilo, 50 mg/m</w:t>
      </w:r>
      <w:r w:rsidRPr="003F08DA">
        <w:rPr>
          <w:vertAlign w:val="superscript"/>
        </w:rPr>
        <w:t xml:space="preserve">2 </w:t>
      </w:r>
      <w:r w:rsidRPr="003F08DA">
        <w:t>doksorubicino, 500 mg/m</w:t>
      </w:r>
      <w:r w:rsidRPr="003F08DA">
        <w:rPr>
          <w:vertAlign w:val="superscript"/>
        </w:rPr>
        <w:t>2</w:t>
      </w:r>
      <w:r w:rsidRPr="003F08DA">
        <w:t xml:space="preserve"> ciklofosfamido). Abi pacientų grupės minėtų vaistų dozę vartojo kas tris savaites. Iš viso taikyti 8 kombinuotojo gydymo kursai. Randomizuotame </w:t>
      </w:r>
      <w:r w:rsidRPr="003F08DA">
        <w:lastRenderedPageBreak/>
        <w:t xml:space="preserve">tyrime dalyvavo </w:t>
      </w:r>
      <w:r>
        <w:t>267</w:t>
      </w:r>
      <w:r w:rsidRPr="003F08DA">
        <w:t xml:space="preserve"> pacientės, sergančios metastazavusiu krūties vėžiu, kurioms anksčiau netaikyta chemoterapija ar </w:t>
      </w:r>
      <w:r w:rsidRPr="001A5BE8">
        <w:t xml:space="preserve">kurioms taikytas </w:t>
      </w:r>
      <w:r>
        <w:t>adjuvantinis</w:t>
      </w:r>
      <w:r w:rsidRPr="001A5BE8">
        <w:t xml:space="preserve"> gydymas ne antraciklinais. Tyrimo duomenys rodo, kad pacientėms, gydytoms AT, palyginti su pacientėmis, kurioms taikytas įprastinis gydymas TAC, reikšmingai skiriasi laikas iki ligos progresavimo (8,2 mėn., palyginti su 6,2 mėn., p = 0,029). Nustatyta, kad pacienčių, kurios vartojo doksorubicino ir paklitakselio, išgyvenamumo mediana yra palankesnė, negu pacienčių, vartojusių FAC (23,0 mėn., palyginti su 18,3 mėn., p = 0,004). 44 % AT ir 48 % FAC grupės ligonių stebėjimo metu taikyta chemoterapija, įskaitant taksanus atitinkamai 7 % ir 50 %. Bendrosios organizmo reakcijos dažnis AT grupės ligoniams buvo reikšmingai didesnis, negu FAC grupės ligoniams (68 % palyginti su 55 %). Pageidaujama organizmo reakcija pastebėta 19 % pacienčių, vartojusių paklitakselio ir doksorubicino, ir 8 %  - FAC grupės pacientėms. Visi veiksmingumo rezultatai vėliau patvirtinti aklo nepriklausomo patikrinimo metu.</w:t>
      </w:r>
    </w:p>
    <w:p w:rsidR="00CD4943" w:rsidRPr="00910011" w:rsidRDefault="00CD4943" w:rsidP="00CD4943">
      <w:pPr>
        <w:pStyle w:val="Pagrindinistekstas"/>
        <w:tabs>
          <w:tab w:val="left" w:pos="567"/>
        </w:tabs>
        <w:spacing w:after="0"/>
      </w:pPr>
      <w:r w:rsidRPr="001A5BE8">
        <w:t xml:space="preserve">Antrojo pagrindžiamojo klinikinio tyrimo (HO648g) metu, planinės pogrupių analizės būdu (į šią pogrupį įtrauktos metastazavusiu krūties vėžiu sergančios moterys, anksčiau </w:t>
      </w:r>
      <w:r>
        <w:t>adjuvantiniam</w:t>
      </w:r>
      <w:r w:rsidRPr="001A5BE8">
        <w:t xml:space="preserve"> gydymui vartojusios antraciklinų) nustatytas metastazavusio krūties vėžio pirm</w:t>
      </w:r>
      <w:r>
        <w:t>aeilio</w:t>
      </w:r>
      <w:r w:rsidRPr="001A5BE8">
        <w:t xml:space="preserve"> kombinuotojo gydymo paklitakseliu ir trastuzumabu veiksmingumas bei saugumas. Trastuzumabo ir paklitakselio kombinuotojo gydymo veiksmingumas pacientėms, anksčiau pagalbiniam gydymui nevartojusioms antraciklinų, neįrodytas. Trastuzumabo (iš pradžių vartota 4 mg/kg kūno svorio įsotinimo dozė, toliau – kas savaitę po 2 mg/kg kūno svorio palaikomoji dozė) ir paklitakselio (kas 3 savaites per 3 valandas sulašinta 175 mg/m² dozė) kombinuotojo gydymo veiksmingumas lygintas su gydymo vien paklitakseliu (kas 3 savaites per 3 valandas sulašinta 175 mg/m² dozė) veiksmingumu. Tyrime dalyvavo 188  metastazavusiu krūties vėžiu sergančios ligonės, kurioms imunohistochemijos būdu nustatyta padidėjusi HER-2 ekspresija (2+ arba 3+) ir kurios anksčiau vartojo antraciklinų. Paklitakselio</w:t>
      </w:r>
      <w:r>
        <w:t xml:space="preserve"> infuzuota</w:t>
      </w:r>
      <w:r w:rsidRPr="001A5BE8">
        <w:t xml:space="preserve"> kas 3 savaites mažiausiai 6 kartus, trastuzumabo – kas savaitę tol, kol liga pradėdavo progresuoti. Šio tyrimo duomenimis, kombinuotasis gydymas paklitakseliu ir trastuzumabu daro reikšmingai palankesnę įtaką (palyginti su gydymu vien paklitakseliu) laikotarpio iki ligos progresavimo pradžios </w:t>
      </w:r>
      <w:r w:rsidRPr="00910011">
        <w:t>trukmei (atitinkamai 6,9 ir 3 mėn.), organizmo reakcijos dažniui (41 % ir 17 %) ir jos trukmei (10,5 ir 4,5 mėn.). Reikšmingiausias kombinuotojo gydymo paklitakseliu ir trastuzumabu sukeltas toksinis poveikis buvo širdies veiklos sutrikimas (žr. 4.8 skyrių).</w:t>
      </w:r>
    </w:p>
    <w:p w:rsidR="00CD4943" w:rsidRPr="00910011" w:rsidRDefault="00CD4943" w:rsidP="00CD4943">
      <w:pPr>
        <w:pStyle w:val="Pagrindinistekstas"/>
        <w:tabs>
          <w:tab w:val="left" w:pos="567"/>
        </w:tabs>
        <w:spacing w:after="0"/>
      </w:pPr>
    </w:p>
    <w:p w:rsidR="00493266" w:rsidRPr="00514BDC" w:rsidRDefault="00493266" w:rsidP="00514BDC">
      <w:pPr>
        <w:tabs>
          <w:tab w:val="left" w:pos="567"/>
        </w:tabs>
        <w:rPr>
          <w:rFonts w:eastAsia="Times New Roman"/>
          <w:bCs/>
          <w:i/>
          <w:iCs/>
          <w:u w:val="single"/>
        </w:rPr>
      </w:pPr>
      <w:r w:rsidRPr="00514BDC">
        <w:rPr>
          <w:rFonts w:eastAsia="Times New Roman"/>
          <w:bCs/>
          <w:i/>
          <w:iCs/>
          <w:u w:val="single"/>
        </w:rPr>
        <w:t>Išplitusi nesmulkialąstelinė plaučių karcinoma</w:t>
      </w:r>
    </w:p>
    <w:p w:rsidR="00493266" w:rsidRDefault="00CD4943" w:rsidP="00CD4943">
      <w:pPr>
        <w:pStyle w:val="Pagrindinistekstas"/>
        <w:tabs>
          <w:tab w:val="left" w:pos="567"/>
        </w:tabs>
        <w:spacing w:after="0"/>
      </w:pPr>
      <w:r w:rsidRPr="00910011">
        <w:t xml:space="preserve">Dviejų III fazės tyrimų metu ligoniams, sergantiems progresavusiu nesmulkialąsteliniu plaučių vėžiu, buvo </w:t>
      </w:r>
      <w:r>
        <w:t>infuzuojama</w:t>
      </w:r>
      <w:r w:rsidRPr="00910011">
        <w:t xml:space="preserve"> 175 mg/m</w:t>
      </w:r>
      <w:r w:rsidRPr="00910011">
        <w:rPr>
          <w:vertAlign w:val="superscript"/>
        </w:rPr>
        <w:t>2</w:t>
      </w:r>
      <w:r w:rsidRPr="00910011">
        <w:t xml:space="preserve"> paklitakselio, po to – 80 mg/m</w:t>
      </w:r>
      <w:r w:rsidRPr="00910011">
        <w:rPr>
          <w:vertAlign w:val="superscript"/>
        </w:rPr>
        <w:t>2</w:t>
      </w:r>
      <w:r w:rsidRPr="00910011">
        <w:t xml:space="preserve"> cisplatinos (vien paklitakseliu</w:t>
      </w:r>
      <w:r w:rsidRPr="001A5BE8">
        <w:t xml:space="preserve"> ar kartu ir kitais vaistais gydyti 367 ligoniai). Abiejuose tyrimuose dalyvavo atsitiktiniu būdu paskirstyti ligoniai. Vienu atveju gydymo veiksmingumas lygintas su gydymo 100 mg/m</w:t>
      </w:r>
      <w:r w:rsidRPr="001A5BE8">
        <w:rPr>
          <w:vertAlign w:val="superscript"/>
        </w:rPr>
        <w:t>2</w:t>
      </w:r>
      <w:r w:rsidRPr="001A5BE8">
        <w:t xml:space="preserve"> cisplatinos doze veiksmingumu, kitu – su gydymo 100 mg/m</w:t>
      </w:r>
      <w:r w:rsidRPr="001A5BE8">
        <w:rPr>
          <w:vertAlign w:val="superscript"/>
        </w:rPr>
        <w:t>2</w:t>
      </w:r>
      <w:r w:rsidRPr="001A5BE8">
        <w:t xml:space="preserve"> tenipozido, po kurio vartojimo infuzuota 80 mg/m</w:t>
      </w:r>
      <w:r w:rsidRPr="001A5BE8">
        <w:rPr>
          <w:vertAlign w:val="superscript"/>
        </w:rPr>
        <w:t>2</w:t>
      </w:r>
      <w:r w:rsidRPr="001A5BE8">
        <w:t xml:space="preserve"> cisplatinos, </w:t>
      </w:r>
      <w:r w:rsidRPr="00910011">
        <w:t xml:space="preserve">veiksmingumu (lyginamojoje grupėje buvo 367 ligoniai). Abiejų tyrimų rezultatai buvo panašūs. Mirštamumo (pagrindinio rodmens) reikšmingo skirtumo tarp paklitakselio ir lyginamosios grupės ligonių nenustatyta (pacientų, gydytų vien paklitakseliu ar kartu su kitais vaistais, išgyvento laikotarpio mediana yra 8,1 mėn. ir 9,5 mėn., lyginamosios grupės – atitinkamai 8,6 mėn. ir 9,9 mėn.). Be ligos progresavimo išgyvento laikotarpio trukmės reikšmingo skirtumo taip pat nepastebėta. Vertinant organizmo reakcijos dažnį, nustatytas statistiškai reikšmingai dažnesnis palankus poveikis. Gyvenimo kokybės tyrimų duomenys </w:t>
      </w:r>
      <w:r w:rsidRPr="00643802">
        <w:t>rodo, kad, gydant vien paklitakseliu ar kartu su kitais vaistais rečiau vargina apetito stoka, bet dažniau periferinė neuropatija (p &lt; 0,008).</w:t>
      </w:r>
    </w:p>
    <w:p w:rsidR="00493266" w:rsidRDefault="00493266" w:rsidP="00CD4943">
      <w:pPr>
        <w:pStyle w:val="Pagrindinistekstas"/>
        <w:tabs>
          <w:tab w:val="left" w:pos="567"/>
        </w:tabs>
        <w:spacing w:after="0"/>
      </w:pPr>
    </w:p>
    <w:p w:rsidR="00CD4943" w:rsidRPr="00514BDC" w:rsidRDefault="00493266" w:rsidP="00CD4943">
      <w:pPr>
        <w:pStyle w:val="Pagrindinistekstas"/>
        <w:tabs>
          <w:tab w:val="left" w:pos="567"/>
        </w:tabs>
        <w:spacing w:after="0"/>
        <w:rPr>
          <w:i/>
          <w:iCs/>
        </w:rPr>
      </w:pPr>
      <w:r w:rsidRPr="00514BDC">
        <w:rPr>
          <w:rFonts w:eastAsia="Times New Roman"/>
          <w:i/>
          <w:iCs/>
          <w:u w:val="single"/>
        </w:rPr>
        <w:t>Su AIDS susijusi Kapoši (</w:t>
      </w:r>
      <w:r w:rsidRPr="00493266">
        <w:rPr>
          <w:rFonts w:eastAsia="Times New Roman"/>
          <w:i/>
          <w:iCs/>
          <w:u w:val="single"/>
        </w:rPr>
        <w:t>Kaposi</w:t>
      </w:r>
      <w:r w:rsidRPr="00514BDC">
        <w:rPr>
          <w:rFonts w:eastAsia="Times New Roman"/>
          <w:i/>
          <w:iCs/>
          <w:u w:val="single"/>
        </w:rPr>
        <w:t>)</w:t>
      </w:r>
      <w:r w:rsidRPr="00493266">
        <w:rPr>
          <w:rFonts w:eastAsia="Times New Roman"/>
          <w:i/>
          <w:iCs/>
          <w:u w:val="single"/>
        </w:rPr>
        <w:t xml:space="preserve"> </w:t>
      </w:r>
      <w:r w:rsidRPr="00514BDC">
        <w:rPr>
          <w:rFonts w:eastAsia="Times New Roman"/>
          <w:i/>
          <w:iCs/>
          <w:u w:val="single"/>
        </w:rPr>
        <w:t>sarkoma</w:t>
      </w:r>
      <w:r w:rsidR="00CD4943" w:rsidRPr="00514BDC">
        <w:rPr>
          <w:i/>
          <w:iCs/>
        </w:rPr>
        <w:t xml:space="preserve"> </w:t>
      </w:r>
    </w:p>
    <w:p w:rsidR="00CD4943" w:rsidRPr="00FC0668" w:rsidRDefault="00CD4943" w:rsidP="00CD4943">
      <w:pPr>
        <w:pStyle w:val="Pagrindinistekstas"/>
        <w:tabs>
          <w:tab w:val="left" w:pos="567"/>
        </w:tabs>
        <w:spacing w:after="0"/>
      </w:pPr>
      <w:r w:rsidRPr="00643802">
        <w:t xml:space="preserve">Paklitakselio saugumas ir veiksmingumas gydant su AIDS susijusią Kapoši sarkomą nustatytas atliekant nelyginamąjį tyrimą, kurio metu stebėti progresavusia Kapoši sarkoma sergantys pacientai, kuriems anksčiau buvo taikyta sisteminė chemoterapija. Pagrindinė vertinamoji baigtis buvo didžiausias auglio reagavimas į gydymą. Iš 107 ligonių 67 buvo reikšmingai atsparūs liposominių antraciklinų poveikiui. Šis pogrupis laikytas pagrindiniu, nustatant vaisto veiksmingumą žmonėms. Pacientams, kurie atsparūs liposominių antraciklinų poveikiui, bendrasis sėkmingo gydymo dažnis (visiška ir dalinė reakcija) po 15 gydymo ciklų buvo 57 % (patikimumo intervalas 44 - 70 %). Daugiau negu 50 % reakcijos atvejų pasireiškė po pirmųjų 3 ciklų. Iš visų pacientų, atsparių liposominių antraciklinų poveikiui, reakcijos dažnis buvo panašus ir pacientams, kurie niekada nevartojo proteazės inhibitorių (55,6 %), ir pacientams, kurie jų vartojo, iki gydymo paklitakseliu likus mažiausiai dviems mėnesiams (60,9 %). Vidurinis laikas iki ligos progresavimo daugumai ligonių truko 468 dienas </w:t>
      </w:r>
      <w:r w:rsidRPr="00643802">
        <w:br/>
      </w:r>
      <w:r w:rsidRPr="00643802">
        <w:lastRenderedPageBreak/>
        <w:t xml:space="preserve">(95 %, patikimumo </w:t>
      </w:r>
      <w:r w:rsidRPr="00FC0668">
        <w:t xml:space="preserve">intervalas 257 – </w:t>
      </w:r>
      <w:r w:rsidRPr="00FC0668">
        <w:rPr>
          <w:i/>
          <w:iCs/>
        </w:rPr>
        <w:t>NE</w:t>
      </w:r>
      <w:r w:rsidRPr="00FC0668">
        <w:t>). Vidurinio išgyvenamumo laiko nebuvo įmanoma apskaičiuoti, bet nustatyta, kad apatinė 95 % riba pagrindinio pogrupio ligoniams yra 617 dienų.</w:t>
      </w:r>
    </w:p>
    <w:p w:rsidR="00CD4943" w:rsidRPr="00FC0668" w:rsidRDefault="00CD4943" w:rsidP="00CD4943">
      <w:pPr>
        <w:pStyle w:val="Pagrindinistekstas"/>
        <w:tabs>
          <w:tab w:val="left" w:pos="567"/>
        </w:tabs>
        <w:spacing w:after="0"/>
      </w:pPr>
    </w:p>
    <w:p w:rsidR="00CD4943" w:rsidRPr="00FC0668" w:rsidRDefault="00CD4943" w:rsidP="00CD4943">
      <w:pPr>
        <w:pStyle w:val="Antrat3"/>
        <w:tabs>
          <w:tab w:val="left" w:pos="567"/>
        </w:tabs>
        <w:spacing w:line="240" w:lineRule="auto"/>
        <w:rPr>
          <w:bCs/>
        </w:rPr>
      </w:pPr>
      <w:r w:rsidRPr="00FC0668">
        <w:t>5.2</w:t>
      </w:r>
      <w:r w:rsidRPr="00FC0668">
        <w:tab/>
        <w:t xml:space="preserve">Farmakokinetinės savybės </w:t>
      </w:r>
    </w:p>
    <w:p w:rsidR="00CD4943" w:rsidRPr="00FC0668" w:rsidRDefault="00CD4943" w:rsidP="00CD4943">
      <w:pPr>
        <w:pStyle w:val="Pagrindinistekstas"/>
        <w:tabs>
          <w:tab w:val="left" w:pos="567"/>
        </w:tabs>
        <w:spacing w:after="0"/>
      </w:pPr>
    </w:p>
    <w:p w:rsidR="00CD4943" w:rsidRPr="00FC0668" w:rsidRDefault="00CD4943" w:rsidP="00CD4943">
      <w:pPr>
        <w:pStyle w:val="Pagrindinistekstas"/>
        <w:tabs>
          <w:tab w:val="left" w:pos="567"/>
        </w:tabs>
        <w:spacing w:after="0"/>
      </w:pPr>
      <w:r w:rsidRPr="00FC0668">
        <w:t xml:space="preserve">Į veną </w:t>
      </w:r>
      <w:r>
        <w:t>pavartoto</w:t>
      </w:r>
      <w:r w:rsidRPr="00FC0668">
        <w:t xml:space="preserve"> paklitakselio koncentracijos mažėjimas plazmoje yra dvifazis.</w:t>
      </w:r>
    </w:p>
    <w:p w:rsidR="002C509B" w:rsidRDefault="002C509B" w:rsidP="00CD4943">
      <w:pPr>
        <w:pStyle w:val="Pagrindinistekstas"/>
        <w:tabs>
          <w:tab w:val="left" w:pos="567"/>
        </w:tabs>
        <w:spacing w:after="0"/>
      </w:pPr>
    </w:p>
    <w:p w:rsidR="00CD4943" w:rsidRPr="00FC0668" w:rsidRDefault="00CD4943" w:rsidP="00CD4943">
      <w:pPr>
        <w:pStyle w:val="Pagrindinistekstas"/>
        <w:tabs>
          <w:tab w:val="left" w:pos="567"/>
        </w:tabs>
        <w:spacing w:after="0"/>
      </w:pPr>
      <w:r w:rsidRPr="00FC0668">
        <w:t>Paklitakselio farmakokinetika tirta po 3 val. ir 24 val. trukmės 135 mg/m</w:t>
      </w:r>
      <w:r w:rsidRPr="00FC0668">
        <w:rPr>
          <w:vertAlign w:val="superscript"/>
        </w:rPr>
        <w:t>2</w:t>
      </w:r>
      <w:r w:rsidRPr="00FC0668">
        <w:t xml:space="preserve"> ir 175 mg/m</w:t>
      </w:r>
      <w:r w:rsidRPr="00FC0668">
        <w:rPr>
          <w:vertAlign w:val="superscript"/>
        </w:rPr>
        <w:t>2</w:t>
      </w:r>
      <w:r w:rsidRPr="00FC0668">
        <w:t xml:space="preserve"> dozės infuzijos. Vidutinis galutinis pusinės eliminacijos laikas trunka 3 - 52,7 val., vidutinis bendras organizmo klirensas (nustatytas pagal nedaugiakamerinį farmakokinetikos modelį) – 11,6 – 24,0 l/val./m</w:t>
      </w:r>
      <w:r w:rsidRPr="00FC0668">
        <w:rPr>
          <w:vertAlign w:val="superscript"/>
        </w:rPr>
        <w:t>2</w:t>
      </w:r>
      <w:r w:rsidRPr="00FC0668">
        <w:t>. Pastebėta, kad, didėjant paklitakselio koncentracijai, bendras organizmo klirensas mažėja. Kai plazmoje nusistovi pastovi koncentracija, vidutinis tariamasis pasiskirstymo tūris yra 198 - 688 l/m</w:t>
      </w:r>
      <w:r w:rsidRPr="00FC0668">
        <w:rPr>
          <w:vertAlign w:val="superscript"/>
        </w:rPr>
        <w:t>2</w:t>
      </w:r>
      <w:r w:rsidRPr="00FC0668">
        <w:t>. Jis rodo ekstensyvų vaisto pasiskirstymą už kraujagyslių ir (ar) prisijungimą prie audinių. Kai infuzija trunka 3 valandas, didinant dozę farmakokinetika tampa nelinijinė. Padidinus dozę 30 % (nuo 135 mg/m</w:t>
      </w:r>
      <w:r w:rsidRPr="00FC0668">
        <w:rPr>
          <w:vertAlign w:val="superscript"/>
        </w:rPr>
        <w:t>2</w:t>
      </w:r>
      <w:r w:rsidRPr="00FC0668">
        <w:t xml:space="preserve"> iki 175 mg/m</w:t>
      </w:r>
      <w:r w:rsidRPr="00FC0668">
        <w:rPr>
          <w:vertAlign w:val="superscript"/>
        </w:rPr>
        <w:t>2</w:t>
      </w:r>
      <w:r w:rsidRPr="00FC0668">
        <w:t>), didžiausia koncentracija plazmoje padidėja 75 %, AUC – 81 %.</w:t>
      </w:r>
    </w:p>
    <w:p w:rsidR="00CD4943" w:rsidRDefault="00CD4943" w:rsidP="00CD4943">
      <w:pPr>
        <w:pStyle w:val="Pagrindinistekstas"/>
        <w:tabs>
          <w:tab w:val="left" w:pos="567"/>
        </w:tabs>
        <w:spacing w:after="0"/>
      </w:pPr>
    </w:p>
    <w:p w:rsidR="001A0E2C" w:rsidRPr="008F6A62" w:rsidRDefault="001A0E2C" w:rsidP="00CD4943">
      <w:pPr>
        <w:pStyle w:val="Pagrindinistekstas"/>
        <w:tabs>
          <w:tab w:val="left" w:pos="567"/>
        </w:tabs>
        <w:spacing w:after="0"/>
        <w:rPr>
          <w:u w:val="single"/>
        </w:rPr>
      </w:pPr>
      <w:r w:rsidRPr="008F6A62">
        <w:rPr>
          <w:u w:val="single"/>
        </w:rPr>
        <w:t>Absorbcija</w:t>
      </w:r>
    </w:p>
    <w:p w:rsidR="00CD4943" w:rsidRPr="00FC0668" w:rsidRDefault="00CD4943" w:rsidP="00CD4943">
      <w:pPr>
        <w:pStyle w:val="Pagrindinistekstas"/>
        <w:tabs>
          <w:tab w:val="left" w:pos="567"/>
        </w:tabs>
        <w:spacing w:after="0"/>
      </w:pPr>
      <w:r w:rsidRPr="00FC0668">
        <w:t xml:space="preserve">19 Kapoši sarkoma sergančių ligonių į veną per tris valandas </w:t>
      </w:r>
      <w:r>
        <w:t>infuzavus</w:t>
      </w:r>
      <w:r w:rsidRPr="00FC0668">
        <w:t xml:space="preserve"> 100 mg/m</w:t>
      </w:r>
      <w:r w:rsidRPr="00FC0668">
        <w:rPr>
          <w:vertAlign w:val="superscript"/>
        </w:rPr>
        <w:t>2</w:t>
      </w:r>
      <w:r w:rsidRPr="00FC0668">
        <w:t xml:space="preserve"> dozę, vidutinė didžiausia koncentracija plazmoje buvo 1,530 ng/ml (intervalas 0, 761 – 2,860 ng/ml), vidutinis AUC 5,619 ng val./ml (intervalas 2, 609 – 9,428 ng val./ml), klirensas – 20,6 l/val./m</w:t>
      </w:r>
      <w:r w:rsidRPr="00FC0668">
        <w:rPr>
          <w:vertAlign w:val="superscript"/>
        </w:rPr>
        <w:t>2</w:t>
      </w:r>
      <w:r w:rsidRPr="00FC0668">
        <w:t xml:space="preserve"> (intervalas 11 – 38) ir tariamasis pasiskirstymo tūris – 291 l/m</w:t>
      </w:r>
      <w:r w:rsidRPr="00FC0668">
        <w:rPr>
          <w:vertAlign w:val="superscript"/>
        </w:rPr>
        <w:t>2</w:t>
      </w:r>
      <w:r w:rsidRPr="00FC0668">
        <w:t xml:space="preserve"> (intervalas 121 – 638 l/m</w:t>
      </w:r>
      <w:r w:rsidRPr="00FC0668">
        <w:rPr>
          <w:vertAlign w:val="superscript"/>
        </w:rPr>
        <w:t>2</w:t>
      </w:r>
      <w:r w:rsidRPr="00FC0668">
        <w:t xml:space="preserve">). Galutinis pusinės eliminacijos laikas truko vidutiniškai 23,7 val. (intervalas 12 – 33 val.). </w:t>
      </w:r>
    </w:p>
    <w:p w:rsidR="00CD4943" w:rsidRPr="00FC0668" w:rsidRDefault="00CD4943" w:rsidP="00CD4943">
      <w:pPr>
        <w:pStyle w:val="Pagrindinistekstas"/>
        <w:tabs>
          <w:tab w:val="left" w:pos="567"/>
        </w:tabs>
        <w:spacing w:after="0"/>
      </w:pPr>
    </w:p>
    <w:p w:rsidR="00CD4943" w:rsidRPr="00FC0668" w:rsidRDefault="00CD4943" w:rsidP="00CD4943">
      <w:pPr>
        <w:pStyle w:val="Pagrindinistekstas"/>
        <w:tabs>
          <w:tab w:val="left" w:pos="567"/>
        </w:tabs>
        <w:spacing w:after="0"/>
      </w:pPr>
      <w:r w:rsidRPr="00FC0668">
        <w:t>Pacientui daug kartų vartojant paklitakselio, vaisto sisteminė ekspozicija kinta labai mažai. Duomenų, kad daugeliu gydymo kursų vartojamas paklitakselis kauptųsi organizme, nėra.</w:t>
      </w:r>
    </w:p>
    <w:p w:rsidR="00CD4943" w:rsidRDefault="00CD4943" w:rsidP="00CD4943">
      <w:pPr>
        <w:pStyle w:val="Pagrindinistekstas"/>
        <w:tabs>
          <w:tab w:val="left" w:pos="567"/>
        </w:tabs>
        <w:spacing w:after="0"/>
      </w:pPr>
    </w:p>
    <w:p w:rsidR="001A0E2C" w:rsidRPr="008F6A62" w:rsidRDefault="001A0E2C" w:rsidP="00CD4943">
      <w:pPr>
        <w:pStyle w:val="Pagrindinistekstas"/>
        <w:tabs>
          <w:tab w:val="left" w:pos="567"/>
        </w:tabs>
        <w:spacing w:after="0"/>
        <w:rPr>
          <w:u w:val="single"/>
        </w:rPr>
      </w:pPr>
      <w:r w:rsidRPr="008F6A62">
        <w:rPr>
          <w:u w:val="single"/>
        </w:rPr>
        <w:t>Pasiskirstymas</w:t>
      </w:r>
    </w:p>
    <w:p w:rsidR="00CD4943" w:rsidRPr="00FC0668" w:rsidRDefault="00CD4943" w:rsidP="00CD4943">
      <w:pPr>
        <w:pStyle w:val="Pagrindinistekstas"/>
        <w:tabs>
          <w:tab w:val="left" w:pos="567"/>
        </w:tabs>
        <w:spacing w:after="0"/>
      </w:pPr>
      <w:r w:rsidRPr="00FC0668">
        <w:t xml:space="preserve">Prisijungimo prie žmogaus serumo baltymų tyrimų </w:t>
      </w:r>
      <w:r w:rsidRPr="00FC0668">
        <w:rPr>
          <w:i/>
        </w:rPr>
        <w:t xml:space="preserve">in vitro </w:t>
      </w:r>
      <w:r w:rsidRPr="00FC0668">
        <w:t>duomenimis, 89 - 98 % vaist</w:t>
      </w:r>
      <w:r w:rsidR="00E81723">
        <w:t>inio preparato</w:t>
      </w:r>
      <w:r w:rsidRPr="00FC0668">
        <w:t xml:space="preserve"> prisijungia prie baltymų. Cimetidinas, ranitidinas, deksametazonas ir difenhidraminas įtakos paklitakselio jungimuisi prie baltymų nedaro.</w:t>
      </w:r>
    </w:p>
    <w:p w:rsidR="00CD4943" w:rsidRDefault="00CD4943" w:rsidP="00CD4943">
      <w:pPr>
        <w:pStyle w:val="Pagrindinistekstas"/>
        <w:tabs>
          <w:tab w:val="left" w:pos="567"/>
        </w:tabs>
        <w:spacing w:after="0"/>
      </w:pPr>
    </w:p>
    <w:p w:rsidR="00075151" w:rsidRPr="008F6A62" w:rsidRDefault="00075151" w:rsidP="00CD4943">
      <w:pPr>
        <w:pStyle w:val="Pagrindinistekstas"/>
        <w:tabs>
          <w:tab w:val="left" w:pos="567"/>
        </w:tabs>
        <w:spacing w:after="0"/>
        <w:rPr>
          <w:u w:val="single"/>
        </w:rPr>
      </w:pPr>
      <w:r w:rsidRPr="008F6A62">
        <w:rPr>
          <w:u w:val="single"/>
        </w:rPr>
        <w:t xml:space="preserve">Biotransformacija </w:t>
      </w:r>
    </w:p>
    <w:p w:rsidR="00CD4943" w:rsidRPr="00FC0668" w:rsidRDefault="00CD4943" w:rsidP="00CD4943">
      <w:pPr>
        <w:pStyle w:val="Pagrindinistekstas"/>
        <w:tabs>
          <w:tab w:val="left" w:pos="567"/>
        </w:tabs>
        <w:spacing w:after="0"/>
      </w:pPr>
      <w:r w:rsidRPr="00FC0668">
        <w:t>Paklitakselio pasiskirstymas žmogaus organizme ištirtas nevisiškai. Kadangi su šlapimu nepakitusia forma pašalinama tik 1,3 - 12,6 % dozės, vaisto neinkstinis klirensas yra didelis. Pagrindinis paklitakselio eliminacijos iš organizmo būdas yra metabolizmas kepenyse ir šalinimas su tulžimi. Manoma, kad daugiausiai paklitakselio metabolizuoja citochromo P450 fermentai. Pavartojus radioaktyviu izotopu žymėto paklitakselio, vidutiniškai 26 % radioaktyvumo pašalinama su išmatomis 6</w:t>
      </w:r>
      <w:r w:rsidRPr="00FC0668">
        <w:rPr>
          <w:szCs w:val="22"/>
        </w:rPr>
        <w:sym w:font="Symbol" w:char="F061"/>
      </w:r>
      <w:r w:rsidRPr="00FC0668">
        <w:t>-hidroksipaklitakselio, 2 % – 3’-p-hidroksipaklitakselio ir 6 % – 6</w:t>
      </w:r>
      <w:r w:rsidRPr="00FC0668">
        <w:rPr>
          <w:szCs w:val="22"/>
        </w:rPr>
        <w:sym w:font="Symbol" w:char="F061"/>
      </w:r>
      <w:r w:rsidRPr="00FC0668">
        <w:t xml:space="preserve">-3’-p-dihidroksipaklitakselio forma. Šių hidroksilintų metabolitų atsiradimą katalizuoja atitinkamai CYP2C8, CYP3A4 bei kartu CYP2C8 ir CYP3A4. </w:t>
      </w:r>
    </w:p>
    <w:p w:rsidR="00CD4943" w:rsidRPr="00FC0668" w:rsidRDefault="00CD4943" w:rsidP="00CD4943">
      <w:pPr>
        <w:pStyle w:val="Pagrindinistekstas"/>
        <w:tabs>
          <w:tab w:val="left" w:pos="567"/>
        </w:tabs>
        <w:spacing w:after="0"/>
      </w:pPr>
      <w:r w:rsidRPr="00FC0668">
        <w:t xml:space="preserve">Inkstų ar kepenų veiklos sutrikimo įtaka </w:t>
      </w:r>
      <w:r>
        <w:t>infuzuoto</w:t>
      </w:r>
      <w:r w:rsidRPr="00FC0668">
        <w:t xml:space="preserve"> į veną per 3 valandas paklitakselio eliminacijai tinkamai neištirta. Farmakokinetikos rodmenys, nustatyti tiriant vieną hemodializuojamą pacientą po 3 val. trukusios 135 mg/m</w:t>
      </w:r>
      <w:r w:rsidRPr="00FC0668">
        <w:rPr>
          <w:vertAlign w:val="superscript"/>
        </w:rPr>
        <w:t>2</w:t>
      </w:r>
      <w:r w:rsidRPr="00FC0668">
        <w:t xml:space="preserve"> paklitakselio infuzijos, buvo panašūs į atitinkamus farmakokinetikos rodmenis, nustatomus nedializuojamiems pacientams. </w:t>
      </w:r>
    </w:p>
    <w:p w:rsidR="00CD4943" w:rsidRDefault="00CD4943" w:rsidP="00CD4943">
      <w:pPr>
        <w:pStyle w:val="Pagrindinistekstas"/>
        <w:tabs>
          <w:tab w:val="left" w:pos="567"/>
        </w:tabs>
        <w:spacing w:after="0"/>
      </w:pPr>
    </w:p>
    <w:p w:rsidR="00684271" w:rsidRPr="00514BDC" w:rsidRDefault="00684271" w:rsidP="00CD4943">
      <w:pPr>
        <w:pStyle w:val="Pagrindinistekstas"/>
        <w:tabs>
          <w:tab w:val="left" w:pos="567"/>
        </w:tabs>
        <w:spacing w:after="0"/>
        <w:rPr>
          <w:u w:val="single"/>
        </w:rPr>
      </w:pPr>
      <w:r w:rsidRPr="00514BDC">
        <w:rPr>
          <w:u w:val="single"/>
        </w:rPr>
        <w:t>Eliminacija</w:t>
      </w:r>
    </w:p>
    <w:p w:rsidR="00CD4943" w:rsidRPr="00FC0668" w:rsidRDefault="00CD4943" w:rsidP="00CD4943">
      <w:pPr>
        <w:pStyle w:val="Pagrindinistekstas"/>
        <w:tabs>
          <w:tab w:val="left" w:pos="567"/>
        </w:tabs>
        <w:spacing w:after="0"/>
      </w:pPr>
      <w:r w:rsidRPr="00FC0668">
        <w:t xml:space="preserve">Klinikinių tyrimų, kurių metu paklitaselio buvo vartojama kartu su doksorubicinu, duomenimis, pailgėja doksorubicino ir jo metabolitų pasiskirstymas bei šalinimas. Jei paklitakselio vartojama iš karto po doksorubicino, šio medikamento buvimo plazmoje laikas būna 30 % didesnis, negu tokiu atveju, kai tarp </w:t>
      </w:r>
      <w:r w:rsidR="0071103D" w:rsidRPr="00FC0668">
        <w:t>vaist</w:t>
      </w:r>
      <w:r w:rsidR="0071103D">
        <w:t>inių preparatų</w:t>
      </w:r>
      <w:r w:rsidR="0071103D" w:rsidRPr="00FC0668">
        <w:t xml:space="preserve"> </w:t>
      </w:r>
      <w:r w:rsidRPr="00FC0668">
        <w:t>vartojimo daroma 24 valandų pertrauka.</w:t>
      </w:r>
    </w:p>
    <w:p w:rsidR="00E81723" w:rsidRDefault="00E81723" w:rsidP="00CD4943">
      <w:pPr>
        <w:pStyle w:val="Pagrindinistekstas"/>
        <w:tabs>
          <w:tab w:val="left" w:pos="567"/>
        </w:tabs>
        <w:spacing w:after="0"/>
      </w:pPr>
    </w:p>
    <w:p w:rsidR="00CD4943" w:rsidRPr="00FC0668" w:rsidRDefault="00CD4943" w:rsidP="00CD4943">
      <w:pPr>
        <w:pStyle w:val="Pagrindinistekstas"/>
        <w:tabs>
          <w:tab w:val="left" w:pos="567"/>
        </w:tabs>
        <w:spacing w:after="0"/>
      </w:pPr>
      <w:r w:rsidRPr="00FC0668">
        <w:t>Apie Paclitaxel-Teva vartojimą kartu su kitais vaistais daugiau informacijos pateikta cisplatinos</w:t>
      </w:r>
      <w:r w:rsidR="00E81723">
        <w:t>, doksorubicino</w:t>
      </w:r>
      <w:r w:rsidRPr="00FC0668">
        <w:t xml:space="preserve"> ir trastuzumabo preparato charakteristikų santraukose.</w:t>
      </w:r>
    </w:p>
    <w:p w:rsidR="00CD4943" w:rsidRPr="006D391B" w:rsidRDefault="00CD4943" w:rsidP="00CD4943">
      <w:pPr>
        <w:pStyle w:val="Pagrindinistekstas"/>
        <w:tabs>
          <w:tab w:val="left" w:pos="567"/>
        </w:tabs>
        <w:spacing w:after="0"/>
        <w:rPr>
          <w:b/>
        </w:rPr>
      </w:pPr>
    </w:p>
    <w:p w:rsidR="00CD4943" w:rsidRPr="006D391B" w:rsidRDefault="00CD4943" w:rsidP="00CD4943">
      <w:pPr>
        <w:pStyle w:val="Antrat3"/>
        <w:tabs>
          <w:tab w:val="left" w:pos="567"/>
        </w:tabs>
        <w:spacing w:line="240" w:lineRule="auto"/>
        <w:rPr>
          <w:bCs/>
        </w:rPr>
      </w:pPr>
      <w:r w:rsidRPr="006D391B">
        <w:t>5.3</w:t>
      </w:r>
      <w:r w:rsidRPr="006D391B">
        <w:tab/>
        <w:t>Ikiklinikinių saugumo tyrimų duomenys</w:t>
      </w:r>
    </w:p>
    <w:p w:rsidR="00CD4943" w:rsidRPr="006D391B" w:rsidRDefault="00CD4943" w:rsidP="00CD4943">
      <w:pPr>
        <w:pStyle w:val="Pagrindinistekstas"/>
        <w:tabs>
          <w:tab w:val="left" w:pos="567"/>
        </w:tabs>
        <w:spacing w:after="0"/>
      </w:pPr>
    </w:p>
    <w:p w:rsidR="00CD4943" w:rsidRPr="006D391B" w:rsidRDefault="00CD4943" w:rsidP="00CD4943">
      <w:pPr>
        <w:pStyle w:val="Pagrindinistekstas"/>
        <w:tabs>
          <w:tab w:val="left" w:pos="567"/>
        </w:tabs>
        <w:spacing w:after="0"/>
      </w:pPr>
      <w:r w:rsidRPr="006D391B">
        <w:lastRenderedPageBreak/>
        <w:t xml:space="preserve">Paklitakselio gebėjimas sukelti kancerogeninį poveikį netirtas. Vis dėlto, remiantis paklitakselio farmakodinaminiu poveikiu manoma, kad šis vaistas kancerogeniškas ir genotoksiškas. Tyrimų </w:t>
      </w:r>
      <w:r w:rsidRPr="006D391B">
        <w:rPr>
          <w:i/>
        </w:rPr>
        <w:t>in vitro</w:t>
      </w:r>
      <w:r w:rsidRPr="006D391B">
        <w:t xml:space="preserve"> ir </w:t>
      </w:r>
      <w:r w:rsidRPr="006D391B">
        <w:rPr>
          <w:i/>
        </w:rPr>
        <w:t xml:space="preserve">in vivo </w:t>
      </w:r>
      <w:r w:rsidRPr="006D391B">
        <w:t>su žinduoliais duomenimis, paklitakselis sukelia mutageninį poveikį.</w:t>
      </w:r>
    </w:p>
    <w:p w:rsidR="00CD4943" w:rsidRDefault="00CD4943" w:rsidP="00CD4943">
      <w:pPr>
        <w:pStyle w:val="Pagrindinistekstas"/>
        <w:tabs>
          <w:tab w:val="left" w:pos="567"/>
        </w:tabs>
        <w:spacing w:after="0"/>
      </w:pPr>
    </w:p>
    <w:p w:rsidR="0071103D" w:rsidRDefault="00E81723" w:rsidP="00E81723">
      <w:pPr>
        <w:tabs>
          <w:tab w:val="left" w:pos="567"/>
        </w:tabs>
        <w:rPr>
          <w:rFonts w:eastAsia="Times New Roman"/>
        </w:rPr>
      </w:pPr>
      <w:r w:rsidRPr="00DB5FB6">
        <w:rPr>
          <w:rFonts w:eastAsia="Times New Roman"/>
        </w:rPr>
        <w:t>Paklitakselis sukėlė toksinį poveikį ir triušių embrionams, ir vaisiui bei mažino žiurkių vislumą.</w:t>
      </w:r>
      <w:r>
        <w:rPr>
          <w:rFonts w:eastAsia="Times New Roman"/>
        </w:rPr>
        <w:t xml:space="preserve"> </w:t>
      </w:r>
    </w:p>
    <w:p w:rsidR="00E81723" w:rsidRPr="006D391B" w:rsidRDefault="00E81723" w:rsidP="00CD4943">
      <w:pPr>
        <w:pStyle w:val="Pagrindinistekstas"/>
        <w:tabs>
          <w:tab w:val="left" w:pos="567"/>
        </w:tabs>
        <w:spacing w:after="0"/>
      </w:pPr>
    </w:p>
    <w:p w:rsidR="00CD4943" w:rsidRPr="006D391B" w:rsidRDefault="00CD4943" w:rsidP="00CD4943">
      <w:pPr>
        <w:pStyle w:val="Pagrindinistekstas"/>
        <w:tabs>
          <w:tab w:val="left" w:pos="567"/>
        </w:tabs>
        <w:spacing w:after="0"/>
      </w:pPr>
    </w:p>
    <w:p w:rsidR="00CD4943" w:rsidRPr="006D391B" w:rsidRDefault="00CD4943" w:rsidP="00CD4943">
      <w:pPr>
        <w:pStyle w:val="Antrat2"/>
        <w:tabs>
          <w:tab w:val="left" w:pos="567"/>
        </w:tabs>
      </w:pPr>
      <w:r w:rsidRPr="006D391B">
        <w:t>6.</w:t>
      </w:r>
      <w:r w:rsidRPr="006D391B">
        <w:tab/>
      </w:r>
      <w:r w:rsidRPr="006D391B">
        <w:rPr>
          <w:caps/>
        </w:rPr>
        <w:t>Farmacinė informacija</w:t>
      </w:r>
    </w:p>
    <w:p w:rsidR="00CD4943" w:rsidRPr="006D391B" w:rsidRDefault="00CD4943" w:rsidP="00CD4943">
      <w:pPr>
        <w:pStyle w:val="Pagrindinistekstas"/>
        <w:tabs>
          <w:tab w:val="left" w:pos="567"/>
        </w:tabs>
        <w:spacing w:after="0"/>
      </w:pPr>
    </w:p>
    <w:p w:rsidR="00CD4943" w:rsidRPr="006D391B" w:rsidRDefault="00CD4943" w:rsidP="00CD4943">
      <w:pPr>
        <w:pStyle w:val="Antrat3"/>
        <w:tabs>
          <w:tab w:val="left" w:pos="567"/>
        </w:tabs>
        <w:spacing w:line="240" w:lineRule="auto"/>
        <w:rPr>
          <w:bCs/>
        </w:rPr>
      </w:pPr>
      <w:r w:rsidRPr="006D391B">
        <w:t>6.1</w:t>
      </w:r>
      <w:r w:rsidRPr="006D391B">
        <w:tab/>
        <w:t>Pagalbinių medžiagų sąrašas</w:t>
      </w:r>
    </w:p>
    <w:p w:rsidR="00CD4943" w:rsidRPr="006D391B" w:rsidRDefault="00CD4943" w:rsidP="00CD4943">
      <w:pPr>
        <w:pStyle w:val="Pagrindinistekstas"/>
        <w:tabs>
          <w:tab w:val="left" w:pos="567"/>
        </w:tabs>
        <w:spacing w:after="0"/>
      </w:pPr>
    </w:p>
    <w:p w:rsidR="00CD4943" w:rsidRPr="006D391B" w:rsidRDefault="00CD4943" w:rsidP="00CD4943">
      <w:pPr>
        <w:pStyle w:val="Pagrindinistekstas"/>
        <w:tabs>
          <w:tab w:val="left" w:pos="567"/>
        </w:tabs>
        <w:spacing w:after="0"/>
      </w:pPr>
      <w:r w:rsidRPr="006D391B">
        <w:t>Bevandenis etanolis (396 mg/ml)</w:t>
      </w:r>
    </w:p>
    <w:p w:rsidR="00CD4943" w:rsidRPr="006D391B" w:rsidRDefault="00992521" w:rsidP="00CD4943">
      <w:pPr>
        <w:pStyle w:val="Pagrindinistekstas"/>
        <w:tabs>
          <w:tab w:val="left" w:pos="567"/>
        </w:tabs>
        <w:spacing w:after="0"/>
      </w:pPr>
      <w:r>
        <w:t>C</w:t>
      </w:r>
      <w:r w:rsidR="00CD4943" w:rsidRPr="006D391B">
        <w:t>itrinų rūgštis</w:t>
      </w:r>
    </w:p>
    <w:p w:rsidR="00CD4943" w:rsidRPr="006D391B" w:rsidRDefault="00CD4943" w:rsidP="00CD4943">
      <w:pPr>
        <w:pStyle w:val="Pagrindinistekstas"/>
        <w:tabs>
          <w:tab w:val="left" w:pos="567"/>
        </w:tabs>
        <w:spacing w:after="0"/>
      </w:pPr>
      <w:r w:rsidRPr="006D391B">
        <w:t>Makrogolglicerolio ricinoleatas</w:t>
      </w:r>
      <w:r>
        <w:t xml:space="preserve"> (527 mg/ml)</w:t>
      </w:r>
    </w:p>
    <w:p w:rsidR="00CD4943" w:rsidRPr="006D391B" w:rsidRDefault="00CD4943" w:rsidP="00CD4943">
      <w:pPr>
        <w:pStyle w:val="Pagrindinistekstas"/>
        <w:tabs>
          <w:tab w:val="left" w:pos="567"/>
        </w:tabs>
        <w:spacing w:after="0"/>
      </w:pPr>
    </w:p>
    <w:p w:rsidR="00CD4943" w:rsidRPr="006D391B" w:rsidRDefault="00CD4943" w:rsidP="00CD4943">
      <w:pPr>
        <w:pStyle w:val="Antrat3"/>
        <w:tabs>
          <w:tab w:val="left" w:pos="567"/>
        </w:tabs>
        <w:spacing w:line="240" w:lineRule="auto"/>
        <w:rPr>
          <w:bCs/>
        </w:rPr>
      </w:pPr>
      <w:r w:rsidRPr="006D391B">
        <w:t>6.2</w:t>
      </w:r>
      <w:r w:rsidRPr="006D391B">
        <w:tab/>
        <w:t>Nesuderinamumas</w:t>
      </w:r>
    </w:p>
    <w:p w:rsidR="00CD4943" w:rsidRPr="006D391B" w:rsidRDefault="00CD4943" w:rsidP="00CD4943">
      <w:pPr>
        <w:pStyle w:val="Pagrindinistekstas"/>
        <w:tabs>
          <w:tab w:val="left" w:pos="567"/>
        </w:tabs>
        <w:spacing w:after="0"/>
      </w:pPr>
    </w:p>
    <w:p w:rsidR="00CD4943" w:rsidRPr="006D391B" w:rsidRDefault="00CD4943" w:rsidP="00CD4943">
      <w:pPr>
        <w:pStyle w:val="Pagrindinistekstas"/>
        <w:tabs>
          <w:tab w:val="left" w:pos="567"/>
        </w:tabs>
        <w:spacing w:after="0"/>
      </w:pPr>
      <w:r w:rsidRPr="006D391B">
        <w:t xml:space="preserve">Dėl makrogolglicerolio ricinoleato poveikio iš plastikinių polivinilchloridinių talpyklių gali išsiskirti DEHP, t. y. di-(2-etilheksil)ftalatas (išsiskyrimas didėja ilgėjant poveikio trukmei bei koncentracijai), todėl paklitakselį skiesti, laikyti ir injekuoti reikia įranga, kurios sudėtyje nėra polivinilchlorido. </w:t>
      </w:r>
    </w:p>
    <w:p w:rsidR="00E81723" w:rsidRPr="006D391B" w:rsidRDefault="00E81723" w:rsidP="00CD4943">
      <w:pPr>
        <w:pStyle w:val="Pagrindinistekstas"/>
        <w:tabs>
          <w:tab w:val="left" w:pos="567"/>
        </w:tabs>
        <w:spacing w:after="0"/>
      </w:pPr>
    </w:p>
    <w:p w:rsidR="00CD4943" w:rsidRPr="006D391B" w:rsidRDefault="00CD4943" w:rsidP="00CD4943">
      <w:pPr>
        <w:pStyle w:val="Antrat3"/>
        <w:tabs>
          <w:tab w:val="left" w:pos="567"/>
        </w:tabs>
        <w:spacing w:line="240" w:lineRule="auto"/>
        <w:rPr>
          <w:bCs/>
        </w:rPr>
      </w:pPr>
      <w:r w:rsidRPr="006D391B">
        <w:t>6.3</w:t>
      </w:r>
      <w:r w:rsidRPr="006D391B">
        <w:tab/>
        <w:t>Tinkamumo laikas</w:t>
      </w:r>
    </w:p>
    <w:p w:rsidR="00CD4943" w:rsidRPr="006D391B" w:rsidRDefault="00CD4943" w:rsidP="00CD4943">
      <w:pPr>
        <w:pStyle w:val="Pagrindinistekstas"/>
        <w:tabs>
          <w:tab w:val="left" w:pos="567"/>
        </w:tabs>
        <w:spacing w:after="0"/>
      </w:pPr>
    </w:p>
    <w:p w:rsidR="00CD4943" w:rsidRPr="006D391B" w:rsidRDefault="00CD4943" w:rsidP="00CD4943">
      <w:pPr>
        <w:pStyle w:val="Pagrindinistekstas"/>
        <w:tabs>
          <w:tab w:val="left" w:pos="567"/>
        </w:tabs>
        <w:spacing w:after="0"/>
        <w:rPr>
          <w:i/>
          <w:iCs/>
        </w:rPr>
      </w:pPr>
      <w:r w:rsidRPr="006D391B">
        <w:rPr>
          <w:i/>
          <w:iCs/>
        </w:rPr>
        <w:t>Nepradėtas vartoti</w:t>
      </w:r>
      <w:r w:rsidR="00E81723">
        <w:rPr>
          <w:i/>
          <w:iCs/>
        </w:rPr>
        <w:t xml:space="preserve"> </w:t>
      </w:r>
      <w:r w:rsidR="00B76EF8">
        <w:rPr>
          <w:i/>
          <w:iCs/>
        </w:rPr>
        <w:t>flakonas</w:t>
      </w:r>
    </w:p>
    <w:p w:rsidR="00CD4943" w:rsidRPr="006D391B" w:rsidRDefault="00CD4943" w:rsidP="00CD4943">
      <w:pPr>
        <w:pStyle w:val="Pagrindinistekstas"/>
        <w:tabs>
          <w:tab w:val="left" w:pos="567"/>
        </w:tabs>
        <w:spacing w:after="0"/>
      </w:pPr>
      <w:r w:rsidRPr="006D391B">
        <w:t>2 metai</w:t>
      </w:r>
    </w:p>
    <w:p w:rsidR="00CD4943" w:rsidRPr="006D391B" w:rsidRDefault="00CD4943" w:rsidP="00CD4943">
      <w:pPr>
        <w:pStyle w:val="Pagrindinistekstas"/>
        <w:tabs>
          <w:tab w:val="left" w:pos="567"/>
        </w:tabs>
        <w:spacing w:after="0"/>
        <w:rPr>
          <w:i/>
          <w:iCs/>
        </w:rPr>
      </w:pPr>
    </w:p>
    <w:p w:rsidR="00CD4943" w:rsidRPr="006D391B" w:rsidRDefault="00CD4943" w:rsidP="00CD4943">
      <w:pPr>
        <w:pStyle w:val="Pagrindinistekstas"/>
        <w:tabs>
          <w:tab w:val="left" w:pos="567"/>
        </w:tabs>
        <w:spacing w:after="0"/>
        <w:rPr>
          <w:i/>
          <w:iCs/>
        </w:rPr>
      </w:pPr>
      <w:r w:rsidRPr="006D391B">
        <w:rPr>
          <w:i/>
          <w:iCs/>
        </w:rPr>
        <w:t>Po pirmojo atidarymo, iki praskiedžiant</w:t>
      </w:r>
    </w:p>
    <w:p w:rsidR="00CD4943" w:rsidRDefault="00CD4943" w:rsidP="00CD4943">
      <w:pPr>
        <w:pStyle w:val="Pagrindinistekstas"/>
        <w:tabs>
          <w:tab w:val="left" w:pos="567"/>
        </w:tabs>
        <w:spacing w:after="0"/>
      </w:pPr>
      <w:r>
        <w:t>Po daugkartinio adatos įdūrimo ir ištraukimo, medikamento, laikomo</w:t>
      </w:r>
      <w:r w:rsidRPr="006D391B">
        <w:t xml:space="preserve"> </w:t>
      </w:r>
      <w:r>
        <w:t>žemesnėje kaip</w:t>
      </w:r>
      <w:r w:rsidRPr="006D391B">
        <w:t xml:space="preserve"> 25</w:t>
      </w:r>
      <w:r>
        <w:t> </w:t>
      </w:r>
      <w:r w:rsidRPr="006D391B">
        <w:rPr>
          <w:szCs w:val="22"/>
        </w:rPr>
        <w:sym w:font="Symbol" w:char="F0B0"/>
      </w:r>
      <w:r w:rsidRPr="006D391B">
        <w:t>C temperatūroje, cheminis ir fizinis stabilumas nekinta 28 paras.</w:t>
      </w:r>
    </w:p>
    <w:p w:rsidR="00CD4943" w:rsidRPr="006D391B" w:rsidRDefault="00CD4943" w:rsidP="00CD4943">
      <w:pPr>
        <w:pStyle w:val="Pagrindinistekstas"/>
        <w:tabs>
          <w:tab w:val="left" w:pos="567"/>
        </w:tabs>
        <w:spacing w:after="0"/>
      </w:pPr>
    </w:p>
    <w:p w:rsidR="00CD4943" w:rsidRDefault="00CD4943" w:rsidP="00CD4943">
      <w:pPr>
        <w:pStyle w:val="Pagrindinistekstas"/>
        <w:tabs>
          <w:tab w:val="left" w:pos="567"/>
        </w:tabs>
        <w:spacing w:after="0"/>
      </w:pPr>
      <w:r w:rsidRPr="0048586A">
        <w:t xml:space="preserve">Mikrobiologiniu požiūriu, pradėto vartoti koncentrato infuziniam tirpalui, laikomo </w:t>
      </w:r>
      <w:r>
        <w:t>žemesnėje</w:t>
      </w:r>
      <w:r w:rsidRPr="0048586A">
        <w:t xml:space="preserve"> kaip 25</w:t>
      </w:r>
      <w:r>
        <w:t> </w:t>
      </w:r>
      <w:r w:rsidRPr="0048586A">
        <w:rPr>
          <w:szCs w:val="22"/>
        </w:rPr>
        <w:sym w:font="Symbol" w:char="F0B0"/>
      </w:r>
      <w:r w:rsidRPr="0048586A">
        <w:t xml:space="preserve">C temperatūroje, tinkamumo laikas yra 28 paros. </w:t>
      </w:r>
      <w:r>
        <w:t>Už kitokį vartojamo vaisto laikymo laiką ir sąlygas yra atsakingas vartotojas.</w:t>
      </w:r>
      <w:r w:rsidRPr="0048586A" w:rsidDel="00481E09">
        <w:t xml:space="preserve"> </w:t>
      </w:r>
    </w:p>
    <w:p w:rsidR="00CD4943" w:rsidRPr="0048586A" w:rsidRDefault="00CD4943" w:rsidP="00CD4943">
      <w:pPr>
        <w:pStyle w:val="Pagrindinistekstas"/>
        <w:tabs>
          <w:tab w:val="left" w:pos="567"/>
        </w:tabs>
        <w:spacing w:after="0"/>
      </w:pPr>
    </w:p>
    <w:p w:rsidR="00CD4943" w:rsidRPr="0048586A" w:rsidRDefault="00CD4943" w:rsidP="00CD4943">
      <w:pPr>
        <w:pStyle w:val="Pagrindinistekstas"/>
        <w:tabs>
          <w:tab w:val="left" w:pos="567"/>
        </w:tabs>
        <w:spacing w:after="0"/>
        <w:rPr>
          <w:i/>
          <w:iCs/>
        </w:rPr>
      </w:pPr>
      <w:r w:rsidRPr="0048586A">
        <w:rPr>
          <w:i/>
          <w:iCs/>
        </w:rPr>
        <w:t>Praskiedus</w:t>
      </w:r>
    </w:p>
    <w:p w:rsidR="00CD4943" w:rsidRPr="0048586A" w:rsidRDefault="00CD4943" w:rsidP="00CD4943">
      <w:pPr>
        <w:pStyle w:val="Pagrindinistekstas"/>
        <w:tabs>
          <w:tab w:val="left" w:pos="567"/>
        </w:tabs>
        <w:spacing w:after="0"/>
      </w:pPr>
      <w:r w:rsidRPr="0048586A">
        <w:t>Jei koncentratas infuziniam tirpalui skiedžiamas 9 mg/ml (0,9 %) natrio chlorido infuzinio tirpalo ir 50</w:t>
      </w:r>
      <w:r>
        <w:t> </w:t>
      </w:r>
      <w:r w:rsidRPr="0048586A">
        <w:t xml:space="preserve">mg/ml (5 %) gliukozės infuzinio tirpalo mišiniu ar Ringerio infuziniu tirpalu, kurio sudėtyje yra 50 mg/ml (5 %) gliukozės, infuzijai paruošto tirpalo, laikomo </w:t>
      </w:r>
      <w:r>
        <w:t>žemesnėje</w:t>
      </w:r>
      <w:r w:rsidRPr="0048586A">
        <w:t xml:space="preserve"> kaip 25 </w:t>
      </w:r>
      <w:r w:rsidRPr="0048586A">
        <w:rPr>
          <w:szCs w:val="22"/>
        </w:rPr>
        <w:sym w:font="Symbol" w:char="F0B0"/>
      </w:r>
      <w:r w:rsidRPr="0048586A">
        <w:t xml:space="preserve">C temperatūroje, cheminis ir fizinis stabilumas nekinta 27 valandas. </w:t>
      </w:r>
    </w:p>
    <w:p w:rsidR="00CD4943" w:rsidRPr="008301B7" w:rsidRDefault="00CD4943" w:rsidP="00CD4943">
      <w:pPr>
        <w:pStyle w:val="Pagrindinistekstas"/>
        <w:tabs>
          <w:tab w:val="left" w:pos="567"/>
        </w:tabs>
        <w:spacing w:after="0"/>
        <w:rPr>
          <w:color w:val="FF0000"/>
        </w:rPr>
      </w:pPr>
    </w:p>
    <w:p w:rsidR="00CD4943" w:rsidRPr="0048586A" w:rsidRDefault="00CD4943" w:rsidP="00CD4943">
      <w:pPr>
        <w:pStyle w:val="Pagrindinistekstas"/>
        <w:tabs>
          <w:tab w:val="left" w:pos="567"/>
        </w:tabs>
        <w:spacing w:after="0"/>
      </w:pPr>
      <w:r w:rsidRPr="0048586A">
        <w:t xml:space="preserve">Jei koncentratas infuziniam tirpalui skiedžiamas 50 mg/ml (5 %) gliukozės infuziniu tirpalu arba </w:t>
      </w:r>
    </w:p>
    <w:p w:rsidR="00CD4943" w:rsidRPr="0048586A" w:rsidRDefault="00CD4943" w:rsidP="00CD4943">
      <w:pPr>
        <w:pStyle w:val="Pagrindinistekstas"/>
        <w:tabs>
          <w:tab w:val="left" w:pos="567"/>
        </w:tabs>
        <w:spacing w:after="0"/>
      </w:pPr>
      <w:r w:rsidRPr="0048586A">
        <w:t xml:space="preserve">9 mg/ml (0,9 %) natrio chlorido infuziniu tirpalu, infuzijai paruošto tirpalo, laikomo 5 </w:t>
      </w:r>
      <w:r w:rsidRPr="0048586A">
        <w:rPr>
          <w:szCs w:val="22"/>
        </w:rPr>
        <w:sym w:font="Symbol" w:char="F0B0"/>
      </w:r>
      <w:r w:rsidRPr="0048586A">
        <w:t xml:space="preserve">C ir 25 </w:t>
      </w:r>
      <w:r w:rsidRPr="0048586A">
        <w:rPr>
          <w:szCs w:val="22"/>
        </w:rPr>
        <w:sym w:font="Symbol" w:char="F0B0"/>
      </w:r>
      <w:r w:rsidRPr="0048586A">
        <w:t xml:space="preserve">C temperatūroje, cheminis ir fizinis stabilumas nepakinta 14 dienų. </w:t>
      </w:r>
    </w:p>
    <w:p w:rsidR="00CD4943" w:rsidRPr="0048586A" w:rsidRDefault="00CD4943" w:rsidP="00CD4943">
      <w:pPr>
        <w:pStyle w:val="Pagrindinistekstas"/>
        <w:tabs>
          <w:tab w:val="left" w:pos="567"/>
        </w:tabs>
        <w:spacing w:after="0"/>
      </w:pPr>
    </w:p>
    <w:p w:rsidR="00CD4943" w:rsidRPr="0048586A" w:rsidRDefault="00CD4943" w:rsidP="00CD4943">
      <w:pPr>
        <w:pStyle w:val="Pagrindinistekstas"/>
        <w:tabs>
          <w:tab w:val="left" w:pos="567"/>
        </w:tabs>
        <w:spacing w:after="0"/>
      </w:pPr>
      <w:r w:rsidRPr="0048586A">
        <w:t xml:space="preserve">Mikrobiologiniu požiūriu, paruošto vartoti infuzinio tirpalo, laikomo </w:t>
      </w:r>
      <w:r>
        <w:t>žemesnėje</w:t>
      </w:r>
      <w:r w:rsidRPr="0048586A">
        <w:t xml:space="preserve"> kaip 25 </w:t>
      </w:r>
      <w:r w:rsidRPr="0048586A">
        <w:rPr>
          <w:szCs w:val="22"/>
        </w:rPr>
        <w:sym w:font="Symbol" w:char="F0B0"/>
      </w:r>
      <w:r w:rsidRPr="0048586A">
        <w:t xml:space="preserve">C temperatūroje, tinkamumo laikas yra 27 valandos. </w:t>
      </w:r>
      <w:r>
        <w:t>Už kitokį vartojamo vaisto laikymo laiką ir sąlygas yra atsakingas vartotojas.</w:t>
      </w:r>
    </w:p>
    <w:p w:rsidR="00CD4943" w:rsidRPr="0048586A" w:rsidRDefault="00CD4943" w:rsidP="00CD4943">
      <w:pPr>
        <w:pStyle w:val="Pagrindinistekstas"/>
        <w:tabs>
          <w:tab w:val="left" w:pos="567"/>
        </w:tabs>
        <w:spacing w:after="0"/>
      </w:pPr>
    </w:p>
    <w:p w:rsidR="00CD4943" w:rsidRPr="0048586A" w:rsidRDefault="00CD4943" w:rsidP="00CD4943">
      <w:pPr>
        <w:pStyle w:val="Antrat3"/>
        <w:tabs>
          <w:tab w:val="left" w:pos="567"/>
        </w:tabs>
        <w:spacing w:line="240" w:lineRule="auto"/>
        <w:rPr>
          <w:bCs/>
        </w:rPr>
      </w:pPr>
      <w:r w:rsidRPr="0048586A">
        <w:t>6.4</w:t>
      </w:r>
      <w:r w:rsidRPr="0048586A">
        <w:tab/>
        <w:t>Specialios laikymo sąlygos</w:t>
      </w:r>
    </w:p>
    <w:p w:rsidR="00CD4943" w:rsidRPr="0048586A" w:rsidRDefault="00CD4943" w:rsidP="00CD4943">
      <w:pPr>
        <w:pStyle w:val="Pagrindinistekstas"/>
        <w:tabs>
          <w:tab w:val="left" w:pos="567"/>
        </w:tabs>
        <w:spacing w:after="0"/>
      </w:pPr>
    </w:p>
    <w:p w:rsidR="00CD4943" w:rsidRDefault="00CD4943" w:rsidP="00CD4943">
      <w:pPr>
        <w:pStyle w:val="Pagrindinistekstas"/>
        <w:tabs>
          <w:tab w:val="left" w:pos="567"/>
        </w:tabs>
        <w:spacing w:after="0"/>
      </w:pPr>
      <w:r w:rsidRPr="0048586A">
        <w:t>Šiam vaistiniam preparatui specialių laikymo sąlygų nereikia.</w:t>
      </w:r>
    </w:p>
    <w:p w:rsidR="00174842" w:rsidRPr="0048586A" w:rsidRDefault="00174842" w:rsidP="00CD4943">
      <w:pPr>
        <w:pStyle w:val="Pagrindinistekstas"/>
        <w:tabs>
          <w:tab w:val="left" w:pos="567"/>
        </w:tabs>
        <w:spacing w:after="0"/>
      </w:pPr>
    </w:p>
    <w:p w:rsidR="00CD4943" w:rsidRPr="00283E36" w:rsidRDefault="00283E36" w:rsidP="00CD4943">
      <w:pPr>
        <w:pStyle w:val="Pagrindinistekstas"/>
        <w:tabs>
          <w:tab w:val="left" w:pos="567"/>
        </w:tabs>
        <w:spacing w:after="0"/>
      </w:pPr>
      <w:r>
        <w:t xml:space="preserve">Praskiesto </w:t>
      </w:r>
      <w:r w:rsidR="00174842" w:rsidRPr="007F69A0">
        <w:rPr>
          <w:iCs/>
        </w:rPr>
        <w:t xml:space="preserve">vaistinio preparato </w:t>
      </w:r>
      <w:r>
        <w:rPr>
          <w:iCs/>
        </w:rPr>
        <w:t xml:space="preserve">laikymo sąlygos pateikiamos </w:t>
      </w:r>
      <w:r w:rsidR="00CD4943" w:rsidRPr="00283E36">
        <w:t>6.3 skyri</w:t>
      </w:r>
      <w:r>
        <w:t>uje</w:t>
      </w:r>
      <w:r w:rsidR="00174842" w:rsidRPr="00283E36">
        <w:t>.</w:t>
      </w:r>
    </w:p>
    <w:p w:rsidR="00CD4943" w:rsidRPr="008301B7" w:rsidRDefault="00CD4943" w:rsidP="00CD4943">
      <w:pPr>
        <w:pStyle w:val="Pagrindinistekstas"/>
        <w:tabs>
          <w:tab w:val="left" w:pos="567"/>
        </w:tabs>
        <w:spacing w:after="0"/>
        <w:rPr>
          <w:color w:val="FF0000"/>
        </w:rPr>
      </w:pPr>
    </w:p>
    <w:p w:rsidR="00CD4943" w:rsidRPr="0048586A" w:rsidRDefault="00CD4943" w:rsidP="00CD4943">
      <w:pPr>
        <w:pStyle w:val="Antrat3"/>
        <w:tabs>
          <w:tab w:val="left" w:pos="567"/>
        </w:tabs>
        <w:spacing w:line="240" w:lineRule="auto"/>
        <w:rPr>
          <w:bCs/>
        </w:rPr>
      </w:pPr>
      <w:r w:rsidRPr="0048586A">
        <w:t>6.5</w:t>
      </w:r>
      <w:r w:rsidRPr="0048586A">
        <w:tab/>
      </w:r>
      <w:r w:rsidR="007C4730">
        <w:t>Talpyklės pobūdis</w:t>
      </w:r>
      <w:r w:rsidRPr="0048586A">
        <w:t xml:space="preserve"> ir jos turinys</w:t>
      </w:r>
    </w:p>
    <w:p w:rsidR="00CD4943" w:rsidRPr="0048586A" w:rsidRDefault="00CD4943" w:rsidP="00CD4943">
      <w:pPr>
        <w:pStyle w:val="Pagrindinistekstas"/>
        <w:tabs>
          <w:tab w:val="left" w:pos="567"/>
        </w:tabs>
        <w:spacing w:after="0"/>
      </w:pPr>
    </w:p>
    <w:p w:rsidR="00CD4943" w:rsidRPr="0048586A" w:rsidRDefault="00CD4943" w:rsidP="00CD4943">
      <w:pPr>
        <w:pStyle w:val="Pagrindinistekstas"/>
        <w:tabs>
          <w:tab w:val="left" w:pos="567"/>
        </w:tabs>
        <w:spacing w:after="0"/>
      </w:pPr>
      <w:r w:rsidRPr="0048586A">
        <w:lastRenderedPageBreak/>
        <w:t xml:space="preserve">Bespalvis, I rūšies stiklo </w:t>
      </w:r>
      <w:r w:rsidR="000677CC">
        <w:t>flakon</w:t>
      </w:r>
      <w:r w:rsidR="000677CC" w:rsidRPr="0048586A">
        <w:t>as</w:t>
      </w:r>
      <w:r w:rsidRPr="0048586A">
        <w:t>, užkimštas brombutilo gumos kamščiu, dengtu teflonu, su aliumininiu sandarikliu ir užspaudžiamuoju plastmasiniu dangteliu.</w:t>
      </w:r>
    </w:p>
    <w:p w:rsidR="00CD4943" w:rsidRPr="0048586A" w:rsidRDefault="000677CC" w:rsidP="00CD4943">
      <w:pPr>
        <w:pStyle w:val="Pagrindinistekstas"/>
        <w:tabs>
          <w:tab w:val="left" w:pos="567"/>
        </w:tabs>
        <w:spacing w:after="0"/>
      </w:pPr>
      <w:r>
        <w:t>Flakonas</w:t>
      </w:r>
      <w:r w:rsidR="00CD4943" w:rsidRPr="0048586A">
        <w:t xml:space="preserve">, kuriame yra 5 ml, 16,7 ml, 25 ml arba 50 ml koncentrato infuziniam tirpalui. </w:t>
      </w:r>
    </w:p>
    <w:p w:rsidR="00CD4943" w:rsidRPr="0048586A" w:rsidRDefault="00CD4943" w:rsidP="00CD4943">
      <w:pPr>
        <w:pStyle w:val="Pagrindinistekstas"/>
        <w:tabs>
          <w:tab w:val="left" w:pos="567"/>
        </w:tabs>
        <w:spacing w:after="0"/>
      </w:pPr>
    </w:p>
    <w:p w:rsidR="00CD4943" w:rsidRPr="00F5698D" w:rsidRDefault="00CD4943" w:rsidP="00CD4943">
      <w:pPr>
        <w:pStyle w:val="Pagrindinistekstas"/>
        <w:tabs>
          <w:tab w:val="left" w:pos="567"/>
        </w:tabs>
        <w:spacing w:after="0"/>
      </w:pPr>
      <w:r w:rsidRPr="0048586A">
        <w:t>Gali būti tiekiamos ne visų dydžių pa</w:t>
      </w:r>
      <w:r w:rsidRPr="00F5698D">
        <w:t>kuotės.</w:t>
      </w:r>
    </w:p>
    <w:p w:rsidR="00CD4943" w:rsidRPr="00F5698D" w:rsidRDefault="00CD4943" w:rsidP="00CD4943">
      <w:pPr>
        <w:pStyle w:val="Pagrindinistekstas"/>
        <w:tabs>
          <w:tab w:val="left" w:pos="567"/>
        </w:tabs>
        <w:spacing w:after="0"/>
      </w:pPr>
    </w:p>
    <w:p w:rsidR="00CD4943" w:rsidRPr="00F5698D" w:rsidRDefault="00CD4943" w:rsidP="00CD4943">
      <w:pPr>
        <w:pStyle w:val="Antrat3"/>
        <w:tabs>
          <w:tab w:val="left" w:pos="567"/>
        </w:tabs>
        <w:spacing w:line="240" w:lineRule="auto"/>
        <w:rPr>
          <w:bCs/>
        </w:rPr>
      </w:pPr>
      <w:r w:rsidRPr="00F5698D">
        <w:t>6.6</w:t>
      </w:r>
      <w:r w:rsidRPr="00F5698D">
        <w:tab/>
        <w:t>Specialūs reikalavimai atliekoms tvarkyti ir vaistiniam preparatui ruošti</w:t>
      </w:r>
    </w:p>
    <w:p w:rsidR="00CD4943" w:rsidRPr="00F5698D" w:rsidRDefault="00CD4943" w:rsidP="00CD4943">
      <w:pPr>
        <w:pStyle w:val="Pagrindinistekstas"/>
        <w:tabs>
          <w:tab w:val="left" w:pos="567"/>
        </w:tabs>
        <w:spacing w:after="0"/>
      </w:pPr>
    </w:p>
    <w:p w:rsidR="00CD4943" w:rsidRPr="00F5698D" w:rsidRDefault="00CD4943" w:rsidP="00CD4943">
      <w:pPr>
        <w:pStyle w:val="Pagrindinistekstas"/>
        <w:tabs>
          <w:tab w:val="left" w:pos="567"/>
        </w:tabs>
        <w:spacing w:after="0"/>
        <w:rPr>
          <w:b/>
          <w:bCs/>
          <w:i/>
          <w:iCs/>
        </w:rPr>
      </w:pPr>
      <w:r w:rsidRPr="00F5698D">
        <w:rPr>
          <w:b/>
          <w:bCs/>
          <w:i/>
          <w:iCs/>
        </w:rPr>
        <w:t>Darbas su vaistu</w:t>
      </w:r>
    </w:p>
    <w:p w:rsidR="00CD4943" w:rsidRPr="00F5698D" w:rsidRDefault="00CD4943" w:rsidP="00CD4943">
      <w:pPr>
        <w:pStyle w:val="Pagrindinistekstas"/>
        <w:tabs>
          <w:tab w:val="left" w:pos="567"/>
        </w:tabs>
        <w:spacing w:after="0"/>
      </w:pPr>
      <w:r w:rsidRPr="00F5698D">
        <w:t xml:space="preserve">Dirbti su Paclitaxel-Teva, kaip ir su kitais medikamentais nuo vėžio, būtina atsargiai. </w:t>
      </w:r>
    </w:p>
    <w:p w:rsidR="00CD4943" w:rsidRDefault="00CD4943" w:rsidP="00CD4943">
      <w:pPr>
        <w:pStyle w:val="Pagrindinistekstas"/>
        <w:tabs>
          <w:tab w:val="left" w:pos="567"/>
        </w:tabs>
        <w:spacing w:after="0"/>
      </w:pPr>
      <w:r w:rsidRPr="00F5698D">
        <w:t xml:space="preserve">Nėščioms moterims dirbti su vaistiniu preparatu negalima (žr. taip pat 4.6 skyrių). Vaistą turi skiesti kvalifikuotas darbuotojas tam skirtoje vietoje aseptinėmis sąlygomis. Būtina mūvėti tinkamomis apsauginėmis pirštinėmis. Reikia dirbti atsargiai, kad vaisto nepatektų ant odos arba gleivinės. Jei preparato vis dėlto pateko ant odos, reikia nuplauti vandeniu su muilu. Dėl lokalaus poveikio gali atsirasti dilgčiojimas, deginimas ir paraudimas. Jei vaisto patenka ant gleivinės, ją reikia kruopščiai nuplauti vandens srove. Medikamento įkvėpus, gali atsirasti dusulys, krūtinės skausmas, gerklės deginimas ir pykinimas. Laikant nepradėtus vartoti </w:t>
      </w:r>
      <w:r w:rsidR="000677CC">
        <w:t>flakonus</w:t>
      </w:r>
      <w:r w:rsidRPr="00F5698D">
        <w:t xml:space="preserve"> šaltai ar užšaldžius, gali iškristi nuosėdų, kurios kambario temperatūroje ištirpsta savaime arba švelniai suplakus </w:t>
      </w:r>
      <w:r w:rsidR="000677CC">
        <w:t>flakono</w:t>
      </w:r>
      <w:r w:rsidRPr="00F5698D">
        <w:t xml:space="preserve"> turinį. Preparato kokybė dėl to nesikeičia. Jei tirpalas išlieka drumstas arba atsiranda netirpių nuosėdų, </w:t>
      </w:r>
      <w:r w:rsidR="000677CC">
        <w:t>flakon</w:t>
      </w:r>
      <w:r w:rsidRPr="00F5698D">
        <w:t>ą reikia sunaikinti.</w:t>
      </w:r>
    </w:p>
    <w:p w:rsidR="00CD4943" w:rsidRPr="00F5698D" w:rsidRDefault="00CD4943" w:rsidP="00CD4943">
      <w:pPr>
        <w:pStyle w:val="Pagrindinistekstas"/>
        <w:tabs>
          <w:tab w:val="left" w:pos="567"/>
        </w:tabs>
        <w:spacing w:after="0"/>
      </w:pPr>
    </w:p>
    <w:p w:rsidR="00CD4943" w:rsidRDefault="00CD4943" w:rsidP="00CD4943">
      <w:pPr>
        <w:pStyle w:val="Pagrindinistekstas"/>
        <w:tabs>
          <w:tab w:val="left" w:pos="567"/>
        </w:tabs>
        <w:spacing w:after="0"/>
      </w:pPr>
      <w:r w:rsidRPr="00F5698D">
        <w:t xml:space="preserve">Po daugkartinio adatos įdūrimo ir ištraukimo, medikamento, laikomo </w:t>
      </w:r>
      <w:r>
        <w:t>žemesnėje</w:t>
      </w:r>
      <w:r w:rsidRPr="00F5698D">
        <w:t xml:space="preserve"> kaip 25 </w:t>
      </w:r>
      <w:r w:rsidRPr="00F5698D">
        <w:rPr>
          <w:szCs w:val="22"/>
        </w:rPr>
        <w:sym w:font="Symbol" w:char="F0B0"/>
      </w:r>
      <w:r w:rsidRPr="00F5698D">
        <w:t>C temperatūroje, cheminis, fizinis ir mikrobiologinis stabilumas nepakinta 28 paras. Už kitokį vartojamo vaisto laikymo laiką ir sąlygas yra atsakingas vartotojas.</w:t>
      </w:r>
    </w:p>
    <w:p w:rsidR="00CD4943" w:rsidRPr="00F5698D" w:rsidRDefault="00CD4943" w:rsidP="00CD4943">
      <w:pPr>
        <w:pStyle w:val="Pagrindinistekstas"/>
        <w:tabs>
          <w:tab w:val="left" w:pos="567"/>
        </w:tabs>
        <w:spacing w:after="0"/>
      </w:pPr>
    </w:p>
    <w:p w:rsidR="00CD4943" w:rsidRPr="00F5698D" w:rsidRDefault="00CD4943" w:rsidP="00CD4943">
      <w:pPr>
        <w:pStyle w:val="Pagrindinistekstas"/>
        <w:tabs>
          <w:tab w:val="left" w:pos="567"/>
        </w:tabs>
        <w:spacing w:after="0"/>
      </w:pPr>
      <w:r w:rsidRPr="00F5698D">
        <w:t xml:space="preserve">Negalima naudoti </w:t>
      </w:r>
      <w:r w:rsidRPr="00F5698D">
        <w:rPr>
          <w:i/>
        </w:rPr>
        <w:t xml:space="preserve">Chemo-Dispensing Pin </w:t>
      </w:r>
      <w:r w:rsidRPr="00F5698D">
        <w:t>ar kitokių smailių priemonių, kurios gali pažeisti kamštį, nes tirpalas gali tapti nesterilus.</w:t>
      </w:r>
    </w:p>
    <w:p w:rsidR="00CD4943" w:rsidRPr="00F5698D" w:rsidRDefault="00CD4943" w:rsidP="00CD4943">
      <w:pPr>
        <w:pStyle w:val="Pagrindinistekstas"/>
        <w:tabs>
          <w:tab w:val="left" w:pos="567"/>
        </w:tabs>
        <w:spacing w:after="0"/>
        <w:rPr>
          <w:b/>
          <w:i/>
        </w:rPr>
      </w:pPr>
    </w:p>
    <w:p w:rsidR="00CD4943" w:rsidRPr="00F5698D" w:rsidRDefault="00CD4943" w:rsidP="00CD4943">
      <w:pPr>
        <w:pStyle w:val="Pagrindinistekstas"/>
        <w:tabs>
          <w:tab w:val="left" w:pos="567"/>
        </w:tabs>
        <w:spacing w:after="0"/>
        <w:rPr>
          <w:b/>
          <w:i/>
        </w:rPr>
      </w:pPr>
      <w:r w:rsidRPr="00F5698D">
        <w:rPr>
          <w:b/>
          <w:i/>
        </w:rPr>
        <w:t>Ruošimas vartoti į veną</w:t>
      </w:r>
    </w:p>
    <w:p w:rsidR="00CD4943" w:rsidRPr="00F5698D" w:rsidRDefault="00CD4943" w:rsidP="00CD4943">
      <w:pPr>
        <w:pStyle w:val="Pagrindinistekstas"/>
        <w:tabs>
          <w:tab w:val="left" w:pos="567"/>
        </w:tabs>
        <w:spacing w:after="0"/>
      </w:pPr>
      <w:r w:rsidRPr="00F5698D">
        <w:t>Prieš lašinant, Paclitaxel-Teva reikia praskiesti aseptinėmis sąlygomis 9 mg/ml (0,9 %) natrio chlorido infuziniu tirpalu arba 50 mg/ml (5 %) gliukozės infuziniu tirpalu arba 9 mg/ml (0,9 %) natrio chlorido infuzinio tirpalo ir 50 mg/ml (5 %) gliukozės infuzinio tirpalo mišiniu, arba Ringerio infuziniu tirpalu, kurio sudėtyje yra 50 mg/ml (5 %) gliukozės, tiek, kad 1 ml skiedinio būtų 0,3-1,2 mg paklitakselio.</w:t>
      </w:r>
    </w:p>
    <w:p w:rsidR="00CD4943" w:rsidRPr="00A8634B" w:rsidRDefault="00CD4943" w:rsidP="00CD4943">
      <w:pPr>
        <w:pStyle w:val="Pagrindinistekstas"/>
        <w:tabs>
          <w:tab w:val="left" w:pos="567"/>
        </w:tabs>
        <w:spacing w:after="0"/>
      </w:pPr>
      <w:r w:rsidRPr="00F5698D">
        <w:t xml:space="preserve">Apie skiesto tirpalo cheminį, fizinį ir </w:t>
      </w:r>
      <w:r w:rsidRPr="00A8634B">
        <w:t>mikrobiologinį stabilumą žr. 6.3 skyrių.</w:t>
      </w:r>
    </w:p>
    <w:p w:rsidR="00CD4943" w:rsidRDefault="00CD4943" w:rsidP="00CD4943">
      <w:pPr>
        <w:pStyle w:val="Pagrindinistekstas"/>
        <w:tabs>
          <w:tab w:val="left" w:pos="567"/>
        </w:tabs>
        <w:spacing w:after="0"/>
      </w:pPr>
      <w:r w:rsidRPr="00A8634B">
        <w:t xml:space="preserve">Paruoštas tirpalas gali būti šiek tiek neskaidrus. Drumstis susijusi su pagalbinėmis medžiagomis, kurių yra preparato sudėtyje, filtruojant ji neišnyksta. Paclitaxel-Teva reikia </w:t>
      </w:r>
      <w:r>
        <w:t>infuzuoti</w:t>
      </w:r>
      <w:r w:rsidRPr="00A8634B">
        <w:t xml:space="preserve"> infuzine sistema su filtru, kurio mikroporų skersmuo yra mažesnis negu 22 mikrometrai. Po tiriamojo Paclitaxel-Teva tirpalo vartojimo pro intraveninį vamzdelį su filtru reikšmingo vaisto aktyvumo sumažėjimo nenustatyta.</w:t>
      </w:r>
    </w:p>
    <w:p w:rsidR="00CD4943" w:rsidRPr="00A8634B" w:rsidRDefault="00CD4943" w:rsidP="00CD4943">
      <w:pPr>
        <w:pStyle w:val="Pagrindinistekstas"/>
        <w:tabs>
          <w:tab w:val="left" w:pos="567"/>
        </w:tabs>
        <w:spacing w:after="0"/>
      </w:pPr>
    </w:p>
    <w:p w:rsidR="00CD4943" w:rsidRPr="00A8634B" w:rsidRDefault="00CD4943" w:rsidP="00CD4943">
      <w:pPr>
        <w:pStyle w:val="Pagrindinistekstas"/>
        <w:tabs>
          <w:tab w:val="left" w:pos="567"/>
        </w:tabs>
        <w:spacing w:after="0"/>
      </w:pPr>
      <w:r w:rsidRPr="00A8634B">
        <w:t>Pastebėta, kad, lašinat Paclitaxel-Teva, dažniausiai 24 val. trukmės infuzijos pabaigoje, retai gali iškristi nuosėdų. Jų atsiradimo priežastis nežinoma, tačiau tikriausiai ji susijusi su skiesto tirpalo persotinimu. Norint sumažinti nuosėdų atsiradimo pavojų, skiestą Paclitaxel-Teva tirpalą reikia suvartoti kiek įmanoma greičiau, nepatariama jo per stipriai vibruoti ar kratyti. Infuzinę sistemą prieš naudojimą reikia gerai praplauti vandens srove. Lašinant būtina reguliariai stebėti, ar neatsirado nuosėdų, ir, jei jų pastebima, infuziją sustabdyti.</w:t>
      </w:r>
    </w:p>
    <w:p w:rsidR="00CD4943" w:rsidRPr="00A8634B" w:rsidRDefault="00CD4943" w:rsidP="00CD4943">
      <w:pPr>
        <w:pStyle w:val="Pagrindinistekstas"/>
        <w:tabs>
          <w:tab w:val="left" w:pos="567"/>
        </w:tabs>
        <w:spacing w:after="0"/>
      </w:pPr>
    </w:p>
    <w:p w:rsidR="00CD4943" w:rsidRPr="00A8634B" w:rsidRDefault="00CD4943" w:rsidP="00CD4943">
      <w:pPr>
        <w:pStyle w:val="Pagrindinistekstas"/>
        <w:tabs>
          <w:tab w:val="left" w:pos="567"/>
        </w:tabs>
        <w:spacing w:after="0"/>
      </w:pPr>
      <w:r w:rsidRPr="00A8634B">
        <w:t>Vaistui kontaktuojant su plastmasiniais polivinilchloridiniais infuziniais maišais, rinkiniais ar kitais medicininiais instrumentais, gali išsiskirti DEHP, t. y. di-(2-etilheksil)ftalato. Norint sumažinti šios medžiagos poveikį pacientui, skiesti Paclitaxel-Teva tirpalai turi būti laikomi ne polivinilchloridiniuose, bet stikliniuose ar polipropileniniuose buteliuose arba plastikiniuose, t. y. polipropileniniuose ar poliolefininiuose, maišuose ir infuzuojami priemonėmis, kurių vidinis paviršius padengtas su polietilenu. Filtrų su trumpu plastikiniu polivinilchloridiniu įleidimo ir (ar) išleidimo vamzdeliu naudojimas reikšmingo DEHP kiekio išsiskyrimo nesukelia.</w:t>
      </w:r>
    </w:p>
    <w:p w:rsidR="00CD4943" w:rsidRPr="00A8634B" w:rsidRDefault="00CD4943" w:rsidP="00CD4943">
      <w:pPr>
        <w:pStyle w:val="Pagrindinistekstas"/>
        <w:tabs>
          <w:tab w:val="left" w:pos="567"/>
        </w:tabs>
        <w:spacing w:after="0"/>
        <w:rPr>
          <w:b/>
          <w:i/>
        </w:rPr>
      </w:pPr>
    </w:p>
    <w:p w:rsidR="00CD4943" w:rsidRPr="00A8634B" w:rsidRDefault="00CD4943" w:rsidP="00CD4943">
      <w:pPr>
        <w:pStyle w:val="Pagrindinistekstas"/>
        <w:tabs>
          <w:tab w:val="left" w:pos="567"/>
        </w:tabs>
        <w:spacing w:after="0"/>
        <w:rPr>
          <w:b/>
          <w:i/>
        </w:rPr>
      </w:pPr>
      <w:r w:rsidRPr="00A8634B">
        <w:rPr>
          <w:b/>
          <w:i/>
        </w:rPr>
        <w:t>Naikinimas</w:t>
      </w:r>
    </w:p>
    <w:p w:rsidR="00CD4943" w:rsidRPr="00A8634B" w:rsidRDefault="00CD4943" w:rsidP="00CD4943">
      <w:pPr>
        <w:pStyle w:val="Pagrindinistekstas"/>
        <w:tabs>
          <w:tab w:val="left" w:pos="567"/>
        </w:tabs>
        <w:spacing w:after="0"/>
      </w:pPr>
      <w:r w:rsidRPr="00A8634B">
        <w:lastRenderedPageBreak/>
        <w:t>Visas priemones, naudotas Paclitaxel-Teva ruošti ir vartoti arba dėl kitokių priežasčių kontaktavusias su šiuo vaistu, būtina naikinti laikantis vietinių darbo su citotoksinėmis medžiagomis ir jų naikinimo nurodymų.</w:t>
      </w:r>
    </w:p>
    <w:p w:rsidR="00CD4943" w:rsidRPr="008301B7" w:rsidRDefault="00CD4943" w:rsidP="00CD4943">
      <w:pPr>
        <w:pStyle w:val="Pagrindinistekstas"/>
        <w:tabs>
          <w:tab w:val="left" w:pos="567"/>
        </w:tabs>
        <w:spacing w:after="0"/>
        <w:rPr>
          <w:color w:val="FF0000"/>
        </w:rPr>
      </w:pPr>
    </w:p>
    <w:p w:rsidR="00CD4943" w:rsidRPr="009C565D" w:rsidRDefault="00CD4943" w:rsidP="00CD4943">
      <w:pPr>
        <w:pStyle w:val="Pagrindinistekstas"/>
        <w:tabs>
          <w:tab w:val="left" w:pos="567"/>
        </w:tabs>
        <w:spacing w:after="0"/>
      </w:pPr>
    </w:p>
    <w:p w:rsidR="00CD4943" w:rsidRPr="009C565D" w:rsidRDefault="00CD4943" w:rsidP="00CD4943">
      <w:pPr>
        <w:pStyle w:val="Antrat2"/>
        <w:tabs>
          <w:tab w:val="left" w:pos="567"/>
        </w:tabs>
      </w:pPr>
      <w:r w:rsidRPr="009C565D">
        <w:t>7.</w:t>
      </w:r>
      <w:r w:rsidRPr="009C565D">
        <w:tab/>
      </w:r>
      <w:r w:rsidR="009844DF" w:rsidRPr="000A79DC">
        <w:t>REGISTRUOTOJAS</w:t>
      </w:r>
    </w:p>
    <w:p w:rsidR="00CD4943" w:rsidRPr="009C565D" w:rsidRDefault="00CD4943" w:rsidP="00CD4943">
      <w:pPr>
        <w:tabs>
          <w:tab w:val="left" w:pos="567"/>
        </w:tabs>
      </w:pPr>
    </w:p>
    <w:p w:rsidR="001A4400" w:rsidRDefault="001A4400" w:rsidP="001A4400">
      <w:pPr>
        <w:tabs>
          <w:tab w:val="left" w:pos="567"/>
        </w:tabs>
        <w:ind w:left="567" w:hanging="567"/>
        <w:rPr>
          <w:szCs w:val="22"/>
        </w:rPr>
      </w:pPr>
      <w:r w:rsidRPr="001A4400">
        <w:rPr>
          <w:szCs w:val="22"/>
        </w:rPr>
        <w:t xml:space="preserve">Teva B.V. </w:t>
      </w:r>
    </w:p>
    <w:p w:rsidR="001A4400" w:rsidRDefault="001A4400" w:rsidP="001A4400">
      <w:pPr>
        <w:tabs>
          <w:tab w:val="left" w:pos="567"/>
        </w:tabs>
        <w:ind w:left="567" w:hanging="567"/>
        <w:rPr>
          <w:szCs w:val="22"/>
        </w:rPr>
      </w:pPr>
      <w:r w:rsidRPr="001A4400">
        <w:rPr>
          <w:szCs w:val="22"/>
        </w:rPr>
        <w:t xml:space="preserve">Swensweg 5 </w:t>
      </w:r>
    </w:p>
    <w:p w:rsidR="001A4400" w:rsidRDefault="001A4400" w:rsidP="001A4400">
      <w:pPr>
        <w:tabs>
          <w:tab w:val="left" w:pos="567"/>
        </w:tabs>
        <w:ind w:left="567" w:hanging="567"/>
        <w:rPr>
          <w:szCs w:val="22"/>
        </w:rPr>
      </w:pPr>
      <w:r w:rsidRPr="001A4400">
        <w:rPr>
          <w:szCs w:val="22"/>
        </w:rPr>
        <w:t xml:space="preserve">2031 GA Haarlem </w:t>
      </w:r>
    </w:p>
    <w:p w:rsidR="001A4400" w:rsidRPr="001A4400" w:rsidRDefault="001A4400" w:rsidP="001A4400">
      <w:pPr>
        <w:tabs>
          <w:tab w:val="left" w:pos="567"/>
        </w:tabs>
        <w:ind w:left="567" w:hanging="567"/>
        <w:rPr>
          <w:szCs w:val="22"/>
        </w:rPr>
      </w:pPr>
      <w:r w:rsidRPr="001A4400">
        <w:rPr>
          <w:szCs w:val="22"/>
        </w:rPr>
        <w:t>Nyderlandai</w:t>
      </w:r>
    </w:p>
    <w:p w:rsidR="00CD4943" w:rsidRPr="009C565D" w:rsidRDefault="00CD4943" w:rsidP="00CD4943">
      <w:pPr>
        <w:pStyle w:val="Pagrindinistekstas"/>
        <w:tabs>
          <w:tab w:val="left" w:pos="567"/>
        </w:tabs>
        <w:spacing w:after="0"/>
      </w:pPr>
    </w:p>
    <w:p w:rsidR="00CD4943" w:rsidRPr="009C565D" w:rsidRDefault="00CD4943" w:rsidP="00CD4943">
      <w:pPr>
        <w:pStyle w:val="Antrat2"/>
        <w:tabs>
          <w:tab w:val="left" w:pos="567"/>
        </w:tabs>
      </w:pPr>
      <w:r w:rsidRPr="009C565D">
        <w:t>8.</w:t>
      </w:r>
      <w:r w:rsidRPr="009C565D">
        <w:tab/>
      </w:r>
      <w:r w:rsidR="009844DF" w:rsidRPr="000A79DC">
        <w:t xml:space="preserve">REGISTRACIJOS </w:t>
      </w:r>
      <w:r w:rsidR="009844DF" w:rsidRPr="000A79DC">
        <w:rPr>
          <w:noProof/>
          <w:szCs w:val="22"/>
        </w:rPr>
        <w:t>PAŽYMĖJIMO</w:t>
      </w:r>
      <w:r w:rsidR="009844DF" w:rsidRPr="000A79DC">
        <w:t xml:space="preserve"> NUMERIS (-IAI)</w:t>
      </w:r>
    </w:p>
    <w:p w:rsidR="00CD4943" w:rsidRPr="009C565D" w:rsidRDefault="00CD4943" w:rsidP="00CD4943">
      <w:pPr>
        <w:pStyle w:val="Pagrindinistekstas"/>
        <w:tabs>
          <w:tab w:val="left" w:pos="567"/>
        </w:tabs>
        <w:spacing w:after="0"/>
        <w:rPr>
          <w:i/>
          <w:iCs/>
        </w:rPr>
      </w:pPr>
    </w:p>
    <w:p w:rsidR="00CD4943" w:rsidRPr="009C565D" w:rsidRDefault="00CD4943" w:rsidP="00CD4943">
      <w:pPr>
        <w:pStyle w:val="Pagrindinistekstas"/>
        <w:tabs>
          <w:tab w:val="left" w:pos="567"/>
        </w:tabs>
        <w:spacing w:after="0"/>
      </w:pPr>
      <w:r w:rsidRPr="009C565D">
        <w:t>5ml – LT/1/05/0299/001</w:t>
      </w:r>
    </w:p>
    <w:p w:rsidR="00CD4943" w:rsidRPr="009C565D" w:rsidRDefault="00CD4943" w:rsidP="00CD4943">
      <w:pPr>
        <w:pStyle w:val="Pagrindinistekstas"/>
        <w:tabs>
          <w:tab w:val="left" w:pos="567"/>
        </w:tabs>
        <w:spacing w:after="0"/>
      </w:pPr>
      <w:r w:rsidRPr="009C565D">
        <w:t>16,7ml – LT/1/05/0299/002</w:t>
      </w:r>
    </w:p>
    <w:p w:rsidR="00CD4943" w:rsidRPr="009C565D" w:rsidRDefault="00CD4943" w:rsidP="00CD4943">
      <w:pPr>
        <w:pStyle w:val="Pagrindinistekstas"/>
        <w:tabs>
          <w:tab w:val="left" w:pos="567"/>
        </w:tabs>
        <w:spacing w:after="0"/>
      </w:pPr>
      <w:r w:rsidRPr="009C565D">
        <w:t>25 ml - LT/1/05/0299/004</w:t>
      </w:r>
    </w:p>
    <w:p w:rsidR="00CD4943" w:rsidRPr="009C565D" w:rsidRDefault="00CD4943" w:rsidP="00CD4943">
      <w:pPr>
        <w:pStyle w:val="Pagrindinistekstas"/>
        <w:tabs>
          <w:tab w:val="left" w:pos="567"/>
        </w:tabs>
        <w:spacing w:after="0"/>
      </w:pPr>
      <w:r w:rsidRPr="009C565D">
        <w:t>50ml – LT/1/05/0299/003</w:t>
      </w:r>
    </w:p>
    <w:p w:rsidR="00CD4943" w:rsidRPr="009C565D" w:rsidRDefault="00CD4943" w:rsidP="00CD4943">
      <w:pPr>
        <w:pStyle w:val="Pagrindinistekstas"/>
        <w:tabs>
          <w:tab w:val="left" w:pos="567"/>
        </w:tabs>
        <w:spacing w:after="0"/>
      </w:pPr>
    </w:p>
    <w:p w:rsidR="00CD4943" w:rsidRPr="009C565D" w:rsidRDefault="00CD4943" w:rsidP="00CD4943">
      <w:pPr>
        <w:pStyle w:val="Pagrindinistekstas"/>
        <w:tabs>
          <w:tab w:val="left" w:pos="567"/>
        </w:tabs>
        <w:spacing w:after="0"/>
      </w:pPr>
    </w:p>
    <w:p w:rsidR="00CD4943" w:rsidRDefault="00CD4943" w:rsidP="009844DF">
      <w:pPr>
        <w:pStyle w:val="Antrat2"/>
        <w:tabs>
          <w:tab w:val="left" w:pos="567"/>
        </w:tabs>
      </w:pPr>
      <w:r w:rsidRPr="009C565D">
        <w:t>9.</w:t>
      </w:r>
      <w:r w:rsidRPr="009C565D">
        <w:tab/>
      </w:r>
      <w:r w:rsidR="009844DF" w:rsidRPr="000A79DC">
        <w:t>REGISTRAVIMO / PERREGISTRAVIMO DATA</w:t>
      </w:r>
    </w:p>
    <w:p w:rsidR="009844DF" w:rsidRPr="009844DF" w:rsidRDefault="009844DF" w:rsidP="009844DF"/>
    <w:p w:rsidR="00CD4943" w:rsidRPr="009C565D" w:rsidRDefault="009844DF" w:rsidP="00CD4943">
      <w:pPr>
        <w:pStyle w:val="Pagrindinistekstas"/>
        <w:tabs>
          <w:tab w:val="left" w:pos="567"/>
        </w:tabs>
        <w:spacing w:after="0"/>
      </w:pPr>
      <w:r w:rsidRPr="000A79DC">
        <w:rPr>
          <w:noProof/>
          <w:szCs w:val="24"/>
        </w:rPr>
        <w:t xml:space="preserve">Registravimo data </w:t>
      </w:r>
      <w:r>
        <w:rPr>
          <w:noProof/>
          <w:szCs w:val="24"/>
        </w:rPr>
        <w:t xml:space="preserve"> </w:t>
      </w:r>
      <w:r w:rsidR="00CD4943" w:rsidRPr="008A6BA9">
        <w:t>2009</w:t>
      </w:r>
      <w:r>
        <w:t xml:space="preserve"> m. balandžio 10 d.</w:t>
      </w:r>
    </w:p>
    <w:p w:rsidR="00CD4943" w:rsidRPr="009C565D" w:rsidRDefault="00CD4943" w:rsidP="00CD4943">
      <w:pPr>
        <w:pStyle w:val="Pagrindinistekstas"/>
        <w:tabs>
          <w:tab w:val="left" w:pos="567"/>
        </w:tabs>
        <w:spacing w:after="0"/>
      </w:pPr>
    </w:p>
    <w:p w:rsidR="00CD4943" w:rsidRPr="009C565D" w:rsidRDefault="00CD4943" w:rsidP="00CD4943">
      <w:pPr>
        <w:pStyle w:val="Pagrindinistekstas"/>
        <w:tabs>
          <w:tab w:val="left" w:pos="567"/>
        </w:tabs>
        <w:spacing w:after="0"/>
      </w:pPr>
    </w:p>
    <w:p w:rsidR="00CD4943" w:rsidRPr="009C565D" w:rsidRDefault="00CD4943" w:rsidP="00CD4943">
      <w:pPr>
        <w:pStyle w:val="Antrat2"/>
        <w:numPr>
          <w:ilvl w:val="0"/>
          <w:numId w:val="6"/>
        </w:numPr>
        <w:tabs>
          <w:tab w:val="left" w:pos="567"/>
        </w:tabs>
        <w:ind w:hanging="930"/>
      </w:pPr>
      <w:r w:rsidRPr="009C565D">
        <w:t>TEKSTO PERŽIŪROS DATA</w:t>
      </w:r>
    </w:p>
    <w:p w:rsidR="00CD4943" w:rsidRDefault="00CD4943" w:rsidP="00CD4943"/>
    <w:p w:rsidR="00DD2E6F" w:rsidRPr="009C565D" w:rsidRDefault="00EE4D88" w:rsidP="00CD4943">
      <w:r>
        <w:t>2024 m. lapkričio 16 d.</w:t>
      </w:r>
    </w:p>
    <w:p w:rsidR="00646383" w:rsidRPr="009C565D" w:rsidRDefault="00646383" w:rsidP="00CD4943"/>
    <w:p w:rsidR="00507A49" w:rsidRPr="00432743" w:rsidRDefault="00507A49" w:rsidP="00507A49">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7" w:history="1">
        <w:r w:rsidR="00B42DAA" w:rsidRPr="00514BDC">
          <w:rPr>
            <w:rStyle w:val="Hipersaitas"/>
            <w:rFonts w:ascii="Times New Roman" w:hAnsi="Times New Roman"/>
            <w:sz w:val="22"/>
            <w:szCs w:val="22"/>
            <w:lang w:val="lt-LT" w:eastAsia="lt-LT"/>
          </w:rPr>
          <w:t>https://vvkt.lrv.lt/lt/</w:t>
        </w:r>
      </w:hyperlink>
    </w:p>
    <w:p w:rsidR="00FD1415" w:rsidRPr="006D391B" w:rsidRDefault="00FD1415" w:rsidP="00215127">
      <w:pPr>
        <w:pStyle w:val="Pagrindinistekstas"/>
        <w:tabs>
          <w:tab w:val="left" w:pos="567"/>
        </w:tab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rPr>
          <w:b/>
        </w:rPr>
      </w:pPr>
    </w:p>
    <w:p w:rsidR="00D26F9E" w:rsidRDefault="00D26F9E" w:rsidP="00D26F9E">
      <w:pPr>
        <w:pStyle w:val="Pagrindinistekstas"/>
        <w:spacing w:after="0"/>
      </w:pPr>
    </w:p>
    <w:p w:rsidR="00552250" w:rsidRDefault="00552250" w:rsidP="00D26F9E">
      <w:pPr>
        <w:pStyle w:val="Pagrindinistekstas"/>
        <w:spacing w:after="0"/>
      </w:pPr>
    </w:p>
    <w:p w:rsidR="00552250" w:rsidRDefault="00552250" w:rsidP="00514BDC">
      <w:pPr>
        <w:pStyle w:val="Pagrindinistekstas"/>
        <w:spacing w:after="0"/>
      </w:pPr>
    </w:p>
    <w:p w:rsidR="00084325" w:rsidRDefault="00992521" w:rsidP="00511152">
      <w:pPr>
        <w:pStyle w:val="Pavadinimas"/>
      </w:pPr>
      <w:r>
        <w:br w:type="page"/>
      </w:r>
    </w:p>
    <w:p w:rsidR="00992521" w:rsidRDefault="00992521" w:rsidP="00511152">
      <w:pPr>
        <w:pStyle w:val="Pavadinimas"/>
      </w:pPr>
    </w:p>
    <w:p w:rsidR="00992521" w:rsidRDefault="00992521" w:rsidP="00511152">
      <w:pPr>
        <w:pStyle w:val="Pavadinimas"/>
      </w:pPr>
    </w:p>
    <w:p w:rsidR="00992521" w:rsidRDefault="00992521" w:rsidP="00511152">
      <w:pPr>
        <w:pStyle w:val="Pavadinimas"/>
      </w:pPr>
    </w:p>
    <w:p w:rsidR="00992521" w:rsidRDefault="00992521" w:rsidP="00511152">
      <w:pPr>
        <w:pStyle w:val="Pavadinimas"/>
      </w:pPr>
    </w:p>
    <w:p w:rsidR="00992521" w:rsidRDefault="00992521" w:rsidP="00511152">
      <w:pPr>
        <w:pStyle w:val="Pavadinimas"/>
      </w:pPr>
    </w:p>
    <w:p w:rsidR="00992521" w:rsidRDefault="00992521" w:rsidP="00511152">
      <w:pPr>
        <w:pStyle w:val="Pavadinimas"/>
      </w:pPr>
    </w:p>
    <w:p w:rsidR="00992521" w:rsidRDefault="00992521" w:rsidP="00511152">
      <w:pPr>
        <w:pStyle w:val="Pavadinimas"/>
      </w:pPr>
    </w:p>
    <w:p w:rsidR="00992521" w:rsidRDefault="00992521" w:rsidP="00511152">
      <w:pPr>
        <w:pStyle w:val="Pavadinimas"/>
      </w:pPr>
    </w:p>
    <w:p w:rsidR="00084325" w:rsidRDefault="00084325" w:rsidP="00511152">
      <w:pPr>
        <w:pStyle w:val="Pavadinimas"/>
      </w:pPr>
    </w:p>
    <w:p w:rsidR="00084325" w:rsidRDefault="00084325" w:rsidP="00511152">
      <w:pPr>
        <w:pStyle w:val="Pavadinimas"/>
      </w:pPr>
    </w:p>
    <w:p w:rsidR="00084325" w:rsidRDefault="00084325" w:rsidP="00511152">
      <w:pPr>
        <w:pStyle w:val="Pavadinimas"/>
      </w:pPr>
    </w:p>
    <w:p w:rsidR="00084325" w:rsidRDefault="00084325" w:rsidP="00511152">
      <w:pPr>
        <w:pStyle w:val="Pavadinimas"/>
      </w:pPr>
    </w:p>
    <w:p w:rsidR="00084325" w:rsidRDefault="00084325" w:rsidP="00511152">
      <w:pPr>
        <w:pStyle w:val="Pavadinimas"/>
      </w:pPr>
    </w:p>
    <w:p w:rsidR="00084325" w:rsidRDefault="00084325" w:rsidP="00511152">
      <w:pPr>
        <w:pStyle w:val="Pavadinimas"/>
      </w:pPr>
    </w:p>
    <w:p w:rsidR="00B54FF0" w:rsidRDefault="00B54FF0" w:rsidP="00511152">
      <w:pPr>
        <w:pStyle w:val="Pavadinimas"/>
      </w:pPr>
    </w:p>
    <w:p w:rsidR="00B54FF0" w:rsidRDefault="00B54FF0" w:rsidP="00511152">
      <w:pPr>
        <w:pStyle w:val="Pavadinimas"/>
      </w:pPr>
    </w:p>
    <w:p w:rsidR="00B54FF0" w:rsidRDefault="00B54FF0" w:rsidP="00511152">
      <w:pPr>
        <w:pStyle w:val="Pavadinimas"/>
      </w:pPr>
    </w:p>
    <w:p w:rsidR="00B54FF0" w:rsidRDefault="00B54FF0" w:rsidP="00511152">
      <w:pPr>
        <w:pStyle w:val="Pavadinimas"/>
      </w:pPr>
    </w:p>
    <w:p w:rsidR="00B54FF0" w:rsidRDefault="00B54FF0" w:rsidP="00511152">
      <w:pPr>
        <w:pStyle w:val="Pavadinimas"/>
      </w:pPr>
    </w:p>
    <w:p w:rsidR="00B54FF0" w:rsidRDefault="00B54FF0" w:rsidP="00511152">
      <w:pPr>
        <w:pStyle w:val="Pavadinimas"/>
      </w:pPr>
    </w:p>
    <w:p w:rsidR="00B54FF0" w:rsidRDefault="00B54FF0" w:rsidP="00511152">
      <w:pPr>
        <w:pStyle w:val="Pavadinimas"/>
      </w:pPr>
    </w:p>
    <w:p w:rsidR="00B54FF0" w:rsidRDefault="00B54FF0" w:rsidP="00511152">
      <w:pPr>
        <w:pStyle w:val="Pavadinimas"/>
      </w:pPr>
    </w:p>
    <w:p w:rsidR="00D26F9E" w:rsidRDefault="00D26F9E" w:rsidP="00511152">
      <w:pPr>
        <w:pStyle w:val="Pavadinimas"/>
      </w:pPr>
      <w:r>
        <w:t>II PRIEDAS</w:t>
      </w:r>
    </w:p>
    <w:p w:rsidR="00511152" w:rsidRDefault="00511152" w:rsidP="00511152">
      <w:pPr>
        <w:pStyle w:val="Pavadinimas"/>
      </w:pPr>
    </w:p>
    <w:p w:rsidR="00511152" w:rsidRPr="00511152" w:rsidRDefault="00511152" w:rsidP="00511152">
      <w:pPr>
        <w:pStyle w:val="Pavadinimas"/>
      </w:pPr>
      <w:r w:rsidRPr="00511152">
        <w:t>REGISTRACIJOS SĄLYGOS</w:t>
      </w:r>
    </w:p>
    <w:p w:rsidR="00D26F9E" w:rsidRDefault="00D26F9E" w:rsidP="00D26F9E">
      <w:pPr>
        <w:pStyle w:val="Pagrindinistekstas"/>
        <w:spacing w:after="0"/>
      </w:pPr>
    </w:p>
    <w:p w:rsidR="00D26F9E" w:rsidRPr="00511152" w:rsidRDefault="00511152" w:rsidP="00A2194C">
      <w:pPr>
        <w:pStyle w:val="Antrat1"/>
        <w:numPr>
          <w:ilvl w:val="0"/>
          <w:numId w:val="9"/>
        </w:numPr>
        <w:rPr>
          <w:b/>
          <w:i w:val="0"/>
        </w:rPr>
      </w:pPr>
      <w:r w:rsidRPr="00511152">
        <w:rPr>
          <w:b/>
          <w:i w:val="0"/>
          <w:noProof/>
          <w:szCs w:val="24"/>
        </w:rPr>
        <w:t>GAMINTOJAS (-AI), ATSAKINGAS (-I) UŽ SERIJŲ IŠLEIDIMĄ</w:t>
      </w:r>
    </w:p>
    <w:p w:rsidR="00D26F9E" w:rsidRPr="00511152" w:rsidRDefault="00D26F9E" w:rsidP="00A2194C">
      <w:pPr>
        <w:pStyle w:val="Pagrindinistekstas"/>
        <w:spacing w:after="0"/>
        <w:ind w:left="1701" w:hanging="567"/>
        <w:rPr>
          <w:b/>
        </w:rPr>
      </w:pPr>
    </w:p>
    <w:p w:rsidR="00D26F9E" w:rsidRPr="00511152" w:rsidRDefault="00511152" w:rsidP="00A2194C">
      <w:pPr>
        <w:pStyle w:val="Antrat1"/>
        <w:numPr>
          <w:ilvl w:val="0"/>
          <w:numId w:val="9"/>
        </w:numPr>
        <w:rPr>
          <w:b/>
          <w:i w:val="0"/>
        </w:rPr>
      </w:pPr>
      <w:r w:rsidRPr="00511152">
        <w:rPr>
          <w:b/>
          <w:i w:val="0"/>
        </w:rPr>
        <w:t>TIEKIMO IR VARTOJIMO SĄLYGOS AR APRIBOJIMAI</w:t>
      </w:r>
    </w:p>
    <w:p w:rsidR="00D26F9E" w:rsidRDefault="00D26F9E" w:rsidP="00D26F9E">
      <w:pPr>
        <w:pStyle w:val="Pagrindinistekstas"/>
        <w:spacing w:after="0"/>
        <w:rPr>
          <w:b/>
        </w:rPr>
      </w:pPr>
    </w:p>
    <w:p w:rsidR="00D26F9E" w:rsidRDefault="00D26F9E" w:rsidP="00A2194C">
      <w:pPr>
        <w:pStyle w:val="Pagrindinistekstas"/>
        <w:numPr>
          <w:ilvl w:val="0"/>
          <w:numId w:val="10"/>
        </w:numPr>
        <w:spacing w:after="0"/>
        <w:ind w:left="567" w:hanging="567"/>
        <w:rPr>
          <w:b/>
        </w:rPr>
      </w:pPr>
      <w:r>
        <w:br w:type="page"/>
      </w:r>
      <w:r w:rsidR="00D54E46" w:rsidRPr="00511152">
        <w:rPr>
          <w:b/>
          <w:noProof/>
          <w:szCs w:val="24"/>
        </w:rPr>
        <w:lastRenderedPageBreak/>
        <w:t>GAMINTOJAS (-AI), ATSAKINGAS (-I) UŽ SERIJŲ IŠLEIDIMĄ</w:t>
      </w:r>
    </w:p>
    <w:p w:rsidR="00D26F9E" w:rsidRDefault="00D26F9E" w:rsidP="00D26F9E">
      <w:pPr>
        <w:pStyle w:val="Pagrindinistekstas"/>
        <w:spacing w:after="0"/>
      </w:pPr>
    </w:p>
    <w:p w:rsidR="00D26F9E" w:rsidRDefault="00D26F9E" w:rsidP="00D26F9E">
      <w:pPr>
        <w:pStyle w:val="Pagrindinistekstas"/>
        <w:spacing w:after="0"/>
        <w:rPr>
          <w:u w:val="single"/>
        </w:rPr>
      </w:pPr>
      <w:r>
        <w:rPr>
          <w:u w:val="single"/>
        </w:rPr>
        <w:t>Gamintojo</w:t>
      </w:r>
      <w:r w:rsidR="00552250">
        <w:rPr>
          <w:u w:val="single"/>
        </w:rPr>
        <w:t xml:space="preserve"> (-ų)</w:t>
      </w:r>
      <w:r>
        <w:rPr>
          <w:u w:val="single"/>
        </w:rPr>
        <w:t xml:space="preserve">, atsakingo </w:t>
      </w:r>
      <w:r w:rsidR="00552250">
        <w:rPr>
          <w:u w:val="single"/>
        </w:rPr>
        <w:t xml:space="preserve">(-ų) </w:t>
      </w:r>
      <w:r>
        <w:rPr>
          <w:u w:val="single"/>
        </w:rPr>
        <w:t xml:space="preserve">už serijų išleidimą, pavadinimas </w:t>
      </w:r>
      <w:r w:rsidR="003A3371">
        <w:rPr>
          <w:u w:val="single"/>
        </w:rPr>
        <w:t xml:space="preserve">(-ai) </w:t>
      </w:r>
      <w:r>
        <w:rPr>
          <w:u w:val="single"/>
        </w:rPr>
        <w:t>ir adresas</w:t>
      </w:r>
      <w:r w:rsidR="003A3371">
        <w:rPr>
          <w:u w:val="single"/>
        </w:rPr>
        <w:t xml:space="preserve"> (-ai)</w:t>
      </w:r>
    </w:p>
    <w:p w:rsidR="00D26F9E" w:rsidRDefault="00D26F9E" w:rsidP="00D26F9E">
      <w:pPr>
        <w:ind w:left="567" w:hanging="567"/>
      </w:pPr>
    </w:p>
    <w:p w:rsidR="00D26F9E" w:rsidRDefault="00D26F9E" w:rsidP="00D26F9E">
      <w:pPr>
        <w:ind w:left="567" w:hanging="567"/>
      </w:pPr>
      <w:r>
        <w:t>Pharmachemie B.V.</w:t>
      </w:r>
    </w:p>
    <w:p w:rsidR="00D26F9E" w:rsidRDefault="00D26F9E" w:rsidP="00D26F9E">
      <w:pPr>
        <w:ind w:left="567" w:hanging="567"/>
      </w:pPr>
      <w:r>
        <w:t>Swensweg 5, P.O.Box 552</w:t>
      </w:r>
    </w:p>
    <w:p w:rsidR="00D26F9E" w:rsidRDefault="00D26F9E" w:rsidP="00D26F9E">
      <w:pPr>
        <w:ind w:left="567" w:hanging="567"/>
      </w:pPr>
      <w:r>
        <w:t>2003 RN Haarlem,</w:t>
      </w:r>
    </w:p>
    <w:p w:rsidR="00D26F9E" w:rsidRDefault="00D26F9E" w:rsidP="00D26F9E">
      <w:pPr>
        <w:ind w:left="567" w:hanging="567"/>
      </w:pPr>
      <w:r>
        <w:t>Nyderlandai</w:t>
      </w: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54E46" w:rsidP="00A2194C">
      <w:pPr>
        <w:pStyle w:val="Pagrindinistekstas"/>
        <w:numPr>
          <w:ilvl w:val="0"/>
          <w:numId w:val="10"/>
        </w:numPr>
        <w:spacing w:after="0"/>
        <w:ind w:left="567" w:hanging="567"/>
        <w:rPr>
          <w:b/>
        </w:rPr>
      </w:pPr>
      <w:r w:rsidRPr="00511152">
        <w:rPr>
          <w:b/>
        </w:rPr>
        <w:t>TIEKIMO IR VARTOJIMO SĄLYGOS AR APRIBOJIMAI</w:t>
      </w:r>
    </w:p>
    <w:p w:rsidR="00D26F9E" w:rsidRDefault="00D26F9E" w:rsidP="00D26F9E">
      <w:pPr>
        <w:pStyle w:val="Pagrindinistekstas"/>
        <w:spacing w:after="0"/>
      </w:pPr>
    </w:p>
    <w:p w:rsidR="00D26F9E" w:rsidRDefault="00D26F9E" w:rsidP="00D26F9E">
      <w:pPr>
        <w:pStyle w:val="Pagrindinistekstas"/>
        <w:spacing w:after="0"/>
      </w:pPr>
      <w:r>
        <w:t>Receptinis vaistinis preparatas.</w:t>
      </w: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r>
        <w:br w:type="page"/>
      </w: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D26F9E">
      <w:pPr>
        <w:pStyle w:val="Pagrindinistekstas"/>
        <w:spacing w:after="0"/>
      </w:pPr>
    </w:p>
    <w:p w:rsidR="00D26F9E" w:rsidRDefault="00D26F9E" w:rsidP="00511152">
      <w:pPr>
        <w:pStyle w:val="Pavadinimas"/>
      </w:pPr>
      <w:r>
        <w:t>III PRIEDAS</w:t>
      </w:r>
    </w:p>
    <w:p w:rsidR="00D26F9E" w:rsidRDefault="00D26F9E" w:rsidP="00D26F9E">
      <w:pPr>
        <w:pStyle w:val="Pagrindinistekstas"/>
        <w:spacing w:after="0"/>
      </w:pPr>
    </w:p>
    <w:p w:rsidR="00D26F9E" w:rsidRDefault="00D26F9E" w:rsidP="00D26F9E">
      <w:pPr>
        <w:pStyle w:val="Pagrindinistekstas"/>
        <w:spacing w:after="0"/>
        <w:jc w:val="center"/>
        <w:rPr>
          <w:b/>
        </w:rPr>
      </w:pPr>
      <w:r>
        <w:rPr>
          <w:b/>
        </w:rPr>
        <w:t>ŽENKLINIMAS IR PAKUOTĖS LAPELIS</w:t>
      </w:r>
    </w:p>
    <w:p w:rsidR="00D26F9E" w:rsidRDefault="00D26F9E" w:rsidP="00511152">
      <w:pPr>
        <w:pStyle w:val="Pavadinimas"/>
      </w:pPr>
      <w:r>
        <w:br w:type="page"/>
      </w: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Pr="0069606A" w:rsidRDefault="00D26F9E" w:rsidP="00511152">
      <w:pPr>
        <w:pStyle w:val="Pavadinimas"/>
      </w:pPr>
      <w:r w:rsidRPr="0069606A">
        <w:t>A. ŽENKLINIMAS</w:t>
      </w:r>
    </w:p>
    <w:p w:rsidR="002342F9" w:rsidRDefault="00D26F9E" w:rsidP="002342F9">
      <w:pPr>
        <w:pStyle w:val="Antrat2"/>
      </w:pPr>
      <w:r w:rsidRPr="0069606A">
        <w:br w:type="page"/>
      </w:r>
    </w:p>
    <w:p w:rsidR="002342F9" w:rsidRDefault="002342F9" w:rsidP="002342F9">
      <w:pPr>
        <w:pStyle w:val="Antrat2"/>
        <w:pBdr>
          <w:top w:val="single" w:sz="4" w:space="1" w:color="auto"/>
          <w:left w:val="single" w:sz="4" w:space="4" w:color="auto"/>
          <w:bottom w:val="single" w:sz="4" w:space="1" w:color="auto"/>
          <w:right w:val="single" w:sz="4" w:space="4" w:color="auto"/>
        </w:pBdr>
      </w:pPr>
      <w:r w:rsidRPr="0069606A">
        <w:t xml:space="preserve">INFORMACIJA ANT IŠORINĖS PAKUOTĖS </w:t>
      </w:r>
    </w:p>
    <w:p w:rsidR="002342F9" w:rsidRDefault="002342F9" w:rsidP="002342F9">
      <w:pPr>
        <w:pStyle w:val="Pagrindinistekstas"/>
        <w:pBdr>
          <w:top w:val="single" w:sz="4" w:space="1" w:color="auto"/>
          <w:left w:val="single" w:sz="4" w:space="4" w:color="auto"/>
          <w:bottom w:val="single" w:sz="4" w:space="1" w:color="auto"/>
          <w:right w:val="single" w:sz="4" w:space="4" w:color="auto"/>
        </w:pBdr>
        <w:tabs>
          <w:tab w:val="left" w:pos="567"/>
        </w:tabs>
        <w:spacing w:after="0"/>
      </w:pPr>
    </w:p>
    <w:p w:rsidR="002342F9" w:rsidRDefault="002342F9" w:rsidP="002342F9">
      <w:pPr>
        <w:pStyle w:val="Pagrindinistekstas"/>
        <w:pBdr>
          <w:top w:val="single" w:sz="4" w:space="1" w:color="auto"/>
          <w:left w:val="single" w:sz="4" w:space="4" w:color="auto"/>
          <w:bottom w:val="single" w:sz="4" w:space="1" w:color="auto"/>
          <w:right w:val="single" w:sz="4" w:space="4" w:color="auto"/>
        </w:pBdr>
        <w:tabs>
          <w:tab w:val="left" w:pos="567"/>
        </w:tabs>
        <w:spacing w:after="0"/>
        <w:rPr>
          <w:b/>
        </w:rPr>
      </w:pPr>
      <w:r w:rsidRPr="0069606A">
        <w:rPr>
          <w:b/>
        </w:rPr>
        <w:t>KARTONO DĖŽUTĖ</w:t>
      </w:r>
    </w:p>
    <w:p w:rsidR="002342F9" w:rsidRPr="0069606A"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p>
    <w:p w:rsidR="002342F9" w:rsidRDefault="002342F9" w:rsidP="002342F9">
      <w:pPr>
        <w:pStyle w:val="Antrat3"/>
        <w:pBdr>
          <w:top w:val="single" w:sz="4" w:space="1" w:color="auto"/>
          <w:left w:val="single" w:sz="4" w:space="4" w:color="auto"/>
          <w:bottom w:val="single" w:sz="4" w:space="1" w:color="auto"/>
          <w:right w:val="single" w:sz="4" w:space="4" w:color="auto"/>
        </w:pBdr>
        <w:tabs>
          <w:tab w:val="left" w:pos="567"/>
        </w:tabs>
        <w:spacing w:line="240" w:lineRule="auto"/>
      </w:pPr>
      <w:r w:rsidRPr="0069606A">
        <w:t>1.</w:t>
      </w:r>
      <w:r w:rsidRPr="0069606A">
        <w:tab/>
        <w:t>VAISTINIO PREPARATO PAVADINIMAS</w:t>
      </w:r>
    </w:p>
    <w:p w:rsidR="002342F9" w:rsidRPr="0069606A"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r w:rsidRPr="0069606A">
        <w:t>Paclitaxel-Teva 6 mg/ml koncentratas infuziniam tirpalui</w:t>
      </w:r>
    </w:p>
    <w:p w:rsidR="002342F9" w:rsidRPr="0069606A" w:rsidRDefault="00992521" w:rsidP="002342F9">
      <w:pPr>
        <w:pStyle w:val="Pagrindinistekstas"/>
        <w:tabs>
          <w:tab w:val="left" w:pos="567"/>
        </w:tabs>
        <w:spacing w:after="0"/>
      </w:pPr>
      <w:r>
        <w:t>p</w:t>
      </w:r>
      <w:r w:rsidRPr="0069606A">
        <w:t>aclitaxelum</w:t>
      </w:r>
    </w:p>
    <w:p w:rsidR="002342F9" w:rsidRPr="0069606A"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p>
    <w:p w:rsidR="002342F9" w:rsidRDefault="002342F9" w:rsidP="002342F9">
      <w:pPr>
        <w:pStyle w:val="Antrat3"/>
        <w:pBdr>
          <w:top w:val="single" w:sz="4" w:space="1" w:color="auto"/>
          <w:left w:val="single" w:sz="4" w:space="4" w:color="auto"/>
          <w:bottom w:val="single" w:sz="4" w:space="1" w:color="auto"/>
          <w:right w:val="single" w:sz="4" w:space="4" w:color="auto"/>
        </w:pBdr>
        <w:tabs>
          <w:tab w:val="left" w:pos="567"/>
        </w:tabs>
        <w:spacing w:line="240" w:lineRule="auto"/>
      </w:pPr>
      <w:r w:rsidRPr="0069606A">
        <w:t>2.</w:t>
      </w:r>
      <w:r w:rsidRPr="0069606A">
        <w:tab/>
        <w:t xml:space="preserve">VEIKLIOJI MEDŽIAGA IR JOS KIEKIS </w:t>
      </w:r>
    </w:p>
    <w:p w:rsidR="002342F9" w:rsidRPr="0069606A" w:rsidRDefault="002342F9" w:rsidP="002342F9">
      <w:pPr>
        <w:tabs>
          <w:tab w:val="left" w:pos="567"/>
        </w:tabs>
      </w:pPr>
    </w:p>
    <w:p w:rsidR="001E5F5C" w:rsidRDefault="002342F9" w:rsidP="002342F9">
      <w:pPr>
        <w:pStyle w:val="Pagrindinistekstas"/>
        <w:tabs>
          <w:tab w:val="left" w:pos="567"/>
        </w:tabs>
        <w:spacing w:after="0"/>
      </w:pPr>
      <w:r w:rsidRPr="0069606A">
        <w:t>Viename ml koncentrato infuziniam tirpalui yra 6 mg paklitakselio.</w:t>
      </w:r>
    </w:p>
    <w:p w:rsidR="00872BF6" w:rsidRDefault="00872BF6" w:rsidP="00872BF6">
      <w:pPr>
        <w:rPr>
          <w:noProof/>
          <w:szCs w:val="24"/>
        </w:rPr>
      </w:pPr>
      <w:r>
        <w:rPr>
          <w:noProof/>
          <w:szCs w:val="24"/>
        </w:rPr>
        <w:t xml:space="preserve">5 ml </w:t>
      </w:r>
      <w:r w:rsidR="00FA7250">
        <w:rPr>
          <w:noProof/>
          <w:szCs w:val="24"/>
        </w:rPr>
        <w:t xml:space="preserve"> </w:t>
      </w:r>
      <w:r w:rsidR="00296989">
        <w:rPr>
          <w:noProof/>
          <w:szCs w:val="24"/>
        </w:rPr>
        <w:t>flakone</w:t>
      </w:r>
      <w:r w:rsidR="003F45E0">
        <w:rPr>
          <w:noProof/>
          <w:szCs w:val="24"/>
        </w:rPr>
        <w:t xml:space="preserve"> </w:t>
      </w:r>
      <w:r w:rsidR="00FA7250">
        <w:rPr>
          <w:noProof/>
          <w:szCs w:val="24"/>
        </w:rPr>
        <w:t xml:space="preserve">yra </w:t>
      </w:r>
      <w:r>
        <w:rPr>
          <w:noProof/>
          <w:szCs w:val="24"/>
        </w:rPr>
        <w:t xml:space="preserve">30 mg </w:t>
      </w:r>
      <w:r w:rsidR="00FA7250" w:rsidRPr="0069606A">
        <w:t>paklitakselio</w:t>
      </w:r>
      <w:r w:rsidR="003F45E0">
        <w:t>.</w:t>
      </w:r>
    </w:p>
    <w:p w:rsidR="00872BF6" w:rsidRPr="0069606A" w:rsidRDefault="00872BF6" w:rsidP="002342F9">
      <w:pPr>
        <w:pStyle w:val="Pagrindinistekstas"/>
        <w:tabs>
          <w:tab w:val="left" w:pos="567"/>
        </w:tabs>
        <w:spacing w:after="0"/>
      </w:pPr>
    </w:p>
    <w:p w:rsidR="003F45E0" w:rsidRPr="00422B6D" w:rsidRDefault="003F45E0" w:rsidP="003F45E0">
      <w:pPr>
        <w:pStyle w:val="Pagrindinistekstas"/>
        <w:tabs>
          <w:tab w:val="left" w:pos="567"/>
        </w:tabs>
        <w:spacing w:after="0"/>
        <w:rPr>
          <w:highlight w:val="lightGray"/>
        </w:rPr>
      </w:pPr>
      <w:r w:rsidRPr="00422B6D">
        <w:rPr>
          <w:highlight w:val="lightGray"/>
        </w:rPr>
        <w:t>16,7 ml  flakone yra 100 mg paklitakselio.</w:t>
      </w:r>
    </w:p>
    <w:p w:rsidR="003F45E0" w:rsidRPr="00422B6D" w:rsidRDefault="003F45E0" w:rsidP="003F45E0">
      <w:pPr>
        <w:pStyle w:val="Pagrindinistekstas"/>
        <w:tabs>
          <w:tab w:val="left" w:pos="567"/>
        </w:tabs>
        <w:spacing w:after="0"/>
        <w:rPr>
          <w:highlight w:val="lightGray"/>
          <w:shd w:val="clear" w:color="auto" w:fill="CCCCCC"/>
        </w:rPr>
      </w:pPr>
    </w:p>
    <w:p w:rsidR="003F45E0" w:rsidRPr="00422B6D" w:rsidRDefault="003F45E0" w:rsidP="003F45E0">
      <w:pPr>
        <w:pStyle w:val="Pagrindinistekstas"/>
        <w:tabs>
          <w:tab w:val="left" w:pos="567"/>
        </w:tabs>
        <w:spacing w:after="0"/>
        <w:rPr>
          <w:highlight w:val="lightGray"/>
        </w:rPr>
      </w:pPr>
      <w:r w:rsidRPr="00422B6D">
        <w:rPr>
          <w:highlight w:val="lightGray"/>
        </w:rPr>
        <w:t>25 ml  flakone yra 150 mg paklitakselio.</w:t>
      </w:r>
    </w:p>
    <w:p w:rsidR="003F45E0" w:rsidRPr="00422B6D" w:rsidRDefault="003F45E0" w:rsidP="003F45E0">
      <w:pPr>
        <w:pStyle w:val="Pagrindinistekstas"/>
        <w:tabs>
          <w:tab w:val="left" w:pos="567"/>
        </w:tabs>
        <w:spacing w:after="0"/>
        <w:rPr>
          <w:highlight w:val="lightGray"/>
          <w:shd w:val="clear" w:color="auto" w:fill="CCCCCC"/>
        </w:rPr>
      </w:pPr>
    </w:p>
    <w:p w:rsidR="002342F9" w:rsidRDefault="003F45E0" w:rsidP="003F45E0">
      <w:pPr>
        <w:pStyle w:val="Pagrindinistekstas"/>
        <w:tabs>
          <w:tab w:val="left" w:pos="567"/>
        </w:tabs>
        <w:spacing w:after="0"/>
      </w:pPr>
      <w:r w:rsidRPr="00422B6D">
        <w:rPr>
          <w:highlight w:val="lightGray"/>
        </w:rPr>
        <w:t>50 ml  flakone yra 300 mg paklitakselio.</w:t>
      </w:r>
    </w:p>
    <w:p w:rsidR="003F45E0" w:rsidRPr="0069606A" w:rsidRDefault="003F45E0" w:rsidP="003F45E0">
      <w:pPr>
        <w:pStyle w:val="Pagrindinistekstas"/>
        <w:tabs>
          <w:tab w:val="left" w:pos="567"/>
        </w:tabs>
        <w:spacing w:after="0"/>
      </w:pPr>
    </w:p>
    <w:p w:rsidR="002342F9" w:rsidRPr="0069606A" w:rsidRDefault="002342F9" w:rsidP="002342F9">
      <w:pPr>
        <w:pStyle w:val="Pagrindinistekstas"/>
        <w:tabs>
          <w:tab w:val="left" w:pos="567"/>
        </w:tabs>
        <w:spacing w:after="0"/>
      </w:pPr>
    </w:p>
    <w:p w:rsidR="002342F9" w:rsidRDefault="002342F9" w:rsidP="002342F9">
      <w:pPr>
        <w:pStyle w:val="Antrat3"/>
        <w:pBdr>
          <w:top w:val="single" w:sz="4" w:space="1" w:color="auto"/>
          <w:left w:val="single" w:sz="4" w:space="4" w:color="auto"/>
          <w:bottom w:val="single" w:sz="4" w:space="1" w:color="auto"/>
          <w:right w:val="single" w:sz="4" w:space="4" w:color="auto"/>
        </w:pBdr>
        <w:tabs>
          <w:tab w:val="left" w:pos="567"/>
        </w:tabs>
        <w:spacing w:line="240" w:lineRule="auto"/>
      </w:pPr>
      <w:r w:rsidRPr="0069606A">
        <w:t>3.</w:t>
      </w:r>
      <w:r w:rsidRPr="0069606A">
        <w:tab/>
        <w:t>PAGALBINIŲ MEDŽIAGŲ SĄRAŠAS</w:t>
      </w:r>
    </w:p>
    <w:p w:rsidR="002342F9" w:rsidRPr="0069606A" w:rsidRDefault="002342F9" w:rsidP="002342F9">
      <w:pPr>
        <w:tabs>
          <w:tab w:val="left" w:pos="567"/>
        </w:tabs>
      </w:pPr>
    </w:p>
    <w:p w:rsidR="002342F9" w:rsidRPr="0069606A" w:rsidRDefault="00984D56" w:rsidP="002342F9">
      <w:pPr>
        <w:pStyle w:val="Pagrindinistekstas"/>
        <w:tabs>
          <w:tab w:val="left" w:pos="567"/>
        </w:tabs>
        <w:spacing w:after="0"/>
      </w:pPr>
      <w:r>
        <w:t xml:space="preserve">Pagalbinės medžiagos: </w:t>
      </w:r>
      <w:r w:rsidR="00FA7250">
        <w:t>e</w:t>
      </w:r>
      <w:r w:rsidR="002342F9">
        <w:t>tanoli</w:t>
      </w:r>
      <w:r w:rsidR="00294F38">
        <w:t>s</w:t>
      </w:r>
      <w:r w:rsidR="002342F9">
        <w:t>, citrinų rūgštis, makrogolglicerolio ricinoleat</w:t>
      </w:r>
      <w:r w:rsidR="00294F38">
        <w:t>as</w:t>
      </w:r>
      <w:r>
        <w:t>.</w:t>
      </w:r>
    </w:p>
    <w:p w:rsidR="002342F9" w:rsidRPr="0069606A"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p>
    <w:p w:rsidR="002342F9" w:rsidRDefault="002342F9" w:rsidP="002342F9">
      <w:pPr>
        <w:pStyle w:val="Antrat3"/>
        <w:pBdr>
          <w:top w:val="single" w:sz="4" w:space="1" w:color="auto"/>
          <w:left w:val="single" w:sz="4" w:space="4" w:color="auto"/>
          <w:bottom w:val="single" w:sz="4" w:space="1" w:color="auto"/>
          <w:right w:val="single" w:sz="4" w:space="4" w:color="auto"/>
        </w:pBdr>
        <w:tabs>
          <w:tab w:val="left" w:pos="567"/>
        </w:tabs>
        <w:spacing w:line="240" w:lineRule="auto"/>
      </w:pPr>
      <w:r w:rsidRPr="0069606A">
        <w:t>4.</w:t>
      </w:r>
      <w:r w:rsidRPr="0069606A">
        <w:tab/>
        <w:t>FARMACINĖ FORMA IR KIEKIS PAKUOTĖJE</w:t>
      </w:r>
    </w:p>
    <w:p w:rsidR="002342F9" w:rsidRPr="0069606A" w:rsidRDefault="002342F9" w:rsidP="002342F9">
      <w:pPr>
        <w:tabs>
          <w:tab w:val="left" w:pos="567"/>
        </w:tabs>
      </w:pPr>
    </w:p>
    <w:p w:rsidR="00294F38" w:rsidRDefault="002342F9" w:rsidP="002342F9">
      <w:pPr>
        <w:pStyle w:val="Pagrindinistekstas"/>
        <w:tabs>
          <w:tab w:val="left" w:pos="567"/>
        </w:tabs>
        <w:spacing w:after="0"/>
      </w:pPr>
      <w:r w:rsidRPr="0069606A">
        <w:t>Koncentratas infuziniam tirpalui</w:t>
      </w:r>
    </w:p>
    <w:p w:rsidR="00294F38" w:rsidRDefault="00294F38" w:rsidP="002342F9">
      <w:pPr>
        <w:pStyle w:val="Pagrindinistekstas"/>
        <w:tabs>
          <w:tab w:val="left" w:pos="567"/>
        </w:tabs>
        <w:spacing w:after="0"/>
      </w:pPr>
      <w:r>
        <w:t>1 flakonas</w:t>
      </w:r>
      <w:r w:rsidR="0011221D">
        <w:t xml:space="preserve"> 5 ml</w:t>
      </w:r>
    </w:p>
    <w:p w:rsidR="002342F9" w:rsidRPr="0069606A" w:rsidRDefault="002342F9" w:rsidP="002342F9">
      <w:pPr>
        <w:pStyle w:val="Pagrindinistekstas"/>
        <w:tabs>
          <w:tab w:val="left" w:pos="567"/>
        </w:tabs>
        <w:spacing w:after="0"/>
      </w:pPr>
      <w:r w:rsidRPr="0069606A">
        <w:t>30 mg/5 ml</w:t>
      </w:r>
    </w:p>
    <w:p w:rsidR="0011221D" w:rsidRDefault="0011221D" w:rsidP="002342F9">
      <w:pPr>
        <w:pStyle w:val="Pagrindinistekstas"/>
        <w:tabs>
          <w:tab w:val="left" w:pos="567"/>
        </w:tabs>
        <w:spacing w:after="0"/>
        <w:rPr>
          <w:shd w:val="clear" w:color="auto" w:fill="CCCCCC"/>
        </w:rPr>
      </w:pPr>
      <w:r>
        <w:rPr>
          <w:shd w:val="clear" w:color="auto" w:fill="CCCCCC"/>
        </w:rPr>
        <w:t>1</w:t>
      </w:r>
      <w:r w:rsidR="002342F9" w:rsidRPr="0069606A">
        <w:rPr>
          <w:shd w:val="clear" w:color="auto" w:fill="CCCCCC"/>
        </w:rPr>
        <w:t xml:space="preserve"> </w:t>
      </w:r>
      <w:r>
        <w:rPr>
          <w:shd w:val="clear" w:color="auto" w:fill="CCCCCC"/>
        </w:rPr>
        <w:t xml:space="preserve">flakonas 16,7 ml </w:t>
      </w:r>
    </w:p>
    <w:p w:rsidR="002342F9" w:rsidRPr="0069606A" w:rsidRDefault="002342F9" w:rsidP="002342F9">
      <w:pPr>
        <w:pStyle w:val="Pagrindinistekstas"/>
        <w:tabs>
          <w:tab w:val="left" w:pos="567"/>
        </w:tabs>
        <w:spacing w:after="0"/>
        <w:rPr>
          <w:shd w:val="clear" w:color="auto" w:fill="CCCCCC"/>
        </w:rPr>
      </w:pPr>
      <w:r w:rsidRPr="0069606A">
        <w:rPr>
          <w:shd w:val="clear" w:color="auto" w:fill="CCCCCC"/>
        </w:rPr>
        <w:t>100 mg/16,7 ml</w:t>
      </w:r>
    </w:p>
    <w:p w:rsidR="0011221D" w:rsidRDefault="0011221D" w:rsidP="002342F9">
      <w:pPr>
        <w:pStyle w:val="Pagrindinistekstas"/>
        <w:tabs>
          <w:tab w:val="left" w:pos="567"/>
        </w:tabs>
        <w:spacing w:after="0"/>
        <w:rPr>
          <w:shd w:val="clear" w:color="auto" w:fill="CCCCCC"/>
        </w:rPr>
      </w:pPr>
      <w:r>
        <w:rPr>
          <w:shd w:val="clear" w:color="auto" w:fill="CCCCCC"/>
        </w:rPr>
        <w:t>1 flakonas 25 ml</w:t>
      </w:r>
    </w:p>
    <w:p w:rsidR="002342F9" w:rsidRPr="0069606A" w:rsidRDefault="002342F9" w:rsidP="002342F9">
      <w:pPr>
        <w:pStyle w:val="Pagrindinistekstas"/>
        <w:tabs>
          <w:tab w:val="left" w:pos="567"/>
        </w:tabs>
        <w:spacing w:after="0"/>
        <w:rPr>
          <w:shd w:val="clear" w:color="auto" w:fill="CCCCCC"/>
        </w:rPr>
      </w:pPr>
      <w:r w:rsidRPr="0069606A">
        <w:rPr>
          <w:shd w:val="clear" w:color="auto" w:fill="CCCCCC"/>
        </w:rPr>
        <w:t>150 mg/25 ml</w:t>
      </w:r>
    </w:p>
    <w:p w:rsidR="00B441C1" w:rsidRDefault="00B441C1" w:rsidP="002342F9">
      <w:pPr>
        <w:pStyle w:val="Pagrindinistekstas"/>
        <w:tabs>
          <w:tab w:val="left" w:pos="567"/>
        </w:tabs>
        <w:spacing w:after="0"/>
        <w:rPr>
          <w:shd w:val="clear" w:color="auto" w:fill="CCCCCC"/>
        </w:rPr>
      </w:pPr>
      <w:r>
        <w:rPr>
          <w:shd w:val="clear" w:color="auto" w:fill="CCCCCC"/>
        </w:rPr>
        <w:t>1 flakonas</w:t>
      </w:r>
      <w:r w:rsidR="002342F9" w:rsidRPr="0069606A">
        <w:rPr>
          <w:shd w:val="clear" w:color="auto" w:fill="CCCCCC"/>
        </w:rPr>
        <w:t xml:space="preserve"> </w:t>
      </w:r>
      <w:r>
        <w:rPr>
          <w:shd w:val="clear" w:color="auto" w:fill="CCCCCC"/>
        </w:rPr>
        <w:t>50 ml</w:t>
      </w:r>
    </w:p>
    <w:p w:rsidR="002342F9" w:rsidRPr="0069606A" w:rsidRDefault="002342F9" w:rsidP="002342F9">
      <w:pPr>
        <w:pStyle w:val="Pagrindinistekstas"/>
        <w:tabs>
          <w:tab w:val="left" w:pos="567"/>
        </w:tabs>
        <w:spacing w:after="0"/>
        <w:rPr>
          <w:shd w:val="clear" w:color="auto" w:fill="CCCCCC"/>
        </w:rPr>
      </w:pPr>
      <w:r w:rsidRPr="0069606A">
        <w:rPr>
          <w:shd w:val="clear" w:color="auto" w:fill="CCCCCC"/>
        </w:rPr>
        <w:t>300 mg/50 ml</w:t>
      </w:r>
    </w:p>
    <w:p w:rsidR="002342F9" w:rsidRPr="0069606A"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p>
    <w:p w:rsidR="002342F9" w:rsidRDefault="002342F9" w:rsidP="002342F9">
      <w:pPr>
        <w:pStyle w:val="Antrat3"/>
        <w:pBdr>
          <w:top w:val="single" w:sz="4" w:space="1" w:color="auto"/>
          <w:left w:val="single" w:sz="4" w:space="4" w:color="auto"/>
          <w:bottom w:val="single" w:sz="4" w:space="1" w:color="auto"/>
          <w:right w:val="single" w:sz="4" w:space="4" w:color="auto"/>
        </w:pBdr>
        <w:tabs>
          <w:tab w:val="left" w:pos="567"/>
        </w:tabs>
        <w:spacing w:line="240" w:lineRule="auto"/>
      </w:pPr>
      <w:r w:rsidRPr="0069606A">
        <w:t>5.</w:t>
      </w:r>
      <w:r w:rsidRPr="0069606A">
        <w:tab/>
        <w:t>VARTOJIMO METODAS IR BŪDAS</w:t>
      </w:r>
    </w:p>
    <w:p w:rsidR="002342F9" w:rsidRPr="0069606A" w:rsidRDefault="002342F9" w:rsidP="002342F9">
      <w:pPr>
        <w:tabs>
          <w:tab w:val="left" w:pos="567"/>
        </w:tabs>
      </w:pPr>
    </w:p>
    <w:p w:rsidR="002342F9" w:rsidRPr="0069606A" w:rsidRDefault="00C51C72" w:rsidP="002342F9">
      <w:pPr>
        <w:pStyle w:val="Pagrindinistekstas"/>
        <w:tabs>
          <w:tab w:val="left" w:pos="567"/>
        </w:tabs>
        <w:spacing w:after="0"/>
      </w:pPr>
      <w:r>
        <w:t>Leisti</w:t>
      </w:r>
      <w:r w:rsidR="002342F9" w:rsidRPr="0069606A">
        <w:t xml:space="preserve"> į veną</w:t>
      </w:r>
      <w:r w:rsidR="002342F9">
        <w:t xml:space="preserve"> praskiedus</w:t>
      </w:r>
      <w:r w:rsidR="002342F9" w:rsidRPr="0069606A">
        <w:t>.</w:t>
      </w:r>
    </w:p>
    <w:p w:rsidR="002342F9" w:rsidRPr="0069606A" w:rsidRDefault="002342F9" w:rsidP="002342F9">
      <w:pPr>
        <w:pStyle w:val="Pagrindinistekstas"/>
        <w:tabs>
          <w:tab w:val="left" w:pos="567"/>
        </w:tabs>
        <w:spacing w:after="0"/>
      </w:pPr>
      <w:r w:rsidRPr="0069606A">
        <w:t>Prieš vartojimą perskaitykite pakuotės lapelį.</w:t>
      </w:r>
    </w:p>
    <w:p w:rsidR="002342F9" w:rsidRPr="0069606A"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p>
    <w:p w:rsidR="002342F9" w:rsidRDefault="002342F9" w:rsidP="00A2194C">
      <w:pPr>
        <w:pStyle w:val="Antrat3"/>
        <w:pBdr>
          <w:top w:val="single" w:sz="4" w:space="1" w:color="auto"/>
          <w:left w:val="single" w:sz="4" w:space="4" w:color="auto"/>
          <w:bottom w:val="single" w:sz="4" w:space="1" w:color="auto"/>
          <w:right w:val="single" w:sz="4" w:space="4" w:color="auto"/>
        </w:pBdr>
        <w:tabs>
          <w:tab w:val="left" w:pos="567"/>
        </w:tabs>
        <w:spacing w:line="240" w:lineRule="auto"/>
        <w:ind w:left="567" w:hanging="567"/>
      </w:pPr>
      <w:r w:rsidRPr="0069606A">
        <w:t>6.</w:t>
      </w:r>
      <w:r w:rsidRPr="0069606A">
        <w:tab/>
        <w:t xml:space="preserve">SPECIALUS ĮSPĖJIMAS, KAD VAISTINĮ PREPARATĄ BŪTINA LAIKYTI VAIKAMS </w:t>
      </w:r>
      <w:r w:rsidR="00A54804" w:rsidRPr="00A54804">
        <w:rPr>
          <w:noProof/>
          <w:szCs w:val="24"/>
        </w:rPr>
        <w:t>NEPASTEBIMOJE IR  NEPASIEKIAMOJE VIETOJE</w:t>
      </w:r>
    </w:p>
    <w:p w:rsidR="002342F9" w:rsidRPr="0069606A"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r w:rsidRPr="0069606A">
        <w:t xml:space="preserve">Laikyti vaikams </w:t>
      </w:r>
      <w:r w:rsidR="00A54804" w:rsidRPr="00B34FA1">
        <w:rPr>
          <w:noProof/>
          <w:szCs w:val="24"/>
        </w:rPr>
        <w:t>nepastebimoje ir nepasiekiamoje vietoje.</w:t>
      </w:r>
    </w:p>
    <w:p w:rsidR="002342F9" w:rsidRPr="0069606A"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p>
    <w:p w:rsidR="002342F9" w:rsidRDefault="002342F9" w:rsidP="002342F9">
      <w:pPr>
        <w:pStyle w:val="Antrat3"/>
        <w:pBdr>
          <w:top w:val="single" w:sz="4" w:space="1" w:color="auto"/>
          <w:left w:val="single" w:sz="4" w:space="4" w:color="auto"/>
          <w:bottom w:val="single" w:sz="4" w:space="1" w:color="auto"/>
          <w:right w:val="single" w:sz="4" w:space="4" w:color="auto"/>
        </w:pBdr>
        <w:tabs>
          <w:tab w:val="left" w:pos="567"/>
        </w:tabs>
        <w:spacing w:line="240" w:lineRule="auto"/>
      </w:pPr>
      <w:r w:rsidRPr="0069606A">
        <w:lastRenderedPageBreak/>
        <w:t>7.</w:t>
      </w:r>
      <w:r w:rsidRPr="0069606A">
        <w:tab/>
        <w:t>KITAS SPECIAL</w:t>
      </w:r>
      <w:r w:rsidR="00827B83">
        <w:t>U</w:t>
      </w:r>
      <w:r w:rsidRPr="0069606A">
        <w:t>S ĮSPĖJIMAS (JEI REIKIA)</w:t>
      </w:r>
    </w:p>
    <w:p w:rsidR="002342F9" w:rsidRDefault="002342F9" w:rsidP="002342F9">
      <w:pPr>
        <w:pStyle w:val="Pagrindinistekstas"/>
        <w:tabs>
          <w:tab w:val="left" w:pos="567"/>
        </w:tabs>
        <w:spacing w:after="0"/>
      </w:pPr>
    </w:p>
    <w:p w:rsidR="00407C1D" w:rsidRDefault="00407C1D" w:rsidP="002342F9">
      <w:pPr>
        <w:pStyle w:val="Pagrindinistekstas"/>
        <w:tabs>
          <w:tab w:val="left" w:pos="567"/>
        </w:tabs>
        <w:spacing w:after="0"/>
      </w:pPr>
      <w:r>
        <w:t>ATSARGIAI</w:t>
      </w:r>
      <w:r w:rsidR="00984D56" w:rsidRPr="00514BDC">
        <w:rPr>
          <w:lang w:val="pt-PT"/>
        </w:rPr>
        <w:t>:</w:t>
      </w:r>
      <w:r>
        <w:t xml:space="preserve"> </w:t>
      </w:r>
      <w:r w:rsidR="00984D56">
        <w:t>r</w:t>
      </w:r>
      <w:r>
        <w:t>eikia praskiesti.</w:t>
      </w:r>
    </w:p>
    <w:p w:rsidR="002342F9" w:rsidRPr="0069606A"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p>
    <w:p w:rsidR="002342F9" w:rsidRDefault="002342F9" w:rsidP="002342F9">
      <w:pPr>
        <w:pStyle w:val="Antrat3"/>
        <w:pBdr>
          <w:top w:val="single" w:sz="4" w:space="1" w:color="auto"/>
          <w:left w:val="single" w:sz="4" w:space="4" w:color="auto"/>
          <w:bottom w:val="single" w:sz="4" w:space="1" w:color="auto"/>
          <w:right w:val="single" w:sz="4" w:space="4" w:color="auto"/>
        </w:pBdr>
        <w:tabs>
          <w:tab w:val="left" w:pos="567"/>
        </w:tabs>
        <w:spacing w:line="240" w:lineRule="auto"/>
      </w:pPr>
      <w:r w:rsidRPr="0069606A">
        <w:t>8.</w:t>
      </w:r>
      <w:r w:rsidRPr="0069606A">
        <w:tab/>
        <w:t>TINKAMUMO LAIKAS</w:t>
      </w:r>
    </w:p>
    <w:p w:rsidR="002342F9" w:rsidRPr="0069606A" w:rsidRDefault="002342F9" w:rsidP="002342F9">
      <w:pPr>
        <w:pStyle w:val="Pagrindinistekstas"/>
        <w:tabs>
          <w:tab w:val="left" w:pos="567"/>
        </w:tabs>
        <w:spacing w:after="0"/>
      </w:pPr>
    </w:p>
    <w:p w:rsidR="00407C1D" w:rsidRDefault="00407C1D" w:rsidP="002342F9">
      <w:pPr>
        <w:pStyle w:val="Pagrindinistekstas"/>
        <w:tabs>
          <w:tab w:val="left" w:pos="567"/>
        </w:tabs>
        <w:spacing w:after="0"/>
      </w:pPr>
      <w:r>
        <w:t>EXP</w:t>
      </w:r>
    </w:p>
    <w:p w:rsidR="002342F9" w:rsidRPr="0069606A" w:rsidRDefault="002342F9" w:rsidP="002342F9">
      <w:pPr>
        <w:pStyle w:val="Pagrindinistekstas"/>
        <w:tabs>
          <w:tab w:val="left" w:pos="567"/>
        </w:tabs>
        <w:spacing w:after="0"/>
      </w:pPr>
      <w:r w:rsidRPr="0069606A">
        <w:t>{</w:t>
      </w:r>
      <w:r>
        <w:t>mm MMMM</w:t>
      </w:r>
      <w:r w:rsidRPr="0069606A">
        <w:t>}</w:t>
      </w:r>
    </w:p>
    <w:p w:rsidR="002342F9" w:rsidRPr="0069606A"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p>
    <w:p w:rsidR="002342F9" w:rsidRDefault="002342F9" w:rsidP="002342F9">
      <w:pPr>
        <w:pStyle w:val="Antrat3"/>
        <w:pBdr>
          <w:top w:val="single" w:sz="4" w:space="1" w:color="auto"/>
          <w:left w:val="single" w:sz="4" w:space="4" w:color="auto"/>
          <w:bottom w:val="single" w:sz="4" w:space="1" w:color="auto"/>
          <w:right w:val="single" w:sz="4" w:space="4" w:color="auto"/>
        </w:pBdr>
        <w:tabs>
          <w:tab w:val="left" w:pos="567"/>
        </w:tabs>
        <w:spacing w:line="240" w:lineRule="auto"/>
      </w:pPr>
      <w:r w:rsidRPr="0069606A">
        <w:t>9.</w:t>
      </w:r>
      <w:r w:rsidRPr="0069606A">
        <w:tab/>
        <w:t>SPECIALIOS LAIKYMO SĄLYGOS</w:t>
      </w:r>
    </w:p>
    <w:p w:rsidR="00984D56" w:rsidRDefault="00984D56" w:rsidP="007F69A0">
      <w:pPr>
        <w:pStyle w:val="Pagrindinistekstas"/>
        <w:tabs>
          <w:tab w:val="left" w:pos="567"/>
        </w:tabs>
        <w:spacing w:after="0"/>
      </w:pPr>
    </w:p>
    <w:p w:rsidR="00407C1D" w:rsidRPr="007F69A0" w:rsidRDefault="00407C1D" w:rsidP="007F69A0">
      <w:pPr>
        <w:pStyle w:val="Pagrindinistekstas"/>
        <w:tabs>
          <w:tab w:val="left" w:pos="567"/>
        </w:tabs>
        <w:spacing w:after="0"/>
      </w:pPr>
      <w:r w:rsidRPr="007F69A0">
        <w:t xml:space="preserve">Pradėto vartoti nepraskiesto koncentrato, laikomo žemesnėje kaip 25 </w:t>
      </w:r>
      <w:r w:rsidR="00877EF0" w:rsidRPr="00930CF7">
        <w:rPr>
          <w:lang w:val="lv-LV"/>
        </w:rPr>
        <w:sym w:font="Symbol" w:char="F0B0"/>
      </w:r>
      <w:r w:rsidRPr="007F69A0">
        <w:t>C temperatūroje, tinkamumo laikas yra 28 paros.</w:t>
      </w:r>
    </w:p>
    <w:p w:rsidR="00407C1D" w:rsidRPr="007F69A0" w:rsidRDefault="00407C1D" w:rsidP="00407C1D">
      <w:pPr>
        <w:pStyle w:val="Pagrindinistekstas"/>
        <w:tabs>
          <w:tab w:val="left" w:pos="567"/>
        </w:tabs>
        <w:spacing w:after="0"/>
      </w:pPr>
      <w:r w:rsidRPr="007F69A0">
        <w:t xml:space="preserve">Praskiesto koncentrato, laikomo žemesnėje kaip 25 </w:t>
      </w:r>
      <w:r w:rsidR="00877EF0" w:rsidRPr="00930CF7">
        <w:rPr>
          <w:lang w:val="lv-LV"/>
        </w:rPr>
        <w:sym w:font="Symbol" w:char="F0B0"/>
      </w:r>
      <w:r w:rsidRPr="007F69A0">
        <w:t>C temperatūroje, tinkamumo laikas yra 27 valandos.</w:t>
      </w:r>
    </w:p>
    <w:p w:rsidR="002342F9"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p>
    <w:p w:rsidR="002342F9" w:rsidRDefault="002342F9" w:rsidP="00A2194C">
      <w:pPr>
        <w:pStyle w:val="Antrat3"/>
        <w:pBdr>
          <w:top w:val="single" w:sz="4" w:space="1" w:color="auto"/>
          <w:left w:val="single" w:sz="4" w:space="4" w:color="auto"/>
          <w:bottom w:val="single" w:sz="4" w:space="1" w:color="auto"/>
          <w:right w:val="single" w:sz="4" w:space="4" w:color="auto"/>
        </w:pBdr>
        <w:tabs>
          <w:tab w:val="left" w:pos="567"/>
        </w:tabs>
        <w:spacing w:line="240" w:lineRule="auto"/>
        <w:ind w:left="567" w:hanging="567"/>
      </w:pPr>
      <w:r w:rsidRPr="0069606A">
        <w:t>10.</w:t>
      </w:r>
      <w:r w:rsidRPr="0069606A">
        <w:tab/>
        <w:t>SPECIALIOS ATSARGUMO PRIEMONĖS DĖL NESUVARTOTO VAISTINIO PREPARATO AR JO ATLIEKŲ TVARKYMO (JEI REIKIA)</w:t>
      </w:r>
    </w:p>
    <w:p w:rsidR="002342F9" w:rsidRDefault="002342F9" w:rsidP="002342F9">
      <w:pPr>
        <w:pStyle w:val="Pagrindinistekstas"/>
        <w:tabs>
          <w:tab w:val="left" w:pos="567"/>
        </w:tabs>
        <w:spacing w:after="0"/>
      </w:pPr>
    </w:p>
    <w:p w:rsidR="002342F9" w:rsidRDefault="002342F9" w:rsidP="002342F9">
      <w:pPr>
        <w:pStyle w:val="Pagrindinistekstas"/>
        <w:tabs>
          <w:tab w:val="left" w:pos="567"/>
        </w:tabs>
        <w:spacing w:after="0"/>
        <w:rPr>
          <w:noProof/>
        </w:rPr>
      </w:pPr>
      <w:r>
        <w:rPr>
          <w:noProof/>
        </w:rPr>
        <w:t xml:space="preserve">Perspėjimas dėl atliekų naikinimo: sudėtyje yra </w:t>
      </w:r>
      <w:r w:rsidR="00FA7250">
        <w:rPr>
          <w:noProof/>
        </w:rPr>
        <w:t>CITOTOK</w:t>
      </w:r>
      <w:r w:rsidR="00C51C72">
        <w:rPr>
          <w:noProof/>
        </w:rPr>
        <w:t>S</w:t>
      </w:r>
      <w:r w:rsidR="00FA7250">
        <w:rPr>
          <w:noProof/>
        </w:rPr>
        <w:t xml:space="preserve">INĖS </w:t>
      </w:r>
      <w:r>
        <w:rPr>
          <w:noProof/>
        </w:rPr>
        <w:t>MEDŽIAGOS.</w:t>
      </w:r>
    </w:p>
    <w:p w:rsidR="002342F9" w:rsidRPr="0069606A"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p>
    <w:p w:rsidR="002342F9" w:rsidRDefault="002342F9" w:rsidP="002342F9">
      <w:pPr>
        <w:pStyle w:val="Antrat3"/>
        <w:pBdr>
          <w:top w:val="single" w:sz="4" w:space="1" w:color="auto"/>
          <w:left w:val="single" w:sz="4" w:space="4" w:color="auto"/>
          <w:bottom w:val="single" w:sz="4" w:space="1" w:color="auto"/>
          <w:right w:val="single" w:sz="4" w:space="4" w:color="auto"/>
        </w:pBdr>
        <w:tabs>
          <w:tab w:val="left" w:pos="567"/>
        </w:tabs>
        <w:spacing w:line="240" w:lineRule="auto"/>
      </w:pPr>
      <w:r w:rsidRPr="0069606A">
        <w:t>11.</w:t>
      </w:r>
      <w:r w:rsidRPr="0069606A">
        <w:tab/>
      </w:r>
      <w:r w:rsidR="00827B83" w:rsidRPr="00827B83">
        <w:rPr>
          <w:caps/>
          <w:noProof/>
          <w:szCs w:val="24"/>
        </w:rPr>
        <w:t>REGISTRUOTOJO PAVADINIMAS IR ADRESAS</w:t>
      </w:r>
    </w:p>
    <w:p w:rsidR="002342F9" w:rsidRPr="0069606A" w:rsidRDefault="002342F9" w:rsidP="002342F9">
      <w:pPr>
        <w:tabs>
          <w:tab w:val="left" w:pos="567"/>
        </w:tabs>
      </w:pPr>
    </w:p>
    <w:p w:rsidR="001A4400" w:rsidRDefault="001A4400" w:rsidP="001A4400">
      <w:pPr>
        <w:tabs>
          <w:tab w:val="left" w:pos="567"/>
        </w:tabs>
        <w:ind w:left="567" w:hanging="567"/>
        <w:rPr>
          <w:szCs w:val="22"/>
        </w:rPr>
      </w:pPr>
      <w:r w:rsidRPr="001A4400">
        <w:rPr>
          <w:szCs w:val="22"/>
        </w:rPr>
        <w:t xml:space="preserve">Teva B.V. </w:t>
      </w:r>
    </w:p>
    <w:p w:rsidR="001A4400" w:rsidRDefault="001A4400" w:rsidP="001A4400">
      <w:pPr>
        <w:tabs>
          <w:tab w:val="left" w:pos="567"/>
        </w:tabs>
        <w:ind w:left="567" w:hanging="567"/>
        <w:rPr>
          <w:szCs w:val="22"/>
        </w:rPr>
      </w:pPr>
      <w:r w:rsidRPr="001A4400">
        <w:rPr>
          <w:szCs w:val="22"/>
        </w:rPr>
        <w:t xml:space="preserve">Swensweg 5 </w:t>
      </w:r>
    </w:p>
    <w:p w:rsidR="001A4400" w:rsidRDefault="001A4400" w:rsidP="001A4400">
      <w:pPr>
        <w:tabs>
          <w:tab w:val="left" w:pos="567"/>
        </w:tabs>
        <w:ind w:left="567" w:hanging="567"/>
        <w:rPr>
          <w:szCs w:val="22"/>
        </w:rPr>
      </w:pPr>
      <w:r w:rsidRPr="001A4400">
        <w:rPr>
          <w:szCs w:val="22"/>
        </w:rPr>
        <w:t xml:space="preserve">2031 GA Haarlem </w:t>
      </w:r>
    </w:p>
    <w:p w:rsidR="001A4400" w:rsidRPr="001A4400" w:rsidRDefault="001A4400" w:rsidP="001A4400">
      <w:pPr>
        <w:tabs>
          <w:tab w:val="left" w:pos="567"/>
        </w:tabs>
        <w:ind w:left="567" w:hanging="567"/>
        <w:rPr>
          <w:szCs w:val="22"/>
        </w:rPr>
      </w:pPr>
      <w:r w:rsidRPr="001A4400">
        <w:rPr>
          <w:szCs w:val="22"/>
        </w:rPr>
        <w:t>Nyderlandai</w:t>
      </w:r>
    </w:p>
    <w:p w:rsidR="002342F9" w:rsidRPr="0069606A"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p>
    <w:p w:rsidR="002342F9" w:rsidRDefault="002342F9" w:rsidP="002342F9">
      <w:pPr>
        <w:pStyle w:val="Antrat3"/>
        <w:pBdr>
          <w:top w:val="single" w:sz="4" w:space="1" w:color="auto"/>
          <w:left w:val="single" w:sz="4" w:space="4" w:color="auto"/>
          <w:bottom w:val="single" w:sz="4" w:space="1" w:color="auto"/>
          <w:right w:val="single" w:sz="4" w:space="4" w:color="auto"/>
        </w:pBdr>
        <w:tabs>
          <w:tab w:val="left" w:pos="567"/>
        </w:tabs>
        <w:spacing w:line="240" w:lineRule="auto"/>
      </w:pPr>
      <w:r w:rsidRPr="0069606A">
        <w:t>12.</w:t>
      </w:r>
      <w:r w:rsidRPr="0069606A">
        <w:tab/>
      </w:r>
      <w:r w:rsidR="00827B83" w:rsidRPr="00827B83">
        <w:rPr>
          <w:noProof/>
          <w:szCs w:val="24"/>
        </w:rPr>
        <w:t>REGISTRACIJOS PAŽYMĖJIMO NUMERIS (-IAI)</w:t>
      </w:r>
    </w:p>
    <w:p w:rsidR="002342F9" w:rsidRPr="0069606A"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r w:rsidRPr="0069606A">
        <w:t>LT/1/05/0299/001 – 5 ml</w:t>
      </w:r>
    </w:p>
    <w:p w:rsidR="002342F9" w:rsidRPr="0069606A" w:rsidRDefault="002342F9" w:rsidP="002342F9">
      <w:pPr>
        <w:pStyle w:val="Pagrindinistekstas"/>
        <w:tabs>
          <w:tab w:val="left" w:pos="567"/>
        </w:tabs>
        <w:spacing w:after="0"/>
        <w:rPr>
          <w:shd w:val="clear" w:color="auto" w:fill="CCCCCC"/>
        </w:rPr>
      </w:pPr>
      <w:r w:rsidRPr="0069606A">
        <w:rPr>
          <w:shd w:val="clear" w:color="auto" w:fill="CCCCCC"/>
        </w:rPr>
        <w:t>LT/1/05/0299/002 – 16,7 ml</w:t>
      </w:r>
    </w:p>
    <w:p w:rsidR="002342F9" w:rsidRPr="0069606A" w:rsidRDefault="002342F9" w:rsidP="002342F9">
      <w:pPr>
        <w:pStyle w:val="Pagrindinistekstas"/>
        <w:tabs>
          <w:tab w:val="left" w:pos="567"/>
        </w:tabs>
        <w:spacing w:after="0"/>
        <w:rPr>
          <w:shd w:val="clear" w:color="auto" w:fill="CCCCCC"/>
        </w:rPr>
      </w:pPr>
      <w:r w:rsidRPr="0069606A">
        <w:rPr>
          <w:shd w:val="clear" w:color="auto" w:fill="CCCCCC"/>
        </w:rPr>
        <w:t>LT/1/05/0299/003 – 50 ml</w:t>
      </w:r>
    </w:p>
    <w:p w:rsidR="002342F9" w:rsidRPr="0069606A" w:rsidRDefault="002342F9" w:rsidP="002342F9">
      <w:pPr>
        <w:pStyle w:val="Pagrindinistekstas"/>
        <w:tabs>
          <w:tab w:val="left" w:pos="567"/>
        </w:tabs>
        <w:spacing w:after="0"/>
        <w:rPr>
          <w:shd w:val="clear" w:color="auto" w:fill="CCCCCC"/>
        </w:rPr>
      </w:pPr>
      <w:r w:rsidRPr="0069606A">
        <w:rPr>
          <w:shd w:val="clear" w:color="auto" w:fill="CCCCCC"/>
        </w:rPr>
        <w:t>LT/105/0299/004 – 25 ml</w:t>
      </w:r>
    </w:p>
    <w:p w:rsidR="002342F9" w:rsidRPr="0069606A"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p>
    <w:p w:rsidR="002342F9" w:rsidRDefault="002342F9" w:rsidP="002342F9">
      <w:pPr>
        <w:pStyle w:val="Antrat3"/>
        <w:pBdr>
          <w:top w:val="single" w:sz="4" w:space="1" w:color="auto"/>
          <w:left w:val="single" w:sz="4" w:space="4" w:color="auto"/>
          <w:bottom w:val="single" w:sz="4" w:space="1" w:color="auto"/>
          <w:right w:val="single" w:sz="4" w:space="4" w:color="auto"/>
        </w:pBdr>
        <w:tabs>
          <w:tab w:val="left" w:pos="567"/>
        </w:tabs>
        <w:spacing w:line="240" w:lineRule="auto"/>
      </w:pPr>
      <w:r w:rsidRPr="0069606A">
        <w:t>13.</w:t>
      </w:r>
      <w:r w:rsidRPr="0069606A">
        <w:tab/>
        <w:t>SERIJOS NUMERIS</w:t>
      </w:r>
    </w:p>
    <w:p w:rsidR="002342F9" w:rsidRPr="0069606A" w:rsidRDefault="002342F9" w:rsidP="002342F9">
      <w:pPr>
        <w:pStyle w:val="Pagrindinistekstas"/>
        <w:tabs>
          <w:tab w:val="left" w:pos="567"/>
        </w:tabs>
        <w:spacing w:after="0"/>
      </w:pPr>
    </w:p>
    <w:p w:rsidR="00357703" w:rsidRDefault="00357703" w:rsidP="002342F9">
      <w:pPr>
        <w:pStyle w:val="Pagrindinistekstas"/>
        <w:tabs>
          <w:tab w:val="left" w:pos="567"/>
        </w:tabs>
        <w:spacing w:after="0"/>
      </w:pPr>
      <w:r>
        <w:t>Lot</w:t>
      </w:r>
    </w:p>
    <w:p w:rsidR="002342F9" w:rsidRPr="0069606A" w:rsidRDefault="002342F9" w:rsidP="002342F9">
      <w:pPr>
        <w:pStyle w:val="Pagrindinistekstas"/>
        <w:tabs>
          <w:tab w:val="left" w:pos="567"/>
        </w:tabs>
        <w:spacing w:after="0"/>
      </w:pPr>
      <w:r w:rsidRPr="0069606A">
        <w:t>{numeris}</w:t>
      </w:r>
    </w:p>
    <w:p w:rsidR="002342F9" w:rsidRPr="0069606A"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p>
    <w:p w:rsidR="002342F9" w:rsidRDefault="002342F9" w:rsidP="002342F9">
      <w:pPr>
        <w:pStyle w:val="Antrat3"/>
        <w:pBdr>
          <w:top w:val="single" w:sz="4" w:space="1" w:color="auto"/>
          <w:left w:val="single" w:sz="4" w:space="4" w:color="auto"/>
          <w:bottom w:val="single" w:sz="4" w:space="1" w:color="auto"/>
          <w:right w:val="single" w:sz="4" w:space="4" w:color="auto"/>
        </w:pBdr>
        <w:tabs>
          <w:tab w:val="left" w:pos="567"/>
        </w:tabs>
        <w:spacing w:line="240" w:lineRule="auto"/>
      </w:pPr>
      <w:r w:rsidRPr="0069606A">
        <w:t>14.</w:t>
      </w:r>
      <w:r w:rsidRPr="0069606A">
        <w:tab/>
        <w:t>PARDAVIMO (IŠDAVIMO) TVARKA</w:t>
      </w:r>
    </w:p>
    <w:p w:rsidR="002342F9" w:rsidRPr="0069606A"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r w:rsidRPr="0069606A">
        <w:t>Receptinis vaist</w:t>
      </w:r>
      <w:r w:rsidR="004E679B">
        <w:t>as</w:t>
      </w:r>
    </w:p>
    <w:p w:rsidR="002342F9" w:rsidRPr="0069606A"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p>
    <w:p w:rsidR="002342F9" w:rsidRDefault="002342F9" w:rsidP="002342F9">
      <w:pPr>
        <w:pStyle w:val="Antrat3"/>
        <w:pBdr>
          <w:top w:val="single" w:sz="4" w:space="1" w:color="auto"/>
          <w:left w:val="single" w:sz="4" w:space="4" w:color="auto"/>
          <w:bottom w:val="single" w:sz="4" w:space="1" w:color="auto"/>
          <w:right w:val="single" w:sz="4" w:space="4" w:color="auto"/>
        </w:pBdr>
        <w:tabs>
          <w:tab w:val="left" w:pos="567"/>
        </w:tabs>
        <w:spacing w:line="240" w:lineRule="auto"/>
      </w:pPr>
      <w:r w:rsidRPr="0069606A">
        <w:t>15.</w:t>
      </w:r>
      <w:r w:rsidRPr="0069606A">
        <w:tab/>
        <w:t xml:space="preserve"> VARTOJIMO INSTRUKCIJA</w:t>
      </w:r>
    </w:p>
    <w:p w:rsidR="002342F9" w:rsidRPr="0069606A" w:rsidRDefault="002342F9" w:rsidP="002342F9">
      <w:pPr>
        <w:tabs>
          <w:tab w:val="left" w:pos="567"/>
        </w:tabs>
      </w:pPr>
    </w:p>
    <w:p w:rsidR="002342F9" w:rsidRDefault="002342F9" w:rsidP="002342F9">
      <w:pPr>
        <w:pStyle w:val="Pagrindinistekstas"/>
        <w:tabs>
          <w:tab w:val="left" w:pos="567"/>
        </w:tabs>
        <w:spacing w:after="0"/>
      </w:pPr>
    </w:p>
    <w:p w:rsidR="002342F9" w:rsidRDefault="002342F9" w:rsidP="002342F9">
      <w:pPr>
        <w:pStyle w:val="Antrat3"/>
        <w:pBdr>
          <w:top w:val="single" w:sz="4" w:space="1" w:color="auto"/>
          <w:left w:val="single" w:sz="4" w:space="4" w:color="auto"/>
          <w:bottom w:val="single" w:sz="4" w:space="1" w:color="auto"/>
          <w:right w:val="single" w:sz="4" w:space="4" w:color="auto"/>
        </w:pBdr>
        <w:tabs>
          <w:tab w:val="left" w:pos="567"/>
        </w:tabs>
        <w:spacing w:line="240" w:lineRule="auto"/>
      </w:pPr>
      <w:r>
        <w:t>16.</w:t>
      </w:r>
      <w:r>
        <w:tab/>
        <w:t xml:space="preserve"> INFORMACIJA BRAILIO RAŠTU</w:t>
      </w:r>
    </w:p>
    <w:p w:rsidR="002342F9" w:rsidRPr="0069606A" w:rsidRDefault="002342F9" w:rsidP="002342F9">
      <w:pPr>
        <w:pStyle w:val="Pagrindinistekstas"/>
        <w:tabs>
          <w:tab w:val="left" w:pos="567"/>
        </w:tabs>
        <w:spacing w:after="0"/>
      </w:pPr>
    </w:p>
    <w:p w:rsidR="002342F9" w:rsidRPr="00930CF7" w:rsidRDefault="007A6F7F" w:rsidP="00930CF7">
      <w:pPr>
        <w:pStyle w:val="Pagrindinistekstas"/>
        <w:tabs>
          <w:tab w:val="left" w:pos="567"/>
        </w:tabs>
        <w:spacing w:after="0"/>
        <w:rPr>
          <w:shd w:val="clear" w:color="auto" w:fill="CCCCCC"/>
        </w:rPr>
      </w:pPr>
      <w:r w:rsidRPr="00930CF7">
        <w:rPr>
          <w:shd w:val="clear" w:color="auto" w:fill="CCCCCC"/>
        </w:rPr>
        <w:t xml:space="preserve">Priimtas </w:t>
      </w:r>
      <w:r w:rsidRPr="007F69A0">
        <w:rPr>
          <w:shd w:val="clear" w:color="auto" w:fill="CCCCCC"/>
        </w:rPr>
        <w:t>pagrindimas</w:t>
      </w:r>
      <w:r w:rsidRPr="00930CF7">
        <w:rPr>
          <w:shd w:val="clear" w:color="auto" w:fill="CCCCCC"/>
        </w:rPr>
        <w:t xml:space="preserve"> informacijos Brailio raštu</w:t>
      </w:r>
      <w:r w:rsidRPr="007F69A0">
        <w:rPr>
          <w:shd w:val="clear" w:color="auto" w:fill="CCCCCC"/>
        </w:rPr>
        <w:t xml:space="preserve"> nepateikti.</w:t>
      </w:r>
    </w:p>
    <w:p w:rsidR="007A6F7F" w:rsidRPr="00930CF7" w:rsidRDefault="007A6F7F" w:rsidP="00930CF7">
      <w:pPr>
        <w:pStyle w:val="Pagrindinistekstas"/>
        <w:tabs>
          <w:tab w:val="left" w:pos="567"/>
        </w:tabs>
        <w:spacing w:after="0"/>
        <w:rPr>
          <w:shd w:val="clear" w:color="auto" w:fill="CCCCCC"/>
        </w:rPr>
      </w:pPr>
    </w:p>
    <w:p w:rsidR="007A6F7F" w:rsidRPr="00930CF7" w:rsidRDefault="007A6F7F" w:rsidP="00930CF7">
      <w:pPr>
        <w:pStyle w:val="Pagrindinistekstas"/>
        <w:tabs>
          <w:tab w:val="left" w:pos="567"/>
        </w:tabs>
        <w:spacing w:after="0"/>
        <w:rPr>
          <w:shd w:val="clear" w:color="auto" w:fill="CCCCCC"/>
        </w:rPr>
      </w:pPr>
    </w:p>
    <w:p w:rsidR="007A6F7F" w:rsidRPr="00930CF7" w:rsidRDefault="007A6F7F" w:rsidP="00930CF7">
      <w:pPr>
        <w:rPr>
          <w:shd w:val="clear" w:color="auto" w:fill="CCCCCC"/>
        </w:rPr>
      </w:pPr>
    </w:p>
    <w:p w:rsidR="007A6F7F" w:rsidRDefault="007A6F7F" w:rsidP="007A6F7F">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rsidR="007A6F7F" w:rsidRDefault="007A6F7F" w:rsidP="007A6F7F">
      <w:pPr>
        <w:rPr>
          <w:noProof/>
        </w:rPr>
      </w:pPr>
    </w:p>
    <w:p w:rsidR="007A6F7F" w:rsidRDefault="007A6F7F" w:rsidP="007A6F7F">
      <w:pPr>
        <w:rPr>
          <w:noProof/>
          <w:szCs w:val="22"/>
          <w:shd w:val="clear" w:color="auto" w:fill="CCCCCC"/>
        </w:rPr>
      </w:pPr>
      <w:r w:rsidRPr="00422B6D">
        <w:rPr>
          <w:highlight w:val="lightGray"/>
        </w:rPr>
        <w:t>2D brūkšninis kodas su nurodytu unikaliu identifikatoriumi.</w:t>
      </w:r>
    </w:p>
    <w:p w:rsidR="007A6F7F" w:rsidRDefault="007A6F7F" w:rsidP="007A6F7F">
      <w:pPr>
        <w:rPr>
          <w:noProof/>
        </w:rPr>
      </w:pPr>
    </w:p>
    <w:p w:rsidR="007A6F7F" w:rsidRDefault="007A6F7F" w:rsidP="007A6F7F">
      <w:pPr>
        <w:rPr>
          <w:noProof/>
        </w:rPr>
      </w:pPr>
    </w:p>
    <w:p w:rsidR="007A6F7F" w:rsidRDefault="007A6F7F" w:rsidP="007A6F7F">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7A6F7F" w:rsidRDefault="007A6F7F" w:rsidP="007A6F7F">
      <w:pPr>
        <w:rPr>
          <w:noProof/>
        </w:rPr>
      </w:pPr>
    </w:p>
    <w:p w:rsidR="007A6F7F" w:rsidRPr="00422B6D" w:rsidRDefault="007A6F7F" w:rsidP="007A6F7F">
      <w:pPr>
        <w:rPr>
          <w:highlight w:val="lightGray"/>
        </w:rPr>
      </w:pPr>
      <w:r w:rsidRPr="00422B6D">
        <w:rPr>
          <w:highlight w:val="lightGray"/>
        </w:rPr>
        <w:t>PC:</w:t>
      </w:r>
    </w:p>
    <w:p w:rsidR="007A6F7F" w:rsidRPr="00422B6D" w:rsidRDefault="007A6F7F" w:rsidP="007A6F7F">
      <w:pPr>
        <w:rPr>
          <w:highlight w:val="lightGray"/>
        </w:rPr>
      </w:pPr>
      <w:r w:rsidRPr="00422B6D">
        <w:rPr>
          <w:highlight w:val="lightGray"/>
        </w:rPr>
        <w:t>SN:</w:t>
      </w:r>
    </w:p>
    <w:p w:rsidR="002D6EFE" w:rsidRPr="00422B6D" w:rsidRDefault="007A6F7F" w:rsidP="007A6F7F">
      <w:pPr>
        <w:rPr>
          <w:highlight w:val="lightGray"/>
        </w:rPr>
      </w:pPr>
      <w:r w:rsidRPr="00422B6D">
        <w:rPr>
          <w:highlight w:val="lightGray"/>
        </w:rPr>
        <w:t>NN:</w:t>
      </w:r>
    </w:p>
    <w:p w:rsidR="002D6EFE" w:rsidRPr="00422B6D" w:rsidRDefault="002D6EFE">
      <w:pPr>
        <w:rPr>
          <w:highlight w:val="lightGray"/>
        </w:rPr>
      </w:pPr>
      <w:r w:rsidRPr="00422B6D">
        <w:rPr>
          <w:highlight w:val="lightGray"/>
        </w:rPr>
        <w:br w:type="page"/>
      </w:r>
    </w:p>
    <w:p w:rsidR="007A6F7F" w:rsidRPr="00422B6D" w:rsidRDefault="007A6F7F" w:rsidP="007A6F7F">
      <w:pPr>
        <w:rPr>
          <w:highlight w:val="lightGray"/>
        </w:rPr>
      </w:pPr>
      <w:r w:rsidRPr="00422B6D">
        <w:rPr>
          <w:highlight w:val="lightGray"/>
        </w:rPr>
        <w:t xml:space="preserve"> </w:t>
      </w:r>
    </w:p>
    <w:p w:rsidR="002342F9" w:rsidRDefault="002342F9" w:rsidP="002342F9">
      <w:pPr>
        <w:pStyle w:val="Antrat2"/>
        <w:pBdr>
          <w:top w:val="single" w:sz="4" w:space="1" w:color="auto"/>
          <w:left w:val="single" w:sz="4" w:space="4" w:color="auto"/>
          <w:bottom w:val="single" w:sz="4" w:space="1" w:color="auto"/>
          <w:right w:val="single" w:sz="4" w:space="4" w:color="auto"/>
        </w:pBdr>
      </w:pPr>
      <w:r w:rsidRPr="0069606A">
        <w:t>MINIMALI INFORMACIJA ANT MAŽŲ VIDINIŲ PAKUOČIŲ</w:t>
      </w:r>
    </w:p>
    <w:p w:rsidR="002342F9" w:rsidRDefault="002342F9" w:rsidP="002342F9">
      <w:pPr>
        <w:pStyle w:val="Pagrindinistekstas"/>
        <w:pBdr>
          <w:top w:val="single" w:sz="4" w:space="1" w:color="auto"/>
          <w:left w:val="single" w:sz="4" w:space="4" w:color="auto"/>
          <w:bottom w:val="single" w:sz="4" w:space="1" w:color="auto"/>
          <w:right w:val="single" w:sz="4" w:space="4" w:color="auto"/>
        </w:pBdr>
        <w:tabs>
          <w:tab w:val="left" w:pos="567"/>
        </w:tabs>
        <w:spacing w:after="0"/>
      </w:pPr>
    </w:p>
    <w:p w:rsidR="002342F9" w:rsidRDefault="00126EC0" w:rsidP="002342F9">
      <w:pPr>
        <w:pStyle w:val="Pagrindinistekstas"/>
        <w:pBdr>
          <w:top w:val="single" w:sz="4" w:space="1" w:color="auto"/>
          <w:left w:val="single" w:sz="4" w:space="4" w:color="auto"/>
          <w:bottom w:val="single" w:sz="4" w:space="1" w:color="auto"/>
          <w:right w:val="single" w:sz="4" w:space="4" w:color="auto"/>
        </w:pBdr>
        <w:tabs>
          <w:tab w:val="left" w:pos="567"/>
        </w:tabs>
        <w:spacing w:after="0"/>
        <w:rPr>
          <w:b/>
        </w:rPr>
      </w:pPr>
      <w:r>
        <w:rPr>
          <w:b/>
        </w:rPr>
        <w:t>FLAKONAS</w:t>
      </w:r>
    </w:p>
    <w:p w:rsidR="002342F9" w:rsidRPr="0069606A"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p>
    <w:p w:rsidR="002342F9" w:rsidRDefault="002342F9" w:rsidP="002342F9">
      <w:pPr>
        <w:pStyle w:val="Antrat3"/>
        <w:pBdr>
          <w:top w:val="single" w:sz="4" w:space="1" w:color="auto"/>
          <w:left w:val="single" w:sz="4" w:space="4" w:color="auto"/>
          <w:bottom w:val="single" w:sz="4" w:space="1" w:color="auto"/>
          <w:right w:val="single" w:sz="4" w:space="4" w:color="auto"/>
        </w:pBdr>
        <w:tabs>
          <w:tab w:val="left" w:pos="567"/>
        </w:tabs>
        <w:spacing w:line="240" w:lineRule="auto"/>
      </w:pPr>
      <w:r w:rsidRPr="0069606A">
        <w:t>1.</w:t>
      </w:r>
      <w:r w:rsidRPr="0069606A">
        <w:tab/>
        <w:t xml:space="preserve">VAISTINIO PREPARATO PAVADINIMAS </w:t>
      </w:r>
    </w:p>
    <w:p w:rsidR="002342F9" w:rsidRPr="0069606A"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r w:rsidRPr="0069606A">
        <w:t>Paclitaxel-Teva 6 mg/ml koncentratas infuziniam tirpalui</w:t>
      </w:r>
    </w:p>
    <w:p w:rsidR="002342F9" w:rsidRPr="0069606A" w:rsidRDefault="00FC31E3" w:rsidP="002342F9">
      <w:pPr>
        <w:pStyle w:val="Pagrindinistekstas"/>
        <w:tabs>
          <w:tab w:val="left" w:pos="567"/>
        </w:tabs>
        <w:spacing w:after="0"/>
      </w:pPr>
      <w:r>
        <w:t>p</w:t>
      </w:r>
      <w:r w:rsidRPr="0069606A">
        <w:t>aclitaxelum</w:t>
      </w:r>
    </w:p>
    <w:p w:rsidR="002342F9" w:rsidRPr="0069606A"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r>
        <w:t>i.v.</w:t>
      </w:r>
    </w:p>
    <w:p w:rsidR="002342F9" w:rsidRDefault="002342F9" w:rsidP="002342F9">
      <w:pPr>
        <w:pStyle w:val="Pagrindinistekstas"/>
        <w:tabs>
          <w:tab w:val="left" w:pos="567"/>
        </w:tabs>
        <w:spacing w:after="0"/>
      </w:pPr>
    </w:p>
    <w:p w:rsidR="00545D62" w:rsidRPr="0069606A" w:rsidRDefault="00545D62" w:rsidP="002342F9">
      <w:pPr>
        <w:pStyle w:val="Pagrindinistekstas"/>
        <w:tabs>
          <w:tab w:val="left" w:pos="567"/>
        </w:tabs>
        <w:spacing w:after="0"/>
      </w:pPr>
    </w:p>
    <w:p w:rsidR="002342F9" w:rsidRDefault="002342F9" w:rsidP="002342F9">
      <w:pPr>
        <w:pStyle w:val="Antrat3"/>
        <w:pBdr>
          <w:top w:val="single" w:sz="4" w:space="1" w:color="auto"/>
          <w:left w:val="single" w:sz="4" w:space="4" w:color="auto"/>
          <w:bottom w:val="single" w:sz="4" w:space="1" w:color="auto"/>
          <w:right w:val="single" w:sz="4" w:space="4" w:color="auto"/>
        </w:pBdr>
        <w:tabs>
          <w:tab w:val="left" w:pos="567"/>
        </w:tabs>
        <w:spacing w:line="240" w:lineRule="auto"/>
      </w:pPr>
      <w:r w:rsidRPr="0069606A">
        <w:t>2.</w:t>
      </w:r>
      <w:r w:rsidRPr="0069606A">
        <w:tab/>
        <w:t>VARTOJIMO METODAS</w:t>
      </w:r>
    </w:p>
    <w:p w:rsidR="002342F9" w:rsidRDefault="002342F9" w:rsidP="002342F9">
      <w:pPr>
        <w:pStyle w:val="Pagrindinistekstas"/>
        <w:tabs>
          <w:tab w:val="left" w:pos="567"/>
        </w:tabs>
        <w:spacing w:after="0"/>
      </w:pPr>
    </w:p>
    <w:p w:rsidR="002342F9" w:rsidRDefault="002342F9" w:rsidP="002342F9">
      <w:pPr>
        <w:pStyle w:val="Pagrindinistekstas"/>
        <w:tabs>
          <w:tab w:val="left" w:pos="567"/>
        </w:tabs>
        <w:spacing w:after="0"/>
      </w:pPr>
    </w:p>
    <w:p w:rsidR="002342F9" w:rsidRDefault="002342F9" w:rsidP="002342F9">
      <w:pPr>
        <w:pStyle w:val="Antrat3"/>
        <w:pBdr>
          <w:top w:val="single" w:sz="4" w:space="1" w:color="auto"/>
          <w:left w:val="single" w:sz="4" w:space="4" w:color="auto"/>
          <w:bottom w:val="single" w:sz="4" w:space="1" w:color="auto"/>
          <w:right w:val="single" w:sz="4" w:space="4" w:color="auto"/>
        </w:pBdr>
        <w:tabs>
          <w:tab w:val="left" w:pos="567"/>
        </w:tabs>
        <w:spacing w:line="240" w:lineRule="auto"/>
      </w:pPr>
      <w:r w:rsidRPr="0069606A">
        <w:t>3.</w:t>
      </w:r>
      <w:r w:rsidRPr="0069606A">
        <w:tab/>
        <w:t>TINKAMUMO LAIKAS</w:t>
      </w:r>
    </w:p>
    <w:p w:rsidR="002342F9" w:rsidRPr="0069606A" w:rsidRDefault="002342F9" w:rsidP="002342F9">
      <w:pPr>
        <w:pStyle w:val="Pagrindinistekstas"/>
        <w:tabs>
          <w:tab w:val="left" w:pos="567"/>
        </w:tabs>
        <w:spacing w:after="0"/>
      </w:pPr>
    </w:p>
    <w:p w:rsidR="002342F9" w:rsidRPr="0069606A" w:rsidRDefault="00AA188D" w:rsidP="002342F9">
      <w:pPr>
        <w:pStyle w:val="Pagrindinistekstas"/>
        <w:tabs>
          <w:tab w:val="left" w:pos="567"/>
        </w:tabs>
        <w:spacing w:after="0"/>
      </w:pPr>
      <w:r>
        <w:t>EXP</w:t>
      </w:r>
      <w:r w:rsidR="002342F9" w:rsidRPr="0069606A">
        <w:t xml:space="preserve"> {</w:t>
      </w:r>
      <w:r w:rsidR="002342F9">
        <w:t>mm MMMM</w:t>
      </w:r>
      <w:r w:rsidR="002342F9" w:rsidRPr="0069606A">
        <w:t>}</w:t>
      </w:r>
    </w:p>
    <w:p w:rsidR="002342F9" w:rsidRPr="0069606A"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p>
    <w:p w:rsidR="002342F9" w:rsidRDefault="002342F9" w:rsidP="002342F9">
      <w:pPr>
        <w:pStyle w:val="Antrat3"/>
        <w:pBdr>
          <w:top w:val="single" w:sz="4" w:space="1" w:color="auto"/>
          <w:left w:val="single" w:sz="4" w:space="4" w:color="auto"/>
          <w:bottom w:val="single" w:sz="4" w:space="1" w:color="auto"/>
          <w:right w:val="single" w:sz="4" w:space="4" w:color="auto"/>
        </w:pBdr>
        <w:tabs>
          <w:tab w:val="left" w:pos="567"/>
        </w:tabs>
        <w:spacing w:line="240" w:lineRule="auto"/>
      </w:pPr>
      <w:r w:rsidRPr="0069606A">
        <w:t>4.</w:t>
      </w:r>
      <w:r w:rsidRPr="0069606A">
        <w:tab/>
        <w:t>SERIJOS NUMERIS</w:t>
      </w:r>
    </w:p>
    <w:p w:rsidR="002342F9" w:rsidRPr="0069606A" w:rsidRDefault="002342F9" w:rsidP="002342F9">
      <w:pPr>
        <w:pStyle w:val="Pagrindinistekstas"/>
        <w:tabs>
          <w:tab w:val="left" w:pos="567"/>
        </w:tabs>
        <w:spacing w:after="0"/>
      </w:pPr>
    </w:p>
    <w:p w:rsidR="002342F9" w:rsidRPr="0069606A" w:rsidRDefault="00AA188D" w:rsidP="002342F9">
      <w:pPr>
        <w:pStyle w:val="Pagrindinistekstas"/>
        <w:tabs>
          <w:tab w:val="left" w:pos="567"/>
        </w:tabs>
        <w:spacing w:after="0"/>
      </w:pPr>
      <w:r>
        <w:t>Lot</w:t>
      </w:r>
      <w:r w:rsidRPr="0069606A">
        <w:t xml:space="preserve"> </w:t>
      </w:r>
      <w:r w:rsidR="002342F9" w:rsidRPr="0069606A">
        <w:t>{numeris}</w:t>
      </w:r>
    </w:p>
    <w:p w:rsidR="002342F9" w:rsidRPr="0069606A" w:rsidRDefault="002342F9" w:rsidP="002342F9">
      <w:pPr>
        <w:pStyle w:val="Pagrindinistekstas"/>
        <w:tabs>
          <w:tab w:val="left" w:pos="567"/>
        </w:tabs>
        <w:spacing w:after="0"/>
      </w:pPr>
    </w:p>
    <w:p w:rsidR="002342F9" w:rsidRPr="0069606A" w:rsidRDefault="002342F9" w:rsidP="002342F9">
      <w:pPr>
        <w:pStyle w:val="Pagrindinistekstas"/>
        <w:tabs>
          <w:tab w:val="left" w:pos="567"/>
        </w:tabs>
        <w:spacing w:after="0"/>
      </w:pPr>
    </w:p>
    <w:p w:rsidR="002342F9" w:rsidRDefault="002342F9" w:rsidP="002342F9">
      <w:pPr>
        <w:pStyle w:val="Antrat3"/>
        <w:pBdr>
          <w:top w:val="single" w:sz="4" w:space="1" w:color="auto"/>
          <w:left w:val="single" w:sz="4" w:space="4" w:color="auto"/>
          <w:bottom w:val="single" w:sz="4" w:space="1" w:color="auto"/>
          <w:right w:val="single" w:sz="4" w:space="4" w:color="auto"/>
        </w:pBdr>
        <w:tabs>
          <w:tab w:val="left" w:pos="567"/>
        </w:tabs>
        <w:spacing w:line="240" w:lineRule="auto"/>
      </w:pPr>
      <w:r w:rsidRPr="0069606A">
        <w:t>5.</w:t>
      </w:r>
      <w:r w:rsidRPr="0069606A">
        <w:tab/>
        <w:t>KIEKIS (MASĖ, TŪRIS ARBA VIENETAI)</w:t>
      </w:r>
    </w:p>
    <w:p w:rsidR="002342F9" w:rsidRPr="0069606A" w:rsidRDefault="002342F9" w:rsidP="002342F9">
      <w:pPr>
        <w:pStyle w:val="Pagrindinistekstas"/>
        <w:tabs>
          <w:tab w:val="left" w:pos="567"/>
        </w:tabs>
        <w:spacing w:after="0"/>
      </w:pPr>
    </w:p>
    <w:p w:rsidR="00F547AE" w:rsidRPr="00C70E6F" w:rsidRDefault="002342F9" w:rsidP="002342F9">
      <w:pPr>
        <w:ind w:left="567" w:hanging="567"/>
        <w:rPr>
          <w:noProof/>
        </w:rPr>
      </w:pPr>
      <w:r>
        <w:rPr>
          <w:noProof/>
        </w:rPr>
        <w:t>30 mg/5 ml</w:t>
      </w:r>
    </w:p>
    <w:p w:rsidR="00F547AE" w:rsidRPr="00422B6D" w:rsidRDefault="002342F9" w:rsidP="002342F9">
      <w:pPr>
        <w:ind w:left="567" w:hanging="567"/>
        <w:rPr>
          <w:highlight w:val="lightGray"/>
          <w:lang w:val="da-DK"/>
        </w:rPr>
      </w:pPr>
      <w:r w:rsidRPr="00422B6D">
        <w:rPr>
          <w:highlight w:val="lightGray"/>
          <w:lang w:val="da-DK"/>
        </w:rPr>
        <w:t>100 mg/16,7 ml</w:t>
      </w:r>
    </w:p>
    <w:p w:rsidR="00F547AE" w:rsidRPr="00422B6D" w:rsidRDefault="002342F9" w:rsidP="002342F9">
      <w:pPr>
        <w:ind w:left="567" w:hanging="567"/>
        <w:rPr>
          <w:highlight w:val="lightGray"/>
          <w:lang w:val="da-DK"/>
        </w:rPr>
      </w:pPr>
      <w:r w:rsidRPr="00422B6D">
        <w:rPr>
          <w:highlight w:val="lightGray"/>
          <w:lang w:val="da-DK"/>
        </w:rPr>
        <w:t>150 mg/25 ml</w:t>
      </w:r>
    </w:p>
    <w:p w:rsidR="002342F9" w:rsidRPr="0069606A" w:rsidRDefault="002342F9" w:rsidP="002342F9">
      <w:pPr>
        <w:tabs>
          <w:tab w:val="left" w:pos="567"/>
        </w:tabs>
        <w:rPr>
          <w:shd w:val="clear" w:color="auto" w:fill="CCCCCC"/>
        </w:rPr>
      </w:pPr>
      <w:r w:rsidRPr="00422B6D">
        <w:rPr>
          <w:highlight w:val="lightGray"/>
          <w:lang w:val="da-DK"/>
        </w:rPr>
        <w:t>300 mg/50 ml</w:t>
      </w:r>
    </w:p>
    <w:p w:rsidR="002342F9" w:rsidRPr="0069606A" w:rsidRDefault="002342F9" w:rsidP="002342F9">
      <w:pPr>
        <w:tabs>
          <w:tab w:val="left" w:pos="567"/>
        </w:tabs>
      </w:pPr>
    </w:p>
    <w:p w:rsidR="002342F9" w:rsidRPr="0069606A" w:rsidRDefault="002342F9" w:rsidP="002342F9">
      <w:pPr>
        <w:tabs>
          <w:tab w:val="left" w:pos="567"/>
        </w:tabs>
      </w:pPr>
    </w:p>
    <w:p w:rsidR="002342F9" w:rsidRDefault="002342F9" w:rsidP="002342F9">
      <w:pPr>
        <w:pStyle w:val="Antrat2"/>
        <w:pBdr>
          <w:top w:val="single" w:sz="4" w:space="1" w:color="auto"/>
          <w:left w:val="single" w:sz="4" w:space="4" w:color="auto"/>
          <w:bottom w:val="single" w:sz="4" w:space="1" w:color="auto"/>
          <w:right w:val="single" w:sz="4" w:space="4" w:color="auto"/>
        </w:pBdr>
      </w:pPr>
      <w:r w:rsidRPr="0069606A">
        <w:t xml:space="preserve">6. </w:t>
      </w:r>
      <w:r w:rsidRPr="0069606A">
        <w:tab/>
        <w:t xml:space="preserve">  KITA</w:t>
      </w:r>
    </w:p>
    <w:p w:rsidR="002342F9" w:rsidRPr="0069606A" w:rsidRDefault="002342F9" w:rsidP="002342F9">
      <w:pPr>
        <w:tabs>
          <w:tab w:val="left" w:pos="567"/>
        </w:tabs>
        <w:rPr>
          <w:b/>
          <w:iCs/>
        </w:rPr>
      </w:pPr>
    </w:p>
    <w:p w:rsidR="001A4400" w:rsidRPr="001A4400" w:rsidRDefault="001A4400" w:rsidP="001A4400">
      <w:pPr>
        <w:tabs>
          <w:tab w:val="left" w:pos="567"/>
        </w:tabs>
        <w:ind w:left="567" w:hanging="567"/>
        <w:rPr>
          <w:szCs w:val="22"/>
        </w:rPr>
      </w:pPr>
      <w:r w:rsidRPr="001A4400">
        <w:rPr>
          <w:szCs w:val="22"/>
        </w:rPr>
        <w:t>Teva B.V.</w:t>
      </w:r>
      <w:r>
        <w:rPr>
          <w:szCs w:val="22"/>
        </w:rPr>
        <w:t xml:space="preserve">, </w:t>
      </w:r>
      <w:r w:rsidRPr="001A4400">
        <w:rPr>
          <w:szCs w:val="22"/>
        </w:rPr>
        <w:t>Nyderlandai</w:t>
      </w:r>
    </w:p>
    <w:p w:rsidR="002342F9" w:rsidRDefault="002342F9" w:rsidP="002342F9">
      <w:pPr>
        <w:tabs>
          <w:tab w:val="left" w:pos="567"/>
        </w:tabs>
      </w:pPr>
    </w:p>
    <w:p w:rsidR="002342F9" w:rsidRDefault="002342F9" w:rsidP="002342F9">
      <w:pPr>
        <w:tabs>
          <w:tab w:val="left" w:pos="567"/>
        </w:tabs>
      </w:pPr>
    </w:p>
    <w:p w:rsidR="002342F9" w:rsidRDefault="002342F9" w:rsidP="002342F9">
      <w:pPr>
        <w:tabs>
          <w:tab w:val="left" w:pos="567"/>
        </w:tabs>
      </w:pPr>
    </w:p>
    <w:p w:rsidR="002342F9" w:rsidRDefault="002342F9" w:rsidP="002342F9">
      <w:pPr>
        <w:tabs>
          <w:tab w:val="left" w:pos="567"/>
        </w:tabs>
      </w:pPr>
    </w:p>
    <w:p w:rsidR="002342F9" w:rsidRDefault="002342F9" w:rsidP="002342F9">
      <w:pPr>
        <w:tabs>
          <w:tab w:val="left" w:pos="567"/>
        </w:tabs>
      </w:pPr>
    </w:p>
    <w:p w:rsidR="002342F9" w:rsidRPr="006D391B" w:rsidRDefault="002342F9" w:rsidP="002342F9">
      <w:pPr>
        <w:pStyle w:val="Pagrindinistekstas"/>
        <w:tabs>
          <w:tab w:val="left" w:pos="567"/>
        </w:tabs>
        <w:spacing w:after="0"/>
      </w:pPr>
    </w:p>
    <w:p w:rsidR="00FD1415" w:rsidRPr="006D391B" w:rsidRDefault="00FD1415" w:rsidP="00215127">
      <w:pPr>
        <w:pStyle w:val="Pagrindinistekstas"/>
        <w:tabs>
          <w:tab w:val="left" w:pos="567"/>
        </w:tabs>
        <w:spacing w:after="0"/>
      </w:pPr>
    </w:p>
    <w:p w:rsidR="00FD1415" w:rsidRPr="006D391B" w:rsidRDefault="00FD1415" w:rsidP="00215127">
      <w:pPr>
        <w:pStyle w:val="Pagrindinistekstas"/>
        <w:tabs>
          <w:tab w:val="left" w:pos="567"/>
        </w:tabs>
        <w:spacing w:after="0"/>
      </w:pPr>
    </w:p>
    <w:p w:rsidR="00FD1415" w:rsidRPr="006D391B" w:rsidRDefault="00FD1415" w:rsidP="00215127">
      <w:pPr>
        <w:pStyle w:val="Pagrindinistekstas"/>
        <w:tabs>
          <w:tab w:val="left" w:pos="567"/>
        </w:tabs>
        <w:spacing w:after="0"/>
      </w:pPr>
    </w:p>
    <w:p w:rsidR="00FD1415" w:rsidRPr="006D391B" w:rsidRDefault="00FD1415" w:rsidP="00215127">
      <w:pPr>
        <w:pStyle w:val="Pagrindinistekstas"/>
        <w:tabs>
          <w:tab w:val="left" w:pos="567"/>
        </w:tabs>
        <w:spacing w:after="0"/>
      </w:pPr>
    </w:p>
    <w:p w:rsidR="00FD1415" w:rsidRPr="006D391B" w:rsidRDefault="00FD1415" w:rsidP="00215127">
      <w:pPr>
        <w:pStyle w:val="Pagrindinistekstas"/>
        <w:tabs>
          <w:tab w:val="left" w:pos="567"/>
        </w:tabs>
        <w:spacing w:after="0"/>
      </w:pPr>
    </w:p>
    <w:p w:rsidR="00FD1415" w:rsidRPr="006D391B" w:rsidRDefault="00FD1415" w:rsidP="00215127">
      <w:pPr>
        <w:pStyle w:val="Pagrindinistekstas"/>
        <w:tabs>
          <w:tab w:val="left" w:pos="567"/>
        </w:tabs>
        <w:spacing w:after="0"/>
      </w:pPr>
    </w:p>
    <w:p w:rsidR="00FD1415" w:rsidRPr="006D391B" w:rsidRDefault="00FD1415" w:rsidP="00215127">
      <w:pPr>
        <w:pStyle w:val="Pagrindinistekstas"/>
        <w:tabs>
          <w:tab w:val="left" w:pos="567"/>
        </w:tabs>
        <w:spacing w:after="0"/>
      </w:pPr>
    </w:p>
    <w:p w:rsidR="00FD1415" w:rsidRPr="006D391B" w:rsidRDefault="00FD1415" w:rsidP="00215127">
      <w:pPr>
        <w:pStyle w:val="Pagrindinistekstas"/>
        <w:tabs>
          <w:tab w:val="left" w:pos="567"/>
        </w:tabs>
        <w:spacing w:after="0"/>
      </w:pPr>
    </w:p>
    <w:p w:rsidR="00FD1415" w:rsidRPr="006D391B" w:rsidRDefault="00FD1415" w:rsidP="00215127">
      <w:pPr>
        <w:pStyle w:val="Pagrindinistekstas"/>
        <w:tabs>
          <w:tab w:val="left" w:pos="567"/>
        </w:tabs>
        <w:spacing w:after="0"/>
      </w:pPr>
    </w:p>
    <w:p w:rsidR="00FD1415" w:rsidRPr="006D391B" w:rsidRDefault="00FD1415" w:rsidP="00215127">
      <w:pPr>
        <w:pStyle w:val="Pagrindinistekstas"/>
        <w:tabs>
          <w:tab w:val="left" w:pos="567"/>
        </w:tabs>
        <w:spacing w:after="0"/>
      </w:pPr>
    </w:p>
    <w:p w:rsidR="00FD1415" w:rsidRDefault="00FD1415" w:rsidP="00511152">
      <w:pPr>
        <w:pStyle w:val="Pavadinimas"/>
      </w:pPr>
    </w:p>
    <w:p w:rsidR="00FD1415" w:rsidRDefault="00FD1415" w:rsidP="00511152">
      <w:pPr>
        <w:pStyle w:val="Pavadinimas"/>
      </w:pPr>
    </w:p>
    <w:p w:rsidR="00FD1415" w:rsidRDefault="00FD1415" w:rsidP="00511152">
      <w:pPr>
        <w:pStyle w:val="Pavadinimas"/>
      </w:pPr>
    </w:p>
    <w:p w:rsidR="00FD1415" w:rsidRDefault="00FD1415" w:rsidP="00511152">
      <w:pPr>
        <w:pStyle w:val="Pavadinimas"/>
      </w:pPr>
    </w:p>
    <w:p w:rsidR="00FD1415" w:rsidRDefault="00FD1415" w:rsidP="00511152">
      <w:pPr>
        <w:pStyle w:val="Pavadinimas"/>
      </w:pPr>
    </w:p>
    <w:p w:rsidR="00FD1415" w:rsidRDefault="00FD1415" w:rsidP="00511152">
      <w:pPr>
        <w:pStyle w:val="Pavadinimas"/>
      </w:pPr>
    </w:p>
    <w:p w:rsidR="00FD1415" w:rsidRDefault="00FD1415" w:rsidP="00511152">
      <w:pPr>
        <w:pStyle w:val="Pavadinimas"/>
      </w:pPr>
    </w:p>
    <w:p w:rsidR="00FD1415" w:rsidRDefault="00FD1415" w:rsidP="00511152">
      <w:pPr>
        <w:pStyle w:val="Pavadinimas"/>
      </w:pPr>
    </w:p>
    <w:p w:rsidR="00FD1415" w:rsidRDefault="00FD1415" w:rsidP="00511152">
      <w:pPr>
        <w:pStyle w:val="Pavadinimas"/>
      </w:pPr>
    </w:p>
    <w:p w:rsidR="00FD1415" w:rsidRDefault="00FD1415" w:rsidP="00511152">
      <w:pPr>
        <w:pStyle w:val="Pavadinimas"/>
      </w:pPr>
    </w:p>
    <w:p w:rsidR="00FD1415" w:rsidRDefault="00FD1415" w:rsidP="00511152">
      <w:pPr>
        <w:pStyle w:val="Pavadinimas"/>
      </w:pPr>
    </w:p>
    <w:p w:rsidR="00FD1415" w:rsidRDefault="00FD1415"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D26F9E" w:rsidRDefault="00D26F9E" w:rsidP="00511152">
      <w:pPr>
        <w:pStyle w:val="Pavadinimas"/>
      </w:pPr>
    </w:p>
    <w:p w:rsidR="00CB7314" w:rsidRDefault="00CB7314" w:rsidP="00511152">
      <w:pPr>
        <w:pStyle w:val="Pavadinimas"/>
      </w:pPr>
    </w:p>
    <w:p w:rsidR="00CB7314" w:rsidRDefault="00CB7314" w:rsidP="00511152">
      <w:pPr>
        <w:pStyle w:val="Pavadinimas"/>
      </w:pPr>
    </w:p>
    <w:p w:rsidR="00FD1415" w:rsidRPr="006D391B" w:rsidRDefault="00FD1415" w:rsidP="00511152">
      <w:pPr>
        <w:pStyle w:val="Pavadinimas"/>
      </w:pPr>
      <w:r w:rsidRPr="006D391B">
        <w:t>B. PAKUOTĖS LAPELIS</w:t>
      </w:r>
    </w:p>
    <w:p w:rsidR="00CD4943" w:rsidRPr="00A2194C" w:rsidRDefault="00FD1415" w:rsidP="00CD4943">
      <w:pPr>
        <w:tabs>
          <w:tab w:val="left" w:pos="567"/>
        </w:tabs>
        <w:ind w:left="567" w:hanging="567"/>
        <w:jc w:val="center"/>
        <w:rPr>
          <w:b/>
        </w:rPr>
      </w:pPr>
      <w:r w:rsidRPr="006D391B">
        <w:br w:type="page"/>
      </w:r>
      <w:r w:rsidR="00CD4943" w:rsidRPr="008F6A62">
        <w:rPr>
          <w:b/>
        </w:rPr>
        <w:lastRenderedPageBreak/>
        <w:t>P</w:t>
      </w:r>
      <w:r w:rsidR="0027767E">
        <w:rPr>
          <w:b/>
        </w:rPr>
        <w:t>akuotės</w:t>
      </w:r>
      <w:r w:rsidR="00CD4943" w:rsidRPr="00A2194C">
        <w:rPr>
          <w:b/>
        </w:rPr>
        <w:t xml:space="preserve"> lapelis: </w:t>
      </w:r>
      <w:r w:rsidR="0027767E">
        <w:rPr>
          <w:b/>
        </w:rPr>
        <w:t>informacija vartotojui</w:t>
      </w:r>
    </w:p>
    <w:p w:rsidR="00CD4943" w:rsidRPr="006D391B" w:rsidRDefault="00CD4943" w:rsidP="00CD4943">
      <w:pPr>
        <w:tabs>
          <w:tab w:val="left" w:pos="567"/>
        </w:tabs>
        <w:ind w:left="567" w:hanging="567"/>
        <w:jc w:val="center"/>
        <w:rPr>
          <w:b/>
          <w:caps/>
        </w:rPr>
      </w:pPr>
    </w:p>
    <w:p w:rsidR="00CD4943" w:rsidRPr="006D391B" w:rsidRDefault="00CD4943" w:rsidP="00CD4943">
      <w:pPr>
        <w:tabs>
          <w:tab w:val="left" w:pos="567"/>
        </w:tabs>
        <w:ind w:left="567" w:hanging="567"/>
        <w:jc w:val="center"/>
        <w:rPr>
          <w:b/>
          <w:bCs/>
        </w:rPr>
      </w:pPr>
      <w:r w:rsidRPr="006D391B">
        <w:rPr>
          <w:b/>
          <w:bCs/>
        </w:rPr>
        <w:t>Paclitaxel-Teva 6 mg/ml koncentratas infuziniam tirpalui</w:t>
      </w:r>
    </w:p>
    <w:p w:rsidR="00CD4943" w:rsidRPr="006D391B" w:rsidRDefault="00FC31E3" w:rsidP="00CD4943">
      <w:pPr>
        <w:tabs>
          <w:tab w:val="left" w:pos="567"/>
        </w:tabs>
        <w:ind w:left="567" w:hanging="567"/>
        <w:jc w:val="center"/>
        <w:rPr>
          <w:caps/>
        </w:rPr>
      </w:pPr>
      <w:r>
        <w:rPr>
          <w:bCs/>
        </w:rPr>
        <w:t>p</w:t>
      </w:r>
      <w:r w:rsidRPr="006D391B">
        <w:rPr>
          <w:bCs/>
        </w:rPr>
        <w:t>aklitakselis</w:t>
      </w:r>
    </w:p>
    <w:p w:rsidR="00CD4943" w:rsidRPr="006D391B" w:rsidRDefault="00CD4943" w:rsidP="00CD4943">
      <w:pPr>
        <w:tabs>
          <w:tab w:val="left" w:pos="567"/>
        </w:tabs>
        <w:ind w:left="567" w:hanging="567"/>
      </w:pPr>
    </w:p>
    <w:p w:rsidR="003B1887" w:rsidRPr="00B34FA1" w:rsidRDefault="003B1887" w:rsidP="00A2194C">
      <w:pPr>
        <w:suppressAutoHyphens/>
        <w:rPr>
          <w:szCs w:val="24"/>
        </w:rPr>
      </w:pPr>
      <w:r w:rsidRPr="00B34FA1">
        <w:rPr>
          <w:b/>
          <w:noProof/>
          <w:szCs w:val="24"/>
        </w:rPr>
        <w:t>Atidžiai perskaitykite visą šį lapelį, prieš pradėdami vartoti vaistą, nes jame pateikiama Jums svarbi informacija.</w:t>
      </w:r>
    </w:p>
    <w:p w:rsidR="003B1887" w:rsidRPr="00B34FA1" w:rsidRDefault="003B1887" w:rsidP="00A2194C">
      <w:pPr>
        <w:numPr>
          <w:ilvl w:val="0"/>
          <w:numId w:val="2"/>
        </w:numPr>
        <w:tabs>
          <w:tab w:val="clear" w:pos="720"/>
        </w:tabs>
        <w:ind w:left="567" w:right="-2" w:hanging="567"/>
        <w:rPr>
          <w:szCs w:val="24"/>
        </w:rPr>
      </w:pPr>
      <w:r w:rsidRPr="00B34FA1">
        <w:rPr>
          <w:noProof/>
          <w:szCs w:val="24"/>
        </w:rPr>
        <w:t>Neišmeskite šio lapelio, nes vėl gali prireikti jį perskaityti.</w:t>
      </w:r>
      <w:r w:rsidRPr="00B34FA1">
        <w:rPr>
          <w:szCs w:val="24"/>
        </w:rPr>
        <w:t xml:space="preserve"> </w:t>
      </w:r>
    </w:p>
    <w:p w:rsidR="003B1887" w:rsidRDefault="003B1887" w:rsidP="00A2194C">
      <w:pPr>
        <w:numPr>
          <w:ilvl w:val="0"/>
          <w:numId w:val="2"/>
        </w:numPr>
        <w:tabs>
          <w:tab w:val="clear" w:pos="720"/>
        </w:tabs>
        <w:ind w:left="567" w:right="-2" w:hanging="567"/>
        <w:rPr>
          <w:szCs w:val="24"/>
        </w:rPr>
      </w:pPr>
      <w:r w:rsidRPr="00B34FA1">
        <w:rPr>
          <w:noProof/>
          <w:szCs w:val="24"/>
        </w:rPr>
        <w:t xml:space="preserve">Jeigu kiltų </w:t>
      </w:r>
      <w:r>
        <w:rPr>
          <w:noProof/>
          <w:szCs w:val="24"/>
        </w:rPr>
        <w:t xml:space="preserve">daugiau klausimų, kreipkitės į </w:t>
      </w:r>
      <w:r w:rsidRPr="00B34FA1">
        <w:rPr>
          <w:noProof/>
          <w:szCs w:val="24"/>
        </w:rPr>
        <w:t>gydytoją</w:t>
      </w:r>
      <w:r>
        <w:rPr>
          <w:noProof/>
          <w:szCs w:val="24"/>
        </w:rPr>
        <w:t>.</w:t>
      </w:r>
    </w:p>
    <w:p w:rsidR="003B1887" w:rsidRPr="003B1887" w:rsidRDefault="003B1887" w:rsidP="00A2194C">
      <w:pPr>
        <w:numPr>
          <w:ilvl w:val="0"/>
          <w:numId w:val="2"/>
        </w:numPr>
        <w:tabs>
          <w:tab w:val="clear" w:pos="720"/>
        </w:tabs>
        <w:ind w:left="567" w:right="-2" w:hanging="567"/>
        <w:rPr>
          <w:szCs w:val="24"/>
        </w:rPr>
      </w:pPr>
      <w:r w:rsidRPr="003B1887">
        <w:rPr>
          <w:noProof/>
          <w:szCs w:val="24"/>
        </w:rPr>
        <w:t>Šis vaistas skirtas tik Jums, todėl kitiems žmonėms jo duoti negalima.</w:t>
      </w:r>
      <w:r w:rsidRPr="003B1887">
        <w:rPr>
          <w:szCs w:val="24"/>
        </w:rPr>
        <w:t xml:space="preserve"> </w:t>
      </w:r>
      <w:r w:rsidRPr="003B1887">
        <w:rPr>
          <w:noProof/>
          <w:szCs w:val="24"/>
        </w:rPr>
        <w:t>Vaistas gali jiems pakenkti (net tiems, kurių ligos požym</w:t>
      </w:r>
      <w:r w:rsidR="005A2686">
        <w:rPr>
          <w:noProof/>
          <w:szCs w:val="24"/>
        </w:rPr>
        <w:t>iai yra tokie patys kaip Jūsų).</w:t>
      </w:r>
    </w:p>
    <w:p w:rsidR="00CD4943" w:rsidRPr="003369F8" w:rsidRDefault="003B1887" w:rsidP="00A2194C">
      <w:pPr>
        <w:numPr>
          <w:ilvl w:val="0"/>
          <w:numId w:val="2"/>
        </w:numPr>
        <w:tabs>
          <w:tab w:val="clear" w:pos="720"/>
        </w:tabs>
        <w:ind w:left="567" w:hanging="567"/>
      </w:pPr>
      <w:r w:rsidRPr="00B34FA1">
        <w:rPr>
          <w:noProof/>
          <w:szCs w:val="24"/>
        </w:rPr>
        <w:t>Jeigu pasireiškė šalutinis poveikis (net jeigu jis šiame lapel</w:t>
      </w:r>
      <w:r>
        <w:rPr>
          <w:noProof/>
          <w:szCs w:val="24"/>
        </w:rPr>
        <w:t xml:space="preserve">yje nenurodytas), kreipkitės į </w:t>
      </w:r>
      <w:r w:rsidRPr="00B34FA1">
        <w:rPr>
          <w:noProof/>
          <w:szCs w:val="24"/>
        </w:rPr>
        <w:t>gydytoją</w:t>
      </w:r>
      <w:r>
        <w:rPr>
          <w:noProof/>
          <w:szCs w:val="24"/>
        </w:rPr>
        <w:t xml:space="preserve"> arba vaistininką</w:t>
      </w:r>
      <w:r w:rsidRPr="00B34FA1">
        <w:rPr>
          <w:noProof/>
          <w:szCs w:val="24"/>
        </w:rPr>
        <w:t>. Žr. 4 skyrių.</w:t>
      </w:r>
    </w:p>
    <w:p w:rsidR="00CD4943" w:rsidRPr="003B1887" w:rsidRDefault="00CD4943" w:rsidP="003B1887">
      <w:pPr>
        <w:tabs>
          <w:tab w:val="left" w:pos="567"/>
        </w:tabs>
        <w:rPr>
          <w:b/>
        </w:rPr>
      </w:pPr>
    </w:p>
    <w:p w:rsidR="00CD4943" w:rsidRDefault="003B1887" w:rsidP="00CD4943">
      <w:pPr>
        <w:tabs>
          <w:tab w:val="left" w:pos="567"/>
        </w:tabs>
        <w:ind w:left="567" w:hanging="567"/>
        <w:rPr>
          <w:b/>
        </w:rPr>
      </w:pPr>
      <w:r w:rsidRPr="003B1887">
        <w:rPr>
          <w:b/>
        </w:rPr>
        <w:t>Apie ką rašoma šiame lapelyje?</w:t>
      </w:r>
    </w:p>
    <w:p w:rsidR="003B1887" w:rsidRPr="003B1887" w:rsidRDefault="003B1887" w:rsidP="00CD4943">
      <w:pPr>
        <w:tabs>
          <w:tab w:val="left" w:pos="567"/>
        </w:tabs>
        <w:ind w:left="567" w:hanging="567"/>
        <w:rPr>
          <w:b/>
          <w:u w:val="single"/>
        </w:rPr>
      </w:pPr>
    </w:p>
    <w:p w:rsidR="00CD4943" w:rsidRPr="006D391B" w:rsidRDefault="00CD4943" w:rsidP="00CD4943">
      <w:pPr>
        <w:tabs>
          <w:tab w:val="left" w:pos="567"/>
        </w:tabs>
        <w:ind w:left="567" w:hanging="567"/>
      </w:pPr>
      <w:r w:rsidRPr="006D391B">
        <w:t>1.</w:t>
      </w:r>
      <w:r w:rsidRPr="006D391B">
        <w:tab/>
        <w:t>Kas yra Paclitaxel-Teva ir kam jis vartojamas</w:t>
      </w:r>
    </w:p>
    <w:p w:rsidR="00CD4943" w:rsidRPr="006D391B" w:rsidRDefault="00CD4943" w:rsidP="00CD4943">
      <w:pPr>
        <w:tabs>
          <w:tab w:val="left" w:pos="567"/>
        </w:tabs>
        <w:ind w:left="567" w:hanging="567"/>
      </w:pPr>
      <w:r w:rsidRPr="006D391B">
        <w:t>2.</w:t>
      </w:r>
      <w:r w:rsidRPr="006D391B">
        <w:tab/>
        <w:t>Kas žinotina prieš vartojant Paclitaxel-Teva</w:t>
      </w:r>
    </w:p>
    <w:p w:rsidR="00CD4943" w:rsidRPr="006D391B" w:rsidRDefault="00CD4943" w:rsidP="00CD4943">
      <w:pPr>
        <w:tabs>
          <w:tab w:val="left" w:pos="567"/>
        </w:tabs>
        <w:ind w:left="567" w:hanging="567"/>
      </w:pPr>
      <w:r w:rsidRPr="006D391B">
        <w:t>3.</w:t>
      </w:r>
      <w:r w:rsidRPr="006D391B">
        <w:tab/>
        <w:t>Kaip vartoti Paclitaxel-Teva</w:t>
      </w:r>
    </w:p>
    <w:p w:rsidR="00CD4943" w:rsidRPr="006D391B" w:rsidRDefault="00CD4943" w:rsidP="00CD4943">
      <w:pPr>
        <w:tabs>
          <w:tab w:val="left" w:pos="567"/>
        </w:tabs>
        <w:ind w:left="567" w:hanging="567"/>
      </w:pPr>
      <w:r w:rsidRPr="006D391B">
        <w:t>4.</w:t>
      </w:r>
      <w:r w:rsidRPr="006D391B">
        <w:tab/>
        <w:t>Galimas šalutinis poveikis</w:t>
      </w:r>
    </w:p>
    <w:p w:rsidR="00CD4943" w:rsidRPr="006D391B" w:rsidRDefault="00CD4943" w:rsidP="00CD4943">
      <w:pPr>
        <w:tabs>
          <w:tab w:val="left" w:pos="567"/>
        </w:tabs>
        <w:ind w:left="567" w:hanging="567"/>
      </w:pPr>
      <w:r w:rsidRPr="006D391B">
        <w:t>5.</w:t>
      </w:r>
      <w:r w:rsidRPr="006D391B">
        <w:tab/>
        <w:t>Kaip laikyti Paclitaxel-Teva</w:t>
      </w:r>
    </w:p>
    <w:p w:rsidR="00CD4943" w:rsidRPr="006D391B" w:rsidRDefault="00CD4943" w:rsidP="00CD4943">
      <w:pPr>
        <w:tabs>
          <w:tab w:val="left" w:pos="567"/>
        </w:tabs>
        <w:ind w:left="567" w:hanging="567"/>
      </w:pPr>
      <w:r w:rsidRPr="006D391B">
        <w:t>6.</w:t>
      </w:r>
      <w:r w:rsidRPr="006D391B">
        <w:tab/>
      </w:r>
      <w:r w:rsidR="003B1887" w:rsidRPr="00B34FA1">
        <w:rPr>
          <w:noProof/>
          <w:szCs w:val="24"/>
        </w:rPr>
        <w:t>Pakuotės turinys ir kita informacija</w:t>
      </w:r>
    </w:p>
    <w:p w:rsidR="00CD4943" w:rsidRPr="006D391B" w:rsidRDefault="00CD4943" w:rsidP="00CD4943">
      <w:pPr>
        <w:tabs>
          <w:tab w:val="left" w:pos="567"/>
        </w:tabs>
        <w:ind w:left="567" w:hanging="567"/>
      </w:pPr>
    </w:p>
    <w:p w:rsidR="00CD4943" w:rsidRPr="006D391B" w:rsidRDefault="00CD4943" w:rsidP="00CD4943">
      <w:pPr>
        <w:rPr>
          <w:i/>
        </w:rPr>
      </w:pPr>
      <w:r w:rsidRPr="006D391B">
        <w:rPr>
          <w:i/>
        </w:rPr>
        <w:t>Paclitaxel-Teva koncentratas infuziniam tirpalui vartojamas tik prižiūrint medicinos personalui, kuris gali atsakyti į klausimus, kilusius skaitant šį pakuotės lapelį.</w:t>
      </w:r>
    </w:p>
    <w:p w:rsidR="00CD4943" w:rsidRPr="006D391B" w:rsidRDefault="00CD4943" w:rsidP="00CD4943">
      <w:pPr>
        <w:tabs>
          <w:tab w:val="left" w:pos="567"/>
        </w:tabs>
        <w:ind w:left="567" w:hanging="567"/>
      </w:pPr>
    </w:p>
    <w:p w:rsidR="00CD4943" w:rsidRPr="006D391B" w:rsidRDefault="00CD4943" w:rsidP="00CD4943">
      <w:pPr>
        <w:tabs>
          <w:tab w:val="left" w:pos="567"/>
        </w:tabs>
        <w:ind w:left="567" w:hanging="567"/>
      </w:pPr>
    </w:p>
    <w:p w:rsidR="00CD4943" w:rsidRPr="006D391B" w:rsidRDefault="00CD4943" w:rsidP="00CD4943">
      <w:pPr>
        <w:numPr>
          <w:ilvl w:val="12"/>
          <w:numId w:val="0"/>
        </w:numPr>
        <w:tabs>
          <w:tab w:val="left" w:pos="567"/>
        </w:tabs>
        <w:ind w:left="567" w:hanging="567"/>
        <w:outlineLvl w:val="0"/>
        <w:rPr>
          <w:b/>
          <w:caps/>
        </w:rPr>
      </w:pPr>
      <w:r w:rsidRPr="006D391B">
        <w:rPr>
          <w:b/>
        </w:rPr>
        <w:t>1.</w:t>
      </w:r>
      <w:r w:rsidRPr="006D391B">
        <w:rPr>
          <w:b/>
        </w:rPr>
        <w:tab/>
        <w:t>K</w:t>
      </w:r>
      <w:r w:rsidR="001B07F3" w:rsidRPr="006D391B">
        <w:rPr>
          <w:b/>
        </w:rPr>
        <w:t xml:space="preserve">as yra </w:t>
      </w:r>
      <w:r w:rsidR="001B07F3">
        <w:rPr>
          <w:b/>
          <w:bCs/>
        </w:rPr>
        <w:t>Paclitaxel-T</w:t>
      </w:r>
      <w:r w:rsidR="001B07F3" w:rsidRPr="006D391B">
        <w:rPr>
          <w:b/>
          <w:bCs/>
        </w:rPr>
        <w:t xml:space="preserve">eva </w:t>
      </w:r>
      <w:r w:rsidR="001B07F3" w:rsidRPr="006D391B">
        <w:rPr>
          <w:b/>
        </w:rPr>
        <w:t>ir kam jis vartojamas</w:t>
      </w:r>
    </w:p>
    <w:p w:rsidR="00CD4943" w:rsidRPr="006D391B" w:rsidRDefault="00CD4943" w:rsidP="00CD4943">
      <w:pPr>
        <w:tabs>
          <w:tab w:val="left" w:pos="567"/>
        </w:tabs>
        <w:ind w:left="567" w:hanging="567"/>
      </w:pPr>
    </w:p>
    <w:p w:rsidR="00CD4943" w:rsidRPr="006D391B" w:rsidRDefault="00CD4943" w:rsidP="00CD4943">
      <w:pPr>
        <w:tabs>
          <w:tab w:val="left" w:pos="567"/>
        </w:tabs>
      </w:pPr>
      <w:r w:rsidRPr="006D391B">
        <w:t>Paclitaxel-Teva yra vaistas</w:t>
      </w:r>
      <w:r>
        <w:t xml:space="preserve"> nuo vėžio</w:t>
      </w:r>
      <w:r w:rsidRPr="006D391B">
        <w:t xml:space="preserve">. Jis slopina vėžio ląstelių </w:t>
      </w:r>
      <w:r>
        <w:t xml:space="preserve">dalijimąsi ir </w:t>
      </w:r>
      <w:r w:rsidRPr="006D391B">
        <w:t>augimą</w:t>
      </w:r>
      <w:r>
        <w:t>.</w:t>
      </w:r>
    </w:p>
    <w:p w:rsidR="00CD4943" w:rsidRPr="006D391B" w:rsidRDefault="00CD4943" w:rsidP="00CD4943">
      <w:pPr>
        <w:tabs>
          <w:tab w:val="left" w:pos="567"/>
        </w:tabs>
        <w:ind w:left="567" w:hanging="567"/>
      </w:pPr>
    </w:p>
    <w:p w:rsidR="00CD4943" w:rsidRPr="006D391B" w:rsidRDefault="00CD4943" w:rsidP="00CD4943">
      <w:pPr>
        <w:ind w:left="567" w:hanging="567"/>
      </w:pPr>
      <w:r w:rsidRPr="006D391B">
        <w:t xml:space="preserve">Paclitaxel-Teva </w:t>
      </w:r>
      <w:r w:rsidRPr="006D391B">
        <w:rPr>
          <w:szCs w:val="22"/>
        </w:rPr>
        <w:t>vartojamas</w:t>
      </w:r>
      <w:r w:rsidRPr="006D391B">
        <w:t xml:space="preserve"> </w:t>
      </w:r>
      <w:r w:rsidRPr="006D391B">
        <w:rPr>
          <w:szCs w:val="22"/>
        </w:rPr>
        <w:t>įvairių tipų vėžio gydymui:</w:t>
      </w:r>
    </w:p>
    <w:p w:rsidR="00CD4943" w:rsidRPr="006D391B" w:rsidRDefault="00CD4943" w:rsidP="00CD4943">
      <w:pPr>
        <w:rPr>
          <w:i/>
        </w:rPr>
      </w:pPr>
    </w:p>
    <w:p w:rsidR="00CD4943" w:rsidRPr="006D391B" w:rsidRDefault="00CD4943" w:rsidP="00CD4943">
      <w:pPr>
        <w:rPr>
          <w:i/>
        </w:rPr>
      </w:pPr>
      <w:r w:rsidRPr="006D391B">
        <w:rPr>
          <w:b/>
          <w:i/>
        </w:rPr>
        <w:t xml:space="preserve">Kiaušidžių </w:t>
      </w:r>
      <w:r w:rsidRPr="006D391B">
        <w:rPr>
          <w:b/>
          <w:bCs/>
          <w:i/>
        </w:rPr>
        <w:t xml:space="preserve">vėžys </w:t>
      </w:r>
      <w:r w:rsidRPr="006D391B">
        <w:rPr>
          <w:bCs/>
          <w:i/>
        </w:rPr>
        <w:t>(progresavęs</w:t>
      </w:r>
      <w:r w:rsidRPr="006D391B">
        <w:rPr>
          <w:i/>
        </w:rPr>
        <w:t xml:space="preserve"> arba išplitęs kiaušidžių vėžys, jei po operacijos likusio naviko skersmuo yra didesnis kaip 1 cm). </w:t>
      </w:r>
    </w:p>
    <w:p w:rsidR="00CD4943" w:rsidRPr="006D391B" w:rsidRDefault="00CD4943" w:rsidP="00CD4943">
      <w:pPr>
        <w:pStyle w:val="Pagrindinistekstas"/>
        <w:tabs>
          <w:tab w:val="left" w:pos="567"/>
        </w:tabs>
        <w:spacing w:after="0"/>
      </w:pPr>
      <w:r w:rsidRPr="006D391B">
        <w:t>Pirmaeilė chemoterapija kartu su platinos preparatais, cisplatina.</w:t>
      </w:r>
    </w:p>
    <w:p w:rsidR="00CD4943" w:rsidRPr="006D391B" w:rsidRDefault="00CD4943" w:rsidP="00CD4943">
      <w:pPr>
        <w:pStyle w:val="prastasiniatinklio"/>
        <w:spacing w:before="0" w:beforeAutospacing="0" w:after="0" w:afterAutospacing="0"/>
        <w:rPr>
          <w:sz w:val="22"/>
          <w:szCs w:val="22"/>
        </w:rPr>
      </w:pPr>
      <w:r w:rsidRPr="006D391B">
        <w:rPr>
          <w:sz w:val="22"/>
          <w:szCs w:val="22"/>
        </w:rPr>
        <w:t>Antraeilė chemoterapija, jei įprastas gydymas platinos preparatais buvo neveiksmingas.</w:t>
      </w:r>
    </w:p>
    <w:p w:rsidR="00CD4943" w:rsidRPr="006D391B" w:rsidRDefault="00CD4943" w:rsidP="00CD4943">
      <w:pPr>
        <w:pStyle w:val="Pagrindinistekstas"/>
        <w:tabs>
          <w:tab w:val="left" w:pos="567"/>
        </w:tabs>
        <w:spacing w:after="0"/>
        <w:rPr>
          <w:b/>
          <w:bCs/>
          <w:i/>
        </w:rPr>
      </w:pPr>
    </w:p>
    <w:p w:rsidR="00CD4943" w:rsidRPr="006D391B" w:rsidRDefault="00CD4943" w:rsidP="00CD4943">
      <w:pPr>
        <w:pStyle w:val="Pagrindinistekstas"/>
        <w:tabs>
          <w:tab w:val="left" w:pos="567"/>
        </w:tabs>
        <w:spacing w:after="0"/>
        <w:rPr>
          <w:b/>
          <w:bCs/>
          <w:i/>
        </w:rPr>
      </w:pPr>
      <w:r w:rsidRPr="006D391B">
        <w:rPr>
          <w:b/>
          <w:bCs/>
          <w:i/>
        </w:rPr>
        <w:t xml:space="preserve">Krūties vėžys </w:t>
      </w:r>
      <w:r w:rsidRPr="006D391B">
        <w:rPr>
          <w:bCs/>
          <w:i/>
        </w:rPr>
        <w:t>(ankstyvojo krūties vėžio gydymas po chirurginio pirminio naviko pašalinimo, progresavęs arba išplitęs krūties vėžys)</w:t>
      </w:r>
    </w:p>
    <w:p w:rsidR="00CD4943" w:rsidRPr="006D391B" w:rsidRDefault="00CD4943" w:rsidP="00CD4943">
      <w:pPr>
        <w:pStyle w:val="Pagrindinistekstas"/>
        <w:tabs>
          <w:tab w:val="left" w:pos="567"/>
        </w:tabs>
        <w:spacing w:after="0"/>
      </w:pPr>
      <w:r w:rsidRPr="006D391B">
        <w:t xml:space="preserve">Kaip pagalbinė chemoterapijos priemonė, gydant antraciklinu ir ciklofosfamidu (AC). </w:t>
      </w:r>
    </w:p>
    <w:p w:rsidR="00CD4943" w:rsidRPr="006D391B" w:rsidRDefault="00CD4943" w:rsidP="00CD4943">
      <w:pPr>
        <w:pStyle w:val="Pagrindinistekstas"/>
        <w:tabs>
          <w:tab w:val="left" w:pos="567"/>
        </w:tabs>
        <w:spacing w:after="0"/>
      </w:pPr>
      <w:r w:rsidRPr="006D391B">
        <w:t>Pirmaeilei chemoterapijai kartu su vaistais, priklausančiais vadinamajai antraciklinų grupei pacientams, kuriems antraciklinų terapija yra tinkama, arba su</w:t>
      </w:r>
      <w:r>
        <w:t xml:space="preserve"> vaistu, vadinamu</w:t>
      </w:r>
      <w:r w:rsidRPr="006D391B">
        <w:t xml:space="preserve"> trastuzumabu.</w:t>
      </w:r>
    </w:p>
    <w:p w:rsidR="00CD4943" w:rsidRPr="006D391B" w:rsidRDefault="00CD4943" w:rsidP="00CD4943">
      <w:pPr>
        <w:pStyle w:val="Pagrindinistekstas"/>
        <w:tabs>
          <w:tab w:val="left" w:pos="567"/>
        </w:tabs>
        <w:spacing w:after="0"/>
      </w:pPr>
      <w:r w:rsidRPr="006D391B">
        <w:t xml:space="preserve">Monoterapijai pacientams, kuriems gydymas antraciklinais buvo neveiksmingas arba kuriems šis  gydymas netinka. </w:t>
      </w:r>
    </w:p>
    <w:p w:rsidR="00CD4943" w:rsidRPr="006D391B" w:rsidRDefault="00CD4943" w:rsidP="00CD4943">
      <w:pPr>
        <w:rPr>
          <w:i/>
        </w:rPr>
      </w:pPr>
    </w:p>
    <w:p w:rsidR="00CD4943" w:rsidRPr="006D391B" w:rsidRDefault="00CD4943" w:rsidP="00CD4943">
      <w:pPr>
        <w:pStyle w:val="Pagrindinistekstas"/>
        <w:tabs>
          <w:tab w:val="left" w:pos="567"/>
        </w:tabs>
        <w:spacing w:after="0"/>
        <w:rPr>
          <w:bCs/>
          <w:i/>
        </w:rPr>
      </w:pPr>
      <w:r w:rsidRPr="006D391B">
        <w:rPr>
          <w:bCs/>
          <w:i/>
        </w:rPr>
        <w:t>Tam tikros rūšies</w:t>
      </w:r>
      <w:r w:rsidRPr="006D391B">
        <w:rPr>
          <w:b/>
          <w:bCs/>
          <w:i/>
        </w:rPr>
        <w:t xml:space="preserve"> plaučių vėžys </w:t>
      </w:r>
      <w:r w:rsidRPr="006D391B">
        <w:rPr>
          <w:bCs/>
          <w:i/>
        </w:rPr>
        <w:t>(nesmulkialąstelinis plaučių vėžys)</w:t>
      </w:r>
    </w:p>
    <w:p w:rsidR="00CD4943" w:rsidRPr="006D391B" w:rsidRDefault="00CD4943" w:rsidP="00CD4943">
      <w:pPr>
        <w:pStyle w:val="Pagrindinistekstas"/>
        <w:tabs>
          <w:tab w:val="left" w:pos="567"/>
        </w:tabs>
        <w:spacing w:after="0"/>
      </w:pPr>
      <w:r w:rsidRPr="006D391B">
        <w:t>Kartu su cisplatina pacientams, kuriems netinka chirurginis ir</w:t>
      </w:r>
      <w:r>
        <w:t>(</w:t>
      </w:r>
      <w:r w:rsidRPr="006D391B">
        <w:t>arba</w:t>
      </w:r>
      <w:r>
        <w:t>)</w:t>
      </w:r>
      <w:r w:rsidRPr="006D391B">
        <w:t xml:space="preserve"> spindulinis gydymas.</w:t>
      </w:r>
    </w:p>
    <w:p w:rsidR="00CD4943" w:rsidRPr="006D391B" w:rsidRDefault="00CD4943" w:rsidP="00CD4943">
      <w:pPr>
        <w:pStyle w:val="Pagrindinistekstas"/>
        <w:tabs>
          <w:tab w:val="left" w:pos="567"/>
        </w:tabs>
        <w:spacing w:after="0"/>
        <w:rPr>
          <w:b/>
          <w:bCs/>
          <w:i/>
        </w:rPr>
      </w:pPr>
    </w:p>
    <w:p w:rsidR="00CD4943" w:rsidRPr="006D391B" w:rsidRDefault="00CD4943" w:rsidP="00CD4943">
      <w:pPr>
        <w:pStyle w:val="Pagrindinistekstas"/>
        <w:tabs>
          <w:tab w:val="left" w:pos="567"/>
        </w:tabs>
        <w:spacing w:after="0"/>
      </w:pPr>
      <w:r w:rsidRPr="006D391B">
        <w:rPr>
          <w:bCs/>
          <w:i/>
        </w:rPr>
        <w:t xml:space="preserve">Taip pat naudojamas specialiai </w:t>
      </w:r>
      <w:r w:rsidRPr="006D391B">
        <w:rPr>
          <w:b/>
          <w:bCs/>
          <w:i/>
        </w:rPr>
        <w:t>su AIDS susijusiai jungiamojo audinio vėžio</w:t>
      </w:r>
      <w:r w:rsidRPr="006D391B">
        <w:rPr>
          <w:bCs/>
          <w:i/>
        </w:rPr>
        <w:t xml:space="preserve"> formai (Kapoši sarkomai), gydyti</w:t>
      </w:r>
      <w:r w:rsidR="0070219D" w:rsidRPr="00A2194C">
        <w:t xml:space="preserve"> </w:t>
      </w:r>
      <w:r w:rsidR="0070219D">
        <w:t>j</w:t>
      </w:r>
      <w:r w:rsidRPr="006D391B">
        <w:t>ei kitas gydymas, pvz. liposominiais antraciklinais, buvo neveiksmingas.</w:t>
      </w:r>
    </w:p>
    <w:p w:rsidR="00CD4943" w:rsidRPr="006D391B" w:rsidRDefault="00CD4943" w:rsidP="00CD4943">
      <w:pPr>
        <w:numPr>
          <w:ilvl w:val="12"/>
          <w:numId w:val="0"/>
        </w:numPr>
      </w:pPr>
    </w:p>
    <w:p w:rsidR="00CD4943" w:rsidRPr="006D391B" w:rsidRDefault="00CD4943" w:rsidP="00CD4943">
      <w:pPr>
        <w:tabs>
          <w:tab w:val="left" w:pos="567"/>
        </w:tabs>
        <w:ind w:left="567" w:hanging="567"/>
      </w:pPr>
    </w:p>
    <w:p w:rsidR="00CD4943" w:rsidRPr="006D391B" w:rsidRDefault="00CD4943" w:rsidP="00CD4943">
      <w:pPr>
        <w:tabs>
          <w:tab w:val="left" w:pos="567"/>
        </w:tabs>
        <w:rPr>
          <w:b/>
          <w:caps/>
        </w:rPr>
      </w:pPr>
      <w:r w:rsidRPr="006D391B">
        <w:rPr>
          <w:b/>
        </w:rPr>
        <w:t>2.</w:t>
      </w:r>
      <w:r w:rsidRPr="006D391B">
        <w:rPr>
          <w:b/>
        </w:rPr>
        <w:tab/>
        <w:t>K</w:t>
      </w:r>
      <w:r w:rsidR="001B07F3" w:rsidRPr="006D391B">
        <w:rPr>
          <w:b/>
        </w:rPr>
        <w:t xml:space="preserve">as žinotina prieš vartojant </w:t>
      </w:r>
      <w:r w:rsidRPr="006D391B">
        <w:rPr>
          <w:b/>
          <w:bCs/>
          <w:caps/>
        </w:rPr>
        <w:t>P</w:t>
      </w:r>
      <w:r w:rsidR="001B07F3" w:rsidRPr="006D391B">
        <w:rPr>
          <w:b/>
          <w:bCs/>
        </w:rPr>
        <w:t>aclitaxel</w:t>
      </w:r>
      <w:r w:rsidRPr="006D391B">
        <w:rPr>
          <w:b/>
          <w:bCs/>
          <w:caps/>
        </w:rPr>
        <w:t>-T</w:t>
      </w:r>
      <w:r w:rsidR="001B07F3" w:rsidRPr="006D391B">
        <w:rPr>
          <w:b/>
          <w:bCs/>
        </w:rPr>
        <w:t>eva</w:t>
      </w:r>
    </w:p>
    <w:p w:rsidR="00CD4943" w:rsidRPr="006D391B" w:rsidRDefault="00CD4943" w:rsidP="00CD4943">
      <w:pPr>
        <w:tabs>
          <w:tab w:val="left" w:pos="567"/>
        </w:tabs>
        <w:ind w:left="567" w:hanging="567"/>
      </w:pPr>
    </w:p>
    <w:p w:rsidR="00CD4943" w:rsidRPr="006D391B" w:rsidRDefault="00CD4943" w:rsidP="00CD4943">
      <w:pPr>
        <w:tabs>
          <w:tab w:val="left" w:pos="567"/>
        </w:tabs>
        <w:ind w:left="567" w:hanging="567"/>
        <w:rPr>
          <w:b/>
          <w:caps/>
        </w:rPr>
      </w:pPr>
      <w:r w:rsidRPr="006D391B">
        <w:rPr>
          <w:b/>
          <w:bCs/>
        </w:rPr>
        <w:t xml:space="preserve">Paclitaxel-Teva vartoti </w:t>
      </w:r>
      <w:r w:rsidR="00CE64BA">
        <w:rPr>
          <w:b/>
        </w:rPr>
        <w:t>draudžiama</w:t>
      </w:r>
      <w:r w:rsidRPr="006D391B">
        <w:rPr>
          <w:b/>
          <w:bCs/>
        </w:rPr>
        <w:t>:</w:t>
      </w:r>
    </w:p>
    <w:p w:rsidR="00CD4943" w:rsidRPr="006D391B" w:rsidRDefault="00CD4943" w:rsidP="009C5F63">
      <w:pPr>
        <w:numPr>
          <w:ilvl w:val="0"/>
          <w:numId w:val="2"/>
        </w:numPr>
        <w:tabs>
          <w:tab w:val="clear" w:pos="720"/>
          <w:tab w:val="num" w:pos="540"/>
          <w:tab w:val="left" w:pos="567"/>
        </w:tabs>
        <w:ind w:left="540" w:hanging="540"/>
      </w:pPr>
      <w:r w:rsidRPr="00514BDC">
        <w:rPr>
          <w:b/>
          <w:bCs/>
        </w:rPr>
        <w:lastRenderedPageBreak/>
        <w:t xml:space="preserve">jeigu </w:t>
      </w:r>
      <w:r w:rsidR="006565DC" w:rsidRPr="00514BDC">
        <w:rPr>
          <w:b/>
          <w:bCs/>
        </w:rPr>
        <w:t>yra alergija</w:t>
      </w:r>
      <w:r w:rsidRPr="006D391B">
        <w:t xml:space="preserve"> paklitakseliui arba bet kuriai pagalbinei </w:t>
      </w:r>
      <w:r w:rsidR="006565DC" w:rsidRPr="00B34FA1">
        <w:rPr>
          <w:noProof/>
          <w:szCs w:val="24"/>
        </w:rPr>
        <w:t>šio vaisto medžiagai (jos išvardytos 6 skyriuje)</w:t>
      </w:r>
      <w:r w:rsidRPr="006D391B">
        <w:t>, ypač makrogolglicerolio ricinoleatui;.</w:t>
      </w:r>
    </w:p>
    <w:p w:rsidR="00CD4943" w:rsidRDefault="00CD4943" w:rsidP="009C5F63">
      <w:pPr>
        <w:numPr>
          <w:ilvl w:val="0"/>
          <w:numId w:val="2"/>
        </w:numPr>
        <w:tabs>
          <w:tab w:val="clear" w:pos="720"/>
          <w:tab w:val="num" w:pos="540"/>
          <w:tab w:val="left" w:pos="567"/>
        </w:tabs>
        <w:ind w:left="540" w:hanging="540"/>
      </w:pPr>
      <w:r w:rsidRPr="006D391B">
        <w:t xml:space="preserve">jeigu </w:t>
      </w:r>
      <w:r>
        <w:t xml:space="preserve">žindote kūdikį </w:t>
      </w:r>
      <w:r w:rsidRPr="006D391B">
        <w:t>;</w:t>
      </w:r>
    </w:p>
    <w:p w:rsidR="00CD4943" w:rsidRPr="006D391B" w:rsidRDefault="00CD4943" w:rsidP="009C5F63">
      <w:pPr>
        <w:numPr>
          <w:ilvl w:val="0"/>
          <w:numId w:val="2"/>
        </w:numPr>
        <w:tabs>
          <w:tab w:val="clear" w:pos="720"/>
          <w:tab w:val="num" w:pos="540"/>
          <w:tab w:val="left" w:pos="567"/>
        </w:tabs>
        <w:ind w:left="540" w:hanging="540"/>
      </w:pPr>
      <w:r>
        <w:t>jeigu kepenų funkcija yra labai susilpnėjusi;</w:t>
      </w:r>
    </w:p>
    <w:p w:rsidR="00CD4943" w:rsidRPr="006D391B" w:rsidRDefault="00CD4943" w:rsidP="00CD4943">
      <w:pPr>
        <w:numPr>
          <w:ilvl w:val="0"/>
          <w:numId w:val="2"/>
        </w:numPr>
        <w:tabs>
          <w:tab w:val="clear" w:pos="720"/>
          <w:tab w:val="num" w:pos="540"/>
          <w:tab w:val="left" w:pos="567"/>
        </w:tabs>
        <w:ind w:left="540" w:hanging="540"/>
      </w:pPr>
      <w:r w:rsidRPr="00514BDC">
        <w:rPr>
          <w:b/>
          <w:bCs/>
        </w:rPr>
        <w:t>jeigu kraujyje yra per mažai baltųjų kraujo kūnelių</w:t>
      </w:r>
      <w:r w:rsidRPr="006D391B">
        <w:t xml:space="preserve"> (neutrofilų). </w:t>
      </w:r>
      <w:r w:rsidR="004F22BE">
        <w:t>Jūsų gydytojas paims kraujo mėginių, tai patikrinti.</w:t>
      </w:r>
    </w:p>
    <w:p w:rsidR="00CD4943" w:rsidRDefault="00CD4943" w:rsidP="00CD4943">
      <w:pPr>
        <w:tabs>
          <w:tab w:val="left" w:pos="567"/>
        </w:tabs>
        <w:ind w:left="567" w:hanging="567"/>
        <w:rPr>
          <w:szCs w:val="22"/>
        </w:rPr>
      </w:pPr>
      <w:r w:rsidRPr="006D391B">
        <w:rPr>
          <w:szCs w:val="22"/>
        </w:rPr>
        <w:t>-</w:t>
      </w:r>
      <w:r w:rsidRPr="006D391B">
        <w:rPr>
          <w:szCs w:val="22"/>
        </w:rPr>
        <w:tab/>
      </w:r>
      <w:r w:rsidRPr="00514BDC">
        <w:rPr>
          <w:b/>
          <w:bCs/>
          <w:szCs w:val="22"/>
        </w:rPr>
        <w:t xml:space="preserve">jeigu </w:t>
      </w:r>
      <w:r w:rsidR="0056650B" w:rsidRPr="00514BDC">
        <w:rPr>
          <w:b/>
          <w:bCs/>
          <w:szCs w:val="22"/>
        </w:rPr>
        <w:t xml:space="preserve">Jums yra gretutinė </w:t>
      </w:r>
      <w:r w:rsidRPr="00514BDC">
        <w:rPr>
          <w:b/>
          <w:bCs/>
          <w:szCs w:val="22"/>
        </w:rPr>
        <w:t xml:space="preserve">sunki nekontroliuojama </w:t>
      </w:r>
      <w:r w:rsidR="0056650B" w:rsidRPr="00514BDC">
        <w:rPr>
          <w:b/>
          <w:bCs/>
          <w:szCs w:val="22"/>
        </w:rPr>
        <w:t xml:space="preserve">infekcinė </w:t>
      </w:r>
      <w:r w:rsidRPr="00514BDC">
        <w:rPr>
          <w:b/>
          <w:bCs/>
          <w:szCs w:val="22"/>
        </w:rPr>
        <w:t>liga</w:t>
      </w:r>
      <w:r w:rsidR="0056650B" w:rsidRPr="00514BDC">
        <w:rPr>
          <w:b/>
          <w:bCs/>
          <w:szCs w:val="22"/>
        </w:rPr>
        <w:t xml:space="preserve"> ir esate gydomas nuo Kapoši sarkomos</w:t>
      </w:r>
      <w:r w:rsidRPr="006D391B">
        <w:rPr>
          <w:szCs w:val="22"/>
        </w:rPr>
        <w:t>.</w:t>
      </w:r>
    </w:p>
    <w:p w:rsidR="004F22BE" w:rsidRDefault="004F22BE" w:rsidP="00CD4943">
      <w:pPr>
        <w:tabs>
          <w:tab w:val="left" w:pos="567"/>
        </w:tabs>
        <w:ind w:left="567" w:hanging="567"/>
        <w:rPr>
          <w:szCs w:val="22"/>
        </w:rPr>
      </w:pPr>
    </w:p>
    <w:p w:rsidR="004F22BE" w:rsidRPr="00DB5FB6" w:rsidRDefault="004F22BE" w:rsidP="004F22BE">
      <w:pPr>
        <w:tabs>
          <w:tab w:val="left" w:pos="0"/>
        </w:tabs>
        <w:rPr>
          <w:rFonts w:eastAsia="Times New Roman"/>
        </w:rPr>
      </w:pPr>
      <w:r w:rsidRPr="00DB5FB6">
        <w:rPr>
          <w:rFonts w:eastAsia="Times New Roman"/>
        </w:rPr>
        <w:t xml:space="preserve">Jeigu yra nurodytų aplinkybių, </w:t>
      </w:r>
      <w:r w:rsidRPr="00DB5FB6">
        <w:rPr>
          <w:rFonts w:eastAsia="Times New Roman"/>
          <w:b/>
        </w:rPr>
        <w:t xml:space="preserve">prieš pradedant vartoti Paclitaxel </w:t>
      </w:r>
      <w:r w:rsidR="00391CA9">
        <w:rPr>
          <w:rFonts w:eastAsia="Times New Roman"/>
          <w:b/>
        </w:rPr>
        <w:t>Teva</w:t>
      </w:r>
      <w:r w:rsidRPr="00DB5FB6">
        <w:rPr>
          <w:rFonts w:eastAsia="Times New Roman"/>
          <w:b/>
        </w:rPr>
        <w:t>, apie tai pasakykite gydytojui</w:t>
      </w:r>
      <w:r w:rsidRPr="00DB5FB6">
        <w:rPr>
          <w:rFonts w:eastAsia="Times New Roman"/>
        </w:rPr>
        <w:t>.</w:t>
      </w:r>
    </w:p>
    <w:p w:rsidR="004F22BE" w:rsidRPr="00514BDC" w:rsidRDefault="004F22BE" w:rsidP="00514BDC">
      <w:pPr>
        <w:tabs>
          <w:tab w:val="left" w:pos="0"/>
        </w:tabs>
        <w:rPr>
          <w:rFonts w:eastAsia="Times New Roman"/>
        </w:rPr>
      </w:pPr>
    </w:p>
    <w:p w:rsidR="00ED2DE4" w:rsidRPr="00B34FA1" w:rsidRDefault="00ED2DE4" w:rsidP="00ED2DE4">
      <w:pPr>
        <w:pStyle w:val="Antrat4"/>
        <w:rPr>
          <w:rFonts w:ascii="Times New Roman" w:hAnsi="Times New Roman"/>
          <w:sz w:val="22"/>
        </w:rPr>
      </w:pPr>
      <w:r w:rsidRPr="00B34FA1">
        <w:rPr>
          <w:rFonts w:ascii="Times New Roman" w:hAnsi="Times New Roman"/>
          <w:sz w:val="22"/>
        </w:rPr>
        <w:t xml:space="preserve">Įspėjimai ir atsargumo priemonės </w:t>
      </w:r>
    </w:p>
    <w:p w:rsidR="00CD4943" w:rsidRDefault="00ED2DE4" w:rsidP="00ED2DE4">
      <w:pPr>
        <w:tabs>
          <w:tab w:val="left" w:pos="567"/>
        </w:tabs>
        <w:ind w:left="567" w:hanging="567"/>
      </w:pPr>
      <w:r w:rsidRPr="00B34FA1">
        <w:rPr>
          <w:noProof/>
          <w:szCs w:val="24"/>
        </w:rPr>
        <w:t>Pasitarkite su gydytoju, prieš pradėdami vartoti</w:t>
      </w:r>
      <w:r>
        <w:rPr>
          <w:noProof/>
          <w:szCs w:val="24"/>
        </w:rPr>
        <w:t xml:space="preserve"> </w:t>
      </w:r>
      <w:r w:rsidRPr="00ED2DE4">
        <w:t>Paclitaxel-Teva.</w:t>
      </w:r>
    </w:p>
    <w:p w:rsidR="004F22BE" w:rsidRPr="00DB5FB6" w:rsidRDefault="004F22BE" w:rsidP="004F22BE">
      <w:pPr>
        <w:numPr>
          <w:ilvl w:val="0"/>
          <w:numId w:val="11"/>
        </w:numPr>
        <w:tabs>
          <w:tab w:val="left" w:pos="567"/>
        </w:tabs>
        <w:ind w:left="567" w:hanging="567"/>
        <w:rPr>
          <w:rFonts w:eastAsia="Times New Roman"/>
        </w:rPr>
      </w:pPr>
      <w:r w:rsidRPr="00DB5FB6">
        <w:rPr>
          <w:rFonts w:eastAsia="Times New Roman"/>
        </w:rPr>
        <w:t xml:space="preserve">Jeigu pasireiškia </w:t>
      </w:r>
      <w:r w:rsidRPr="00DB5FB6">
        <w:rPr>
          <w:rFonts w:eastAsia="Times New Roman"/>
          <w:b/>
        </w:rPr>
        <w:t xml:space="preserve">sunki alerginė reakcija </w:t>
      </w:r>
      <w:r w:rsidRPr="00DB5FB6">
        <w:rPr>
          <w:rFonts w:eastAsia="Times New Roman"/>
        </w:rPr>
        <w:t xml:space="preserve">(pvz.: pasunkėja kvėpavimas, pasireiškia dusulys, </w:t>
      </w:r>
      <w:r w:rsidR="00F51307">
        <w:rPr>
          <w:rFonts w:eastAsia="Times New Roman"/>
        </w:rPr>
        <w:t xml:space="preserve">spaudimas </w:t>
      </w:r>
      <w:r w:rsidRPr="00DB5FB6">
        <w:rPr>
          <w:rFonts w:eastAsia="Times New Roman"/>
        </w:rPr>
        <w:t>krūtin</w:t>
      </w:r>
      <w:r w:rsidR="00F51307">
        <w:rPr>
          <w:rFonts w:eastAsia="Times New Roman"/>
        </w:rPr>
        <w:t>ėje</w:t>
      </w:r>
      <w:r w:rsidRPr="00DB5FB6">
        <w:rPr>
          <w:rFonts w:eastAsia="Times New Roman"/>
        </w:rPr>
        <w:t>, kraujospūdžio sumažėjimas, svaigulys, apsvaigimas, odos reakcijos, pavyzdžiui, išbėrimas ar patinimas).</w:t>
      </w:r>
    </w:p>
    <w:p w:rsidR="004F22BE" w:rsidRPr="00514BDC" w:rsidRDefault="004F22BE" w:rsidP="004F22BE">
      <w:pPr>
        <w:numPr>
          <w:ilvl w:val="0"/>
          <w:numId w:val="11"/>
        </w:numPr>
        <w:tabs>
          <w:tab w:val="left" w:pos="567"/>
        </w:tabs>
        <w:ind w:left="567" w:hanging="567"/>
        <w:rPr>
          <w:rFonts w:eastAsia="Times New Roman"/>
        </w:rPr>
      </w:pPr>
      <w:r w:rsidRPr="00DB5FB6">
        <w:rPr>
          <w:rFonts w:eastAsia="Times New Roman"/>
        </w:rPr>
        <w:t xml:space="preserve">Jeigu pasireiškia </w:t>
      </w:r>
      <w:r w:rsidRPr="00DB5FB6">
        <w:rPr>
          <w:rFonts w:eastAsia="Times New Roman"/>
          <w:b/>
        </w:rPr>
        <w:t xml:space="preserve">karščiavimas, sunkus šaltkrėtis, gerklės </w:t>
      </w:r>
      <w:r w:rsidR="00F51307">
        <w:rPr>
          <w:rFonts w:eastAsia="Times New Roman"/>
          <w:b/>
        </w:rPr>
        <w:t xml:space="preserve">(ryklės) </w:t>
      </w:r>
      <w:r w:rsidRPr="00DB5FB6">
        <w:rPr>
          <w:rFonts w:eastAsia="Times New Roman"/>
          <w:b/>
        </w:rPr>
        <w:t xml:space="preserve">skausmas arba burnos išopėjimas </w:t>
      </w:r>
      <w:r w:rsidRPr="00DB5FB6">
        <w:rPr>
          <w:rFonts w:eastAsia="Times New Roman"/>
        </w:rPr>
        <w:t>(kaulų čiulpų funkcijos slopinimo požymiai)</w:t>
      </w:r>
      <w:r w:rsidR="00842313">
        <w:rPr>
          <w:rFonts w:eastAsia="Times New Roman"/>
        </w:rPr>
        <w:t xml:space="preserve">. </w:t>
      </w:r>
      <w:r w:rsidR="00842313">
        <w:t>Dažniausiai</w:t>
      </w:r>
      <w:r w:rsidR="00842313" w:rsidRPr="006D391B">
        <w:t xml:space="preserve"> gydytojas patikrins </w:t>
      </w:r>
      <w:r w:rsidR="00842313">
        <w:t>Jūsų</w:t>
      </w:r>
      <w:r w:rsidR="00842313" w:rsidRPr="006D391B">
        <w:t xml:space="preserve"> kraują;</w:t>
      </w:r>
    </w:p>
    <w:p w:rsidR="00DF227E" w:rsidRDefault="00DF227E" w:rsidP="00DF227E">
      <w:pPr>
        <w:numPr>
          <w:ilvl w:val="0"/>
          <w:numId w:val="11"/>
        </w:numPr>
        <w:tabs>
          <w:tab w:val="left" w:pos="567"/>
        </w:tabs>
        <w:ind w:left="567" w:hanging="567"/>
        <w:rPr>
          <w:rFonts w:eastAsia="Times New Roman"/>
        </w:rPr>
      </w:pPr>
      <w:r w:rsidRPr="00DB5FB6">
        <w:rPr>
          <w:rFonts w:eastAsia="Times New Roman"/>
        </w:rPr>
        <w:t xml:space="preserve">Jeigu burnoje yra </w:t>
      </w:r>
      <w:r w:rsidRPr="00DB5FB6">
        <w:rPr>
          <w:rFonts w:eastAsia="Times New Roman"/>
          <w:b/>
        </w:rPr>
        <w:t>opų ar paraudimų</w:t>
      </w:r>
      <w:r w:rsidRPr="00DB5FB6">
        <w:rPr>
          <w:rFonts w:eastAsia="Times New Roman"/>
        </w:rPr>
        <w:t xml:space="preserve"> (mukozito požymiai) arba esate gydomas nuo </w:t>
      </w:r>
      <w:r w:rsidRPr="00576760">
        <w:rPr>
          <w:rFonts w:eastAsia="Times New Roman"/>
          <w:bCs/>
        </w:rPr>
        <w:t>Kapoši sarkomos</w:t>
      </w:r>
      <w:r w:rsidRPr="00DB5FB6">
        <w:rPr>
          <w:rFonts w:eastAsia="Times New Roman"/>
        </w:rPr>
        <w:t>. Gali prireikti sumažinti dozę.</w:t>
      </w:r>
    </w:p>
    <w:p w:rsidR="00DF227E" w:rsidRPr="00DB5FB6" w:rsidRDefault="00FA3CCE" w:rsidP="004F22BE">
      <w:pPr>
        <w:numPr>
          <w:ilvl w:val="0"/>
          <w:numId w:val="11"/>
        </w:numPr>
        <w:tabs>
          <w:tab w:val="left" w:pos="567"/>
        </w:tabs>
        <w:ind w:left="567" w:hanging="567"/>
        <w:rPr>
          <w:rFonts w:eastAsia="Times New Roman"/>
        </w:rPr>
      </w:pPr>
      <w:r>
        <w:t>J</w:t>
      </w:r>
      <w:r w:rsidR="00DF227E" w:rsidRPr="006D391B">
        <w:t xml:space="preserve">eigu gydymo Paclitaxel-Teva metu buvo širdies sutrikimų. Prieš kitą gydymo kursą Paclitaxel-Teva gydytojas patikrins </w:t>
      </w:r>
      <w:r w:rsidR="00DF227E">
        <w:t>Jūsų</w:t>
      </w:r>
      <w:r w:rsidR="00DF227E" w:rsidRPr="006D391B">
        <w:t xml:space="preserve"> širdies veiklą</w:t>
      </w:r>
      <w:r w:rsidR="00DF227E">
        <w:t>.</w:t>
      </w:r>
    </w:p>
    <w:p w:rsidR="004F22BE" w:rsidRPr="00842313" w:rsidRDefault="004F22BE" w:rsidP="00842313">
      <w:pPr>
        <w:numPr>
          <w:ilvl w:val="0"/>
          <w:numId w:val="11"/>
        </w:numPr>
        <w:tabs>
          <w:tab w:val="left" w:pos="567"/>
        </w:tabs>
        <w:ind w:left="567" w:hanging="567"/>
        <w:rPr>
          <w:rFonts w:eastAsia="Times New Roman"/>
        </w:rPr>
      </w:pPr>
      <w:r w:rsidRPr="00DB5FB6">
        <w:rPr>
          <w:rFonts w:eastAsia="Times New Roman"/>
        </w:rPr>
        <w:t xml:space="preserve">Jeigu pasireiškia </w:t>
      </w:r>
      <w:r w:rsidRPr="00DB5FB6">
        <w:rPr>
          <w:rFonts w:eastAsia="Times New Roman"/>
          <w:b/>
        </w:rPr>
        <w:t xml:space="preserve">nutirpimas, dilgčiojimas, </w:t>
      </w:r>
      <w:r>
        <w:rPr>
          <w:rFonts w:eastAsia="Times New Roman"/>
          <w:b/>
        </w:rPr>
        <w:t>dūrimo pojūtis</w:t>
      </w:r>
      <w:r w:rsidRPr="00DB5FB6">
        <w:rPr>
          <w:rFonts w:eastAsia="Times New Roman"/>
          <w:b/>
        </w:rPr>
        <w:t xml:space="preserve">, </w:t>
      </w:r>
      <w:r>
        <w:rPr>
          <w:rFonts w:eastAsia="Times New Roman"/>
          <w:b/>
        </w:rPr>
        <w:t xml:space="preserve">jautrumas </w:t>
      </w:r>
      <w:r w:rsidRPr="00DB5FB6">
        <w:rPr>
          <w:rFonts w:eastAsia="Times New Roman"/>
          <w:b/>
        </w:rPr>
        <w:t>lytėjim</w:t>
      </w:r>
      <w:r>
        <w:rPr>
          <w:rFonts w:eastAsia="Times New Roman"/>
          <w:b/>
        </w:rPr>
        <w:t>ui</w:t>
      </w:r>
      <w:r w:rsidRPr="00DB5FB6">
        <w:rPr>
          <w:rFonts w:eastAsia="Times New Roman"/>
          <w:b/>
        </w:rPr>
        <w:t xml:space="preserve"> ar kojų ir rankų silpnumas</w:t>
      </w:r>
      <w:r w:rsidRPr="00DB5FB6">
        <w:rPr>
          <w:rFonts w:eastAsia="Times New Roman"/>
        </w:rPr>
        <w:t xml:space="preserve"> (periferinės neuropatijos požymiai), gali prireikti sumažinti Paclitaxel</w:t>
      </w:r>
      <w:r>
        <w:rPr>
          <w:rFonts w:eastAsia="Times New Roman"/>
        </w:rPr>
        <w:t xml:space="preserve">-Teva </w:t>
      </w:r>
      <w:r w:rsidRPr="00DB5FB6">
        <w:rPr>
          <w:rFonts w:eastAsia="Times New Roman"/>
        </w:rPr>
        <w:t>dozę.</w:t>
      </w:r>
    </w:p>
    <w:p w:rsidR="004F22BE" w:rsidRPr="00DB5FB6" w:rsidRDefault="004F22BE" w:rsidP="004F22BE">
      <w:pPr>
        <w:numPr>
          <w:ilvl w:val="0"/>
          <w:numId w:val="11"/>
        </w:numPr>
        <w:tabs>
          <w:tab w:val="left" w:pos="567"/>
        </w:tabs>
        <w:ind w:left="567" w:hanging="567"/>
        <w:rPr>
          <w:rFonts w:eastAsia="Times New Roman"/>
        </w:rPr>
      </w:pPr>
      <w:r w:rsidRPr="00DB5FB6">
        <w:rPr>
          <w:rFonts w:eastAsia="Times New Roman"/>
        </w:rPr>
        <w:t>Jeigu Paclitaxel</w:t>
      </w:r>
      <w:r>
        <w:rPr>
          <w:rFonts w:eastAsia="Times New Roman"/>
        </w:rPr>
        <w:t xml:space="preserve">-Teva </w:t>
      </w:r>
      <w:r w:rsidRPr="00DB5FB6">
        <w:rPr>
          <w:rFonts w:eastAsia="Times New Roman"/>
        </w:rPr>
        <w:t xml:space="preserve">infuzijos metu arba netrukus po jos kartu su karščiavimu ir pilvo skausmu pasireiškia </w:t>
      </w:r>
      <w:r w:rsidRPr="00DB5FB6">
        <w:rPr>
          <w:rFonts w:eastAsia="Times New Roman"/>
          <w:b/>
        </w:rPr>
        <w:t>sunkus ar ilgalaikis viduriavimas</w:t>
      </w:r>
      <w:r w:rsidRPr="00DB5FB6">
        <w:rPr>
          <w:rFonts w:eastAsia="Times New Roman"/>
        </w:rPr>
        <w:t>, tai gali būti susiję su storosios žarnos uždegimu (pseudomembraninis kolitas).</w:t>
      </w:r>
    </w:p>
    <w:p w:rsidR="004F22BE" w:rsidRPr="00DF227E" w:rsidRDefault="004F22BE" w:rsidP="00514BDC">
      <w:pPr>
        <w:numPr>
          <w:ilvl w:val="0"/>
          <w:numId w:val="11"/>
        </w:numPr>
        <w:tabs>
          <w:tab w:val="left" w:pos="567"/>
        </w:tabs>
        <w:ind w:left="567" w:hanging="567"/>
        <w:rPr>
          <w:rFonts w:eastAsia="Times New Roman"/>
        </w:rPr>
      </w:pPr>
      <w:r w:rsidRPr="00DB5FB6">
        <w:rPr>
          <w:rFonts w:eastAsia="Times New Roman"/>
        </w:rPr>
        <w:t xml:space="preserve">Jeigu anksčiau buvo taikytas </w:t>
      </w:r>
      <w:r w:rsidRPr="00DB5FB6">
        <w:rPr>
          <w:rFonts w:eastAsia="Times New Roman"/>
          <w:b/>
        </w:rPr>
        <w:t>krūtinės ląstos spindulinis gydymas</w:t>
      </w:r>
      <w:r w:rsidRPr="00DB5FB6">
        <w:rPr>
          <w:rFonts w:eastAsia="Times New Roman"/>
        </w:rPr>
        <w:t xml:space="preserve"> (gali padidėti plaučių uždegimo rizika).</w:t>
      </w:r>
    </w:p>
    <w:p w:rsidR="004F22BE" w:rsidRPr="00ED2DE4" w:rsidRDefault="004F22BE" w:rsidP="00ED2DE4">
      <w:pPr>
        <w:tabs>
          <w:tab w:val="left" w:pos="567"/>
        </w:tabs>
        <w:ind w:left="567" w:hanging="567"/>
      </w:pPr>
    </w:p>
    <w:p w:rsidR="00CD4943" w:rsidRDefault="00CD4943" w:rsidP="00514BDC">
      <w:pPr>
        <w:ind w:left="567" w:hanging="567"/>
      </w:pPr>
      <w:r w:rsidRPr="006D391B">
        <w:t>-</w:t>
      </w:r>
      <w:r w:rsidRPr="006D391B">
        <w:tab/>
      </w:r>
    </w:p>
    <w:p w:rsidR="00CD4943" w:rsidRDefault="00CD4943" w:rsidP="00CD4943">
      <w:pPr>
        <w:tabs>
          <w:tab w:val="left" w:pos="567"/>
        </w:tabs>
      </w:pPr>
    </w:p>
    <w:p w:rsidR="00CD4943" w:rsidRPr="003A732F" w:rsidRDefault="00CD4943" w:rsidP="00CD4943">
      <w:r w:rsidRPr="003A732F">
        <w:t xml:space="preserve">Prieš </w:t>
      </w:r>
      <w:r>
        <w:t xml:space="preserve">kiekvieną </w:t>
      </w:r>
      <w:r w:rsidRPr="003A732F">
        <w:t>gydym</w:t>
      </w:r>
      <w:r>
        <w:t>o Paclitaxel-Teva kursą Jums bus skiriama vartoti keletą įvairių vaistų, priklausančių kortikosteroidams (pvz., deksametazono), antihistamininiams vaistams (pvz.,difenhidramino arba chlorfenamino) arba H</w:t>
      </w:r>
      <w:r w:rsidRPr="00752908">
        <w:rPr>
          <w:vertAlign w:val="subscript"/>
        </w:rPr>
        <w:t>2</w:t>
      </w:r>
      <w:r>
        <w:t xml:space="preserve"> antagonistams (pvz., cimetidino arba ranitidino). Šio gydymo paskirtis yra sumažinti sunkių padidėjusio jautrumo reakcijų riziką (žr. 4 skyriuje „Galimas šalutinis poveikis“</w:t>
      </w:r>
      <w:r w:rsidRPr="003D4774">
        <w:rPr>
          <w:szCs w:val="22"/>
        </w:rPr>
        <w:t xml:space="preserve"> </w:t>
      </w:r>
      <w:r w:rsidRPr="00F9065E">
        <w:rPr>
          <w:szCs w:val="22"/>
        </w:rPr>
        <w:t xml:space="preserve">aprašytus </w:t>
      </w:r>
      <w:r>
        <w:rPr>
          <w:szCs w:val="22"/>
        </w:rPr>
        <w:t>ne</w:t>
      </w:r>
      <w:r w:rsidRPr="00F9065E">
        <w:rPr>
          <w:szCs w:val="22"/>
        </w:rPr>
        <w:t>dažnus šalutinius sutrikimus</w:t>
      </w:r>
      <w:r>
        <w:rPr>
          <w:szCs w:val="22"/>
        </w:rPr>
        <w:t>).</w:t>
      </w:r>
    </w:p>
    <w:p w:rsidR="00CD4943" w:rsidRPr="006D391B" w:rsidRDefault="00CD4943" w:rsidP="00CD4943">
      <w:pPr>
        <w:tabs>
          <w:tab w:val="left" w:pos="567"/>
        </w:tabs>
        <w:ind w:left="567" w:hanging="567"/>
        <w:rPr>
          <w:b/>
        </w:rPr>
      </w:pPr>
    </w:p>
    <w:p w:rsidR="004B5220" w:rsidRPr="004B5220" w:rsidRDefault="004B5220" w:rsidP="00CD4943">
      <w:pPr>
        <w:tabs>
          <w:tab w:val="left" w:pos="567"/>
        </w:tabs>
        <w:rPr>
          <w:b/>
        </w:rPr>
      </w:pPr>
      <w:r w:rsidRPr="004B5220">
        <w:rPr>
          <w:b/>
        </w:rPr>
        <w:t>Kiti vaistai ir Paclitaxel-Teva</w:t>
      </w:r>
    </w:p>
    <w:p w:rsidR="00AC5696" w:rsidRPr="00DB5FB6" w:rsidRDefault="00AC5696" w:rsidP="00AC5696">
      <w:pPr>
        <w:tabs>
          <w:tab w:val="left" w:pos="567"/>
        </w:tabs>
        <w:rPr>
          <w:rFonts w:eastAsia="Times New Roman"/>
          <w:b/>
          <w:i/>
        </w:rPr>
      </w:pPr>
      <w:r w:rsidRPr="0003323B">
        <w:rPr>
          <w:rFonts w:eastAsia="Times New Roman"/>
          <w:szCs w:val="24"/>
        </w:rPr>
        <w:t>Jeigu vartojate ar neseniai vartojote kitų vaistų</w:t>
      </w:r>
      <w:r>
        <w:rPr>
          <w:rFonts w:eastAsia="Times New Roman"/>
          <w:szCs w:val="24"/>
        </w:rPr>
        <w:t xml:space="preserve">, įskaitant įsigytus be recepto, </w:t>
      </w:r>
      <w:r w:rsidRPr="0003323B">
        <w:rPr>
          <w:rFonts w:eastAsia="Times New Roman"/>
          <w:szCs w:val="24"/>
        </w:rPr>
        <w:t>arba dėl to nesate tikri, apie tai pasakykite gydytojui</w:t>
      </w:r>
      <w:r>
        <w:rPr>
          <w:rFonts w:eastAsia="Times New Roman"/>
          <w:szCs w:val="24"/>
        </w:rPr>
        <w:t>. Šito reikia, nes</w:t>
      </w:r>
      <w:r w:rsidRPr="0003323B">
        <w:rPr>
          <w:rFonts w:eastAsia="Times New Roman"/>
          <w:szCs w:val="24"/>
        </w:rPr>
        <w:t xml:space="preserve"> paklitakselio injekcija arba kitas vaistas gali neveikti taip gerai, kaip tikėtasi, arba gali padidėti šalutinio poveikio tikimybė.</w:t>
      </w:r>
    </w:p>
    <w:p w:rsidR="00AC5696" w:rsidRPr="00DB5FB6" w:rsidRDefault="00AC5696" w:rsidP="00AC5696">
      <w:pPr>
        <w:tabs>
          <w:tab w:val="left" w:pos="567"/>
        </w:tabs>
        <w:rPr>
          <w:rFonts w:eastAsia="Times New Roman"/>
        </w:rPr>
      </w:pPr>
    </w:p>
    <w:p w:rsidR="00016224" w:rsidRDefault="00AC5696" w:rsidP="00016224">
      <w:pPr>
        <w:tabs>
          <w:tab w:val="left" w:pos="567"/>
        </w:tabs>
      </w:pPr>
      <w:r w:rsidRPr="00576760">
        <w:rPr>
          <w:rFonts w:eastAsia="Times New Roman"/>
        </w:rPr>
        <w:t>Sąveika reiškia, kad skirtingi vaistai gali daryti įtaką vienas kitam.</w:t>
      </w:r>
      <w:r>
        <w:rPr>
          <w:rFonts w:eastAsia="Times New Roman"/>
        </w:rPr>
        <w:t xml:space="preserve"> </w:t>
      </w:r>
      <w:r w:rsidR="00016224">
        <w:t>Pasikalbėkite su gydytoju, jeigu vartojate paklitakselį</w:t>
      </w:r>
      <w:r w:rsidR="00454605">
        <w:t xml:space="preserve"> kartu su bent vienu iš toliau </w:t>
      </w:r>
      <w:r w:rsidR="00016224">
        <w:t>nurodytų preparatų:</w:t>
      </w:r>
    </w:p>
    <w:p w:rsidR="00AC5696" w:rsidRDefault="00AC5696" w:rsidP="00016224">
      <w:pPr>
        <w:tabs>
          <w:tab w:val="left" w:pos="567"/>
        </w:tabs>
      </w:pPr>
    </w:p>
    <w:p w:rsidR="00016224" w:rsidRDefault="0024151F" w:rsidP="00006CF9">
      <w:pPr>
        <w:pStyle w:val="Sraopastraipa"/>
        <w:numPr>
          <w:ilvl w:val="0"/>
          <w:numId w:val="2"/>
        </w:numPr>
        <w:tabs>
          <w:tab w:val="clear" w:pos="720"/>
        </w:tabs>
        <w:ind w:left="567" w:hanging="567"/>
      </w:pPr>
      <w:r>
        <w:t>vaistais, skirtais</w:t>
      </w:r>
      <w:r w:rsidR="00016224">
        <w:t xml:space="preserve"> infekci</w:t>
      </w:r>
      <w:r>
        <w:t>joms gydyti (t. y., antibiotikais</w:t>
      </w:r>
      <w:r w:rsidR="00016224">
        <w:t xml:space="preserve">, </w:t>
      </w:r>
      <w:r>
        <w:t xml:space="preserve">tokiais kaip </w:t>
      </w:r>
      <w:r w:rsidR="00016224">
        <w:t>er</w:t>
      </w:r>
      <w:r>
        <w:t>i</w:t>
      </w:r>
      <w:r w:rsidR="00016224">
        <w:t>tromicinas, rifampicinas ir kt.; jeigu</w:t>
      </w:r>
      <w:r>
        <w:t xml:space="preserve"> </w:t>
      </w:r>
      <w:r w:rsidR="00016224">
        <w:t>abejojate, ar Jūsų vartojamas vaistas yra antibiotikas, paklauskite gydytojo, slaugytojo arba</w:t>
      </w:r>
      <w:r>
        <w:t xml:space="preserve"> </w:t>
      </w:r>
      <w:r w:rsidR="00016224">
        <w:t>vaistininko), įskaitant vaistus, skirtus grybelių sukeltoms infekcijoms gydyti (pvz.,</w:t>
      </w:r>
      <w:r>
        <w:t xml:space="preserve"> ketokonazolą</w:t>
      </w:r>
      <w:r w:rsidR="00016224">
        <w:t>);</w:t>
      </w:r>
    </w:p>
    <w:p w:rsidR="00016224" w:rsidRDefault="0024151F" w:rsidP="00006CF9">
      <w:pPr>
        <w:pStyle w:val="Sraopastraipa"/>
        <w:numPr>
          <w:ilvl w:val="0"/>
          <w:numId w:val="2"/>
        </w:numPr>
        <w:tabs>
          <w:tab w:val="clear" w:pos="720"/>
        </w:tabs>
        <w:ind w:left="567" w:hanging="567"/>
      </w:pPr>
      <w:r>
        <w:t>vaist</w:t>
      </w:r>
      <w:r w:rsidR="00843ACE">
        <w:t>ais</w:t>
      </w:r>
      <w:r>
        <w:t>, vartojam</w:t>
      </w:r>
      <w:r w:rsidR="00843ACE">
        <w:t>ais</w:t>
      </w:r>
      <w:r w:rsidR="00016224">
        <w:t xml:space="preserve"> nuot</w:t>
      </w:r>
      <w:r w:rsidR="00843ACE">
        <w:t>aikai stabilizuoti, dar vadinamais</w:t>
      </w:r>
      <w:r w:rsidR="00016224">
        <w:t xml:space="preserve"> antidepresan</w:t>
      </w:r>
      <w:r>
        <w:t>tais (pvz., fluoksetin</w:t>
      </w:r>
      <w:r w:rsidR="00843ACE">
        <w:t>u</w:t>
      </w:r>
      <w:r w:rsidR="00016224">
        <w:t>);</w:t>
      </w:r>
    </w:p>
    <w:p w:rsidR="00016224" w:rsidRDefault="00016224" w:rsidP="00006CF9">
      <w:pPr>
        <w:pStyle w:val="Sraopastraipa"/>
        <w:numPr>
          <w:ilvl w:val="0"/>
          <w:numId w:val="2"/>
        </w:numPr>
        <w:tabs>
          <w:tab w:val="clear" w:pos="720"/>
        </w:tabs>
        <w:ind w:left="567" w:hanging="567"/>
      </w:pPr>
      <w:r>
        <w:t>vaistai</w:t>
      </w:r>
      <w:r w:rsidR="001943B0">
        <w:t>s, vartojamais</w:t>
      </w:r>
      <w:r>
        <w:t xml:space="preserve"> priepuoliams (epilepsij</w:t>
      </w:r>
      <w:r w:rsidR="001943B0">
        <w:t>ai) gydyti (pvz., karbamazepinu, fenitoinu</w:t>
      </w:r>
      <w:r>
        <w:t>);</w:t>
      </w:r>
    </w:p>
    <w:p w:rsidR="00016224" w:rsidRDefault="00016224" w:rsidP="00006CF9">
      <w:pPr>
        <w:pStyle w:val="Sraopastraipa"/>
        <w:numPr>
          <w:ilvl w:val="0"/>
          <w:numId w:val="2"/>
        </w:numPr>
        <w:tabs>
          <w:tab w:val="clear" w:pos="720"/>
        </w:tabs>
        <w:ind w:left="567" w:hanging="567"/>
      </w:pPr>
      <w:r>
        <w:lastRenderedPageBreak/>
        <w:t>vaistai</w:t>
      </w:r>
      <w:r w:rsidR="001943B0">
        <w:t>s</w:t>
      </w:r>
      <w:r>
        <w:t>, vartojam</w:t>
      </w:r>
      <w:r w:rsidR="001943B0">
        <w:t>a</w:t>
      </w:r>
      <w:r>
        <w:t>i</w:t>
      </w:r>
      <w:r w:rsidR="001943B0">
        <w:t>s</w:t>
      </w:r>
      <w:r>
        <w:t xml:space="preserve"> lipidų kiekiui krau</w:t>
      </w:r>
      <w:r w:rsidR="00DE3BE5">
        <w:t>jyje mažinti</w:t>
      </w:r>
      <w:r w:rsidR="001943B0">
        <w:t xml:space="preserve"> (pvz., gemfibroziliu</w:t>
      </w:r>
      <w:r>
        <w:t>);</w:t>
      </w:r>
    </w:p>
    <w:p w:rsidR="00016224" w:rsidRDefault="00016224" w:rsidP="00006CF9">
      <w:pPr>
        <w:pStyle w:val="Sraopastraipa"/>
        <w:numPr>
          <w:ilvl w:val="0"/>
          <w:numId w:val="2"/>
        </w:numPr>
        <w:tabs>
          <w:tab w:val="clear" w:pos="720"/>
        </w:tabs>
        <w:ind w:left="567" w:hanging="567"/>
      </w:pPr>
      <w:r>
        <w:t>vaistai</w:t>
      </w:r>
      <w:r w:rsidR="001943B0">
        <w:t>s</w:t>
      </w:r>
      <w:r>
        <w:t>, vartojam</w:t>
      </w:r>
      <w:r w:rsidR="001943B0">
        <w:t>a</w:t>
      </w:r>
      <w:r>
        <w:t>i</w:t>
      </w:r>
      <w:r w:rsidR="001943B0">
        <w:t>s</w:t>
      </w:r>
      <w:r>
        <w:t xml:space="preserve"> rėmeniui arba skrandžio opoms gydyti (pvz.</w:t>
      </w:r>
      <w:r w:rsidR="001943B0">
        <w:t>, cimetidinu</w:t>
      </w:r>
      <w:r>
        <w:t>);</w:t>
      </w:r>
    </w:p>
    <w:p w:rsidR="00016224" w:rsidRDefault="00016224" w:rsidP="00006CF9">
      <w:pPr>
        <w:pStyle w:val="Sraopastraipa"/>
        <w:numPr>
          <w:ilvl w:val="0"/>
          <w:numId w:val="2"/>
        </w:numPr>
        <w:tabs>
          <w:tab w:val="clear" w:pos="720"/>
        </w:tabs>
        <w:ind w:left="567" w:hanging="567"/>
      </w:pPr>
      <w:r>
        <w:t>vaistai</w:t>
      </w:r>
      <w:r w:rsidR="001943B0">
        <w:t>s</w:t>
      </w:r>
      <w:r>
        <w:t>, vartojam</w:t>
      </w:r>
      <w:r w:rsidR="001943B0">
        <w:t>a</w:t>
      </w:r>
      <w:r>
        <w:t>i</w:t>
      </w:r>
      <w:r w:rsidR="001943B0">
        <w:t>s</w:t>
      </w:r>
      <w:r>
        <w:t xml:space="preserve"> ŽIV i</w:t>
      </w:r>
      <w:r w:rsidR="001943B0">
        <w:t>r AIDS gydyti (pvz., ritonaviru, sakvinaviru, indinaviru, nelfinaviru</w:t>
      </w:r>
      <w:r>
        <w:t>,</w:t>
      </w:r>
      <w:r w:rsidR="001943B0">
        <w:t xml:space="preserve"> efavirenzu, nevirapinu</w:t>
      </w:r>
      <w:r>
        <w:t>);</w:t>
      </w:r>
    </w:p>
    <w:p w:rsidR="00AC5696" w:rsidRDefault="001943B0" w:rsidP="00AC5696">
      <w:pPr>
        <w:pStyle w:val="Sraopastraipa"/>
        <w:numPr>
          <w:ilvl w:val="0"/>
          <w:numId w:val="2"/>
        </w:numPr>
        <w:tabs>
          <w:tab w:val="clear" w:pos="720"/>
        </w:tabs>
        <w:ind w:left="567" w:hanging="567"/>
      </w:pPr>
      <w:r>
        <w:t>vaistu klopidogreliu, vartojamu</w:t>
      </w:r>
      <w:r w:rsidR="00016224">
        <w:t xml:space="preserve"> užkirsti kelią kraujo krešulių atsiradimui</w:t>
      </w:r>
      <w:r w:rsidR="00AC5696">
        <w:t>;</w:t>
      </w:r>
    </w:p>
    <w:p w:rsidR="00AC5696" w:rsidRPr="00AC5696" w:rsidRDefault="00AC5696" w:rsidP="00AC5696">
      <w:pPr>
        <w:pStyle w:val="Sraopastraipa"/>
        <w:numPr>
          <w:ilvl w:val="0"/>
          <w:numId w:val="2"/>
        </w:numPr>
        <w:tabs>
          <w:tab w:val="clear" w:pos="720"/>
        </w:tabs>
        <w:ind w:left="567" w:hanging="567"/>
      </w:pPr>
      <w:r w:rsidRPr="00AC5696">
        <w:rPr>
          <w:rFonts w:eastAsia="Times New Roman"/>
        </w:rPr>
        <w:t>vaist</w:t>
      </w:r>
      <w:r w:rsidR="00F51307">
        <w:rPr>
          <w:rFonts w:eastAsia="Times New Roman"/>
        </w:rPr>
        <w:t>o</w:t>
      </w:r>
      <w:r w:rsidRPr="00AC5696">
        <w:rPr>
          <w:rFonts w:eastAsia="Times New Roman"/>
        </w:rPr>
        <w:t xml:space="preserve"> rifampicin</w:t>
      </w:r>
      <w:r w:rsidR="00F51307">
        <w:rPr>
          <w:rFonts w:eastAsia="Times New Roman"/>
        </w:rPr>
        <w:t>o</w:t>
      </w:r>
      <w:r w:rsidRPr="00AC5696">
        <w:rPr>
          <w:rFonts w:eastAsia="Times New Roman"/>
        </w:rPr>
        <w:t xml:space="preserve"> – antibiotiką, vartojamą nuo tuberkuliozės. Gali prireikti padidinti Paclitaxel</w:t>
      </w:r>
      <w:r>
        <w:rPr>
          <w:rFonts w:eastAsia="Times New Roman"/>
        </w:rPr>
        <w:t xml:space="preserve">-Teva </w:t>
      </w:r>
      <w:r w:rsidRPr="00AC5696">
        <w:rPr>
          <w:rFonts w:eastAsia="Times New Roman"/>
        </w:rPr>
        <w:t>dozę;</w:t>
      </w:r>
    </w:p>
    <w:p w:rsidR="00AC5696" w:rsidRPr="00AC5696" w:rsidRDefault="00AC5696" w:rsidP="00AC5696">
      <w:pPr>
        <w:pStyle w:val="Sraopastraipa"/>
        <w:numPr>
          <w:ilvl w:val="0"/>
          <w:numId w:val="2"/>
        </w:numPr>
        <w:tabs>
          <w:tab w:val="clear" w:pos="720"/>
        </w:tabs>
        <w:ind w:left="567" w:hanging="567"/>
      </w:pPr>
      <w:r w:rsidRPr="00AC5696">
        <w:rPr>
          <w:rFonts w:eastAsia="Times New Roman"/>
        </w:rPr>
        <w:t>vakcin</w:t>
      </w:r>
      <w:r w:rsidR="00F51307">
        <w:rPr>
          <w:rFonts w:eastAsia="Times New Roman"/>
        </w:rPr>
        <w:t>ų</w:t>
      </w:r>
      <w:r w:rsidRPr="00AC5696">
        <w:rPr>
          <w:rFonts w:eastAsia="Times New Roman"/>
        </w:rPr>
        <w:t>: jei neseniai buvote paskiepytas arba planuojate skiepytis, pasakykite tai savo gydytojui. Paclitaxel</w:t>
      </w:r>
      <w:r>
        <w:rPr>
          <w:rFonts w:eastAsia="Times New Roman"/>
        </w:rPr>
        <w:t xml:space="preserve">-Teva </w:t>
      </w:r>
      <w:r w:rsidRPr="00AC5696">
        <w:rPr>
          <w:rFonts w:eastAsia="Times New Roman"/>
        </w:rPr>
        <w:t>vartojimas kartu su tam tikromis vakcinomis gali sukelti sunkias komplikacijas;</w:t>
      </w:r>
    </w:p>
    <w:p w:rsidR="00AC5696" w:rsidRDefault="00AC5696" w:rsidP="00AC5696">
      <w:pPr>
        <w:pStyle w:val="Sraopastraipa"/>
        <w:numPr>
          <w:ilvl w:val="0"/>
          <w:numId w:val="2"/>
        </w:numPr>
        <w:tabs>
          <w:tab w:val="clear" w:pos="720"/>
        </w:tabs>
        <w:ind w:left="567" w:hanging="567"/>
      </w:pPr>
      <w:r w:rsidRPr="00AC5696">
        <w:rPr>
          <w:rFonts w:eastAsia="Times New Roman"/>
        </w:rPr>
        <w:t>cisplatin</w:t>
      </w:r>
      <w:r w:rsidR="00F51307">
        <w:rPr>
          <w:rFonts w:eastAsia="Times New Roman"/>
        </w:rPr>
        <w:t>os</w:t>
      </w:r>
      <w:r w:rsidRPr="00AC5696">
        <w:rPr>
          <w:rFonts w:eastAsia="Times New Roman"/>
        </w:rPr>
        <w:t xml:space="preserve"> (vėžiui gydyti): Paclitaxel</w:t>
      </w:r>
      <w:r>
        <w:rPr>
          <w:rFonts w:eastAsia="Times New Roman"/>
        </w:rPr>
        <w:t xml:space="preserve">-Teva </w:t>
      </w:r>
      <w:r w:rsidRPr="00AC5696">
        <w:rPr>
          <w:rFonts w:eastAsia="Times New Roman"/>
        </w:rPr>
        <w:t>turi būti leidžiamas prieš cisplatiną. Gali reikėti dažniau tikrinti Jūsų inkstų funkciją;</w:t>
      </w:r>
    </w:p>
    <w:p w:rsidR="00016224" w:rsidRDefault="00AC5696" w:rsidP="00AC5696">
      <w:pPr>
        <w:pStyle w:val="Sraopastraipa"/>
        <w:numPr>
          <w:ilvl w:val="0"/>
          <w:numId w:val="2"/>
        </w:numPr>
        <w:tabs>
          <w:tab w:val="clear" w:pos="720"/>
        </w:tabs>
        <w:ind w:left="567" w:hanging="567"/>
      </w:pPr>
      <w:r w:rsidRPr="00AC5696">
        <w:rPr>
          <w:rFonts w:eastAsia="Times New Roman"/>
        </w:rPr>
        <w:t>doksorubicin</w:t>
      </w:r>
      <w:r w:rsidR="00F51307">
        <w:rPr>
          <w:rFonts w:eastAsia="Times New Roman"/>
        </w:rPr>
        <w:t>o</w:t>
      </w:r>
      <w:r w:rsidRPr="00AC5696">
        <w:rPr>
          <w:rFonts w:eastAsia="Times New Roman"/>
        </w:rPr>
        <w:t xml:space="preserve"> (vėžiui gydyti): Paclitaxel</w:t>
      </w:r>
      <w:r>
        <w:rPr>
          <w:rFonts w:eastAsia="Times New Roman"/>
        </w:rPr>
        <w:t xml:space="preserve">-Teva </w:t>
      </w:r>
      <w:r w:rsidRPr="00AC5696">
        <w:rPr>
          <w:rFonts w:eastAsia="Times New Roman"/>
        </w:rPr>
        <w:t>turi būti leidžiamas praėjus 24 valandoms po doksorubicino vartojimo, kad Jūsų kraujyje nebūtų didelės doksorubicino koncentracijos</w:t>
      </w:r>
      <w:r w:rsidR="00016224">
        <w:t>.</w:t>
      </w:r>
    </w:p>
    <w:p w:rsidR="00016224" w:rsidRPr="006D391B" w:rsidRDefault="00016224" w:rsidP="00CD4943">
      <w:pPr>
        <w:tabs>
          <w:tab w:val="left" w:pos="567"/>
        </w:tabs>
      </w:pPr>
    </w:p>
    <w:p w:rsidR="00CD4943" w:rsidRPr="006D391B" w:rsidRDefault="00CD4943" w:rsidP="00CD4943">
      <w:pPr>
        <w:tabs>
          <w:tab w:val="left" w:pos="567"/>
        </w:tabs>
      </w:pPr>
    </w:p>
    <w:p w:rsidR="00CD4943" w:rsidRPr="006D391B" w:rsidRDefault="00CD4943" w:rsidP="00CD4943">
      <w:pPr>
        <w:tabs>
          <w:tab w:val="left" w:pos="567"/>
        </w:tabs>
      </w:pPr>
      <w:r>
        <w:t>J</w:t>
      </w:r>
      <w:r w:rsidRPr="006D391B">
        <w:t xml:space="preserve">eigu </w:t>
      </w:r>
      <w:r>
        <w:t>Jūs esate gydomas</w:t>
      </w:r>
      <w:r w:rsidRPr="006D391B">
        <w:t xml:space="preserve"> Paclitaxel-Teva</w:t>
      </w:r>
      <w:r>
        <w:t xml:space="preserve"> deriniu su</w:t>
      </w:r>
      <w:r w:rsidRPr="006D391B">
        <w:t xml:space="preserve"> </w:t>
      </w:r>
      <w:r>
        <w:t>doksorubicinu arba trastuzumabu, Jūsų</w:t>
      </w:r>
      <w:r w:rsidRPr="006D391B">
        <w:t xml:space="preserve"> širdies veiklą būtina tikrinti prieš gydymą ir jo metu</w:t>
      </w:r>
      <w:r>
        <w:t>.</w:t>
      </w:r>
    </w:p>
    <w:p w:rsidR="00CD4943" w:rsidRPr="006D391B" w:rsidRDefault="00CD4943" w:rsidP="00CD4943">
      <w:pPr>
        <w:tabs>
          <w:tab w:val="left" w:pos="567"/>
        </w:tabs>
        <w:rPr>
          <w:i/>
          <w:iCs/>
        </w:rPr>
      </w:pPr>
    </w:p>
    <w:p w:rsidR="00CD4943" w:rsidRPr="006D391B" w:rsidRDefault="00CD4943" w:rsidP="00CD4943">
      <w:pPr>
        <w:tabs>
          <w:tab w:val="left" w:pos="567"/>
        </w:tabs>
        <w:rPr>
          <w:b/>
          <w:szCs w:val="22"/>
        </w:rPr>
      </w:pPr>
      <w:r w:rsidRPr="006D391B">
        <w:rPr>
          <w:b/>
        </w:rPr>
        <w:t>Nėštumas</w:t>
      </w:r>
      <w:r w:rsidR="00096B4E">
        <w:rPr>
          <w:b/>
          <w:szCs w:val="22"/>
        </w:rPr>
        <w:t xml:space="preserve">, </w:t>
      </w:r>
      <w:r w:rsidRPr="006D391B">
        <w:rPr>
          <w:b/>
          <w:szCs w:val="22"/>
        </w:rPr>
        <w:t>žindymo laikotarpis</w:t>
      </w:r>
      <w:r w:rsidR="00096B4E">
        <w:rPr>
          <w:b/>
          <w:szCs w:val="22"/>
        </w:rPr>
        <w:t xml:space="preserve"> ir vaisingumas</w:t>
      </w:r>
    </w:p>
    <w:p w:rsidR="00AC5696" w:rsidRDefault="004F4C35" w:rsidP="00CD4943">
      <w:pPr>
        <w:tabs>
          <w:tab w:val="left" w:pos="567"/>
        </w:tabs>
        <w:rPr>
          <w:szCs w:val="22"/>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sidRPr="00B34FA1">
        <w:rPr>
          <w:noProof/>
          <w:szCs w:val="24"/>
        </w:rPr>
        <w:t xml:space="preserve"> pasitarkite </w:t>
      </w:r>
      <w:r w:rsidR="00CD4943" w:rsidRPr="006D391B">
        <w:rPr>
          <w:szCs w:val="22"/>
        </w:rPr>
        <w:t xml:space="preserve">su gydytoju arba vaistininku. </w:t>
      </w:r>
    </w:p>
    <w:p w:rsidR="00AC5696" w:rsidRDefault="00AC5696" w:rsidP="00CD4943">
      <w:pPr>
        <w:tabs>
          <w:tab w:val="left" w:pos="567"/>
        </w:tabs>
        <w:rPr>
          <w:szCs w:val="22"/>
        </w:rPr>
      </w:pPr>
    </w:p>
    <w:p w:rsidR="00AC5696" w:rsidRPr="00514BDC" w:rsidRDefault="00AC5696" w:rsidP="00CD4943">
      <w:pPr>
        <w:tabs>
          <w:tab w:val="left" w:pos="567"/>
        </w:tabs>
        <w:rPr>
          <w:i/>
          <w:iCs/>
          <w:szCs w:val="22"/>
        </w:rPr>
      </w:pPr>
      <w:r w:rsidRPr="00514BDC">
        <w:rPr>
          <w:i/>
          <w:iCs/>
          <w:szCs w:val="22"/>
        </w:rPr>
        <w:t>Nėštumas</w:t>
      </w:r>
    </w:p>
    <w:p w:rsidR="00B865AF" w:rsidRDefault="00B865AF" w:rsidP="00B865AF">
      <w:pPr>
        <w:tabs>
          <w:tab w:val="left" w:pos="567"/>
        </w:tabs>
        <w:rPr>
          <w:szCs w:val="22"/>
        </w:rPr>
      </w:pPr>
      <w:r w:rsidRPr="006D391B">
        <w:t>Nėštumo</w:t>
      </w:r>
      <w:r w:rsidRPr="006D391B">
        <w:rPr>
          <w:szCs w:val="22"/>
        </w:rPr>
        <w:t xml:space="preserve"> </w:t>
      </w:r>
      <w:r>
        <w:rPr>
          <w:szCs w:val="22"/>
        </w:rPr>
        <w:t>metu</w:t>
      </w:r>
      <w:r w:rsidRPr="006D391B">
        <w:rPr>
          <w:szCs w:val="22"/>
        </w:rPr>
        <w:t xml:space="preserve"> Paclitaxel-Teva vartoti draudžiama</w:t>
      </w:r>
      <w:r>
        <w:rPr>
          <w:szCs w:val="22"/>
        </w:rPr>
        <w:t>, išskyrus atvejus, kai tai absoliučiai būtina</w:t>
      </w:r>
      <w:r w:rsidRPr="006D391B">
        <w:rPr>
          <w:szCs w:val="22"/>
        </w:rPr>
        <w:t xml:space="preserve">. </w:t>
      </w:r>
    </w:p>
    <w:p w:rsidR="00B865AF" w:rsidRDefault="00096B4E" w:rsidP="00B865AF">
      <w:pPr>
        <w:tabs>
          <w:tab w:val="left" w:pos="567"/>
        </w:tabs>
      </w:pPr>
      <w:r w:rsidRPr="00096B4E">
        <w:rPr>
          <w:szCs w:val="22"/>
        </w:rPr>
        <w:t>Pa</w:t>
      </w:r>
      <w:r w:rsidR="00AC5696">
        <w:rPr>
          <w:szCs w:val="22"/>
        </w:rPr>
        <w:t>k</w:t>
      </w:r>
      <w:r w:rsidRPr="00096B4E">
        <w:rPr>
          <w:szCs w:val="22"/>
        </w:rPr>
        <w:t>lita</w:t>
      </w:r>
      <w:r w:rsidR="00AC5696">
        <w:rPr>
          <w:szCs w:val="22"/>
        </w:rPr>
        <w:t>kselis</w:t>
      </w:r>
      <w:r w:rsidRPr="00096B4E">
        <w:rPr>
          <w:szCs w:val="22"/>
        </w:rPr>
        <w:t xml:space="preserve"> gali pakenkti vaisiui.</w:t>
      </w:r>
      <w:r>
        <w:rPr>
          <w:szCs w:val="22"/>
        </w:rPr>
        <w:t xml:space="preserve"> </w:t>
      </w:r>
      <w:r w:rsidR="00AC5696">
        <w:rPr>
          <w:rFonts w:eastAsia="Times New Roman"/>
        </w:rPr>
        <w:t>G</w:t>
      </w:r>
      <w:r w:rsidR="00AC5696" w:rsidRPr="00DB5FB6">
        <w:rPr>
          <w:rFonts w:eastAsia="Times New Roman"/>
        </w:rPr>
        <w:t>ydymo paklitakseliu metu turėtumėte nepastoti ir naudoti veiksmingą kontracepcijos metodą</w:t>
      </w:r>
      <w:r w:rsidR="00B865AF">
        <w:rPr>
          <w:rFonts w:eastAsia="Times New Roman"/>
        </w:rPr>
        <w:t>.</w:t>
      </w:r>
      <w:r w:rsidR="00CD4943" w:rsidRPr="006D391B">
        <w:t>Jeigu pasto</w:t>
      </w:r>
      <w:r w:rsidR="00CD4943">
        <w:t>jo</w:t>
      </w:r>
      <w:r w:rsidR="00CD4943" w:rsidRPr="006D391B">
        <w:t>te, nedelsiant informuokite gydytoją.</w:t>
      </w:r>
      <w:r w:rsidR="00B865AF" w:rsidRPr="00B865AF">
        <w:t xml:space="preserve"> </w:t>
      </w:r>
      <w:r w:rsidR="00B865AF">
        <w:t>Vaisingo</w:t>
      </w:r>
      <w:r w:rsidR="00CC08FD">
        <w:t>s</w:t>
      </w:r>
      <w:r w:rsidR="00B865AF">
        <w:t xml:space="preserve"> moterys ir vyrai, ir/arba jų partneriai turi naudoti kontracepcijos priemones mažiausiai 6 mėnesius po gydymo Paclitaxel-Teva.</w:t>
      </w:r>
    </w:p>
    <w:p w:rsidR="00B865AF" w:rsidRPr="008F6A62" w:rsidRDefault="00B865AF" w:rsidP="00B865AF">
      <w:pPr>
        <w:tabs>
          <w:tab w:val="left" w:pos="567"/>
        </w:tabs>
      </w:pPr>
      <w:r w:rsidRPr="008F6A62">
        <w:t>Dėl galimo nevaisingumo, prieš pradedant gydymą Paclitaxel-Teva vyrams reikalinga</w:t>
      </w:r>
      <w:r w:rsidR="00CC08FD">
        <w:t xml:space="preserve"> konsultacija</w:t>
      </w:r>
      <w:r w:rsidRPr="008F6A62">
        <w:t>dėl spermos užšaldymo.</w:t>
      </w:r>
    </w:p>
    <w:p w:rsidR="00CD4943" w:rsidRPr="006D391B" w:rsidRDefault="00CD4943" w:rsidP="00CD4943">
      <w:pPr>
        <w:tabs>
          <w:tab w:val="left" w:pos="567"/>
        </w:tabs>
        <w:rPr>
          <w:szCs w:val="22"/>
        </w:rPr>
      </w:pPr>
    </w:p>
    <w:p w:rsidR="00CD4943" w:rsidRPr="006D391B" w:rsidRDefault="00CD4943" w:rsidP="00CD4943">
      <w:pPr>
        <w:tabs>
          <w:tab w:val="left" w:pos="567"/>
        </w:tabs>
        <w:ind w:left="567" w:hanging="567"/>
        <w:rPr>
          <w:szCs w:val="22"/>
        </w:rPr>
      </w:pPr>
    </w:p>
    <w:p w:rsidR="00B865AF" w:rsidRDefault="00B865AF" w:rsidP="00B865AF">
      <w:pPr>
        <w:tabs>
          <w:tab w:val="left" w:pos="567"/>
        </w:tabs>
        <w:rPr>
          <w:szCs w:val="22"/>
        </w:rPr>
      </w:pPr>
    </w:p>
    <w:p w:rsidR="00B865AF" w:rsidRPr="004934B4" w:rsidRDefault="00B865AF" w:rsidP="00B865AF">
      <w:pPr>
        <w:tabs>
          <w:tab w:val="left" w:pos="567"/>
        </w:tabs>
        <w:rPr>
          <w:i/>
          <w:iCs/>
        </w:rPr>
      </w:pPr>
      <w:r w:rsidRPr="004934B4">
        <w:rPr>
          <w:i/>
          <w:iCs/>
        </w:rPr>
        <w:t>Žindymo laikotarpis</w:t>
      </w:r>
    </w:p>
    <w:p w:rsidR="00CD4943" w:rsidRPr="006D391B" w:rsidRDefault="00CD4943" w:rsidP="00CD4943">
      <w:pPr>
        <w:tabs>
          <w:tab w:val="left" w:pos="567"/>
        </w:tabs>
        <w:rPr>
          <w:szCs w:val="22"/>
        </w:rPr>
      </w:pPr>
      <w:r>
        <w:rPr>
          <w:szCs w:val="22"/>
        </w:rPr>
        <w:t xml:space="preserve">Žindymo laikotarpiu </w:t>
      </w:r>
      <w:r w:rsidRPr="006D391B">
        <w:rPr>
          <w:szCs w:val="22"/>
        </w:rPr>
        <w:t>Paclitaxel-Teva vartoti draudžiama</w:t>
      </w:r>
      <w:r>
        <w:rPr>
          <w:szCs w:val="22"/>
        </w:rPr>
        <w:t>. Gydymo</w:t>
      </w:r>
      <w:r w:rsidRPr="006D391B">
        <w:rPr>
          <w:szCs w:val="22"/>
        </w:rPr>
        <w:t xml:space="preserve"> Paclitaxel-Teva </w:t>
      </w:r>
      <w:r>
        <w:rPr>
          <w:szCs w:val="22"/>
        </w:rPr>
        <w:t>metu</w:t>
      </w:r>
      <w:r w:rsidRPr="006D391B">
        <w:rPr>
          <w:szCs w:val="22"/>
        </w:rPr>
        <w:t xml:space="preserve"> žindymą reikia nutraukti.</w:t>
      </w:r>
      <w:r w:rsidR="00547A73">
        <w:rPr>
          <w:szCs w:val="22"/>
        </w:rPr>
        <w:t xml:space="preserve"> </w:t>
      </w:r>
      <w:r w:rsidR="00547A73" w:rsidRPr="00DB5FB6">
        <w:rPr>
          <w:rFonts w:eastAsia="Times New Roman"/>
        </w:rPr>
        <w:t>Be gydytojo leidimo žindymo atnaujinti negalima.</w:t>
      </w:r>
    </w:p>
    <w:p w:rsidR="00CD4943" w:rsidRDefault="00CD4943" w:rsidP="00CD4943">
      <w:pPr>
        <w:tabs>
          <w:tab w:val="left" w:pos="567"/>
        </w:tabs>
        <w:rPr>
          <w:b/>
        </w:rPr>
      </w:pPr>
    </w:p>
    <w:p w:rsidR="0004223E" w:rsidRPr="008F6A62" w:rsidRDefault="0004223E" w:rsidP="0004223E">
      <w:pPr>
        <w:tabs>
          <w:tab w:val="left" w:pos="567"/>
        </w:tabs>
      </w:pPr>
    </w:p>
    <w:p w:rsidR="0004223E" w:rsidRPr="006D391B" w:rsidRDefault="0004223E" w:rsidP="00CD4943">
      <w:pPr>
        <w:tabs>
          <w:tab w:val="left" w:pos="567"/>
        </w:tabs>
        <w:rPr>
          <w:b/>
        </w:rPr>
      </w:pPr>
    </w:p>
    <w:p w:rsidR="00CD4943" w:rsidRPr="006D391B" w:rsidRDefault="00CD4943" w:rsidP="00CD4943">
      <w:pPr>
        <w:tabs>
          <w:tab w:val="left" w:pos="567"/>
        </w:tabs>
        <w:ind w:left="567" w:hanging="567"/>
        <w:rPr>
          <w:b/>
        </w:rPr>
      </w:pPr>
      <w:r w:rsidRPr="006D391B">
        <w:rPr>
          <w:b/>
        </w:rPr>
        <w:t>Vairavimas ir mechanizmų valdymas</w:t>
      </w:r>
    </w:p>
    <w:p w:rsidR="00CD4943" w:rsidRPr="006D391B" w:rsidRDefault="00CD4943" w:rsidP="00CD4943">
      <w:pPr>
        <w:tabs>
          <w:tab w:val="left" w:pos="567"/>
        </w:tabs>
      </w:pPr>
      <w:r w:rsidRPr="006D391B">
        <w:t xml:space="preserve">Priežasčių, dėl kurių tarp gydymo ciklų nebūtų galima vairuoti, nėra. Vis dėlto negalima pamiršti, kad Paclitaxel-Teva preparate yra </w:t>
      </w:r>
      <w:r>
        <w:t>alkoholio</w:t>
      </w:r>
      <w:r w:rsidRPr="006D391B">
        <w:t>, todėl tuoj pat po vaisto infuzijos vairuoti nepatariama. Atsiradus galvos svaigimui arba apsvaigimui, vairuoti negalima.</w:t>
      </w:r>
    </w:p>
    <w:p w:rsidR="00CD4943" w:rsidRPr="006D391B" w:rsidRDefault="00CD4943" w:rsidP="00CD4943">
      <w:pPr>
        <w:tabs>
          <w:tab w:val="left" w:pos="567"/>
        </w:tabs>
        <w:ind w:left="567" w:hanging="567"/>
        <w:rPr>
          <w:b/>
        </w:rPr>
      </w:pPr>
    </w:p>
    <w:p w:rsidR="00CD4943" w:rsidRPr="006D391B" w:rsidRDefault="00CD4943" w:rsidP="00CD4943">
      <w:pPr>
        <w:tabs>
          <w:tab w:val="left" w:pos="567"/>
        </w:tabs>
        <w:ind w:left="567" w:hanging="567"/>
        <w:rPr>
          <w:b/>
        </w:rPr>
      </w:pPr>
      <w:r w:rsidRPr="006D391B">
        <w:t xml:space="preserve">Jeigu </w:t>
      </w:r>
      <w:r>
        <w:t xml:space="preserve">kuo nors </w:t>
      </w:r>
      <w:r w:rsidRPr="006D391B">
        <w:t>abejojate, pasitarkite su gydytoju, slaugytoja ar vaistininku.</w:t>
      </w:r>
    </w:p>
    <w:p w:rsidR="00CD4943" w:rsidRPr="006D391B" w:rsidRDefault="00CD4943" w:rsidP="00CD4943">
      <w:pPr>
        <w:tabs>
          <w:tab w:val="left" w:pos="567"/>
        </w:tabs>
        <w:ind w:left="567" w:hanging="567"/>
        <w:rPr>
          <w:b/>
        </w:rPr>
      </w:pPr>
    </w:p>
    <w:p w:rsidR="00CD4943" w:rsidRDefault="00CD4943" w:rsidP="00CD4943">
      <w:pPr>
        <w:tabs>
          <w:tab w:val="left" w:pos="567"/>
        </w:tabs>
        <w:ind w:left="567" w:hanging="567"/>
        <w:rPr>
          <w:b/>
        </w:rPr>
      </w:pPr>
      <w:r w:rsidRPr="006D391B">
        <w:rPr>
          <w:b/>
        </w:rPr>
        <w:t xml:space="preserve">Paclitaxel-Teva </w:t>
      </w:r>
      <w:r w:rsidR="00ED3053">
        <w:rPr>
          <w:b/>
        </w:rPr>
        <w:t xml:space="preserve">sudėtyje yra </w:t>
      </w:r>
      <w:r w:rsidR="00C51C72">
        <w:rPr>
          <w:b/>
        </w:rPr>
        <w:t>etanolio</w:t>
      </w:r>
      <w:r w:rsidR="00ED3053">
        <w:rPr>
          <w:b/>
        </w:rPr>
        <w:t xml:space="preserve"> ir </w:t>
      </w:r>
      <w:r w:rsidR="00ED3053" w:rsidRPr="00ED3053">
        <w:rPr>
          <w:b/>
        </w:rPr>
        <w:t>makrogolglicerolio ricinoleato</w:t>
      </w:r>
    </w:p>
    <w:p w:rsidR="00884D70" w:rsidRDefault="00EF23E2" w:rsidP="00884D70">
      <w:pPr>
        <w:tabs>
          <w:tab w:val="left" w:pos="567"/>
        </w:tabs>
        <w:ind w:left="567" w:hanging="567"/>
      </w:pPr>
      <w:r>
        <w:t>Flakone</w:t>
      </w:r>
      <w:r w:rsidR="00884D70">
        <w:t xml:space="preserve"> su paklitakseliu yra 49,5 </w:t>
      </w:r>
      <w:r w:rsidR="00884D70" w:rsidRPr="00514BDC">
        <w:t xml:space="preserve">% </w:t>
      </w:r>
      <w:r w:rsidR="00884D70">
        <w:t>alkoholio (etanolio).</w:t>
      </w:r>
    </w:p>
    <w:p w:rsidR="00C718CB" w:rsidRPr="00B54FF0" w:rsidRDefault="0055643C" w:rsidP="00C718CB">
      <w:pPr>
        <w:pStyle w:val="Pagrindinistekstas"/>
        <w:tabs>
          <w:tab w:val="left" w:pos="567"/>
        </w:tabs>
        <w:spacing w:after="0"/>
        <w:rPr>
          <w:szCs w:val="22"/>
        </w:rPr>
      </w:pPr>
      <w:r w:rsidRPr="00B54FF0">
        <w:rPr>
          <w:szCs w:val="22"/>
        </w:rPr>
        <w:t xml:space="preserve">Kiekviename 5 ml šio vaisto </w:t>
      </w:r>
      <w:r w:rsidR="00EF23E2">
        <w:rPr>
          <w:szCs w:val="22"/>
        </w:rPr>
        <w:t>flakone</w:t>
      </w:r>
      <w:r w:rsidRPr="00B54FF0">
        <w:rPr>
          <w:szCs w:val="22"/>
        </w:rPr>
        <w:t xml:space="preserve"> yra 2 g alkoholio (etanolio), 7 g kiekviename 16,7 ml </w:t>
      </w:r>
      <w:r w:rsidR="00EF23E2">
        <w:rPr>
          <w:szCs w:val="22"/>
        </w:rPr>
        <w:t>flakone</w:t>
      </w:r>
      <w:r w:rsidRPr="00B54FF0">
        <w:rPr>
          <w:szCs w:val="22"/>
        </w:rPr>
        <w:t xml:space="preserve">, 10 g kiekviename </w:t>
      </w:r>
      <w:r w:rsidR="00E12070" w:rsidRPr="00B54FF0">
        <w:rPr>
          <w:szCs w:val="22"/>
        </w:rPr>
        <w:t xml:space="preserve">25 ml </w:t>
      </w:r>
      <w:r w:rsidR="00EF23E2">
        <w:rPr>
          <w:szCs w:val="22"/>
        </w:rPr>
        <w:t>flakone</w:t>
      </w:r>
      <w:r w:rsidR="00E12070" w:rsidRPr="00B54FF0">
        <w:rPr>
          <w:szCs w:val="22"/>
        </w:rPr>
        <w:t xml:space="preserve"> ir 20 g kiekviename 50 ml </w:t>
      </w:r>
      <w:r w:rsidR="00EF23E2">
        <w:rPr>
          <w:szCs w:val="22"/>
        </w:rPr>
        <w:t>flakone</w:t>
      </w:r>
      <w:r w:rsidR="00E12070" w:rsidRPr="00B54FF0">
        <w:rPr>
          <w:szCs w:val="22"/>
        </w:rPr>
        <w:t xml:space="preserve">, kas atitinka 396 mg/ml koncentrato. </w:t>
      </w:r>
      <w:r w:rsidR="006B344E">
        <w:rPr>
          <w:szCs w:val="22"/>
        </w:rPr>
        <w:t xml:space="preserve">Toks </w:t>
      </w:r>
      <w:r w:rsidR="00E12070" w:rsidRPr="00B54FF0">
        <w:rPr>
          <w:szCs w:val="22"/>
        </w:rPr>
        <w:t xml:space="preserve">viename šio vaisto ml </w:t>
      </w:r>
      <w:r w:rsidR="006B344E">
        <w:rPr>
          <w:szCs w:val="22"/>
        </w:rPr>
        <w:t xml:space="preserve">esantis alkoholio kiekis </w:t>
      </w:r>
      <w:r w:rsidR="00E12070" w:rsidRPr="00B54FF0">
        <w:rPr>
          <w:szCs w:val="22"/>
        </w:rPr>
        <w:t>atitinka 10 ml alaus arba 4 ml vyno.</w:t>
      </w:r>
    </w:p>
    <w:p w:rsidR="00E12070" w:rsidRPr="00BA1C8C" w:rsidRDefault="00E12070" w:rsidP="00C718CB">
      <w:pPr>
        <w:pStyle w:val="Pagrindinistekstas"/>
        <w:tabs>
          <w:tab w:val="left" w:pos="567"/>
        </w:tabs>
        <w:spacing w:after="0"/>
        <w:rPr>
          <w:b/>
          <w:szCs w:val="22"/>
        </w:rPr>
      </w:pPr>
    </w:p>
    <w:p w:rsidR="00AD19D8" w:rsidRPr="00B54FF0" w:rsidRDefault="00D6306D" w:rsidP="00C718CB">
      <w:pPr>
        <w:autoSpaceDE w:val="0"/>
        <w:autoSpaceDN w:val="0"/>
        <w:adjustRightInd w:val="0"/>
        <w:rPr>
          <w:rFonts w:eastAsia="Times New Roman"/>
          <w:color w:val="000000"/>
          <w:szCs w:val="22"/>
          <w:lang w:eastAsia="en-GB"/>
        </w:rPr>
      </w:pPr>
      <w:r w:rsidRPr="00B54FF0">
        <w:rPr>
          <w:rFonts w:eastAsia="Times New Roman"/>
          <w:color w:val="000000"/>
          <w:szCs w:val="22"/>
          <w:lang w:eastAsia="en-GB"/>
        </w:rPr>
        <w:t>A</w:t>
      </w:r>
      <w:r w:rsidR="00AD19D8" w:rsidRPr="00B54FF0">
        <w:rPr>
          <w:rFonts w:eastAsia="Times New Roman"/>
          <w:color w:val="000000"/>
          <w:szCs w:val="22"/>
          <w:lang w:eastAsia="en-GB"/>
        </w:rPr>
        <w:t>lkoholi</w:t>
      </w:r>
      <w:r w:rsidRPr="00B54FF0">
        <w:rPr>
          <w:rFonts w:eastAsia="Times New Roman"/>
          <w:color w:val="000000"/>
          <w:szCs w:val="22"/>
          <w:lang w:eastAsia="en-GB"/>
        </w:rPr>
        <w:t>o kiekis, esantis šio vaisto sudėtyje,</w:t>
      </w:r>
      <w:r w:rsidR="00AD19D8" w:rsidRPr="00B54FF0">
        <w:rPr>
          <w:rFonts w:eastAsia="Times New Roman"/>
          <w:color w:val="000000"/>
          <w:szCs w:val="22"/>
          <w:lang w:eastAsia="en-GB"/>
        </w:rPr>
        <w:t xml:space="preserve"> gali </w:t>
      </w:r>
      <w:r w:rsidRPr="00B54FF0">
        <w:rPr>
          <w:rFonts w:eastAsia="Times New Roman"/>
          <w:color w:val="000000"/>
          <w:szCs w:val="22"/>
          <w:lang w:eastAsia="en-GB"/>
        </w:rPr>
        <w:t>trikdyti</w:t>
      </w:r>
      <w:r w:rsidR="00AD19D8" w:rsidRPr="00B54FF0">
        <w:rPr>
          <w:rFonts w:eastAsia="Times New Roman"/>
          <w:color w:val="000000"/>
          <w:szCs w:val="22"/>
          <w:lang w:eastAsia="en-GB"/>
        </w:rPr>
        <w:t xml:space="preserve"> gebėjimą vairuoti </w:t>
      </w:r>
      <w:r w:rsidRPr="00B54FF0">
        <w:rPr>
          <w:rFonts w:eastAsia="Times New Roman"/>
          <w:color w:val="000000"/>
          <w:szCs w:val="22"/>
          <w:lang w:eastAsia="en-GB"/>
        </w:rPr>
        <w:t>ar</w:t>
      </w:r>
      <w:r w:rsidR="00AD19D8" w:rsidRPr="00B54FF0">
        <w:rPr>
          <w:rFonts w:eastAsia="Times New Roman"/>
          <w:color w:val="000000"/>
          <w:szCs w:val="22"/>
          <w:lang w:eastAsia="en-GB"/>
        </w:rPr>
        <w:t xml:space="preserve"> valdyti mechanizmus. Tai</w:t>
      </w:r>
      <w:r w:rsidRPr="00B54FF0">
        <w:rPr>
          <w:rFonts w:eastAsia="Times New Roman"/>
          <w:color w:val="000000"/>
          <w:szCs w:val="22"/>
          <w:lang w:eastAsia="en-GB"/>
        </w:rPr>
        <w:t>p</w:t>
      </w:r>
      <w:r w:rsidR="00AD19D8" w:rsidRPr="00B54FF0">
        <w:rPr>
          <w:rFonts w:eastAsia="Times New Roman"/>
          <w:color w:val="000000"/>
          <w:szCs w:val="22"/>
          <w:lang w:eastAsia="en-GB"/>
        </w:rPr>
        <w:t xml:space="preserve"> yra dėl </w:t>
      </w:r>
      <w:r w:rsidRPr="00B54FF0">
        <w:rPr>
          <w:rFonts w:eastAsia="Times New Roman"/>
          <w:color w:val="000000"/>
          <w:szCs w:val="22"/>
          <w:lang w:eastAsia="en-GB"/>
        </w:rPr>
        <w:t>j</w:t>
      </w:r>
      <w:r w:rsidR="00AD19D8" w:rsidRPr="00B54FF0">
        <w:rPr>
          <w:rFonts w:eastAsia="Times New Roman"/>
          <w:color w:val="000000"/>
          <w:szCs w:val="22"/>
          <w:lang w:eastAsia="en-GB"/>
        </w:rPr>
        <w:t>o</w:t>
      </w:r>
      <w:r w:rsidRPr="00B54FF0">
        <w:rPr>
          <w:rFonts w:eastAsia="Times New Roman"/>
          <w:color w:val="000000"/>
          <w:szCs w:val="22"/>
          <w:lang w:eastAsia="en-GB"/>
        </w:rPr>
        <w:t xml:space="preserve"> poveikio s</w:t>
      </w:r>
      <w:r w:rsidR="00AD19D8" w:rsidRPr="00B54FF0">
        <w:rPr>
          <w:rFonts w:eastAsia="Times New Roman"/>
          <w:color w:val="000000"/>
          <w:szCs w:val="22"/>
          <w:lang w:eastAsia="en-GB"/>
        </w:rPr>
        <w:t>prendim</w:t>
      </w:r>
      <w:r w:rsidRPr="00B54FF0">
        <w:rPr>
          <w:rFonts w:eastAsia="Times New Roman"/>
          <w:color w:val="000000"/>
          <w:szCs w:val="22"/>
          <w:lang w:eastAsia="en-GB"/>
        </w:rPr>
        <w:t>ų priėmimui bei r</w:t>
      </w:r>
      <w:r w:rsidR="00AD19D8" w:rsidRPr="00B54FF0">
        <w:rPr>
          <w:rFonts w:eastAsia="Times New Roman"/>
          <w:color w:val="000000"/>
          <w:szCs w:val="22"/>
          <w:lang w:eastAsia="en-GB"/>
        </w:rPr>
        <w:t>ea</w:t>
      </w:r>
      <w:r w:rsidRPr="00B54FF0">
        <w:rPr>
          <w:rFonts w:eastAsia="Times New Roman"/>
          <w:color w:val="000000"/>
          <w:szCs w:val="22"/>
          <w:lang w:eastAsia="en-GB"/>
        </w:rPr>
        <w:t>kcijos</w:t>
      </w:r>
      <w:r w:rsidR="00AD19D8" w:rsidRPr="00B54FF0">
        <w:rPr>
          <w:rFonts w:eastAsia="Times New Roman"/>
          <w:color w:val="000000"/>
          <w:szCs w:val="22"/>
          <w:lang w:eastAsia="en-GB"/>
        </w:rPr>
        <w:t xml:space="preserve"> grei</w:t>
      </w:r>
      <w:r w:rsidRPr="00B54FF0">
        <w:rPr>
          <w:rFonts w:eastAsia="Times New Roman"/>
          <w:color w:val="000000"/>
          <w:szCs w:val="22"/>
          <w:lang w:eastAsia="en-GB"/>
        </w:rPr>
        <w:t>čiui</w:t>
      </w:r>
      <w:r w:rsidR="00AD19D8" w:rsidRPr="00B54FF0">
        <w:rPr>
          <w:rFonts w:eastAsia="Times New Roman"/>
          <w:color w:val="000000"/>
          <w:szCs w:val="22"/>
          <w:lang w:eastAsia="en-GB"/>
        </w:rPr>
        <w:t>.</w:t>
      </w:r>
    </w:p>
    <w:p w:rsidR="00AD19D8" w:rsidRPr="00B54FF0" w:rsidRDefault="00AD19D8" w:rsidP="00C718CB">
      <w:pPr>
        <w:autoSpaceDE w:val="0"/>
        <w:autoSpaceDN w:val="0"/>
        <w:adjustRightInd w:val="0"/>
        <w:rPr>
          <w:rFonts w:eastAsia="Times New Roman"/>
          <w:color w:val="000000"/>
          <w:szCs w:val="22"/>
          <w:lang w:eastAsia="en-GB"/>
        </w:rPr>
      </w:pPr>
    </w:p>
    <w:p w:rsidR="00AD19D8" w:rsidRPr="00B54FF0" w:rsidRDefault="00AD19D8" w:rsidP="00AD19D8">
      <w:pPr>
        <w:autoSpaceDE w:val="0"/>
        <w:autoSpaceDN w:val="0"/>
        <w:adjustRightInd w:val="0"/>
        <w:rPr>
          <w:rFonts w:eastAsia="Times New Roman"/>
          <w:color w:val="000000"/>
          <w:szCs w:val="22"/>
          <w:lang w:eastAsia="en-GB"/>
        </w:rPr>
      </w:pPr>
      <w:r w:rsidRPr="00B54FF0">
        <w:rPr>
          <w:rFonts w:eastAsia="Times New Roman"/>
          <w:color w:val="000000"/>
          <w:szCs w:val="22"/>
          <w:lang w:eastAsia="en-GB"/>
        </w:rPr>
        <w:lastRenderedPageBreak/>
        <w:t>Jeigu sergate epilepsija ar</w:t>
      </w:r>
      <w:r w:rsidR="00CB6625" w:rsidRPr="00B54FF0">
        <w:rPr>
          <w:rFonts w:eastAsia="Times New Roman"/>
          <w:color w:val="000000"/>
          <w:szCs w:val="22"/>
          <w:lang w:eastAsia="en-GB"/>
        </w:rPr>
        <w:t>ba</w:t>
      </w:r>
      <w:r w:rsidRPr="00B54FF0">
        <w:rPr>
          <w:rFonts w:eastAsia="Times New Roman"/>
          <w:color w:val="000000"/>
          <w:szCs w:val="22"/>
          <w:lang w:eastAsia="en-GB"/>
        </w:rPr>
        <w:t xml:space="preserve"> kepenų ligomis, prieš varto</w:t>
      </w:r>
      <w:r w:rsidR="00CB6625" w:rsidRPr="00B54FF0">
        <w:rPr>
          <w:rFonts w:eastAsia="Times New Roman"/>
          <w:color w:val="000000"/>
          <w:szCs w:val="22"/>
          <w:lang w:eastAsia="en-GB"/>
        </w:rPr>
        <w:t>dami</w:t>
      </w:r>
      <w:r w:rsidRPr="00B54FF0">
        <w:rPr>
          <w:rFonts w:eastAsia="Times New Roman"/>
          <w:color w:val="000000"/>
          <w:szCs w:val="22"/>
          <w:lang w:eastAsia="en-GB"/>
        </w:rPr>
        <w:t xml:space="preserve"> šį vaistą </w:t>
      </w:r>
      <w:r w:rsidR="00CB6625" w:rsidRPr="00B54FF0">
        <w:rPr>
          <w:rFonts w:eastAsia="Times New Roman"/>
          <w:color w:val="000000"/>
          <w:szCs w:val="22"/>
          <w:lang w:eastAsia="en-GB"/>
        </w:rPr>
        <w:t>pasitarkite su</w:t>
      </w:r>
      <w:r w:rsidRPr="00B54FF0">
        <w:rPr>
          <w:rFonts w:eastAsia="Times New Roman"/>
          <w:color w:val="000000"/>
          <w:szCs w:val="22"/>
          <w:lang w:eastAsia="en-GB"/>
        </w:rPr>
        <w:t xml:space="preserve"> gydytoju ar vaistininku.</w:t>
      </w:r>
    </w:p>
    <w:p w:rsidR="00C718CB" w:rsidRPr="006B344E" w:rsidRDefault="00C718CB" w:rsidP="00C718CB">
      <w:pPr>
        <w:rPr>
          <w:rFonts w:eastAsia="Times New Roman"/>
          <w:szCs w:val="22"/>
          <w:lang w:eastAsia="nl-NL"/>
        </w:rPr>
      </w:pPr>
    </w:p>
    <w:p w:rsidR="00C718CB" w:rsidRPr="00BA1C8C" w:rsidRDefault="00C718CB" w:rsidP="00C718CB">
      <w:pPr>
        <w:autoSpaceDE w:val="0"/>
        <w:autoSpaceDN w:val="0"/>
        <w:adjustRightInd w:val="0"/>
        <w:rPr>
          <w:szCs w:val="22"/>
        </w:rPr>
      </w:pPr>
      <w:r w:rsidRPr="00BA1C8C">
        <w:rPr>
          <w:szCs w:val="22"/>
        </w:rPr>
        <w:t xml:space="preserve">Alkoholio kiekis, esantis šio vaisto sudėtyje, gali keisti kitų vaistų poveikį. </w:t>
      </w:r>
      <w:r w:rsidR="00CB6625">
        <w:rPr>
          <w:szCs w:val="22"/>
        </w:rPr>
        <w:t>Jeigu vartojate kitų vaistų</w:t>
      </w:r>
      <w:r w:rsidR="000C333F">
        <w:rPr>
          <w:szCs w:val="22"/>
        </w:rPr>
        <w:t xml:space="preserve">, pasitarkite su </w:t>
      </w:r>
      <w:r w:rsidRPr="00BA1C8C">
        <w:rPr>
          <w:szCs w:val="22"/>
        </w:rPr>
        <w:t>gydytoju arba vaistininku.</w:t>
      </w:r>
      <w:r w:rsidRPr="00BA1C8C">
        <w:rPr>
          <w:rFonts w:eastAsia="Times New Roman"/>
          <w:color w:val="000000"/>
          <w:szCs w:val="22"/>
          <w:lang w:eastAsia="en-GB"/>
        </w:rPr>
        <w:t xml:space="preserve"> </w:t>
      </w:r>
    </w:p>
    <w:p w:rsidR="00C718CB" w:rsidRDefault="00C718CB" w:rsidP="00C718CB">
      <w:pPr>
        <w:autoSpaceDE w:val="0"/>
        <w:autoSpaceDN w:val="0"/>
        <w:adjustRightInd w:val="0"/>
        <w:rPr>
          <w:rFonts w:eastAsia="Times New Roman"/>
          <w:color w:val="000000"/>
          <w:szCs w:val="22"/>
          <w:lang w:eastAsia="en-GB"/>
        </w:rPr>
      </w:pPr>
    </w:p>
    <w:p w:rsidR="00E12070" w:rsidRPr="00B54FF0" w:rsidRDefault="00E12070" w:rsidP="001B219E">
      <w:pPr>
        <w:autoSpaceDE w:val="0"/>
        <w:autoSpaceDN w:val="0"/>
        <w:adjustRightInd w:val="0"/>
        <w:rPr>
          <w:rFonts w:eastAsia="Times New Roman"/>
          <w:color w:val="000000"/>
          <w:szCs w:val="22"/>
          <w:lang w:eastAsia="en-GB"/>
        </w:rPr>
      </w:pPr>
      <w:r w:rsidRPr="00B54FF0">
        <w:rPr>
          <w:szCs w:val="22"/>
        </w:rPr>
        <w:t>Jeigu esate nėščia, prieš vartodama šį vaistą pasitarkite su gydytoju arba vaistininku.</w:t>
      </w:r>
    </w:p>
    <w:p w:rsidR="00C718CB" w:rsidRPr="00B54FF0" w:rsidRDefault="00C718CB" w:rsidP="00C718CB">
      <w:pPr>
        <w:autoSpaceDE w:val="0"/>
        <w:autoSpaceDN w:val="0"/>
        <w:adjustRightInd w:val="0"/>
        <w:rPr>
          <w:rFonts w:eastAsia="Times New Roman"/>
          <w:color w:val="000000"/>
          <w:szCs w:val="22"/>
          <w:lang w:eastAsia="en-GB"/>
        </w:rPr>
      </w:pPr>
      <w:r w:rsidRPr="00B54FF0">
        <w:rPr>
          <w:rFonts w:eastAsia="Times New Roman"/>
          <w:color w:val="000000"/>
          <w:szCs w:val="22"/>
          <w:lang w:eastAsia="en-GB"/>
        </w:rPr>
        <w:t>Jeigu esate priklausom</w:t>
      </w:r>
      <w:r w:rsidR="000C333F" w:rsidRPr="00B54FF0">
        <w:rPr>
          <w:rFonts w:eastAsia="Times New Roman"/>
          <w:color w:val="000000"/>
          <w:szCs w:val="22"/>
          <w:lang w:eastAsia="en-GB"/>
        </w:rPr>
        <w:t>i</w:t>
      </w:r>
      <w:r w:rsidRPr="00B54FF0">
        <w:rPr>
          <w:rFonts w:eastAsia="Times New Roman"/>
          <w:color w:val="000000"/>
          <w:szCs w:val="22"/>
          <w:lang w:eastAsia="en-GB"/>
        </w:rPr>
        <w:t xml:space="preserve"> nuo alkoholio, prieš varto</w:t>
      </w:r>
      <w:r w:rsidR="000C333F" w:rsidRPr="00B54FF0">
        <w:rPr>
          <w:rFonts w:eastAsia="Times New Roman"/>
          <w:color w:val="000000"/>
          <w:szCs w:val="22"/>
          <w:lang w:eastAsia="en-GB"/>
        </w:rPr>
        <w:t>dami</w:t>
      </w:r>
      <w:r w:rsidRPr="00B54FF0">
        <w:rPr>
          <w:rFonts w:eastAsia="Times New Roman"/>
          <w:color w:val="000000"/>
          <w:szCs w:val="22"/>
          <w:lang w:eastAsia="en-GB"/>
        </w:rPr>
        <w:t xml:space="preserve"> šį vaistą</w:t>
      </w:r>
      <w:r w:rsidR="000C333F" w:rsidRPr="00B54FF0">
        <w:rPr>
          <w:rFonts w:eastAsia="Times New Roman"/>
          <w:color w:val="000000"/>
          <w:szCs w:val="22"/>
          <w:lang w:eastAsia="en-GB"/>
        </w:rPr>
        <w:t xml:space="preserve"> pasitarkite su</w:t>
      </w:r>
      <w:r w:rsidRPr="00B54FF0">
        <w:rPr>
          <w:rFonts w:eastAsia="Times New Roman"/>
          <w:color w:val="000000"/>
          <w:szCs w:val="22"/>
          <w:lang w:eastAsia="en-GB"/>
        </w:rPr>
        <w:t xml:space="preserve"> gydytoju arba vaistininku. </w:t>
      </w:r>
    </w:p>
    <w:p w:rsidR="00CD4943" w:rsidRDefault="00CD4943" w:rsidP="00CD4943">
      <w:pPr>
        <w:tabs>
          <w:tab w:val="left" w:pos="567"/>
        </w:tabs>
      </w:pPr>
    </w:p>
    <w:p w:rsidR="001B219E" w:rsidRPr="00C60771" w:rsidRDefault="001B219E" w:rsidP="001B219E">
      <w:pPr>
        <w:autoSpaceDE w:val="0"/>
        <w:autoSpaceDN w:val="0"/>
        <w:adjustRightInd w:val="0"/>
        <w:rPr>
          <w:szCs w:val="22"/>
        </w:rPr>
      </w:pPr>
      <w:r w:rsidRPr="00555B71">
        <w:rPr>
          <w:szCs w:val="22"/>
        </w:rPr>
        <w:t>Kadangi šis vaistinis preparatas suvartojamas iš lėto per 3 arba 24 valandas, alkoholio poveikis gali būti silpnesnis.</w:t>
      </w:r>
    </w:p>
    <w:p w:rsidR="001B219E" w:rsidRPr="00C4397A" w:rsidRDefault="001B219E" w:rsidP="00CD4943">
      <w:pPr>
        <w:tabs>
          <w:tab w:val="left" w:pos="567"/>
        </w:tabs>
      </w:pPr>
    </w:p>
    <w:p w:rsidR="00884D70" w:rsidRDefault="00884D70" w:rsidP="00CD4943">
      <w:pPr>
        <w:tabs>
          <w:tab w:val="left" w:pos="567"/>
        </w:tabs>
        <w:ind w:left="567" w:hanging="567"/>
      </w:pPr>
    </w:p>
    <w:p w:rsidR="00CD4943" w:rsidRDefault="001B219E" w:rsidP="00CD4943">
      <w:pPr>
        <w:tabs>
          <w:tab w:val="left" w:pos="567"/>
        </w:tabs>
        <w:ind w:left="567" w:hanging="567"/>
      </w:pPr>
      <w:r>
        <w:t>M</w:t>
      </w:r>
      <w:r w:rsidR="00E13E35" w:rsidRPr="00E13E35">
        <w:t xml:space="preserve">akrogolglicerolio </w:t>
      </w:r>
      <w:r w:rsidRPr="00E13E35">
        <w:t>ricinoleat</w:t>
      </w:r>
      <w:r>
        <w:t>as</w:t>
      </w:r>
      <w:r w:rsidR="00E13E35">
        <w:t xml:space="preserve"> </w:t>
      </w:r>
      <w:r>
        <w:t>g</w:t>
      </w:r>
      <w:r w:rsidRPr="00E13E35">
        <w:t xml:space="preserve">ali </w:t>
      </w:r>
      <w:r w:rsidR="00E13E35" w:rsidRPr="00E13E35">
        <w:t>sukelti sunkių alerginių reakcijų.</w:t>
      </w:r>
    </w:p>
    <w:p w:rsidR="00E13E35" w:rsidRDefault="00E13E35" w:rsidP="00CD4943">
      <w:pPr>
        <w:tabs>
          <w:tab w:val="left" w:pos="567"/>
        </w:tabs>
        <w:ind w:left="567" w:hanging="567"/>
      </w:pPr>
    </w:p>
    <w:p w:rsidR="006B344E" w:rsidRPr="00C4397A" w:rsidRDefault="006B344E" w:rsidP="00CD4943">
      <w:pPr>
        <w:tabs>
          <w:tab w:val="left" w:pos="567"/>
        </w:tabs>
        <w:ind w:left="567" w:hanging="567"/>
      </w:pPr>
    </w:p>
    <w:p w:rsidR="00CD4943" w:rsidRPr="00C4397A" w:rsidRDefault="00CD4943" w:rsidP="00CD4943">
      <w:pPr>
        <w:numPr>
          <w:ilvl w:val="12"/>
          <w:numId w:val="0"/>
        </w:numPr>
        <w:tabs>
          <w:tab w:val="left" w:pos="567"/>
        </w:tabs>
        <w:ind w:left="567" w:hanging="567"/>
        <w:outlineLvl w:val="0"/>
        <w:rPr>
          <w:b/>
          <w:caps/>
        </w:rPr>
      </w:pPr>
      <w:r w:rsidRPr="00C4397A">
        <w:rPr>
          <w:b/>
        </w:rPr>
        <w:t>3.</w:t>
      </w:r>
      <w:r w:rsidRPr="00C4397A">
        <w:rPr>
          <w:b/>
        </w:rPr>
        <w:tab/>
        <w:t>K</w:t>
      </w:r>
      <w:r w:rsidR="000E766D" w:rsidRPr="00C4397A">
        <w:rPr>
          <w:b/>
        </w:rPr>
        <w:t xml:space="preserve">aip vartoti </w:t>
      </w:r>
      <w:r w:rsidRPr="00C4397A">
        <w:rPr>
          <w:b/>
          <w:bCs/>
          <w:caps/>
        </w:rPr>
        <w:t>P</w:t>
      </w:r>
      <w:r w:rsidR="000E766D" w:rsidRPr="00C4397A">
        <w:rPr>
          <w:b/>
          <w:bCs/>
        </w:rPr>
        <w:t>aclitaxel</w:t>
      </w:r>
      <w:r w:rsidRPr="00C4397A">
        <w:rPr>
          <w:b/>
          <w:bCs/>
          <w:caps/>
        </w:rPr>
        <w:t>-T</w:t>
      </w:r>
      <w:r w:rsidR="000E766D" w:rsidRPr="00C4397A">
        <w:rPr>
          <w:b/>
          <w:bCs/>
        </w:rPr>
        <w:t>eva</w:t>
      </w:r>
    </w:p>
    <w:p w:rsidR="00CD4943" w:rsidRPr="00C4397A" w:rsidRDefault="00CD4943" w:rsidP="00CD4943">
      <w:pPr>
        <w:tabs>
          <w:tab w:val="left" w:pos="567"/>
        </w:tabs>
        <w:ind w:left="567" w:hanging="567"/>
      </w:pPr>
    </w:p>
    <w:p w:rsidR="003C1AC5" w:rsidRPr="00DB5FB6" w:rsidRDefault="003C1AC5" w:rsidP="00514BDC">
      <w:pPr>
        <w:tabs>
          <w:tab w:val="left" w:pos="0"/>
          <w:tab w:val="left" w:pos="567"/>
        </w:tabs>
        <w:rPr>
          <w:rFonts w:eastAsia="Times New Roman"/>
        </w:rPr>
      </w:pPr>
      <w:r w:rsidRPr="00216CA4">
        <w:rPr>
          <w:rFonts w:eastAsia="Times New Roman"/>
          <w:bCs/>
        </w:rPr>
        <w:t xml:space="preserve">Kad sumažėtų alerginių reakcijų tikimybė, </w:t>
      </w:r>
      <w:r w:rsidRPr="00DB5FB6">
        <w:rPr>
          <w:rFonts w:eastAsia="Times New Roman"/>
        </w:rPr>
        <w:t>prieš vartojant Paclitaxel</w:t>
      </w:r>
      <w:r>
        <w:rPr>
          <w:rFonts w:eastAsia="Times New Roman"/>
        </w:rPr>
        <w:t>-Teva</w:t>
      </w:r>
      <w:r w:rsidRPr="00DB5FB6">
        <w:rPr>
          <w:rFonts w:eastAsia="Times New Roman"/>
        </w:rPr>
        <w:t>, Jums bus skirta kitų vaistų (arba tabletėmis, arba infuzija į veną, arba abiem būdais).</w:t>
      </w:r>
    </w:p>
    <w:p w:rsidR="003C1AC5" w:rsidRDefault="003C1AC5" w:rsidP="00CD4943">
      <w:pPr>
        <w:pStyle w:val="Pagrindinistekstas"/>
        <w:spacing w:after="0"/>
      </w:pPr>
    </w:p>
    <w:p w:rsidR="00CD4943" w:rsidRPr="00C4397A" w:rsidRDefault="00CD4943" w:rsidP="00CD4943">
      <w:pPr>
        <w:pStyle w:val="Pagrindinistekstas"/>
        <w:spacing w:after="0"/>
      </w:pPr>
      <w:r w:rsidRPr="00C4397A">
        <w:t xml:space="preserve">Gydytojas nustatys, kokią dozę ir kiek kartų Jums reikia vartoti. Paclitaxel-Teva vartojamas prižiūrint gydytojui, kuris gali </w:t>
      </w:r>
      <w:r w:rsidR="00105330">
        <w:t>su</w:t>
      </w:r>
      <w:r w:rsidRPr="00C4397A">
        <w:t xml:space="preserve">teikti Jums daugiau informacijos. </w:t>
      </w:r>
    </w:p>
    <w:p w:rsidR="003C1AC5" w:rsidRDefault="00CD4943" w:rsidP="00CD4943">
      <w:pPr>
        <w:pStyle w:val="Pagrindinistekstas"/>
        <w:spacing w:after="0"/>
      </w:pPr>
      <w:r w:rsidRPr="00C4397A">
        <w:t>Gydytojas dozę apskaičiuos pagal Jūsų kūno paviršiaus plotą kvadratiniais metrais (m</w:t>
      </w:r>
      <w:r w:rsidRPr="00C4397A">
        <w:rPr>
          <w:rStyle w:val="EMEASuperscript"/>
        </w:rPr>
        <w:t>2</w:t>
      </w:r>
      <w:r w:rsidRPr="00C4397A">
        <w:t>). Jis apskaičiuojamas pagal Jūsų ūgį ir svorį. Taip pat bus atsižvelgta ir į jūsų kraujo tyrimų rezultatus.</w:t>
      </w:r>
    </w:p>
    <w:p w:rsidR="003C1AC5" w:rsidRDefault="003C1AC5" w:rsidP="00CD4943">
      <w:pPr>
        <w:pStyle w:val="Pagrindinistekstas"/>
        <w:spacing w:after="0"/>
      </w:pPr>
    </w:p>
    <w:p w:rsidR="00DE3C88" w:rsidRDefault="00CD4943" w:rsidP="00CD4943">
      <w:pPr>
        <w:pStyle w:val="Pagrindinistekstas"/>
        <w:spacing w:after="0"/>
      </w:pPr>
      <w:r w:rsidRPr="00C4397A">
        <w:t>Atsižvelgiant į vėžio tipą ir sunkumą, bus skirtas vien tik Paclitaxel-Teva arba kartu su kitais vaistais nuo vėžio (cisplatina, doksorubicinu, trastuzumabu). Paclitaxel-Teva intraveninio kateterio pagalba sulašinamas į veną per 3 ar 24 valandas. Paclitaxel-Teva paprastai infuzuojamas kas 3 savaites, o sergant Kapoši sarkoma – kas 2 savaites</w:t>
      </w:r>
      <w:r w:rsidR="003C1AC5">
        <w:t xml:space="preserve">, </w:t>
      </w:r>
      <w:r w:rsidR="003C1AC5" w:rsidRPr="00DB5FB6">
        <w:rPr>
          <w:rFonts w:eastAsia="Times New Roman"/>
        </w:rPr>
        <w:t>išskyrus atvejus, kai kitaip nurodo gydytojas. Gydytojas pasakys, kiek Paclitaxel</w:t>
      </w:r>
      <w:r w:rsidR="00DE3C88">
        <w:rPr>
          <w:rFonts w:eastAsia="Times New Roman"/>
        </w:rPr>
        <w:t xml:space="preserve">-Teva </w:t>
      </w:r>
      <w:r w:rsidR="003C1AC5" w:rsidRPr="00DB5FB6">
        <w:rPr>
          <w:rFonts w:eastAsia="Times New Roman"/>
        </w:rPr>
        <w:t>infuzijų reikės</w:t>
      </w:r>
      <w:r w:rsidRPr="00C4397A">
        <w:t xml:space="preserve">. </w:t>
      </w:r>
    </w:p>
    <w:p w:rsidR="00CD4943" w:rsidRPr="00C4397A" w:rsidRDefault="00CD4943" w:rsidP="00CD4943">
      <w:pPr>
        <w:pStyle w:val="Pagrindinistekstas"/>
        <w:spacing w:after="0"/>
      </w:pPr>
      <w:r w:rsidRPr="00C4397A">
        <w:t>Vaisto vartojimo metu kateteris turi likti venoje. Jeigu jis iškrenta, atsipalaiduoja arba tirpalo patenka į aplinkinius audinius (galite jausti diskomfortą ar skausmą), nedelsdami pasakykite gydytojui ar slaugytojai.</w:t>
      </w:r>
    </w:p>
    <w:p w:rsidR="00CD4943" w:rsidRDefault="00CD4943" w:rsidP="00CD4943"/>
    <w:p w:rsidR="00CD4943" w:rsidRDefault="00CD4943" w:rsidP="00B54FF0">
      <w:pPr>
        <w:pStyle w:val="Pagrindinistekstas"/>
        <w:spacing w:after="0"/>
      </w:pPr>
      <w:r w:rsidRPr="00752908">
        <w:rPr>
          <w:b/>
        </w:rPr>
        <w:t>Vartojimas vaikams</w:t>
      </w:r>
    </w:p>
    <w:p w:rsidR="00CD4943" w:rsidRDefault="00CD4943" w:rsidP="00CD4943">
      <w:pPr>
        <w:tabs>
          <w:tab w:val="left" w:pos="0"/>
        </w:tabs>
      </w:pPr>
      <w:r>
        <w:t>Paclitaxel-Teva vartoti vaikams iki 18 metų nerekomenduojama, kadangi nėra pakankamų saugumo ir efektyvumo duomenų.</w:t>
      </w:r>
    </w:p>
    <w:p w:rsidR="00A94F1E" w:rsidRDefault="00A94F1E" w:rsidP="00CD4943">
      <w:pPr>
        <w:tabs>
          <w:tab w:val="left" w:pos="0"/>
        </w:tabs>
      </w:pPr>
    </w:p>
    <w:p w:rsidR="00DE3C88" w:rsidRPr="00DB5FB6" w:rsidRDefault="00DE3C88" w:rsidP="00DE3C88">
      <w:pPr>
        <w:numPr>
          <w:ilvl w:val="12"/>
          <w:numId w:val="0"/>
        </w:numPr>
        <w:tabs>
          <w:tab w:val="left" w:pos="567"/>
        </w:tabs>
        <w:ind w:left="567" w:hanging="567"/>
        <w:outlineLvl w:val="0"/>
        <w:rPr>
          <w:rFonts w:eastAsia="Times New Roman"/>
          <w:b/>
        </w:rPr>
      </w:pPr>
      <w:r w:rsidRPr="00DB5FB6">
        <w:rPr>
          <w:rFonts w:eastAsia="Times New Roman"/>
          <w:b/>
        </w:rPr>
        <w:t>Ką daryti pavartojus per didelę Paclitaxel</w:t>
      </w:r>
      <w:r>
        <w:rPr>
          <w:rFonts w:eastAsia="Times New Roman"/>
          <w:b/>
        </w:rPr>
        <w:t xml:space="preserve">-Teva </w:t>
      </w:r>
      <w:r w:rsidRPr="00DB5FB6">
        <w:rPr>
          <w:rFonts w:eastAsia="Times New Roman"/>
          <w:b/>
        </w:rPr>
        <w:t>dozę</w:t>
      </w:r>
    </w:p>
    <w:p w:rsidR="00DE3C88" w:rsidRDefault="00DE3C88" w:rsidP="00DE3C88">
      <w:pPr>
        <w:tabs>
          <w:tab w:val="left" w:pos="0"/>
        </w:tabs>
      </w:pPr>
      <w:r w:rsidRPr="00DB5FB6">
        <w:rPr>
          <w:rFonts w:eastAsia="Times New Roman"/>
        </w:rPr>
        <w:t>Priešnuodis Paclitaxel</w:t>
      </w:r>
      <w:r>
        <w:rPr>
          <w:rFonts w:eastAsia="Times New Roman"/>
        </w:rPr>
        <w:t xml:space="preserve">-Teva </w:t>
      </w:r>
      <w:r w:rsidRPr="00DB5FB6">
        <w:rPr>
          <w:rFonts w:eastAsia="Times New Roman"/>
        </w:rPr>
        <w:t xml:space="preserve">perdozavimo atveju nežinomas. </w:t>
      </w:r>
      <w:r w:rsidR="00642D79">
        <w:rPr>
          <w:rFonts w:eastAsia="Times New Roman"/>
        </w:rPr>
        <w:t>T</w:t>
      </w:r>
      <w:r w:rsidRPr="00DB5FB6">
        <w:rPr>
          <w:rFonts w:eastAsia="Times New Roman"/>
        </w:rPr>
        <w:t>aikomas simptominis gydymas</w:t>
      </w:r>
      <w:r w:rsidR="00642D79">
        <w:rPr>
          <w:rFonts w:eastAsia="Times New Roman"/>
        </w:rPr>
        <w:t>.</w:t>
      </w:r>
    </w:p>
    <w:p w:rsidR="00DE3C88" w:rsidRDefault="00DE3C88" w:rsidP="00CD4943">
      <w:pPr>
        <w:tabs>
          <w:tab w:val="left" w:pos="0"/>
        </w:tabs>
      </w:pPr>
    </w:p>
    <w:p w:rsidR="00A94F1E" w:rsidRDefault="00A94F1E" w:rsidP="00CD4943">
      <w:pPr>
        <w:tabs>
          <w:tab w:val="left" w:pos="0"/>
        </w:tabs>
      </w:pPr>
      <w:r w:rsidRPr="00B34FA1">
        <w:rPr>
          <w:noProof/>
          <w:szCs w:val="24"/>
        </w:rPr>
        <w:t xml:space="preserve">Jeigu kiltų daugiau klausimų dėl šio </w:t>
      </w:r>
      <w:r>
        <w:rPr>
          <w:noProof/>
          <w:szCs w:val="24"/>
        </w:rPr>
        <w:t xml:space="preserve">vaisto vartojimo, kreipkitės į </w:t>
      </w:r>
      <w:r w:rsidRPr="00B34FA1">
        <w:rPr>
          <w:noProof/>
          <w:szCs w:val="24"/>
        </w:rPr>
        <w:t>gydytoją</w:t>
      </w:r>
      <w:r>
        <w:rPr>
          <w:noProof/>
          <w:szCs w:val="24"/>
        </w:rPr>
        <w:t xml:space="preserve"> </w:t>
      </w:r>
      <w:r w:rsidRPr="00B34FA1">
        <w:rPr>
          <w:noProof/>
          <w:szCs w:val="24"/>
        </w:rPr>
        <w:t xml:space="preserve">arba </w:t>
      </w:r>
      <w:r w:rsidRPr="000A79DC">
        <w:rPr>
          <w:noProof/>
          <w:szCs w:val="24"/>
        </w:rPr>
        <w:t>slaugytoją</w:t>
      </w:r>
    </w:p>
    <w:p w:rsidR="00CD4943" w:rsidRDefault="00CD4943" w:rsidP="00CD4943">
      <w:pPr>
        <w:tabs>
          <w:tab w:val="left" w:pos="567"/>
        </w:tabs>
        <w:ind w:left="567" w:hanging="567"/>
      </w:pPr>
    </w:p>
    <w:p w:rsidR="00CD4943" w:rsidRPr="00F9065E" w:rsidRDefault="00CD4943" w:rsidP="00CD4943">
      <w:pPr>
        <w:tabs>
          <w:tab w:val="left" w:pos="567"/>
        </w:tabs>
        <w:ind w:left="567" w:hanging="567"/>
      </w:pPr>
    </w:p>
    <w:p w:rsidR="00CD4943" w:rsidRPr="00F9065E" w:rsidRDefault="00CD4943" w:rsidP="00CD4943">
      <w:pPr>
        <w:numPr>
          <w:ilvl w:val="12"/>
          <w:numId w:val="0"/>
        </w:numPr>
        <w:tabs>
          <w:tab w:val="left" w:pos="567"/>
        </w:tabs>
        <w:ind w:left="567" w:hanging="567"/>
        <w:outlineLvl w:val="0"/>
        <w:rPr>
          <w:b/>
          <w:caps/>
        </w:rPr>
      </w:pPr>
      <w:r w:rsidRPr="00F9065E">
        <w:rPr>
          <w:b/>
          <w:caps/>
        </w:rPr>
        <w:t>4.</w:t>
      </w:r>
      <w:r w:rsidRPr="00F9065E">
        <w:rPr>
          <w:b/>
          <w:caps/>
        </w:rPr>
        <w:tab/>
        <w:t>g</w:t>
      </w:r>
      <w:r w:rsidR="00A94F1E" w:rsidRPr="00F9065E">
        <w:rPr>
          <w:b/>
        </w:rPr>
        <w:t>alimas šalutinis poveikis</w:t>
      </w:r>
    </w:p>
    <w:p w:rsidR="00CD4943" w:rsidRPr="00F9065E" w:rsidRDefault="00CD4943" w:rsidP="00CD4943">
      <w:pPr>
        <w:tabs>
          <w:tab w:val="left" w:pos="567"/>
        </w:tabs>
        <w:ind w:left="567" w:hanging="567"/>
      </w:pPr>
    </w:p>
    <w:p w:rsidR="00CD4943" w:rsidRPr="00F9065E" w:rsidRDefault="001776DA" w:rsidP="00CD4943">
      <w:pPr>
        <w:tabs>
          <w:tab w:val="left" w:pos="567"/>
        </w:tabs>
        <w:rPr>
          <w:iCs/>
        </w:rPr>
      </w:pPr>
      <w:r w:rsidRPr="00B34FA1">
        <w:rPr>
          <w:noProof/>
          <w:szCs w:val="24"/>
        </w:rPr>
        <w:t>Šis vaistas, kaip ir visi kiti,</w:t>
      </w:r>
      <w:r>
        <w:rPr>
          <w:noProof/>
          <w:szCs w:val="24"/>
        </w:rPr>
        <w:t xml:space="preserve"> </w:t>
      </w:r>
      <w:r w:rsidR="00CD4943" w:rsidRPr="00F9065E">
        <w:t>gali sukelti šalutinį poveikį, nors jis</w:t>
      </w:r>
      <w:r w:rsidR="00CD4943" w:rsidRPr="00F9065E">
        <w:rPr>
          <w:iCs/>
        </w:rPr>
        <w:t xml:space="preserve"> pasireiškia ne </w:t>
      </w:r>
      <w:r w:rsidR="00CD4943" w:rsidRPr="00F9065E">
        <w:t>visiems žmonėms</w:t>
      </w:r>
      <w:r w:rsidR="00CD4943" w:rsidRPr="00F9065E">
        <w:rPr>
          <w:iCs/>
        </w:rPr>
        <w:t>.</w:t>
      </w:r>
    </w:p>
    <w:p w:rsidR="00CD4943" w:rsidRDefault="00CD4943" w:rsidP="00CD4943">
      <w:pPr>
        <w:tabs>
          <w:tab w:val="left" w:pos="567"/>
        </w:tabs>
        <w:ind w:left="567" w:hanging="567"/>
      </w:pPr>
      <w:r w:rsidRPr="00F9065E">
        <w:t xml:space="preserve">Gali pasireikšti </w:t>
      </w:r>
      <w:r w:rsidR="00F20FC1" w:rsidRPr="00F9065E">
        <w:t>įvair</w:t>
      </w:r>
      <w:r w:rsidR="00F20FC1">
        <w:t>ū</w:t>
      </w:r>
      <w:r w:rsidR="00F20FC1" w:rsidRPr="00F9065E">
        <w:t xml:space="preserve">s </w:t>
      </w:r>
      <w:r w:rsidR="00F20FC1">
        <w:t>šalutinio</w:t>
      </w:r>
      <w:r w:rsidR="00F20FC1" w:rsidRPr="00F9065E">
        <w:t xml:space="preserve"> poveiki</w:t>
      </w:r>
      <w:r w:rsidR="00F20FC1">
        <w:t>o reiškiniai</w:t>
      </w:r>
      <w:r w:rsidR="004873EF">
        <w:t>, įskaitant toliau išvardintą.</w:t>
      </w:r>
    </w:p>
    <w:p w:rsidR="00DE3C88" w:rsidRDefault="00DE3C88" w:rsidP="00CD4943">
      <w:pPr>
        <w:tabs>
          <w:tab w:val="left" w:pos="567"/>
        </w:tabs>
        <w:ind w:left="567" w:hanging="567"/>
      </w:pPr>
    </w:p>
    <w:p w:rsidR="00DE3C88" w:rsidRPr="00DB5FB6" w:rsidRDefault="00DE3C88" w:rsidP="00DE3C88">
      <w:pPr>
        <w:numPr>
          <w:ilvl w:val="12"/>
          <w:numId w:val="0"/>
        </w:numPr>
        <w:ind w:right="-2"/>
        <w:rPr>
          <w:rFonts w:eastAsia="Times New Roman"/>
        </w:rPr>
      </w:pPr>
      <w:r w:rsidRPr="00DB5FB6">
        <w:rPr>
          <w:rFonts w:eastAsia="Times New Roman"/>
          <w:b/>
        </w:rPr>
        <w:t xml:space="preserve">Nedelsdami pasakykite gydytojui, jeigu atsirado alerginės reakcijos požymių. </w:t>
      </w:r>
      <w:r w:rsidRPr="00DB5FB6">
        <w:rPr>
          <w:rFonts w:eastAsia="Times New Roman"/>
        </w:rPr>
        <w:t>Tokie požymiai gali būti vienas arba keli:</w:t>
      </w:r>
    </w:p>
    <w:p w:rsidR="00DE3C88" w:rsidRPr="00DB5FB6" w:rsidRDefault="00DE3C88" w:rsidP="00DE3C88">
      <w:pPr>
        <w:numPr>
          <w:ilvl w:val="0"/>
          <w:numId w:val="13"/>
        </w:numPr>
        <w:tabs>
          <w:tab w:val="num" w:pos="540"/>
          <w:tab w:val="left" w:pos="567"/>
        </w:tabs>
        <w:ind w:left="540" w:hanging="540"/>
        <w:rPr>
          <w:rFonts w:eastAsia="Times New Roman"/>
        </w:rPr>
      </w:pPr>
      <w:r w:rsidRPr="00DB5FB6">
        <w:rPr>
          <w:rFonts w:eastAsia="Times New Roman"/>
        </w:rPr>
        <w:t>veido ir kaklo paraudimas;</w:t>
      </w:r>
    </w:p>
    <w:p w:rsidR="00DE3C88" w:rsidRPr="00DB5FB6" w:rsidRDefault="00DE3C88" w:rsidP="00DE3C88">
      <w:pPr>
        <w:numPr>
          <w:ilvl w:val="0"/>
          <w:numId w:val="13"/>
        </w:numPr>
        <w:tabs>
          <w:tab w:val="num" w:pos="540"/>
          <w:tab w:val="left" w:pos="567"/>
        </w:tabs>
        <w:ind w:left="540" w:hanging="540"/>
        <w:rPr>
          <w:rFonts w:eastAsia="Times New Roman"/>
        </w:rPr>
      </w:pPr>
      <w:r w:rsidRPr="00DB5FB6">
        <w:rPr>
          <w:rFonts w:eastAsia="Times New Roman"/>
        </w:rPr>
        <w:t>odos reakcijos;</w:t>
      </w:r>
    </w:p>
    <w:p w:rsidR="00DE3C88" w:rsidRPr="00DB5FB6" w:rsidRDefault="00DE3C88" w:rsidP="00DE3C88">
      <w:pPr>
        <w:numPr>
          <w:ilvl w:val="0"/>
          <w:numId w:val="13"/>
        </w:numPr>
        <w:tabs>
          <w:tab w:val="num" w:pos="540"/>
          <w:tab w:val="left" w:pos="567"/>
        </w:tabs>
        <w:ind w:left="540" w:hanging="540"/>
        <w:rPr>
          <w:rFonts w:eastAsia="Times New Roman"/>
        </w:rPr>
      </w:pPr>
      <w:r w:rsidRPr="00DB5FB6">
        <w:rPr>
          <w:rFonts w:eastAsia="Times New Roman"/>
        </w:rPr>
        <w:t>niež</w:t>
      </w:r>
      <w:r w:rsidR="00061CEE">
        <w:rPr>
          <w:rFonts w:eastAsia="Times New Roman"/>
        </w:rPr>
        <w:t>ė</w:t>
      </w:r>
      <w:r w:rsidR="00642D79">
        <w:rPr>
          <w:rFonts w:eastAsia="Times New Roman"/>
        </w:rPr>
        <w:t>jimas</w:t>
      </w:r>
      <w:r w:rsidRPr="00DB5FB6">
        <w:rPr>
          <w:rFonts w:eastAsia="Times New Roman"/>
        </w:rPr>
        <w:t>;</w:t>
      </w:r>
    </w:p>
    <w:p w:rsidR="00DE3C88" w:rsidRPr="00DB5FB6" w:rsidRDefault="00642D79" w:rsidP="00DE3C88">
      <w:pPr>
        <w:numPr>
          <w:ilvl w:val="0"/>
          <w:numId w:val="13"/>
        </w:numPr>
        <w:tabs>
          <w:tab w:val="num" w:pos="540"/>
          <w:tab w:val="left" w:pos="567"/>
        </w:tabs>
        <w:ind w:left="540" w:hanging="540"/>
        <w:rPr>
          <w:rFonts w:eastAsia="Times New Roman"/>
        </w:rPr>
      </w:pPr>
      <w:r>
        <w:rPr>
          <w:rFonts w:eastAsia="Times New Roman"/>
        </w:rPr>
        <w:lastRenderedPageBreak/>
        <w:t xml:space="preserve">spaudimas </w:t>
      </w:r>
      <w:r w:rsidR="00DE3C88" w:rsidRPr="00DB5FB6">
        <w:rPr>
          <w:rFonts w:eastAsia="Times New Roman"/>
        </w:rPr>
        <w:t>krūtinė</w:t>
      </w:r>
      <w:r>
        <w:rPr>
          <w:rFonts w:eastAsia="Times New Roman"/>
        </w:rPr>
        <w:t>je</w:t>
      </w:r>
      <w:r w:rsidR="00DE3C88" w:rsidRPr="00DB5FB6">
        <w:rPr>
          <w:rFonts w:eastAsia="Times New Roman"/>
        </w:rPr>
        <w:t>;</w:t>
      </w:r>
    </w:p>
    <w:p w:rsidR="00DE3C88" w:rsidRPr="00DB5FB6" w:rsidRDefault="00DE3C88" w:rsidP="00DE3C88">
      <w:pPr>
        <w:numPr>
          <w:ilvl w:val="0"/>
          <w:numId w:val="13"/>
        </w:numPr>
        <w:tabs>
          <w:tab w:val="num" w:pos="540"/>
          <w:tab w:val="left" w:pos="567"/>
        </w:tabs>
        <w:ind w:left="540" w:hanging="540"/>
        <w:rPr>
          <w:rFonts w:eastAsia="Times New Roman"/>
        </w:rPr>
      </w:pPr>
      <w:r w:rsidRPr="00DB5FB6">
        <w:rPr>
          <w:rFonts w:eastAsia="Times New Roman"/>
        </w:rPr>
        <w:t>kvėpavimo pasunkėjimas ar dusulys;</w:t>
      </w:r>
    </w:p>
    <w:p w:rsidR="00DE3C88" w:rsidRPr="00DB5FB6" w:rsidRDefault="00DE3C88" w:rsidP="00DE3C88">
      <w:pPr>
        <w:numPr>
          <w:ilvl w:val="0"/>
          <w:numId w:val="13"/>
        </w:numPr>
        <w:tabs>
          <w:tab w:val="num" w:pos="540"/>
          <w:tab w:val="left" w:pos="567"/>
        </w:tabs>
        <w:ind w:left="540" w:hanging="540"/>
        <w:rPr>
          <w:rFonts w:eastAsia="Times New Roman"/>
        </w:rPr>
      </w:pPr>
      <w:r w:rsidRPr="00DB5FB6">
        <w:rPr>
          <w:rFonts w:eastAsia="Times New Roman"/>
        </w:rPr>
        <w:t>patinimas.</w:t>
      </w:r>
    </w:p>
    <w:p w:rsidR="00DE3C88" w:rsidRPr="00DB5FB6" w:rsidRDefault="00DE3C88" w:rsidP="00DE3C88">
      <w:pPr>
        <w:numPr>
          <w:ilvl w:val="12"/>
          <w:numId w:val="0"/>
        </w:numPr>
        <w:ind w:right="-2"/>
        <w:rPr>
          <w:rFonts w:eastAsia="Times New Roman"/>
        </w:rPr>
      </w:pPr>
      <w:r w:rsidRPr="00DB5FB6">
        <w:rPr>
          <w:rFonts w:eastAsia="Times New Roman"/>
        </w:rPr>
        <w:t>Visi šie požymiai gali rodyti sunkų šalutinį poveikį.</w:t>
      </w:r>
    </w:p>
    <w:p w:rsidR="00DE3C88" w:rsidRPr="00F9065E" w:rsidRDefault="00DE3C88" w:rsidP="00514BDC">
      <w:pPr>
        <w:tabs>
          <w:tab w:val="left" w:pos="567"/>
        </w:tabs>
      </w:pPr>
    </w:p>
    <w:p w:rsidR="00CD4943" w:rsidRDefault="00CD4943" w:rsidP="004873EF">
      <w:pPr>
        <w:tabs>
          <w:tab w:val="left" w:pos="567"/>
        </w:tabs>
      </w:pPr>
    </w:p>
    <w:p w:rsidR="00CD4943" w:rsidRDefault="00CD4943" w:rsidP="00CD4943">
      <w:pPr>
        <w:tabs>
          <w:tab w:val="left" w:pos="567"/>
        </w:tabs>
        <w:ind w:left="567" w:hanging="567"/>
        <w:rPr>
          <w:b/>
        </w:rPr>
      </w:pPr>
      <w:r w:rsidRPr="00DF08AB">
        <w:rPr>
          <w:b/>
        </w:rPr>
        <w:t>Pasakykite gydytojui nedelsiant</w:t>
      </w:r>
    </w:p>
    <w:p w:rsidR="00E97D5B" w:rsidRDefault="00CD4943" w:rsidP="00CD4943">
      <w:pPr>
        <w:tabs>
          <w:tab w:val="left" w:pos="567"/>
        </w:tabs>
        <w:ind w:left="567" w:hanging="567"/>
      </w:pPr>
      <w:r w:rsidRPr="00DF08AB">
        <w:t>-</w:t>
      </w:r>
      <w:r>
        <w:tab/>
      </w:r>
      <w:r w:rsidRPr="00DF08AB">
        <w:t xml:space="preserve">jeigu </w:t>
      </w:r>
      <w:r w:rsidR="00E97D5B">
        <w:t xml:space="preserve">pasireiškia </w:t>
      </w:r>
      <w:r w:rsidR="00E97D5B" w:rsidRPr="00216CA4">
        <w:rPr>
          <w:rFonts w:eastAsia="Times New Roman"/>
          <w:bCs/>
        </w:rPr>
        <w:t xml:space="preserve">karščiavimas, sunkus šaltkrėtis, gerklės </w:t>
      </w:r>
      <w:r w:rsidR="00642D79">
        <w:rPr>
          <w:rFonts w:eastAsia="Times New Roman"/>
          <w:bCs/>
        </w:rPr>
        <w:t xml:space="preserve">(ryklės) </w:t>
      </w:r>
      <w:r w:rsidR="00E97D5B" w:rsidRPr="00216CA4">
        <w:rPr>
          <w:rFonts w:eastAsia="Times New Roman"/>
          <w:bCs/>
        </w:rPr>
        <w:t>skausmas ar burnos išopėjimas (kaulų</w:t>
      </w:r>
      <w:r w:rsidR="00E97D5B" w:rsidRPr="00DB5FB6">
        <w:rPr>
          <w:rFonts w:eastAsia="Times New Roman"/>
        </w:rPr>
        <w:t xml:space="preserve"> čiulpų funkcijos slopinimo požymiai</w:t>
      </w:r>
      <w:r w:rsidR="00E97D5B">
        <w:rPr>
          <w:rFonts w:eastAsia="Times New Roman"/>
        </w:rPr>
        <w:t>)</w:t>
      </w:r>
      <w:r w:rsidR="00E97D5B">
        <w:t>;</w:t>
      </w:r>
    </w:p>
    <w:p w:rsidR="001A017D" w:rsidRDefault="00E97D5B" w:rsidP="00CD4943">
      <w:pPr>
        <w:tabs>
          <w:tab w:val="left" w:pos="567"/>
        </w:tabs>
        <w:ind w:left="567" w:hanging="567"/>
      </w:pPr>
      <w:r>
        <w:t>-</w:t>
      </w:r>
      <w:r>
        <w:tab/>
        <w:t xml:space="preserve">jeigu </w:t>
      </w:r>
      <w:r w:rsidRPr="00216CA4">
        <w:t>pasireiškė</w:t>
      </w:r>
      <w:r w:rsidR="001A017D" w:rsidRPr="00216CA4">
        <w:t xml:space="preserve"> rankų ar kojų nutirpimas ar silpnumas</w:t>
      </w:r>
      <w:r w:rsidR="001A017D">
        <w:t xml:space="preserve"> (periferinės neuropatijos požymiai);</w:t>
      </w:r>
    </w:p>
    <w:p w:rsidR="00CD4943" w:rsidRDefault="001A017D" w:rsidP="00CD4943">
      <w:pPr>
        <w:tabs>
          <w:tab w:val="left" w:pos="567"/>
        </w:tabs>
        <w:ind w:left="567" w:hanging="567"/>
      </w:pPr>
      <w:r>
        <w:t>-</w:t>
      </w:r>
      <w:r>
        <w:tab/>
        <w:t xml:space="preserve">jeigu pasireiškia </w:t>
      </w:r>
      <w:r w:rsidRPr="00216CA4">
        <w:t>sunkus ar ilgalaikis viduriavimas</w:t>
      </w:r>
      <w:r>
        <w:t xml:space="preserve"> su karščiavimu ir pilvo skausmu</w:t>
      </w:r>
      <w:r w:rsidR="00CD4943">
        <w:t>.</w:t>
      </w:r>
    </w:p>
    <w:p w:rsidR="00CD4943" w:rsidRPr="00DF08AB" w:rsidRDefault="00CD4943" w:rsidP="00CD4943">
      <w:pPr>
        <w:tabs>
          <w:tab w:val="left" w:pos="567"/>
        </w:tabs>
        <w:ind w:left="567" w:hanging="567"/>
      </w:pPr>
    </w:p>
    <w:p w:rsidR="00CD4943" w:rsidRPr="00F9065E" w:rsidRDefault="00CD4943" w:rsidP="00CD4943">
      <w:pPr>
        <w:tabs>
          <w:tab w:val="left" w:pos="567"/>
        </w:tabs>
        <w:ind w:left="567" w:hanging="567"/>
      </w:pPr>
      <w:r w:rsidRPr="00F9065E">
        <w:rPr>
          <w:i/>
          <w:iCs/>
        </w:rPr>
        <w:t xml:space="preserve">Labai </w:t>
      </w:r>
      <w:r w:rsidR="00F20FC1" w:rsidRPr="004873EF">
        <w:rPr>
          <w:i/>
          <w:iCs/>
          <w:szCs w:val="22"/>
        </w:rPr>
        <w:t>dažn</w:t>
      </w:r>
      <w:r w:rsidR="00F20FC1">
        <w:rPr>
          <w:i/>
          <w:iCs/>
          <w:szCs w:val="22"/>
        </w:rPr>
        <w:t>i šalutinio poveikio reiškiniai</w:t>
      </w:r>
      <w:r w:rsidR="00F20FC1" w:rsidRPr="004873EF">
        <w:rPr>
          <w:i/>
          <w:iCs/>
          <w:szCs w:val="22"/>
        </w:rPr>
        <w:t xml:space="preserve"> </w:t>
      </w:r>
      <w:r w:rsidR="004873EF" w:rsidRPr="004873EF">
        <w:rPr>
          <w:i/>
          <w:iCs/>
          <w:szCs w:val="22"/>
        </w:rPr>
        <w:t xml:space="preserve">(gali pasireikšti </w:t>
      </w:r>
      <w:r w:rsidR="00F20FC1">
        <w:rPr>
          <w:i/>
          <w:iCs/>
          <w:szCs w:val="22"/>
        </w:rPr>
        <w:t>ne rečiau</w:t>
      </w:r>
      <w:r w:rsidR="00F20FC1" w:rsidRPr="004873EF">
        <w:rPr>
          <w:i/>
          <w:iCs/>
          <w:szCs w:val="22"/>
        </w:rPr>
        <w:t xml:space="preserve"> </w:t>
      </w:r>
      <w:r w:rsidR="004873EF" w:rsidRPr="004873EF">
        <w:rPr>
          <w:i/>
          <w:iCs/>
          <w:szCs w:val="22"/>
        </w:rPr>
        <w:t xml:space="preserve">kaip 1 iš 10 </w:t>
      </w:r>
      <w:r w:rsidR="00F20FC1">
        <w:rPr>
          <w:i/>
          <w:iCs/>
          <w:szCs w:val="22"/>
        </w:rPr>
        <w:t>asmenų</w:t>
      </w:r>
      <w:r w:rsidR="004873EF" w:rsidRPr="004873EF">
        <w:rPr>
          <w:i/>
          <w:iCs/>
          <w:szCs w:val="22"/>
        </w:rPr>
        <w:t>):</w:t>
      </w:r>
    </w:p>
    <w:p w:rsidR="00CD4943" w:rsidRDefault="00CD4943" w:rsidP="00CD4943">
      <w:pPr>
        <w:tabs>
          <w:tab w:val="left" w:pos="567"/>
        </w:tabs>
        <w:ind w:left="567" w:hanging="567"/>
        <w:rPr>
          <w:szCs w:val="22"/>
        </w:rPr>
      </w:pPr>
      <w:r>
        <w:t>-</w:t>
      </w:r>
      <w:r>
        <w:tab/>
      </w:r>
      <w:r w:rsidRPr="00F9065E">
        <w:t>Infekcinės ligos (</w:t>
      </w:r>
      <w:r w:rsidRPr="00F9065E">
        <w:rPr>
          <w:szCs w:val="22"/>
        </w:rPr>
        <w:t xml:space="preserve">dažniausiai šlapimo takų ir viršutinių kvėpavimo </w:t>
      </w:r>
      <w:r w:rsidR="00105330">
        <w:rPr>
          <w:szCs w:val="22"/>
        </w:rPr>
        <w:t xml:space="preserve">takų </w:t>
      </w:r>
      <w:r w:rsidR="00112B18">
        <w:rPr>
          <w:szCs w:val="22"/>
        </w:rPr>
        <w:t>infekcijos</w:t>
      </w:r>
      <w:r w:rsidRPr="00F9065E">
        <w:rPr>
          <w:szCs w:val="22"/>
        </w:rPr>
        <w:t>: nosies gleivinės uždegimas, pasireiškiantis nosies užgulimu, čiauduliu ir sloga bei gerklės uždegimas (faringitas), įskaitant paprastąją pūslelinę, grybelinę burnos infekciją),</w:t>
      </w:r>
      <w:r w:rsidR="00112B18">
        <w:rPr>
          <w:szCs w:val="22"/>
        </w:rPr>
        <w:t>(</w:t>
      </w:r>
      <w:r w:rsidRPr="00F9065E">
        <w:rPr>
          <w:szCs w:val="22"/>
        </w:rPr>
        <w:t>įskaitant ir mirties atvejus</w:t>
      </w:r>
      <w:r w:rsidR="00112B18">
        <w:rPr>
          <w:szCs w:val="22"/>
        </w:rPr>
        <w:t>)</w:t>
      </w:r>
      <w:r>
        <w:rPr>
          <w:szCs w:val="22"/>
        </w:rPr>
        <w:t>;</w:t>
      </w:r>
    </w:p>
    <w:p w:rsidR="00CD4943" w:rsidRDefault="00CD4943" w:rsidP="00CD4943">
      <w:pPr>
        <w:tabs>
          <w:tab w:val="left" w:pos="567"/>
        </w:tabs>
        <w:ind w:left="567" w:hanging="567"/>
      </w:pPr>
      <w:r>
        <w:rPr>
          <w:szCs w:val="22"/>
        </w:rPr>
        <w:t>-</w:t>
      </w:r>
      <w:r>
        <w:rPr>
          <w:szCs w:val="22"/>
        </w:rPr>
        <w:tab/>
      </w:r>
      <w:r w:rsidRPr="00F9065E">
        <w:rPr>
          <w:szCs w:val="22"/>
        </w:rPr>
        <w:t>lengvos padidėjusio jautrumo reak</w:t>
      </w:r>
      <w:r w:rsidRPr="00F9065E">
        <w:t>cijos (dažniausiai veido paraudimas ir odos išbėrimas)</w:t>
      </w:r>
      <w:r>
        <w:t>;</w:t>
      </w:r>
    </w:p>
    <w:p w:rsidR="00CD4943" w:rsidRDefault="00CD4943" w:rsidP="00CD4943">
      <w:pPr>
        <w:tabs>
          <w:tab w:val="left" w:pos="567"/>
        </w:tabs>
      </w:pPr>
      <w:r>
        <w:t>-</w:t>
      </w:r>
      <w:r>
        <w:tab/>
        <w:t xml:space="preserve">kraujo </w:t>
      </w:r>
      <w:r w:rsidRPr="00F9065E">
        <w:t xml:space="preserve">sudėties </w:t>
      </w:r>
      <w:r>
        <w:t>pokyčiai dėl kaulų čiulpų veiklos slopinimo (mielosupresijos);</w:t>
      </w:r>
    </w:p>
    <w:p w:rsidR="00CD4943" w:rsidRDefault="00CD4943" w:rsidP="00CD4943">
      <w:pPr>
        <w:tabs>
          <w:tab w:val="left" w:pos="567"/>
        </w:tabs>
        <w:ind w:left="567" w:hanging="567"/>
      </w:pPr>
      <w:r>
        <w:t>-</w:t>
      </w:r>
      <w:r>
        <w:tab/>
        <w:t>kraujosrū</w:t>
      </w:r>
      <w:r w:rsidRPr="00F9065E">
        <w:t>vos ir polinkis į kraujavimą, atsiradę dėl kraujo plokšte</w:t>
      </w:r>
      <w:r>
        <w:t>lių trūkumo (trombocitopenijos);</w:t>
      </w:r>
    </w:p>
    <w:p w:rsidR="00CD4943" w:rsidRDefault="00CD4943" w:rsidP="00CD4943">
      <w:pPr>
        <w:tabs>
          <w:tab w:val="left" w:pos="567"/>
        </w:tabs>
        <w:ind w:left="567" w:hanging="567"/>
      </w:pPr>
      <w:r>
        <w:t>-</w:t>
      </w:r>
      <w:r>
        <w:tab/>
        <w:t>l</w:t>
      </w:r>
      <w:r w:rsidRPr="00F9065E">
        <w:t>eukocitų kiekio sumažėjimas (</w:t>
      </w:r>
      <w:r>
        <w:t xml:space="preserve">sunki </w:t>
      </w:r>
      <w:r w:rsidRPr="00F9065E">
        <w:t xml:space="preserve">leukopenija, </w:t>
      </w:r>
      <w:r>
        <w:t xml:space="preserve">sunki </w:t>
      </w:r>
      <w:r w:rsidRPr="00F9065E">
        <w:t xml:space="preserve">neutropenija) ir dėl to padidėjęs imlumas infekcijoms, mažakraujystė, </w:t>
      </w:r>
      <w:r w:rsidRPr="00B00838">
        <w:t>kraujavimas</w:t>
      </w:r>
      <w:r>
        <w:t>;</w:t>
      </w:r>
      <w:r w:rsidRPr="00B00838">
        <w:t xml:space="preserve"> </w:t>
      </w:r>
    </w:p>
    <w:p w:rsidR="00CD4943" w:rsidRDefault="00CD4943" w:rsidP="00CD4943">
      <w:pPr>
        <w:tabs>
          <w:tab w:val="left" w:pos="567"/>
        </w:tabs>
        <w:ind w:left="567" w:hanging="567"/>
      </w:pPr>
      <w:r>
        <w:t>-</w:t>
      </w:r>
      <w:r>
        <w:tab/>
        <w:t>vidutinio sunkumo jautrumo reakcijos (dažniausiai veido paraudimas ir odos bėrimas);</w:t>
      </w:r>
    </w:p>
    <w:p w:rsidR="00CD4943" w:rsidRDefault="00CD4943" w:rsidP="00514BDC">
      <w:pPr>
        <w:tabs>
          <w:tab w:val="left" w:pos="567"/>
        </w:tabs>
        <w:ind w:left="567" w:hanging="567"/>
        <w:rPr>
          <w:bCs/>
          <w:iCs/>
        </w:rPr>
      </w:pPr>
      <w:r>
        <w:t>-</w:t>
      </w:r>
      <w:r>
        <w:tab/>
        <w:t>a</w:t>
      </w:r>
      <w:r>
        <w:rPr>
          <w:bCs/>
          <w:iCs/>
        </w:rPr>
        <w:t>noreksija;</w:t>
      </w:r>
    </w:p>
    <w:p w:rsidR="00CD4943" w:rsidRDefault="00CD4943" w:rsidP="00CD4943">
      <w:pPr>
        <w:tabs>
          <w:tab w:val="left" w:pos="567"/>
        </w:tabs>
        <w:ind w:left="567" w:hanging="567"/>
      </w:pPr>
      <w:r>
        <w:rPr>
          <w:bCs/>
          <w:iCs/>
        </w:rPr>
        <w:t>-</w:t>
      </w:r>
      <w:r>
        <w:rPr>
          <w:bCs/>
          <w:iCs/>
        </w:rPr>
        <w:tab/>
        <w:t>neuropatija, dažniausiai n</w:t>
      </w:r>
      <w:r>
        <w:t>uolatinis kojų ir rankų tirpimas, dilgčiojimas ar skausmas (</w:t>
      </w:r>
      <w:r w:rsidR="00D341A2">
        <w:t xml:space="preserve">visi </w:t>
      </w:r>
      <w:r>
        <w:t>periferinė</w:t>
      </w:r>
      <w:r w:rsidR="00D341A2">
        <w:t>s</w:t>
      </w:r>
      <w:r>
        <w:t xml:space="preserve"> neuropatij</w:t>
      </w:r>
      <w:r w:rsidR="00D341A2">
        <w:t>os simptomai</w:t>
      </w:r>
      <w:r>
        <w:t>)</w:t>
      </w:r>
      <w:r w:rsidR="00D341A2">
        <w:t>*</w:t>
      </w:r>
      <w:r>
        <w:t xml:space="preserve">; </w:t>
      </w:r>
    </w:p>
    <w:p w:rsidR="00CD4943" w:rsidRDefault="00CD4943" w:rsidP="00514BDC">
      <w:pPr>
        <w:tabs>
          <w:tab w:val="left" w:pos="567"/>
        </w:tabs>
        <w:ind w:left="567" w:hanging="567"/>
      </w:pPr>
      <w:r>
        <w:t>-</w:t>
      </w:r>
      <w:r>
        <w:tab/>
        <w:t>mieguistumas;</w:t>
      </w:r>
    </w:p>
    <w:p w:rsidR="00CD4943" w:rsidRDefault="00CD4943" w:rsidP="00CD4943">
      <w:pPr>
        <w:tabs>
          <w:tab w:val="left" w:pos="567"/>
        </w:tabs>
      </w:pPr>
      <w:r>
        <w:t>-</w:t>
      </w:r>
      <w:r>
        <w:tab/>
        <w:t>parestezija;</w:t>
      </w:r>
    </w:p>
    <w:p w:rsidR="00CD4943" w:rsidRDefault="00CD4943" w:rsidP="00CD4943">
      <w:pPr>
        <w:tabs>
          <w:tab w:val="left" w:pos="567"/>
        </w:tabs>
      </w:pPr>
      <w:r>
        <w:t>-</w:t>
      </w:r>
      <w:r>
        <w:tab/>
        <w:t>sumažėjęs kraujo spaudimas;</w:t>
      </w:r>
    </w:p>
    <w:p w:rsidR="00CD4943" w:rsidRDefault="00CD4943" w:rsidP="00CD4943">
      <w:pPr>
        <w:tabs>
          <w:tab w:val="left" w:pos="567"/>
        </w:tabs>
      </w:pPr>
      <w:r>
        <w:t>-</w:t>
      </w:r>
      <w:r>
        <w:tab/>
        <w:t>pykinimas, vėmimas, viduriavimas;</w:t>
      </w:r>
    </w:p>
    <w:p w:rsidR="00CD4943" w:rsidRDefault="00CD4943" w:rsidP="00CD4943">
      <w:pPr>
        <w:tabs>
          <w:tab w:val="left" w:pos="567"/>
        </w:tabs>
      </w:pPr>
      <w:r>
        <w:t>-</w:t>
      </w:r>
      <w:r>
        <w:tab/>
        <w:t>gleivinės uždegimas (mukozitas);</w:t>
      </w:r>
    </w:p>
    <w:p w:rsidR="00CD4943" w:rsidRDefault="00CD4943" w:rsidP="00CD4943">
      <w:pPr>
        <w:tabs>
          <w:tab w:val="left" w:pos="567"/>
        </w:tabs>
      </w:pPr>
      <w:r>
        <w:t>-</w:t>
      </w:r>
      <w:r>
        <w:tab/>
        <w:t>burnos gleivinės uždegimas (stomatitas), pilvo skausmas;</w:t>
      </w:r>
    </w:p>
    <w:p w:rsidR="00E85124" w:rsidRDefault="00CD4943" w:rsidP="00E85124">
      <w:pPr>
        <w:tabs>
          <w:tab w:val="left" w:pos="567"/>
        </w:tabs>
      </w:pPr>
      <w:r>
        <w:t>-</w:t>
      </w:r>
      <w:r>
        <w:tab/>
      </w:r>
      <w:r w:rsidR="00E85124">
        <w:t>plaukų slinkimas (daugumoje atvejų plaukų slinkimas pasireiškė praėjus mažiau nei mėnesiui</w:t>
      </w:r>
    </w:p>
    <w:p w:rsidR="00E85124" w:rsidRDefault="00E85124" w:rsidP="00E85124">
      <w:pPr>
        <w:tabs>
          <w:tab w:val="left" w:pos="567"/>
        </w:tabs>
      </w:pPr>
      <w:r>
        <w:tab/>
        <w:t>nuo paklitakselio</w:t>
      </w:r>
      <w:r w:rsidR="00184C61">
        <w:t xml:space="preserve"> vartojimo pradžios. Kai </w:t>
      </w:r>
      <w:r>
        <w:t>plaukų slinkimas pasireiškia, daugumai pacientų jis</w:t>
      </w:r>
    </w:p>
    <w:p w:rsidR="00CD4943" w:rsidRDefault="009B01C3" w:rsidP="00E85124">
      <w:pPr>
        <w:tabs>
          <w:tab w:val="left" w:pos="567"/>
        </w:tabs>
      </w:pPr>
      <w:r>
        <w:tab/>
        <w:t>būna ryškus</w:t>
      </w:r>
      <w:r w:rsidR="00E85124">
        <w:t xml:space="preserve"> (daugiau nei 50 %));</w:t>
      </w:r>
    </w:p>
    <w:p w:rsidR="00CD4943" w:rsidRDefault="00CD4943" w:rsidP="00CD4943">
      <w:pPr>
        <w:tabs>
          <w:tab w:val="left" w:pos="567"/>
        </w:tabs>
      </w:pPr>
      <w:r>
        <w:t>-</w:t>
      </w:r>
      <w:r>
        <w:tab/>
        <w:t>raumenų ir sąnarių skausmas;</w:t>
      </w:r>
    </w:p>
    <w:p w:rsidR="00CD4943" w:rsidRDefault="00CD4943" w:rsidP="00CD4943">
      <w:pPr>
        <w:tabs>
          <w:tab w:val="left" w:pos="567"/>
        </w:tabs>
      </w:pPr>
      <w:r>
        <w:t>-</w:t>
      </w:r>
      <w:r>
        <w:tab/>
        <w:t>;</w:t>
      </w:r>
    </w:p>
    <w:p w:rsidR="00CD4943" w:rsidRDefault="00CD4943" w:rsidP="00CD4943">
      <w:pPr>
        <w:tabs>
          <w:tab w:val="left" w:pos="567"/>
        </w:tabs>
      </w:pPr>
      <w:r>
        <w:t>-</w:t>
      </w:r>
      <w:r>
        <w:tab/>
        <w:t>skausmas;</w:t>
      </w:r>
    </w:p>
    <w:p w:rsidR="00CD4943" w:rsidRDefault="00CD4943" w:rsidP="00CD4943">
      <w:pPr>
        <w:tabs>
          <w:tab w:val="left" w:pos="567"/>
        </w:tabs>
      </w:pPr>
      <w:r>
        <w:t>-</w:t>
      </w:r>
      <w:r>
        <w:tab/>
        <w:t>nenormalus skysčių susikaupimas plaštakose, pėdose ir veide (edema);</w:t>
      </w:r>
    </w:p>
    <w:p w:rsidR="00CD4943" w:rsidRDefault="00112B18" w:rsidP="00CD4943">
      <w:pPr>
        <w:tabs>
          <w:tab w:val="left" w:pos="567"/>
        </w:tabs>
      </w:pPr>
      <w:r w:rsidRPr="007E3950">
        <w:rPr>
          <w:spacing w:val="-3"/>
        </w:rPr>
        <w:t>*</w:t>
      </w:r>
      <w:r w:rsidR="00D341A2">
        <w:t>Nutraukus gydymą paklitakseliu, gali išlikti ilgiau nei 6 mėnesius.</w:t>
      </w:r>
    </w:p>
    <w:p w:rsidR="00D341A2" w:rsidRDefault="00D341A2" w:rsidP="00CD4943">
      <w:pPr>
        <w:tabs>
          <w:tab w:val="left" w:pos="567"/>
        </w:tabs>
      </w:pPr>
    </w:p>
    <w:p w:rsidR="00CD4943" w:rsidRPr="003B214E" w:rsidRDefault="00F20FC1" w:rsidP="00CD4943">
      <w:pPr>
        <w:tabs>
          <w:tab w:val="left" w:pos="567"/>
        </w:tabs>
        <w:rPr>
          <w:i/>
          <w:iCs/>
          <w:szCs w:val="22"/>
        </w:rPr>
      </w:pPr>
      <w:r w:rsidRPr="00F9065E">
        <w:rPr>
          <w:i/>
          <w:iCs/>
        </w:rPr>
        <w:t>Dažn</w:t>
      </w:r>
      <w:r>
        <w:rPr>
          <w:i/>
          <w:iCs/>
        </w:rPr>
        <w:t>i šalutinio poveikio reiškiniai</w:t>
      </w:r>
      <w:r w:rsidRPr="003B214E">
        <w:rPr>
          <w:i/>
          <w:iCs/>
          <w:szCs w:val="22"/>
        </w:rPr>
        <w:t xml:space="preserve"> </w:t>
      </w:r>
      <w:r w:rsidR="003B214E" w:rsidRPr="003B214E">
        <w:rPr>
          <w:i/>
          <w:iCs/>
          <w:szCs w:val="22"/>
        </w:rPr>
        <w:t xml:space="preserve">(gali pasireikšti </w:t>
      </w:r>
      <w:r w:rsidR="00551C71">
        <w:rPr>
          <w:i/>
          <w:iCs/>
          <w:szCs w:val="22"/>
        </w:rPr>
        <w:t>rečiau</w:t>
      </w:r>
      <w:r w:rsidR="003B214E" w:rsidRPr="003B214E">
        <w:rPr>
          <w:i/>
          <w:iCs/>
          <w:szCs w:val="22"/>
        </w:rPr>
        <w:t xml:space="preserve"> kaip 1 iš 10 </w:t>
      </w:r>
      <w:r>
        <w:rPr>
          <w:i/>
          <w:iCs/>
          <w:szCs w:val="22"/>
        </w:rPr>
        <w:t>asmenų</w:t>
      </w:r>
      <w:r w:rsidR="003B214E" w:rsidRPr="003B214E">
        <w:rPr>
          <w:i/>
          <w:iCs/>
          <w:szCs w:val="22"/>
        </w:rPr>
        <w:t>):</w:t>
      </w:r>
    </w:p>
    <w:p w:rsidR="00CD4943" w:rsidRDefault="00CD4943" w:rsidP="00CD4943">
      <w:pPr>
        <w:tabs>
          <w:tab w:val="left" w:pos="567"/>
        </w:tabs>
        <w:ind w:left="567" w:hanging="567"/>
        <w:rPr>
          <w:iCs/>
        </w:rPr>
      </w:pPr>
      <w:r>
        <w:rPr>
          <w:iCs/>
        </w:rPr>
        <w:t>-</w:t>
      </w:r>
      <w:r>
        <w:rPr>
          <w:iCs/>
        </w:rPr>
        <w:tab/>
        <w:t>į</w:t>
      </w:r>
      <w:r w:rsidRPr="00F9065E">
        <w:rPr>
          <w:iCs/>
        </w:rPr>
        <w:t xml:space="preserve"> gripą panašus sindromas</w:t>
      </w:r>
      <w:r>
        <w:rPr>
          <w:iCs/>
        </w:rPr>
        <w:t>;</w:t>
      </w:r>
    </w:p>
    <w:p w:rsidR="00CD4943" w:rsidRDefault="00CD4943" w:rsidP="00CD4943">
      <w:pPr>
        <w:tabs>
          <w:tab w:val="left" w:pos="567"/>
        </w:tabs>
        <w:ind w:left="567" w:hanging="567"/>
      </w:pPr>
      <w:r>
        <w:rPr>
          <w:iCs/>
        </w:rPr>
        <w:t>-</w:t>
      </w:r>
      <w:r>
        <w:rPr>
          <w:iCs/>
        </w:rPr>
        <w:tab/>
      </w:r>
      <w:r>
        <w:t>kraujodaros sutrikimas (</w:t>
      </w:r>
      <w:r>
        <w:rPr>
          <w:iCs/>
          <w:szCs w:val="22"/>
        </w:rPr>
        <w:t>baltųjų kraujo kūnelių sumažėjimas), kurį lydi karščiavimas ir padidėjęs jautrumas infekcijoms (febrilinė neutropenija);</w:t>
      </w:r>
    </w:p>
    <w:p w:rsidR="00CD4943" w:rsidRDefault="00CD4943" w:rsidP="00CD4943">
      <w:pPr>
        <w:tabs>
          <w:tab w:val="left" w:pos="567"/>
        </w:tabs>
        <w:ind w:left="567" w:hanging="567"/>
      </w:pPr>
      <w:r>
        <w:rPr>
          <w:iCs/>
        </w:rPr>
        <w:t>-</w:t>
      </w:r>
      <w:r>
        <w:rPr>
          <w:iCs/>
        </w:rPr>
        <w:tab/>
        <w:t>d</w:t>
      </w:r>
      <w:r>
        <w:t>epresija;</w:t>
      </w:r>
    </w:p>
    <w:p w:rsidR="00CD4943" w:rsidRDefault="00CD4943" w:rsidP="00CD4943">
      <w:pPr>
        <w:tabs>
          <w:tab w:val="left" w:pos="567"/>
        </w:tabs>
        <w:ind w:left="567" w:hanging="567"/>
      </w:pPr>
      <w:r>
        <w:t>-</w:t>
      </w:r>
      <w:r>
        <w:tab/>
        <w:t>sunki neuropatija, dažniausiai pasireiškianti nuolatiniu kojų ir rankų tirpimu, dilgčiojimu ar skausmu (periferinė neuropatija), nervingumas, nemiga, nenormalios mintys, skonio jutimo sutrikimas, eisenos sutrikimas, judesių sutrikimas (hipokinezija), lietimo pojūčio sutrikimas (hipestezija);</w:t>
      </w:r>
    </w:p>
    <w:p w:rsidR="00CD4943" w:rsidRDefault="00CD4943" w:rsidP="00CD4943">
      <w:pPr>
        <w:tabs>
          <w:tab w:val="left" w:pos="567"/>
        </w:tabs>
        <w:ind w:left="567" w:hanging="567"/>
      </w:pPr>
      <w:r>
        <w:t>-</w:t>
      </w:r>
      <w:r>
        <w:tab/>
        <w:t>suretėjęs širdies ritmas (bradikardija), padažnėjęs širdies ritmas (tachikardija), širdies plakimo pojūtis (palpitacija);</w:t>
      </w:r>
    </w:p>
    <w:p w:rsidR="00CD4943" w:rsidRDefault="00CD4943" w:rsidP="00CD4943">
      <w:pPr>
        <w:tabs>
          <w:tab w:val="left" w:pos="567"/>
        </w:tabs>
      </w:pPr>
      <w:r>
        <w:t>-</w:t>
      </w:r>
      <w:r>
        <w:tab/>
        <w:t>sąmonės praradimas;</w:t>
      </w:r>
    </w:p>
    <w:p w:rsidR="00CD4943" w:rsidRDefault="00CD4943" w:rsidP="00CD4943">
      <w:pPr>
        <w:tabs>
          <w:tab w:val="left" w:pos="567"/>
        </w:tabs>
      </w:pPr>
      <w:r>
        <w:t>-</w:t>
      </w:r>
      <w:r>
        <w:tab/>
        <w:t>paraudimas dėl kraujagyslių išsiplėtimo;</w:t>
      </w:r>
    </w:p>
    <w:p w:rsidR="00CD4943" w:rsidRDefault="00CD4943" w:rsidP="00CD4943">
      <w:pPr>
        <w:tabs>
          <w:tab w:val="left" w:pos="567"/>
        </w:tabs>
        <w:rPr>
          <w:bCs/>
          <w:iCs/>
        </w:rPr>
      </w:pPr>
      <w:r>
        <w:t>-</w:t>
      </w:r>
      <w:r>
        <w:tab/>
      </w:r>
      <w:r>
        <w:rPr>
          <w:bCs/>
          <w:iCs/>
        </w:rPr>
        <w:t>kraujavimas iš nosies;</w:t>
      </w:r>
    </w:p>
    <w:p w:rsidR="00CD4943" w:rsidRDefault="00CD4943" w:rsidP="00CD4943">
      <w:pPr>
        <w:tabs>
          <w:tab w:val="left" w:pos="567"/>
        </w:tabs>
      </w:pPr>
      <w:r>
        <w:rPr>
          <w:bCs/>
          <w:iCs/>
        </w:rPr>
        <w:lastRenderedPageBreak/>
        <w:t>-</w:t>
      </w:r>
      <w:r>
        <w:rPr>
          <w:bCs/>
          <w:iCs/>
        </w:rPr>
        <w:tab/>
        <w:t>b</w:t>
      </w:r>
      <w:r>
        <w:t>urnos sausumas, burnos išopėjimas;</w:t>
      </w:r>
    </w:p>
    <w:p w:rsidR="00CD4943" w:rsidRDefault="00CD4943" w:rsidP="00CD4943">
      <w:pPr>
        <w:tabs>
          <w:tab w:val="left" w:pos="567"/>
        </w:tabs>
      </w:pPr>
      <w:r>
        <w:t>-</w:t>
      </w:r>
      <w:r>
        <w:tab/>
        <w:t>juodos ir kraujingos išmatos (melena);</w:t>
      </w:r>
    </w:p>
    <w:p w:rsidR="00CD4943" w:rsidRDefault="00CD4943" w:rsidP="00CD4943">
      <w:pPr>
        <w:tabs>
          <w:tab w:val="left" w:pos="567"/>
        </w:tabs>
      </w:pPr>
      <w:r>
        <w:t>-</w:t>
      </w:r>
      <w:r>
        <w:tab/>
        <w:t>virškinimo sutrikimas;</w:t>
      </w:r>
    </w:p>
    <w:p w:rsidR="00CD4943" w:rsidRDefault="00CD4943" w:rsidP="00514BDC">
      <w:pPr>
        <w:tabs>
          <w:tab w:val="left" w:pos="567"/>
        </w:tabs>
        <w:ind w:left="567" w:hanging="567"/>
      </w:pPr>
      <w:r>
        <w:t>-</w:t>
      </w:r>
      <w:r>
        <w:tab/>
        <w:t xml:space="preserve">odos sausumas, niežulys, paprastieji spuogai, </w:t>
      </w:r>
      <w:r w:rsidR="00112B18">
        <w:t xml:space="preserve">, </w:t>
      </w:r>
      <w:r>
        <w:t>praeinantys ir nedideli nagų ir odos pakitimai;</w:t>
      </w:r>
    </w:p>
    <w:p w:rsidR="00CD4943" w:rsidRDefault="00CD4943" w:rsidP="00CD4943">
      <w:pPr>
        <w:tabs>
          <w:tab w:val="left" w:pos="567"/>
        </w:tabs>
        <w:ind w:left="567" w:hanging="567"/>
      </w:pPr>
      <w:r>
        <w:rPr>
          <w:lang w:eastAsia="en-US"/>
        </w:rPr>
        <w:t>-</w:t>
      </w:r>
      <w:r>
        <w:rPr>
          <w:lang w:eastAsia="en-US"/>
        </w:rPr>
        <w:tab/>
      </w:r>
      <w:r>
        <w:t>kaulų skausmas;</w:t>
      </w:r>
    </w:p>
    <w:p w:rsidR="00CD4943" w:rsidRDefault="00CD4943" w:rsidP="00CD4943">
      <w:pPr>
        <w:tabs>
          <w:tab w:val="left" w:pos="567"/>
        </w:tabs>
      </w:pPr>
      <w:r>
        <w:t>-</w:t>
      </w:r>
      <w:r>
        <w:tab/>
        <w:t>kojų mėšlungis, raumenų silpnumas, nugaros skausmas;</w:t>
      </w:r>
    </w:p>
    <w:p w:rsidR="00CD4943" w:rsidRDefault="00CD4943" w:rsidP="00CD4943">
      <w:pPr>
        <w:tabs>
          <w:tab w:val="left" w:pos="567"/>
        </w:tabs>
      </w:pPr>
      <w:r>
        <w:t>-</w:t>
      </w:r>
      <w:r>
        <w:tab/>
        <w:t>nesmagumas šlapinantis;</w:t>
      </w:r>
    </w:p>
    <w:p w:rsidR="00CD4943" w:rsidRDefault="00CD4943" w:rsidP="00F64CFE">
      <w:pPr>
        <w:pStyle w:val="Dokumentoinaostekstas"/>
        <w:ind w:left="567" w:hanging="567"/>
      </w:pPr>
      <w:r>
        <w:t>-</w:t>
      </w:r>
      <w:r>
        <w:tab/>
        <w:t>nedidelė reakcija injekcijos vietoje (odos patinimas dėl skysčių susilaikymo (edema)), skausmas, paraudimas (eritema), odos sukietėjimas (induracija), odos jautrumas, spalvos pakitimas arba patinimas, vaisto patekimas į audinius apie veną (ekstravazacija), galintis sukelti celiulitą (skausmingas patinimas ir paraudimas), randus (odos fibrozė) ir audinių žūtį (odos nekrozė). Reakcijos injekcijos vietoje gali atsirasti po savaitės ar 10 dienų;</w:t>
      </w:r>
    </w:p>
    <w:p w:rsidR="00CD4943" w:rsidRDefault="00CD4943" w:rsidP="00F64CFE">
      <w:pPr>
        <w:pStyle w:val="Dokumentoinaostekstas"/>
      </w:pPr>
      <w:r>
        <w:t>-</w:t>
      </w:r>
      <w:r>
        <w:tab/>
        <w:t>krūtinės skausmas;</w:t>
      </w:r>
    </w:p>
    <w:p w:rsidR="00CD4943" w:rsidRDefault="00CD4943" w:rsidP="00F64CFE">
      <w:pPr>
        <w:pStyle w:val="Dokumentoinaostekstas"/>
      </w:pPr>
      <w:r>
        <w:t>-</w:t>
      </w:r>
      <w:r>
        <w:tab/>
        <w:t>šaltkrėtis;</w:t>
      </w:r>
    </w:p>
    <w:p w:rsidR="00CD4943" w:rsidRDefault="00CD4943" w:rsidP="00F64CFE">
      <w:pPr>
        <w:pStyle w:val="Dokumentoinaostekstas"/>
      </w:pPr>
      <w:r>
        <w:t>-</w:t>
      </w:r>
      <w:r>
        <w:tab/>
        <w:t>fermentų (AST, SGOT) kiekio padidėjimas</w:t>
      </w:r>
      <w:r w:rsidRPr="00FC15A0">
        <w:t xml:space="preserve"> </w:t>
      </w:r>
      <w:r>
        <w:t>kraujyje.</w:t>
      </w:r>
    </w:p>
    <w:p w:rsidR="00CD4943" w:rsidRDefault="00CD4943" w:rsidP="00CD4943">
      <w:pPr>
        <w:tabs>
          <w:tab w:val="left" w:pos="567"/>
        </w:tabs>
        <w:ind w:left="567" w:hanging="567"/>
        <w:rPr>
          <w:iCs/>
        </w:rPr>
      </w:pPr>
    </w:p>
    <w:p w:rsidR="00CD4943" w:rsidRPr="007F575A" w:rsidRDefault="00F20FC1" w:rsidP="00CD4943">
      <w:pPr>
        <w:tabs>
          <w:tab w:val="left" w:pos="567"/>
        </w:tabs>
        <w:ind w:left="567" w:hanging="567"/>
        <w:rPr>
          <w:i/>
          <w:iCs/>
          <w:szCs w:val="22"/>
        </w:rPr>
      </w:pPr>
      <w:r w:rsidRPr="00F9065E">
        <w:rPr>
          <w:i/>
          <w:iCs/>
        </w:rPr>
        <w:t>Nedažn</w:t>
      </w:r>
      <w:r>
        <w:rPr>
          <w:i/>
          <w:iCs/>
        </w:rPr>
        <w:t>i šalutinio poveikio reiškiniai</w:t>
      </w:r>
      <w:r w:rsidRPr="007F575A">
        <w:rPr>
          <w:i/>
          <w:iCs/>
          <w:szCs w:val="22"/>
        </w:rPr>
        <w:t xml:space="preserve"> </w:t>
      </w:r>
      <w:r w:rsidR="007F575A" w:rsidRPr="007F575A">
        <w:rPr>
          <w:i/>
          <w:iCs/>
          <w:szCs w:val="22"/>
        </w:rPr>
        <w:t xml:space="preserve">(gali pasireikšti </w:t>
      </w:r>
      <w:r w:rsidR="00551C71">
        <w:rPr>
          <w:i/>
          <w:iCs/>
          <w:szCs w:val="22"/>
        </w:rPr>
        <w:t>rečiau</w:t>
      </w:r>
      <w:r w:rsidR="007F575A" w:rsidRPr="007F575A">
        <w:rPr>
          <w:i/>
          <w:iCs/>
          <w:szCs w:val="22"/>
        </w:rPr>
        <w:t xml:space="preserve"> kaip 1 iš 100 </w:t>
      </w:r>
      <w:r>
        <w:rPr>
          <w:i/>
          <w:iCs/>
          <w:szCs w:val="22"/>
        </w:rPr>
        <w:t>asmenų</w:t>
      </w:r>
      <w:r w:rsidR="007F575A" w:rsidRPr="007F575A">
        <w:rPr>
          <w:i/>
          <w:iCs/>
          <w:szCs w:val="22"/>
        </w:rPr>
        <w:t>):</w:t>
      </w:r>
    </w:p>
    <w:p w:rsidR="00CD4943" w:rsidRDefault="00CD4943" w:rsidP="00514BDC">
      <w:pPr>
        <w:tabs>
          <w:tab w:val="left" w:pos="567"/>
        </w:tabs>
        <w:ind w:left="567" w:hanging="567"/>
      </w:pPr>
      <w:r>
        <w:t>-</w:t>
      </w:r>
      <w:r>
        <w:tab/>
      </w:r>
      <w:r w:rsidRPr="00F9065E">
        <w:t>Sunki infekcinė liga</w:t>
      </w:r>
      <w:r>
        <w:t>;</w:t>
      </w:r>
    </w:p>
    <w:p w:rsidR="00CD4943" w:rsidRDefault="00CD4943" w:rsidP="00CD4943">
      <w:pPr>
        <w:tabs>
          <w:tab w:val="left" w:pos="567"/>
        </w:tabs>
        <w:ind w:left="567" w:hanging="567"/>
      </w:pPr>
      <w:r>
        <w:t>-</w:t>
      </w:r>
      <w:r>
        <w:tab/>
      </w:r>
      <w:r w:rsidRPr="00F9065E">
        <w:t>dėl kraujyje esančių bakterijų labai sumažėjęs kraujo spaudimas, kartu pasireiškiantis blyškumas</w:t>
      </w:r>
      <w:r>
        <w:t xml:space="preserve"> ir </w:t>
      </w:r>
      <w:r w:rsidRPr="00F9065E">
        <w:t>neramumas, labai dažnas širdies ritmas, odos drėgnumas (sepsinis šokas)</w:t>
      </w:r>
      <w:r>
        <w:t>;</w:t>
      </w:r>
    </w:p>
    <w:p w:rsidR="00CD4943" w:rsidRDefault="00CD4943" w:rsidP="00055641">
      <w:pPr>
        <w:tabs>
          <w:tab w:val="left" w:pos="567"/>
        </w:tabs>
        <w:ind w:left="567" w:hanging="567"/>
      </w:pPr>
      <w:r>
        <w:t>-</w:t>
      </w:r>
      <w:r>
        <w:tab/>
        <w:t>sunki anemija;</w:t>
      </w:r>
    </w:p>
    <w:p w:rsidR="00CD4943" w:rsidRDefault="00CD4943" w:rsidP="00055641">
      <w:pPr>
        <w:tabs>
          <w:tab w:val="left" w:pos="567"/>
        </w:tabs>
        <w:ind w:left="567" w:hanging="567"/>
      </w:pPr>
      <w:r>
        <w:t>-</w:t>
      </w:r>
      <w:r>
        <w:tab/>
        <w:t>(uždelstas) jautrumas;</w:t>
      </w:r>
    </w:p>
    <w:p w:rsidR="00CD4943" w:rsidRDefault="00CD4943" w:rsidP="00CD4943">
      <w:pPr>
        <w:tabs>
          <w:tab w:val="left" w:pos="567"/>
        </w:tabs>
        <w:ind w:left="567" w:hanging="567"/>
      </w:pPr>
      <w:r>
        <w:t>-</w:t>
      </w:r>
      <w:r>
        <w:tab/>
        <w:t>s</w:t>
      </w:r>
      <w:r w:rsidRPr="00F9065E">
        <w:t xml:space="preserve">unkios padidėjusio jautrumo reakcijos (angioedema), kuriai atsiradus, </w:t>
      </w:r>
      <w:r w:rsidR="00F64CFE">
        <w:t xml:space="preserve">pvz., </w:t>
      </w:r>
      <w:r w:rsidRPr="00F9065E">
        <w:t xml:space="preserve">dėl mažo </w:t>
      </w:r>
      <w:r w:rsidR="00F64CFE">
        <w:t xml:space="preserve">ar didelio </w:t>
      </w:r>
      <w:r w:rsidRPr="00F9065E">
        <w:t xml:space="preserve">kraujo spaudimo, lūpų ar liežuvio </w:t>
      </w:r>
      <w:r w:rsidR="00056D66">
        <w:t xml:space="preserve">ar veido </w:t>
      </w:r>
      <w:r w:rsidRPr="00F9065E">
        <w:t>edemos, kvėpavimo sutrikimo ar išplitusio bėrimo, šalčio krėtimo, nugaros, krūtinės skausmo, dažno širdies plakimo, skrandžio, rankų ir kojų skausmo, prakaitavimo būtina neatidėliotina pagalba</w:t>
      </w:r>
      <w:r>
        <w:t>;</w:t>
      </w:r>
    </w:p>
    <w:p w:rsidR="00CD4943" w:rsidRDefault="00CD4943" w:rsidP="00514BDC">
      <w:pPr>
        <w:tabs>
          <w:tab w:val="left" w:pos="567"/>
        </w:tabs>
        <w:ind w:left="567" w:hanging="567"/>
        <w:rPr>
          <w:bCs/>
          <w:iCs/>
        </w:rPr>
      </w:pPr>
      <w:r>
        <w:t>-</w:t>
      </w:r>
      <w:r>
        <w:tab/>
      </w:r>
      <w:r>
        <w:rPr>
          <w:bCs/>
          <w:iCs/>
        </w:rPr>
        <w:t>svorio mažėjimas arba didėjimas;</w:t>
      </w:r>
    </w:p>
    <w:p w:rsidR="00CD4943" w:rsidRDefault="00CD4943" w:rsidP="00CD4943">
      <w:pPr>
        <w:tabs>
          <w:tab w:val="left" w:pos="567"/>
        </w:tabs>
        <w:rPr>
          <w:bCs/>
          <w:iCs/>
        </w:rPr>
      </w:pPr>
      <w:r>
        <w:rPr>
          <w:bCs/>
          <w:iCs/>
        </w:rPr>
        <w:t>-</w:t>
      </w:r>
      <w:r>
        <w:rPr>
          <w:bCs/>
          <w:iCs/>
        </w:rPr>
        <w:tab/>
        <w:t>akių sausumas, „tingi akis“ (ambliopija)</w:t>
      </w:r>
    </w:p>
    <w:p w:rsidR="00CD4943" w:rsidRDefault="00CD4943" w:rsidP="00CD4943">
      <w:pPr>
        <w:tabs>
          <w:tab w:val="left" w:pos="567"/>
        </w:tabs>
        <w:rPr>
          <w:bCs/>
          <w:iCs/>
        </w:rPr>
      </w:pPr>
      <w:r>
        <w:rPr>
          <w:bCs/>
          <w:iCs/>
        </w:rPr>
        <w:t>-</w:t>
      </w:r>
      <w:r>
        <w:rPr>
          <w:bCs/>
          <w:iCs/>
        </w:rPr>
        <w:tab/>
        <w:t>regos lauko sutrikimai;</w:t>
      </w:r>
    </w:p>
    <w:p w:rsidR="00CD4943" w:rsidRDefault="00CD4943" w:rsidP="00CD4943">
      <w:pPr>
        <w:tabs>
          <w:tab w:val="left" w:pos="567"/>
        </w:tabs>
      </w:pPr>
      <w:r>
        <w:rPr>
          <w:bCs/>
          <w:iCs/>
        </w:rPr>
        <w:t>-</w:t>
      </w:r>
      <w:r>
        <w:rPr>
          <w:bCs/>
          <w:iCs/>
        </w:rPr>
        <w:tab/>
        <w:t>m</w:t>
      </w:r>
      <w:r>
        <w:t>iokardo infarktas;</w:t>
      </w:r>
    </w:p>
    <w:p w:rsidR="00CD4943" w:rsidRDefault="00CD4943" w:rsidP="00CD4943">
      <w:pPr>
        <w:tabs>
          <w:tab w:val="left" w:pos="567"/>
        </w:tabs>
      </w:pPr>
      <w:r>
        <w:t>-</w:t>
      </w:r>
      <w:r>
        <w:tab/>
        <w:t>nepakankama širdies išstūmimo funkcija (stazinis širdies nepakankamumas);</w:t>
      </w:r>
    </w:p>
    <w:p w:rsidR="00CD4943" w:rsidRDefault="00CD4943" w:rsidP="00CD4943">
      <w:pPr>
        <w:tabs>
          <w:tab w:val="left" w:pos="567"/>
        </w:tabs>
      </w:pPr>
      <w:r>
        <w:t>-</w:t>
      </w:r>
      <w:r>
        <w:tab/>
        <w:t>širdies raumens pažeidimas (kardiomiopatija);</w:t>
      </w:r>
    </w:p>
    <w:p w:rsidR="00CD4943" w:rsidRDefault="00CD4943" w:rsidP="00CD4943">
      <w:pPr>
        <w:tabs>
          <w:tab w:val="left" w:pos="567"/>
        </w:tabs>
        <w:ind w:left="567" w:hanging="567"/>
      </w:pPr>
      <w:r>
        <w:t>-</w:t>
      </w:r>
      <w:r>
        <w:tab/>
        <w:t>širdies ritmo sutrikimas (per dažnas širdies ritmas: besimptomė skilvelinė tachikardija, tachikardija kartu su bigeminija);</w:t>
      </w:r>
    </w:p>
    <w:p w:rsidR="00CD4943" w:rsidRDefault="00CD4943" w:rsidP="00CD4943">
      <w:pPr>
        <w:tabs>
          <w:tab w:val="left" w:pos="567"/>
        </w:tabs>
        <w:ind w:left="567" w:hanging="567"/>
      </w:pPr>
      <w:r>
        <w:t>-</w:t>
      </w:r>
      <w:r>
        <w:tab/>
        <w:t>širdies laidumo sutrikimas (AV blokada), dėl kurio kartais net išnyksta sąmonė;</w:t>
      </w:r>
    </w:p>
    <w:p w:rsidR="00CD4943" w:rsidRDefault="00CD4943" w:rsidP="00514BDC">
      <w:pPr>
        <w:tabs>
          <w:tab w:val="left" w:pos="567"/>
        </w:tabs>
        <w:ind w:left="567" w:hanging="567"/>
      </w:pPr>
      <w:r>
        <w:t>-</w:t>
      </w:r>
      <w:r>
        <w:tab/>
        <w:t>elektrokardiogramos pokyčiai;</w:t>
      </w:r>
    </w:p>
    <w:p w:rsidR="00CD4943" w:rsidRDefault="00CD4943" w:rsidP="00CD4943">
      <w:pPr>
        <w:pStyle w:val="Dokumentoinaostekstas"/>
        <w:rPr>
          <w:lang w:val="lt-LT"/>
        </w:rPr>
      </w:pPr>
      <w:r>
        <w:t>-</w:t>
      </w:r>
      <w:r>
        <w:tab/>
      </w:r>
      <w:r>
        <w:rPr>
          <w:lang w:val="lt-LT"/>
        </w:rPr>
        <w:t>aukštas kraujo spaudimas;</w:t>
      </w:r>
    </w:p>
    <w:p w:rsidR="00CD4943" w:rsidRDefault="00CD4943" w:rsidP="00CD4943">
      <w:pPr>
        <w:pStyle w:val="Dokumentoinaostekstas"/>
        <w:ind w:left="567" w:hanging="567"/>
        <w:rPr>
          <w:lang w:val="lt-LT"/>
        </w:rPr>
      </w:pPr>
      <w:r>
        <w:rPr>
          <w:lang w:val="lt-LT"/>
        </w:rPr>
        <w:t>-</w:t>
      </w:r>
      <w:r>
        <w:rPr>
          <w:lang w:val="lt-LT"/>
        </w:rPr>
        <w:tab/>
        <w:t>trombozė, venų uždegimas ir su juo susijęs krešulių atsiradimas, kuris dažnai būna panašus į skausmingą, ryškų vėrinį su paraudusia oda;</w:t>
      </w:r>
    </w:p>
    <w:p w:rsidR="00CD4943" w:rsidRDefault="00CD4943" w:rsidP="00514BDC">
      <w:pPr>
        <w:pStyle w:val="Dokumentoinaostekstas"/>
        <w:ind w:left="567" w:hanging="567"/>
      </w:pPr>
      <w:r>
        <w:t>-</w:t>
      </w:r>
      <w:r>
        <w:tab/>
        <w:t>nagų arba nago guolio spalvos pakitimas;</w:t>
      </w:r>
    </w:p>
    <w:p w:rsidR="00CD4943" w:rsidRDefault="00CD4943" w:rsidP="00514BDC">
      <w:pPr>
        <w:tabs>
          <w:tab w:val="left" w:pos="567"/>
        </w:tabs>
        <w:ind w:left="564" w:hanging="564"/>
      </w:pPr>
      <w:r>
        <w:t>-</w:t>
      </w:r>
      <w:r>
        <w:tab/>
      </w:r>
      <w:r w:rsidR="00056D66">
        <w:t xml:space="preserve">sunkus </w:t>
      </w:r>
      <w:r>
        <w:t>bilirubino kiekio kraujyje padidėjimas</w:t>
      </w:r>
      <w:r w:rsidR="00056D66">
        <w:t xml:space="preserve"> (gelta)</w:t>
      </w:r>
      <w:r>
        <w:t>.</w:t>
      </w:r>
    </w:p>
    <w:p w:rsidR="00CD4943" w:rsidRDefault="00CD4943" w:rsidP="00CD4943">
      <w:pPr>
        <w:pStyle w:val="Dokumentoinaostekstas"/>
        <w:rPr>
          <w:szCs w:val="24"/>
          <w:lang w:val="lt-LT"/>
        </w:rPr>
      </w:pPr>
      <w:r>
        <w:rPr>
          <w:lang w:val="lt-LT"/>
        </w:rPr>
        <w:t xml:space="preserve"> </w:t>
      </w:r>
    </w:p>
    <w:p w:rsidR="00CD4943" w:rsidRPr="00EA0C69" w:rsidRDefault="00F20FC1" w:rsidP="00CD4943">
      <w:pPr>
        <w:pStyle w:val="Antrat6"/>
        <w:tabs>
          <w:tab w:val="left" w:pos="567"/>
        </w:tabs>
        <w:spacing w:before="0" w:after="0"/>
        <w:rPr>
          <w:b w:val="0"/>
          <w:i/>
        </w:rPr>
      </w:pPr>
      <w:r w:rsidRPr="00F9065E">
        <w:rPr>
          <w:b w:val="0"/>
          <w:i/>
          <w:szCs w:val="24"/>
        </w:rPr>
        <w:t>Ret</w:t>
      </w:r>
      <w:r>
        <w:rPr>
          <w:b w:val="0"/>
          <w:i/>
        </w:rPr>
        <w:t>i šalutinio poveikio reiškiniai</w:t>
      </w:r>
      <w:r w:rsidRPr="00EA0C69">
        <w:rPr>
          <w:b w:val="0"/>
          <w:i/>
          <w:iCs/>
        </w:rPr>
        <w:t xml:space="preserve"> </w:t>
      </w:r>
      <w:r w:rsidR="00EA0C69" w:rsidRPr="00EA0C69">
        <w:rPr>
          <w:b w:val="0"/>
          <w:i/>
          <w:iCs/>
        </w:rPr>
        <w:t xml:space="preserve">(gali pasireikšti </w:t>
      </w:r>
      <w:r w:rsidR="00551C71">
        <w:rPr>
          <w:b w:val="0"/>
          <w:i/>
          <w:iCs/>
        </w:rPr>
        <w:t>rečiau</w:t>
      </w:r>
      <w:r w:rsidR="00EA0C69" w:rsidRPr="00EA0C69">
        <w:rPr>
          <w:b w:val="0"/>
          <w:i/>
          <w:iCs/>
        </w:rPr>
        <w:t xml:space="preserve"> kaip vienam iš 1000 </w:t>
      </w:r>
      <w:r>
        <w:rPr>
          <w:b w:val="0"/>
          <w:i/>
          <w:iCs/>
        </w:rPr>
        <w:t>asmenų</w:t>
      </w:r>
      <w:r w:rsidR="00EA0C69" w:rsidRPr="00EA0C69">
        <w:rPr>
          <w:b w:val="0"/>
          <w:i/>
          <w:iCs/>
        </w:rPr>
        <w:t>):</w:t>
      </w:r>
    </w:p>
    <w:p w:rsidR="00CD4943" w:rsidRDefault="00CD4943" w:rsidP="00CD4943">
      <w:pPr>
        <w:tabs>
          <w:tab w:val="left" w:pos="567"/>
        </w:tabs>
      </w:pPr>
      <w:r>
        <w:t>-</w:t>
      </w:r>
      <w:r>
        <w:tab/>
        <w:t>p</w:t>
      </w:r>
      <w:r w:rsidRPr="00F9065E">
        <w:t>laučių uždegimas (pneumonija)</w:t>
      </w:r>
      <w:r>
        <w:t>;</w:t>
      </w:r>
    </w:p>
    <w:p w:rsidR="00CD4943" w:rsidRDefault="00CD4943" w:rsidP="00CD4943">
      <w:pPr>
        <w:tabs>
          <w:tab w:val="left" w:pos="567"/>
        </w:tabs>
      </w:pPr>
      <w:r>
        <w:t>-</w:t>
      </w:r>
      <w:r>
        <w:tab/>
      </w:r>
      <w:r w:rsidRPr="00F9065E">
        <w:t>sunkios bendrosios ir galimai pavojingos gyvybei padidėjusio jautrumo reakcijos (anafilaksinės reakcijos)</w:t>
      </w:r>
      <w:r>
        <w:t>;</w:t>
      </w:r>
    </w:p>
    <w:p w:rsidR="00CD4943" w:rsidRDefault="00CD4943" w:rsidP="00CD4943">
      <w:pPr>
        <w:tabs>
          <w:tab w:val="left" w:pos="567"/>
        </w:tabs>
      </w:pPr>
      <w:r>
        <w:t>-</w:t>
      </w:r>
      <w:r>
        <w:tab/>
        <w:t>pilvaplėvės uždegimas (peritonitas);</w:t>
      </w:r>
      <w:r w:rsidRPr="00F9065E">
        <w:t xml:space="preserve"> </w:t>
      </w:r>
    </w:p>
    <w:p w:rsidR="00CD4943" w:rsidRDefault="00CD4943" w:rsidP="00CD4943">
      <w:pPr>
        <w:pStyle w:val="Dokumentoinaostekstas"/>
        <w:ind w:left="567" w:hanging="567"/>
        <w:rPr>
          <w:lang w:val="lt-LT"/>
        </w:rPr>
      </w:pPr>
      <w:r>
        <w:t>-</w:t>
      </w:r>
      <w:r>
        <w:tab/>
      </w:r>
      <w:r>
        <w:rPr>
          <w:lang w:val="lt-LT"/>
        </w:rPr>
        <w:t>kojų ir rankų raumenų silpnumas, atsiradęs dėl motorinių nervų pažeidimo (motorinė neuropatija);</w:t>
      </w:r>
    </w:p>
    <w:p w:rsidR="00CD4943" w:rsidRDefault="00CD4943" w:rsidP="00CD4943">
      <w:pPr>
        <w:pStyle w:val="Dokumentoinaostekstas"/>
        <w:ind w:left="567" w:hanging="567"/>
        <w:rPr>
          <w:lang w:val="lt-LT"/>
        </w:rPr>
      </w:pPr>
      <w:r>
        <w:t>-</w:t>
      </w:r>
      <w:r>
        <w:tab/>
      </w:r>
      <w:r>
        <w:rPr>
          <w:lang w:val="lt-LT"/>
        </w:rPr>
        <w:t>pleuros eksudacija, plaučių uždegimas (intersticinė pneumonija);</w:t>
      </w:r>
    </w:p>
    <w:p w:rsidR="00CD4943" w:rsidRDefault="00CD4943" w:rsidP="00CD4943">
      <w:pPr>
        <w:pStyle w:val="Dokumentoinaostekstas"/>
      </w:pPr>
      <w:r>
        <w:rPr>
          <w:lang w:val="lt-LT"/>
        </w:rPr>
        <w:t>-</w:t>
      </w:r>
      <w:r>
        <w:rPr>
          <w:lang w:val="lt-LT"/>
        </w:rPr>
        <w:tab/>
        <w:t>plaučių fibrozė, plaučių arterijų embolija, kvėpavimo pasunkėjimas;</w:t>
      </w:r>
      <w:r w:rsidRPr="00E23FA0">
        <w:t xml:space="preserve"> </w:t>
      </w:r>
    </w:p>
    <w:p w:rsidR="00CD4943" w:rsidRDefault="00CD4943" w:rsidP="00CD4943">
      <w:pPr>
        <w:pStyle w:val="Dokumentoinaostekstas"/>
        <w:ind w:left="567" w:hanging="567"/>
        <w:rPr>
          <w:lang w:val="lt-LT"/>
        </w:rPr>
      </w:pPr>
      <w:r>
        <w:t>-</w:t>
      </w:r>
      <w:r>
        <w:tab/>
        <w:t>p</w:t>
      </w:r>
      <w:r w:rsidRPr="00A82821">
        <w:t>ilvo skausmas, pvz., sukeltas vidurių užkietėjimo ar žarnų prakiurimo (žarnų</w:t>
      </w:r>
      <w:r>
        <w:t xml:space="preserve"> obstrukcijos ar perforacijos);</w:t>
      </w:r>
    </w:p>
    <w:p w:rsidR="00CD4943" w:rsidRDefault="00CD4943" w:rsidP="00CD4943">
      <w:pPr>
        <w:pStyle w:val="Dokumentoinaostekstas"/>
      </w:pPr>
      <w:r>
        <w:t>-</w:t>
      </w:r>
      <w:r>
        <w:tab/>
        <w:t>kasos uždegimas, sukeliantis stiprų pilvo ir nugaros skausmą (pankreatitas);</w:t>
      </w:r>
    </w:p>
    <w:p w:rsidR="00CD4943" w:rsidRDefault="00CD4943" w:rsidP="00CD4943">
      <w:pPr>
        <w:pStyle w:val="Dokumentoinaostekstas"/>
      </w:pPr>
      <w:r>
        <w:t>-</w:t>
      </w:r>
      <w:r>
        <w:tab/>
        <w:t>storosios žarnos uždegimas su sunkiu nuolatiniu viduriavimu (išeminis kolitas);</w:t>
      </w:r>
    </w:p>
    <w:p w:rsidR="00CD4943" w:rsidRDefault="00CD4943" w:rsidP="00CD4943">
      <w:pPr>
        <w:pStyle w:val="Dokumentoinaostekstas"/>
        <w:rPr>
          <w:lang w:val="lt-LT"/>
        </w:rPr>
      </w:pPr>
      <w:r>
        <w:rPr>
          <w:lang w:val="lt-LT"/>
        </w:rPr>
        <w:t>-</w:t>
      </w:r>
      <w:r>
        <w:rPr>
          <w:lang w:val="lt-LT"/>
        </w:rPr>
        <w:tab/>
        <w:t>odos paraudimas,</w:t>
      </w:r>
    </w:p>
    <w:p w:rsidR="00CD4943" w:rsidRDefault="00CD4943" w:rsidP="00CD4943">
      <w:pPr>
        <w:tabs>
          <w:tab w:val="left" w:pos="567"/>
        </w:tabs>
        <w:rPr>
          <w:lang w:eastAsia="en-US"/>
        </w:rPr>
      </w:pPr>
      <w:r>
        <w:rPr>
          <w:lang w:eastAsia="en-US"/>
        </w:rPr>
        <w:t>-</w:t>
      </w:r>
      <w:r>
        <w:tab/>
      </w:r>
      <w:r>
        <w:rPr>
          <w:lang w:eastAsia="en-US"/>
        </w:rPr>
        <w:t>bėrimas, bėrimas su stipriu niežuliu (niežulys);</w:t>
      </w:r>
    </w:p>
    <w:p w:rsidR="00CD4943" w:rsidRDefault="00CD4943" w:rsidP="00CD4943">
      <w:pPr>
        <w:tabs>
          <w:tab w:val="left" w:pos="567"/>
        </w:tabs>
        <w:rPr>
          <w:lang w:eastAsia="en-US"/>
        </w:rPr>
      </w:pPr>
      <w:r>
        <w:rPr>
          <w:lang w:eastAsia="en-US"/>
        </w:rPr>
        <w:lastRenderedPageBreak/>
        <w:t>-</w:t>
      </w:r>
      <w:r>
        <w:rPr>
          <w:lang w:eastAsia="en-US"/>
        </w:rPr>
        <w:tab/>
        <w:t>karščiavimas;</w:t>
      </w:r>
    </w:p>
    <w:p w:rsidR="00CD4943" w:rsidRDefault="00CD4943" w:rsidP="00161555">
      <w:pPr>
        <w:tabs>
          <w:tab w:val="left" w:pos="567"/>
        </w:tabs>
        <w:rPr>
          <w:lang w:eastAsia="en-US"/>
        </w:rPr>
      </w:pPr>
      <w:r>
        <w:rPr>
          <w:lang w:eastAsia="en-US"/>
        </w:rPr>
        <w:t>-</w:t>
      </w:r>
      <w:r>
        <w:rPr>
          <w:lang w:eastAsia="en-US"/>
        </w:rPr>
        <w:tab/>
      </w:r>
      <w:r>
        <w:rPr>
          <w:iCs/>
          <w:szCs w:val="22"/>
        </w:rPr>
        <w:t>skysčių netekimas (dehidracija);</w:t>
      </w:r>
    </w:p>
    <w:p w:rsidR="00CD4943" w:rsidRDefault="00CD4943" w:rsidP="00CD4943">
      <w:pPr>
        <w:ind w:left="567" w:hanging="567"/>
      </w:pPr>
      <w:r>
        <w:t>-</w:t>
      </w:r>
      <w:r>
        <w:rPr>
          <w:lang w:eastAsia="en-US"/>
        </w:rPr>
        <w:tab/>
      </w:r>
      <w:r>
        <w:t xml:space="preserve">dusulys, </w:t>
      </w:r>
    </w:p>
    <w:p w:rsidR="00CD4943" w:rsidRDefault="00CD4943" w:rsidP="00CD4943">
      <w:pPr>
        <w:tabs>
          <w:tab w:val="left" w:pos="567"/>
        </w:tabs>
      </w:pPr>
      <w:r>
        <w:t>-</w:t>
      </w:r>
      <w:r>
        <w:tab/>
        <w:t>sunkus kraujo užkrėtimas (sepsis);</w:t>
      </w:r>
    </w:p>
    <w:p w:rsidR="00CD4943" w:rsidRDefault="00CD4943" w:rsidP="00CD4943">
      <w:pPr>
        <w:tabs>
          <w:tab w:val="left" w:pos="567"/>
        </w:tabs>
        <w:ind w:left="567" w:hanging="567"/>
        <w:rPr>
          <w:iCs/>
          <w:szCs w:val="22"/>
        </w:rPr>
      </w:pPr>
      <w:r>
        <w:t>-</w:t>
      </w:r>
      <w:r>
        <w:rPr>
          <w:lang w:eastAsia="en-US"/>
        </w:rPr>
        <w:tab/>
      </w:r>
      <w:r>
        <w:rPr>
          <w:iCs/>
          <w:szCs w:val="22"/>
        </w:rPr>
        <w:t>karščiavimas, susijęs su specialiųjų baltųjų kraujo kūnelių, reikalingų kovai su infekcija, skaičiaus sumažėjimu (febrilinė neutropenija);</w:t>
      </w:r>
    </w:p>
    <w:p w:rsidR="00CD4943" w:rsidRDefault="00CD4943" w:rsidP="00CD4943">
      <w:pPr>
        <w:tabs>
          <w:tab w:val="left" w:pos="567"/>
        </w:tabs>
        <w:rPr>
          <w:iCs/>
          <w:szCs w:val="22"/>
        </w:rPr>
      </w:pPr>
      <w:r>
        <w:rPr>
          <w:iCs/>
          <w:szCs w:val="22"/>
        </w:rPr>
        <w:t>-</w:t>
      </w:r>
      <w:r>
        <w:rPr>
          <w:lang w:eastAsia="en-US"/>
        </w:rPr>
        <w:tab/>
      </w:r>
      <w:r>
        <w:rPr>
          <w:iCs/>
          <w:szCs w:val="22"/>
        </w:rPr>
        <w:t xml:space="preserve">širdies nepakankamumas; </w:t>
      </w:r>
    </w:p>
    <w:p w:rsidR="00CD4943" w:rsidRDefault="00CD4943" w:rsidP="00CD4943">
      <w:pPr>
        <w:tabs>
          <w:tab w:val="left" w:pos="567"/>
        </w:tabs>
        <w:rPr>
          <w:iCs/>
          <w:szCs w:val="22"/>
        </w:rPr>
      </w:pPr>
      <w:r>
        <w:rPr>
          <w:iCs/>
          <w:szCs w:val="22"/>
        </w:rPr>
        <w:t>-</w:t>
      </w:r>
      <w:r>
        <w:rPr>
          <w:lang w:eastAsia="en-US"/>
        </w:rPr>
        <w:tab/>
      </w:r>
      <w:r>
        <w:rPr>
          <w:iCs/>
          <w:szCs w:val="22"/>
        </w:rPr>
        <w:t>karščiavimas;</w:t>
      </w:r>
    </w:p>
    <w:p w:rsidR="00CD4943" w:rsidRDefault="00CD4943" w:rsidP="00CD4943">
      <w:pPr>
        <w:tabs>
          <w:tab w:val="left" w:pos="567"/>
        </w:tabs>
        <w:rPr>
          <w:iCs/>
          <w:szCs w:val="22"/>
        </w:rPr>
      </w:pPr>
      <w:r>
        <w:rPr>
          <w:iCs/>
          <w:szCs w:val="22"/>
        </w:rPr>
        <w:t>-</w:t>
      </w:r>
      <w:r>
        <w:rPr>
          <w:lang w:eastAsia="en-US"/>
        </w:rPr>
        <w:tab/>
      </w:r>
      <w:r>
        <w:t>skysčių susilaikymas organizme (edema);</w:t>
      </w:r>
    </w:p>
    <w:p w:rsidR="00CD4943" w:rsidRDefault="00CD4943" w:rsidP="00CD4943">
      <w:pPr>
        <w:tabs>
          <w:tab w:val="left" w:pos="567"/>
        </w:tabs>
      </w:pPr>
      <w:r>
        <w:t>-</w:t>
      </w:r>
      <w:r>
        <w:rPr>
          <w:lang w:eastAsia="en-US"/>
        </w:rPr>
        <w:tab/>
      </w:r>
      <w:r w:rsidR="00056D66">
        <w:rPr>
          <w:lang w:eastAsia="en-US"/>
        </w:rPr>
        <w:t xml:space="preserve">silpnumas, </w:t>
      </w:r>
      <w:r>
        <w:rPr>
          <w:lang w:eastAsia="en-US"/>
        </w:rPr>
        <w:t>bendras diskomfortas;</w:t>
      </w:r>
    </w:p>
    <w:p w:rsidR="00CD4943" w:rsidRDefault="00CD4943" w:rsidP="00CD4943">
      <w:pPr>
        <w:pStyle w:val="Dokumentoinaostekstas"/>
        <w:rPr>
          <w:lang w:val="lt-LT"/>
        </w:rPr>
      </w:pPr>
      <w:r>
        <w:t>-</w:t>
      </w:r>
      <w:r>
        <w:tab/>
        <w:t>k</w:t>
      </w:r>
      <w:r>
        <w:rPr>
          <w:lang w:val="lt-LT"/>
        </w:rPr>
        <w:t>reatinino kiekio padidėjimas kraujyje.</w:t>
      </w:r>
    </w:p>
    <w:p w:rsidR="00CD4943" w:rsidRDefault="00CD4943" w:rsidP="00CD4943">
      <w:pPr>
        <w:tabs>
          <w:tab w:val="left" w:pos="567"/>
        </w:tabs>
      </w:pPr>
    </w:p>
    <w:p w:rsidR="00CD4943" w:rsidRPr="00F9065E" w:rsidRDefault="00CD4943" w:rsidP="00CD4943">
      <w:pPr>
        <w:tabs>
          <w:tab w:val="left" w:pos="567"/>
        </w:tabs>
        <w:rPr>
          <w:i/>
        </w:rPr>
      </w:pPr>
      <w:r w:rsidRPr="00F9065E">
        <w:rPr>
          <w:i/>
        </w:rPr>
        <w:t xml:space="preserve">Labai </w:t>
      </w:r>
      <w:r w:rsidR="00F20FC1" w:rsidRPr="00F9065E">
        <w:rPr>
          <w:i/>
        </w:rPr>
        <w:t>ret</w:t>
      </w:r>
      <w:r w:rsidR="00F20FC1">
        <w:rPr>
          <w:i/>
        </w:rPr>
        <w:t>i šalutinio poveikio reiškiniai</w:t>
      </w:r>
      <w:r w:rsidR="00F20FC1" w:rsidRPr="00EE1200">
        <w:rPr>
          <w:i/>
          <w:iCs/>
          <w:sz w:val="18"/>
          <w:szCs w:val="18"/>
        </w:rPr>
        <w:t xml:space="preserve"> </w:t>
      </w:r>
      <w:r w:rsidR="00EE1200" w:rsidRPr="00EE1200">
        <w:rPr>
          <w:i/>
          <w:iCs/>
          <w:szCs w:val="22"/>
        </w:rPr>
        <w:t xml:space="preserve">(gali pasireikšti </w:t>
      </w:r>
      <w:r w:rsidR="00551C71">
        <w:rPr>
          <w:i/>
          <w:iCs/>
          <w:szCs w:val="22"/>
        </w:rPr>
        <w:t>rečiau</w:t>
      </w:r>
      <w:r w:rsidR="00EE1200" w:rsidRPr="00EE1200">
        <w:rPr>
          <w:i/>
          <w:iCs/>
          <w:szCs w:val="22"/>
        </w:rPr>
        <w:t xml:space="preserve"> kaip vienam iš 10</w:t>
      </w:r>
      <w:r w:rsidR="00F20FC1">
        <w:rPr>
          <w:i/>
          <w:iCs/>
          <w:szCs w:val="22"/>
        </w:rPr>
        <w:t xml:space="preserve"> </w:t>
      </w:r>
      <w:r w:rsidR="00EE1200" w:rsidRPr="00EE1200">
        <w:rPr>
          <w:i/>
          <w:iCs/>
          <w:szCs w:val="22"/>
        </w:rPr>
        <w:t xml:space="preserve">000 </w:t>
      </w:r>
      <w:r w:rsidR="00F20FC1">
        <w:rPr>
          <w:i/>
          <w:iCs/>
          <w:szCs w:val="22"/>
        </w:rPr>
        <w:t>asmenų</w:t>
      </w:r>
      <w:r w:rsidR="00EE1200" w:rsidRPr="00EE1200">
        <w:rPr>
          <w:i/>
          <w:iCs/>
          <w:szCs w:val="22"/>
        </w:rPr>
        <w:t>):</w:t>
      </w:r>
    </w:p>
    <w:p w:rsidR="00CD4943" w:rsidRDefault="00CD4943" w:rsidP="00CD4943">
      <w:pPr>
        <w:pStyle w:val="Dokumentoinaostekstas"/>
        <w:ind w:left="567" w:hanging="567"/>
        <w:rPr>
          <w:lang w:val="lt-LT"/>
        </w:rPr>
      </w:pPr>
      <w:r>
        <w:t xml:space="preserve">- </w:t>
      </w:r>
      <w:r>
        <w:tab/>
      </w:r>
      <w:r>
        <w:rPr>
          <w:lang w:val="lt-LT"/>
        </w:rPr>
        <w:t>ūmus kaulų čiulpų ląstelių veiklos sutrikimas (ūmi mieloidinė leukemija, mielodisplazijos sindromas);</w:t>
      </w:r>
    </w:p>
    <w:p w:rsidR="007B66CE" w:rsidRPr="00C5668C" w:rsidRDefault="00CD4943" w:rsidP="00CD4943">
      <w:pPr>
        <w:tabs>
          <w:tab w:val="left" w:pos="567"/>
        </w:tabs>
        <w:rPr>
          <w:lang w:eastAsia="en-US"/>
        </w:rPr>
      </w:pPr>
      <w:r>
        <w:rPr>
          <w:lang w:eastAsia="en-US"/>
        </w:rPr>
        <w:t>-</w:t>
      </w:r>
      <w:r>
        <w:rPr>
          <w:lang w:eastAsia="en-US"/>
        </w:rPr>
        <w:tab/>
      </w:r>
      <w:r>
        <w:t>s</w:t>
      </w:r>
      <w:r w:rsidRPr="00F9065E">
        <w:t>unkios bendrosios ir galimai pavojingos gyvybei padidėjusio jautrumo reakcijos ir šokas</w:t>
      </w:r>
      <w:r>
        <w:t>;</w:t>
      </w:r>
    </w:p>
    <w:p w:rsidR="00CD4943" w:rsidRDefault="00CD4943" w:rsidP="00CD4943">
      <w:pPr>
        <w:tabs>
          <w:tab w:val="left" w:pos="567"/>
        </w:tabs>
        <w:ind w:left="567" w:hanging="567"/>
      </w:pPr>
      <w:r>
        <w:rPr>
          <w:szCs w:val="24"/>
        </w:rPr>
        <w:t>-</w:t>
      </w:r>
      <w:r>
        <w:rPr>
          <w:szCs w:val="24"/>
        </w:rPr>
        <w:tab/>
        <w:t>s</w:t>
      </w:r>
      <w:r>
        <w:rPr>
          <w:bCs/>
          <w:iCs/>
        </w:rPr>
        <w:t>umišimas, t</w:t>
      </w:r>
      <w:r>
        <w:t>am tikrų nervų veiklos sutrikimas (autonominė neuropatija), dėl kurios gali atsirasti žarnų raumenų paralyžius (paralyžinis žarnų nepraeinamumas);</w:t>
      </w:r>
    </w:p>
    <w:p w:rsidR="00CD4943" w:rsidRDefault="00CD4943" w:rsidP="00CD4943">
      <w:pPr>
        <w:pStyle w:val="Dokumentoinaostekstas"/>
        <w:ind w:left="567" w:hanging="567"/>
        <w:rPr>
          <w:lang w:val="lt-LT"/>
        </w:rPr>
      </w:pPr>
      <w:r>
        <w:rPr>
          <w:lang w:val="lt-LT"/>
        </w:rPr>
        <w:t>-</w:t>
      </w:r>
      <w:r>
        <w:rPr>
          <w:lang w:val="lt-LT"/>
        </w:rPr>
        <w:tab/>
        <w:t>staigus kraujo spaudimo</w:t>
      </w:r>
      <w:r w:rsidRPr="001878D8">
        <w:rPr>
          <w:lang w:val="lt-LT"/>
        </w:rPr>
        <w:t xml:space="preserve"> </w:t>
      </w:r>
      <w:r>
        <w:rPr>
          <w:lang w:val="lt-LT"/>
        </w:rPr>
        <w:t>sumažėjimas, sukeliantis svaigulį, kuris gali pasireikšti, pvz., keičiant kūno padėtį iš sėdimos ar gulimos į stovimą (ortostatinė hipotenzija);</w:t>
      </w:r>
    </w:p>
    <w:p w:rsidR="00CD4943" w:rsidRDefault="00CD4943" w:rsidP="00CD4943">
      <w:pPr>
        <w:pStyle w:val="Dokumentoinaostekstas"/>
        <w:ind w:left="567" w:hanging="567"/>
        <w:rPr>
          <w:lang w:val="lt-LT"/>
        </w:rPr>
      </w:pPr>
      <w:r>
        <w:rPr>
          <w:lang w:val="lt-LT"/>
        </w:rPr>
        <w:t>-</w:t>
      </w:r>
      <w:r>
        <w:rPr>
          <w:lang w:val="lt-LT"/>
        </w:rPr>
        <w:tab/>
        <w:t xml:space="preserve">priepuoliai (epilepsijos), kuriems yra būdingi, pvz., traukuliai, sąmonės pritemimas (encefalopatija), judesių koordinacijos </w:t>
      </w:r>
      <w:r>
        <w:t>sutrikimas</w:t>
      </w:r>
      <w:r>
        <w:rPr>
          <w:lang w:val="lt-LT"/>
        </w:rPr>
        <w:t xml:space="preserve"> (ataksija);</w:t>
      </w:r>
    </w:p>
    <w:p w:rsidR="00CD4943" w:rsidRDefault="00CD4943" w:rsidP="00CD4943">
      <w:pPr>
        <w:tabs>
          <w:tab w:val="left" w:pos="567"/>
        </w:tabs>
        <w:rPr>
          <w:lang w:eastAsia="en-US"/>
        </w:rPr>
      </w:pPr>
      <w:r>
        <w:rPr>
          <w:lang w:eastAsia="en-US"/>
        </w:rPr>
        <w:t>-</w:t>
      </w:r>
      <w:r>
        <w:rPr>
          <w:lang w:eastAsia="en-US"/>
        </w:rPr>
        <w:tab/>
        <w:t>galvos skausmas;</w:t>
      </w:r>
    </w:p>
    <w:p w:rsidR="00CD4943" w:rsidRDefault="00CD4943" w:rsidP="00CD4943">
      <w:pPr>
        <w:tabs>
          <w:tab w:val="left" w:pos="567"/>
        </w:tabs>
        <w:rPr>
          <w:lang w:eastAsia="en-US"/>
        </w:rPr>
      </w:pPr>
      <w:r>
        <w:rPr>
          <w:lang w:eastAsia="en-US"/>
        </w:rPr>
        <w:t>-</w:t>
      </w:r>
      <w:r>
        <w:rPr>
          <w:lang w:eastAsia="en-US"/>
        </w:rPr>
        <w:tab/>
        <w:t>apsvaigimas;</w:t>
      </w:r>
    </w:p>
    <w:p w:rsidR="00CD4943" w:rsidRDefault="00CD4943" w:rsidP="00CD4943">
      <w:pPr>
        <w:pStyle w:val="Dokumentoinaostekstas"/>
        <w:ind w:left="567" w:hanging="567"/>
        <w:rPr>
          <w:lang w:val="lt-LT"/>
        </w:rPr>
      </w:pPr>
      <w:r>
        <w:rPr>
          <w:szCs w:val="24"/>
          <w:lang w:val="lt-LT"/>
        </w:rPr>
        <w:t>-</w:t>
      </w:r>
      <w:r>
        <w:rPr>
          <w:szCs w:val="24"/>
          <w:lang w:val="lt-LT"/>
        </w:rPr>
        <w:tab/>
      </w:r>
      <w:r>
        <w:rPr>
          <w:lang w:val="lt-LT"/>
        </w:rPr>
        <w:t>regos nervo pažeidimas ir (ar) regos sutrikimas (scintiliuojanti skotoma);</w:t>
      </w:r>
    </w:p>
    <w:p w:rsidR="00CD4943" w:rsidRDefault="00CD4943" w:rsidP="00CD4943">
      <w:pPr>
        <w:pStyle w:val="Dokumentoinaostekstas"/>
        <w:rPr>
          <w:lang w:val="lt-LT"/>
        </w:rPr>
      </w:pPr>
      <w:r>
        <w:t>-</w:t>
      </w:r>
      <w:r>
        <w:tab/>
      </w:r>
      <w:r>
        <w:rPr>
          <w:lang w:val="lt-LT"/>
        </w:rPr>
        <w:t>klausos pakenkimas (ototoksiškumas), klausos praradimas, galvos sukimasis (vertigo);</w:t>
      </w:r>
    </w:p>
    <w:p w:rsidR="00CD4943" w:rsidRPr="00C5668C" w:rsidRDefault="00CD4943" w:rsidP="00CD4943">
      <w:pPr>
        <w:tabs>
          <w:tab w:val="left" w:pos="567"/>
        </w:tabs>
        <w:rPr>
          <w:lang w:eastAsia="en-US"/>
        </w:rPr>
      </w:pPr>
      <w:r>
        <w:rPr>
          <w:lang w:eastAsia="en-US"/>
        </w:rPr>
        <w:t>-</w:t>
      </w:r>
      <w:r>
        <w:rPr>
          <w:lang w:eastAsia="en-US"/>
        </w:rPr>
        <w:tab/>
        <w:t>spengimas ausyse (tinitas);</w:t>
      </w:r>
    </w:p>
    <w:p w:rsidR="00CD4943" w:rsidRDefault="00CD4943" w:rsidP="00CD4943">
      <w:pPr>
        <w:tabs>
          <w:tab w:val="left" w:pos="567"/>
        </w:tabs>
      </w:pPr>
      <w:r>
        <w:rPr>
          <w:lang w:eastAsia="en-US"/>
        </w:rPr>
        <w:t>-</w:t>
      </w:r>
      <w:r>
        <w:rPr>
          <w:lang w:eastAsia="en-US"/>
        </w:rPr>
        <w:tab/>
      </w:r>
      <w:r>
        <w:t>nereguliarus, dažnas širdies ritmas (prieširdžių virpėjimas);</w:t>
      </w:r>
    </w:p>
    <w:p w:rsidR="00CD4943" w:rsidRDefault="00CD4943" w:rsidP="00CD4943">
      <w:pPr>
        <w:tabs>
          <w:tab w:val="left" w:pos="567"/>
        </w:tabs>
      </w:pPr>
      <w:r>
        <w:t>-</w:t>
      </w:r>
      <w:r>
        <w:tab/>
        <w:t>dėl ta</w:t>
      </w:r>
      <w:r w:rsidR="00E03958">
        <w:t>m</w:t>
      </w:r>
      <w:r>
        <w:t xml:space="preserve"> tikros širdies srities veiklos pagreitėjęs širdies ritmas (supraventrikulinė tachikardija);</w:t>
      </w:r>
    </w:p>
    <w:p w:rsidR="00CD4943" w:rsidRDefault="00CD4943" w:rsidP="00CD4943">
      <w:pPr>
        <w:pStyle w:val="Dokumentoinaostekstas"/>
        <w:rPr>
          <w:lang w:val="lt-LT"/>
        </w:rPr>
      </w:pPr>
      <w:r>
        <w:t>-</w:t>
      </w:r>
      <w:r>
        <w:tab/>
      </w:r>
      <w:r>
        <w:rPr>
          <w:lang w:val="lt-LT"/>
        </w:rPr>
        <w:t>šokas;</w:t>
      </w:r>
    </w:p>
    <w:p w:rsidR="00CD4943" w:rsidRDefault="00CD4943" w:rsidP="00CD4943">
      <w:pPr>
        <w:pStyle w:val="Dokumentoinaostekstas"/>
        <w:rPr>
          <w:lang w:val="lt-LT"/>
        </w:rPr>
      </w:pPr>
      <w:r>
        <w:t>-</w:t>
      </w:r>
      <w:r>
        <w:tab/>
        <w:t>k</w:t>
      </w:r>
      <w:r>
        <w:rPr>
          <w:lang w:val="lt-LT"/>
        </w:rPr>
        <w:t>osulys;</w:t>
      </w:r>
    </w:p>
    <w:p w:rsidR="00CD4943" w:rsidRDefault="00CD4943" w:rsidP="00CD4943">
      <w:pPr>
        <w:pStyle w:val="Dokumentoinaostekstas"/>
        <w:rPr>
          <w:lang w:val="lt-LT"/>
        </w:rPr>
      </w:pPr>
      <w:r>
        <w:rPr>
          <w:lang w:val="lt-LT"/>
        </w:rPr>
        <w:t>-</w:t>
      </w:r>
      <w:r>
        <w:rPr>
          <w:lang w:val="lt-LT"/>
        </w:rPr>
        <w:tab/>
        <w:t>padidėjęs kraujospūdis plaučiuose,</w:t>
      </w:r>
    </w:p>
    <w:p w:rsidR="00CD4943" w:rsidRDefault="00CD4943" w:rsidP="00CD4943">
      <w:pPr>
        <w:pStyle w:val="Dokumentoinaostekstas"/>
        <w:ind w:left="567" w:hanging="567"/>
        <w:rPr>
          <w:lang w:val="lt-LT"/>
        </w:rPr>
      </w:pPr>
      <w:r>
        <w:t>-</w:t>
      </w:r>
      <w:r>
        <w:tab/>
      </w:r>
      <w:r>
        <w:rPr>
          <w:lang w:val="lt-LT"/>
        </w:rPr>
        <w:t xml:space="preserve">storosios žarnos uždegimas, kurio metu kartais atsiranda sunkus nuolatinis viduriavimas (neutropeninis kolitas, pseudomembraninis kolitas, </w:t>
      </w:r>
      <w:r w:rsidRPr="005111BA">
        <w:rPr>
          <w:lang w:val="lt-LT"/>
        </w:rPr>
        <w:t>nekrotizuojantis kolitas);</w:t>
      </w:r>
    </w:p>
    <w:p w:rsidR="00CD4943" w:rsidRDefault="00CD4943" w:rsidP="00CD4943">
      <w:pPr>
        <w:pStyle w:val="Dokumentoinaostekstas"/>
        <w:ind w:left="567" w:hanging="567"/>
        <w:rPr>
          <w:lang w:val="lt-LT"/>
        </w:rPr>
      </w:pPr>
      <w:r>
        <w:rPr>
          <w:lang w:val="lt-LT"/>
        </w:rPr>
        <w:t>-</w:t>
      </w:r>
      <w:r>
        <w:rPr>
          <w:lang w:val="lt-LT"/>
        </w:rPr>
        <w:tab/>
        <w:t>krešulių susiformavimas žarnų pasaito kraujagyslėse (mezenterinė trombozė);</w:t>
      </w:r>
    </w:p>
    <w:p w:rsidR="00CD4943" w:rsidRDefault="00CD4943" w:rsidP="00CD4943">
      <w:pPr>
        <w:pStyle w:val="Dokumentoinaostekstas"/>
        <w:rPr>
          <w:lang w:val="lt-LT"/>
        </w:rPr>
      </w:pPr>
      <w:r>
        <w:rPr>
          <w:lang w:val="lt-LT"/>
        </w:rPr>
        <w:t>-</w:t>
      </w:r>
      <w:r>
        <w:rPr>
          <w:lang w:val="lt-LT"/>
        </w:rPr>
        <w:tab/>
        <w:t>stemplės uždegimas (ezofagitas);</w:t>
      </w:r>
    </w:p>
    <w:p w:rsidR="00CD4943" w:rsidRDefault="00CD4943" w:rsidP="00CD4943">
      <w:pPr>
        <w:pStyle w:val="Dokumentoinaostekstas"/>
        <w:rPr>
          <w:lang w:val="lt-LT"/>
        </w:rPr>
      </w:pPr>
      <w:r>
        <w:rPr>
          <w:lang w:val="lt-LT"/>
        </w:rPr>
        <w:t>-</w:t>
      </w:r>
      <w:r>
        <w:rPr>
          <w:lang w:val="lt-LT"/>
        </w:rPr>
        <w:tab/>
        <w:t>skysčio susikaupimas pilvaplėvės ertmėje (ascitas);</w:t>
      </w:r>
    </w:p>
    <w:p w:rsidR="00CD4943" w:rsidRPr="00C5668C" w:rsidRDefault="00CD4943" w:rsidP="00CD4943">
      <w:pPr>
        <w:tabs>
          <w:tab w:val="left" w:pos="567"/>
        </w:tabs>
        <w:rPr>
          <w:lang w:eastAsia="en-US"/>
        </w:rPr>
      </w:pPr>
      <w:r>
        <w:rPr>
          <w:lang w:eastAsia="en-US"/>
        </w:rPr>
        <w:t>-</w:t>
      </w:r>
      <w:r>
        <w:rPr>
          <w:lang w:eastAsia="en-US"/>
        </w:rPr>
        <w:tab/>
        <w:t>vidurių užkietėjimas;</w:t>
      </w:r>
    </w:p>
    <w:p w:rsidR="00CD4943" w:rsidRDefault="00CD4943" w:rsidP="00CD4943">
      <w:pPr>
        <w:tabs>
          <w:tab w:val="left" w:pos="567"/>
        </w:tabs>
        <w:ind w:left="567" w:hanging="567"/>
      </w:pPr>
      <w:r>
        <w:rPr>
          <w:lang w:eastAsia="en-US"/>
        </w:rPr>
        <w:t>-</w:t>
      </w:r>
      <w:r>
        <w:rPr>
          <w:lang w:eastAsia="en-US"/>
        </w:rPr>
        <w:tab/>
      </w:r>
      <w:r>
        <w:t>kepenų funkcijos sutrikimai (kepenų nekrozė, hepatinė encefalopatija), įskaitant ir mirties atvejus;</w:t>
      </w:r>
    </w:p>
    <w:p w:rsidR="00CD4943" w:rsidRDefault="00CD4943" w:rsidP="00CD4943">
      <w:pPr>
        <w:pStyle w:val="Dokumentoinaostekstas"/>
        <w:ind w:left="567" w:hanging="567"/>
        <w:rPr>
          <w:lang w:val="lt-LT"/>
        </w:rPr>
      </w:pPr>
      <w:r>
        <w:t>-</w:t>
      </w:r>
      <w:r>
        <w:tab/>
      </w:r>
      <w:r>
        <w:rPr>
          <w:lang w:val="lt-LT"/>
        </w:rPr>
        <w:t>sunki padidėjusio jautrumo reakcija, kuriai būdingas karščiavimas, odos išbėrimas raudonomis dėmėmis, sąnarių skausmas ir (arba) akių uždegimas (Stivenso ir Džonsono sindromas);</w:t>
      </w:r>
    </w:p>
    <w:p w:rsidR="00CD4943" w:rsidRDefault="00CD4943" w:rsidP="00CD4943">
      <w:pPr>
        <w:pStyle w:val="Dokumentoinaostekstas"/>
        <w:ind w:left="567" w:hanging="567"/>
      </w:pPr>
      <w:r>
        <w:rPr>
          <w:lang w:val="lt-LT"/>
        </w:rPr>
        <w:t xml:space="preserve">- </w:t>
      </w:r>
      <w:r>
        <w:rPr>
          <w:lang w:val="lt-LT"/>
        </w:rPr>
        <w:tab/>
        <w:t xml:space="preserve">lokali odos nekrozė (epidermio nekrolizė), išbėrimas raudonomis (šlapiuojančiomis) netaisyklingomis dėmėmis (daugiaformė eritema), </w:t>
      </w:r>
      <w:r>
        <w:t>dilgėlinė, pūkšlės odoje;</w:t>
      </w:r>
    </w:p>
    <w:p w:rsidR="00CD4943" w:rsidRDefault="00CD4943" w:rsidP="00CD4943">
      <w:pPr>
        <w:pStyle w:val="Dokumentoinaostekstas"/>
        <w:ind w:left="567" w:hanging="567"/>
        <w:rPr>
          <w:lang w:val="lt-LT"/>
        </w:rPr>
      </w:pPr>
      <w:r>
        <w:t>-</w:t>
      </w:r>
      <w:r>
        <w:tab/>
      </w:r>
      <w:r>
        <w:rPr>
          <w:lang w:val="lt-LT"/>
        </w:rPr>
        <w:t>nagų nukritimas (ligoniai gydymo metu ant kojų ir rankų turi mūvėti apsaugą nuo saulės);</w:t>
      </w:r>
    </w:p>
    <w:p w:rsidR="00CD4943" w:rsidRDefault="00CD4943" w:rsidP="00514BDC">
      <w:pPr>
        <w:pStyle w:val="Dokumentoinaostekstas"/>
        <w:ind w:left="567" w:hanging="567"/>
        <w:rPr>
          <w:lang w:val="lt-LT"/>
        </w:rPr>
      </w:pPr>
      <w:r>
        <w:rPr>
          <w:lang w:val="lt-LT"/>
        </w:rPr>
        <w:t>-</w:t>
      </w:r>
      <w:r>
        <w:rPr>
          <w:lang w:val="lt-LT"/>
        </w:rPr>
        <w:tab/>
        <w:t>plaukų folikulų uždegimas (folikulitas);</w:t>
      </w:r>
    </w:p>
    <w:p w:rsidR="00CD4943" w:rsidRDefault="00CD4943" w:rsidP="00CD4943">
      <w:pPr>
        <w:pStyle w:val="Dokumentoinaostekstas"/>
        <w:rPr>
          <w:lang w:val="lt-LT"/>
        </w:rPr>
      </w:pPr>
      <w:r>
        <w:rPr>
          <w:lang w:val="lt-LT"/>
        </w:rPr>
        <w:t>-</w:t>
      </w:r>
      <w:r>
        <w:rPr>
          <w:lang w:val="lt-LT"/>
        </w:rPr>
        <w:tab/>
        <w:t>odos uždegimas su pūslių susidarymu arba pleiskanojimu (eksfoliacinis dermatitas);</w:t>
      </w:r>
    </w:p>
    <w:p w:rsidR="00CD4943" w:rsidRDefault="00CD4943" w:rsidP="00CD4943">
      <w:pPr>
        <w:tabs>
          <w:tab w:val="left" w:pos="567"/>
        </w:tabs>
        <w:rPr>
          <w:b/>
          <w:bCs/>
          <w:i/>
          <w:iCs/>
        </w:rPr>
      </w:pPr>
    </w:p>
    <w:p w:rsidR="00CD4943" w:rsidRPr="00F85213" w:rsidRDefault="00CD4943" w:rsidP="00CD4943">
      <w:pPr>
        <w:tabs>
          <w:tab w:val="left" w:pos="567"/>
        </w:tabs>
        <w:rPr>
          <w:i/>
          <w:szCs w:val="22"/>
        </w:rPr>
      </w:pPr>
      <w:r w:rsidRPr="00B54FF0">
        <w:rPr>
          <w:i/>
        </w:rPr>
        <w:t xml:space="preserve"> </w:t>
      </w:r>
      <w:r w:rsidR="00B34C44" w:rsidRPr="00B54FF0">
        <w:rPr>
          <w:i/>
        </w:rPr>
        <w:t>Š</w:t>
      </w:r>
      <w:r w:rsidR="00B34C44" w:rsidRPr="00B34C44">
        <w:rPr>
          <w:i/>
        </w:rPr>
        <w:t>alutinio poveikio reiškiniai, k</w:t>
      </w:r>
      <w:r w:rsidR="00B34C44" w:rsidRPr="00B54FF0">
        <w:rPr>
          <w:i/>
        </w:rPr>
        <w:t>urių</w:t>
      </w:r>
      <w:r w:rsidR="00B34C44">
        <w:t xml:space="preserve"> </w:t>
      </w:r>
      <w:r w:rsidR="00B34C44">
        <w:rPr>
          <w:i/>
        </w:rPr>
        <w:t>d</w:t>
      </w:r>
      <w:r>
        <w:rPr>
          <w:i/>
        </w:rPr>
        <w:t xml:space="preserve">ažnis </w:t>
      </w:r>
      <w:r w:rsidRPr="00F85213">
        <w:rPr>
          <w:i/>
          <w:szCs w:val="22"/>
        </w:rPr>
        <w:t>nežinomas</w:t>
      </w:r>
      <w:r w:rsidR="00F85213" w:rsidRPr="00F85213">
        <w:rPr>
          <w:i/>
          <w:iCs/>
          <w:szCs w:val="22"/>
        </w:rPr>
        <w:t xml:space="preserve"> (negali būti </w:t>
      </w:r>
      <w:r w:rsidR="002F5E76">
        <w:rPr>
          <w:i/>
          <w:iCs/>
          <w:szCs w:val="22"/>
        </w:rPr>
        <w:t>apskaičiuotas</w:t>
      </w:r>
      <w:r w:rsidR="002F5E76" w:rsidRPr="00F85213">
        <w:rPr>
          <w:i/>
          <w:iCs/>
          <w:szCs w:val="22"/>
        </w:rPr>
        <w:t xml:space="preserve"> </w:t>
      </w:r>
      <w:r w:rsidR="00F85213" w:rsidRPr="00F85213">
        <w:rPr>
          <w:i/>
          <w:iCs/>
          <w:szCs w:val="22"/>
        </w:rPr>
        <w:t>pagal turimus duomenis):</w:t>
      </w:r>
    </w:p>
    <w:p w:rsidR="00CD4943" w:rsidRPr="00EE4D88" w:rsidRDefault="00CD4943" w:rsidP="00CD4943">
      <w:pPr>
        <w:tabs>
          <w:tab w:val="left" w:pos="567"/>
        </w:tabs>
        <w:ind w:left="567" w:hanging="567"/>
        <w:rPr>
          <w:bCs/>
          <w:iCs/>
        </w:rPr>
      </w:pPr>
      <w:r>
        <w:rPr>
          <w:bCs/>
          <w:iCs/>
        </w:rPr>
        <w:t>-</w:t>
      </w:r>
      <w:r>
        <w:rPr>
          <w:bCs/>
          <w:iCs/>
        </w:rPr>
        <w:tab/>
        <w:t>dėl vėžio ląstelių irimo metu susidarančių medžiagų sukeltos komplikacijos (naviko irimo sindromas);</w:t>
      </w:r>
    </w:p>
    <w:p w:rsidR="00CD4943" w:rsidRDefault="00CD4943" w:rsidP="00CD4943">
      <w:pPr>
        <w:tabs>
          <w:tab w:val="left" w:pos="567"/>
        </w:tabs>
        <w:ind w:left="567" w:hanging="567"/>
        <w:rPr>
          <w:bCs/>
          <w:iCs/>
        </w:rPr>
      </w:pPr>
      <w:r>
        <w:rPr>
          <w:bCs/>
          <w:iCs/>
        </w:rPr>
        <w:t>-</w:t>
      </w:r>
      <w:r>
        <w:rPr>
          <w:bCs/>
          <w:iCs/>
        </w:rPr>
        <w:tab/>
        <w:t>skysčių sankaupa akyse (geltonosios dėmės edema), blyksėjimas akyse (fotopsija), smulkių dalelyčių ar dulkelių plaukiojimas regėjimo lauke (stiklakūnyje plaukiojantys intarpai)</w:t>
      </w:r>
      <w:r w:rsidR="002C3CFF">
        <w:rPr>
          <w:bCs/>
          <w:iCs/>
        </w:rPr>
        <w:t>, padidėjęs ašarų tekėjimas</w:t>
      </w:r>
      <w:r>
        <w:rPr>
          <w:bCs/>
          <w:iCs/>
        </w:rPr>
        <w:t>;</w:t>
      </w:r>
    </w:p>
    <w:p w:rsidR="00CD4943" w:rsidRDefault="00CD4943" w:rsidP="00CD4943">
      <w:pPr>
        <w:tabs>
          <w:tab w:val="left" w:pos="567"/>
        </w:tabs>
        <w:rPr>
          <w:bCs/>
          <w:iCs/>
        </w:rPr>
      </w:pPr>
      <w:r>
        <w:rPr>
          <w:bCs/>
          <w:iCs/>
        </w:rPr>
        <w:t>-</w:t>
      </w:r>
      <w:r>
        <w:rPr>
          <w:bCs/>
          <w:iCs/>
        </w:rPr>
        <w:tab/>
        <w:t>venų uždegimas (flebitas);</w:t>
      </w:r>
    </w:p>
    <w:p w:rsidR="00CD4943" w:rsidRDefault="00CD4943" w:rsidP="00CD4943">
      <w:pPr>
        <w:pStyle w:val="Dokumentoinaostekstas"/>
        <w:rPr>
          <w:lang w:val="lt-LT"/>
        </w:rPr>
      </w:pPr>
      <w:r>
        <w:rPr>
          <w:bCs/>
          <w:iCs/>
        </w:rPr>
        <w:t>-</w:t>
      </w:r>
      <w:r>
        <w:rPr>
          <w:bCs/>
          <w:iCs/>
        </w:rPr>
        <w:tab/>
      </w:r>
      <w:r w:rsidRPr="00A82821">
        <w:rPr>
          <w:lang w:val="lt-LT"/>
        </w:rPr>
        <w:t>padidėjęs kolageno kau</w:t>
      </w:r>
      <w:r>
        <w:rPr>
          <w:lang w:val="lt-LT"/>
        </w:rPr>
        <w:t>pimasis odoje (skleroderma);</w:t>
      </w:r>
      <w:r w:rsidR="002C3CFF">
        <w:rPr>
          <w:lang w:val="lt-LT"/>
        </w:rPr>
        <w:t xml:space="preserve"> </w:t>
      </w:r>
    </w:p>
    <w:p w:rsidR="007C274C" w:rsidRDefault="00CD4943" w:rsidP="00CD4943">
      <w:pPr>
        <w:ind w:left="567" w:hanging="567"/>
        <w:rPr>
          <w:lang w:eastAsia="en-US"/>
        </w:rPr>
      </w:pPr>
      <w:r>
        <w:rPr>
          <w:lang w:eastAsia="en-US"/>
        </w:rPr>
        <w:lastRenderedPageBreak/>
        <w:t>-</w:t>
      </w:r>
      <w:r>
        <w:rPr>
          <w:lang w:eastAsia="en-US"/>
        </w:rPr>
        <w:tab/>
      </w:r>
      <w:r w:rsidR="00A361AF" w:rsidRPr="00A361AF">
        <w:rPr>
          <w:lang w:eastAsia="en-US"/>
        </w:rPr>
        <w:t>autoimuninė liga, kuriai būdingi įvairūs simptomai, pavyzdžiui, raudonos ir plokščios odos dėmės, sąnarių skausmas ar nuovargis (sisteminė raudonoji vilkligė) arba raudoni, stori ir dažnai pleiskanojantys bėrimai ir opos, kurios gali deginti ar niežėti (odos raudonoji vilkligė).</w:t>
      </w:r>
      <w:r w:rsidR="007C274C">
        <w:rPr>
          <w:lang w:eastAsia="en-US"/>
        </w:rPr>
        <w:t>;</w:t>
      </w:r>
    </w:p>
    <w:p w:rsidR="00D341A2" w:rsidRDefault="00D341A2" w:rsidP="00CD4943">
      <w:pPr>
        <w:ind w:left="567" w:hanging="567"/>
        <w:rPr>
          <w:lang w:eastAsia="en-US"/>
        </w:rPr>
      </w:pPr>
      <w:r>
        <w:rPr>
          <w:lang w:eastAsia="en-US"/>
        </w:rPr>
        <w:t>-</w:t>
      </w:r>
      <w:r>
        <w:rPr>
          <w:lang w:eastAsia="en-US"/>
        </w:rPr>
        <w:tab/>
        <w:t>delnų ir padų paraudimas ir patinimas, dėl kurio gali pradėti luptis oda.</w:t>
      </w:r>
    </w:p>
    <w:p w:rsidR="00CD4943" w:rsidRDefault="00A361AF" w:rsidP="00A361AF">
      <w:pPr>
        <w:rPr>
          <w:lang w:eastAsia="en-US"/>
        </w:rPr>
      </w:pPr>
      <w:r>
        <w:rPr>
          <w:lang w:eastAsia="en-US"/>
        </w:rPr>
        <w:t>-</w:t>
      </w:r>
      <w:r>
        <w:rPr>
          <w:lang w:eastAsia="en-US"/>
        </w:rPr>
        <w:tab/>
        <w:t xml:space="preserve">buvo </w:t>
      </w:r>
      <w:r w:rsidR="007C274C">
        <w:rPr>
          <w:lang w:eastAsia="en-US"/>
        </w:rPr>
        <w:t>pranešta apie diseminuotos intravaskulinės koaguliacijos (DIK) atvejus. Tai susiję su sunkia būkle, dėl kurios žmonės lengvai nukraujuoja arba jiems lengvai susidaro kraujo krešulių, arba šie simptomai pasireiškia kartu.</w:t>
      </w:r>
    </w:p>
    <w:p w:rsidR="00A361AF" w:rsidRDefault="00A361AF" w:rsidP="00514BDC">
      <w:pPr>
        <w:ind w:left="720" w:hanging="720"/>
        <w:rPr>
          <w:lang w:eastAsia="en-US"/>
        </w:rPr>
      </w:pPr>
      <w:r>
        <w:rPr>
          <w:lang w:eastAsia="en-US"/>
        </w:rPr>
        <w:t>-</w:t>
      </w:r>
      <w:r>
        <w:rPr>
          <w:lang w:eastAsia="en-US"/>
        </w:rPr>
        <w:tab/>
        <w:t>ūmi uždegiminė reakcija, pasireiškianti tik anksčiau apšvitintose vietose, kuri prasideda po spindulinio gydymo skyrus sisteminių vaistų (atšaukimo reiškinys).</w:t>
      </w:r>
    </w:p>
    <w:p w:rsidR="00A361AF" w:rsidRPr="002911B5" w:rsidRDefault="00A361AF" w:rsidP="00514BDC">
      <w:pPr>
        <w:rPr>
          <w:lang w:eastAsia="en-US"/>
        </w:rPr>
      </w:pPr>
      <w:r>
        <w:rPr>
          <w:lang w:eastAsia="en-US"/>
        </w:rPr>
        <w:t xml:space="preserve">- </w:t>
      </w:r>
      <w:r w:rsidR="006A3ACA">
        <w:rPr>
          <w:lang w:eastAsia="en-US"/>
        </w:rPr>
        <w:tab/>
      </w:r>
      <w:r>
        <w:rPr>
          <w:lang w:eastAsia="en-US"/>
        </w:rPr>
        <w:t>pernelyg didelis prakaitavimas (hiperhidrozė)</w:t>
      </w:r>
    </w:p>
    <w:p w:rsidR="00CD4943" w:rsidRPr="00A82821" w:rsidRDefault="00CD4943" w:rsidP="00CD4943">
      <w:pPr>
        <w:tabs>
          <w:tab w:val="left" w:pos="567"/>
        </w:tabs>
        <w:rPr>
          <w:lang w:eastAsia="en-US"/>
        </w:rPr>
      </w:pPr>
    </w:p>
    <w:p w:rsidR="00E011EE" w:rsidRPr="00B34FA1" w:rsidRDefault="00E011EE" w:rsidP="00E011EE">
      <w:pPr>
        <w:rPr>
          <w:b/>
          <w:szCs w:val="24"/>
        </w:rPr>
      </w:pPr>
      <w:r w:rsidRPr="00B34FA1">
        <w:rPr>
          <w:b/>
          <w:noProof/>
          <w:szCs w:val="24"/>
        </w:rPr>
        <w:t>Pranešimas apie šalutinį poveikį</w:t>
      </w:r>
    </w:p>
    <w:p w:rsidR="00872381" w:rsidRPr="005D554B" w:rsidRDefault="00E011EE" w:rsidP="00872381">
      <w:pPr>
        <w:tabs>
          <w:tab w:val="left" w:pos="567"/>
        </w:tabs>
        <w:spacing w:line="260" w:lineRule="exact"/>
        <w:ind w:right="-1"/>
        <w:rPr>
          <w:snapToGrid w:val="0"/>
        </w:rPr>
      </w:pPr>
      <w:r w:rsidRPr="00B34FA1">
        <w:rPr>
          <w:noProof/>
          <w:szCs w:val="24"/>
        </w:rPr>
        <w:t>Jeigu pasireiškė šalutinis poveikis, įskaitant šiame l</w:t>
      </w:r>
      <w:r>
        <w:rPr>
          <w:noProof/>
          <w:szCs w:val="24"/>
        </w:rPr>
        <w:t xml:space="preserve">apelyje nenurodytą, pasakykite </w:t>
      </w:r>
      <w:r w:rsidRPr="00B34FA1">
        <w:rPr>
          <w:noProof/>
          <w:szCs w:val="24"/>
        </w:rPr>
        <w:t>gydytojui</w:t>
      </w:r>
      <w:r>
        <w:rPr>
          <w:noProof/>
          <w:szCs w:val="24"/>
        </w:rPr>
        <w:t xml:space="preserve"> </w:t>
      </w:r>
      <w:r w:rsidRPr="00B34FA1">
        <w:rPr>
          <w:noProof/>
          <w:szCs w:val="24"/>
        </w:rPr>
        <w:t>arba</w:t>
      </w:r>
      <w:r>
        <w:rPr>
          <w:noProof/>
          <w:szCs w:val="24"/>
        </w:rPr>
        <w:t xml:space="preserve"> </w:t>
      </w:r>
      <w:r w:rsidRPr="00B34FA1">
        <w:rPr>
          <w:noProof/>
          <w:szCs w:val="24"/>
        </w:rPr>
        <w:t>vaistininkui</w:t>
      </w:r>
      <w:r w:rsidRPr="00B34FA1">
        <w:rPr>
          <w:szCs w:val="22"/>
        </w:rPr>
        <w:t>.</w:t>
      </w:r>
      <w:r w:rsidRPr="00B34FA1">
        <w:rPr>
          <w:noProof/>
          <w:szCs w:val="24"/>
        </w:rPr>
        <w:t xml:space="preserve"> </w:t>
      </w:r>
      <w:r w:rsidR="004602CD">
        <w:rPr>
          <w:szCs w:val="22"/>
        </w:rPr>
        <w:t xml:space="preserve">Pranešimą apie šalutinį poveikį galite užpildyti ir pateikti Valstybinės vaistų kontrolės tarnybos prie Lietuvos Respublikos sveikatos apsaugos ministerijos tinklalapyje </w:t>
      </w:r>
      <w:r w:rsidR="004602CD">
        <w:rPr>
          <w:color w:val="0000EE"/>
          <w:szCs w:val="22"/>
          <w:u w:val="single"/>
        </w:rPr>
        <w:t>https://vvkt.lrv.lt/lt/</w:t>
      </w:r>
      <w:r w:rsidR="004602CD">
        <w:rPr>
          <w:szCs w:val="22"/>
        </w:rPr>
        <w:t xml:space="preserve"> nurodytais būdais arba paskambinti nemokamu telefonu 8 800 73 568. </w:t>
      </w:r>
      <w:r w:rsidR="00872381" w:rsidRPr="005D554B">
        <w:rPr>
          <w:snapToGrid w:val="0"/>
        </w:rPr>
        <w:t>Pranešdami apie šalutinį poveikį galite mums padėti gauti daugiau informacijos apie šio vaisto saugumą.</w:t>
      </w:r>
    </w:p>
    <w:p w:rsidR="00E011EE" w:rsidRDefault="00E011EE" w:rsidP="00872381">
      <w:pPr>
        <w:ind w:right="-449"/>
      </w:pPr>
    </w:p>
    <w:p w:rsidR="00B54FF0" w:rsidRPr="000724B8" w:rsidRDefault="00B54FF0" w:rsidP="00872381">
      <w:pPr>
        <w:ind w:right="-449"/>
      </w:pPr>
    </w:p>
    <w:p w:rsidR="00CD4943" w:rsidRPr="000724B8" w:rsidRDefault="00CD4943" w:rsidP="00CD4943">
      <w:pPr>
        <w:numPr>
          <w:ilvl w:val="12"/>
          <w:numId w:val="0"/>
        </w:numPr>
        <w:tabs>
          <w:tab w:val="left" w:pos="567"/>
        </w:tabs>
        <w:ind w:left="567" w:hanging="567"/>
        <w:outlineLvl w:val="0"/>
        <w:rPr>
          <w:b/>
          <w:caps/>
        </w:rPr>
      </w:pPr>
      <w:r w:rsidRPr="000724B8">
        <w:rPr>
          <w:b/>
          <w:caps/>
        </w:rPr>
        <w:t>5.</w:t>
      </w:r>
      <w:r w:rsidRPr="000724B8">
        <w:rPr>
          <w:b/>
          <w:caps/>
        </w:rPr>
        <w:tab/>
        <w:t>K</w:t>
      </w:r>
      <w:r w:rsidR="00583718" w:rsidRPr="000724B8">
        <w:rPr>
          <w:b/>
        </w:rPr>
        <w:t xml:space="preserve">aip laikyti </w:t>
      </w:r>
      <w:r w:rsidRPr="000724B8">
        <w:rPr>
          <w:b/>
          <w:bCs/>
          <w:caps/>
        </w:rPr>
        <w:t>P</w:t>
      </w:r>
      <w:r w:rsidR="00583718" w:rsidRPr="000724B8">
        <w:rPr>
          <w:b/>
          <w:bCs/>
        </w:rPr>
        <w:t>aclitaxel</w:t>
      </w:r>
      <w:r w:rsidRPr="000724B8">
        <w:rPr>
          <w:b/>
          <w:bCs/>
          <w:caps/>
        </w:rPr>
        <w:t>-T</w:t>
      </w:r>
      <w:r w:rsidR="00583718" w:rsidRPr="000724B8">
        <w:rPr>
          <w:b/>
          <w:bCs/>
        </w:rPr>
        <w:t>eva</w:t>
      </w:r>
      <w:r w:rsidR="00583718" w:rsidRPr="000724B8" w:rsidDel="00711757">
        <w:rPr>
          <w:b/>
        </w:rPr>
        <w:t xml:space="preserve"> </w:t>
      </w:r>
    </w:p>
    <w:p w:rsidR="00CD4943" w:rsidRPr="000724B8" w:rsidRDefault="00CD4943" w:rsidP="00CD4943">
      <w:pPr>
        <w:tabs>
          <w:tab w:val="left" w:pos="567"/>
        </w:tabs>
        <w:ind w:left="567" w:hanging="567"/>
      </w:pPr>
    </w:p>
    <w:p w:rsidR="00CD4943" w:rsidRPr="00930CF7" w:rsidRDefault="006C586D" w:rsidP="00CD4943">
      <w:pPr>
        <w:tabs>
          <w:tab w:val="left" w:pos="567"/>
        </w:tabs>
      </w:pPr>
      <w:r w:rsidRPr="006C586D">
        <w:rPr>
          <w:bCs/>
        </w:rPr>
        <w:t>Šį vaistą laikykite vaikams nepastebimoje ir nepasiekiamoje vietoje.</w:t>
      </w:r>
    </w:p>
    <w:p w:rsidR="006B344E" w:rsidRDefault="006B344E" w:rsidP="00CD4943">
      <w:pPr>
        <w:pStyle w:val="BTEMEASMCA"/>
      </w:pPr>
    </w:p>
    <w:p w:rsidR="00CD4943" w:rsidRPr="000724B8" w:rsidRDefault="00CD4943" w:rsidP="00CD4943">
      <w:pPr>
        <w:pStyle w:val="BTEMEASMCA"/>
      </w:pPr>
      <w:r w:rsidRPr="000724B8">
        <w:t xml:space="preserve">Ant dėžutės ir </w:t>
      </w:r>
      <w:r w:rsidR="00EF23E2">
        <w:t>flakono</w:t>
      </w:r>
      <w:r w:rsidRPr="000724B8">
        <w:t xml:space="preserve"> etiketės po „</w:t>
      </w:r>
      <w:r w:rsidR="00CE64BA">
        <w:t>EXP</w:t>
      </w:r>
      <w:r w:rsidRPr="000724B8">
        <w:t xml:space="preserve">“ nurodytam tinkamumo laikui pasibaigus, </w:t>
      </w:r>
      <w:r w:rsidR="006B344E">
        <w:t>šio vaisto</w:t>
      </w:r>
      <w:r w:rsidRPr="000724B8">
        <w:t xml:space="preserve"> vartoti negalima. Pirmieji du skaitmenys rodo mėnesį, paskutiniai – metus. Vaistas tinka vartoti iki paskutinės nurodyto mėnesio dienos.</w:t>
      </w:r>
    </w:p>
    <w:p w:rsidR="00CD4943" w:rsidRPr="000724B8" w:rsidRDefault="00CD4943" w:rsidP="00CD4943">
      <w:pPr>
        <w:tabs>
          <w:tab w:val="left" w:pos="567"/>
        </w:tabs>
      </w:pPr>
    </w:p>
    <w:p w:rsidR="006B344E" w:rsidRDefault="006B344E" w:rsidP="006B344E">
      <w:pPr>
        <w:pStyle w:val="Pagrindinistekstas"/>
        <w:tabs>
          <w:tab w:val="left" w:pos="567"/>
        </w:tabs>
        <w:spacing w:after="0"/>
      </w:pPr>
      <w:r w:rsidRPr="0048586A">
        <w:t>Šiam vaist</w:t>
      </w:r>
      <w:r>
        <w:t>ui</w:t>
      </w:r>
      <w:r w:rsidRPr="0048586A">
        <w:t xml:space="preserve"> specialių laikymo sąlygų nereikia.</w:t>
      </w:r>
    </w:p>
    <w:p w:rsidR="00CD4943" w:rsidRDefault="00CD4943" w:rsidP="00CD4943">
      <w:pPr>
        <w:tabs>
          <w:tab w:val="left" w:pos="567"/>
        </w:tabs>
      </w:pPr>
      <w:r w:rsidRPr="000724B8">
        <w:t>Šaldymas vaistui neigiamos įtakos nedaro.</w:t>
      </w:r>
    </w:p>
    <w:p w:rsidR="0092259C" w:rsidRDefault="0092259C" w:rsidP="00CD4943">
      <w:pPr>
        <w:tabs>
          <w:tab w:val="left" w:pos="567"/>
        </w:tabs>
      </w:pPr>
    </w:p>
    <w:p w:rsidR="0092259C" w:rsidRPr="000724B8" w:rsidRDefault="0092259C" w:rsidP="00CD4943">
      <w:pPr>
        <w:tabs>
          <w:tab w:val="left" w:pos="567"/>
        </w:tabs>
      </w:pPr>
      <w:r w:rsidRPr="00B34FA1">
        <w:rPr>
          <w:noProof/>
          <w:szCs w:val="24"/>
        </w:rPr>
        <w:t>Vaistų negalima išmesti į kanalizaciją</w:t>
      </w:r>
      <w:r>
        <w:rPr>
          <w:noProof/>
          <w:szCs w:val="24"/>
        </w:rPr>
        <w:t xml:space="preserve"> arba su buitinėmis atliekomis</w:t>
      </w:r>
      <w:r w:rsidRPr="00B34FA1">
        <w:rPr>
          <w:noProof/>
          <w:szCs w:val="24"/>
        </w:rPr>
        <w:t>.</w:t>
      </w:r>
      <w:r w:rsidRPr="00B34FA1">
        <w:rPr>
          <w:szCs w:val="24"/>
        </w:rPr>
        <w:t xml:space="preserve"> </w:t>
      </w:r>
      <w:r w:rsidRPr="00B34FA1">
        <w:rPr>
          <w:noProof/>
          <w:szCs w:val="24"/>
        </w:rPr>
        <w:t>Kaip išmesti nereikalingus vaistus, klauskite vaistininko.</w:t>
      </w:r>
      <w:r w:rsidRPr="00B34FA1">
        <w:rPr>
          <w:szCs w:val="24"/>
        </w:rPr>
        <w:t xml:space="preserve"> </w:t>
      </w:r>
      <w:r w:rsidRPr="00B34FA1">
        <w:rPr>
          <w:noProof/>
          <w:szCs w:val="24"/>
        </w:rPr>
        <w:t>Šios priemonės padės aps</w:t>
      </w:r>
      <w:r>
        <w:rPr>
          <w:noProof/>
          <w:szCs w:val="24"/>
        </w:rPr>
        <w:t>augoti aplinką.</w:t>
      </w:r>
    </w:p>
    <w:p w:rsidR="00CD4943" w:rsidRPr="000724B8" w:rsidRDefault="00CD4943" w:rsidP="00CD4943">
      <w:pPr>
        <w:tabs>
          <w:tab w:val="left" w:pos="567"/>
        </w:tabs>
        <w:ind w:left="567" w:hanging="567"/>
      </w:pPr>
    </w:p>
    <w:p w:rsidR="00CD4943" w:rsidRPr="000724B8" w:rsidRDefault="00CD4943" w:rsidP="00CD4943">
      <w:pPr>
        <w:tabs>
          <w:tab w:val="left" w:pos="567"/>
        </w:tabs>
        <w:ind w:left="567" w:hanging="567"/>
      </w:pPr>
    </w:p>
    <w:p w:rsidR="00CD4943" w:rsidRPr="000724B8" w:rsidRDefault="00CD4943" w:rsidP="00CD4943">
      <w:pPr>
        <w:tabs>
          <w:tab w:val="left" w:pos="567"/>
        </w:tabs>
        <w:ind w:left="567" w:hanging="567"/>
        <w:rPr>
          <w:b/>
        </w:rPr>
      </w:pPr>
      <w:r w:rsidRPr="000724B8">
        <w:rPr>
          <w:b/>
        </w:rPr>
        <w:t xml:space="preserve">6. </w:t>
      </w:r>
      <w:r w:rsidRPr="000724B8">
        <w:rPr>
          <w:b/>
        </w:rPr>
        <w:tab/>
      </w:r>
      <w:r w:rsidR="0076213E" w:rsidRPr="0076213E">
        <w:rPr>
          <w:b/>
          <w:bCs/>
          <w:szCs w:val="22"/>
        </w:rPr>
        <w:t>Pakuotės turinys ir kita informacija</w:t>
      </w:r>
    </w:p>
    <w:p w:rsidR="00CD4943" w:rsidRPr="000724B8" w:rsidRDefault="00CD4943" w:rsidP="00CD4943">
      <w:pPr>
        <w:tabs>
          <w:tab w:val="left" w:pos="567"/>
        </w:tabs>
        <w:ind w:left="567" w:hanging="567"/>
      </w:pPr>
    </w:p>
    <w:p w:rsidR="00CD4943" w:rsidRPr="000724B8" w:rsidRDefault="00CD4943" w:rsidP="00CD4943">
      <w:pPr>
        <w:tabs>
          <w:tab w:val="left" w:pos="567"/>
        </w:tabs>
        <w:rPr>
          <w:szCs w:val="22"/>
        </w:rPr>
      </w:pPr>
      <w:r w:rsidRPr="000724B8">
        <w:rPr>
          <w:b/>
          <w:bCs/>
          <w:noProof/>
          <w:szCs w:val="22"/>
        </w:rPr>
        <w:t>Paclitaxel-Teva sudėtis</w:t>
      </w:r>
    </w:p>
    <w:p w:rsidR="00CD4943" w:rsidRPr="000724B8" w:rsidRDefault="00CD4943" w:rsidP="00CD4943">
      <w:pPr>
        <w:tabs>
          <w:tab w:val="left" w:pos="567"/>
        </w:tabs>
        <w:rPr>
          <w:szCs w:val="22"/>
        </w:rPr>
      </w:pPr>
    </w:p>
    <w:p w:rsidR="00CD4943" w:rsidRPr="000724B8" w:rsidRDefault="00CD4943" w:rsidP="00CD4943">
      <w:pPr>
        <w:tabs>
          <w:tab w:val="left" w:pos="567"/>
        </w:tabs>
        <w:ind w:left="567" w:hanging="567"/>
      </w:pPr>
      <w:r w:rsidRPr="000724B8">
        <w:rPr>
          <w:szCs w:val="22"/>
        </w:rPr>
        <w:t>-</w:t>
      </w:r>
      <w:r w:rsidRPr="000724B8">
        <w:rPr>
          <w:szCs w:val="22"/>
        </w:rPr>
        <w:tab/>
        <w:t>Veiklioji medžiaga yra paklitakselis.</w:t>
      </w:r>
      <w:r w:rsidRPr="000724B8">
        <w:t xml:space="preserve"> 1 ml koncentrato infuziniam tirpalui yra 6 mg paklitakselio.</w:t>
      </w:r>
    </w:p>
    <w:p w:rsidR="00CD4943" w:rsidRPr="000724B8" w:rsidRDefault="00CD4943" w:rsidP="00CD4943">
      <w:pPr>
        <w:tabs>
          <w:tab w:val="left" w:pos="567"/>
        </w:tabs>
        <w:ind w:left="567" w:hanging="567"/>
        <w:rPr>
          <w:szCs w:val="22"/>
        </w:rPr>
      </w:pPr>
      <w:r w:rsidRPr="000724B8">
        <w:rPr>
          <w:szCs w:val="22"/>
        </w:rPr>
        <w:t>-</w:t>
      </w:r>
      <w:r w:rsidRPr="000724B8">
        <w:rPr>
          <w:szCs w:val="22"/>
        </w:rPr>
        <w:tab/>
        <w:t>Pagalbinės medžiagos yra makrogolglicerolio ricinoleatas, bevandenis etanolis ir citrinų rūgštis.</w:t>
      </w:r>
    </w:p>
    <w:p w:rsidR="00CD4943" w:rsidRPr="000724B8" w:rsidRDefault="00CD4943" w:rsidP="00CD4943">
      <w:pPr>
        <w:tabs>
          <w:tab w:val="left" w:pos="567"/>
        </w:tabs>
        <w:ind w:left="567" w:hanging="567"/>
      </w:pPr>
    </w:p>
    <w:p w:rsidR="00CD4943" w:rsidRPr="000724B8" w:rsidRDefault="00CD4943" w:rsidP="00CD4943">
      <w:pPr>
        <w:tabs>
          <w:tab w:val="left" w:pos="567"/>
        </w:tabs>
        <w:rPr>
          <w:b/>
          <w:bCs/>
          <w:noProof/>
          <w:szCs w:val="22"/>
        </w:rPr>
      </w:pPr>
      <w:r w:rsidRPr="000724B8">
        <w:rPr>
          <w:b/>
          <w:bCs/>
          <w:noProof/>
          <w:szCs w:val="22"/>
        </w:rPr>
        <w:t>Paclitaxel-Teva išvaizda ir kiekis pakuotėje</w:t>
      </w:r>
    </w:p>
    <w:p w:rsidR="00CD4943" w:rsidRPr="000724B8" w:rsidRDefault="00CD4943" w:rsidP="00CD4943">
      <w:pPr>
        <w:tabs>
          <w:tab w:val="left" w:pos="567"/>
        </w:tabs>
        <w:rPr>
          <w:b/>
          <w:bCs/>
          <w:noProof/>
          <w:szCs w:val="22"/>
        </w:rPr>
      </w:pPr>
    </w:p>
    <w:p w:rsidR="00CD4943" w:rsidRPr="000724B8" w:rsidRDefault="00CD4943" w:rsidP="00CD4943">
      <w:pPr>
        <w:tabs>
          <w:tab w:val="left" w:pos="567"/>
        </w:tabs>
        <w:rPr>
          <w:szCs w:val="22"/>
        </w:rPr>
      </w:pPr>
      <w:r w:rsidRPr="000724B8">
        <w:rPr>
          <w:szCs w:val="22"/>
        </w:rPr>
        <w:t xml:space="preserve">Paclitaxel-Teva yra </w:t>
      </w:r>
      <w:r w:rsidRPr="000724B8">
        <w:t xml:space="preserve">skaidrus, bespalvis arba šiek tiek gelsvas, klampus </w:t>
      </w:r>
      <w:r w:rsidRPr="000724B8">
        <w:rPr>
          <w:szCs w:val="22"/>
        </w:rPr>
        <w:t xml:space="preserve">tirpalas. </w:t>
      </w:r>
    </w:p>
    <w:p w:rsidR="00CD4943" w:rsidRPr="000724B8" w:rsidRDefault="00CD4943" w:rsidP="00CD4943">
      <w:pPr>
        <w:tabs>
          <w:tab w:val="left" w:pos="567"/>
        </w:tabs>
        <w:rPr>
          <w:szCs w:val="22"/>
        </w:rPr>
      </w:pPr>
      <w:r w:rsidRPr="000724B8">
        <w:rPr>
          <w:szCs w:val="22"/>
        </w:rPr>
        <w:t xml:space="preserve">Paclitaxel-Teva tiekiamas </w:t>
      </w:r>
      <w:r w:rsidR="00EF23E2">
        <w:rPr>
          <w:szCs w:val="22"/>
        </w:rPr>
        <w:t>flakonais</w:t>
      </w:r>
      <w:r w:rsidRPr="000724B8">
        <w:rPr>
          <w:szCs w:val="22"/>
        </w:rPr>
        <w:t>, kurių kiekviename yra  5 ml, 16,7 ml, 25 ml arba 50 ml tirpalo.</w:t>
      </w:r>
    </w:p>
    <w:p w:rsidR="00CD4943" w:rsidRPr="000724B8" w:rsidRDefault="001B219E" w:rsidP="00CD4943">
      <w:pPr>
        <w:pStyle w:val="Pagrindinistekstas"/>
        <w:tabs>
          <w:tab w:val="left" w:pos="567"/>
        </w:tabs>
        <w:spacing w:after="0"/>
      </w:pPr>
      <w:r>
        <w:t>Kiekviename</w:t>
      </w:r>
      <w:r w:rsidRPr="000724B8">
        <w:t xml:space="preserve"> </w:t>
      </w:r>
      <w:r w:rsidR="00CD4943" w:rsidRPr="000724B8">
        <w:t xml:space="preserve">5 ml </w:t>
      </w:r>
      <w:r w:rsidR="00EF23E2">
        <w:t>flakone</w:t>
      </w:r>
      <w:r w:rsidR="00CD4943" w:rsidRPr="000724B8">
        <w:t xml:space="preserve"> yra 30 mg paklitakselio.</w:t>
      </w:r>
    </w:p>
    <w:p w:rsidR="00CD4943" w:rsidRPr="000724B8" w:rsidRDefault="001B219E" w:rsidP="00CD4943">
      <w:pPr>
        <w:pStyle w:val="Pagrindinistekstas"/>
        <w:tabs>
          <w:tab w:val="left" w:pos="567"/>
        </w:tabs>
        <w:spacing w:after="0"/>
      </w:pPr>
      <w:r>
        <w:t>Kiekviename</w:t>
      </w:r>
      <w:r w:rsidRPr="000724B8">
        <w:t xml:space="preserve"> </w:t>
      </w:r>
      <w:r w:rsidR="00CD4943" w:rsidRPr="000724B8">
        <w:t xml:space="preserve">16,7 ml </w:t>
      </w:r>
      <w:r w:rsidR="00EF23E2">
        <w:t>flakone</w:t>
      </w:r>
      <w:r w:rsidR="00CD4943" w:rsidRPr="000724B8">
        <w:t xml:space="preserve"> yra 100 mg paklitakselio.</w:t>
      </w:r>
    </w:p>
    <w:p w:rsidR="00CD4943" w:rsidRPr="000724B8" w:rsidRDefault="001B219E" w:rsidP="00CD4943">
      <w:pPr>
        <w:pStyle w:val="Pagrindinistekstas"/>
        <w:tabs>
          <w:tab w:val="left" w:pos="567"/>
        </w:tabs>
        <w:spacing w:after="0"/>
      </w:pPr>
      <w:r>
        <w:t>Kiekviename</w:t>
      </w:r>
      <w:r w:rsidRPr="000724B8">
        <w:t xml:space="preserve"> </w:t>
      </w:r>
      <w:r w:rsidR="00CD4943" w:rsidRPr="000724B8">
        <w:t xml:space="preserve">25 ml </w:t>
      </w:r>
      <w:r w:rsidR="00EF23E2">
        <w:t>flakone</w:t>
      </w:r>
      <w:r w:rsidR="00CD4943" w:rsidRPr="000724B8">
        <w:t xml:space="preserve"> yra 150 mg paklitakselio.</w:t>
      </w:r>
    </w:p>
    <w:p w:rsidR="00CD4943" w:rsidRPr="000724B8" w:rsidRDefault="001B219E" w:rsidP="00CD4943">
      <w:pPr>
        <w:tabs>
          <w:tab w:val="left" w:pos="567"/>
        </w:tabs>
        <w:rPr>
          <w:szCs w:val="22"/>
        </w:rPr>
      </w:pPr>
      <w:r>
        <w:t>Kiekviename</w:t>
      </w:r>
      <w:r w:rsidRPr="000724B8">
        <w:t xml:space="preserve"> </w:t>
      </w:r>
      <w:r w:rsidR="00CD4943" w:rsidRPr="000724B8">
        <w:t xml:space="preserve">50 ml </w:t>
      </w:r>
      <w:r w:rsidR="00EF23E2">
        <w:t>flakone</w:t>
      </w:r>
      <w:r w:rsidR="00CD4943" w:rsidRPr="000724B8">
        <w:t xml:space="preserve"> yra 300 mg paklitakselio.</w:t>
      </w:r>
    </w:p>
    <w:p w:rsidR="006B344E" w:rsidRDefault="006B344E" w:rsidP="00CD4943">
      <w:pPr>
        <w:tabs>
          <w:tab w:val="left" w:pos="567"/>
        </w:tabs>
        <w:rPr>
          <w:szCs w:val="22"/>
        </w:rPr>
      </w:pPr>
    </w:p>
    <w:p w:rsidR="00CD4943" w:rsidRPr="000724B8" w:rsidRDefault="00CD4943" w:rsidP="00CD4943">
      <w:pPr>
        <w:tabs>
          <w:tab w:val="left" w:pos="567"/>
        </w:tabs>
        <w:rPr>
          <w:szCs w:val="22"/>
        </w:rPr>
      </w:pPr>
      <w:r w:rsidRPr="000724B8">
        <w:rPr>
          <w:szCs w:val="22"/>
        </w:rPr>
        <w:t>Gali būti tiekiamos ne visų dydžių pakuotės.</w:t>
      </w:r>
    </w:p>
    <w:p w:rsidR="00CD4943" w:rsidRDefault="00CD4943" w:rsidP="00CD4943">
      <w:pPr>
        <w:tabs>
          <w:tab w:val="left" w:pos="567"/>
        </w:tabs>
        <w:rPr>
          <w:szCs w:val="22"/>
        </w:rPr>
      </w:pPr>
    </w:p>
    <w:p w:rsidR="006C3944" w:rsidRPr="006C3944" w:rsidRDefault="006C3944" w:rsidP="006C3944">
      <w:pPr>
        <w:pStyle w:val="Antrat4"/>
        <w:rPr>
          <w:rFonts w:ascii="Times New Roman" w:hAnsi="Times New Roman"/>
          <w:sz w:val="22"/>
        </w:rPr>
      </w:pPr>
      <w:r>
        <w:rPr>
          <w:rFonts w:ascii="Times New Roman" w:hAnsi="Times New Roman"/>
          <w:sz w:val="22"/>
        </w:rPr>
        <w:t>Registruotojas ir gamintojas</w:t>
      </w:r>
    </w:p>
    <w:p w:rsidR="006C3944" w:rsidRPr="006C3944" w:rsidRDefault="006C3944" w:rsidP="00CD4943">
      <w:pPr>
        <w:tabs>
          <w:tab w:val="left" w:pos="567"/>
        </w:tabs>
        <w:ind w:left="567" w:hanging="567"/>
        <w:rPr>
          <w:b/>
        </w:rPr>
      </w:pPr>
      <w:r w:rsidRPr="006C3944">
        <w:rPr>
          <w:b/>
        </w:rPr>
        <w:t xml:space="preserve">Registruotojas </w:t>
      </w:r>
    </w:p>
    <w:p w:rsidR="001A4400" w:rsidRDefault="001A4400" w:rsidP="001A4400">
      <w:pPr>
        <w:tabs>
          <w:tab w:val="left" w:pos="567"/>
        </w:tabs>
        <w:ind w:left="567" w:hanging="567"/>
        <w:rPr>
          <w:szCs w:val="22"/>
        </w:rPr>
      </w:pPr>
      <w:r w:rsidRPr="001A4400">
        <w:rPr>
          <w:szCs w:val="22"/>
        </w:rPr>
        <w:lastRenderedPageBreak/>
        <w:t xml:space="preserve">Teva B.V. </w:t>
      </w:r>
    </w:p>
    <w:p w:rsidR="001A4400" w:rsidRDefault="001A4400" w:rsidP="001A4400">
      <w:pPr>
        <w:tabs>
          <w:tab w:val="left" w:pos="567"/>
        </w:tabs>
        <w:ind w:left="567" w:hanging="567"/>
        <w:rPr>
          <w:szCs w:val="22"/>
        </w:rPr>
      </w:pPr>
      <w:r w:rsidRPr="001A4400">
        <w:rPr>
          <w:szCs w:val="22"/>
        </w:rPr>
        <w:t xml:space="preserve">Swensweg 5 </w:t>
      </w:r>
    </w:p>
    <w:p w:rsidR="001A4400" w:rsidRDefault="001A4400" w:rsidP="001A4400">
      <w:pPr>
        <w:tabs>
          <w:tab w:val="left" w:pos="567"/>
        </w:tabs>
        <w:ind w:left="567" w:hanging="567"/>
        <w:rPr>
          <w:szCs w:val="22"/>
        </w:rPr>
      </w:pPr>
      <w:r w:rsidRPr="001A4400">
        <w:rPr>
          <w:szCs w:val="22"/>
        </w:rPr>
        <w:t xml:space="preserve">2031 GA Haarlem </w:t>
      </w:r>
    </w:p>
    <w:p w:rsidR="00CD4943" w:rsidRPr="001A4400" w:rsidRDefault="001A4400" w:rsidP="001A4400">
      <w:pPr>
        <w:tabs>
          <w:tab w:val="left" w:pos="567"/>
        </w:tabs>
        <w:ind w:left="567" w:hanging="567"/>
        <w:rPr>
          <w:szCs w:val="22"/>
        </w:rPr>
      </w:pPr>
      <w:r w:rsidRPr="001A4400">
        <w:rPr>
          <w:szCs w:val="22"/>
        </w:rPr>
        <w:t>Nyderlandai</w:t>
      </w:r>
    </w:p>
    <w:p w:rsidR="00CD4943" w:rsidRDefault="00CD4943" w:rsidP="00CD4943">
      <w:pPr>
        <w:tabs>
          <w:tab w:val="left" w:pos="567"/>
        </w:tabs>
        <w:ind w:left="567" w:hanging="567"/>
      </w:pPr>
    </w:p>
    <w:p w:rsidR="00CD4943" w:rsidRDefault="00CD4943" w:rsidP="00CD4943">
      <w:pPr>
        <w:tabs>
          <w:tab w:val="left" w:pos="567"/>
        </w:tabs>
        <w:ind w:left="567" w:hanging="567"/>
      </w:pPr>
      <w:r>
        <w:rPr>
          <w:b/>
          <w:szCs w:val="22"/>
        </w:rPr>
        <w:t>G</w:t>
      </w:r>
      <w:r w:rsidRPr="000724B8">
        <w:rPr>
          <w:b/>
          <w:szCs w:val="22"/>
        </w:rPr>
        <w:t>amintoja</w:t>
      </w:r>
      <w:r>
        <w:rPr>
          <w:b/>
          <w:szCs w:val="22"/>
        </w:rPr>
        <w:t>i</w:t>
      </w:r>
    </w:p>
    <w:p w:rsidR="00CD4943" w:rsidRDefault="00CD4943" w:rsidP="00CD4943">
      <w:pPr>
        <w:ind w:left="567" w:hanging="567"/>
      </w:pPr>
      <w:r>
        <w:t>Pharmachemie B.V.</w:t>
      </w:r>
    </w:p>
    <w:p w:rsidR="00CD4943" w:rsidRDefault="00CD4943" w:rsidP="00CD4943">
      <w:pPr>
        <w:ind w:left="567" w:hanging="567"/>
      </w:pPr>
      <w:r>
        <w:t>Swensweg 5, P.O.Box 552</w:t>
      </w:r>
    </w:p>
    <w:p w:rsidR="00CD4943" w:rsidRDefault="00CD4943" w:rsidP="00CD4943">
      <w:pPr>
        <w:ind w:left="567" w:hanging="567"/>
      </w:pPr>
      <w:r>
        <w:t>2003 RN Haarlem,</w:t>
      </w:r>
    </w:p>
    <w:p w:rsidR="00CD4943" w:rsidRDefault="00CD4943" w:rsidP="00CD4943">
      <w:pPr>
        <w:ind w:left="567" w:hanging="567"/>
      </w:pPr>
      <w:r>
        <w:t>Nyderlandai</w:t>
      </w:r>
    </w:p>
    <w:p w:rsidR="00CD4943" w:rsidRDefault="00CD4943" w:rsidP="00CD4943">
      <w:pPr>
        <w:pStyle w:val="Pagrindinistekstas"/>
        <w:spacing w:after="0"/>
      </w:pPr>
    </w:p>
    <w:p w:rsidR="00CD4943" w:rsidRPr="000724B8" w:rsidRDefault="00CD4943" w:rsidP="00CD4943">
      <w:pPr>
        <w:tabs>
          <w:tab w:val="left" w:pos="567"/>
        </w:tabs>
      </w:pPr>
    </w:p>
    <w:p w:rsidR="00CD4943" w:rsidRPr="000724B8" w:rsidRDefault="00CD4943" w:rsidP="00CD4943">
      <w:pPr>
        <w:pStyle w:val="BTEMEASMCA"/>
      </w:pPr>
      <w:r w:rsidRPr="000724B8">
        <w:t xml:space="preserve">Jeigu apie šį vaistą norite sužinoti daugiau, </w:t>
      </w:r>
      <w:r w:rsidR="006C3944" w:rsidRPr="00B34FA1">
        <w:rPr>
          <w:noProof/>
          <w:szCs w:val="24"/>
        </w:rPr>
        <w:t xml:space="preserve">kreipkitės į vietinį </w:t>
      </w:r>
      <w:r w:rsidR="006C3944">
        <w:rPr>
          <w:noProof/>
          <w:szCs w:val="24"/>
        </w:rPr>
        <w:t>registruotojo</w:t>
      </w:r>
      <w:r w:rsidR="006C3944" w:rsidRPr="00B34FA1">
        <w:rPr>
          <w:noProof/>
          <w:szCs w:val="24"/>
        </w:rPr>
        <w:t xml:space="preserve"> atstovą</w:t>
      </w:r>
      <w:r w:rsidR="006C3944">
        <w:rPr>
          <w:noProof/>
          <w:szCs w:val="24"/>
        </w:rPr>
        <w:t>.</w:t>
      </w:r>
    </w:p>
    <w:p w:rsidR="00CD4943" w:rsidRPr="000724B8" w:rsidRDefault="00CD4943" w:rsidP="00CD4943">
      <w:pPr>
        <w:pStyle w:val="Pagrindinistekstas"/>
        <w:tabs>
          <w:tab w:val="left" w:pos="567"/>
        </w:tabs>
        <w:spacing w:after="0"/>
      </w:pPr>
    </w:p>
    <w:p w:rsidR="00CD4943" w:rsidRPr="000724B8" w:rsidRDefault="00CD4943" w:rsidP="004D7D9C">
      <w:pPr>
        <w:pStyle w:val="Pagrindinistekstas"/>
        <w:tabs>
          <w:tab w:val="left" w:pos="567"/>
        </w:tabs>
        <w:spacing w:after="0"/>
      </w:pPr>
      <w:r w:rsidRPr="000724B8">
        <w:t xml:space="preserve">UAB </w:t>
      </w:r>
      <w:r w:rsidR="004D7D9C">
        <w:t>Teva Baltics</w:t>
      </w:r>
    </w:p>
    <w:p w:rsidR="006C3944" w:rsidRPr="006C3944" w:rsidRDefault="006C3944" w:rsidP="006C3944">
      <w:pPr>
        <w:pStyle w:val="Default"/>
        <w:rPr>
          <w:sz w:val="22"/>
          <w:szCs w:val="22"/>
        </w:rPr>
      </w:pPr>
      <w:r w:rsidRPr="006C3944">
        <w:rPr>
          <w:sz w:val="22"/>
          <w:szCs w:val="22"/>
        </w:rPr>
        <w:t xml:space="preserve">Molėtų pl. 5 </w:t>
      </w:r>
    </w:p>
    <w:p w:rsidR="006C3944" w:rsidRPr="006C3944" w:rsidRDefault="006C3944" w:rsidP="006C3944">
      <w:pPr>
        <w:pStyle w:val="Pagrindinistekstas"/>
        <w:tabs>
          <w:tab w:val="left" w:pos="567"/>
        </w:tabs>
        <w:spacing w:after="0"/>
        <w:rPr>
          <w:szCs w:val="22"/>
        </w:rPr>
      </w:pPr>
      <w:r w:rsidRPr="006C3944">
        <w:rPr>
          <w:szCs w:val="22"/>
        </w:rPr>
        <w:t xml:space="preserve">LT-08409 Vilnius </w:t>
      </w:r>
    </w:p>
    <w:p w:rsidR="00CD4943" w:rsidRDefault="00CD4943" w:rsidP="006C3944">
      <w:pPr>
        <w:pStyle w:val="Pagrindinistekstas"/>
        <w:tabs>
          <w:tab w:val="left" w:pos="567"/>
        </w:tabs>
        <w:spacing w:after="0"/>
      </w:pPr>
      <w:r>
        <w:t>T</w:t>
      </w:r>
      <w:r w:rsidRPr="000724B8">
        <w:t>el.</w:t>
      </w:r>
      <w:r>
        <w:t>:</w:t>
      </w:r>
      <w:r w:rsidRPr="000724B8">
        <w:t xml:space="preserve"> +370 5 266 02 03</w:t>
      </w:r>
    </w:p>
    <w:p w:rsidR="00971CC5" w:rsidRDefault="00971CC5" w:rsidP="006C3944">
      <w:pPr>
        <w:pStyle w:val="Pagrindinistekstas"/>
        <w:tabs>
          <w:tab w:val="left" w:pos="567"/>
        </w:tabs>
        <w:spacing w:after="0"/>
      </w:pPr>
    </w:p>
    <w:p w:rsidR="00971CC5" w:rsidRPr="00971CC5" w:rsidRDefault="00971CC5" w:rsidP="00971CC5">
      <w:pPr>
        <w:tabs>
          <w:tab w:val="right" w:pos="2661"/>
        </w:tabs>
        <w:suppressAutoHyphens/>
        <w:rPr>
          <w:b/>
          <w:bCs/>
          <w:color w:val="000000"/>
          <w:szCs w:val="22"/>
        </w:rPr>
      </w:pPr>
      <w:r w:rsidRPr="00971CC5">
        <w:rPr>
          <w:b/>
          <w:bCs/>
          <w:color w:val="000000"/>
          <w:szCs w:val="22"/>
        </w:rPr>
        <w:tab/>
        <w:t xml:space="preserve">Šis vaistas </w:t>
      </w:r>
      <w:r w:rsidR="001B219E" w:rsidRPr="00971CC5">
        <w:rPr>
          <w:b/>
          <w:bCs/>
          <w:color w:val="000000"/>
          <w:szCs w:val="22"/>
        </w:rPr>
        <w:t>E</w:t>
      </w:r>
      <w:r w:rsidR="001B219E">
        <w:rPr>
          <w:b/>
          <w:bCs/>
          <w:color w:val="000000"/>
          <w:szCs w:val="22"/>
        </w:rPr>
        <w:t>uropos ekonominės erdvės</w:t>
      </w:r>
      <w:r w:rsidR="001B219E" w:rsidRPr="00971CC5">
        <w:rPr>
          <w:b/>
          <w:bCs/>
          <w:color w:val="000000"/>
          <w:szCs w:val="22"/>
        </w:rPr>
        <w:t xml:space="preserve"> </w:t>
      </w:r>
      <w:r w:rsidRPr="00971CC5">
        <w:rPr>
          <w:b/>
          <w:bCs/>
          <w:color w:val="000000"/>
          <w:szCs w:val="22"/>
        </w:rPr>
        <w:t>valstybėse narėse registruotas tokiais pavadinimais:</w:t>
      </w:r>
    </w:p>
    <w:p w:rsidR="001B219E" w:rsidRDefault="001B219E" w:rsidP="0068761C">
      <w:pPr>
        <w:tabs>
          <w:tab w:val="left" w:pos="2160"/>
        </w:tabs>
        <w:suppressAutoHyphens/>
        <w:spacing w:line="214" w:lineRule="auto"/>
        <w:ind w:left="2160" w:hanging="2160"/>
        <w:rPr>
          <w:b/>
          <w:bCs/>
          <w:noProof/>
          <w:lang w:val="nl-NL"/>
        </w:rPr>
      </w:pPr>
    </w:p>
    <w:p w:rsidR="00791802" w:rsidRDefault="004D7D9C" w:rsidP="0068761C">
      <w:pPr>
        <w:tabs>
          <w:tab w:val="left" w:pos="2160"/>
        </w:tabs>
        <w:suppressAutoHyphens/>
        <w:spacing w:line="214" w:lineRule="auto"/>
        <w:ind w:left="2160" w:hanging="2160"/>
        <w:rPr>
          <w:lang w:val="nl-NL"/>
        </w:rPr>
      </w:pPr>
      <w:r w:rsidRPr="00393114">
        <w:rPr>
          <w:b/>
          <w:bCs/>
          <w:noProof/>
          <w:lang w:val="nl-NL"/>
        </w:rPr>
        <w:t>Belgija</w:t>
      </w:r>
      <w:r w:rsidR="00F32187" w:rsidRPr="00393114">
        <w:rPr>
          <w:b/>
          <w:bCs/>
          <w:noProof/>
          <w:lang w:val="nl-NL"/>
        </w:rPr>
        <w:t>:</w:t>
      </w:r>
      <w:r w:rsidR="00F32187">
        <w:rPr>
          <w:noProof/>
          <w:lang w:val="nl-NL"/>
        </w:rPr>
        <w:t xml:space="preserve"> </w:t>
      </w:r>
      <w:r w:rsidR="007B66CE">
        <w:rPr>
          <w:noProof/>
          <w:lang w:val="nl-NL"/>
        </w:rPr>
        <w:tab/>
      </w:r>
      <w:r w:rsidRPr="00484E85">
        <w:rPr>
          <w:noProof/>
          <w:lang w:val="nl-NL"/>
        </w:rPr>
        <w:t xml:space="preserve">Paclitaxin 6 mg/ml concentraat voor oplossing voor  infusie </w:t>
      </w:r>
      <w:r w:rsidR="00791802">
        <w:rPr>
          <w:lang w:val="nl-NL"/>
        </w:rPr>
        <w:t>(30 mg/5 ml</w:t>
      </w:r>
      <w:r w:rsidR="0068761C">
        <w:rPr>
          <w:lang w:val="nl-NL"/>
        </w:rPr>
        <w:t>,</w:t>
      </w:r>
      <w:r w:rsidR="00791802">
        <w:rPr>
          <w:lang w:val="nl-NL"/>
        </w:rPr>
        <w:t xml:space="preserve"> 100 mg/16,7 ml</w:t>
      </w:r>
      <w:r w:rsidR="0068761C">
        <w:rPr>
          <w:lang w:val="nl-NL"/>
        </w:rPr>
        <w:t>,</w:t>
      </w:r>
      <w:r w:rsidR="00791802">
        <w:rPr>
          <w:lang w:val="nl-NL"/>
        </w:rPr>
        <w:t xml:space="preserve"> </w:t>
      </w:r>
    </w:p>
    <w:p w:rsidR="00883C04" w:rsidRPr="00514BDC" w:rsidRDefault="007B66CE" w:rsidP="0068761C">
      <w:pPr>
        <w:tabs>
          <w:tab w:val="left" w:pos="2160"/>
        </w:tabs>
        <w:suppressAutoHyphens/>
        <w:spacing w:line="214" w:lineRule="auto"/>
        <w:ind w:left="2160" w:hanging="2160"/>
        <w:rPr>
          <w:lang w:val="pt-PT"/>
        </w:rPr>
      </w:pPr>
      <w:r>
        <w:rPr>
          <w:lang w:val="nl-NL"/>
        </w:rPr>
        <w:tab/>
      </w:r>
      <w:r w:rsidR="00F32187">
        <w:rPr>
          <w:lang w:val="nl-NL"/>
        </w:rPr>
        <w:t xml:space="preserve">150 </w:t>
      </w:r>
      <w:r w:rsidR="00791802">
        <w:rPr>
          <w:lang w:val="nl-NL"/>
        </w:rPr>
        <w:t>mg/25 ml</w:t>
      </w:r>
      <w:r w:rsidR="0068761C">
        <w:rPr>
          <w:lang w:val="nl-NL"/>
        </w:rPr>
        <w:t>,</w:t>
      </w:r>
      <w:r w:rsidR="00791802">
        <w:rPr>
          <w:lang w:val="nl-NL"/>
        </w:rPr>
        <w:t xml:space="preserve"> </w:t>
      </w:r>
      <w:r w:rsidR="004D7D9C" w:rsidRPr="00514BDC">
        <w:rPr>
          <w:lang w:val="pt-PT"/>
        </w:rPr>
        <w:t>300 mg/50 ml)</w:t>
      </w:r>
      <w:r w:rsidR="00791802" w:rsidRPr="00514BDC">
        <w:rPr>
          <w:lang w:val="pt-PT"/>
        </w:rPr>
        <w:t xml:space="preserve">; </w:t>
      </w:r>
    </w:p>
    <w:p w:rsidR="00883C04" w:rsidRDefault="004D7D9C" w:rsidP="0068761C">
      <w:pPr>
        <w:tabs>
          <w:tab w:val="left" w:pos="2160"/>
        </w:tabs>
        <w:suppressAutoHyphens/>
        <w:spacing w:line="214" w:lineRule="auto"/>
        <w:ind w:left="2160" w:hanging="2160"/>
        <w:rPr>
          <w:noProof/>
          <w:lang w:val="fi-FI"/>
        </w:rPr>
      </w:pPr>
      <w:r w:rsidRPr="00393114">
        <w:rPr>
          <w:b/>
          <w:bCs/>
          <w:noProof/>
          <w:lang w:val="fi-FI"/>
        </w:rPr>
        <w:t>Estija</w:t>
      </w:r>
      <w:r w:rsidR="00791802" w:rsidRPr="00393114">
        <w:rPr>
          <w:b/>
          <w:bCs/>
          <w:noProof/>
          <w:lang w:val="fi-FI"/>
        </w:rPr>
        <w:t>:</w:t>
      </w:r>
      <w:r w:rsidR="00791802">
        <w:rPr>
          <w:noProof/>
          <w:lang w:val="fi-FI"/>
        </w:rPr>
        <w:t xml:space="preserve"> </w:t>
      </w:r>
      <w:r w:rsidR="007B66CE">
        <w:rPr>
          <w:noProof/>
          <w:lang w:val="fi-FI"/>
        </w:rPr>
        <w:tab/>
      </w:r>
      <w:r w:rsidRPr="00484E85">
        <w:rPr>
          <w:noProof/>
          <w:lang w:val="fi-FI"/>
        </w:rPr>
        <w:t>Paclitaxel-Teva</w:t>
      </w:r>
      <w:r w:rsidR="00791802">
        <w:rPr>
          <w:noProof/>
          <w:lang w:val="fi-FI"/>
        </w:rPr>
        <w:t xml:space="preserve">; </w:t>
      </w:r>
    </w:p>
    <w:p w:rsidR="00883C04" w:rsidRDefault="004D7D9C" w:rsidP="00791802">
      <w:pPr>
        <w:tabs>
          <w:tab w:val="left" w:pos="2160"/>
        </w:tabs>
        <w:suppressAutoHyphens/>
        <w:spacing w:line="214" w:lineRule="auto"/>
        <w:ind w:left="2160" w:hanging="2160"/>
        <w:rPr>
          <w:noProof/>
          <w:lang w:val="fr-FR"/>
        </w:rPr>
      </w:pPr>
      <w:r w:rsidRPr="00393114">
        <w:rPr>
          <w:b/>
          <w:bCs/>
          <w:noProof/>
          <w:lang w:val="fr-FR"/>
        </w:rPr>
        <w:t>Pranc</w:t>
      </w:r>
      <w:r w:rsidRPr="00393114">
        <w:rPr>
          <w:b/>
          <w:bCs/>
          <w:noProof/>
        </w:rPr>
        <w:t>ūzija</w:t>
      </w:r>
      <w:r w:rsidR="00791802" w:rsidRPr="00393114">
        <w:rPr>
          <w:b/>
          <w:bCs/>
          <w:noProof/>
          <w:lang w:val="fr-FR"/>
        </w:rPr>
        <w:t>:</w:t>
      </w:r>
      <w:r w:rsidR="00791802">
        <w:rPr>
          <w:noProof/>
          <w:lang w:val="fr-FR"/>
        </w:rPr>
        <w:t xml:space="preserve"> </w:t>
      </w:r>
      <w:r w:rsidR="007B66CE">
        <w:rPr>
          <w:noProof/>
          <w:lang w:val="fr-FR"/>
        </w:rPr>
        <w:tab/>
      </w:r>
      <w:r w:rsidRPr="00484E85">
        <w:rPr>
          <w:noProof/>
          <w:lang w:val="fr-FR"/>
        </w:rPr>
        <w:t>Paclitaxel-Teva</w:t>
      </w:r>
      <w:r w:rsidR="00791802">
        <w:rPr>
          <w:noProof/>
          <w:lang w:val="fr-FR"/>
        </w:rPr>
        <w:t xml:space="preserve"> 6 mg/ml solution àdiluer pour </w:t>
      </w:r>
      <w:r w:rsidR="00791802" w:rsidRPr="00484E85">
        <w:rPr>
          <w:noProof/>
          <w:lang w:val="fr-FR"/>
        </w:rPr>
        <w:t>P</w:t>
      </w:r>
      <w:r w:rsidRPr="00484E85">
        <w:rPr>
          <w:noProof/>
          <w:lang w:val="fr-FR"/>
        </w:rPr>
        <w:t>erfusion</w:t>
      </w:r>
      <w:r w:rsidR="00791802">
        <w:rPr>
          <w:noProof/>
          <w:lang w:val="fr-FR"/>
        </w:rPr>
        <w:t xml:space="preserve"> ; </w:t>
      </w:r>
    </w:p>
    <w:p w:rsidR="00883C04" w:rsidRDefault="004D7D9C" w:rsidP="00791802">
      <w:pPr>
        <w:tabs>
          <w:tab w:val="left" w:pos="2160"/>
        </w:tabs>
        <w:suppressAutoHyphens/>
        <w:spacing w:line="214" w:lineRule="auto"/>
        <w:ind w:left="2160" w:hanging="2160"/>
        <w:rPr>
          <w:noProof/>
          <w:lang w:val="de-DE"/>
        </w:rPr>
      </w:pPr>
      <w:r w:rsidRPr="00393114">
        <w:rPr>
          <w:b/>
          <w:bCs/>
          <w:noProof/>
          <w:lang w:val="de-DE"/>
        </w:rPr>
        <w:t>Vokietija</w:t>
      </w:r>
      <w:r w:rsidR="00791802" w:rsidRPr="00393114">
        <w:rPr>
          <w:b/>
          <w:bCs/>
          <w:noProof/>
          <w:lang w:val="de-DE"/>
        </w:rPr>
        <w:t>:</w:t>
      </w:r>
      <w:r w:rsidR="00791802">
        <w:rPr>
          <w:noProof/>
          <w:lang w:val="de-DE"/>
        </w:rPr>
        <w:t xml:space="preserve"> </w:t>
      </w:r>
      <w:r w:rsidR="007B66CE">
        <w:rPr>
          <w:noProof/>
          <w:lang w:val="de-DE"/>
        </w:rPr>
        <w:tab/>
      </w:r>
      <w:r w:rsidR="00F32187">
        <w:rPr>
          <w:noProof/>
          <w:lang w:val="de-DE"/>
        </w:rPr>
        <w:t>Paclitaxel-GRY</w:t>
      </w:r>
      <w:r w:rsidRPr="00484E85">
        <w:rPr>
          <w:noProof/>
          <w:lang w:val="de-DE"/>
        </w:rPr>
        <w:t xml:space="preserve"> 6 mg/ml Konzentrat zur Herstellung einer Infusionslösung</w:t>
      </w:r>
      <w:r w:rsidR="00791802">
        <w:rPr>
          <w:noProof/>
          <w:lang w:val="de-DE"/>
        </w:rPr>
        <w:t xml:space="preserve">; </w:t>
      </w:r>
    </w:p>
    <w:p w:rsidR="00883C04" w:rsidRDefault="004D7D9C" w:rsidP="00791802">
      <w:pPr>
        <w:tabs>
          <w:tab w:val="left" w:pos="2160"/>
        </w:tabs>
        <w:suppressAutoHyphens/>
        <w:spacing w:line="214" w:lineRule="auto"/>
        <w:ind w:left="2160" w:hanging="2160"/>
        <w:rPr>
          <w:noProof/>
          <w:lang w:val="de-DE"/>
        </w:rPr>
      </w:pPr>
      <w:r w:rsidRPr="00393114">
        <w:rPr>
          <w:b/>
          <w:bCs/>
          <w:noProof/>
          <w:lang w:val="de-DE"/>
        </w:rPr>
        <w:t>Graikija</w:t>
      </w:r>
      <w:r w:rsidR="00791802" w:rsidRPr="00393114">
        <w:rPr>
          <w:b/>
          <w:bCs/>
          <w:noProof/>
          <w:lang w:val="de-DE"/>
        </w:rPr>
        <w:t>:</w:t>
      </w:r>
      <w:r w:rsidR="00791802">
        <w:rPr>
          <w:noProof/>
          <w:lang w:val="de-DE"/>
        </w:rPr>
        <w:t xml:space="preserve"> </w:t>
      </w:r>
      <w:r w:rsidR="007B66CE">
        <w:rPr>
          <w:noProof/>
          <w:lang w:val="de-DE"/>
        </w:rPr>
        <w:tab/>
      </w:r>
      <w:r w:rsidRPr="00484E85">
        <w:rPr>
          <w:noProof/>
          <w:lang w:val="de-DE"/>
        </w:rPr>
        <w:t>Paxene Paclitaxin</w:t>
      </w:r>
      <w:r w:rsidR="00791802">
        <w:rPr>
          <w:noProof/>
          <w:lang w:val="de-DE"/>
        </w:rPr>
        <w:t xml:space="preserve">; </w:t>
      </w:r>
    </w:p>
    <w:p w:rsidR="00883C04" w:rsidRDefault="004D7D9C" w:rsidP="0068761C">
      <w:pPr>
        <w:tabs>
          <w:tab w:val="left" w:pos="2160"/>
        </w:tabs>
        <w:suppressAutoHyphens/>
        <w:spacing w:line="214" w:lineRule="auto"/>
        <w:ind w:left="2160" w:hanging="2160"/>
        <w:rPr>
          <w:color w:val="000000"/>
        </w:rPr>
      </w:pPr>
      <w:r w:rsidRPr="00393114">
        <w:rPr>
          <w:b/>
          <w:bCs/>
          <w:noProof/>
          <w:lang w:val="de-DE"/>
        </w:rPr>
        <w:t>Vengrija</w:t>
      </w:r>
      <w:r w:rsidR="00791802" w:rsidRPr="00393114">
        <w:rPr>
          <w:b/>
          <w:bCs/>
          <w:noProof/>
          <w:lang w:val="de-DE"/>
        </w:rPr>
        <w:t>:</w:t>
      </w:r>
      <w:r w:rsidR="00791802">
        <w:rPr>
          <w:noProof/>
          <w:lang w:val="de-DE"/>
        </w:rPr>
        <w:t xml:space="preserve"> </w:t>
      </w:r>
      <w:r w:rsidR="007B66CE">
        <w:rPr>
          <w:noProof/>
          <w:lang w:val="de-DE"/>
        </w:rPr>
        <w:tab/>
      </w:r>
      <w:r>
        <w:rPr>
          <w:color w:val="000000"/>
        </w:rPr>
        <w:t>Paclitaxel-Teva 6 mg/ml koncentrátum oldatos infuzióhoz</w:t>
      </w:r>
      <w:r w:rsidR="00791802">
        <w:rPr>
          <w:color w:val="000000"/>
        </w:rPr>
        <w:t xml:space="preserve">; </w:t>
      </w:r>
    </w:p>
    <w:p w:rsidR="00883C04" w:rsidRDefault="004D7D9C" w:rsidP="0068761C">
      <w:pPr>
        <w:tabs>
          <w:tab w:val="left" w:pos="2160"/>
        </w:tabs>
        <w:suppressAutoHyphens/>
        <w:spacing w:line="214" w:lineRule="auto"/>
        <w:ind w:left="2160" w:hanging="2160"/>
        <w:rPr>
          <w:noProof/>
        </w:rPr>
      </w:pPr>
      <w:r w:rsidRPr="00393114">
        <w:rPr>
          <w:b/>
          <w:bCs/>
          <w:noProof/>
        </w:rPr>
        <w:t>Italija</w:t>
      </w:r>
      <w:r w:rsidR="00791802" w:rsidRPr="00393114">
        <w:rPr>
          <w:b/>
          <w:bCs/>
          <w:noProof/>
        </w:rPr>
        <w:t>:</w:t>
      </w:r>
      <w:r w:rsidR="00791802">
        <w:rPr>
          <w:noProof/>
        </w:rPr>
        <w:t xml:space="preserve"> </w:t>
      </w:r>
      <w:r w:rsidR="007B66CE">
        <w:rPr>
          <w:noProof/>
        </w:rPr>
        <w:tab/>
      </w:r>
      <w:r w:rsidRPr="00484E85">
        <w:rPr>
          <w:noProof/>
        </w:rPr>
        <w:t>Paclitaxel Teva 6 mg/ml soluzione concentrata per infusione</w:t>
      </w:r>
      <w:r w:rsidR="00791802">
        <w:rPr>
          <w:noProof/>
        </w:rPr>
        <w:t xml:space="preserve">; </w:t>
      </w:r>
    </w:p>
    <w:p w:rsidR="00791802" w:rsidRDefault="004D7D9C" w:rsidP="004948F9">
      <w:pPr>
        <w:tabs>
          <w:tab w:val="left" w:pos="2160"/>
        </w:tabs>
        <w:suppressAutoHyphens/>
        <w:spacing w:line="214" w:lineRule="auto"/>
        <w:ind w:left="2160" w:hanging="2160"/>
      </w:pPr>
      <w:r w:rsidRPr="00393114">
        <w:rPr>
          <w:b/>
          <w:bCs/>
          <w:noProof/>
          <w:lang w:val="fr-FR"/>
        </w:rPr>
        <w:t>Liuksemburgas</w:t>
      </w:r>
      <w:r w:rsidR="00791802" w:rsidRPr="00393114">
        <w:rPr>
          <w:b/>
          <w:bCs/>
          <w:noProof/>
          <w:lang w:val="fr-FR"/>
        </w:rPr>
        <w:t>:</w:t>
      </w:r>
      <w:r w:rsidR="00791802">
        <w:rPr>
          <w:noProof/>
          <w:lang w:val="fr-FR"/>
        </w:rPr>
        <w:t xml:space="preserve"> </w:t>
      </w:r>
      <w:r w:rsidR="007B66CE">
        <w:rPr>
          <w:noProof/>
          <w:lang w:val="fr-FR"/>
        </w:rPr>
        <w:tab/>
      </w:r>
      <w:r w:rsidRPr="00484E85">
        <w:rPr>
          <w:noProof/>
          <w:lang w:val="fr-FR"/>
        </w:rPr>
        <w:t xml:space="preserve">Paclitaxin 6 mg/ml </w:t>
      </w:r>
      <w:r w:rsidRPr="00484E85">
        <w:rPr>
          <w:lang w:val="fr-FR"/>
        </w:rPr>
        <w:t>solution à diluer pour perfusion</w:t>
      </w:r>
      <w:r w:rsidR="00791802">
        <w:t xml:space="preserve"> (30 mg/5 ml</w:t>
      </w:r>
      <w:r w:rsidR="0068761C">
        <w:t>,</w:t>
      </w:r>
      <w:r w:rsidR="00791802">
        <w:t xml:space="preserve"> 100 mg/16,7 ml</w:t>
      </w:r>
      <w:r w:rsidR="0068761C">
        <w:t>,</w:t>
      </w:r>
      <w:r w:rsidR="00883C04">
        <w:t xml:space="preserve"> </w:t>
      </w:r>
      <w:r w:rsidR="00791802">
        <w:t>150 mg/25 ml</w:t>
      </w:r>
      <w:r w:rsidR="0068761C">
        <w:t>,</w:t>
      </w:r>
      <w:r w:rsidR="00791802">
        <w:t xml:space="preserve"> </w:t>
      </w:r>
      <w:r w:rsidRPr="00484E85">
        <w:t>300 mg/50 ml)</w:t>
      </w:r>
      <w:r w:rsidR="00791802">
        <w:t xml:space="preserve">; </w:t>
      </w:r>
    </w:p>
    <w:p w:rsidR="00883C04" w:rsidRDefault="004D7D9C" w:rsidP="00791802">
      <w:pPr>
        <w:tabs>
          <w:tab w:val="left" w:pos="2160"/>
        </w:tabs>
        <w:suppressAutoHyphens/>
        <w:spacing w:line="214" w:lineRule="auto"/>
        <w:ind w:left="2160" w:hanging="2160"/>
        <w:rPr>
          <w:noProof/>
          <w:lang w:val="nl-NL"/>
        </w:rPr>
      </w:pPr>
      <w:r w:rsidRPr="00393114">
        <w:rPr>
          <w:b/>
          <w:bCs/>
          <w:noProof/>
          <w:lang w:val="nl-NL"/>
        </w:rPr>
        <w:t>Nyderlandai</w:t>
      </w:r>
      <w:r w:rsidR="00791802" w:rsidRPr="00393114">
        <w:rPr>
          <w:b/>
          <w:bCs/>
          <w:noProof/>
          <w:lang w:val="nl-NL"/>
        </w:rPr>
        <w:t>:</w:t>
      </w:r>
      <w:r w:rsidR="00791802">
        <w:rPr>
          <w:noProof/>
          <w:lang w:val="nl-NL"/>
        </w:rPr>
        <w:t xml:space="preserve"> </w:t>
      </w:r>
      <w:r w:rsidR="007B66CE">
        <w:rPr>
          <w:noProof/>
          <w:lang w:val="nl-NL"/>
        </w:rPr>
        <w:tab/>
      </w:r>
      <w:r w:rsidRPr="00484E85">
        <w:rPr>
          <w:noProof/>
          <w:lang w:val="nl-NL"/>
        </w:rPr>
        <w:t>Paclitaxin concentraat voor intraveneuze oplossing 6 mg/ml</w:t>
      </w:r>
      <w:r w:rsidR="00791802">
        <w:rPr>
          <w:noProof/>
          <w:lang w:val="nl-NL"/>
        </w:rPr>
        <w:t xml:space="preserve">; </w:t>
      </w:r>
    </w:p>
    <w:p w:rsidR="00883C04" w:rsidRDefault="004D7D9C" w:rsidP="00791802">
      <w:pPr>
        <w:tabs>
          <w:tab w:val="left" w:pos="2160"/>
        </w:tabs>
        <w:suppressAutoHyphens/>
        <w:spacing w:line="214" w:lineRule="auto"/>
        <w:ind w:left="2160" w:hanging="2160"/>
        <w:rPr>
          <w:noProof/>
          <w:lang w:val="pt-PT"/>
        </w:rPr>
      </w:pPr>
      <w:r w:rsidRPr="00393114">
        <w:rPr>
          <w:b/>
          <w:bCs/>
          <w:noProof/>
          <w:lang w:val="pt-PT"/>
        </w:rPr>
        <w:t>Slovė</w:t>
      </w:r>
      <w:r w:rsidR="00791802" w:rsidRPr="00393114">
        <w:rPr>
          <w:b/>
          <w:bCs/>
          <w:noProof/>
          <w:lang w:val="pt-PT"/>
        </w:rPr>
        <w:t>nija:</w:t>
      </w:r>
      <w:r w:rsidR="00791802">
        <w:rPr>
          <w:noProof/>
          <w:lang w:val="pt-PT"/>
        </w:rPr>
        <w:t xml:space="preserve"> </w:t>
      </w:r>
      <w:r w:rsidR="007B66CE">
        <w:rPr>
          <w:noProof/>
          <w:lang w:val="pt-PT"/>
        </w:rPr>
        <w:tab/>
      </w:r>
      <w:r w:rsidRPr="00484E85">
        <w:rPr>
          <w:noProof/>
          <w:lang w:val="pt-PT"/>
        </w:rPr>
        <w:t>Paclitaxin 6 mg/ml, koncentrat za raztopino za infundiranje</w:t>
      </w:r>
      <w:r w:rsidR="00791802">
        <w:rPr>
          <w:noProof/>
          <w:lang w:val="pt-PT"/>
        </w:rPr>
        <w:t xml:space="preserve">; </w:t>
      </w:r>
    </w:p>
    <w:p w:rsidR="00883C04" w:rsidRDefault="004D7D9C" w:rsidP="00791802">
      <w:pPr>
        <w:tabs>
          <w:tab w:val="left" w:pos="2160"/>
        </w:tabs>
        <w:suppressAutoHyphens/>
        <w:spacing w:line="214" w:lineRule="auto"/>
        <w:ind w:left="2160" w:hanging="2160"/>
        <w:rPr>
          <w:noProof/>
          <w:lang w:val="pt-PT"/>
        </w:rPr>
      </w:pPr>
      <w:r w:rsidRPr="00393114">
        <w:rPr>
          <w:b/>
          <w:bCs/>
          <w:noProof/>
          <w:lang w:val="pt-PT"/>
        </w:rPr>
        <w:t>Ispanija</w:t>
      </w:r>
      <w:r w:rsidR="00791802" w:rsidRPr="00393114">
        <w:rPr>
          <w:b/>
          <w:bCs/>
          <w:noProof/>
          <w:lang w:val="pt-PT"/>
        </w:rPr>
        <w:t>:</w:t>
      </w:r>
      <w:r w:rsidR="00791802">
        <w:rPr>
          <w:noProof/>
          <w:lang w:val="pt-PT"/>
        </w:rPr>
        <w:t xml:space="preserve"> </w:t>
      </w:r>
      <w:r w:rsidR="007B66CE">
        <w:rPr>
          <w:noProof/>
          <w:lang w:val="pt-PT"/>
        </w:rPr>
        <w:tab/>
      </w:r>
      <w:r w:rsidRPr="00484E85">
        <w:rPr>
          <w:noProof/>
          <w:lang w:val="pt-PT"/>
        </w:rPr>
        <w:t>Paclitaxel Teva 6 mg/ml, concentrado para solución para perfusión</w:t>
      </w:r>
      <w:r w:rsidR="00791802">
        <w:rPr>
          <w:noProof/>
          <w:lang w:val="pt-PT"/>
        </w:rPr>
        <w:t xml:space="preserve">; </w:t>
      </w:r>
    </w:p>
    <w:p w:rsidR="00CD4943" w:rsidRDefault="00CD4943" w:rsidP="00CD4943">
      <w:pPr>
        <w:pStyle w:val="Pagrindinistekstas"/>
        <w:tabs>
          <w:tab w:val="left" w:pos="567"/>
        </w:tabs>
        <w:spacing w:after="0"/>
      </w:pPr>
    </w:p>
    <w:p w:rsidR="00791802" w:rsidRPr="000724B8" w:rsidRDefault="00791802" w:rsidP="00CD4943">
      <w:pPr>
        <w:pStyle w:val="Pagrindinistekstas"/>
        <w:tabs>
          <w:tab w:val="left" w:pos="567"/>
        </w:tabs>
        <w:spacing w:after="0"/>
      </w:pPr>
    </w:p>
    <w:p w:rsidR="00CD4943" w:rsidRPr="00CE2975" w:rsidRDefault="00CD4943" w:rsidP="00D341A2">
      <w:pPr>
        <w:pStyle w:val="Pagrindinistekstas"/>
        <w:tabs>
          <w:tab w:val="left" w:pos="567"/>
        </w:tabs>
        <w:spacing w:after="0"/>
        <w:rPr>
          <w:b/>
        </w:rPr>
      </w:pPr>
      <w:r w:rsidRPr="00CE2975">
        <w:rPr>
          <w:b/>
          <w:bCs/>
        </w:rPr>
        <w:t>Šis pakuotės lapelis</w:t>
      </w:r>
      <w:r w:rsidRPr="00CE2975">
        <w:rPr>
          <w:b/>
        </w:rPr>
        <w:t xml:space="preserve"> paskutinį kartą </w:t>
      </w:r>
      <w:r w:rsidR="006C3944" w:rsidRPr="00B34FA1">
        <w:rPr>
          <w:b/>
        </w:rPr>
        <w:t>peržiūrėtas</w:t>
      </w:r>
      <w:r w:rsidR="0080432F">
        <w:rPr>
          <w:b/>
        </w:rPr>
        <w:t xml:space="preserve"> 2024-11-16</w:t>
      </w:r>
      <w:r w:rsidR="00646383">
        <w:rPr>
          <w:b/>
        </w:rPr>
        <w:t>.</w:t>
      </w:r>
    </w:p>
    <w:p w:rsidR="00CD4943" w:rsidRPr="000724B8" w:rsidRDefault="00CD4943" w:rsidP="00CD4943">
      <w:pPr>
        <w:tabs>
          <w:tab w:val="left" w:pos="567"/>
        </w:tabs>
        <w:ind w:left="567" w:hanging="567"/>
      </w:pPr>
    </w:p>
    <w:p w:rsidR="00CD4943" w:rsidRDefault="006C3944" w:rsidP="00CD4943">
      <w:pPr>
        <w:pBdr>
          <w:bottom w:val="single" w:sz="12" w:space="1" w:color="auto"/>
        </w:pBd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r w:rsidR="004602CD">
        <w:rPr>
          <w:color w:val="0000EE"/>
          <w:szCs w:val="22"/>
          <w:u w:val="single"/>
        </w:rPr>
        <w:t>https://vvkt.lrv.lt/lt/</w:t>
      </w:r>
      <w:r w:rsidR="004602CD">
        <w:rPr>
          <w:szCs w:val="22"/>
        </w:rPr>
        <w:t>.</w:t>
      </w:r>
    </w:p>
    <w:p w:rsidR="006C3944" w:rsidRPr="005218E9" w:rsidRDefault="006C3944" w:rsidP="00CD4943">
      <w:pPr>
        <w:pBdr>
          <w:bottom w:val="single" w:sz="12" w:space="1" w:color="auto"/>
        </w:pBdr>
      </w:pPr>
    </w:p>
    <w:p w:rsidR="00CD4943" w:rsidRPr="005218E9" w:rsidRDefault="00CD4943" w:rsidP="00CD4943">
      <w:pPr>
        <w:tabs>
          <w:tab w:val="left" w:pos="567"/>
        </w:tabs>
        <w:ind w:left="567" w:hanging="567"/>
      </w:pPr>
    </w:p>
    <w:p w:rsidR="00CD4943" w:rsidRPr="005218E9" w:rsidRDefault="006C3944" w:rsidP="00CD4943">
      <w:pPr>
        <w:tabs>
          <w:tab w:val="left" w:pos="567"/>
        </w:tabs>
        <w:ind w:left="567" w:hanging="567"/>
      </w:pPr>
      <w:r w:rsidRPr="00B34FA1">
        <w:t>Toliau pateikta informacija skirta tik sveikatos priežiūros specialistams</w:t>
      </w:r>
      <w:r>
        <w:t>.</w:t>
      </w:r>
    </w:p>
    <w:p w:rsidR="00CD4943" w:rsidRPr="005218E9" w:rsidRDefault="00CD4943" w:rsidP="00CD4943">
      <w:pPr>
        <w:pStyle w:val="Pagrindinistekstas"/>
        <w:tabs>
          <w:tab w:val="left" w:pos="567"/>
        </w:tabs>
        <w:spacing w:after="0"/>
        <w:rPr>
          <w:b/>
        </w:rPr>
      </w:pPr>
    </w:p>
    <w:p w:rsidR="00CD4943" w:rsidRPr="005218E9" w:rsidRDefault="00CD4943" w:rsidP="00CD4943">
      <w:pPr>
        <w:pStyle w:val="Pagrindinistekstas"/>
        <w:tabs>
          <w:tab w:val="left" w:pos="567"/>
        </w:tabs>
        <w:spacing w:after="0"/>
      </w:pPr>
      <w:r w:rsidRPr="005218E9">
        <w:t>Žemiau pateikta informacijos, padedančios vartojant Paclitaxel-Teva, santrauka. Jūs turite turėti darbo su citotoksiniais preparatais patirties ir būti susipažinęs su Paclitaxel-Teva preparato charakteristikų santrauka. Turi būti nuoroda į gaires dėl saugaus priešvėžinių preparatų vartojimo.</w:t>
      </w:r>
    </w:p>
    <w:p w:rsidR="00CD4943" w:rsidRPr="005218E9" w:rsidRDefault="00CD4943" w:rsidP="00CD4943">
      <w:pPr>
        <w:pStyle w:val="Pagrindinistekstas"/>
        <w:tabs>
          <w:tab w:val="left" w:pos="567"/>
        </w:tabs>
        <w:spacing w:after="0"/>
        <w:rPr>
          <w:b/>
        </w:rPr>
      </w:pPr>
    </w:p>
    <w:p w:rsidR="00CD4943" w:rsidRPr="005218E9" w:rsidRDefault="00CD4943" w:rsidP="00CD4943">
      <w:pPr>
        <w:pStyle w:val="Pagrindinistekstas"/>
        <w:tabs>
          <w:tab w:val="left" w:pos="567"/>
        </w:tabs>
        <w:spacing w:after="0"/>
        <w:rPr>
          <w:b/>
        </w:rPr>
      </w:pPr>
      <w:r w:rsidRPr="005218E9">
        <w:rPr>
          <w:b/>
        </w:rPr>
        <w:t>Darb</w:t>
      </w:r>
      <w:r w:rsidR="00E03958">
        <w:rPr>
          <w:b/>
        </w:rPr>
        <w:t>o</w:t>
      </w:r>
      <w:r w:rsidRPr="005218E9">
        <w:rPr>
          <w:b/>
        </w:rPr>
        <w:t xml:space="preserve"> su vaistiniu preparatu instrukcija</w:t>
      </w:r>
    </w:p>
    <w:p w:rsidR="00CD4943" w:rsidRPr="005218E9" w:rsidRDefault="00CD4943" w:rsidP="00CD4943">
      <w:pPr>
        <w:pStyle w:val="Pagrindinistekstas"/>
        <w:tabs>
          <w:tab w:val="left" w:pos="567"/>
        </w:tabs>
        <w:spacing w:after="0"/>
      </w:pPr>
      <w:r w:rsidRPr="005218E9">
        <w:t xml:space="preserve">Su Paclitaxel-Teva, kaip ir su visais kitais vaistais nuo vėžio, reikia elgtis atsargiai. </w:t>
      </w:r>
    </w:p>
    <w:p w:rsidR="00CD4943" w:rsidRPr="005218E9" w:rsidRDefault="00CD4943" w:rsidP="00CD4943">
      <w:pPr>
        <w:pStyle w:val="Pagrindinistekstas"/>
        <w:tabs>
          <w:tab w:val="left" w:pos="567"/>
        </w:tabs>
        <w:spacing w:after="0"/>
      </w:pPr>
      <w:r w:rsidRPr="005218E9">
        <w:t>Nėščioms moterims dirbti su vaistiniu preparatu negalima. Koncentratą turi skiesti įgudęs darbuotojas tam skirtoje vietoje, aseptinėmis sąlygomis. Būtina mūvėti tinkamas apsaugines pirštines. Reikia saugotis, kad preparato nepatektų ant odos ar gleivinės. Ant odos patekusį preparatą būtina nuplauti vandeniu ir muilu. Ant odos ar gleivinės patekęs preparatas gali sukelti dilgčiojimą, deginimą. ar paraudimą. Jei preparato pateko ant gleivinės, jį reikia kruopščiai nuplauti vandeniu. Vaisto įkvėpus, gali pasireikšti dusulys, krūtinės skausmas, gerklės deginimas ir pykinimas.</w:t>
      </w:r>
    </w:p>
    <w:p w:rsidR="00CD4943" w:rsidRPr="005218E9" w:rsidRDefault="00CD4943" w:rsidP="00CD4943">
      <w:pPr>
        <w:tabs>
          <w:tab w:val="left" w:pos="567"/>
        </w:tabs>
        <w:rPr>
          <w:b/>
        </w:rPr>
      </w:pPr>
    </w:p>
    <w:p w:rsidR="00CD4943" w:rsidRPr="005218E9" w:rsidRDefault="00CD4943" w:rsidP="00CD4943">
      <w:pPr>
        <w:tabs>
          <w:tab w:val="left" w:pos="567"/>
        </w:tabs>
      </w:pPr>
      <w:r w:rsidRPr="005218E9">
        <w:lastRenderedPageBreak/>
        <w:t xml:space="preserve">Jeigu neatidaryti </w:t>
      </w:r>
      <w:r w:rsidR="006A7E45">
        <w:t>flakonai</w:t>
      </w:r>
      <w:r w:rsidRPr="005218E9">
        <w:t xml:space="preserve"> yra laikomi šaldytuve ar šaldiklyje, gali susidaryti nuosėdų, kurios kambario temperatūroje ištirpsta savaime arba truputį pamaišius. Dėl nuosėdų preparato kokybė nekinta. Jeigu koncentratas išlieka drumstas arba jame yra netirpstančių nuosėdų, </w:t>
      </w:r>
      <w:r w:rsidR="006A7E45">
        <w:t>flakon</w:t>
      </w:r>
      <w:r w:rsidRPr="005218E9">
        <w:t xml:space="preserve">ą reikia sunaikinti. </w:t>
      </w:r>
    </w:p>
    <w:p w:rsidR="00CD4943" w:rsidRPr="00D6067A" w:rsidRDefault="00CD4943" w:rsidP="00CD4943">
      <w:pPr>
        <w:tabs>
          <w:tab w:val="left" w:pos="567"/>
        </w:tabs>
        <w:rPr>
          <w:color w:val="FF0000"/>
        </w:rPr>
      </w:pPr>
    </w:p>
    <w:p w:rsidR="00CD4943" w:rsidRPr="005218E9" w:rsidRDefault="00CD4943" w:rsidP="00CD4943">
      <w:pPr>
        <w:tabs>
          <w:tab w:val="left" w:pos="567"/>
        </w:tabs>
      </w:pPr>
      <w:r w:rsidRPr="00F5698D">
        <w:t>Po daugkartinio adatos įdūrimo ir ištraukimo</w:t>
      </w:r>
      <w:r w:rsidRPr="00D6067A">
        <w:rPr>
          <w:color w:val="FF0000"/>
        </w:rPr>
        <w:t xml:space="preserve"> </w:t>
      </w:r>
      <w:r w:rsidR="006A7E45" w:rsidRPr="00B54FF0">
        <w:t>flakono</w:t>
      </w:r>
      <w:r w:rsidRPr="00F5698D">
        <w:t xml:space="preserve">, laikomo </w:t>
      </w:r>
      <w:r>
        <w:t>žemesnėj</w:t>
      </w:r>
      <w:r w:rsidRPr="00F5698D">
        <w:t xml:space="preserve">e kaip 25 </w:t>
      </w:r>
      <w:r w:rsidRPr="00F5698D">
        <w:rPr>
          <w:szCs w:val="22"/>
        </w:rPr>
        <w:sym w:font="Symbol" w:char="F0B0"/>
      </w:r>
      <w:r w:rsidRPr="00F5698D">
        <w:t xml:space="preserve">C temperatūroje, cheminis, </w:t>
      </w:r>
      <w:r w:rsidRPr="005218E9">
        <w:t xml:space="preserve">fizinis ir mikrobiologinis stabilumas nepakinta 28 paras. </w:t>
      </w:r>
      <w:r>
        <w:t>Už kitokį vartojamo vaisto laikymo laiką ir sąlygas yra atsakingas vartotojas.</w:t>
      </w:r>
    </w:p>
    <w:p w:rsidR="00CD4943" w:rsidRPr="005218E9" w:rsidRDefault="00CD4943" w:rsidP="00CD4943">
      <w:pPr>
        <w:tabs>
          <w:tab w:val="left" w:pos="567"/>
        </w:tabs>
        <w:jc w:val="both"/>
        <w:rPr>
          <w:szCs w:val="22"/>
        </w:rPr>
      </w:pPr>
    </w:p>
    <w:p w:rsidR="00CD4943" w:rsidRPr="005218E9" w:rsidRDefault="00CD4943" w:rsidP="00CD4943">
      <w:pPr>
        <w:tabs>
          <w:tab w:val="left" w:pos="567"/>
        </w:tabs>
        <w:jc w:val="both"/>
        <w:rPr>
          <w:szCs w:val="22"/>
        </w:rPr>
      </w:pPr>
      <w:r w:rsidRPr="005218E9">
        <w:rPr>
          <w:szCs w:val="22"/>
        </w:rPr>
        <w:t xml:space="preserve">Draudžiama dozę iš </w:t>
      </w:r>
      <w:r w:rsidR="006A7E45">
        <w:rPr>
          <w:szCs w:val="22"/>
        </w:rPr>
        <w:t>flakono</w:t>
      </w:r>
      <w:r w:rsidRPr="005218E9">
        <w:rPr>
          <w:szCs w:val="22"/>
        </w:rPr>
        <w:t xml:space="preserve"> ištraukti į uždarą </w:t>
      </w:r>
      <w:r w:rsidRPr="005218E9">
        <w:rPr>
          <w:i/>
          <w:szCs w:val="22"/>
        </w:rPr>
        <w:t>Chemo-Dispensing Pin</w:t>
      </w:r>
      <w:r w:rsidRPr="005218E9">
        <w:rPr>
          <w:szCs w:val="22"/>
        </w:rPr>
        <w:t xml:space="preserve"> tipo ar panašią sistemą, nes ji gali pažeisti </w:t>
      </w:r>
      <w:r w:rsidR="006A7E45">
        <w:rPr>
          <w:szCs w:val="22"/>
        </w:rPr>
        <w:t>flakono</w:t>
      </w:r>
      <w:r w:rsidRPr="005218E9">
        <w:rPr>
          <w:szCs w:val="22"/>
        </w:rPr>
        <w:t xml:space="preserve"> gumos kamštį, o preparatas - prarasti sterilumą.</w:t>
      </w:r>
    </w:p>
    <w:p w:rsidR="00CD4943" w:rsidRPr="00ED510A" w:rsidRDefault="00CD4943" w:rsidP="00CD4943">
      <w:pPr>
        <w:tabs>
          <w:tab w:val="left" w:pos="567"/>
        </w:tabs>
        <w:rPr>
          <w:b/>
          <w:szCs w:val="22"/>
        </w:rPr>
      </w:pPr>
    </w:p>
    <w:p w:rsidR="00CD4943" w:rsidRPr="00ED510A" w:rsidRDefault="00CD4943" w:rsidP="00CD4943">
      <w:pPr>
        <w:tabs>
          <w:tab w:val="left" w:pos="567"/>
        </w:tabs>
        <w:rPr>
          <w:b/>
          <w:szCs w:val="22"/>
        </w:rPr>
      </w:pPr>
      <w:r w:rsidRPr="00ED510A">
        <w:rPr>
          <w:b/>
          <w:szCs w:val="22"/>
        </w:rPr>
        <w:t>Pasiruošimas intraveniniam vartojimui</w:t>
      </w:r>
    </w:p>
    <w:p w:rsidR="00CD4943" w:rsidRPr="00ED510A" w:rsidRDefault="00CD4943" w:rsidP="00CD4943">
      <w:pPr>
        <w:tabs>
          <w:tab w:val="left" w:pos="567"/>
        </w:tabs>
      </w:pPr>
      <w:r w:rsidRPr="00ED510A">
        <w:rPr>
          <w:szCs w:val="22"/>
        </w:rPr>
        <w:t xml:space="preserve">Prieš infuziją Paclitaxel-Teva koncentratą aseptinėmis sąlygomis reikia praskiesti </w:t>
      </w:r>
      <w:r w:rsidRPr="00ED510A">
        <w:t xml:space="preserve">injekciniu 9 mg/ml (0,9 </w:t>
      </w:r>
      <w:r w:rsidRPr="00ED510A">
        <w:rPr>
          <w:szCs w:val="22"/>
        </w:rPr>
        <w:sym w:font="Symbol" w:char="F025"/>
      </w:r>
      <w:r w:rsidRPr="00ED510A">
        <w:t xml:space="preserve">) natrio chlorido ar 50 mg/ml (5 </w:t>
      </w:r>
      <w:r w:rsidRPr="00ED510A">
        <w:rPr>
          <w:szCs w:val="22"/>
        </w:rPr>
        <w:sym w:font="Symbol" w:char="F025"/>
      </w:r>
      <w:r w:rsidRPr="00ED510A">
        <w:t>) gliukoz</w:t>
      </w:r>
      <w:r>
        <w:t>ės tirpalu arba infuzinių tirpalų mišiniu</w:t>
      </w:r>
      <w:r w:rsidRPr="00ED510A">
        <w:t xml:space="preserve">, kuriame yra 9 mg/ml (0,9 </w:t>
      </w:r>
      <w:r w:rsidRPr="00ED510A">
        <w:rPr>
          <w:szCs w:val="22"/>
        </w:rPr>
        <w:sym w:font="Symbol" w:char="F025"/>
      </w:r>
      <w:r w:rsidRPr="00ED510A">
        <w:t xml:space="preserve">) natrio chlorido ir 50 mg/ml (5 </w:t>
      </w:r>
      <w:r w:rsidRPr="00ED510A">
        <w:rPr>
          <w:szCs w:val="22"/>
        </w:rPr>
        <w:sym w:font="Symbol" w:char="F025"/>
      </w:r>
      <w:r w:rsidRPr="00ED510A">
        <w:t xml:space="preserve">) gliukozės, arba </w:t>
      </w:r>
      <w:r w:rsidRPr="00ED510A">
        <w:rPr>
          <w:szCs w:val="22"/>
        </w:rPr>
        <w:t>Ringerio tirpalu, kuriame yra 50 g/ml gliukozės iki galutinės</w:t>
      </w:r>
      <w:r w:rsidRPr="00ED510A">
        <w:t xml:space="preserve"> tirpalo koncentracijos 0,3 - 1,2 mg/ml. </w:t>
      </w:r>
    </w:p>
    <w:p w:rsidR="00CD4943" w:rsidRPr="00ED510A" w:rsidRDefault="00CD4943" w:rsidP="00CD4943">
      <w:pPr>
        <w:tabs>
          <w:tab w:val="left" w:pos="567"/>
        </w:tabs>
      </w:pPr>
    </w:p>
    <w:p w:rsidR="00CD4943" w:rsidRPr="00ED510A" w:rsidRDefault="00CD4943" w:rsidP="00CD4943">
      <w:pPr>
        <w:pStyle w:val="Pagrindinistekstas"/>
        <w:tabs>
          <w:tab w:val="left" w:pos="567"/>
        </w:tabs>
        <w:spacing w:after="0"/>
      </w:pPr>
      <w:r w:rsidRPr="00ED510A">
        <w:t xml:space="preserve">Jei koncentratas infuziniam tirpalui skiedžiamas 9 mg/ml (0,9 %) natrio chlorido infuzinio tirpalo ir 50 mg/ml (5 %) gliukozės infuzinio tirpalo mišiniu arba Ringerio infuziniu tirpalu, kurio sudėtyje yra 50 mg/ml (5 %) gliukozės, infuzijai paruošto tirpalo, laikomo </w:t>
      </w:r>
      <w:r>
        <w:t>žemesnėje</w:t>
      </w:r>
      <w:r w:rsidRPr="00ED510A">
        <w:t xml:space="preserve"> kaip 25 </w:t>
      </w:r>
      <w:r w:rsidRPr="00ED510A">
        <w:rPr>
          <w:szCs w:val="22"/>
        </w:rPr>
        <w:sym w:font="Symbol" w:char="F0B0"/>
      </w:r>
      <w:r w:rsidRPr="00ED510A">
        <w:t xml:space="preserve">C temperatūroje, cheminis ir fizinis stabilumas nekinta 27 valandas. </w:t>
      </w:r>
    </w:p>
    <w:p w:rsidR="00CD4943" w:rsidRPr="00ED510A" w:rsidRDefault="00CD4943" w:rsidP="00CD4943">
      <w:pPr>
        <w:pStyle w:val="Pagrindinistekstas"/>
        <w:tabs>
          <w:tab w:val="left" w:pos="567"/>
        </w:tabs>
        <w:spacing w:after="0"/>
      </w:pPr>
      <w:r w:rsidRPr="00ED510A">
        <w:t xml:space="preserve">Jei koncentratas infuziniam tirpalui skiedžiamas 50 mg/ml (5 %) gliukozės infuziniu tirpalu arba </w:t>
      </w:r>
    </w:p>
    <w:p w:rsidR="00CD4943" w:rsidRPr="00ED510A" w:rsidRDefault="00CD4943" w:rsidP="00CD4943">
      <w:pPr>
        <w:pStyle w:val="Pagrindinistekstas"/>
        <w:tabs>
          <w:tab w:val="left" w:pos="567"/>
        </w:tabs>
        <w:spacing w:after="0"/>
      </w:pPr>
      <w:r w:rsidRPr="00ED510A">
        <w:t xml:space="preserve">9 mg/ml (0,9 %) natrio chlorido infuziniu tirpalu, infuzijai paruošto tirpalo, laikomo 5 </w:t>
      </w:r>
      <w:r w:rsidRPr="00ED510A">
        <w:rPr>
          <w:szCs w:val="22"/>
        </w:rPr>
        <w:sym w:font="Symbol" w:char="F0B0"/>
      </w:r>
      <w:r w:rsidRPr="00ED510A">
        <w:t xml:space="preserve">C ir 25 </w:t>
      </w:r>
      <w:r w:rsidRPr="00ED510A">
        <w:rPr>
          <w:szCs w:val="22"/>
        </w:rPr>
        <w:sym w:font="Symbol" w:char="F0B0"/>
      </w:r>
      <w:r w:rsidRPr="00ED510A">
        <w:t xml:space="preserve">C temperatūroje, cheminis ir fizinis stabilumas nepakinta 14 dienų. </w:t>
      </w:r>
    </w:p>
    <w:p w:rsidR="00CD4943" w:rsidRPr="00ED510A" w:rsidRDefault="00CD4943" w:rsidP="00CD4943">
      <w:pPr>
        <w:pStyle w:val="Pagrindinistekstas"/>
        <w:tabs>
          <w:tab w:val="left" w:pos="567"/>
        </w:tabs>
        <w:spacing w:after="0"/>
      </w:pPr>
      <w:r w:rsidRPr="00ED510A">
        <w:t xml:space="preserve">Mikrobiologiniu požiūriu paruošto tirpalo, laikomo </w:t>
      </w:r>
      <w:r>
        <w:t>žemesnėje</w:t>
      </w:r>
      <w:r w:rsidRPr="00ED510A">
        <w:t xml:space="preserve"> kaip 25 </w:t>
      </w:r>
      <w:r w:rsidRPr="00ED510A">
        <w:rPr>
          <w:szCs w:val="22"/>
        </w:rPr>
        <w:sym w:font="Symbol" w:char="F0B0"/>
      </w:r>
      <w:r w:rsidRPr="00ED510A">
        <w:t xml:space="preserve">C temperatūroje, tinkamumo laikas yra 27 valandos. </w:t>
      </w:r>
      <w:r w:rsidRPr="00F5698D">
        <w:t>Už kitokį vartojamo vaisto laikymo laiką ir sąlygas yra atsakingas vartotojas.</w:t>
      </w:r>
    </w:p>
    <w:p w:rsidR="00CD4943" w:rsidRPr="00ED510A" w:rsidRDefault="00CD4943" w:rsidP="00CD4943">
      <w:pPr>
        <w:pStyle w:val="Pagrindinistekstas"/>
        <w:tabs>
          <w:tab w:val="left" w:pos="567"/>
        </w:tabs>
        <w:spacing w:after="0"/>
      </w:pPr>
    </w:p>
    <w:p w:rsidR="00CD4943" w:rsidRPr="00ED510A" w:rsidRDefault="00CD4943" w:rsidP="00CD4943">
      <w:pPr>
        <w:pStyle w:val="Pagrindinistekstas"/>
        <w:tabs>
          <w:tab w:val="left" w:pos="567"/>
        </w:tabs>
        <w:spacing w:after="0"/>
      </w:pPr>
      <w:r w:rsidRPr="00ED510A">
        <w:t xml:space="preserve">Paruoštas tirpalas dėl pagalbinių vaistinio preparato medžiagų gali būti drumstas. Filtruojant drumstumas nepašalinamas. Paclitaxel-Teva tirpalą reikia </w:t>
      </w:r>
      <w:r>
        <w:t>infuzuoti</w:t>
      </w:r>
      <w:r w:rsidRPr="00ED510A">
        <w:t xml:space="preserve"> per infuzinės sistemos filtrą, kurio membranos mikroporų skersmuo yra mažesnis negu 0,22 mikrometrai. Infuzuojant per tokį filtrą, preparato aktyvumas reikšmingai nesumažėja. </w:t>
      </w:r>
    </w:p>
    <w:p w:rsidR="00CD4943" w:rsidRPr="00ED510A" w:rsidRDefault="00CD4943" w:rsidP="00CD4943">
      <w:pPr>
        <w:pStyle w:val="Pagrindinistekstas"/>
        <w:tabs>
          <w:tab w:val="left" w:pos="567"/>
        </w:tabs>
        <w:spacing w:after="0"/>
      </w:pPr>
    </w:p>
    <w:p w:rsidR="00CD4943" w:rsidRPr="00ED510A" w:rsidRDefault="00CD4943" w:rsidP="00CD4943">
      <w:pPr>
        <w:pStyle w:val="Pagrindinistekstas"/>
        <w:tabs>
          <w:tab w:val="left" w:pos="567"/>
        </w:tabs>
        <w:spacing w:after="0"/>
      </w:pPr>
      <w:r w:rsidRPr="00ED510A">
        <w:t>Gauta pranešimų, kad retais atvejais lašinat Paclitaxel-Teva, paprastai baigiantis 24 valandų infuzijai, praskiestame tirpale atsiranda nuosėdų. Jų atsiradimo priežastis nežinoma, tačiau tikriausiai ji susijusi su skiesto tirpalo persotinimu. Norint sumažinti nuosėdų atsiradimo pavojų, skiestą Paclitaxel-Teva tirpalą reikia infuzuoti kuo greičiau, nepatariama jo per stipriai kratyti, vibruoti ar purtyti. Infuzinę sistemą prieš naudojimą reikia gerai praplauti. Lašinant būtina reguliariai stebėti, ar neatsirado nuosėdų. Jeigu atsiranda nuosėdų, infuziją būtina nutraukti.</w:t>
      </w:r>
    </w:p>
    <w:p w:rsidR="00CD4943" w:rsidRPr="00ED510A" w:rsidRDefault="00CD4943" w:rsidP="00CD4943">
      <w:pPr>
        <w:pStyle w:val="Pagrindinistekstas"/>
        <w:tabs>
          <w:tab w:val="left" w:pos="567"/>
        </w:tabs>
        <w:spacing w:after="0"/>
      </w:pPr>
    </w:p>
    <w:p w:rsidR="00CD4943" w:rsidRPr="00ED510A" w:rsidRDefault="00CD4943" w:rsidP="00CD4943">
      <w:pPr>
        <w:tabs>
          <w:tab w:val="left" w:pos="567"/>
        </w:tabs>
      </w:pPr>
      <w:r w:rsidRPr="00ED510A">
        <w:t>Kad pacientas kuo trumpiau kontaktuotų su iš infuzinių maišų, infuzinės sistemos ar kitų medicininių priemonių, pagamintų iš PVC, išsiskiriančiu di-(2-etilheksil)ftalatu, paklitakselį būtina laikyti ne PVC buteliuose (stiklo, polipropileno) arba plastiko maišuose (polipropileno, poliolefino) ir infuzuoti, naudojant polietileninę infuzinę sistemą. Naudojant filtrų įrangą su trumpais PVC dengtais įtekėjimo ir (arba) ištekėjimo vamzdeliais, reikšmingo DEHP kiekio neišsiskyrė.</w:t>
      </w:r>
    </w:p>
    <w:p w:rsidR="00CD4943" w:rsidRPr="00ED510A" w:rsidRDefault="00CD4943" w:rsidP="00CD4943">
      <w:pPr>
        <w:pStyle w:val="Pagrindinistekstas"/>
        <w:tabs>
          <w:tab w:val="left" w:pos="567"/>
        </w:tabs>
        <w:spacing w:after="0"/>
      </w:pPr>
    </w:p>
    <w:p w:rsidR="00CD4943" w:rsidRPr="00ED510A" w:rsidRDefault="00CD4943" w:rsidP="00CD4943">
      <w:pPr>
        <w:tabs>
          <w:tab w:val="left" w:pos="567"/>
        </w:tabs>
        <w:rPr>
          <w:b/>
        </w:rPr>
      </w:pPr>
      <w:r w:rsidRPr="00ED510A">
        <w:rPr>
          <w:b/>
        </w:rPr>
        <w:t>Naikinimas</w:t>
      </w:r>
    </w:p>
    <w:p w:rsidR="00CD4943" w:rsidRPr="00ED510A" w:rsidRDefault="00CD4943" w:rsidP="00CD4943">
      <w:pPr>
        <w:tabs>
          <w:tab w:val="left" w:pos="567"/>
        </w:tabs>
      </w:pPr>
      <w:r w:rsidRPr="00ED510A">
        <w:t xml:space="preserve">Visas priemones, kurios buvo naudotos koncentratui skiesti ir praskiestam tirpalui </w:t>
      </w:r>
      <w:r>
        <w:t>infuzuoti</w:t>
      </w:r>
      <w:r w:rsidRPr="00ED510A">
        <w:t xml:space="preserve"> arba kurios kitu metu lietėsi prie paklitakselio tirpalo, būtina sunaikinti laikantis vietinių citotoksinių medžiagų naikinimo reikalavimų. </w:t>
      </w:r>
    </w:p>
    <w:p w:rsidR="00CD4943" w:rsidRPr="00ED510A" w:rsidRDefault="00CD4943" w:rsidP="00CD4943">
      <w:pPr>
        <w:pStyle w:val="Pagrindinistekstas"/>
        <w:tabs>
          <w:tab w:val="left" w:pos="567"/>
        </w:tabs>
        <w:spacing w:after="0"/>
        <w:rPr>
          <w:b/>
        </w:rPr>
      </w:pPr>
    </w:p>
    <w:p w:rsidR="00CD4943" w:rsidRPr="00ED510A" w:rsidRDefault="00CD4943" w:rsidP="00CD4943">
      <w:pPr>
        <w:pStyle w:val="Pagrindinistekstas"/>
        <w:tabs>
          <w:tab w:val="left" w:pos="567"/>
        </w:tabs>
        <w:spacing w:after="0"/>
        <w:rPr>
          <w:b/>
        </w:rPr>
      </w:pPr>
      <w:r w:rsidRPr="00ED510A">
        <w:rPr>
          <w:b/>
        </w:rPr>
        <w:t>Vartojimo metodas ir dozavimas</w:t>
      </w:r>
    </w:p>
    <w:p w:rsidR="00CD4943" w:rsidRPr="00DF728C" w:rsidRDefault="00CD4943" w:rsidP="00CD4943">
      <w:pPr>
        <w:pStyle w:val="Pagrindinistekstas"/>
        <w:tabs>
          <w:tab w:val="left" w:pos="567"/>
        </w:tabs>
        <w:spacing w:after="0"/>
      </w:pPr>
      <w:r w:rsidRPr="00ED510A">
        <w:t>Prieš pradedant gydymą Paclitaxel-Teva, visiems ligoniams būtina vartoti kortikosteroidų, antihistamininių vaistų ir H</w:t>
      </w:r>
      <w:r w:rsidRPr="00ED510A">
        <w:rPr>
          <w:vertAlign w:val="subscript"/>
        </w:rPr>
        <w:t>2</w:t>
      </w:r>
      <w:r w:rsidRPr="00ED510A">
        <w:t xml:space="preserve"> receptorių blokatorių. Paruoštą Paclitaxel-Teva tirpalą reikia infuzuoti per filtrą, kurio membranos mikr</w:t>
      </w:r>
      <w:r w:rsidRPr="00DF728C">
        <w:t>oporų skersmuo mažesnis negu 0,22 mikrometrai.</w:t>
      </w:r>
    </w:p>
    <w:p w:rsidR="00CD4943" w:rsidRPr="00DF728C" w:rsidRDefault="00CD4943" w:rsidP="00CD4943">
      <w:pPr>
        <w:pStyle w:val="Pagrindinistekstas"/>
        <w:tabs>
          <w:tab w:val="left" w:pos="567"/>
        </w:tabs>
        <w:spacing w:after="0"/>
      </w:pPr>
    </w:p>
    <w:p w:rsidR="00CD4943" w:rsidRPr="00DF728C" w:rsidRDefault="00CD4943" w:rsidP="00CD4943">
      <w:pPr>
        <w:pStyle w:val="Pagrindinistekstas"/>
        <w:tabs>
          <w:tab w:val="left" w:pos="567"/>
        </w:tabs>
        <w:spacing w:after="0"/>
      </w:pPr>
      <w:r w:rsidRPr="00DF728C">
        <w:t>Rekomenduojamos Paclitaxel-Teva dozės intraveninei infuzijai yra tokios:</w:t>
      </w:r>
    </w:p>
    <w:p w:rsidR="00CD4943" w:rsidRPr="00DF728C" w:rsidRDefault="00CD4943" w:rsidP="00CD4943">
      <w:pPr>
        <w:pStyle w:val="Pagrindinistekstas"/>
        <w:tabs>
          <w:tab w:val="left" w:pos="567"/>
        </w:tabs>
        <w:spacing w:after="0"/>
      </w:pPr>
    </w:p>
    <w:tbl>
      <w:tblPr>
        <w:tblW w:w="0" w:type="auto"/>
        <w:tblLook w:val="01E0" w:firstRow="1" w:lastRow="1" w:firstColumn="1" w:lastColumn="1" w:noHBand="0" w:noVBand="0"/>
      </w:tblPr>
      <w:tblGrid>
        <w:gridCol w:w="4643"/>
        <w:gridCol w:w="4643"/>
      </w:tblGrid>
      <w:tr w:rsidR="00CD4943" w:rsidRPr="00DF728C" w:rsidTr="004948F9">
        <w:tc>
          <w:tcPr>
            <w:tcW w:w="4643" w:type="dxa"/>
          </w:tcPr>
          <w:p w:rsidR="00CD4943" w:rsidRPr="00DF728C" w:rsidRDefault="00CD4943" w:rsidP="00CD4943">
            <w:pPr>
              <w:pStyle w:val="Pagrindinistekstas"/>
              <w:tabs>
                <w:tab w:val="left" w:pos="567"/>
              </w:tabs>
              <w:spacing w:after="0"/>
            </w:pPr>
            <w:r w:rsidRPr="00DF728C">
              <w:t>Pirmaeilė kiaušidžių vėžio chemoterapija</w:t>
            </w:r>
          </w:p>
        </w:tc>
        <w:tc>
          <w:tcPr>
            <w:tcW w:w="4643" w:type="dxa"/>
          </w:tcPr>
          <w:p w:rsidR="00CD4943" w:rsidRPr="00DF728C" w:rsidRDefault="00CD4943" w:rsidP="00CD4943">
            <w:pPr>
              <w:pStyle w:val="Pagrindinistekstas"/>
              <w:tabs>
                <w:tab w:val="left" w:pos="567"/>
              </w:tabs>
              <w:spacing w:after="0"/>
            </w:pPr>
            <w:r w:rsidRPr="00DF728C">
              <w:t>135 mg/m</w:t>
            </w:r>
            <w:r w:rsidRPr="00E02440">
              <w:rPr>
                <w:vertAlign w:val="superscript"/>
              </w:rPr>
              <w:t>2</w:t>
            </w:r>
            <w:r w:rsidRPr="00DF728C">
              <w:t xml:space="preserve"> paklitakselio per 24 valandas, po to -75 mg/m</w:t>
            </w:r>
            <w:r w:rsidRPr="00E02440">
              <w:rPr>
                <w:vertAlign w:val="superscript"/>
              </w:rPr>
              <w:t>2</w:t>
            </w:r>
            <w:r w:rsidRPr="00DF728C">
              <w:t xml:space="preserve"> cisplatinos; arba</w:t>
            </w:r>
          </w:p>
          <w:p w:rsidR="00CD4943" w:rsidRPr="00DF728C" w:rsidRDefault="00CD4943" w:rsidP="00CD4943">
            <w:pPr>
              <w:pStyle w:val="Pagrindinistekstas"/>
              <w:tabs>
                <w:tab w:val="left" w:pos="567"/>
              </w:tabs>
              <w:spacing w:after="0"/>
            </w:pPr>
            <w:r w:rsidRPr="00DF728C">
              <w:t>175 mg/m</w:t>
            </w:r>
            <w:r w:rsidRPr="00E02440">
              <w:rPr>
                <w:vertAlign w:val="superscript"/>
              </w:rPr>
              <w:t>2</w:t>
            </w:r>
            <w:r w:rsidRPr="00DF728C">
              <w:t xml:space="preserve"> paklitakselio per 3 valandas, po to – 75 mg/m</w:t>
            </w:r>
            <w:r w:rsidRPr="00E02440">
              <w:rPr>
                <w:vertAlign w:val="superscript"/>
              </w:rPr>
              <w:t>2</w:t>
            </w:r>
            <w:r w:rsidRPr="00DF728C">
              <w:t xml:space="preserve"> cisplatinos.</w:t>
            </w:r>
          </w:p>
        </w:tc>
      </w:tr>
      <w:tr w:rsidR="00CD4943" w:rsidRPr="00DF728C" w:rsidTr="004948F9">
        <w:tc>
          <w:tcPr>
            <w:tcW w:w="4643" w:type="dxa"/>
          </w:tcPr>
          <w:p w:rsidR="00CD4943" w:rsidRPr="00DF728C" w:rsidRDefault="00CD4943" w:rsidP="00CD4943">
            <w:pPr>
              <w:pStyle w:val="Pagrindinistekstas"/>
              <w:tabs>
                <w:tab w:val="left" w:pos="567"/>
              </w:tabs>
              <w:spacing w:after="0"/>
            </w:pPr>
            <w:r w:rsidRPr="00DF728C">
              <w:t>Antraeilė kiaušidžių ar krūties vėžio chemoterapija</w:t>
            </w:r>
          </w:p>
        </w:tc>
        <w:tc>
          <w:tcPr>
            <w:tcW w:w="4643" w:type="dxa"/>
          </w:tcPr>
          <w:p w:rsidR="00CD4943" w:rsidRPr="00DF728C" w:rsidRDefault="00CD4943" w:rsidP="00CD4943">
            <w:pPr>
              <w:pStyle w:val="Pagrindinistekstas"/>
              <w:tabs>
                <w:tab w:val="left" w:pos="567"/>
              </w:tabs>
              <w:spacing w:after="0"/>
            </w:pPr>
            <w:r w:rsidRPr="00DF728C">
              <w:t>175 mg/m</w:t>
            </w:r>
            <w:r w:rsidRPr="00E02440">
              <w:rPr>
                <w:vertAlign w:val="superscript"/>
              </w:rPr>
              <w:t>2</w:t>
            </w:r>
            <w:r w:rsidRPr="00DF728C">
              <w:t xml:space="preserve"> paklitakselio per 3 valandas;</w:t>
            </w:r>
          </w:p>
        </w:tc>
      </w:tr>
      <w:tr w:rsidR="00CD4943" w:rsidRPr="00DF728C" w:rsidTr="004948F9">
        <w:tc>
          <w:tcPr>
            <w:tcW w:w="4643" w:type="dxa"/>
          </w:tcPr>
          <w:p w:rsidR="00CD4943" w:rsidRPr="00E02440" w:rsidRDefault="00CD4943" w:rsidP="00CD4943">
            <w:pPr>
              <w:pStyle w:val="Pagrindinistekstas"/>
              <w:tabs>
                <w:tab w:val="left" w:pos="567"/>
              </w:tabs>
              <w:spacing w:after="0"/>
              <w:rPr>
                <w:bCs/>
                <w:iCs/>
              </w:rPr>
            </w:pPr>
            <w:r w:rsidRPr="00E02440">
              <w:rPr>
                <w:bCs/>
                <w:iCs/>
              </w:rPr>
              <w:t>Pagalbinė krūties vėžio chemoterapija</w:t>
            </w:r>
          </w:p>
          <w:p w:rsidR="00CD4943" w:rsidRPr="00DF728C" w:rsidRDefault="00CD4943" w:rsidP="00CD4943">
            <w:pPr>
              <w:pStyle w:val="Pagrindinistekstas"/>
              <w:tabs>
                <w:tab w:val="left" w:pos="567"/>
              </w:tabs>
              <w:spacing w:after="0"/>
            </w:pPr>
          </w:p>
        </w:tc>
        <w:tc>
          <w:tcPr>
            <w:tcW w:w="4643" w:type="dxa"/>
          </w:tcPr>
          <w:p w:rsidR="00CD4943" w:rsidRPr="00DF728C" w:rsidRDefault="00CD4943" w:rsidP="00CD4943">
            <w:pPr>
              <w:pStyle w:val="Pagrindinistekstas"/>
              <w:tabs>
                <w:tab w:val="left" w:pos="567"/>
              </w:tabs>
              <w:spacing w:after="0"/>
            </w:pPr>
            <w:r w:rsidRPr="00DF728C">
              <w:t>Po gydymo antraciklinais ir ciklofosfamidais (AC) - 175 mg/m</w:t>
            </w:r>
            <w:r w:rsidRPr="00E02440">
              <w:rPr>
                <w:vertAlign w:val="superscript"/>
              </w:rPr>
              <w:t>2</w:t>
            </w:r>
            <w:r w:rsidRPr="00DF728C">
              <w:t xml:space="preserve"> paklitakselio per 3 valandas;</w:t>
            </w:r>
          </w:p>
        </w:tc>
      </w:tr>
      <w:tr w:rsidR="00CD4943" w:rsidRPr="00DF728C" w:rsidTr="004948F9">
        <w:tc>
          <w:tcPr>
            <w:tcW w:w="4643" w:type="dxa"/>
          </w:tcPr>
          <w:p w:rsidR="00CD4943" w:rsidRPr="00E02440" w:rsidRDefault="00CD4943" w:rsidP="00CD4943">
            <w:pPr>
              <w:pStyle w:val="Pagrindinistekstas"/>
              <w:tabs>
                <w:tab w:val="left" w:pos="567"/>
              </w:tabs>
              <w:spacing w:after="0"/>
              <w:rPr>
                <w:bCs/>
                <w:iCs/>
              </w:rPr>
            </w:pPr>
            <w:r w:rsidRPr="00E02440">
              <w:rPr>
                <w:bCs/>
                <w:iCs/>
              </w:rPr>
              <w:t>Pirmaeilė krūties vėžio chemoterapija</w:t>
            </w:r>
          </w:p>
          <w:p w:rsidR="00CD4943" w:rsidRPr="00DF728C" w:rsidRDefault="00CD4943" w:rsidP="00CD4943">
            <w:pPr>
              <w:pStyle w:val="Pagrindinistekstas"/>
              <w:tabs>
                <w:tab w:val="left" w:pos="567"/>
              </w:tabs>
              <w:spacing w:after="0"/>
            </w:pPr>
          </w:p>
        </w:tc>
        <w:tc>
          <w:tcPr>
            <w:tcW w:w="4643" w:type="dxa"/>
          </w:tcPr>
          <w:p w:rsidR="00CD4943" w:rsidRPr="00DF728C" w:rsidRDefault="00CD4943" w:rsidP="00CD4943">
            <w:pPr>
              <w:pStyle w:val="Pagrindinistekstas"/>
              <w:tabs>
                <w:tab w:val="left" w:pos="567"/>
              </w:tabs>
              <w:spacing w:after="0"/>
            </w:pPr>
            <w:r w:rsidRPr="00DF728C">
              <w:t>Praėjus 24 val. po doksorubicino (50 mg/ m</w:t>
            </w:r>
            <w:r w:rsidRPr="00E02440">
              <w:rPr>
                <w:vertAlign w:val="superscript"/>
              </w:rPr>
              <w:t>2</w:t>
            </w:r>
            <w:r w:rsidRPr="00DF728C">
              <w:t>) vartojimo,  220 mg/m</w:t>
            </w:r>
            <w:r w:rsidRPr="00E02440">
              <w:rPr>
                <w:vertAlign w:val="superscript"/>
              </w:rPr>
              <w:t>2</w:t>
            </w:r>
            <w:r w:rsidRPr="00DF728C">
              <w:t xml:space="preserve"> paklitakselio per 24 val.</w:t>
            </w:r>
          </w:p>
          <w:p w:rsidR="00CD4943" w:rsidRPr="00DF728C" w:rsidRDefault="00CD4943" w:rsidP="00CD4943">
            <w:pPr>
              <w:pStyle w:val="Pagrindinistekstas"/>
              <w:tabs>
                <w:tab w:val="left" w:pos="567"/>
              </w:tabs>
              <w:spacing w:after="0"/>
            </w:pPr>
            <w:r w:rsidRPr="00DF728C">
              <w:t>Po trastuzumabo (žr. trastuzumabo PCS) - 175 mg/m</w:t>
            </w:r>
            <w:r w:rsidRPr="00E02440">
              <w:rPr>
                <w:vertAlign w:val="superscript"/>
              </w:rPr>
              <w:t xml:space="preserve">2 </w:t>
            </w:r>
            <w:r w:rsidRPr="00DF728C">
              <w:t>paklitakselio per 3 valandas.</w:t>
            </w:r>
          </w:p>
        </w:tc>
      </w:tr>
      <w:tr w:rsidR="00CD4943" w:rsidRPr="00DF728C" w:rsidTr="004948F9">
        <w:tc>
          <w:tcPr>
            <w:tcW w:w="4643" w:type="dxa"/>
          </w:tcPr>
          <w:p w:rsidR="00CD4943" w:rsidRPr="00DF728C" w:rsidRDefault="00CD4943" w:rsidP="00CD4943">
            <w:pPr>
              <w:pStyle w:val="Pagrindinistekstas"/>
              <w:tabs>
                <w:tab w:val="left" w:pos="567"/>
              </w:tabs>
              <w:spacing w:after="0"/>
            </w:pPr>
            <w:r w:rsidRPr="00E02440">
              <w:rPr>
                <w:bCs/>
              </w:rPr>
              <w:t>Nesmulkialąstelinio plaučių vėžio chemoterapija</w:t>
            </w:r>
          </w:p>
        </w:tc>
        <w:tc>
          <w:tcPr>
            <w:tcW w:w="4643" w:type="dxa"/>
          </w:tcPr>
          <w:p w:rsidR="00CD4943" w:rsidRPr="00DF728C" w:rsidRDefault="00CD4943" w:rsidP="00CD4943">
            <w:pPr>
              <w:pStyle w:val="Pagrindinistekstas"/>
              <w:tabs>
                <w:tab w:val="left" w:pos="567"/>
              </w:tabs>
              <w:spacing w:after="0"/>
            </w:pPr>
            <w:r w:rsidRPr="00DF728C">
              <w:t>175 mg/m</w:t>
            </w:r>
            <w:r w:rsidRPr="00E02440">
              <w:rPr>
                <w:vertAlign w:val="superscript"/>
              </w:rPr>
              <w:t xml:space="preserve">2 </w:t>
            </w:r>
            <w:r w:rsidRPr="00DF728C">
              <w:t>paklitakselio per 3 valandas, po to - 80 mg/m</w:t>
            </w:r>
            <w:r w:rsidRPr="00E02440">
              <w:rPr>
                <w:vertAlign w:val="superscript"/>
              </w:rPr>
              <w:t>2</w:t>
            </w:r>
            <w:r w:rsidRPr="00DF728C">
              <w:t xml:space="preserve"> cisplatinos;</w:t>
            </w:r>
          </w:p>
        </w:tc>
      </w:tr>
      <w:tr w:rsidR="00CD4943" w:rsidRPr="00DF728C" w:rsidTr="004948F9">
        <w:tc>
          <w:tcPr>
            <w:tcW w:w="4643" w:type="dxa"/>
          </w:tcPr>
          <w:p w:rsidR="00CD4943" w:rsidRPr="00E02440" w:rsidRDefault="00CD4943" w:rsidP="00CD4943">
            <w:pPr>
              <w:pStyle w:val="Pagrindinistekstas"/>
              <w:tabs>
                <w:tab w:val="left" w:pos="567"/>
              </w:tabs>
              <w:spacing w:after="0"/>
              <w:rPr>
                <w:bCs/>
                <w:iCs/>
              </w:rPr>
            </w:pPr>
            <w:r w:rsidRPr="00E02440">
              <w:rPr>
                <w:bCs/>
                <w:iCs/>
              </w:rPr>
              <w:t>Su AIDS susijusios Kapoši sarkomos gydymas</w:t>
            </w:r>
          </w:p>
          <w:p w:rsidR="00CD4943" w:rsidRPr="00DF728C" w:rsidRDefault="00CD4943" w:rsidP="00CD4943">
            <w:pPr>
              <w:pStyle w:val="Pagrindinistekstas"/>
              <w:tabs>
                <w:tab w:val="left" w:pos="567"/>
              </w:tabs>
              <w:spacing w:after="0"/>
            </w:pPr>
          </w:p>
        </w:tc>
        <w:tc>
          <w:tcPr>
            <w:tcW w:w="4643" w:type="dxa"/>
          </w:tcPr>
          <w:p w:rsidR="00CD4943" w:rsidRPr="00DF728C" w:rsidRDefault="00CD4943" w:rsidP="00CD4943">
            <w:pPr>
              <w:pStyle w:val="Pagrindinistekstas"/>
              <w:tabs>
                <w:tab w:val="left" w:pos="567"/>
              </w:tabs>
              <w:spacing w:after="0"/>
            </w:pPr>
            <w:r w:rsidRPr="00DF728C">
              <w:t>100 mg/m</w:t>
            </w:r>
            <w:r w:rsidRPr="00E02440">
              <w:rPr>
                <w:vertAlign w:val="superscript"/>
              </w:rPr>
              <w:t xml:space="preserve">2 </w:t>
            </w:r>
            <w:r w:rsidRPr="00DF728C">
              <w:t>paklitakselio per 3 valandas.</w:t>
            </w:r>
          </w:p>
        </w:tc>
      </w:tr>
    </w:tbl>
    <w:p w:rsidR="00CD4943" w:rsidRPr="00DF728C" w:rsidRDefault="00CD4943" w:rsidP="00CD4943">
      <w:pPr>
        <w:pStyle w:val="Pagrindinistekstas"/>
        <w:tabs>
          <w:tab w:val="left" w:pos="567"/>
        </w:tabs>
        <w:rPr>
          <w:b/>
        </w:rPr>
      </w:pPr>
    </w:p>
    <w:p w:rsidR="00CD4943" w:rsidRPr="00DF728C" w:rsidRDefault="00CD4943" w:rsidP="00CD4943">
      <w:pPr>
        <w:tabs>
          <w:tab w:val="left" w:pos="567"/>
        </w:tabs>
        <w:rPr>
          <w:b/>
        </w:rPr>
      </w:pPr>
      <w:r w:rsidRPr="00DF728C">
        <w:rPr>
          <w:b/>
        </w:rPr>
        <w:t>Laikymo sąlygos</w:t>
      </w:r>
    </w:p>
    <w:p w:rsidR="00CD4943" w:rsidRPr="00DF728C" w:rsidRDefault="00CD4943" w:rsidP="00CD4943">
      <w:pPr>
        <w:pStyle w:val="Pagrindinistekstas"/>
        <w:tabs>
          <w:tab w:val="left" w:pos="567"/>
        </w:tabs>
        <w:spacing w:after="0"/>
      </w:pPr>
      <w:r w:rsidRPr="00DF728C">
        <w:t>Šiam vaistiniam preparatui specialių laikymo sąlygų nereikia.</w:t>
      </w:r>
    </w:p>
    <w:p w:rsidR="00CD4943" w:rsidRPr="00DF728C" w:rsidRDefault="00CD4943" w:rsidP="00CD4943">
      <w:pPr>
        <w:tabs>
          <w:tab w:val="left" w:pos="567"/>
        </w:tabs>
      </w:pPr>
      <w:r w:rsidRPr="00DF728C">
        <w:t xml:space="preserve">Jeigu neatidaryti </w:t>
      </w:r>
      <w:r w:rsidR="006A7E45">
        <w:t>flakonai</w:t>
      </w:r>
      <w:r w:rsidRPr="00DF728C">
        <w:t xml:space="preserve"> laikomi šaldytuve, gali susidaryti nuosėdų, kurios kambario temperatūroje ištirpsta savaime arba truputį pamaišius. Dėl nuosėdų preparato kokybė nekinta. Jeigu koncentratas išlieka drumstas arba jame yra netirpstančių nuosėdų, </w:t>
      </w:r>
      <w:r w:rsidR="006A7E45">
        <w:t>flakoną</w:t>
      </w:r>
      <w:r w:rsidRPr="00DF728C">
        <w:t xml:space="preserve"> reikia sunaikinti. </w:t>
      </w:r>
    </w:p>
    <w:p w:rsidR="00CD4943" w:rsidRPr="00DF728C" w:rsidRDefault="00CD4943" w:rsidP="00CD4943">
      <w:pPr>
        <w:tabs>
          <w:tab w:val="left" w:pos="567"/>
        </w:tabs>
      </w:pPr>
      <w:r w:rsidRPr="00DF728C">
        <w:t>Šaldymas vaistui neigiamos įtakos nedaro.</w:t>
      </w:r>
    </w:p>
    <w:p w:rsidR="00CD4943" w:rsidRPr="00DF728C" w:rsidRDefault="00CD4943" w:rsidP="00CD4943">
      <w:pPr>
        <w:tabs>
          <w:tab w:val="left" w:pos="567"/>
        </w:tabs>
      </w:pPr>
    </w:p>
    <w:p w:rsidR="00CD4943" w:rsidRDefault="00CD4943" w:rsidP="002B0E4C">
      <w:pPr>
        <w:tabs>
          <w:tab w:val="left" w:pos="567"/>
        </w:tabs>
      </w:pPr>
      <w:r w:rsidRPr="00DF728C">
        <w:t xml:space="preserve">Vaistinio preparato tinkamumo laikas yra nurodytas ant kartono dėžutės ir </w:t>
      </w:r>
      <w:r w:rsidR="006A7E45">
        <w:t>flakono</w:t>
      </w:r>
      <w:r w:rsidRPr="00DF728C">
        <w:t xml:space="preserve"> etiketės. Pasibaigus nurodytam tinkamumo laikui, preparato vartoti negalima. </w:t>
      </w:r>
    </w:p>
    <w:p w:rsidR="00CD4943" w:rsidRDefault="00CD4943" w:rsidP="00CD4943"/>
    <w:p w:rsidR="00FD1415" w:rsidRDefault="00FD1415"/>
    <w:sectPr w:rsidR="00FD1415" w:rsidSect="00CF7BC6">
      <w:headerReference w:type="default" r:id="rId8"/>
      <w:footerReference w:type="even" r:id="rId9"/>
      <w:footerReference w:type="default" r:id="rId1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DBF" w:rsidRDefault="009D0DBF" w:rsidP="00160171">
      <w:r>
        <w:separator/>
      </w:r>
    </w:p>
    <w:p w:rsidR="009D0DBF" w:rsidRDefault="009D0DBF"/>
  </w:endnote>
  <w:endnote w:type="continuationSeparator" w:id="0">
    <w:p w:rsidR="009D0DBF" w:rsidRDefault="009D0DBF" w:rsidP="00160171">
      <w:r>
        <w:continuationSeparator/>
      </w:r>
    </w:p>
    <w:p w:rsidR="009D0DBF" w:rsidRDefault="009D0DBF"/>
  </w:endnote>
  <w:endnote w:type="continuationNotice" w:id="1">
    <w:p w:rsidR="009D0DBF" w:rsidRDefault="009D0DBF"/>
    <w:p w:rsidR="009D0DBF" w:rsidRDefault="009D0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F38" w:rsidRDefault="00294F3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35</w:t>
    </w:r>
    <w:r>
      <w:rPr>
        <w:rStyle w:val="Puslapionumeris"/>
      </w:rPr>
      <w:fldChar w:fldCharType="end"/>
    </w:r>
  </w:p>
  <w:p w:rsidR="00294F38" w:rsidRDefault="00294F38">
    <w:pPr>
      <w:pStyle w:val="Porat"/>
      <w:ind w:right="360"/>
    </w:pPr>
  </w:p>
  <w:p w:rsidR="00CF2F1A" w:rsidRDefault="00CF2F1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F38" w:rsidRDefault="00294F3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B1930">
      <w:rPr>
        <w:rStyle w:val="Puslapionumeris"/>
        <w:noProof/>
      </w:rPr>
      <w:t>2</w:t>
    </w:r>
    <w:r>
      <w:rPr>
        <w:rStyle w:val="Puslapionumeris"/>
      </w:rPr>
      <w:fldChar w:fldCharType="end"/>
    </w:r>
  </w:p>
  <w:p w:rsidR="00294F38" w:rsidRDefault="00294F38">
    <w:pPr>
      <w:pStyle w:val="Porat"/>
      <w:ind w:right="360"/>
    </w:pPr>
  </w:p>
  <w:p w:rsidR="00CF2F1A" w:rsidRDefault="00CF2F1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DBF" w:rsidRDefault="009D0DBF" w:rsidP="00160171">
      <w:r>
        <w:separator/>
      </w:r>
    </w:p>
    <w:p w:rsidR="009D0DBF" w:rsidRDefault="009D0DBF"/>
  </w:footnote>
  <w:footnote w:type="continuationSeparator" w:id="0">
    <w:p w:rsidR="009D0DBF" w:rsidRDefault="009D0DBF" w:rsidP="00160171">
      <w:r>
        <w:continuationSeparator/>
      </w:r>
    </w:p>
    <w:p w:rsidR="009D0DBF" w:rsidRDefault="009D0DBF"/>
  </w:footnote>
  <w:footnote w:type="continuationNotice" w:id="1">
    <w:p w:rsidR="009D0DBF" w:rsidRDefault="009D0DBF"/>
    <w:p w:rsidR="009D0DBF" w:rsidRDefault="009D0D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1A" w:rsidRDefault="00CF2F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AD813B8"/>
    <w:multiLevelType w:val="hybridMultilevel"/>
    <w:tmpl w:val="6FBA94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F755BA"/>
    <w:multiLevelType w:val="hybridMultilevel"/>
    <w:tmpl w:val="4DE81E88"/>
    <w:lvl w:ilvl="0" w:tplc="693A4562">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225C5911"/>
    <w:multiLevelType w:val="hybridMultilevel"/>
    <w:tmpl w:val="2F6A42EE"/>
    <w:lvl w:ilvl="0" w:tplc="EE3ADABE">
      <w:start w:val="10"/>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46A22EB"/>
    <w:multiLevelType w:val="hybridMultilevel"/>
    <w:tmpl w:val="84427C64"/>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8B7709"/>
    <w:multiLevelType w:val="hybridMultilevel"/>
    <w:tmpl w:val="F342B93C"/>
    <w:lvl w:ilvl="0" w:tplc="7CF8AC20">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633C99"/>
    <w:multiLevelType w:val="hybridMultilevel"/>
    <w:tmpl w:val="DBF01C1A"/>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C114C7"/>
    <w:multiLevelType w:val="hybridMultilevel"/>
    <w:tmpl w:val="81FE75BE"/>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931CDE"/>
    <w:multiLevelType w:val="hybridMultilevel"/>
    <w:tmpl w:val="5616F67C"/>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813B5C"/>
    <w:multiLevelType w:val="hybridMultilevel"/>
    <w:tmpl w:val="EA72D11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C1246C"/>
    <w:multiLevelType w:val="hybridMultilevel"/>
    <w:tmpl w:val="135AC002"/>
    <w:lvl w:ilvl="0" w:tplc="6610D6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423274"/>
    <w:multiLevelType w:val="singleLevel"/>
    <w:tmpl w:val="61E85768"/>
    <w:lvl w:ilvl="0">
      <w:numFmt w:val="bullet"/>
      <w:lvlText w:val="-"/>
      <w:lvlJc w:val="left"/>
      <w:pPr>
        <w:tabs>
          <w:tab w:val="num" w:pos="360"/>
        </w:tabs>
        <w:ind w:left="357" w:hanging="357"/>
      </w:pPr>
      <w:rPr>
        <w:rFonts w:hint="default"/>
      </w:rPr>
    </w:lvl>
  </w:abstractNum>
  <w:num w:numId="1">
    <w:abstractNumId w:val="4"/>
  </w:num>
  <w:num w:numId="2">
    <w:abstractNumId w:val="5"/>
  </w:num>
  <w:num w:numId="3">
    <w:abstractNumId w:val="6"/>
  </w:num>
  <w:num w:numId="4">
    <w:abstractNumId w:val="1"/>
  </w:num>
  <w:num w:numId="5">
    <w:abstractNumId w:val="12"/>
  </w:num>
  <w:num w:numId="6">
    <w:abstractNumId w:val="3"/>
  </w:num>
  <w:num w:numId="7">
    <w:abstractNumId w:val="10"/>
  </w:num>
  <w:num w:numId="8">
    <w:abstractNumId w:val="0"/>
    <w:lvlOverride w:ilvl="0">
      <w:lvl w:ilvl="0">
        <w:start w:val="1"/>
        <w:numFmt w:val="bullet"/>
        <w:lvlText w:val="-"/>
        <w:lvlJc w:val="left"/>
        <w:pPr>
          <w:ind w:left="360" w:hanging="360"/>
        </w:pPr>
      </w:lvl>
    </w:lvlOverride>
  </w:num>
  <w:num w:numId="9">
    <w:abstractNumId w:val="2"/>
  </w:num>
  <w:num w:numId="10">
    <w:abstractNumId w:val="9"/>
  </w:num>
  <w:num w:numId="11">
    <w:abstractNumId w:val="8"/>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de-DE" w:vendorID="64" w:dllVersion="6" w:nlCheck="1" w:checkStyle="0"/>
  <w:activeWritingStyle w:appName="MSWord" w:lang="en-US" w:vendorID="64" w:dllVersion="6" w:nlCheck="1" w:checkStyle="1"/>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activeWritingStyle w:appName="MSWord" w:lang="nl-NL" w:vendorID="64" w:dllVersion="0" w:nlCheck="1" w:checkStyle="0"/>
  <w:activeWritingStyle w:appName="MSWord" w:lang="fr-FR" w:vendorID="64" w:dllVersion="131078" w:nlCheck="1" w:checkStyle="0"/>
  <w:activeWritingStyle w:appName="MSWord" w:lang="de-DE" w:vendorID="64" w:dllVersion="131078" w:nlCheck="1" w:checkStyle="0"/>
  <w:documentProtection w:edit="readOnly" w:enforcement="0"/>
  <w:defaultTabStop w:val="720"/>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27"/>
    <w:rsid w:val="00000861"/>
    <w:rsid w:val="0000152E"/>
    <w:rsid w:val="00002D70"/>
    <w:rsid w:val="00006CF9"/>
    <w:rsid w:val="00013035"/>
    <w:rsid w:val="00016224"/>
    <w:rsid w:val="00017BEF"/>
    <w:rsid w:val="000222E8"/>
    <w:rsid w:val="00023123"/>
    <w:rsid w:val="0002356A"/>
    <w:rsid w:val="000265CD"/>
    <w:rsid w:val="00036F82"/>
    <w:rsid w:val="0004223E"/>
    <w:rsid w:val="00042419"/>
    <w:rsid w:val="000450C3"/>
    <w:rsid w:val="00053520"/>
    <w:rsid w:val="000547C2"/>
    <w:rsid w:val="00055641"/>
    <w:rsid w:val="000558A7"/>
    <w:rsid w:val="00056D66"/>
    <w:rsid w:val="00061CEE"/>
    <w:rsid w:val="00066DEB"/>
    <w:rsid w:val="000677CC"/>
    <w:rsid w:val="00070688"/>
    <w:rsid w:val="000724B8"/>
    <w:rsid w:val="00075151"/>
    <w:rsid w:val="00084325"/>
    <w:rsid w:val="00096554"/>
    <w:rsid w:val="00096B4E"/>
    <w:rsid w:val="000A0774"/>
    <w:rsid w:val="000B0EAD"/>
    <w:rsid w:val="000C0CF2"/>
    <w:rsid w:val="000C333F"/>
    <w:rsid w:val="000C492D"/>
    <w:rsid w:val="000E766D"/>
    <w:rsid w:val="000F417D"/>
    <w:rsid w:val="00100BD5"/>
    <w:rsid w:val="0010163C"/>
    <w:rsid w:val="00101D65"/>
    <w:rsid w:val="00105330"/>
    <w:rsid w:val="00110654"/>
    <w:rsid w:val="0011216B"/>
    <w:rsid w:val="0011221D"/>
    <w:rsid w:val="00112B18"/>
    <w:rsid w:val="00115EA9"/>
    <w:rsid w:val="00117D72"/>
    <w:rsid w:val="001200B3"/>
    <w:rsid w:val="00126EC0"/>
    <w:rsid w:val="00135AC9"/>
    <w:rsid w:val="00136A03"/>
    <w:rsid w:val="00137B1D"/>
    <w:rsid w:val="00152137"/>
    <w:rsid w:val="00160171"/>
    <w:rsid w:val="00161555"/>
    <w:rsid w:val="00161A79"/>
    <w:rsid w:val="00165627"/>
    <w:rsid w:val="0016633D"/>
    <w:rsid w:val="00166579"/>
    <w:rsid w:val="00171B1E"/>
    <w:rsid w:val="001746AB"/>
    <w:rsid w:val="00174842"/>
    <w:rsid w:val="00177075"/>
    <w:rsid w:val="001776DA"/>
    <w:rsid w:val="00177F08"/>
    <w:rsid w:val="001818E6"/>
    <w:rsid w:val="00184C61"/>
    <w:rsid w:val="001943B0"/>
    <w:rsid w:val="00194468"/>
    <w:rsid w:val="00195D4D"/>
    <w:rsid w:val="00195FD3"/>
    <w:rsid w:val="001A017D"/>
    <w:rsid w:val="001A0E2C"/>
    <w:rsid w:val="001A3822"/>
    <w:rsid w:val="001A4400"/>
    <w:rsid w:val="001A5BE8"/>
    <w:rsid w:val="001B07F3"/>
    <w:rsid w:val="001B219E"/>
    <w:rsid w:val="001B5333"/>
    <w:rsid w:val="001B666C"/>
    <w:rsid w:val="001C312F"/>
    <w:rsid w:val="001D20D0"/>
    <w:rsid w:val="001D325C"/>
    <w:rsid w:val="001D362A"/>
    <w:rsid w:val="001E5F5C"/>
    <w:rsid w:val="00201131"/>
    <w:rsid w:val="002013E6"/>
    <w:rsid w:val="00213582"/>
    <w:rsid w:val="00215127"/>
    <w:rsid w:val="0021610A"/>
    <w:rsid w:val="00216CA4"/>
    <w:rsid w:val="00227FE4"/>
    <w:rsid w:val="00233A88"/>
    <w:rsid w:val="002342F9"/>
    <w:rsid w:val="0023783A"/>
    <w:rsid w:val="00237981"/>
    <w:rsid w:val="00240FAC"/>
    <w:rsid w:val="0024151F"/>
    <w:rsid w:val="0024222C"/>
    <w:rsid w:val="00243573"/>
    <w:rsid w:val="002459FB"/>
    <w:rsid w:val="00247D0B"/>
    <w:rsid w:val="002576B4"/>
    <w:rsid w:val="00257A7A"/>
    <w:rsid w:val="00263910"/>
    <w:rsid w:val="00263DE5"/>
    <w:rsid w:val="0026745A"/>
    <w:rsid w:val="00271E82"/>
    <w:rsid w:val="00273FF4"/>
    <w:rsid w:val="00276AC8"/>
    <w:rsid w:val="0027767E"/>
    <w:rsid w:val="00282132"/>
    <w:rsid w:val="00283E36"/>
    <w:rsid w:val="00285A52"/>
    <w:rsid w:val="00290C5E"/>
    <w:rsid w:val="00294512"/>
    <w:rsid w:val="00294F38"/>
    <w:rsid w:val="00296989"/>
    <w:rsid w:val="00296B56"/>
    <w:rsid w:val="002A12A6"/>
    <w:rsid w:val="002A3F64"/>
    <w:rsid w:val="002B0E4C"/>
    <w:rsid w:val="002B1930"/>
    <w:rsid w:val="002B5DE3"/>
    <w:rsid w:val="002C1F6D"/>
    <w:rsid w:val="002C3CFF"/>
    <w:rsid w:val="002C509B"/>
    <w:rsid w:val="002C6329"/>
    <w:rsid w:val="002D2C48"/>
    <w:rsid w:val="002D6EFE"/>
    <w:rsid w:val="002F151B"/>
    <w:rsid w:val="002F38DD"/>
    <w:rsid w:val="002F5E76"/>
    <w:rsid w:val="0031168F"/>
    <w:rsid w:val="0031312D"/>
    <w:rsid w:val="00326767"/>
    <w:rsid w:val="0033356A"/>
    <w:rsid w:val="003369F8"/>
    <w:rsid w:val="00346CBE"/>
    <w:rsid w:val="00356B62"/>
    <w:rsid w:val="00357703"/>
    <w:rsid w:val="003722AF"/>
    <w:rsid w:val="0037601A"/>
    <w:rsid w:val="003837C7"/>
    <w:rsid w:val="00384839"/>
    <w:rsid w:val="00390ACC"/>
    <w:rsid w:val="00391649"/>
    <w:rsid w:val="00391CA9"/>
    <w:rsid w:val="00393114"/>
    <w:rsid w:val="00393E98"/>
    <w:rsid w:val="003A3371"/>
    <w:rsid w:val="003A57DF"/>
    <w:rsid w:val="003B1887"/>
    <w:rsid w:val="003B214E"/>
    <w:rsid w:val="003B2C11"/>
    <w:rsid w:val="003B366A"/>
    <w:rsid w:val="003B4998"/>
    <w:rsid w:val="003C1AC5"/>
    <w:rsid w:val="003C2C96"/>
    <w:rsid w:val="003C5560"/>
    <w:rsid w:val="003C55AC"/>
    <w:rsid w:val="003D1436"/>
    <w:rsid w:val="003D3724"/>
    <w:rsid w:val="003D4077"/>
    <w:rsid w:val="003F08DA"/>
    <w:rsid w:val="003F2752"/>
    <w:rsid w:val="003F45E0"/>
    <w:rsid w:val="003F6CDD"/>
    <w:rsid w:val="00407C1D"/>
    <w:rsid w:val="004142DB"/>
    <w:rsid w:val="004203B8"/>
    <w:rsid w:val="00421222"/>
    <w:rsid w:val="00421B8D"/>
    <w:rsid w:val="00422B6D"/>
    <w:rsid w:val="00430481"/>
    <w:rsid w:val="0045322F"/>
    <w:rsid w:val="00454605"/>
    <w:rsid w:val="004602CD"/>
    <w:rsid w:val="004607A8"/>
    <w:rsid w:val="00466D2C"/>
    <w:rsid w:val="0046793F"/>
    <w:rsid w:val="00481E09"/>
    <w:rsid w:val="0048586A"/>
    <w:rsid w:val="00485F08"/>
    <w:rsid w:val="0048644B"/>
    <w:rsid w:val="004873EF"/>
    <w:rsid w:val="00490E98"/>
    <w:rsid w:val="004931BE"/>
    <w:rsid w:val="00493266"/>
    <w:rsid w:val="004948F9"/>
    <w:rsid w:val="004A0C7B"/>
    <w:rsid w:val="004A56BB"/>
    <w:rsid w:val="004B0370"/>
    <w:rsid w:val="004B3CDF"/>
    <w:rsid w:val="004B5220"/>
    <w:rsid w:val="004B76D1"/>
    <w:rsid w:val="004C1A76"/>
    <w:rsid w:val="004D2B1E"/>
    <w:rsid w:val="004D7D9C"/>
    <w:rsid w:val="004E679B"/>
    <w:rsid w:val="004E7CCB"/>
    <w:rsid w:val="004F0B26"/>
    <w:rsid w:val="004F22BE"/>
    <w:rsid w:val="004F3B98"/>
    <w:rsid w:val="004F4C35"/>
    <w:rsid w:val="00500D27"/>
    <w:rsid w:val="00507A49"/>
    <w:rsid w:val="00510365"/>
    <w:rsid w:val="00510754"/>
    <w:rsid w:val="00511152"/>
    <w:rsid w:val="005111BA"/>
    <w:rsid w:val="00512C67"/>
    <w:rsid w:val="00514BDC"/>
    <w:rsid w:val="005218E9"/>
    <w:rsid w:val="005319C4"/>
    <w:rsid w:val="00532ABC"/>
    <w:rsid w:val="005379EE"/>
    <w:rsid w:val="00542865"/>
    <w:rsid w:val="00545D62"/>
    <w:rsid w:val="00547A73"/>
    <w:rsid w:val="00551C71"/>
    <w:rsid w:val="00552250"/>
    <w:rsid w:val="0055643C"/>
    <w:rsid w:val="0056650B"/>
    <w:rsid w:val="005708E5"/>
    <w:rsid w:val="00576250"/>
    <w:rsid w:val="00581F81"/>
    <w:rsid w:val="00582B77"/>
    <w:rsid w:val="00583718"/>
    <w:rsid w:val="005A2686"/>
    <w:rsid w:val="005B34AB"/>
    <w:rsid w:val="005B3915"/>
    <w:rsid w:val="005B7D65"/>
    <w:rsid w:val="005C2150"/>
    <w:rsid w:val="005D57A6"/>
    <w:rsid w:val="005D7ACA"/>
    <w:rsid w:val="005E4378"/>
    <w:rsid w:val="005E5708"/>
    <w:rsid w:val="005E7B74"/>
    <w:rsid w:val="005F0BB5"/>
    <w:rsid w:val="005F29CB"/>
    <w:rsid w:val="00604148"/>
    <w:rsid w:val="006149DD"/>
    <w:rsid w:val="006237A7"/>
    <w:rsid w:val="006240A9"/>
    <w:rsid w:val="00630FC7"/>
    <w:rsid w:val="00633BEC"/>
    <w:rsid w:val="0063562A"/>
    <w:rsid w:val="00642D79"/>
    <w:rsid w:val="006435D1"/>
    <w:rsid w:val="00643802"/>
    <w:rsid w:val="00646383"/>
    <w:rsid w:val="00647CA7"/>
    <w:rsid w:val="006565DC"/>
    <w:rsid w:val="006626E1"/>
    <w:rsid w:val="00663581"/>
    <w:rsid w:val="00666998"/>
    <w:rsid w:val="00667FD2"/>
    <w:rsid w:val="006823E4"/>
    <w:rsid w:val="00684271"/>
    <w:rsid w:val="0068761C"/>
    <w:rsid w:val="00690079"/>
    <w:rsid w:val="00690DCC"/>
    <w:rsid w:val="0069120B"/>
    <w:rsid w:val="006943DA"/>
    <w:rsid w:val="0069584A"/>
    <w:rsid w:val="0069606A"/>
    <w:rsid w:val="006A2693"/>
    <w:rsid w:val="006A3ACA"/>
    <w:rsid w:val="006A7E45"/>
    <w:rsid w:val="006B344E"/>
    <w:rsid w:val="006B5004"/>
    <w:rsid w:val="006C2D64"/>
    <w:rsid w:val="006C3414"/>
    <w:rsid w:val="006C3944"/>
    <w:rsid w:val="006C586D"/>
    <w:rsid w:val="006D17A4"/>
    <w:rsid w:val="006D391B"/>
    <w:rsid w:val="006D3EF0"/>
    <w:rsid w:val="006D732C"/>
    <w:rsid w:val="0070219D"/>
    <w:rsid w:val="0071103D"/>
    <w:rsid w:val="00711757"/>
    <w:rsid w:val="0071494C"/>
    <w:rsid w:val="00715212"/>
    <w:rsid w:val="0072156E"/>
    <w:rsid w:val="00722D4A"/>
    <w:rsid w:val="0073095F"/>
    <w:rsid w:val="00733EB1"/>
    <w:rsid w:val="00736B31"/>
    <w:rsid w:val="00737713"/>
    <w:rsid w:val="00740025"/>
    <w:rsid w:val="00757187"/>
    <w:rsid w:val="00761FA7"/>
    <w:rsid w:val="0076213E"/>
    <w:rsid w:val="00762D3A"/>
    <w:rsid w:val="0076480F"/>
    <w:rsid w:val="00771AA4"/>
    <w:rsid w:val="00773D22"/>
    <w:rsid w:val="00780056"/>
    <w:rsid w:val="00780501"/>
    <w:rsid w:val="00791802"/>
    <w:rsid w:val="007A0611"/>
    <w:rsid w:val="007A6F7F"/>
    <w:rsid w:val="007B4B35"/>
    <w:rsid w:val="007B66CE"/>
    <w:rsid w:val="007B75F5"/>
    <w:rsid w:val="007B7F02"/>
    <w:rsid w:val="007C0A89"/>
    <w:rsid w:val="007C274C"/>
    <w:rsid w:val="007C39F6"/>
    <w:rsid w:val="007C4730"/>
    <w:rsid w:val="007D1DA2"/>
    <w:rsid w:val="007D3859"/>
    <w:rsid w:val="007D6266"/>
    <w:rsid w:val="007D731A"/>
    <w:rsid w:val="007E3593"/>
    <w:rsid w:val="007E37B8"/>
    <w:rsid w:val="007E51CF"/>
    <w:rsid w:val="007F0A6A"/>
    <w:rsid w:val="007F1BB5"/>
    <w:rsid w:val="007F2C93"/>
    <w:rsid w:val="007F575A"/>
    <w:rsid w:val="007F5CD6"/>
    <w:rsid w:val="007F69A0"/>
    <w:rsid w:val="00801896"/>
    <w:rsid w:val="0080432F"/>
    <w:rsid w:val="00813E4F"/>
    <w:rsid w:val="00814B0B"/>
    <w:rsid w:val="008257E0"/>
    <w:rsid w:val="00827B83"/>
    <w:rsid w:val="008301B7"/>
    <w:rsid w:val="00836408"/>
    <w:rsid w:val="00842313"/>
    <w:rsid w:val="00843ACE"/>
    <w:rsid w:val="00845A92"/>
    <w:rsid w:val="008474FC"/>
    <w:rsid w:val="0085270C"/>
    <w:rsid w:val="00861912"/>
    <w:rsid w:val="008655DB"/>
    <w:rsid w:val="00872381"/>
    <w:rsid w:val="00872BF6"/>
    <w:rsid w:val="00877590"/>
    <w:rsid w:val="00877EF0"/>
    <w:rsid w:val="008830E4"/>
    <w:rsid w:val="00883C04"/>
    <w:rsid w:val="00884D70"/>
    <w:rsid w:val="0088735F"/>
    <w:rsid w:val="00887DC9"/>
    <w:rsid w:val="0089224B"/>
    <w:rsid w:val="00894AA0"/>
    <w:rsid w:val="008A069B"/>
    <w:rsid w:val="008C0A69"/>
    <w:rsid w:val="008C0F7C"/>
    <w:rsid w:val="008F5492"/>
    <w:rsid w:val="008F5657"/>
    <w:rsid w:val="008F6A62"/>
    <w:rsid w:val="009031B4"/>
    <w:rsid w:val="00903B2B"/>
    <w:rsid w:val="00905EDA"/>
    <w:rsid w:val="00910011"/>
    <w:rsid w:val="00915F63"/>
    <w:rsid w:val="0092151C"/>
    <w:rsid w:val="0092259C"/>
    <w:rsid w:val="009243FD"/>
    <w:rsid w:val="00924B9E"/>
    <w:rsid w:val="00930CF7"/>
    <w:rsid w:val="00931B8E"/>
    <w:rsid w:val="009367E3"/>
    <w:rsid w:val="00937EE4"/>
    <w:rsid w:val="009449DA"/>
    <w:rsid w:val="00953437"/>
    <w:rsid w:val="009554FE"/>
    <w:rsid w:val="009576FC"/>
    <w:rsid w:val="00971CC5"/>
    <w:rsid w:val="0097636A"/>
    <w:rsid w:val="009811B2"/>
    <w:rsid w:val="009844DF"/>
    <w:rsid w:val="00984D56"/>
    <w:rsid w:val="00992521"/>
    <w:rsid w:val="009976E5"/>
    <w:rsid w:val="009A0BA9"/>
    <w:rsid w:val="009B01C3"/>
    <w:rsid w:val="009B07B4"/>
    <w:rsid w:val="009B18BA"/>
    <w:rsid w:val="009B3A1F"/>
    <w:rsid w:val="009C565D"/>
    <w:rsid w:val="009C5F63"/>
    <w:rsid w:val="009C7F95"/>
    <w:rsid w:val="009D0DBF"/>
    <w:rsid w:val="009D35BD"/>
    <w:rsid w:val="009D3F98"/>
    <w:rsid w:val="009E2F2C"/>
    <w:rsid w:val="009E4CB9"/>
    <w:rsid w:val="009F1D47"/>
    <w:rsid w:val="00A07D9F"/>
    <w:rsid w:val="00A1116B"/>
    <w:rsid w:val="00A14100"/>
    <w:rsid w:val="00A16543"/>
    <w:rsid w:val="00A2194C"/>
    <w:rsid w:val="00A235E4"/>
    <w:rsid w:val="00A34960"/>
    <w:rsid w:val="00A361AF"/>
    <w:rsid w:val="00A4214D"/>
    <w:rsid w:val="00A4729D"/>
    <w:rsid w:val="00A47500"/>
    <w:rsid w:val="00A47572"/>
    <w:rsid w:val="00A47E45"/>
    <w:rsid w:val="00A519B7"/>
    <w:rsid w:val="00A527C4"/>
    <w:rsid w:val="00A54804"/>
    <w:rsid w:val="00A55E84"/>
    <w:rsid w:val="00A63606"/>
    <w:rsid w:val="00A67032"/>
    <w:rsid w:val="00A67D73"/>
    <w:rsid w:val="00A709B7"/>
    <w:rsid w:val="00A7508E"/>
    <w:rsid w:val="00A75693"/>
    <w:rsid w:val="00A75E69"/>
    <w:rsid w:val="00A760CB"/>
    <w:rsid w:val="00A80B1E"/>
    <w:rsid w:val="00A82821"/>
    <w:rsid w:val="00A82DD2"/>
    <w:rsid w:val="00A8634B"/>
    <w:rsid w:val="00A92BE5"/>
    <w:rsid w:val="00A94F1E"/>
    <w:rsid w:val="00A977E9"/>
    <w:rsid w:val="00AA188D"/>
    <w:rsid w:val="00AB2CCA"/>
    <w:rsid w:val="00AB4519"/>
    <w:rsid w:val="00AB52B2"/>
    <w:rsid w:val="00AB622F"/>
    <w:rsid w:val="00AB7E56"/>
    <w:rsid w:val="00AC3025"/>
    <w:rsid w:val="00AC5696"/>
    <w:rsid w:val="00AC5C4A"/>
    <w:rsid w:val="00AC5EC4"/>
    <w:rsid w:val="00AC7E47"/>
    <w:rsid w:val="00AD19D8"/>
    <w:rsid w:val="00AE5E60"/>
    <w:rsid w:val="00AE5F92"/>
    <w:rsid w:val="00B00838"/>
    <w:rsid w:val="00B00EDF"/>
    <w:rsid w:val="00B026BA"/>
    <w:rsid w:val="00B1105B"/>
    <w:rsid w:val="00B1219D"/>
    <w:rsid w:val="00B2415A"/>
    <w:rsid w:val="00B27D6C"/>
    <w:rsid w:val="00B32F83"/>
    <w:rsid w:val="00B34C44"/>
    <w:rsid w:val="00B42DAA"/>
    <w:rsid w:val="00B441C1"/>
    <w:rsid w:val="00B45D3C"/>
    <w:rsid w:val="00B46358"/>
    <w:rsid w:val="00B46CDF"/>
    <w:rsid w:val="00B5035B"/>
    <w:rsid w:val="00B51842"/>
    <w:rsid w:val="00B54BE8"/>
    <w:rsid w:val="00B54FF0"/>
    <w:rsid w:val="00B63016"/>
    <w:rsid w:val="00B67401"/>
    <w:rsid w:val="00B76B5F"/>
    <w:rsid w:val="00B76EF8"/>
    <w:rsid w:val="00B77D9F"/>
    <w:rsid w:val="00B82FBA"/>
    <w:rsid w:val="00B833CF"/>
    <w:rsid w:val="00B865AF"/>
    <w:rsid w:val="00B9253D"/>
    <w:rsid w:val="00B97630"/>
    <w:rsid w:val="00BA0787"/>
    <w:rsid w:val="00BA0C1C"/>
    <w:rsid w:val="00BA1C8C"/>
    <w:rsid w:val="00BB29E6"/>
    <w:rsid w:val="00BC305E"/>
    <w:rsid w:val="00BC3A22"/>
    <w:rsid w:val="00BC529C"/>
    <w:rsid w:val="00BC59A5"/>
    <w:rsid w:val="00BD3DF4"/>
    <w:rsid w:val="00BE73E4"/>
    <w:rsid w:val="00BF048F"/>
    <w:rsid w:val="00BF11BA"/>
    <w:rsid w:val="00C001EE"/>
    <w:rsid w:val="00C06B63"/>
    <w:rsid w:val="00C1387C"/>
    <w:rsid w:val="00C21CEF"/>
    <w:rsid w:val="00C22A7E"/>
    <w:rsid w:val="00C22EE4"/>
    <w:rsid w:val="00C237E7"/>
    <w:rsid w:val="00C2791C"/>
    <w:rsid w:val="00C31E7F"/>
    <w:rsid w:val="00C35D15"/>
    <w:rsid w:val="00C4158B"/>
    <w:rsid w:val="00C4397A"/>
    <w:rsid w:val="00C51C72"/>
    <w:rsid w:val="00C53328"/>
    <w:rsid w:val="00C57D9F"/>
    <w:rsid w:val="00C60771"/>
    <w:rsid w:val="00C6097C"/>
    <w:rsid w:val="00C63ABB"/>
    <w:rsid w:val="00C6564B"/>
    <w:rsid w:val="00C6688A"/>
    <w:rsid w:val="00C70E6F"/>
    <w:rsid w:val="00C718CB"/>
    <w:rsid w:val="00C86767"/>
    <w:rsid w:val="00C86F03"/>
    <w:rsid w:val="00C919CA"/>
    <w:rsid w:val="00CB6625"/>
    <w:rsid w:val="00CB6AEB"/>
    <w:rsid w:val="00CB7314"/>
    <w:rsid w:val="00CC08FD"/>
    <w:rsid w:val="00CC752A"/>
    <w:rsid w:val="00CD4943"/>
    <w:rsid w:val="00CD6BC3"/>
    <w:rsid w:val="00CE2975"/>
    <w:rsid w:val="00CE4430"/>
    <w:rsid w:val="00CE6017"/>
    <w:rsid w:val="00CE64BA"/>
    <w:rsid w:val="00CF0017"/>
    <w:rsid w:val="00CF09A0"/>
    <w:rsid w:val="00CF1564"/>
    <w:rsid w:val="00CF2F1A"/>
    <w:rsid w:val="00CF778C"/>
    <w:rsid w:val="00CF7BC6"/>
    <w:rsid w:val="00D04E60"/>
    <w:rsid w:val="00D124F2"/>
    <w:rsid w:val="00D24F5E"/>
    <w:rsid w:val="00D26F9E"/>
    <w:rsid w:val="00D275A5"/>
    <w:rsid w:val="00D27AF7"/>
    <w:rsid w:val="00D341A2"/>
    <w:rsid w:val="00D35207"/>
    <w:rsid w:val="00D359C1"/>
    <w:rsid w:val="00D54E46"/>
    <w:rsid w:val="00D55787"/>
    <w:rsid w:val="00D6067A"/>
    <w:rsid w:val="00D60C08"/>
    <w:rsid w:val="00D6306D"/>
    <w:rsid w:val="00D667C3"/>
    <w:rsid w:val="00D66DE5"/>
    <w:rsid w:val="00D85D52"/>
    <w:rsid w:val="00D85EBA"/>
    <w:rsid w:val="00D86FC9"/>
    <w:rsid w:val="00D967F6"/>
    <w:rsid w:val="00DA0491"/>
    <w:rsid w:val="00DA16C1"/>
    <w:rsid w:val="00DA37C1"/>
    <w:rsid w:val="00DA5B3A"/>
    <w:rsid w:val="00DA7543"/>
    <w:rsid w:val="00DD0379"/>
    <w:rsid w:val="00DD2830"/>
    <w:rsid w:val="00DD2E6F"/>
    <w:rsid w:val="00DD5250"/>
    <w:rsid w:val="00DE1E3C"/>
    <w:rsid w:val="00DE20C4"/>
    <w:rsid w:val="00DE3BE5"/>
    <w:rsid w:val="00DE3C88"/>
    <w:rsid w:val="00DE7B85"/>
    <w:rsid w:val="00DF227E"/>
    <w:rsid w:val="00DF728C"/>
    <w:rsid w:val="00E011EE"/>
    <w:rsid w:val="00E02440"/>
    <w:rsid w:val="00E02BC6"/>
    <w:rsid w:val="00E03958"/>
    <w:rsid w:val="00E03D74"/>
    <w:rsid w:val="00E12070"/>
    <w:rsid w:val="00E12F96"/>
    <w:rsid w:val="00E13E35"/>
    <w:rsid w:val="00E15B4E"/>
    <w:rsid w:val="00E2340F"/>
    <w:rsid w:val="00E238B7"/>
    <w:rsid w:val="00E26324"/>
    <w:rsid w:val="00E3046C"/>
    <w:rsid w:val="00E30CF1"/>
    <w:rsid w:val="00E31B0A"/>
    <w:rsid w:val="00E3228C"/>
    <w:rsid w:val="00E440E4"/>
    <w:rsid w:val="00E44412"/>
    <w:rsid w:val="00E66288"/>
    <w:rsid w:val="00E66662"/>
    <w:rsid w:val="00E72729"/>
    <w:rsid w:val="00E768A0"/>
    <w:rsid w:val="00E81723"/>
    <w:rsid w:val="00E85124"/>
    <w:rsid w:val="00E901F2"/>
    <w:rsid w:val="00E96909"/>
    <w:rsid w:val="00E97D5B"/>
    <w:rsid w:val="00EA0C69"/>
    <w:rsid w:val="00EA1088"/>
    <w:rsid w:val="00EB37E5"/>
    <w:rsid w:val="00EC3677"/>
    <w:rsid w:val="00EC6FAD"/>
    <w:rsid w:val="00ED2DE4"/>
    <w:rsid w:val="00ED3053"/>
    <w:rsid w:val="00ED510A"/>
    <w:rsid w:val="00EE1200"/>
    <w:rsid w:val="00EE29D2"/>
    <w:rsid w:val="00EE4D88"/>
    <w:rsid w:val="00EE5C49"/>
    <w:rsid w:val="00EF23E2"/>
    <w:rsid w:val="00EF2741"/>
    <w:rsid w:val="00EF6269"/>
    <w:rsid w:val="00EF6998"/>
    <w:rsid w:val="00EF7867"/>
    <w:rsid w:val="00F030B6"/>
    <w:rsid w:val="00F03D28"/>
    <w:rsid w:val="00F06CC0"/>
    <w:rsid w:val="00F10EEA"/>
    <w:rsid w:val="00F17B48"/>
    <w:rsid w:val="00F20FC1"/>
    <w:rsid w:val="00F23CA0"/>
    <w:rsid w:val="00F27F81"/>
    <w:rsid w:val="00F32187"/>
    <w:rsid w:val="00F3687E"/>
    <w:rsid w:val="00F36F69"/>
    <w:rsid w:val="00F37BDF"/>
    <w:rsid w:val="00F41718"/>
    <w:rsid w:val="00F438B3"/>
    <w:rsid w:val="00F474A8"/>
    <w:rsid w:val="00F4770A"/>
    <w:rsid w:val="00F51307"/>
    <w:rsid w:val="00F520DA"/>
    <w:rsid w:val="00F53F1B"/>
    <w:rsid w:val="00F547AE"/>
    <w:rsid w:val="00F5698D"/>
    <w:rsid w:val="00F64CFE"/>
    <w:rsid w:val="00F70768"/>
    <w:rsid w:val="00F71A80"/>
    <w:rsid w:val="00F72E7D"/>
    <w:rsid w:val="00F76B1B"/>
    <w:rsid w:val="00F85213"/>
    <w:rsid w:val="00F9065E"/>
    <w:rsid w:val="00F91F53"/>
    <w:rsid w:val="00FA1816"/>
    <w:rsid w:val="00FA3CCE"/>
    <w:rsid w:val="00FA3E8E"/>
    <w:rsid w:val="00FA7250"/>
    <w:rsid w:val="00FB1B2C"/>
    <w:rsid w:val="00FC0668"/>
    <w:rsid w:val="00FC1655"/>
    <w:rsid w:val="00FC31E3"/>
    <w:rsid w:val="00FD1115"/>
    <w:rsid w:val="00FD1415"/>
    <w:rsid w:val="00FD1F5B"/>
    <w:rsid w:val="00FD6445"/>
    <w:rsid w:val="00FF0CF7"/>
    <w:rsid w:val="00FF6816"/>
    <w:rsid w:val="00FF69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2"/>
    </o:shapelayout>
  </w:shapeDefaults>
  <w:decimalSymbol w:val=","/>
  <w:listSeparator w:val=";"/>
  <w15:chartTrackingRefBased/>
  <w15:docId w15:val="{0095625E-F897-45CB-8EC7-FCE14CE8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5A52"/>
    <w:rPr>
      <w:rFonts w:ascii="Times New Roman" w:hAnsi="Times New Roman"/>
      <w:sz w:val="22"/>
    </w:rPr>
  </w:style>
  <w:style w:type="paragraph" w:styleId="Antrat1">
    <w:name w:val="heading 1"/>
    <w:basedOn w:val="prastasis"/>
    <w:next w:val="prastasis"/>
    <w:link w:val="Antrat1Diagrama"/>
    <w:autoRedefine/>
    <w:qFormat/>
    <w:rsid w:val="00285A52"/>
    <w:pPr>
      <w:keepNext/>
      <w:spacing w:before="120"/>
      <w:outlineLvl w:val="0"/>
    </w:pPr>
    <w:rPr>
      <w:i/>
    </w:rPr>
  </w:style>
  <w:style w:type="paragraph" w:styleId="Antrat2">
    <w:name w:val="heading 2"/>
    <w:basedOn w:val="prastasis"/>
    <w:next w:val="prastasis"/>
    <w:link w:val="Antrat2Diagrama"/>
    <w:autoRedefine/>
    <w:qFormat/>
    <w:rsid w:val="00285A52"/>
    <w:pPr>
      <w:keepNext/>
      <w:outlineLvl w:val="1"/>
    </w:pPr>
    <w:rPr>
      <w:b/>
      <w:iCs/>
    </w:rPr>
  </w:style>
  <w:style w:type="paragraph" w:styleId="Antrat3">
    <w:name w:val="heading 3"/>
    <w:basedOn w:val="prastasis"/>
    <w:next w:val="prastasis"/>
    <w:link w:val="Antrat3Diagrama"/>
    <w:autoRedefine/>
    <w:qFormat/>
    <w:rsid w:val="00285A52"/>
    <w:pPr>
      <w:keepNext/>
      <w:spacing w:line="360" w:lineRule="auto"/>
      <w:outlineLvl w:val="2"/>
    </w:pPr>
    <w:rPr>
      <w:b/>
      <w:iCs/>
    </w:rPr>
  </w:style>
  <w:style w:type="paragraph" w:styleId="Antrat4">
    <w:name w:val="heading 4"/>
    <w:basedOn w:val="prastasis"/>
    <w:next w:val="prastasis"/>
    <w:link w:val="Antrat4Diagrama"/>
    <w:unhideWhenUsed/>
    <w:qFormat/>
    <w:locked/>
    <w:rsid w:val="00ED2DE4"/>
    <w:pPr>
      <w:keepNext/>
      <w:spacing w:before="240" w:after="60"/>
      <w:outlineLvl w:val="3"/>
    </w:pPr>
    <w:rPr>
      <w:rFonts w:ascii="Calibri" w:eastAsia="Times New Roman" w:hAnsi="Calibri"/>
      <w:b/>
      <w:bCs/>
      <w:sz w:val="28"/>
      <w:szCs w:val="28"/>
    </w:rPr>
  </w:style>
  <w:style w:type="paragraph" w:styleId="Antrat6">
    <w:name w:val="heading 6"/>
    <w:basedOn w:val="prastasis"/>
    <w:next w:val="prastasis"/>
    <w:link w:val="Antrat6Diagrama"/>
    <w:qFormat/>
    <w:rsid w:val="00285A52"/>
    <w:pPr>
      <w:spacing w:before="240" w:after="60"/>
      <w:outlineLvl w:val="5"/>
    </w:pPr>
    <w:rPr>
      <w:b/>
      <w:bCs/>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215127"/>
    <w:rPr>
      <w:rFonts w:eastAsia="Times New Roman" w:cs="Times New Roman"/>
      <w:i/>
      <w:sz w:val="22"/>
      <w:lang w:val="lt-LT" w:eastAsia="lt-LT" w:bidi="ar-SA"/>
    </w:rPr>
  </w:style>
  <w:style w:type="character" w:customStyle="1" w:styleId="Antrat2Diagrama">
    <w:name w:val="Antraštė 2 Diagrama"/>
    <w:link w:val="Antrat2"/>
    <w:locked/>
    <w:rsid w:val="00215127"/>
    <w:rPr>
      <w:rFonts w:eastAsia="Times New Roman" w:cs="Times New Roman"/>
      <w:b/>
      <w:iCs/>
      <w:sz w:val="22"/>
      <w:lang w:val="lt-LT" w:eastAsia="lt-LT" w:bidi="ar-SA"/>
    </w:rPr>
  </w:style>
  <w:style w:type="character" w:customStyle="1" w:styleId="Antrat3Diagrama">
    <w:name w:val="Antraštė 3 Diagrama"/>
    <w:link w:val="Antrat3"/>
    <w:locked/>
    <w:rsid w:val="00215127"/>
    <w:rPr>
      <w:rFonts w:eastAsia="Times New Roman" w:cs="Times New Roman"/>
      <w:b/>
      <w:iCs/>
      <w:sz w:val="22"/>
      <w:lang w:val="lt-LT" w:eastAsia="lt-LT" w:bidi="ar-SA"/>
    </w:rPr>
  </w:style>
  <w:style w:type="character" w:customStyle="1" w:styleId="Antrat6Diagrama">
    <w:name w:val="Antraštė 6 Diagrama"/>
    <w:link w:val="Antrat6"/>
    <w:locked/>
    <w:rsid w:val="00215127"/>
    <w:rPr>
      <w:rFonts w:eastAsia="Times New Roman" w:cs="Times New Roman"/>
      <w:b/>
      <w:bCs/>
      <w:sz w:val="22"/>
      <w:szCs w:val="22"/>
      <w:lang w:val="lt-LT" w:eastAsia="lt-LT" w:bidi="ar-SA"/>
    </w:rPr>
  </w:style>
  <w:style w:type="paragraph" w:styleId="Pagrindinistekstas">
    <w:name w:val="Body Text"/>
    <w:basedOn w:val="prastasis"/>
    <w:link w:val="PagrindinistekstasDiagrama"/>
    <w:rsid w:val="00285A52"/>
    <w:pPr>
      <w:spacing w:after="120"/>
    </w:pPr>
  </w:style>
  <w:style w:type="character" w:customStyle="1" w:styleId="PagrindinistekstasDiagrama">
    <w:name w:val="Pagrindinis tekstas Diagrama"/>
    <w:link w:val="Pagrindinistekstas"/>
    <w:locked/>
    <w:rsid w:val="00215127"/>
    <w:rPr>
      <w:rFonts w:eastAsia="Times New Roman" w:cs="Times New Roman"/>
      <w:sz w:val="22"/>
      <w:lang w:val="lt-LT" w:eastAsia="lt-LT" w:bidi="ar-SA"/>
    </w:rPr>
  </w:style>
  <w:style w:type="paragraph" w:styleId="Porat">
    <w:name w:val="footer"/>
    <w:basedOn w:val="prastasis"/>
    <w:link w:val="PoratDiagrama"/>
    <w:rsid w:val="00285A52"/>
    <w:pPr>
      <w:tabs>
        <w:tab w:val="center" w:pos="4153"/>
        <w:tab w:val="right" w:pos="8306"/>
      </w:tabs>
    </w:pPr>
  </w:style>
  <w:style w:type="character" w:customStyle="1" w:styleId="PoratDiagrama">
    <w:name w:val="Poraštė Diagrama"/>
    <w:link w:val="Porat"/>
    <w:locked/>
    <w:rsid w:val="00215127"/>
    <w:rPr>
      <w:rFonts w:eastAsia="Times New Roman" w:cs="Times New Roman"/>
      <w:sz w:val="22"/>
      <w:lang w:val="lt-LT" w:eastAsia="lt-LT" w:bidi="ar-SA"/>
    </w:rPr>
  </w:style>
  <w:style w:type="character" w:styleId="Puslapionumeris">
    <w:name w:val="page number"/>
    <w:rsid w:val="00215127"/>
    <w:rPr>
      <w:rFonts w:cs="Times New Roman"/>
    </w:rPr>
  </w:style>
  <w:style w:type="paragraph" w:styleId="Pavadinimas">
    <w:name w:val="Title"/>
    <w:basedOn w:val="prastasis"/>
    <w:link w:val="PavadinimasDiagrama"/>
    <w:autoRedefine/>
    <w:qFormat/>
    <w:rsid w:val="00511152"/>
    <w:pPr>
      <w:jc w:val="center"/>
      <w:outlineLvl w:val="0"/>
    </w:pPr>
    <w:rPr>
      <w:b/>
      <w:kern w:val="28"/>
    </w:rPr>
  </w:style>
  <w:style w:type="character" w:customStyle="1" w:styleId="PavadinimasDiagrama">
    <w:name w:val="Pavadinimas Diagrama"/>
    <w:link w:val="Pavadinimas"/>
    <w:locked/>
    <w:rsid w:val="00511152"/>
    <w:rPr>
      <w:rFonts w:ascii="Times New Roman" w:hAnsi="Times New Roman"/>
      <w:b/>
      <w:kern w:val="28"/>
      <w:sz w:val="22"/>
    </w:rPr>
  </w:style>
  <w:style w:type="paragraph" w:customStyle="1" w:styleId="EMEABodyText">
    <w:name w:val="EMEA Body Text"/>
    <w:basedOn w:val="prastasis"/>
    <w:rsid w:val="00215127"/>
    <w:rPr>
      <w:lang w:val="en-GB" w:eastAsia="en-US"/>
    </w:rPr>
  </w:style>
  <w:style w:type="paragraph" w:styleId="Dokumentoinaostekstas">
    <w:name w:val="endnote text"/>
    <w:basedOn w:val="prastasis"/>
    <w:next w:val="prastasis"/>
    <w:link w:val="DokumentoinaostekstasDiagrama"/>
    <w:semiHidden/>
    <w:rsid w:val="00285A52"/>
    <w:pPr>
      <w:tabs>
        <w:tab w:val="left" w:pos="567"/>
      </w:tabs>
    </w:pPr>
    <w:rPr>
      <w:lang w:val="cs-CZ" w:eastAsia="en-US"/>
    </w:rPr>
  </w:style>
  <w:style w:type="character" w:customStyle="1" w:styleId="DokumentoinaostekstasDiagrama">
    <w:name w:val="Dokumento išnašos tekstas Diagrama"/>
    <w:link w:val="Dokumentoinaostekstas"/>
    <w:semiHidden/>
    <w:locked/>
    <w:rsid w:val="00215127"/>
    <w:rPr>
      <w:rFonts w:eastAsia="Times New Roman" w:cs="Times New Roman"/>
      <w:sz w:val="22"/>
      <w:lang w:val="cs-CZ" w:eastAsia="en-US" w:bidi="ar-SA"/>
    </w:rPr>
  </w:style>
  <w:style w:type="paragraph" w:customStyle="1" w:styleId="BTEMEASMCA">
    <w:name w:val="BT EMEA_SMCA"/>
    <w:basedOn w:val="prastasis"/>
    <w:link w:val="BTEMEASMCAChar"/>
    <w:autoRedefine/>
    <w:rsid w:val="00CB6AEB"/>
    <w:rPr>
      <w:rFonts w:eastAsia="Times New Roman"/>
      <w:szCs w:val="22"/>
    </w:rPr>
  </w:style>
  <w:style w:type="character" w:customStyle="1" w:styleId="BTEMEASMCAChar">
    <w:name w:val="BT EMEA_SMCA Char"/>
    <w:link w:val="BTEMEASMCA"/>
    <w:locked/>
    <w:rsid w:val="00CB6AEB"/>
    <w:rPr>
      <w:rFonts w:cs="Times New Roman"/>
      <w:sz w:val="22"/>
      <w:szCs w:val="22"/>
      <w:lang w:val="lt-LT" w:eastAsia="lt-LT" w:bidi="ar-SA"/>
    </w:rPr>
  </w:style>
  <w:style w:type="character" w:customStyle="1" w:styleId="EMEASuperscript">
    <w:name w:val="EMEA Superscript"/>
    <w:rsid w:val="00215127"/>
    <w:rPr>
      <w:sz w:val="22"/>
      <w:vertAlign w:val="superscript"/>
    </w:rPr>
  </w:style>
  <w:style w:type="character" w:styleId="Hipersaitas">
    <w:name w:val="Hyperlink"/>
    <w:rsid w:val="00215127"/>
    <w:rPr>
      <w:rFonts w:cs="Times New Roman"/>
      <w:color w:val="0000FF"/>
      <w:u w:val="single"/>
    </w:rPr>
  </w:style>
  <w:style w:type="paragraph" w:styleId="Antrats">
    <w:name w:val="header"/>
    <w:basedOn w:val="prastasis"/>
    <w:link w:val="AntratsDiagrama"/>
    <w:rsid w:val="00285A52"/>
    <w:pPr>
      <w:tabs>
        <w:tab w:val="center" w:pos="4819"/>
        <w:tab w:val="right" w:pos="9638"/>
      </w:tabs>
    </w:pPr>
  </w:style>
  <w:style w:type="character" w:customStyle="1" w:styleId="AntratsDiagrama">
    <w:name w:val="Antraštės Diagrama"/>
    <w:link w:val="Antrats"/>
    <w:locked/>
    <w:rsid w:val="00215127"/>
    <w:rPr>
      <w:rFonts w:eastAsia="Times New Roman" w:cs="Times New Roman"/>
      <w:sz w:val="22"/>
      <w:lang w:val="lt-LT" w:eastAsia="lt-LT" w:bidi="ar-SA"/>
    </w:rPr>
  </w:style>
  <w:style w:type="paragraph" w:customStyle="1" w:styleId="Default">
    <w:name w:val="Default"/>
    <w:rsid w:val="00215127"/>
    <w:pPr>
      <w:autoSpaceDE w:val="0"/>
      <w:autoSpaceDN w:val="0"/>
      <w:adjustRightInd w:val="0"/>
    </w:pPr>
    <w:rPr>
      <w:rFonts w:ascii="Times New Roman" w:hAnsi="Times New Roman"/>
      <w:color w:val="000000"/>
      <w:sz w:val="24"/>
      <w:szCs w:val="24"/>
    </w:rPr>
  </w:style>
  <w:style w:type="paragraph" w:styleId="prastasiniatinklio">
    <w:name w:val="Normal (Web)"/>
    <w:basedOn w:val="prastasis"/>
    <w:rsid w:val="00285A52"/>
    <w:pPr>
      <w:spacing w:before="100" w:beforeAutospacing="1" w:after="100" w:afterAutospacing="1"/>
    </w:pPr>
    <w:rPr>
      <w:sz w:val="24"/>
      <w:szCs w:val="24"/>
    </w:rPr>
  </w:style>
  <w:style w:type="table" w:styleId="Lentelstinklelis">
    <w:name w:val="Table Grid"/>
    <w:basedOn w:val="prastojilentel"/>
    <w:rsid w:val="0021512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215127"/>
    <w:rPr>
      <w:rFonts w:ascii="Tahoma" w:hAnsi="Tahoma" w:cs="Tahoma"/>
      <w:sz w:val="16"/>
      <w:szCs w:val="16"/>
    </w:rPr>
  </w:style>
  <w:style w:type="character" w:customStyle="1" w:styleId="DebesliotekstasDiagrama">
    <w:name w:val="Debesėlio tekstas Diagrama"/>
    <w:link w:val="Debesliotekstas"/>
    <w:semiHidden/>
    <w:locked/>
    <w:rsid w:val="00215127"/>
    <w:rPr>
      <w:rFonts w:ascii="Tahoma" w:hAnsi="Tahoma" w:cs="Tahoma"/>
      <w:sz w:val="16"/>
      <w:szCs w:val="16"/>
      <w:lang w:val="lt-LT" w:eastAsia="lt-LT"/>
    </w:rPr>
  </w:style>
  <w:style w:type="paragraph" w:styleId="Dokumentostruktra">
    <w:name w:val="Document Map"/>
    <w:basedOn w:val="prastasis"/>
    <w:link w:val="DokumentostruktraDiagrama"/>
    <w:semiHidden/>
    <w:rsid w:val="00215127"/>
    <w:pPr>
      <w:shd w:val="clear" w:color="auto" w:fill="000080"/>
    </w:pPr>
    <w:rPr>
      <w:rFonts w:ascii="Tahoma" w:hAnsi="Tahoma"/>
      <w:sz w:val="24"/>
      <w:lang w:val="en-GB" w:eastAsia="nl-NL"/>
    </w:rPr>
  </w:style>
  <w:style w:type="character" w:customStyle="1" w:styleId="DokumentostruktraDiagrama">
    <w:name w:val="Dokumento struktūra Diagrama"/>
    <w:link w:val="Dokumentostruktra"/>
    <w:semiHidden/>
    <w:locked/>
    <w:rsid w:val="00215127"/>
    <w:rPr>
      <w:rFonts w:ascii="Tahoma" w:hAnsi="Tahoma" w:cs="Times New Roman"/>
      <w:sz w:val="20"/>
      <w:szCs w:val="20"/>
      <w:shd w:val="clear" w:color="auto" w:fill="000080"/>
      <w:lang w:val="en-GB" w:eastAsia="nl-NL"/>
    </w:rPr>
  </w:style>
  <w:style w:type="character" w:styleId="Komentaronuoroda">
    <w:name w:val="annotation reference"/>
    <w:rsid w:val="00215127"/>
    <w:rPr>
      <w:rFonts w:cs="Times New Roman"/>
      <w:sz w:val="16"/>
      <w:szCs w:val="16"/>
    </w:rPr>
  </w:style>
  <w:style w:type="paragraph" w:styleId="Komentarotekstas">
    <w:name w:val="annotation text"/>
    <w:basedOn w:val="prastasis"/>
    <w:link w:val="KomentarotekstasDiagrama"/>
    <w:rsid w:val="00285A52"/>
    <w:rPr>
      <w:sz w:val="20"/>
    </w:rPr>
  </w:style>
  <w:style w:type="character" w:customStyle="1" w:styleId="KomentarotekstasDiagrama">
    <w:name w:val="Komentaro tekstas Diagrama"/>
    <w:link w:val="Komentarotekstas"/>
    <w:locked/>
    <w:rsid w:val="00215127"/>
    <w:rPr>
      <w:rFonts w:eastAsia="Times New Roman" w:cs="Times New Roman"/>
      <w:lang w:val="lt-LT" w:eastAsia="lt-LT" w:bidi="ar-SA"/>
    </w:rPr>
  </w:style>
  <w:style w:type="paragraph" w:styleId="Komentarotema">
    <w:name w:val="annotation subject"/>
    <w:basedOn w:val="Komentarotekstas"/>
    <w:next w:val="Komentarotekstas"/>
    <w:link w:val="KomentarotemaDiagrama"/>
    <w:rsid w:val="00285A52"/>
    <w:rPr>
      <w:b/>
      <w:bCs/>
    </w:rPr>
  </w:style>
  <w:style w:type="character" w:customStyle="1" w:styleId="KomentarotemaDiagrama">
    <w:name w:val="Komentaro tema Diagrama"/>
    <w:link w:val="Komentarotema"/>
    <w:locked/>
    <w:rsid w:val="00215127"/>
    <w:rPr>
      <w:rFonts w:eastAsia="Times New Roman" w:cs="Times New Roman"/>
      <w:b/>
      <w:bCs/>
      <w:lang w:val="lt-LT" w:eastAsia="lt-LT" w:bidi="ar-SA"/>
    </w:rPr>
  </w:style>
  <w:style w:type="paragraph" w:customStyle="1" w:styleId="Revision1">
    <w:name w:val="Revision1"/>
    <w:hidden/>
    <w:semiHidden/>
    <w:rsid w:val="00215127"/>
    <w:rPr>
      <w:rFonts w:ascii="Times New Roman" w:hAnsi="Times New Roman"/>
      <w:sz w:val="22"/>
    </w:rPr>
  </w:style>
  <w:style w:type="paragraph" w:customStyle="1" w:styleId="PI-2EMEASMCA">
    <w:name w:val="PI-2 EMEA_SMCA"/>
    <w:basedOn w:val="Antrat3"/>
    <w:autoRedefine/>
    <w:rsid w:val="00285A52"/>
    <w:pPr>
      <w:keepLines/>
      <w:tabs>
        <w:tab w:val="left" w:pos="567"/>
      </w:tabs>
      <w:spacing w:line="240" w:lineRule="auto"/>
      <w:ind w:left="567" w:hanging="567"/>
    </w:pPr>
    <w:rPr>
      <w:iCs w:val="0"/>
      <w:kern w:val="28"/>
      <w:szCs w:val="22"/>
      <w:lang w:eastAsia="en-US"/>
    </w:rPr>
  </w:style>
  <w:style w:type="paragraph" w:customStyle="1" w:styleId="Char">
    <w:name w:val="Char"/>
    <w:basedOn w:val="prastasis"/>
    <w:rsid w:val="00215127"/>
    <w:pPr>
      <w:spacing w:after="160" w:line="240" w:lineRule="exact"/>
    </w:pPr>
    <w:rPr>
      <w:rFonts w:ascii="Verdana" w:hAnsi="Verdana" w:cs="Verdana"/>
      <w:sz w:val="20"/>
      <w:lang w:val="en-GB" w:eastAsia="en-US"/>
    </w:rPr>
  </w:style>
  <w:style w:type="character" w:customStyle="1" w:styleId="CharChar1">
    <w:name w:val="Char Char1"/>
    <w:locked/>
    <w:rsid w:val="00285A52"/>
    <w:rPr>
      <w:rFonts w:cs="Times New Roman"/>
      <w:lang w:val="lt-LT" w:eastAsia="lt-LT" w:bidi="ar-SA"/>
    </w:rPr>
  </w:style>
  <w:style w:type="character" w:customStyle="1" w:styleId="CharChar">
    <w:name w:val="Char Char"/>
    <w:locked/>
    <w:rsid w:val="00285A52"/>
    <w:rPr>
      <w:rFonts w:cs="Times New Roman"/>
      <w:b/>
      <w:bCs/>
      <w:lang w:val="lt-LT" w:eastAsia="lt-LT" w:bidi="ar-SA"/>
    </w:rPr>
  </w:style>
  <w:style w:type="character" w:customStyle="1" w:styleId="CharChar4">
    <w:name w:val="Char Char4"/>
    <w:locked/>
    <w:rsid w:val="00CD4943"/>
    <w:rPr>
      <w:rFonts w:eastAsia="Calibri"/>
      <w:b/>
      <w:iCs/>
      <w:sz w:val="22"/>
      <w:lang w:val="lt-LT" w:eastAsia="lt-LT" w:bidi="ar-SA"/>
    </w:rPr>
  </w:style>
  <w:style w:type="character" w:customStyle="1" w:styleId="CharChar3">
    <w:name w:val="Char Char3"/>
    <w:locked/>
    <w:rsid w:val="00CD4943"/>
    <w:rPr>
      <w:rFonts w:eastAsia="Calibri"/>
      <w:b/>
      <w:iCs/>
      <w:sz w:val="22"/>
      <w:lang w:val="lt-LT" w:eastAsia="lt-LT" w:bidi="ar-SA"/>
    </w:rPr>
  </w:style>
  <w:style w:type="character" w:customStyle="1" w:styleId="CharChar2">
    <w:name w:val="Char Char2"/>
    <w:locked/>
    <w:rsid w:val="00CD4943"/>
    <w:rPr>
      <w:rFonts w:eastAsia="Calibri"/>
      <w:sz w:val="22"/>
      <w:lang w:val="lt-LT" w:eastAsia="lt-LT" w:bidi="ar-SA"/>
    </w:rPr>
  </w:style>
  <w:style w:type="character" w:customStyle="1" w:styleId="CharChar10">
    <w:name w:val="Char Char1"/>
    <w:locked/>
    <w:rsid w:val="00514BDC"/>
    <w:rPr>
      <w:rFonts w:eastAsia="Calibri"/>
      <w:b/>
      <w:kern w:val="28"/>
      <w:sz w:val="22"/>
      <w:lang w:val="lt-LT" w:eastAsia="lt-LT" w:bidi="ar-SA"/>
    </w:rPr>
  </w:style>
  <w:style w:type="character" w:customStyle="1" w:styleId="CharChar0">
    <w:name w:val="Char Char"/>
    <w:rsid w:val="00514BDC"/>
    <w:rPr>
      <w:rFonts w:ascii="Tahoma" w:eastAsia="Calibri" w:hAnsi="Tahoma" w:cs="Tahoma"/>
      <w:sz w:val="16"/>
      <w:szCs w:val="16"/>
      <w:lang w:val="lt-LT" w:eastAsia="lt-LT" w:bidi="ar-SA"/>
    </w:rPr>
  </w:style>
  <w:style w:type="character" w:customStyle="1" w:styleId="CharChar5">
    <w:name w:val="Char Char5"/>
    <w:locked/>
    <w:rsid w:val="00CD4943"/>
    <w:rPr>
      <w:rFonts w:eastAsia="Calibri"/>
      <w:b/>
      <w:bCs/>
      <w:sz w:val="22"/>
      <w:szCs w:val="22"/>
      <w:lang w:val="lt-LT" w:eastAsia="lt-LT" w:bidi="ar-SA"/>
    </w:rPr>
  </w:style>
  <w:style w:type="paragraph" w:styleId="Paprastasistekstas">
    <w:name w:val="Plain Text"/>
    <w:basedOn w:val="prastasis"/>
    <w:link w:val="PaprastasistekstasDiagrama"/>
    <w:uiPriority w:val="99"/>
    <w:locked/>
    <w:rsid w:val="00507A49"/>
    <w:rPr>
      <w:rFonts w:ascii="Courier New" w:eastAsia="SimSun" w:hAnsi="Courier New"/>
      <w:sz w:val="20"/>
      <w:lang w:val="en-US" w:eastAsia="en-US"/>
    </w:rPr>
  </w:style>
  <w:style w:type="character" w:customStyle="1" w:styleId="PaprastasistekstasDiagrama">
    <w:name w:val="Paprastasis tekstas Diagrama"/>
    <w:link w:val="Paprastasistekstas"/>
    <w:uiPriority w:val="99"/>
    <w:rsid w:val="00507A49"/>
    <w:rPr>
      <w:rFonts w:ascii="Courier New" w:eastAsia="SimSun" w:hAnsi="Courier New"/>
      <w:lang w:val="en-US" w:eastAsia="en-US"/>
    </w:rPr>
  </w:style>
  <w:style w:type="character" w:customStyle="1" w:styleId="Antrat4Diagrama">
    <w:name w:val="Antraštė 4 Diagrama"/>
    <w:link w:val="Antrat4"/>
    <w:rsid w:val="00ED2DE4"/>
    <w:rPr>
      <w:rFonts w:ascii="Calibri" w:eastAsia="Times New Roman" w:hAnsi="Calibri" w:cs="Times New Roman"/>
      <w:b/>
      <w:bCs/>
      <w:sz w:val="28"/>
      <w:szCs w:val="28"/>
    </w:rPr>
  </w:style>
  <w:style w:type="paragraph" w:customStyle="1" w:styleId="Pataisymai1">
    <w:name w:val="Pataisymai1"/>
    <w:hidden/>
    <w:semiHidden/>
    <w:rsid w:val="008F6A62"/>
    <w:rPr>
      <w:rFonts w:ascii="Times New Roman" w:hAnsi="Times New Roman"/>
      <w:sz w:val="22"/>
    </w:rPr>
  </w:style>
  <w:style w:type="paragraph" w:styleId="Sraopastraipa">
    <w:name w:val="List Paragraph"/>
    <w:basedOn w:val="prastasis"/>
    <w:uiPriority w:val="34"/>
    <w:qFormat/>
    <w:rsid w:val="00016224"/>
    <w:pPr>
      <w:ind w:left="720"/>
      <w:contextualSpacing/>
    </w:pPr>
  </w:style>
  <w:style w:type="paragraph" w:styleId="HTMLiankstoformatuotas">
    <w:name w:val="HTML Preformatted"/>
    <w:basedOn w:val="prastasis"/>
    <w:link w:val="HTMLiankstoformatuotasDiagrama"/>
    <w:semiHidden/>
    <w:unhideWhenUsed/>
    <w:locked/>
    <w:rsid w:val="00E03D74"/>
    <w:rPr>
      <w:rFonts w:ascii="Courier New" w:hAnsi="Courier New" w:cs="Courier New"/>
      <w:sz w:val="20"/>
    </w:rPr>
  </w:style>
  <w:style w:type="character" w:customStyle="1" w:styleId="HTMLiankstoformatuotasDiagrama">
    <w:name w:val="HTML iš anksto formatuotas Diagrama"/>
    <w:link w:val="HTMLiankstoformatuotas"/>
    <w:semiHidden/>
    <w:rsid w:val="00E03D74"/>
    <w:rPr>
      <w:rFonts w:ascii="Courier New" w:hAnsi="Courier New" w:cs="Courier New"/>
    </w:rPr>
  </w:style>
  <w:style w:type="paragraph" w:styleId="Pataisymai">
    <w:name w:val="Revision"/>
    <w:hidden/>
    <w:uiPriority w:val="99"/>
    <w:semiHidden/>
    <w:rsid w:val="00B27D6C"/>
    <w:rPr>
      <w:rFonts w:ascii="Times New Roman" w:hAnsi="Times New Roman"/>
      <w:sz w:val="22"/>
    </w:rPr>
  </w:style>
  <w:style w:type="character" w:customStyle="1" w:styleId="apple-converted-space">
    <w:name w:val="apple-converted-space"/>
    <w:rsid w:val="00AC569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24111">
      <w:bodyDiv w:val="1"/>
      <w:marLeft w:val="0"/>
      <w:marRight w:val="0"/>
      <w:marTop w:val="0"/>
      <w:marBottom w:val="0"/>
      <w:divBdr>
        <w:top w:val="none" w:sz="0" w:space="0" w:color="auto"/>
        <w:left w:val="none" w:sz="0" w:space="0" w:color="auto"/>
        <w:bottom w:val="none" w:sz="0" w:space="0" w:color="auto"/>
        <w:right w:val="none" w:sz="0" w:space="0" w:color="auto"/>
      </w:divBdr>
    </w:div>
    <w:div w:id="108549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62121</Words>
  <Characters>35410</Characters>
  <Application>Microsoft Office Word</Application>
  <DocSecurity>4</DocSecurity>
  <Lines>295</Lines>
  <Paragraphs>194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I PRIEDAS</vt:lpstr>
      <vt:lpstr>I PRIEDAS</vt:lpstr>
      <vt:lpstr>I PRIEDAS</vt:lpstr>
      <vt:lpstr>PREPARATO CHARAKTERISTIKŲ SANTRAUKA</vt:lpstr>
      <vt:lpstr>    1.	VAISTINIO PREPARATO PAVADINIMAS</vt:lpstr>
      <vt:lpstr>    2.	KOKYBINĖ IR KIEKYBINĖ SUDĖTIS</vt:lpstr>
      <vt:lpstr>    3.	FARMACINĖ FORMA</vt:lpstr>
      <vt:lpstr>        4.1	Terapinės indikacijos</vt:lpstr>
      <vt:lpstr>        4.2	Dozavimas ir vartojimo metodas</vt:lpstr>
      <vt:lpstr>        4.3	Kontraindikacijos</vt:lpstr>
      <vt:lpstr>        4.4	Specialūs įspėjimai ir atsargumo priemonės</vt:lpstr>
      <vt:lpstr>        </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 </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7.	REGISTRUOTOJAS</vt:lpstr>
      <vt:lpstr>    8.	REGISTRACIJOS PAŽYMĖJIMO NUMERIS (-IAI)</vt:lpstr>
      <vt:lpstr>    9.	REGISTRAVIMO / PERREGISTRAVIMO DATA</vt:lpstr>
      <vt:lpstr>    TEKSTO PERŽIŪROS DATA</vt:lpstr>
      <vt:lpstr/>
      <vt:lpstr/>
      <vt:lpstr/>
      <vt:lpstr/>
      <vt:lpstr/>
      <vt:lpstr/>
      <vt:lpstr/>
      <vt:lpstr/>
      <vt:lpstr/>
      <vt:lpstr/>
      <vt:lpstr/>
      <vt:lpstr/>
      <vt:lpstr/>
      <vt:lpstr/>
      <vt:lpstr/>
      <vt:lpstr/>
      <vt:lpstr/>
      <vt:lpstr/>
      <vt:lpstr/>
      <vt:lpstr/>
      <vt:lpstr/>
      <vt:lpstr/>
      <vt:lpstr/>
      <vt:lpstr/>
      <vt:lpstr/>
      <vt:lpstr/>
      <vt:lpstr/>
      <vt:lpstr/>
      <vt:lpstr/>
      <vt:lpstr/>
      <vt:lpstr>II PRIEDAS</vt:lpstr>
      <vt:lpstr/>
      <vt:lpstr>REGISTRACIJOS SĄLYGOS</vt:lpstr>
      <vt:lpstr>GAMINTOJAS (-AI), ATSAKINGAS (-I) UŽ SERIJŲ IŠLEIDIMĄ</vt:lpstr>
      <vt:lpstr>TIEKIMO IR VARTOJIMO SĄLYGOS AR APRIBOJIMAI</vt:lpstr>
      <vt:lpstr>III PRIEDAS</vt:lpstr>
      <vt:lpstr/>
      <vt:lpstr/>
      <vt:lpstr/>
      <vt:lpstr/>
      <vt:lpstr/>
      <vt:lpstr/>
      <vt:lpstr/>
      <vt:lpstr/>
      <vt:lpstr/>
      <vt:lpstr/>
      <vt:lpstr/>
      <vt:lpstr/>
      <vt:lpstr/>
      <vt:lpstr/>
      <vt:lpstr/>
      <vt:lpstr/>
      <vt:lpstr/>
      <vt:lpstr/>
      <vt:lpstr/>
      <vt:lpstr/>
      <vt:lpstr/>
      <vt:lpstr/>
      <vt:lpstr/>
      <vt:lpstr>A. ŽENKLINIMAS</vt:lpstr>
      <vt:lpstr>    </vt:lpstr>
      <vt:lpstr>    INFORMACIJA ANT IŠORINĖS PAKUOTĖS </vt:lpstr>
      <vt:lpstr>        1.	VAISTINIO PREPARATO PAVADINIMAS</vt:lpstr>
      <vt:lpstr>        2.	VEIKLIOJI MEDŽIAGA IR JOS KIEKIS </vt:lpstr>
      <vt:lpstr>        3.	PAGALBINIŲ MEDŽIAGŲ SĄRAŠAS</vt:lpstr>
      <vt:lpstr>        4.	FARMACINĖ FORMA IR KIEKIS PAKUOTĖJE</vt:lpstr>
      <vt:lpstr>        5.	VARTOJIMO METODAS IR BŪDAS</vt:lpstr>
      <vt:lpstr>        6.	SPECIALUS ĮSPĖJIMAS, KAD VAISTINĮ PREPARATĄ BŪTINA LAIKYTI VAIKAMS NEPASTEBIM</vt:lpstr>
      <vt:lpstr>        7.	KITAS SPECIALUS ĮSPĖJIMAS (JEI REIKIA)</vt:lpstr>
      <vt:lpstr>        8.	TINKAMUMO LAIKAS</vt:lpstr>
    </vt:vector>
  </TitlesOfParts>
  <Company>Teva</Company>
  <LinksUpToDate>false</LinksUpToDate>
  <CharactersWithSpaces>97337</CharactersWithSpaces>
  <SharedDoc>false</SharedDoc>
  <HLinks>
    <vt:vector size="6" baseType="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jgatulyte</dc:creator>
  <cp:keywords/>
  <cp:lastModifiedBy>Albina Burkauskaitė</cp:lastModifiedBy>
  <cp:revision>2</cp:revision>
  <dcterms:created xsi:type="dcterms:W3CDTF">2025-01-24T13:13:00Z</dcterms:created>
  <dcterms:modified xsi:type="dcterms:W3CDTF">2025-01-24T13:13:00Z</dcterms:modified>
</cp:coreProperties>
</file>