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A4F0F" w14:textId="77777777" w:rsidR="00D03A22" w:rsidRPr="00C56EDE" w:rsidRDefault="00D03A22" w:rsidP="00D03A22">
      <w:pPr>
        <w:rPr>
          <w:sz w:val="22"/>
          <w:szCs w:val="22"/>
        </w:rPr>
      </w:pPr>
      <w:bookmarkStart w:id="0" w:name="_GoBack"/>
      <w:bookmarkEnd w:id="0"/>
    </w:p>
    <w:p w14:paraId="17179F2F" w14:textId="77777777" w:rsidR="00D03A22" w:rsidRPr="00C56EDE" w:rsidRDefault="00D03A22" w:rsidP="00D03A22">
      <w:pPr>
        <w:rPr>
          <w:sz w:val="22"/>
          <w:szCs w:val="22"/>
        </w:rPr>
      </w:pPr>
    </w:p>
    <w:p w14:paraId="0042926A" w14:textId="77777777" w:rsidR="00D03A22" w:rsidRPr="00C56EDE" w:rsidRDefault="00D03A22" w:rsidP="00D03A22">
      <w:pPr>
        <w:rPr>
          <w:sz w:val="22"/>
          <w:szCs w:val="22"/>
        </w:rPr>
      </w:pPr>
    </w:p>
    <w:p w14:paraId="14F792CD" w14:textId="77777777" w:rsidR="00D03A22" w:rsidRPr="00C56EDE" w:rsidRDefault="00D03A22" w:rsidP="00D03A22">
      <w:pPr>
        <w:rPr>
          <w:sz w:val="22"/>
          <w:szCs w:val="22"/>
        </w:rPr>
      </w:pPr>
    </w:p>
    <w:p w14:paraId="78C76EFA" w14:textId="77777777" w:rsidR="00D03A22" w:rsidRPr="00C56EDE" w:rsidRDefault="00D03A22" w:rsidP="00D03A22">
      <w:pPr>
        <w:rPr>
          <w:sz w:val="22"/>
          <w:szCs w:val="22"/>
        </w:rPr>
      </w:pPr>
    </w:p>
    <w:p w14:paraId="15F97759" w14:textId="77777777" w:rsidR="00D03A22" w:rsidRPr="00C56EDE" w:rsidRDefault="00D03A22" w:rsidP="00D03A22">
      <w:pPr>
        <w:rPr>
          <w:sz w:val="22"/>
          <w:szCs w:val="22"/>
        </w:rPr>
      </w:pPr>
    </w:p>
    <w:p w14:paraId="1E64470F" w14:textId="77777777" w:rsidR="00D03A22" w:rsidRPr="00C56EDE" w:rsidRDefault="00D03A22" w:rsidP="00D03A22">
      <w:pPr>
        <w:rPr>
          <w:sz w:val="22"/>
          <w:szCs w:val="22"/>
        </w:rPr>
      </w:pPr>
    </w:p>
    <w:p w14:paraId="0806C6FF" w14:textId="77777777" w:rsidR="00D03A22" w:rsidRPr="00C56EDE" w:rsidRDefault="00D03A22" w:rsidP="00D03A22">
      <w:pPr>
        <w:rPr>
          <w:sz w:val="22"/>
          <w:szCs w:val="22"/>
        </w:rPr>
      </w:pPr>
    </w:p>
    <w:p w14:paraId="070CCF20" w14:textId="77777777" w:rsidR="00D03A22" w:rsidRPr="00C56EDE" w:rsidRDefault="00D03A22" w:rsidP="00D03A22">
      <w:pPr>
        <w:rPr>
          <w:sz w:val="22"/>
          <w:szCs w:val="22"/>
        </w:rPr>
      </w:pPr>
    </w:p>
    <w:p w14:paraId="1172B1BB" w14:textId="77777777" w:rsidR="00D03A22" w:rsidRPr="00C56EDE" w:rsidRDefault="00D03A22" w:rsidP="00D03A22">
      <w:pPr>
        <w:rPr>
          <w:sz w:val="22"/>
          <w:szCs w:val="22"/>
        </w:rPr>
      </w:pPr>
    </w:p>
    <w:p w14:paraId="781901C3" w14:textId="77777777" w:rsidR="00D03A22" w:rsidRPr="00C56EDE" w:rsidRDefault="00D03A22" w:rsidP="00D03A22">
      <w:pPr>
        <w:pStyle w:val="BTEMEASMCA"/>
        <w:rPr>
          <w:rFonts w:ascii="Times New Roman" w:hAnsi="Times New Roman" w:cs="Times New Roman"/>
        </w:rPr>
      </w:pPr>
    </w:p>
    <w:p w14:paraId="726583D5" w14:textId="77777777" w:rsidR="00D03A22" w:rsidRPr="00C56EDE" w:rsidRDefault="00D03A22" w:rsidP="00D03A22">
      <w:pPr>
        <w:pStyle w:val="BTEMEASMCA"/>
        <w:rPr>
          <w:rFonts w:ascii="Times New Roman" w:hAnsi="Times New Roman" w:cs="Times New Roman"/>
        </w:rPr>
      </w:pPr>
    </w:p>
    <w:p w14:paraId="3B7F7518" w14:textId="77777777" w:rsidR="00D03A22" w:rsidRPr="00C56EDE" w:rsidRDefault="00D03A22" w:rsidP="00D03A22">
      <w:pPr>
        <w:pStyle w:val="BTEMEASMCA"/>
        <w:rPr>
          <w:rFonts w:ascii="Times New Roman" w:hAnsi="Times New Roman" w:cs="Times New Roman"/>
        </w:rPr>
      </w:pPr>
    </w:p>
    <w:p w14:paraId="23BBF728" w14:textId="77777777" w:rsidR="00D03A22" w:rsidRPr="00C56EDE" w:rsidRDefault="00D03A22" w:rsidP="00D03A22">
      <w:pPr>
        <w:pStyle w:val="BTEMEASMCA"/>
        <w:rPr>
          <w:rFonts w:ascii="Times New Roman" w:hAnsi="Times New Roman" w:cs="Times New Roman"/>
        </w:rPr>
      </w:pPr>
    </w:p>
    <w:p w14:paraId="7D058069" w14:textId="77777777" w:rsidR="00D03A22" w:rsidRPr="00C56EDE" w:rsidRDefault="00D03A22" w:rsidP="00D03A22">
      <w:pPr>
        <w:pStyle w:val="BTEMEASMCA"/>
        <w:rPr>
          <w:rFonts w:ascii="Times New Roman" w:hAnsi="Times New Roman" w:cs="Times New Roman"/>
        </w:rPr>
      </w:pPr>
    </w:p>
    <w:p w14:paraId="571C35E7" w14:textId="77777777" w:rsidR="00D03A22" w:rsidRPr="00C56EDE" w:rsidRDefault="00D03A22" w:rsidP="00D03A22">
      <w:pPr>
        <w:pStyle w:val="BTEMEASMCA"/>
        <w:rPr>
          <w:rFonts w:ascii="Times New Roman" w:hAnsi="Times New Roman" w:cs="Times New Roman"/>
        </w:rPr>
      </w:pPr>
    </w:p>
    <w:p w14:paraId="704CBF33" w14:textId="77777777" w:rsidR="00D03A22" w:rsidRPr="00C56EDE" w:rsidRDefault="00D03A22" w:rsidP="00D03A22">
      <w:pPr>
        <w:pStyle w:val="BTEMEASMCA"/>
        <w:rPr>
          <w:rFonts w:ascii="Times New Roman" w:hAnsi="Times New Roman" w:cs="Times New Roman"/>
        </w:rPr>
      </w:pPr>
    </w:p>
    <w:p w14:paraId="4B4FF107" w14:textId="77777777" w:rsidR="00D03A22" w:rsidRPr="00C56EDE" w:rsidRDefault="00D03A22" w:rsidP="00D03A22">
      <w:pPr>
        <w:pStyle w:val="BTEMEASMCA"/>
        <w:rPr>
          <w:rFonts w:ascii="Times New Roman" w:hAnsi="Times New Roman" w:cs="Times New Roman"/>
        </w:rPr>
      </w:pPr>
    </w:p>
    <w:p w14:paraId="54DE69CA" w14:textId="77777777" w:rsidR="00D03A22" w:rsidRPr="00C56EDE" w:rsidRDefault="00D03A22" w:rsidP="00D03A22">
      <w:pPr>
        <w:pStyle w:val="BTEMEASMCA"/>
        <w:rPr>
          <w:rFonts w:ascii="Times New Roman" w:hAnsi="Times New Roman" w:cs="Times New Roman"/>
        </w:rPr>
      </w:pPr>
    </w:p>
    <w:p w14:paraId="738D58D3" w14:textId="77777777" w:rsidR="00D03A22" w:rsidRPr="00C56EDE" w:rsidRDefault="00D03A22" w:rsidP="00D03A22">
      <w:pPr>
        <w:pStyle w:val="BTEMEASMCA"/>
        <w:rPr>
          <w:rFonts w:ascii="Times New Roman" w:hAnsi="Times New Roman" w:cs="Times New Roman"/>
        </w:rPr>
      </w:pPr>
    </w:p>
    <w:p w14:paraId="10958CD1" w14:textId="77777777" w:rsidR="00D03A22" w:rsidRPr="00C56EDE" w:rsidRDefault="00D03A22" w:rsidP="00D03A22">
      <w:pPr>
        <w:pStyle w:val="BTEMEASMCA"/>
        <w:rPr>
          <w:rFonts w:ascii="Times New Roman" w:hAnsi="Times New Roman" w:cs="Times New Roman"/>
        </w:rPr>
      </w:pPr>
    </w:p>
    <w:p w14:paraId="5447F2A2" w14:textId="77777777" w:rsidR="00D03A22" w:rsidRPr="00C56EDE" w:rsidRDefault="00D03A22" w:rsidP="00D03A22">
      <w:pPr>
        <w:pStyle w:val="BTEMEASMCA"/>
        <w:rPr>
          <w:rFonts w:ascii="Times New Roman" w:hAnsi="Times New Roman" w:cs="Times New Roman"/>
        </w:rPr>
      </w:pPr>
    </w:p>
    <w:p w14:paraId="67342058" w14:textId="77777777" w:rsidR="00D03A22" w:rsidRPr="00C56EDE" w:rsidRDefault="00D03A22" w:rsidP="00D03A22">
      <w:pPr>
        <w:pStyle w:val="BTEMEASMCA"/>
        <w:rPr>
          <w:rFonts w:ascii="Times New Roman" w:hAnsi="Times New Roman" w:cs="Times New Roman"/>
        </w:rPr>
      </w:pPr>
    </w:p>
    <w:p w14:paraId="55C9B499" w14:textId="5C036F1D" w:rsidR="00D03A22" w:rsidRPr="00C56EDE" w:rsidRDefault="00D03A22" w:rsidP="00D03A22">
      <w:pPr>
        <w:pStyle w:val="TTEMEASMCA"/>
        <w:rPr>
          <w:rFonts w:ascii="Times New Roman" w:hAnsi="Times New Roman" w:cs="Times New Roman"/>
          <w:lang w:val="pt-BR"/>
        </w:rPr>
      </w:pPr>
      <w:bookmarkStart w:id="1" w:name="_Toc129243221"/>
      <w:bookmarkStart w:id="2" w:name="_Toc129243096"/>
      <w:r w:rsidRPr="00C56EDE">
        <w:rPr>
          <w:rFonts w:ascii="Times New Roman" w:hAnsi="Times New Roman" w:cs="Times New Roman"/>
          <w:lang w:val="pt-BR"/>
        </w:rPr>
        <w:t>I PRIEDAS</w:t>
      </w:r>
      <w:bookmarkEnd w:id="1"/>
      <w:bookmarkEnd w:id="2"/>
    </w:p>
    <w:p w14:paraId="36222940" w14:textId="77777777" w:rsidR="00D03A22" w:rsidRPr="00C56EDE" w:rsidRDefault="00D03A22" w:rsidP="00D03A22">
      <w:pPr>
        <w:pStyle w:val="BTEMEASMCA"/>
        <w:rPr>
          <w:rFonts w:ascii="Times New Roman" w:hAnsi="Times New Roman" w:cs="Times New Roman"/>
        </w:rPr>
      </w:pPr>
    </w:p>
    <w:p w14:paraId="579543A8" w14:textId="4F4E00D4" w:rsidR="00D03A22" w:rsidRPr="00C56EDE" w:rsidRDefault="00D03A22" w:rsidP="00D03A22">
      <w:pPr>
        <w:pStyle w:val="TTEMEASMCA"/>
        <w:rPr>
          <w:rFonts w:ascii="Times New Roman" w:hAnsi="Times New Roman" w:cs="Times New Roman"/>
          <w:lang w:val="pt-BR"/>
        </w:rPr>
      </w:pPr>
      <w:bookmarkStart w:id="3" w:name="_Toc129243222"/>
      <w:bookmarkStart w:id="4" w:name="_Toc129243097"/>
      <w:r w:rsidRPr="00C56EDE">
        <w:rPr>
          <w:rFonts w:ascii="Times New Roman" w:hAnsi="Times New Roman" w:cs="Times New Roman"/>
          <w:lang w:val="pt-BR"/>
        </w:rPr>
        <w:t>PREPARATO CHARAKTERISTIKŲ SANTRAUKA</w:t>
      </w:r>
      <w:bookmarkEnd w:id="3"/>
      <w:bookmarkEnd w:id="4"/>
    </w:p>
    <w:p w14:paraId="145161D8" w14:textId="77777777" w:rsidR="00D03A22" w:rsidRPr="00C56EDE" w:rsidRDefault="00D03A22" w:rsidP="00D03A22">
      <w:pPr>
        <w:pStyle w:val="PI-1EMEASMCA"/>
      </w:pPr>
      <w:r w:rsidRPr="00C56EDE">
        <w:rPr>
          <w:b w:val="0"/>
          <w:bCs/>
          <w:iCs/>
        </w:rPr>
        <w:br w:type="page"/>
      </w:r>
      <w:bookmarkStart w:id="5" w:name="_Toc129243223"/>
      <w:bookmarkStart w:id="6" w:name="_Toc129243098"/>
      <w:r w:rsidRPr="00C56EDE">
        <w:lastRenderedPageBreak/>
        <w:t>1.</w:t>
      </w:r>
      <w:r w:rsidRPr="00C56EDE">
        <w:tab/>
        <w:t>VAISTINIO PREPARATO PAVADINIMAS</w:t>
      </w:r>
      <w:bookmarkEnd w:id="5"/>
      <w:bookmarkEnd w:id="6"/>
    </w:p>
    <w:p w14:paraId="11235ED5" w14:textId="77777777" w:rsidR="00D03A22" w:rsidRPr="00C56EDE" w:rsidRDefault="00D03A22" w:rsidP="00D03A22">
      <w:pPr>
        <w:pStyle w:val="BTEMEASMCA"/>
        <w:rPr>
          <w:rFonts w:ascii="Times New Roman" w:hAnsi="Times New Roman" w:cs="Times New Roman"/>
        </w:rPr>
      </w:pPr>
    </w:p>
    <w:p w14:paraId="14F9D02C"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DIAPREL MR 30 mg modifikuoto atpalaidavimo tabletės</w:t>
      </w:r>
    </w:p>
    <w:p w14:paraId="4EB3E3B4" w14:textId="77777777" w:rsidR="00D03A22" w:rsidRPr="00C56EDE" w:rsidRDefault="00D03A22" w:rsidP="00D03A22">
      <w:pPr>
        <w:pStyle w:val="BTEMEASMCA"/>
        <w:rPr>
          <w:rFonts w:ascii="Times New Roman" w:hAnsi="Times New Roman" w:cs="Times New Roman"/>
        </w:rPr>
      </w:pPr>
    </w:p>
    <w:p w14:paraId="66334150" w14:textId="77777777" w:rsidR="00D03A22" w:rsidRPr="00C56EDE" w:rsidRDefault="00D03A22" w:rsidP="00D03A22">
      <w:pPr>
        <w:pStyle w:val="BTEMEASMCA"/>
        <w:rPr>
          <w:rFonts w:ascii="Times New Roman" w:hAnsi="Times New Roman" w:cs="Times New Roman"/>
        </w:rPr>
      </w:pPr>
    </w:p>
    <w:p w14:paraId="575D7A7E" w14:textId="2EF4A730" w:rsidR="00D03A22" w:rsidRPr="00C56EDE" w:rsidRDefault="00D03A22" w:rsidP="00D03A22">
      <w:pPr>
        <w:pStyle w:val="PI-1EMEASMCA"/>
      </w:pPr>
      <w:bookmarkStart w:id="7" w:name="_Toc129243224"/>
      <w:bookmarkStart w:id="8" w:name="_Toc129243099"/>
      <w:r w:rsidRPr="00C56EDE">
        <w:t>2.</w:t>
      </w:r>
      <w:r w:rsidRPr="00C56EDE">
        <w:tab/>
        <w:t>KOKYBINĖ IR KIEKYBINĖ SUDĖTIS</w:t>
      </w:r>
      <w:bookmarkEnd w:id="7"/>
      <w:bookmarkEnd w:id="8"/>
    </w:p>
    <w:p w14:paraId="38312B36" w14:textId="77777777" w:rsidR="00D03A22" w:rsidRPr="00C56EDE" w:rsidRDefault="00D03A22" w:rsidP="00D03A22">
      <w:pPr>
        <w:pStyle w:val="BTEMEASMCA"/>
        <w:rPr>
          <w:rFonts w:ascii="Times New Roman" w:hAnsi="Times New Roman" w:cs="Times New Roman"/>
        </w:rPr>
      </w:pPr>
    </w:p>
    <w:p w14:paraId="51537E9F"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 xml:space="preserve">Kiekvienoje tabletėje yra 30 mg gliklazido. </w:t>
      </w:r>
    </w:p>
    <w:p w14:paraId="0B2D88F5" w14:textId="77777777" w:rsidR="00D03A22" w:rsidRPr="00C56EDE" w:rsidRDefault="00D03A22" w:rsidP="00D03A22">
      <w:pPr>
        <w:pStyle w:val="BTEMEASMCA"/>
        <w:rPr>
          <w:rFonts w:ascii="Times New Roman" w:hAnsi="Times New Roman" w:cs="Times New Roman"/>
        </w:rPr>
      </w:pPr>
    </w:p>
    <w:p w14:paraId="6CEBE7C2"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Visos pagalbinės medžiagos išvardytos 6.1 skyriuje.</w:t>
      </w:r>
    </w:p>
    <w:p w14:paraId="3126E5A1" w14:textId="77777777" w:rsidR="00D03A22" w:rsidRPr="00C56EDE" w:rsidRDefault="00D03A22" w:rsidP="00D03A22">
      <w:pPr>
        <w:pStyle w:val="BTEMEASMCA"/>
        <w:rPr>
          <w:rFonts w:ascii="Times New Roman" w:hAnsi="Times New Roman" w:cs="Times New Roman"/>
        </w:rPr>
      </w:pPr>
    </w:p>
    <w:p w14:paraId="3C44178C" w14:textId="77777777" w:rsidR="00D03A22" w:rsidRPr="00C56EDE" w:rsidRDefault="00D03A22" w:rsidP="00D03A22">
      <w:pPr>
        <w:pStyle w:val="BTEMEASMCA"/>
        <w:rPr>
          <w:rFonts w:ascii="Times New Roman" w:hAnsi="Times New Roman" w:cs="Times New Roman"/>
        </w:rPr>
      </w:pPr>
    </w:p>
    <w:p w14:paraId="1B482955" w14:textId="0B9F88F1" w:rsidR="00D03A22" w:rsidRPr="00C56EDE" w:rsidRDefault="00D03A22" w:rsidP="00D03A22">
      <w:pPr>
        <w:pStyle w:val="PI-1EMEASMCA"/>
      </w:pPr>
      <w:bookmarkStart w:id="9" w:name="_Toc129243225"/>
      <w:bookmarkStart w:id="10" w:name="_Toc129243100"/>
      <w:r w:rsidRPr="00C56EDE">
        <w:t>3.</w:t>
      </w:r>
      <w:r w:rsidRPr="00C56EDE">
        <w:tab/>
        <w:t>FARMACINĖ FORMA</w:t>
      </w:r>
      <w:bookmarkEnd w:id="9"/>
      <w:bookmarkEnd w:id="10"/>
    </w:p>
    <w:p w14:paraId="3A6662B1" w14:textId="77777777" w:rsidR="00D03A22" w:rsidRPr="00C56EDE" w:rsidRDefault="00D03A22" w:rsidP="00D03A22">
      <w:pPr>
        <w:pStyle w:val="BTEMEASMCA"/>
        <w:rPr>
          <w:rFonts w:ascii="Times New Roman" w:hAnsi="Times New Roman" w:cs="Times New Roman"/>
        </w:rPr>
      </w:pPr>
    </w:p>
    <w:p w14:paraId="04E4FEB7"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Modifikuoto atpalaidavimo tabletė.</w:t>
      </w:r>
    </w:p>
    <w:p w14:paraId="600C60DC"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 xml:space="preserve">Tabletė yra balta, pailga, su įspaudais abiejose pusėse: vienoje pusėje – „DIA 30“, kitoje – </w:t>
      </w:r>
      <w:r w:rsidRPr="00C56EDE">
        <w:rPr>
          <w:rFonts w:ascii="Times New Roman" w:hAnsi="Times New Roman" w:cs="Times New Roman"/>
          <w:lang w:eastAsia="lt-LT"/>
        </w:rPr>
        <w:drawing>
          <wp:inline distT="0" distB="0" distL="0" distR="0" wp14:anchorId="42B937D3" wp14:editId="569F6853">
            <wp:extent cx="276225" cy="1524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b="25484"/>
                    <a:stretch>
                      <a:fillRect/>
                    </a:stretch>
                  </pic:blipFill>
                  <pic:spPr bwMode="auto">
                    <a:xfrm>
                      <a:off x="0" y="0"/>
                      <a:ext cx="276225" cy="152400"/>
                    </a:xfrm>
                    <a:prstGeom prst="rect">
                      <a:avLst/>
                    </a:prstGeom>
                    <a:noFill/>
                    <a:ln>
                      <a:noFill/>
                    </a:ln>
                  </pic:spPr>
                </pic:pic>
              </a:graphicData>
            </a:graphic>
          </wp:inline>
        </w:drawing>
      </w:r>
      <w:r w:rsidRPr="00C56EDE">
        <w:rPr>
          <w:rFonts w:ascii="Times New Roman" w:hAnsi="Times New Roman" w:cs="Times New Roman"/>
        </w:rPr>
        <w:t>.</w:t>
      </w:r>
    </w:p>
    <w:p w14:paraId="55ECC278" w14:textId="77777777" w:rsidR="00D03A22" w:rsidRPr="00C56EDE" w:rsidRDefault="00D03A22" w:rsidP="00D03A22">
      <w:pPr>
        <w:pStyle w:val="BTEMEASMCA"/>
        <w:rPr>
          <w:rFonts w:ascii="Times New Roman" w:hAnsi="Times New Roman" w:cs="Times New Roman"/>
        </w:rPr>
      </w:pPr>
    </w:p>
    <w:p w14:paraId="76ED5AAB" w14:textId="77777777" w:rsidR="00D03A22" w:rsidRPr="00C56EDE" w:rsidRDefault="00D03A22" w:rsidP="00D03A22">
      <w:pPr>
        <w:pStyle w:val="BTEMEASMCA"/>
        <w:rPr>
          <w:rFonts w:ascii="Times New Roman" w:hAnsi="Times New Roman" w:cs="Times New Roman"/>
        </w:rPr>
      </w:pPr>
    </w:p>
    <w:p w14:paraId="0ABC539A" w14:textId="3F840662" w:rsidR="00D03A22" w:rsidRPr="00C56EDE" w:rsidRDefault="00D03A22" w:rsidP="00D03A22">
      <w:pPr>
        <w:pStyle w:val="PI-1EMEASMCA"/>
      </w:pPr>
      <w:bookmarkStart w:id="11" w:name="_Toc129243226"/>
      <w:bookmarkStart w:id="12" w:name="_Toc129243101"/>
      <w:r w:rsidRPr="00C56EDE">
        <w:t>4.</w:t>
      </w:r>
      <w:r w:rsidRPr="00C56EDE">
        <w:tab/>
        <w:t>KLINIKINĖ INFORMACIJA</w:t>
      </w:r>
      <w:bookmarkEnd w:id="11"/>
      <w:bookmarkEnd w:id="12"/>
    </w:p>
    <w:p w14:paraId="75DFE99F" w14:textId="77777777" w:rsidR="00D03A22" w:rsidRPr="00C56EDE" w:rsidRDefault="00D03A22" w:rsidP="00D03A22">
      <w:pPr>
        <w:pStyle w:val="BTEMEASMCA"/>
        <w:rPr>
          <w:rFonts w:ascii="Times New Roman" w:hAnsi="Times New Roman" w:cs="Times New Roman"/>
        </w:rPr>
      </w:pPr>
    </w:p>
    <w:p w14:paraId="2A127F2F" w14:textId="7FCA11DF" w:rsidR="00D03A22" w:rsidRPr="00C56EDE" w:rsidRDefault="00D03A22" w:rsidP="00D03A22">
      <w:pPr>
        <w:pStyle w:val="PI-2EMEASMCA"/>
      </w:pPr>
      <w:bookmarkStart w:id="13" w:name="_Toc129243227"/>
      <w:bookmarkStart w:id="14" w:name="_Toc129243102"/>
      <w:r w:rsidRPr="00C56EDE">
        <w:t>4.1</w:t>
      </w:r>
      <w:r w:rsidRPr="00C56EDE">
        <w:tab/>
        <w:t>Terapinės indikacijos</w:t>
      </w:r>
      <w:bookmarkEnd w:id="13"/>
      <w:bookmarkEnd w:id="14"/>
    </w:p>
    <w:p w14:paraId="22A602D2" w14:textId="77777777" w:rsidR="00D03A22" w:rsidRPr="00C56EDE" w:rsidRDefault="00D03A22" w:rsidP="00D03A22">
      <w:pPr>
        <w:pStyle w:val="BTEMEASMCA"/>
        <w:rPr>
          <w:rFonts w:ascii="Times New Roman" w:hAnsi="Times New Roman" w:cs="Times New Roman"/>
        </w:rPr>
      </w:pPr>
    </w:p>
    <w:p w14:paraId="55C6F679"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 xml:space="preserve">Suaugusiųjų nuo insulino nepriklausomo II tipo cukrinio diabeto gydymas, kai dietos, fizinių pratimų ar vien tik kūno svorio mažinimo nepakanka, kad būtų galima kontroliuoti gliukozės koncentraciją kraujyje. </w:t>
      </w:r>
    </w:p>
    <w:p w14:paraId="4CEA6509" w14:textId="77777777" w:rsidR="00D03A22" w:rsidRPr="00C56EDE" w:rsidRDefault="00D03A22" w:rsidP="00D03A22">
      <w:pPr>
        <w:pStyle w:val="BTEMEASMCA"/>
        <w:rPr>
          <w:rFonts w:ascii="Times New Roman" w:hAnsi="Times New Roman" w:cs="Times New Roman"/>
        </w:rPr>
      </w:pPr>
    </w:p>
    <w:p w14:paraId="5732E562" w14:textId="5E0ED4BA" w:rsidR="00D03A22" w:rsidRPr="00C56EDE" w:rsidRDefault="00D03A22" w:rsidP="00D03A22">
      <w:pPr>
        <w:pStyle w:val="PI-2EMEASMCA"/>
      </w:pPr>
      <w:bookmarkStart w:id="15" w:name="_Toc129243228"/>
      <w:bookmarkStart w:id="16" w:name="_Toc129243103"/>
      <w:r w:rsidRPr="00C56EDE">
        <w:t>4.2</w:t>
      </w:r>
      <w:r w:rsidRPr="00C56EDE">
        <w:tab/>
        <w:t>Dozavimas ir vartojimo metodas</w:t>
      </w:r>
      <w:bookmarkEnd w:id="15"/>
      <w:bookmarkEnd w:id="16"/>
    </w:p>
    <w:p w14:paraId="5696B5A5" w14:textId="77777777" w:rsidR="00D03A22" w:rsidRPr="00C56EDE" w:rsidRDefault="00D03A22" w:rsidP="00D03A22">
      <w:pPr>
        <w:pStyle w:val="BTEMEASMCA"/>
        <w:rPr>
          <w:rFonts w:ascii="Times New Roman" w:hAnsi="Times New Roman" w:cs="Times New Roman"/>
        </w:rPr>
      </w:pPr>
    </w:p>
    <w:p w14:paraId="6EC35AFF"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Paros dozė gali svyruoti nuo 1 iki 4 tablečių per parą, t.y., gerti nuo 30 iki 120 mg vienkartinę dozę per pusryčius.</w:t>
      </w:r>
    </w:p>
    <w:p w14:paraId="5786E398"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Rekomenduojama tabletę praryti neskaldytą.</w:t>
      </w:r>
    </w:p>
    <w:p w14:paraId="6CD61AE7"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Jei dozė buvo praleista, kitą dieną dozės didinti nereikia.</w:t>
      </w:r>
    </w:p>
    <w:p w14:paraId="6CD30434" w14:textId="77777777" w:rsidR="00D03A22" w:rsidRPr="00C56EDE" w:rsidRDefault="00D03A22" w:rsidP="00D03A22">
      <w:pPr>
        <w:pStyle w:val="BTEMEASMCA"/>
        <w:rPr>
          <w:rFonts w:ascii="Times New Roman" w:hAnsi="Times New Roman" w:cs="Times New Roman"/>
        </w:rPr>
      </w:pPr>
    </w:p>
    <w:p w14:paraId="76553B7E"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Dozė turi būti pritaikyta, atsižvelgiant į individualų paciento metabolinį atsaką (gliukozė kraujyje, glikuotas hemoglobinas (HbAlc)), kaip ir vartojant bet kokius kitus hipoglikemizuojančius preparatus.</w:t>
      </w:r>
    </w:p>
    <w:p w14:paraId="3ED853AC" w14:textId="77777777" w:rsidR="00D03A22" w:rsidRPr="00C56EDE" w:rsidRDefault="00D03A22" w:rsidP="00D03A22">
      <w:pPr>
        <w:pStyle w:val="BTEMEASMCA"/>
        <w:rPr>
          <w:rFonts w:ascii="Times New Roman" w:hAnsi="Times New Roman" w:cs="Times New Roman"/>
        </w:rPr>
      </w:pPr>
    </w:p>
    <w:p w14:paraId="0C0ED3EA" w14:textId="77777777" w:rsidR="00D03A22" w:rsidRPr="00C56EDE" w:rsidRDefault="00D03A22" w:rsidP="00D03A22">
      <w:pPr>
        <w:pStyle w:val="Pagrindiniotekstotrauka"/>
        <w:ind w:left="0"/>
        <w:rPr>
          <w:u w:val="single"/>
          <w:lang w:val="lt-LT"/>
        </w:rPr>
      </w:pPr>
      <w:r w:rsidRPr="00C56EDE">
        <w:rPr>
          <w:u w:val="single"/>
          <w:lang w:val="lt-LT"/>
        </w:rPr>
        <w:t>Pradinė dozė</w:t>
      </w:r>
    </w:p>
    <w:p w14:paraId="2FE47719"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Rekomenduojama pradinė dozė yra 30 mg per parą.</w:t>
      </w:r>
    </w:p>
    <w:p w14:paraId="6AB9D1AC"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Jei gliukozės koncentracija kraujyje veiksmingai kontroliuojama, tokią dozę galima vartoti taikant palaikomąjį gydymą.</w:t>
      </w:r>
    </w:p>
    <w:p w14:paraId="75AD9A48"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Jei gliukozės kraujyje koncentracija tinkamai nekontroliuojama, dozę galima palaipsniui padidinti iki 60 mg, 90 mg arba 120 mg per parą. Tarp dozės didinimų turi būti mažiausiai 1 mėnesio pertrauka, išskyrus pacientus, kurių kraujo gliukozės koncentracija nesumažėjo po dviejų gydymo savaičių. Tokiais atvejais dozę galima didinti antros gydymo savaitės pabaigoje.</w:t>
      </w:r>
    </w:p>
    <w:p w14:paraId="2004C474"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Didžiausia rekomenduojama paros dozė yra 120 mg.</w:t>
      </w:r>
    </w:p>
    <w:p w14:paraId="71F15933" w14:textId="77777777" w:rsidR="00D03A22" w:rsidRPr="00C56EDE" w:rsidRDefault="00D03A22" w:rsidP="00D03A22">
      <w:pPr>
        <w:pStyle w:val="BTEMEASMCA"/>
        <w:rPr>
          <w:rFonts w:ascii="Times New Roman" w:hAnsi="Times New Roman" w:cs="Times New Roman"/>
        </w:rPr>
      </w:pPr>
    </w:p>
    <w:p w14:paraId="52F7E92B" w14:textId="77777777" w:rsidR="00D03A22" w:rsidRPr="00C56EDE" w:rsidRDefault="00D03A22" w:rsidP="00D03A22">
      <w:pPr>
        <w:pStyle w:val="Pagrindiniotekstotrauka"/>
        <w:ind w:left="0"/>
        <w:rPr>
          <w:u w:val="single"/>
          <w:lang w:val="lt-LT"/>
        </w:rPr>
      </w:pPr>
      <w:r w:rsidRPr="00C56EDE">
        <w:rPr>
          <w:u w:val="single"/>
          <w:lang w:val="lt-LT"/>
        </w:rPr>
        <w:t>Diaprel 80 mg tabletes keičiant DIAPREL MR 30 mg modifikuoto atpalaidavimo tabletėmis</w:t>
      </w:r>
    </w:p>
    <w:p w14:paraId="0BB90957"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Viena Diaprel 80 mg tabletė atitinka vieną DIAPREL MR 30 mg tabletę. Todėl keitimas turi būti atliekamas atidžiai stebint kraujo rodiklius.</w:t>
      </w:r>
    </w:p>
    <w:p w14:paraId="54A8059A" w14:textId="77777777" w:rsidR="00D03A22" w:rsidRPr="00C56EDE" w:rsidRDefault="00D03A22" w:rsidP="00D03A22">
      <w:pPr>
        <w:pStyle w:val="BTEMEASMCA"/>
        <w:rPr>
          <w:rFonts w:ascii="Times New Roman" w:hAnsi="Times New Roman" w:cs="Times New Roman"/>
        </w:rPr>
      </w:pPr>
    </w:p>
    <w:p w14:paraId="4CEBCB39" w14:textId="77777777" w:rsidR="00D03A22" w:rsidRPr="00C56EDE" w:rsidRDefault="00D03A22" w:rsidP="00D03A22">
      <w:pPr>
        <w:pStyle w:val="Pagrindiniotekstotrauka"/>
        <w:ind w:left="0"/>
        <w:rPr>
          <w:u w:val="single"/>
          <w:lang w:val="lt-LT"/>
        </w:rPr>
      </w:pPr>
      <w:r w:rsidRPr="00C56EDE">
        <w:rPr>
          <w:u w:val="single"/>
          <w:lang w:val="lt-LT"/>
        </w:rPr>
        <w:t>Kitą geriamąjį vaistinį preparatą nuo cukrinio diabeto keičiant DIAPREL MR 30 mg</w:t>
      </w:r>
    </w:p>
    <w:p w14:paraId="0CE0213A"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DIAPREL MR 30 mg gali būti vartojamas pakeičiant kitą geriamąjį vaistinį preparatą nuo cukrinio diabeto.</w:t>
      </w:r>
    </w:p>
    <w:p w14:paraId="0D67678B"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Kitą geriamąjį vaistinį preparatą nuo cukrinio diabeto pakeičiant DIAPREL MR 30 mg reikia atsižvelgti į vartoto vaistinio preparato dozavimą ir pusinės eliminacijos laiką.</w:t>
      </w:r>
    </w:p>
    <w:p w14:paraId="52FBFF2F"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Pereinamojo laikotarpio dažniausiai nereikia. Reikia skirti vartoti pradinę 30 mg dozę, atsižvelgiant į paciento kraujo gliukozės rodiklius, kaip aprašyta anksčiau.</w:t>
      </w:r>
    </w:p>
    <w:p w14:paraId="2879970D"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lastRenderedPageBreak/>
        <w:t>Keičiant hipoglikemizuojančius sulfonilkarbamido preparatus, kurių pusinės eliminacijos laikas yra ilgas, gali prireikti kelioms dienoms nutraukti gydymą, norint išvengti dviejų preparatų suminio poveikio, galinčio sukelti hipoglikemiją. Aprašytą pradinio gydymo schemą reikia taikyti, kai keičiama gydymu DIAPREL MR 30 mg, pvz., pradinė 30 mg per parą dozė, palaipsniui didinant dozę, priklausomai nuo metabolinio atsako.</w:t>
      </w:r>
    </w:p>
    <w:p w14:paraId="5BA4938E" w14:textId="77777777" w:rsidR="00D03A22" w:rsidRPr="00C56EDE" w:rsidRDefault="00D03A22" w:rsidP="00D03A22">
      <w:pPr>
        <w:pStyle w:val="BTEMEASMCA"/>
        <w:rPr>
          <w:rFonts w:ascii="Times New Roman" w:hAnsi="Times New Roman" w:cs="Times New Roman"/>
        </w:rPr>
      </w:pPr>
    </w:p>
    <w:p w14:paraId="53BD9383" w14:textId="77777777" w:rsidR="00D03A22" w:rsidRPr="00C56EDE" w:rsidRDefault="00D03A22" w:rsidP="00D03A22">
      <w:pPr>
        <w:pStyle w:val="Pagrindiniotekstotrauka"/>
        <w:ind w:left="0"/>
        <w:rPr>
          <w:u w:val="single"/>
          <w:lang w:val="lt-LT"/>
        </w:rPr>
      </w:pPr>
      <w:r w:rsidRPr="00C56EDE">
        <w:rPr>
          <w:u w:val="single"/>
          <w:lang w:val="lt-LT"/>
        </w:rPr>
        <w:t>Kombinuotas gydymas vartojant kitus vaistinius preparatus nuo diabeto</w:t>
      </w:r>
    </w:p>
    <w:p w14:paraId="2AD0FC22"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DIAPREL MR 30 mg gali būti vartojamas kartu su biguanidais, alfa gliukozidazės inhibitoriais arba insulinu.</w:t>
      </w:r>
    </w:p>
    <w:p w14:paraId="2E655B47"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Pacientų, kurių gliukozės koncentracija vartojant DIAPREL MR 30 mg tinkamai nekontroliuojama, gydymą kartu vartojant insuliną reikia pradėti atidžiai stebint gydytojui.</w:t>
      </w:r>
    </w:p>
    <w:p w14:paraId="016B6BBE" w14:textId="77777777" w:rsidR="00D03A22" w:rsidRPr="00C56EDE" w:rsidRDefault="00D03A22" w:rsidP="00D03A22">
      <w:pPr>
        <w:pStyle w:val="BTEMEASMCA"/>
        <w:rPr>
          <w:rFonts w:ascii="Times New Roman" w:hAnsi="Times New Roman" w:cs="Times New Roman"/>
        </w:rPr>
      </w:pPr>
    </w:p>
    <w:p w14:paraId="11110D4D" w14:textId="77777777" w:rsidR="00D03A22" w:rsidRPr="00C56EDE" w:rsidRDefault="00D03A22" w:rsidP="00D03A22">
      <w:pPr>
        <w:pStyle w:val="Pagrindiniotekstotrauka"/>
        <w:ind w:left="0"/>
        <w:rPr>
          <w:i/>
          <w:lang w:val="lt-LT"/>
        </w:rPr>
      </w:pPr>
      <w:r w:rsidRPr="00C56EDE">
        <w:rPr>
          <w:i/>
          <w:lang w:val="lt-LT"/>
        </w:rPr>
        <w:t>Specialioji populiacija</w:t>
      </w:r>
    </w:p>
    <w:p w14:paraId="5637FC11" w14:textId="77777777" w:rsidR="00D03A22" w:rsidRPr="00C56EDE" w:rsidRDefault="00D03A22" w:rsidP="00D03A22">
      <w:pPr>
        <w:pStyle w:val="BTEMEASMCA"/>
        <w:rPr>
          <w:rFonts w:ascii="Times New Roman" w:hAnsi="Times New Roman" w:cs="Times New Roman"/>
        </w:rPr>
      </w:pPr>
    </w:p>
    <w:p w14:paraId="3CCE0D40" w14:textId="77777777" w:rsidR="00D03A22" w:rsidRPr="00C56EDE" w:rsidRDefault="00D03A22" w:rsidP="00D03A22">
      <w:pPr>
        <w:pStyle w:val="Pagrindiniotekstotrauka"/>
        <w:ind w:left="0"/>
        <w:rPr>
          <w:i/>
          <w:lang w:val="lt-LT"/>
        </w:rPr>
      </w:pPr>
      <w:r w:rsidRPr="00C56EDE">
        <w:rPr>
          <w:i/>
          <w:lang w:val="lt-LT"/>
        </w:rPr>
        <w:t>Senyviems pacientams</w:t>
      </w:r>
    </w:p>
    <w:p w14:paraId="47DF3627"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DIAPREL MR 30 mg turi būti skiriamas vartoti tokiomis pat dozėmis, kaip rekomenduota pacientams, jaunesniems nei 65 metų amžiaus.</w:t>
      </w:r>
    </w:p>
    <w:p w14:paraId="592D5134" w14:textId="77777777" w:rsidR="00D03A22" w:rsidRPr="00C56EDE" w:rsidRDefault="00D03A22" w:rsidP="00D03A22">
      <w:pPr>
        <w:pStyle w:val="BTEMEASMCA"/>
        <w:rPr>
          <w:rFonts w:ascii="Times New Roman" w:hAnsi="Times New Roman" w:cs="Times New Roman"/>
        </w:rPr>
      </w:pPr>
    </w:p>
    <w:p w14:paraId="3A912C54" w14:textId="77777777" w:rsidR="00D03A22" w:rsidRPr="00C56EDE" w:rsidRDefault="00D03A22" w:rsidP="00D03A22">
      <w:pPr>
        <w:pStyle w:val="Pagrindiniotekstotrauka"/>
        <w:ind w:left="0"/>
        <w:rPr>
          <w:i/>
          <w:lang w:val="lt-LT"/>
        </w:rPr>
      </w:pPr>
      <w:r w:rsidRPr="00C56EDE">
        <w:rPr>
          <w:i/>
          <w:lang w:val="lt-LT"/>
        </w:rPr>
        <w:t>Pacientams, kuriems inkstų funkcija sutrikusi</w:t>
      </w:r>
    </w:p>
    <w:p w14:paraId="6E5E76B1"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Pacientams, sergantiems lengvu arba vidutinio sunkumo inkstų nepakankamumu galima vartoti tokią pat dozę, kaip ir pacientams, kurių inkstų funkcija yra normali, atidžiai stebint paciento būklę. Šie duomenys buvo patvirtinti klinikinių tyrimų metu.</w:t>
      </w:r>
    </w:p>
    <w:p w14:paraId="38FC5EE2" w14:textId="77777777" w:rsidR="00D03A22" w:rsidRPr="00C56EDE" w:rsidRDefault="00D03A22" w:rsidP="00D03A22">
      <w:pPr>
        <w:pStyle w:val="BTEMEASMCA"/>
        <w:rPr>
          <w:rFonts w:ascii="Times New Roman" w:hAnsi="Times New Roman" w:cs="Times New Roman"/>
        </w:rPr>
      </w:pPr>
    </w:p>
    <w:p w14:paraId="44D0E43C" w14:textId="77777777" w:rsidR="00D03A22" w:rsidRPr="00C56EDE" w:rsidRDefault="00D03A22" w:rsidP="00D03A22">
      <w:pPr>
        <w:pStyle w:val="Pagrindiniotekstotrauka"/>
        <w:ind w:left="0"/>
        <w:rPr>
          <w:i/>
          <w:lang w:val="lt-LT"/>
        </w:rPr>
      </w:pPr>
      <w:r w:rsidRPr="00C56EDE">
        <w:rPr>
          <w:i/>
          <w:lang w:val="lt-LT"/>
        </w:rPr>
        <w:t>Pacientai, kuriems yra hipoglikemijos rizika</w:t>
      </w:r>
    </w:p>
    <w:p w14:paraId="1CD0AD5D"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prasta mityba arba išsekimas;</w:t>
      </w:r>
    </w:p>
    <w:p w14:paraId="0C977AEA"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sunkūs arba silpnai kompensuoti endokrininės sistemos sutrikimai (hipopituitarizmas, hipotiroidizmas, antinksčių žievės nepakankamumas);</w:t>
      </w:r>
    </w:p>
    <w:p w14:paraId="2A532A57"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ilgo ir(arba) didelių dozių gydymo kortikosteroidais nutraukimas;</w:t>
      </w:r>
    </w:p>
    <w:p w14:paraId="538C2272"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sunki kraujagyslių liga (sunki širdies vainikinių kraujagyslių liga, sunki miego arterijų pažaida, generalizuota kraujagyslių liga).</w:t>
      </w:r>
    </w:p>
    <w:p w14:paraId="42125D42"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Rekomenduojama vartoti mažiausią pradinę 30 mg dozę.</w:t>
      </w:r>
    </w:p>
    <w:p w14:paraId="559091C1" w14:textId="77777777" w:rsidR="00D03A22" w:rsidRPr="00C56EDE" w:rsidRDefault="00D03A22" w:rsidP="00D03A22">
      <w:pPr>
        <w:pStyle w:val="BTEMEASMCA"/>
        <w:rPr>
          <w:rFonts w:ascii="Times New Roman" w:hAnsi="Times New Roman" w:cs="Times New Roman"/>
        </w:rPr>
      </w:pPr>
    </w:p>
    <w:p w14:paraId="26347EB8" w14:textId="77777777" w:rsidR="00D03A22" w:rsidRPr="00C56EDE" w:rsidRDefault="00D03A22" w:rsidP="00D03A22">
      <w:pPr>
        <w:pStyle w:val="Pagrindiniotekstotrauka"/>
        <w:ind w:left="0"/>
        <w:rPr>
          <w:i/>
          <w:lang w:val="lt-LT"/>
        </w:rPr>
      </w:pPr>
      <w:r w:rsidRPr="00C56EDE">
        <w:rPr>
          <w:i/>
          <w:lang w:val="lt-LT"/>
        </w:rPr>
        <w:t>Vaikų populiacija</w:t>
      </w:r>
    </w:p>
    <w:p w14:paraId="46EE1802"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DIAPREL MR saugumas ir veiksmingumas vaikams ir paaugliams neištirtas.</w:t>
      </w:r>
    </w:p>
    <w:p w14:paraId="371BE349"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Duomenų apie poveikį vaikams nėra.</w:t>
      </w:r>
    </w:p>
    <w:p w14:paraId="43EB4A33" w14:textId="77777777" w:rsidR="00D03A22" w:rsidRPr="00C56EDE" w:rsidRDefault="00D03A22" w:rsidP="00D03A22">
      <w:pPr>
        <w:pStyle w:val="BTEMEASMCA"/>
        <w:rPr>
          <w:rFonts w:ascii="Times New Roman" w:hAnsi="Times New Roman" w:cs="Times New Roman"/>
        </w:rPr>
      </w:pPr>
    </w:p>
    <w:p w14:paraId="348A68D6" w14:textId="78A2E6DD" w:rsidR="00D03A22" w:rsidRPr="00C56EDE" w:rsidRDefault="00D03A22" w:rsidP="00D03A22">
      <w:pPr>
        <w:pStyle w:val="PI-2EMEASMCA"/>
      </w:pPr>
      <w:bookmarkStart w:id="17" w:name="_Toc129243229"/>
      <w:bookmarkStart w:id="18" w:name="_Toc129243104"/>
      <w:r w:rsidRPr="00C56EDE">
        <w:t>4.3</w:t>
      </w:r>
      <w:r w:rsidRPr="00C56EDE">
        <w:tab/>
        <w:t>Kontraindikacijos</w:t>
      </w:r>
      <w:bookmarkEnd w:id="17"/>
      <w:bookmarkEnd w:id="18"/>
    </w:p>
    <w:p w14:paraId="3CE49935" w14:textId="77777777" w:rsidR="00D03A22" w:rsidRPr="00C56EDE" w:rsidRDefault="00D03A22" w:rsidP="00D03A22">
      <w:pPr>
        <w:pStyle w:val="BTEMEASMCA"/>
        <w:rPr>
          <w:rFonts w:ascii="Times New Roman" w:hAnsi="Times New Roman" w:cs="Times New Roman"/>
        </w:rPr>
      </w:pPr>
    </w:p>
    <w:p w14:paraId="28D65A53"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Šio vaistinio preparato negalima vartoti išvardytais atvejais.</w:t>
      </w:r>
    </w:p>
    <w:p w14:paraId="4253F459" w14:textId="77777777" w:rsidR="00D03A22" w:rsidRPr="00C56EDE" w:rsidRDefault="00D03A22" w:rsidP="00D03A22">
      <w:pPr>
        <w:pStyle w:val="BTEMEASMCA"/>
        <w:rPr>
          <w:rFonts w:ascii="Times New Roman" w:hAnsi="Times New Roman" w:cs="Times New Roman"/>
        </w:rPr>
      </w:pPr>
    </w:p>
    <w:p w14:paraId="29D1DE23" w14:textId="77777777" w:rsidR="00D03A22" w:rsidRPr="00C56EDE" w:rsidRDefault="00D03A22" w:rsidP="00D03A22">
      <w:pPr>
        <w:pStyle w:val="BTEMEASMCA"/>
        <w:numPr>
          <w:ilvl w:val="0"/>
          <w:numId w:val="19"/>
        </w:numPr>
        <w:ind w:left="567" w:hanging="567"/>
        <w:rPr>
          <w:rFonts w:ascii="Times New Roman" w:hAnsi="Times New Roman" w:cs="Times New Roman"/>
        </w:rPr>
      </w:pPr>
      <w:r w:rsidRPr="00C56EDE">
        <w:rPr>
          <w:rFonts w:ascii="Times New Roman" w:hAnsi="Times New Roman" w:cs="Times New Roman"/>
        </w:rPr>
        <w:t xml:space="preserve">Padidėjęs jautrumas gliklazidui arba bet kuriai </w:t>
      </w:r>
      <w:r w:rsidRPr="00C56EDE">
        <w:rPr>
          <w:rFonts w:ascii="Times New Roman" w:hAnsi="Times New Roman" w:cs="Times New Roman"/>
          <w:color w:val="000000"/>
          <w:spacing w:val="2"/>
        </w:rPr>
        <w:t>6.1 skyriuje nurodytai</w:t>
      </w:r>
      <w:r w:rsidRPr="00C56EDE">
        <w:rPr>
          <w:rFonts w:ascii="Times New Roman" w:hAnsi="Times New Roman" w:cs="Times New Roman"/>
        </w:rPr>
        <w:t xml:space="preserve"> pagalbinei medžiagai, kitiems sulfonilkarbamido preparatams.</w:t>
      </w:r>
    </w:p>
    <w:p w14:paraId="7343BC74" w14:textId="77777777" w:rsidR="00D03A22" w:rsidRPr="00C56EDE" w:rsidRDefault="00D03A22" w:rsidP="00D03A22">
      <w:pPr>
        <w:pStyle w:val="BTEMEASMCA"/>
        <w:numPr>
          <w:ilvl w:val="0"/>
          <w:numId w:val="19"/>
        </w:numPr>
        <w:ind w:left="567" w:hanging="567"/>
        <w:rPr>
          <w:rFonts w:ascii="Times New Roman" w:hAnsi="Times New Roman" w:cs="Times New Roman"/>
        </w:rPr>
      </w:pPr>
      <w:r w:rsidRPr="00C56EDE">
        <w:rPr>
          <w:rFonts w:ascii="Times New Roman" w:hAnsi="Times New Roman" w:cs="Times New Roman"/>
        </w:rPr>
        <w:t>I tipo cukrinis diabetas.</w:t>
      </w:r>
    </w:p>
    <w:p w14:paraId="08A1A2E2" w14:textId="77777777" w:rsidR="00D03A22" w:rsidRPr="00C56EDE" w:rsidRDefault="00D03A22" w:rsidP="00D03A22">
      <w:pPr>
        <w:pStyle w:val="BTEMEASMCA"/>
        <w:numPr>
          <w:ilvl w:val="0"/>
          <w:numId w:val="19"/>
        </w:numPr>
        <w:ind w:left="567" w:hanging="567"/>
        <w:rPr>
          <w:rFonts w:ascii="Times New Roman" w:hAnsi="Times New Roman" w:cs="Times New Roman"/>
        </w:rPr>
      </w:pPr>
      <w:r w:rsidRPr="00C56EDE">
        <w:rPr>
          <w:rFonts w:ascii="Times New Roman" w:hAnsi="Times New Roman" w:cs="Times New Roman"/>
        </w:rPr>
        <w:t>Diabetinė koma ir prieškominė būklė, diabetinė ketoacidozė.</w:t>
      </w:r>
    </w:p>
    <w:p w14:paraId="3BF26B94" w14:textId="77777777" w:rsidR="00D03A22" w:rsidRPr="00C56EDE" w:rsidRDefault="00D03A22" w:rsidP="00D03A22">
      <w:pPr>
        <w:pStyle w:val="BTEMEASMCA"/>
        <w:numPr>
          <w:ilvl w:val="0"/>
          <w:numId w:val="19"/>
        </w:numPr>
        <w:ind w:left="567" w:hanging="567"/>
        <w:rPr>
          <w:rFonts w:ascii="Times New Roman" w:hAnsi="Times New Roman" w:cs="Times New Roman"/>
        </w:rPr>
      </w:pPr>
      <w:r w:rsidRPr="00C56EDE">
        <w:rPr>
          <w:rFonts w:ascii="Times New Roman" w:hAnsi="Times New Roman" w:cs="Times New Roman"/>
        </w:rPr>
        <w:t>Sunkus inkstų arba kepenų nepakankamumas. Tokiais atvejais rekomenduojama vartoti insuliną.</w:t>
      </w:r>
    </w:p>
    <w:p w14:paraId="5E15DE70" w14:textId="77777777" w:rsidR="00D03A22" w:rsidRPr="00C56EDE" w:rsidRDefault="00D03A22" w:rsidP="00D03A22">
      <w:pPr>
        <w:pStyle w:val="BTEMEASMCA"/>
        <w:numPr>
          <w:ilvl w:val="0"/>
          <w:numId w:val="19"/>
        </w:numPr>
        <w:ind w:left="567" w:hanging="567"/>
        <w:rPr>
          <w:rFonts w:ascii="Times New Roman" w:hAnsi="Times New Roman" w:cs="Times New Roman"/>
        </w:rPr>
      </w:pPr>
      <w:r w:rsidRPr="00C56EDE">
        <w:rPr>
          <w:rFonts w:ascii="Times New Roman" w:hAnsi="Times New Roman" w:cs="Times New Roman"/>
        </w:rPr>
        <w:t>Gydymas mikonazolu (žr. 4.5 skyrių).</w:t>
      </w:r>
    </w:p>
    <w:p w14:paraId="08034815" w14:textId="77777777" w:rsidR="00D03A22" w:rsidRPr="00C56EDE" w:rsidRDefault="00D03A22" w:rsidP="00D03A22">
      <w:pPr>
        <w:pStyle w:val="BTEMEASMCA"/>
        <w:numPr>
          <w:ilvl w:val="0"/>
          <w:numId w:val="19"/>
        </w:numPr>
        <w:ind w:left="567" w:hanging="567"/>
        <w:rPr>
          <w:rFonts w:ascii="Times New Roman" w:hAnsi="Times New Roman" w:cs="Times New Roman"/>
        </w:rPr>
      </w:pPr>
      <w:r w:rsidRPr="00C56EDE">
        <w:rPr>
          <w:rFonts w:ascii="Times New Roman" w:hAnsi="Times New Roman" w:cs="Times New Roman"/>
        </w:rPr>
        <w:t>Žindymo laikotarpis (žr. 4.6 skyrių).</w:t>
      </w:r>
    </w:p>
    <w:p w14:paraId="00F0F57F" w14:textId="77777777" w:rsidR="00D03A22" w:rsidRPr="00C56EDE" w:rsidRDefault="00D03A22" w:rsidP="00D03A22">
      <w:pPr>
        <w:pStyle w:val="BTEMEASMCA"/>
        <w:rPr>
          <w:rFonts w:ascii="Times New Roman" w:hAnsi="Times New Roman" w:cs="Times New Roman"/>
        </w:rPr>
      </w:pPr>
    </w:p>
    <w:p w14:paraId="3706AE87" w14:textId="06CE2952" w:rsidR="00D03A22" w:rsidRPr="00C56EDE" w:rsidRDefault="00D03A22" w:rsidP="00D03A22">
      <w:pPr>
        <w:pStyle w:val="PI-2EMEASMCA"/>
      </w:pPr>
      <w:bookmarkStart w:id="19" w:name="_Toc129243230"/>
      <w:bookmarkStart w:id="20" w:name="_Toc129243105"/>
      <w:r w:rsidRPr="00C56EDE">
        <w:t>4.4</w:t>
      </w:r>
      <w:r w:rsidRPr="00C56EDE">
        <w:tab/>
        <w:t>Specialūs įspėjimai ir atsargumo priemonės</w:t>
      </w:r>
      <w:bookmarkEnd w:id="19"/>
      <w:bookmarkEnd w:id="20"/>
    </w:p>
    <w:p w14:paraId="16623D06" w14:textId="77777777" w:rsidR="00D03A22" w:rsidRPr="00C56EDE" w:rsidRDefault="00D03A22" w:rsidP="00D03A22">
      <w:pPr>
        <w:pStyle w:val="BTEMEASMCA"/>
        <w:rPr>
          <w:rFonts w:ascii="Times New Roman" w:hAnsi="Times New Roman" w:cs="Times New Roman"/>
        </w:rPr>
      </w:pPr>
    </w:p>
    <w:p w14:paraId="51CBD529" w14:textId="77777777" w:rsidR="00D03A22" w:rsidRPr="00C56EDE" w:rsidRDefault="00D03A22" w:rsidP="00D03A22">
      <w:pPr>
        <w:pStyle w:val="BTEMEASMCA"/>
        <w:rPr>
          <w:rFonts w:ascii="Times New Roman" w:hAnsi="Times New Roman" w:cs="Times New Roman"/>
          <w:u w:val="single"/>
        </w:rPr>
      </w:pPr>
      <w:r w:rsidRPr="00C56EDE">
        <w:rPr>
          <w:rFonts w:ascii="Times New Roman" w:hAnsi="Times New Roman" w:cs="Times New Roman"/>
          <w:u w:val="single"/>
        </w:rPr>
        <w:t>Hipoglikemija</w:t>
      </w:r>
    </w:p>
    <w:p w14:paraId="13BD78C3"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Šį gydymą galima skirti, tik jeigu pacientas reguliariai maitinasi (įskaitant ir pusryčius). Svarbu reguliariai gauti angliavandenių, nes hipoglikemijos rizika padidėja, jei valgoma vėlai, jei vartojamas netinkamas maisto kiekis arba jei maiste yra mažai angliavandenių. Dažniausiai hipoglikemija atsiranda vartojant nekaloringą dietą, po ilgo ir sunkaus fizinio krūvio, po alkoholio vartojimo arba kartu vartojant hipoglikemizuojančius preparatus.</w:t>
      </w:r>
    </w:p>
    <w:p w14:paraId="66CE95C6"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lastRenderedPageBreak/>
        <w:t>Hipoglikemija gali atsirasti vartojant sulfonilkarbamido preparatus (žr. 4.8 skyrių). Kai kurie atvejai gali būti sunkūs ir užsitęsę. Gali prireikti hospitalizacijos ir kelias dienas skirti vartoti gliukozę.</w:t>
      </w:r>
    </w:p>
    <w:p w14:paraId="1E54AAF8"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Mažinant hipoglikemijos atsiradimo pavojų, reikia atidžiai atrinkti pacientus, parinkti tinkamą dozę, ir juos apmokyti.</w:t>
      </w:r>
    </w:p>
    <w:p w14:paraId="312F9DFF" w14:textId="77777777" w:rsidR="00D03A22" w:rsidRPr="00C56EDE" w:rsidRDefault="00D03A22" w:rsidP="00D03A22">
      <w:pPr>
        <w:pStyle w:val="BTEMEASMCA"/>
        <w:rPr>
          <w:rFonts w:ascii="Times New Roman" w:hAnsi="Times New Roman" w:cs="Times New Roman"/>
        </w:rPr>
      </w:pPr>
    </w:p>
    <w:p w14:paraId="0ACD186E"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Veiksniai, didinantys hipoglikemijos riziką:</w:t>
      </w:r>
    </w:p>
    <w:p w14:paraId="792EF0CD" w14:textId="77777777" w:rsidR="00D03A22" w:rsidRPr="00C56EDE" w:rsidRDefault="00D03A22" w:rsidP="00D03A22">
      <w:pPr>
        <w:pStyle w:val="BTEMEASMCA"/>
        <w:numPr>
          <w:ilvl w:val="0"/>
          <w:numId w:val="19"/>
        </w:numPr>
        <w:ind w:left="567" w:hanging="567"/>
        <w:rPr>
          <w:rFonts w:ascii="Times New Roman" w:hAnsi="Times New Roman" w:cs="Times New Roman"/>
        </w:rPr>
      </w:pPr>
      <w:r w:rsidRPr="00C56EDE">
        <w:rPr>
          <w:rFonts w:ascii="Times New Roman" w:hAnsi="Times New Roman" w:cs="Times New Roman"/>
        </w:rPr>
        <w:t>paciento atsisakymas arba negalėjimas bendradarbiauti (ypač vyresnio amžiaus pacientai);</w:t>
      </w:r>
    </w:p>
    <w:p w14:paraId="18D8D532" w14:textId="77777777" w:rsidR="00D03A22" w:rsidRPr="00C56EDE" w:rsidRDefault="00D03A22" w:rsidP="00D03A22">
      <w:pPr>
        <w:pStyle w:val="BTEMEASMCA"/>
        <w:numPr>
          <w:ilvl w:val="0"/>
          <w:numId w:val="19"/>
        </w:numPr>
        <w:ind w:left="567" w:hanging="567"/>
        <w:rPr>
          <w:rFonts w:ascii="Times New Roman" w:hAnsi="Times New Roman" w:cs="Times New Roman"/>
        </w:rPr>
      </w:pPr>
      <w:r w:rsidRPr="00C56EDE">
        <w:rPr>
          <w:rFonts w:ascii="Times New Roman" w:hAnsi="Times New Roman" w:cs="Times New Roman"/>
        </w:rPr>
        <w:t>nepakankama mityba, nereguliarus maitinimasis, praleidžiamas valgis, dietos arba badavimo periodai;</w:t>
      </w:r>
    </w:p>
    <w:p w14:paraId="5177A838" w14:textId="77777777" w:rsidR="00D03A22" w:rsidRPr="00C56EDE" w:rsidRDefault="00D03A22" w:rsidP="00D03A22">
      <w:pPr>
        <w:pStyle w:val="BTEMEASMCA"/>
        <w:numPr>
          <w:ilvl w:val="0"/>
          <w:numId w:val="19"/>
        </w:numPr>
        <w:ind w:left="567" w:hanging="567"/>
        <w:rPr>
          <w:rFonts w:ascii="Times New Roman" w:hAnsi="Times New Roman" w:cs="Times New Roman"/>
        </w:rPr>
      </w:pPr>
      <w:r w:rsidRPr="00C56EDE">
        <w:rPr>
          <w:rFonts w:ascii="Times New Roman" w:hAnsi="Times New Roman" w:cs="Times New Roman"/>
        </w:rPr>
        <w:t>fizinio aktyvumo ir angliavandenių vartojimo neatitikimas;</w:t>
      </w:r>
    </w:p>
    <w:p w14:paraId="767D4A00" w14:textId="77777777" w:rsidR="00D03A22" w:rsidRPr="00C56EDE" w:rsidRDefault="00D03A22" w:rsidP="00D03A22">
      <w:pPr>
        <w:pStyle w:val="BTEMEASMCA"/>
        <w:numPr>
          <w:ilvl w:val="0"/>
          <w:numId w:val="19"/>
        </w:numPr>
        <w:ind w:left="567" w:hanging="567"/>
        <w:rPr>
          <w:rFonts w:ascii="Times New Roman" w:hAnsi="Times New Roman" w:cs="Times New Roman"/>
        </w:rPr>
      </w:pPr>
      <w:r w:rsidRPr="00C56EDE">
        <w:rPr>
          <w:rFonts w:ascii="Times New Roman" w:hAnsi="Times New Roman" w:cs="Times New Roman"/>
        </w:rPr>
        <w:t>inkstų nepakankamumas;</w:t>
      </w:r>
    </w:p>
    <w:p w14:paraId="3F8CE427" w14:textId="77777777" w:rsidR="00D03A22" w:rsidRPr="00C56EDE" w:rsidRDefault="00D03A22" w:rsidP="00D03A22">
      <w:pPr>
        <w:pStyle w:val="BTEMEASMCA"/>
        <w:numPr>
          <w:ilvl w:val="0"/>
          <w:numId w:val="19"/>
        </w:numPr>
        <w:ind w:left="567" w:hanging="567"/>
        <w:rPr>
          <w:rFonts w:ascii="Times New Roman" w:hAnsi="Times New Roman" w:cs="Times New Roman"/>
        </w:rPr>
      </w:pPr>
      <w:r w:rsidRPr="00C56EDE">
        <w:rPr>
          <w:rFonts w:ascii="Times New Roman" w:hAnsi="Times New Roman" w:cs="Times New Roman"/>
        </w:rPr>
        <w:t>sunkus kepenų nepakankamumas;</w:t>
      </w:r>
    </w:p>
    <w:p w14:paraId="1B197347" w14:textId="77777777" w:rsidR="00D03A22" w:rsidRPr="00C56EDE" w:rsidRDefault="00D03A22" w:rsidP="00D03A22">
      <w:pPr>
        <w:pStyle w:val="BTEMEASMCA"/>
        <w:numPr>
          <w:ilvl w:val="0"/>
          <w:numId w:val="19"/>
        </w:numPr>
        <w:ind w:left="567" w:hanging="567"/>
        <w:rPr>
          <w:rFonts w:ascii="Times New Roman" w:hAnsi="Times New Roman" w:cs="Times New Roman"/>
        </w:rPr>
      </w:pPr>
      <w:r w:rsidRPr="00C56EDE">
        <w:rPr>
          <w:rFonts w:ascii="Times New Roman" w:hAnsi="Times New Roman" w:cs="Times New Roman"/>
        </w:rPr>
        <w:t>DIAPREL MR 30 mg perdozavimas;</w:t>
      </w:r>
    </w:p>
    <w:p w14:paraId="3A682CBB" w14:textId="77777777" w:rsidR="00D03A22" w:rsidRPr="00C56EDE" w:rsidRDefault="00D03A22" w:rsidP="00D03A22">
      <w:pPr>
        <w:pStyle w:val="BTEMEASMCA"/>
        <w:numPr>
          <w:ilvl w:val="0"/>
          <w:numId w:val="19"/>
        </w:numPr>
        <w:ind w:left="567" w:hanging="567"/>
        <w:rPr>
          <w:rFonts w:ascii="Times New Roman" w:hAnsi="Times New Roman" w:cs="Times New Roman"/>
        </w:rPr>
      </w:pPr>
      <w:r w:rsidRPr="00C56EDE">
        <w:rPr>
          <w:rFonts w:ascii="Times New Roman" w:hAnsi="Times New Roman" w:cs="Times New Roman"/>
        </w:rPr>
        <w:t>tam tikri endokrininiai sutrikimai: skydliaukės veiklos sutrikimai, hipopituitarizmas ir antinksčių nepakankamumas;</w:t>
      </w:r>
    </w:p>
    <w:p w14:paraId="4988D5C7" w14:textId="77777777" w:rsidR="00D03A22" w:rsidRPr="00C56EDE" w:rsidRDefault="00D03A22" w:rsidP="00D03A22">
      <w:pPr>
        <w:pStyle w:val="BTEMEASMCA"/>
        <w:numPr>
          <w:ilvl w:val="0"/>
          <w:numId w:val="19"/>
        </w:numPr>
        <w:ind w:left="567" w:hanging="567"/>
        <w:rPr>
          <w:rFonts w:ascii="Times New Roman" w:hAnsi="Times New Roman" w:cs="Times New Roman"/>
        </w:rPr>
      </w:pPr>
      <w:r w:rsidRPr="00C56EDE">
        <w:rPr>
          <w:rFonts w:ascii="Times New Roman" w:hAnsi="Times New Roman" w:cs="Times New Roman"/>
        </w:rPr>
        <w:t>tam tikrų vaistinių preparatų vartojimas kartu (žr. 4.5 skyrių).</w:t>
      </w:r>
    </w:p>
    <w:p w14:paraId="217E16F3" w14:textId="77777777" w:rsidR="00D03A22" w:rsidRPr="00C56EDE" w:rsidRDefault="00D03A22" w:rsidP="00D03A22">
      <w:pPr>
        <w:pStyle w:val="BTEMEASMCA"/>
        <w:rPr>
          <w:rFonts w:ascii="Times New Roman" w:hAnsi="Times New Roman" w:cs="Times New Roman"/>
        </w:rPr>
      </w:pPr>
    </w:p>
    <w:p w14:paraId="7D433214"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Inkstų ir kepenų nepakankamumas: pacientams, sergantiems kepenų arba sunkiu inkstų nepakankamumu, gali būti sutrikusi gliklazido farmakokinetika ir(arba) farmakodinamika. Šiems pacientams atsiradusi hipoglikemija gali tęstis ilgai, todėl turi būti pradėtas atitinkamas gydymas.</w:t>
      </w:r>
    </w:p>
    <w:p w14:paraId="15E52640" w14:textId="77777777" w:rsidR="00D03A22" w:rsidRPr="00C56EDE" w:rsidRDefault="00D03A22" w:rsidP="00D03A22">
      <w:pPr>
        <w:pStyle w:val="BTEMEASMCA"/>
        <w:rPr>
          <w:rFonts w:ascii="Times New Roman" w:hAnsi="Times New Roman" w:cs="Times New Roman"/>
        </w:rPr>
      </w:pPr>
    </w:p>
    <w:p w14:paraId="12F917D4"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Pacientų informavimas</w:t>
      </w:r>
    </w:p>
    <w:p w14:paraId="7913EACA"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Pacientui ir jo šeimos nariams reikia paaiškinti apie hipoglikemijos riziką, jos simptomus (žr. 4.8 skyrių), gydymą ir aplinkybes, kurios sudaro sąlygas jai atsirasti.</w:t>
      </w:r>
    </w:p>
    <w:p w14:paraId="0C23523A"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 xml:space="preserve">Pacientui reikia paaiškinti, kaip svarbu yra laikytis dietos patarimų, reguliariai atlikti pratimus ir kiekvieną rytą matuoti gliukozės koncentraciją kraujyje. </w:t>
      </w:r>
    </w:p>
    <w:p w14:paraId="421644E0" w14:textId="77777777" w:rsidR="00D03A22" w:rsidRPr="00C56EDE" w:rsidRDefault="00D03A22" w:rsidP="00D03A22">
      <w:pPr>
        <w:pStyle w:val="BTEMEASMCA"/>
        <w:rPr>
          <w:rFonts w:ascii="Times New Roman" w:hAnsi="Times New Roman" w:cs="Times New Roman"/>
        </w:rPr>
      </w:pPr>
    </w:p>
    <w:p w14:paraId="6B5D1BFD"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u w:val="single"/>
        </w:rPr>
        <w:t>Bloga gliukozės kraujyje kontrolė</w:t>
      </w:r>
      <w:r w:rsidRPr="00C56EDE">
        <w:rPr>
          <w:rFonts w:ascii="Times New Roman" w:hAnsi="Times New Roman" w:cs="Times New Roman"/>
        </w:rPr>
        <w:t>: paciento, gydomo nuo cukrinio diabeto, gliukozės kraujyje kontrolę gali paveikti: jonažolių (</w:t>
      </w:r>
      <w:r w:rsidRPr="00C56EDE">
        <w:rPr>
          <w:rFonts w:ascii="Times New Roman" w:hAnsi="Times New Roman" w:cs="Times New Roman"/>
          <w:i/>
        </w:rPr>
        <w:t>Hypericum perforatum</w:t>
      </w:r>
      <w:r w:rsidRPr="00C56EDE">
        <w:rPr>
          <w:rFonts w:ascii="Times New Roman" w:hAnsi="Times New Roman" w:cs="Times New Roman"/>
        </w:rPr>
        <w:t>) preparatai metabolizmą (žr. 4.5 skyrių),  karščiavimas, trauma, infekcija arba chirurginė intervencija. Kartais gali prireikti vartoti insuliną.</w:t>
      </w:r>
    </w:p>
    <w:p w14:paraId="6E07B836" w14:textId="77777777" w:rsidR="00D03A22" w:rsidRPr="00C56EDE" w:rsidRDefault="00D03A22" w:rsidP="00D03A22">
      <w:pPr>
        <w:pStyle w:val="BTEMEASMCA"/>
        <w:rPr>
          <w:rFonts w:ascii="Times New Roman" w:hAnsi="Times New Roman" w:cs="Times New Roman"/>
        </w:rPr>
      </w:pPr>
    </w:p>
    <w:p w14:paraId="3932E0D6" w14:textId="77777777" w:rsidR="00D03A22" w:rsidRPr="00C56EDE" w:rsidRDefault="00D03A22" w:rsidP="00D03A22">
      <w:pPr>
        <w:keepNext/>
        <w:rPr>
          <w:color w:val="000000"/>
          <w:sz w:val="22"/>
          <w:szCs w:val="22"/>
          <w:u w:val="single"/>
          <w:lang w:eastAsia="sl-SI"/>
        </w:rPr>
      </w:pPr>
      <w:r w:rsidRPr="00C56EDE">
        <w:rPr>
          <w:color w:val="000000"/>
          <w:sz w:val="22"/>
          <w:szCs w:val="22"/>
          <w:u w:val="single"/>
          <w:lang w:eastAsia="sl-SI"/>
        </w:rPr>
        <w:t>Gliukozės koncentracijų kraujyje sutrikimas</w:t>
      </w:r>
    </w:p>
    <w:p w14:paraId="6FE836E6" w14:textId="77777777" w:rsidR="00D03A22" w:rsidRPr="00C56EDE" w:rsidRDefault="00D03A22" w:rsidP="00D03A22">
      <w:pPr>
        <w:keepNext/>
        <w:rPr>
          <w:color w:val="000000"/>
          <w:sz w:val="22"/>
          <w:szCs w:val="22"/>
          <w:u w:val="single"/>
          <w:lang w:eastAsia="sl-SI"/>
        </w:rPr>
      </w:pPr>
    </w:p>
    <w:p w14:paraId="3A8F087F" w14:textId="77777777" w:rsidR="00D03A22" w:rsidRPr="00C56EDE" w:rsidRDefault="00D03A22" w:rsidP="00D03A22">
      <w:pPr>
        <w:tabs>
          <w:tab w:val="left" w:pos="567"/>
        </w:tabs>
        <w:autoSpaceDE w:val="0"/>
        <w:autoSpaceDN w:val="0"/>
        <w:adjustRightInd w:val="0"/>
        <w:rPr>
          <w:bCs/>
          <w:color w:val="000000"/>
          <w:sz w:val="22"/>
          <w:szCs w:val="22"/>
          <w:lang w:eastAsia="ko-KR"/>
        </w:rPr>
      </w:pPr>
      <w:r w:rsidRPr="00C56EDE">
        <w:rPr>
          <w:bCs/>
          <w:color w:val="000000"/>
          <w:sz w:val="22"/>
          <w:szCs w:val="22"/>
        </w:rPr>
        <w:t xml:space="preserve">Buvo pranešta apie gliukozės koncentracijų kraujyje sutrikimus, įskaitant hipoglikemiją ir hiperglikemiją, diabetu sergančių pacientų, kartu gydytų fluorochinolonais, ypač senyvų, organizme. Todėl rekomenduojama atidžiai matuoti gliukozės koncentracijas kraujyje visiems pacientams, kurie vartoja </w:t>
      </w:r>
      <w:r w:rsidRPr="00C56EDE">
        <w:rPr>
          <w:color w:val="000000"/>
          <w:sz w:val="22"/>
          <w:szCs w:val="22"/>
        </w:rPr>
        <w:t xml:space="preserve">DIAPREL MR 30 mg </w:t>
      </w:r>
      <w:r w:rsidRPr="00C56EDE">
        <w:rPr>
          <w:bCs/>
          <w:color w:val="000000"/>
          <w:sz w:val="22"/>
          <w:szCs w:val="22"/>
        </w:rPr>
        <w:t>kartu su fluorochinolonų preparatu.</w:t>
      </w:r>
    </w:p>
    <w:p w14:paraId="1C45BC31" w14:textId="77777777" w:rsidR="00D03A22" w:rsidRPr="00C56EDE" w:rsidRDefault="00D03A22" w:rsidP="00D03A22">
      <w:pPr>
        <w:pStyle w:val="BTEMEASMCA"/>
        <w:rPr>
          <w:rFonts w:ascii="Times New Roman" w:hAnsi="Times New Roman" w:cs="Times New Roman"/>
        </w:rPr>
      </w:pPr>
    </w:p>
    <w:p w14:paraId="3A51654A" w14:textId="77777777" w:rsidR="00D03A22" w:rsidRPr="00C56EDE" w:rsidRDefault="00D03A22" w:rsidP="00D03A22">
      <w:pPr>
        <w:pStyle w:val="BTEMEASMCA"/>
        <w:rPr>
          <w:rFonts w:ascii="Times New Roman" w:hAnsi="Times New Roman" w:cs="Times New Roman"/>
        </w:rPr>
      </w:pPr>
    </w:p>
    <w:p w14:paraId="5FA79847"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Bet kokio diabetui gydyti vartojamo preparato, įskaitant gliklazidą, hipoglikemizuojantis poveikis po kurio laiko daugeliui pacientų sumažėja. Tai gali atsitikti dėl diabeto pasunkėjimo arba sumažėjus atsakui į gydymą. Šis fenomenas žinomas kaip antrinis sutrikimas, kuris skiriasi nuo pirminio, kai veiklioji medžiaga, kaip pirmaeilis vaistas, neveikia. Prieš pacientą priskiriant antrinio sutrikimo grupei, reikia apsvarstyti tinkamos dozės parinkimą ir dietos tinkamumą.</w:t>
      </w:r>
    </w:p>
    <w:p w14:paraId="3B89D82D" w14:textId="77777777" w:rsidR="00D03A22" w:rsidRPr="00C56EDE" w:rsidRDefault="00D03A22" w:rsidP="00D03A22">
      <w:pPr>
        <w:pStyle w:val="BTEMEASMCA"/>
        <w:rPr>
          <w:rFonts w:ascii="Times New Roman" w:hAnsi="Times New Roman" w:cs="Times New Roman"/>
        </w:rPr>
      </w:pPr>
    </w:p>
    <w:p w14:paraId="3236FDE8"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u w:val="single"/>
        </w:rPr>
        <w:t>Laboratoriniai tyrimai</w:t>
      </w:r>
      <w:r w:rsidRPr="00C56EDE">
        <w:rPr>
          <w:rFonts w:ascii="Times New Roman" w:hAnsi="Times New Roman" w:cs="Times New Roman"/>
        </w:rPr>
        <w:t>: kontroliuojant gliukozės koncentraciją kraujyje, rekomenduojama matuoti glikuoto hemoglobino koncentraciją kraujyje (arba gliukozės koncentraciją kraujyje iš venos nevalgius). Be to, gali būti naudinga pacientui ir pačiam matuoti gliukozės koncentraciją kraujyje.</w:t>
      </w:r>
    </w:p>
    <w:p w14:paraId="02B772AB" w14:textId="77777777" w:rsidR="00D03A22" w:rsidRPr="00C56EDE" w:rsidRDefault="00D03A22" w:rsidP="00D03A22">
      <w:pPr>
        <w:pStyle w:val="BTEMEASMCA"/>
        <w:rPr>
          <w:rFonts w:ascii="Times New Roman" w:hAnsi="Times New Roman" w:cs="Times New Roman"/>
        </w:rPr>
      </w:pPr>
    </w:p>
    <w:p w14:paraId="52B6C53D" w14:textId="77777777" w:rsidR="00D03A22" w:rsidRDefault="00D03A22" w:rsidP="00D03A22">
      <w:pPr>
        <w:pStyle w:val="BTEMEASMCA"/>
        <w:rPr>
          <w:rFonts w:ascii="Times New Roman" w:hAnsi="Times New Roman" w:cs="Times New Roman"/>
        </w:rPr>
      </w:pPr>
      <w:r w:rsidRPr="00C56EDE">
        <w:rPr>
          <w:rFonts w:ascii="Times New Roman" w:hAnsi="Times New Roman" w:cs="Times New Roman"/>
        </w:rPr>
        <w:t>Gydymas sulfonilkarbamido preparatais pacientams, kuriems yra gliukozės-6-fosfatdehidrogenazės (G6PD) nepakankamumas, gali sukelti hemolizinę anemiją. Kadangi gliklazidas priklauso cheminei sulfonilkarbamido preparatų grupei, jį reikia atsargiai skirti pacientams, kuriems yra G6PD nepakankamumas, o taip pat reikia apsvarstyti kitų preparatų, nepriklausančių sulfonilkarbamido preparatų grupei, vartojimą.</w:t>
      </w:r>
    </w:p>
    <w:p w14:paraId="22F88604" w14:textId="77777777" w:rsidR="00B34D3A" w:rsidRDefault="00B34D3A" w:rsidP="00D03A22">
      <w:pPr>
        <w:pStyle w:val="BTEMEASMCA"/>
        <w:rPr>
          <w:rFonts w:ascii="Times New Roman" w:hAnsi="Times New Roman" w:cs="Times New Roman"/>
        </w:rPr>
      </w:pPr>
    </w:p>
    <w:p w14:paraId="333A1F7F" w14:textId="57D70F05" w:rsidR="00B34D3A" w:rsidRDefault="00B34D3A" w:rsidP="00D03A22">
      <w:pPr>
        <w:pStyle w:val="BTEMEASMCA"/>
        <w:rPr>
          <w:rFonts w:ascii="Times New Roman" w:hAnsi="Times New Roman" w:cs="Times New Roman"/>
          <w:u w:val="single"/>
        </w:rPr>
      </w:pPr>
      <w:r w:rsidRPr="000C7A72">
        <w:rPr>
          <w:rFonts w:ascii="Times New Roman" w:hAnsi="Times New Roman" w:cs="Times New Roman"/>
          <w:u w:val="single"/>
        </w:rPr>
        <w:t>Pacientai, sergantys porfirija</w:t>
      </w:r>
    </w:p>
    <w:p w14:paraId="23485662" w14:textId="77777777" w:rsidR="00B34D3A" w:rsidRDefault="00B34D3A" w:rsidP="00D03A22">
      <w:pPr>
        <w:pStyle w:val="BTEMEASMCA"/>
        <w:rPr>
          <w:rFonts w:ascii="Times New Roman" w:hAnsi="Times New Roman" w:cs="Times New Roman"/>
          <w:u w:val="single"/>
        </w:rPr>
      </w:pPr>
    </w:p>
    <w:p w14:paraId="2926A49A" w14:textId="585466B4" w:rsidR="00B34D3A" w:rsidRPr="00B34D3A" w:rsidRDefault="00B34D3A" w:rsidP="00D03A22">
      <w:pPr>
        <w:pStyle w:val="BTEMEASMCA"/>
        <w:rPr>
          <w:rFonts w:ascii="Times New Roman" w:hAnsi="Times New Roman" w:cs="Times New Roman"/>
        </w:rPr>
      </w:pPr>
      <w:r>
        <w:rPr>
          <w:rFonts w:ascii="Times New Roman" w:hAnsi="Times New Roman" w:cs="Times New Roman"/>
        </w:rPr>
        <w:lastRenderedPageBreak/>
        <w:t xml:space="preserve">Pacientams, sergantiems porfirija, buvo aprašyti ūminės porfirijos atvejai, vartojant sulfonilkarbamido </w:t>
      </w:r>
      <w:r w:rsidR="004645DF">
        <w:rPr>
          <w:rFonts w:ascii="Times New Roman" w:hAnsi="Times New Roman" w:cs="Times New Roman"/>
        </w:rPr>
        <w:t xml:space="preserve">vaistinius </w:t>
      </w:r>
      <w:r>
        <w:rPr>
          <w:rFonts w:ascii="Times New Roman" w:hAnsi="Times New Roman" w:cs="Times New Roman"/>
        </w:rPr>
        <w:t>preparatus.</w:t>
      </w:r>
    </w:p>
    <w:p w14:paraId="48B99B11" w14:textId="77777777" w:rsidR="00D03A22" w:rsidRPr="00C56EDE" w:rsidRDefault="00D03A22" w:rsidP="00D03A22">
      <w:pPr>
        <w:pStyle w:val="BTEMEASMCA"/>
        <w:rPr>
          <w:rFonts w:ascii="Times New Roman" w:hAnsi="Times New Roman" w:cs="Times New Roman"/>
        </w:rPr>
      </w:pPr>
    </w:p>
    <w:p w14:paraId="137EA6DB" w14:textId="00240804" w:rsidR="00D03A22" w:rsidRPr="00C56EDE" w:rsidRDefault="00D03A22" w:rsidP="00D03A22">
      <w:pPr>
        <w:pStyle w:val="PI-2EMEASMCA"/>
      </w:pPr>
      <w:bookmarkStart w:id="21" w:name="_Toc129243231"/>
      <w:bookmarkStart w:id="22" w:name="_Toc129243106"/>
      <w:r w:rsidRPr="00C56EDE">
        <w:t>4.5</w:t>
      </w:r>
      <w:r w:rsidRPr="00C56EDE">
        <w:tab/>
        <w:t>Sąveika su kitais vaistiniais preparatais ir kitokia sąveika</w:t>
      </w:r>
      <w:bookmarkEnd w:id="21"/>
      <w:bookmarkEnd w:id="22"/>
    </w:p>
    <w:p w14:paraId="7CD3E490" w14:textId="77777777" w:rsidR="00D03A22" w:rsidRPr="00C56EDE" w:rsidRDefault="00D03A22" w:rsidP="00D03A22">
      <w:pPr>
        <w:pStyle w:val="BTEMEASMCA"/>
        <w:rPr>
          <w:rFonts w:ascii="Times New Roman" w:hAnsi="Times New Roman" w:cs="Times New Roman"/>
        </w:rPr>
      </w:pPr>
    </w:p>
    <w:p w14:paraId="67F473AD" w14:textId="77777777" w:rsidR="00D03A22" w:rsidRPr="00C56EDE" w:rsidRDefault="00D03A22" w:rsidP="00D03A22">
      <w:pPr>
        <w:pStyle w:val="BTEMEASMCA"/>
        <w:rPr>
          <w:rFonts w:ascii="Times New Roman" w:hAnsi="Times New Roman" w:cs="Times New Roman"/>
          <w:u w:val="single"/>
        </w:rPr>
      </w:pPr>
      <w:r w:rsidRPr="00C56EDE">
        <w:rPr>
          <w:rFonts w:ascii="Times New Roman" w:hAnsi="Times New Roman" w:cs="Times New Roman"/>
          <w:u w:val="single"/>
        </w:rPr>
        <w:t>Preparatai, galintys padidinti hipoglikemijos riziką</w:t>
      </w:r>
    </w:p>
    <w:p w14:paraId="2806AE5B" w14:textId="77777777" w:rsidR="00D03A22" w:rsidRPr="00C56EDE" w:rsidRDefault="00D03A22" w:rsidP="00D03A22">
      <w:pPr>
        <w:pStyle w:val="BTEMEASMCA"/>
        <w:rPr>
          <w:rFonts w:ascii="Times New Roman" w:hAnsi="Times New Roman" w:cs="Times New Roman"/>
        </w:rPr>
      </w:pPr>
    </w:p>
    <w:p w14:paraId="235BB23A" w14:textId="77777777" w:rsidR="00D03A22" w:rsidRPr="00C56EDE" w:rsidRDefault="00D03A22" w:rsidP="00D03A22">
      <w:pPr>
        <w:pStyle w:val="BTEMEASMCA"/>
        <w:rPr>
          <w:rFonts w:ascii="Times New Roman" w:hAnsi="Times New Roman" w:cs="Times New Roman"/>
          <w:i/>
          <w:u w:val="single"/>
        </w:rPr>
      </w:pPr>
      <w:r w:rsidRPr="00C56EDE">
        <w:rPr>
          <w:rFonts w:ascii="Times New Roman" w:hAnsi="Times New Roman" w:cs="Times New Roman"/>
          <w:i/>
          <w:u w:val="single"/>
        </w:rPr>
        <w:t>Kartu vartoti negalima</w:t>
      </w:r>
    </w:p>
    <w:p w14:paraId="0FD11465" w14:textId="77777777" w:rsidR="00D03A22" w:rsidRPr="00C56EDE" w:rsidRDefault="00D03A22" w:rsidP="00D03A22">
      <w:pPr>
        <w:pStyle w:val="BTEMEASMCA"/>
        <w:rPr>
          <w:rFonts w:ascii="Times New Roman" w:hAnsi="Times New Roman" w:cs="Times New Roman"/>
          <w:i/>
        </w:rPr>
      </w:pPr>
      <w:r w:rsidRPr="00C56EDE">
        <w:rPr>
          <w:rFonts w:ascii="Times New Roman" w:hAnsi="Times New Roman" w:cs="Times New Roman"/>
        </w:rPr>
        <w:t>Mikonazolas (sisteminio vartojimo preparatas arba burnos gleivinės gelis) didina hipoglikemijos poveikį su galinčiais pasireikšti hipoglikemijos simptomais arba net koma.</w:t>
      </w:r>
    </w:p>
    <w:p w14:paraId="63081871" w14:textId="77777777" w:rsidR="00D03A22" w:rsidRPr="00C56EDE" w:rsidRDefault="00D03A22" w:rsidP="00D03A22">
      <w:pPr>
        <w:pStyle w:val="BTEMEASMCA"/>
        <w:rPr>
          <w:rFonts w:ascii="Times New Roman" w:hAnsi="Times New Roman" w:cs="Times New Roman"/>
        </w:rPr>
      </w:pPr>
    </w:p>
    <w:p w14:paraId="489E9844" w14:textId="77777777" w:rsidR="00D03A22" w:rsidRPr="00C56EDE" w:rsidRDefault="00D03A22" w:rsidP="00D03A22">
      <w:pPr>
        <w:pStyle w:val="BTEMEASMCA"/>
        <w:keepNext/>
        <w:rPr>
          <w:rFonts w:ascii="Times New Roman" w:hAnsi="Times New Roman" w:cs="Times New Roman"/>
          <w:i/>
          <w:u w:val="single"/>
        </w:rPr>
      </w:pPr>
      <w:r w:rsidRPr="00C56EDE">
        <w:rPr>
          <w:rFonts w:ascii="Times New Roman" w:hAnsi="Times New Roman" w:cs="Times New Roman"/>
          <w:i/>
          <w:u w:val="single"/>
        </w:rPr>
        <w:t>Kartu vartoti nerekomenduojama</w:t>
      </w:r>
    </w:p>
    <w:p w14:paraId="07445427" w14:textId="77777777" w:rsidR="00D03A22" w:rsidRPr="00C56EDE" w:rsidRDefault="00D03A22" w:rsidP="00D03A22">
      <w:pPr>
        <w:pStyle w:val="BTEMEASMCA"/>
        <w:rPr>
          <w:rFonts w:ascii="Times New Roman" w:hAnsi="Times New Roman" w:cs="Times New Roman"/>
          <w:i/>
        </w:rPr>
      </w:pPr>
      <w:r w:rsidRPr="00C56EDE">
        <w:rPr>
          <w:rFonts w:ascii="Times New Roman" w:hAnsi="Times New Roman" w:cs="Times New Roman"/>
        </w:rPr>
        <w:t>Fenilbutazonas (sisteminio vartojimo preparatas) didina sulfonilkarbamido hipoglikemizuojantį poveikį (keičia jo prisijungimą prie kraujo plazmos baltymų ir(arba) mažina  išsiskyrimą). Geriau vartoti kitą vaistinį preparatą nuo uždegimo arba įspėti pacientą ir pabrėžti savikontrolės svarbą. Jei reikia, pritaikykite dozę pacientui vartojant preparatus nuo uždegimo ir baigus gydymą;</w:t>
      </w:r>
    </w:p>
    <w:p w14:paraId="635D21C6" w14:textId="77777777" w:rsidR="00D03A22" w:rsidRPr="00C56EDE" w:rsidRDefault="00D03A22" w:rsidP="00D03A22">
      <w:pPr>
        <w:pStyle w:val="BTEMEASMCA"/>
        <w:rPr>
          <w:rFonts w:ascii="Times New Roman" w:hAnsi="Times New Roman" w:cs="Times New Roman"/>
          <w:i/>
        </w:rPr>
      </w:pPr>
      <w:r w:rsidRPr="00C56EDE">
        <w:rPr>
          <w:rFonts w:ascii="Times New Roman" w:hAnsi="Times New Roman" w:cs="Times New Roman"/>
        </w:rPr>
        <w:t>Alkoholis didina hipoglikemijos reakcijas (slopina kompensacinius mechanizmus), dėl kurių gali prasidėti hipoglikeminė koma.</w:t>
      </w:r>
    </w:p>
    <w:p w14:paraId="06E59F52" w14:textId="77777777" w:rsidR="00D03A22" w:rsidRPr="00C56EDE" w:rsidRDefault="00D03A22" w:rsidP="00D03A22">
      <w:pPr>
        <w:pStyle w:val="BTEMEASMCA"/>
        <w:rPr>
          <w:rFonts w:ascii="Times New Roman" w:hAnsi="Times New Roman" w:cs="Times New Roman"/>
          <w:i/>
        </w:rPr>
      </w:pPr>
      <w:r w:rsidRPr="00C56EDE">
        <w:rPr>
          <w:rFonts w:ascii="Times New Roman" w:hAnsi="Times New Roman" w:cs="Times New Roman"/>
        </w:rPr>
        <w:t>Reikėtų nevartoti vaistinių preparatų, kuriuose yra alkoholio.</w:t>
      </w:r>
    </w:p>
    <w:p w14:paraId="321DBFF7" w14:textId="77777777" w:rsidR="00D03A22" w:rsidRPr="00C56EDE" w:rsidRDefault="00D03A22" w:rsidP="00D03A22">
      <w:pPr>
        <w:pStyle w:val="BTEMEASMCA"/>
        <w:rPr>
          <w:rFonts w:ascii="Times New Roman" w:hAnsi="Times New Roman" w:cs="Times New Roman"/>
        </w:rPr>
      </w:pPr>
    </w:p>
    <w:p w14:paraId="3A5A42E5" w14:textId="77777777" w:rsidR="00D03A22" w:rsidRPr="00C56EDE" w:rsidRDefault="00D03A22" w:rsidP="00D03A22">
      <w:pPr>
        <w:pStyle w:val="BTEMEASMCA"/>
        <w:rPr>
          <w:rFonts w:ascii="Times New Roman" w:hAnsi="Times New Roman" w:cs="Times New Roman"/>
          <w:i/>
          <w:u w:val="single"/>
        </w:rPr>
      </w:pPr>
      <w:r w:rsidRPr="00C56EDE">
        <w:rPr>
          <w:rFonts w:ascii="Times New Roman" w:hAnsi="Times New Roman" w:cs="Times New Roman"/>
          <w:i/>
          <w:u w:val="single"/>
        </w:rPr>
        <w:t>Kartu vartoti reikia atsargiai</w:t>
      </w:r>
    </w:p>
    <w:p w14:paraId="33C50EB4"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 xml:space="preserve">Galimas gliukozės kraujyje mažinimo poveikis, todėl kai kuriais atvejais, vartojant toliau aprašytus vaistinius preparatus, gali atsirasti hipoglikemija, vartojant kitus vaistinius preparatus nuo diabeto (insuliną, akarbozę, </w:t>
      </w:r>
      <w:r w:rsidRPr="00C56EDE">
        <w:rPr>
          <w:rFonts w:ascii="Times New Roman" w:hAnsi="Times New Roman" w:cs="Times New Roman"/>
          <w:color w:val="000000"/>
        </w:rPr>
        <w:t>metforminą, tiazolidinedionus, dipeptidil-peptidazės-4 inhibitorius, į gliukagoną panašaus peptido-1 (GLP-1) receptorių agonistus</w:t>
      </w:r>
      <w:r w:rsidRPr="00C56EDE">
        <w:rPr>
          <w:rFonts w:ascii="Times New Roman" w:hAnsi="Times New Roman" w:cs="Times New Roman"/>
        </w:rPr>
        <w:t>), beta adrenoreceptorių blokatorius, flukonazolą, angiotenziną konvertuojančio fermento inhibitorius (kaptoprilį, enalaprilį), H</w:t>
      </w:r>
      <w:r w:rsidRPr="00C56EDE">
        <w:rPr>
          <w:rFonts w:ascii="Times New Roman" w:hAnsi="Times New Roman" w:cs="Times New Roman"/>
          <w:vertAlign w:val="subscript"/>
        </w:rPr>
        <w:t>2</w:t>
      </w:r>
      <w:r w:rsidRPr="00C56EDE">
        <w:rPr>
          <w:rFonts w:ascii="Times New Roman" w:hAnsi="Times New Roman" w:cs="Times New Roman"/>
        </w:rPr>
        <w:t>-receptorių antagonistus, MAO inhibitorius, sulfonamidus, klaritromiciną ir nesteroidinius vaistus nuo uždegimo.</w:t>
      </w:r>
    </w:p>
    <w:p w14:paraId="29D1DC1E" w14:textId="77777777" w:rsidR="00D03A22" w:rsidRPr="00C56EDE" w:rsidRDefault="00D03A22" w:rsidP="00D03A22">
      <w:pPr>
        <w:pStyle w:val="BTEMEASMCA"/>
        <w:rPr>
          <w:rFonts w:ascii="Times New Roman" w:hAnsi="Times New Roman" w:cs="Times New Roman"/>
        </w:rPr>
      </w:pPr>
    </w:p>
    <w:p w14:paraId="72F644BC" w14:textId="77777777" w:rsidR="00D03A22" w:rsidRPr="00C56EDE" w:rsidRDefault="00D03A22" w:rsidP="00D03A22">
      <w:pPr>
        <w:pStyle w:val="BTEMEASMCA"/>
        <w:rPr>
          <w:rFonts w:ascii="Times New Roman" w:hAnsi="Times New Roman" w:cs="Times New Roman"/>
          <w:u w:val="single"/>
        </w:rPr>
      </w:pPr>
      <w:r w:rsidRPr="00C56EDE">
        <w:rPr>
          <w:rFonts w:ascii="Times New Roman" w:hAnsi="Times New Roman" w:cs="Times New Roman"/>
          <w:u w:val="single"/>
        </w:rPr>
        <w:t>Preparatai, galintys padidinti gliukozės koncentraciją kraujyje</w:t>
      </w:r>
    </w:p>
    <w:p w14:paraId="6CB7D854" w14:textId="77777777" w:rsidR="00D03A22" w:rsidRPr="00C56EDE" w:rsidRDefault="00D03A22" w:rsidP="00D03A22">
      <w:pPr>
        <w:pStyle w:val="BTEMEASMCA"/>
        <w:rPr>
          <w:rFonts w:ascii="Times New Roman" w:hAnsi="Times New Roman" w:cs="Times New Roman"/>
        </w:rPr>
      </w:pPr>
    </w:p>
    <w:p w14:paraId="63F30E6B" w14:textId="77777777" w:rsidR="00D03A22" w:rsidRPr="00C56EDE" w:rsidRDefault="00D03A22" w:rsidP="00D03A22">
      <w:pPr>
        <w:pStyle w:val="BTEMEASMCA"/>
        <w:rPr>
          <w:rFonts w:ascii="Times New Roman" w:hAnsi="Times New Roman" w:cs="Times New Roman"/>
          <w:i/>
          <w:u w:val="single"/>
        </w:rPr>
      </w:pPr>
      <w:r w:rsidRPr="00C56EDE">
        <w:rPr>
          <w:rFonts w:ascii="Times New Roman" w:hAnsi="Times New Roman" w:cs="Times New Roman"/>
          <w:i/>
          <w:u w:val="single"/>
        </w:rPr>
        <w:t>Kartu vartoti nerekomenduojama</w:t>
      </w:r>
    </w:p>
    <w:p w14:paraId="7E7CFB1B"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Danazolas pasižymi diabetogeniniu poveikiu.</w:t>
      </w:r>
    </w:p>
    <w:p w14:paraId="1BBA2BA7" w14:textId="77777777" w:rsidR="00D03A22" w:rsidRPr="00C56EDE" w:rsidRDefault="00D03A22" w:rsidP="00D03A22">
      <w:pPr>
        <w:pStyle w:val="BTEMEASMCA"/>
        <w:rPr>
          <w:rFonts w:ascii="Times New Roman" w:hAnsi="Times New Roman" w:cs="Times New Roman"/>
          <w:i/>
        </w:rPr>
      </w:pPr>
      <w:r w:rsidRPr="00C56EDE">
        <w:rPr>
          <w:rFonts w:ascii="Times New Roman" w:hAnsi="Times New Roman" w:cs="Times New Roman"/>
        </w:rPr>
        <w:t>Jei neįmanoma atsisakyti šios veikliosios medžiagos vartojimo, įspėkite pacientą ir paaiškinkite, kaip svarbu yra matuoti gliukozės koncentraciją kraujyje ir šlapime. Gydant danazolu ir baigus gydymą, gali prireikti koreguoti vaistinio preparato nuo diabeto dozę.</w:t>
      </w:r>
    </w:p>
    <w:p w14:paraId="50296E6C"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ab/>
      </w:r>
    </w:p>
    <w:p w14:paraId="607E0D62" w14:textId="77777777" w:rsidR="00D03A22" w:rsidRPr="00C56EDE" w:rsidRDefault="00D03A22" w:rsidP="00D03A22">
      <w:pPr>
        <w:pStyle w:val="BTEMEASMCA"/>
        <w:rPr>
          <w:rFonts w:ascii="Times New Roman" w:hAnsi="Times New Roman" w:cs="Times New Roman"/>
          <w:i/>
          <w:u w:val="single"/>
        </w:rPr>
      </w:pPr>
      <w:r w:rsidRPr="00C56EDE">
        <w:rPr>
          <w:rFonts w:ascii="Times New Roman" w:hAnsi="Times New Roman" w:cs="Times New Roman"/>
          <w:i/>
          <w:u w:val="single"/>
        </w:rPr>
        <w:t>Kartu vartoti reikia atsargiai</w:t>
      </w:r>
    </w:p>
    <w:p w14:paraId="5ED454DF"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Chlorpromazino (neuroleptinis preparatas) didelės dozės (&gt;100 mg chlorpromazino per parą) didina gliukozės koncentraciją kraujyje (mažina insulino išsiskyrimą).</w:t>
      </w:r>
    </w:p>
    <w:p w14:paraId="12C8DAE9"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Įspėkite pacientą ir paaiškinkite, kaip svarbu yra matuoti gliukozės koncentraciją kraujyje. Gydant neuroleptiniu preparatu ir baigus gydymą, gali prireikti koreguoti vaistinio preparato nuo diabeto dozę.</w:t>
      </w:r>
    </w:p>
    <w:p w14:paraId="3E82E5B3" w14:textId="77777777" w:rsidR="00D03A22" w:rsidRPr="00C56EDE" w:rsidRDefault="00D03A22" w:rsidP="00D03A22">
      <w:pPr>
        <w:pStyle w:val="BTEMEASMCA"/>
        <w:rPr>
          <w:rFonts w:ascii="Times New Roman" w:hAnsi="Times New Roman" w:cs="Times New Roman"/>
        </w:rPr>
      </w:pPr>
    </w:p>
    <w:p w14:paraId="3EB2E1B0" w14:textId="77777777" w:rsidR="00D03A22" w:rsidRPr="00C56EDE" w:rsidRDefault="00D03A22" w:rsidP="00D03A22">
      <w:pPr>
        <w:pStyle w:val="BTEMEASMCA"/>
        <w:rPr>
          <w:rFonts w:ascii="Times New Roman" w:hAnsi="Times New Roman" w:cs="Times New Roman"/>
          <w:i/>
        </w:rPr>
      </w:pPr>
      <w:r w:rsidRPr="00C56EDE">
        <w:rPr>
          <w:rFonts w:ascii="Times New Roman" w:hAnsi="Times New Roman" w:cs="Times New Roman"/>
        </w:rPr>
        <w:t>Gliukokortikoidai (sisteminio ir lokalaus poveikio: į sąnarį, ant odos, į tiesiąją žarną vartojami preparatai) ir tetrakozaktrinas didina gliukozės koncentraciją kraujyje ir gali sukelti ketozę (dėl gliukokortikoidų poveikio sumažėjęs angliavandenių toleravimas).</w:t>
      </w:r>
    </w:p>
    <w:p w14:paraId="6F88F8B9"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Įspėkite pacientą ir  išaiškinkite gliukozės matavimo kraujyje svarbą, ypač gydymo pradžioje. Gydant gliukokortikoidais ir baigus gydymą, gali prireikti koreguoti vaistinio preparato nuo diabeto dozę.</w:t>
      </w:r>
    </w:p>
    <w:p w14:paraId="74BABE99" w14:textId="77777777" w:rsidR="00D03A22" w:rsidRPr="00C56EDE" w:rsidRDefault="00D03A22" w:rsidP="00D03A22">
      <w:pPr>
        <w:pStyle w:val="BTEMEASMCA"/>
        <w:rPr>
          <w:rFonts w:ascii="Times New Roman" w:hAnsi="Times New Roman" w:cs="Times New Roman"/>
        </w:rPr>
      </w:pPr>
    </w:p>
    <w:p w14:paraId="3B2EFB47"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Ritodrinas, salbutamolis, terbutalinas (vartojami į veną) didina gliukozės koncentraciją kraujyje dėl beta-2 adrenoreceptorių agonistų poveikio.</w:t>
      </w:r>
    </w:p>
    <w:p w14:paraId="146AAAD6"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Išaiškinkite gliukozės koncentracijos kraujyje matavimo svarbą. Jei būtina, pakeiskite gydymą insulinu.</w:t>
      </w:r>
    </w:p>
    <w:p w14:paraId="5B2897A0" w14:textId="77777777" w:rsidR="00D03A22" w:rsidRPr="00C56EDE" w:rsidRDefault="00D03A22" w:rsidP="00D03A22">
      <w:pPr>
        <w:pStyle w:val="BTEMEASMCA"/>
        <w:rPr>
          <w:rFonts w:ascii="Times New Roman" w:hAnsi="Times New Roman" w:cs="Times New Roman"/>
        </w:rPr>
      </w:pPr>
    </w:p>
    <w:p w14:paraId="3F4DC4B2" w14:textId="77777777" w:rsidR="00D03A22" w:rsidRPr="00C56EDE" w:rsidRDefault="00D03A22" w:rsidP="00D03A22">
      <w:pPr>
        <w:pStyle w:val="BTEMEASMCA"/>
        <w:rPr>
          <w:rFonts w:ascii="Times New Roman" w:hAnsi="Times New Roman" w:cs="Times New Roman"/>
          <w:u w:val="single"/>
        </w:rPr>
      </w:pPr>
      <w:r w:rsidRPr="00C56EDE">
        <w:rPr>
          <w:rFonts w:ascii="Times New Roman" w:hAnsi="Times New Roman" w:cs="Times New Roman"/>
          <w:u w:val="single"/>
        </w:rPr>
        <w:t xml:space="preserve">Kombinuotas gydymas, į kurį reikia atkreipti dėmesį </w:t>
      </w:r>
    </w:p>
    <w:p w14:paraId="257FA5E6"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Gydymas antikoaguliantais (varfarinu). Gydant kartu, sulfonilkarbamido preparatai gali sustiprinti antikoaguliacinį poveikį. Būtina pritaikyti antikoaguliantą.</w:t>
      </w:r>
    </w:p>
    <w:p w14:paraId="2D0C3C1A" w14:textId="77777777" w:rsidR="00D03A22" w:rsidRPr="00C56EDE" w:rsidRDefault="00D03A22" w:rsidP="00D03A22">
      <w:pPr>
        <w:pStyle w:val="BTEMEASMCA"/>
        <w:rPr>
          <w:rFonts w:ascii="Times New Roman" w:hAnsi="Times New Roman" w:cs="Times New Roman"/>
        </w:rPr>
      </w:pPr>
    </w:p>
    <w:p w14:paraId="496A793A" w14:textId="5049E678" w:rsidR="00D03A22" w:rsidRPr="00C56EDE" w:rsidRDefault="00D03A22" w:rsidP="00D03A22">
      <w:pPr>
        <w:pStyle w:val="PI-2EMEASMCA"/>
      </w:pPr>
      <w:bookmarkStart w:id="23" w:name="_Toc129243232"/>
      <w:bookmarkStart w:id="24" w:name="_Toc129243107"/>
      <w:r w:rsidRPr="00C56EDE">
        <w:lastRenderedPageBreak/>
        <w:t>4.6</w:t>
      </w:r>
      <w:r w:rsidRPr="00C56EDE">
        <w:tab/>
        <w:t>Vaisingumas, nėštumo ir žindymo laikotarpis</w:t>
      </w:r>
      <w:bookmarkEnd w:id="23"/>
      <w:bookmarkEnd w:id="24"/>
    </w:p>
    <w:p w14:paraId="14B9805D" w14:textId="77777777" w:rsidR="00D03A22" w:rsidRPr="00C56EDE" w:rsidRDefault="00D03A22" w:rsidP="00D03A22">
      <w:pPr>
        <w:pStyle w:val="BTEMEASMCA"/>
        <w:rPr>
          <w:rFonts w:ascii="Times New Roman" w:hAnsi="Times New Roman" w:cs="Times New Roman"/>
        </w:rPr>
      </w:pPr>
    </w:p>
    <w:p w14:paraId="2B7E1E8B" w14:textId="77777777" w:rsidR="00D03A22" w:rsidRPr="00C56EDE" w:rsidRDefault="00D03A22" w:rsidP="00D03A22">
      <w:pPr>
        <w:pStyle w:val="BTEMEASMCA"/>
        <w:rPr>
          <w:rFonts w:ascii="Times New Roman" w:hAnsi="Times New Roman" w:cs="Times New Roman"/>
          <w:u w:val="single"/>
        </w:rPr>
      </w:pPr>
      <w:r w:rsidRPr="00C56EDE">
        <w:rPr>
          <w:rFonts w:ascii="Times New Roman" w:hAnsi="Times New Roman" w:cs="Times New Roman"/>
          <w:u w:val="single"/>
        </w:rPr>
        <w:t>Nėštumas</w:t>
      </w:r>
    </w:p>
    <w:p w14:paraId="20667B29"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Duomenų apie</w:t>
      </w:r>
      <w:r w:rsidRPr="00C56EDE" w:rsidDel="004950F2">
        <w:rPr>
          <w:rFonts w:ascii="Times New Roman" w:hAnsi="Times New Roman" w:cs="Times New Roman"/>
          <w:color w:val="000000"/>
        </w:rPr>
        <w:t xml:space="preserve"> </w:t>
      </w:r>
      <w:r w:rsidRPr="00C56EDE">
        <w:rPr>
          <w:rFonts w:ascii="Times New Roman" w:hAnsi="Times New Roman" w:cs="Times New Roman"/>
        </w:rPr>
        <w:t xml:space="preserve">gliklazido </w:t>
      </w:r>
      <w:r w:rsidRPr="00C56EDE">
        <w:rPr>
          <w:rFonts w:ascii="Times New Roman" w:hAnsi="Times New Roman" w:cs="Times New Roman"/>
          <w:color w:val="000000"/>
        </w:rPr>
        <w:t>vartojimą nėštumo metu</w:t>
      </w:r>
      <w:r w:rsidRPr="00C56EDE">
        <w:rPr>
          <w:rFonts w:ascii="Times New Roman" w:hAnsi="Times New Roman" w:cs="Times New Roman"/>
        </w:rPr>
        <w:t xml:space="preserve"> nėra</w:t>
      </w:r>
      <w:r w:rsidRPr="00C56EDE">
        <w:rPr>
          <w:rFonts w:ascii="Times New Roman" w:hAnsi="Times New Roman" w:cs="Times New Roman"/>
          <w:color w:val="000000"/>
        </w:rPr>
        <w:t xml:space="preserve"> arba jų yra nedaug </w:t>
      </w:r>
      <w:r w:rsidRPr="00C56EDE">
        <w:rPr>
          <w:rFonts w:ascii="Times New Roman" w:hAnsi="Times New Roman" w:cs="Times New Roman"/>
        </w:rPr>
        <w:t xml:space="preserve">(duomenų yra mažiau kaip apie 300 nėštumų baigčių), įskaitant </w:t>
      </w:r>
      <w:r w:rsidRPr="00C56EDE">
        <w:rPr>
          <w:rFonts w:ascii="Times New Roman" w:hAnsi="Times New Roman" w:cs="Times New Roman"/>
          <w:color w:val="000000"/>
        </w:rPr>
        <w:t xml:space="preserve">duomenis </w:t>
      </w:r>
      <w:r w:rsidRPr="00C56EDE">
        <w:rPr>
          <w:rFonts w:ascii="Times New Roman" w:hAnsi="Times New Roman" w:cs="Times New Roman"/>
        </w:rPr>
        <w:t>apie gydymą kitais sulfonilkarbamido preparatais.</w:t>
      </w:r>
    </w:p>
    <w:p w14:paraId="168FA45F"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 xml:space="preserve">Tyrimai su gyvūnais parodė, kad gliklazidas nesukelia teratogeninio poveikio </w:t>
      </w:r>
      <w:r w:rsidRPr="00C56EDE">
        <w:rPr>
          <w:rFonts w:ascii="Times New Roman" w:hAnsi="Times New Roman" w:cs="Times New Roman"/>
          <w:color w:val="000000"/>
        </w:rPr>
        <w:t>(žr. 5.3 skyrių)</w:t>
      </w:r>
      <w:r w:rsidRPr="00C56EDE">
        <w:rPr>
          <w:rFonts w:ascii="Times New Roman" w:hAnsi="Times New Roman" w:cs="Times New Roman"/>
        </w:rPr>
        <w:t>.</w:t>
      </w:r>
    </w:p>
    <w:p w14:paraId="1FA18723" w14:textId="77777777" w:rsidR="00D03A22" w:rsidRPr="00C56EDE" w:rsidRDefault="00D03A22" w:rsidP="00D03A22">
      <w:pPr>
        <w:pStyle w:val="BTEMEASMCA"/>
        <w:rPr>
          <w:rFonts w:ascii="Times New Roman" w:hAnsi="Times New Roman" w:cs="Times New Roman"/>
        </w:rPr>
      </w:pPr>
    </w:p>
    <w:p w14:paraId="12CA0D27" w14:textId="77777777" w:rsidR="00D03A22" w:rsidRPr="00C56EDE" w:rsidRDefault="00D03A22" w:rsidP="00D03A22">
      <w:pPr>
        <w:tabs>
          <w:tab w:val="left" w:pos="567"/>
        </w:tabs>
        <w:rPr>
          <w:color w:val="000000"/>
          <w:sz w:val="22"/>
          <w:szCs w:val="22"/>
        </w:rPr>
      </w:pPr>
      <w:r w:rsidRPr="00C56EDE">
        <w:rPr>
          <w:color w:val="000000"/>
          <w:sz w:val="22"/>
          <w:szCs w:val="22"/>
        </w:rPr>
        <w:t>Kaip atsargumo priemonė, rekomenduojama nevartoti gliklazido nėštumo metu.</w:t>
      </w:r>
    </w:p>
    <w:p w14:paraId="6C6756EC" w14:textId="77777777" w:rsidR="00D03A22" w:rsidRPr="00C56EDE" w:rsidRDefault="00D03A22" w:rsidP="00D03A22">
      <w:pPr>
        <w:pStyle w:val="BTEMEASMCA"/>
        <w:rPr>
          <w:rFonts w:ascii="Times New Roman" w:hAnsi="Times New Roman" w:cs="Times New Roman"/>
        </w:rPr>
      </w:pPr>
    </w:p>
    <w:p w14:paraId="537EA00F"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Cukrinis diabetas turi būti kontroliuojamas iki pastojimo, kad sumažėtų apsigimimų rizika dėl nekontroliuojamo diabeto.</w:t>
      </w:r>
    </w:p>
    <w:p w14:paraId="3BCF30E6"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Nėštumo metu geriamieji vaistiniai preparatai nuo cukrinio diabeto nebetinka. Insulinas yra pirmojo pasirinkimo vaistas cukriniam diabetui gydyti nėštumo metu. Geriamuosius vaistinius preparatus nuo cukrinio diabeto rekomenduojama pakeisti insulinu iki nėštumo arba iš karto, kai tik nustatomas nėštumas.</w:t>
      </w:r>
    </w:p>
    <w:p w14:paraId="1693AC0B" w14:textId="77777777" w:rsidR="00D03A22" w:rsidRPr="00C56EDE" w:rsidRDefault="00D03A22" w:rsidP="00D03A22">
      <w:pPr>
        <w:pStyle w:val="BTEMEASMCA"/>
        <w:rPr>
          <w:rFonts w:ascii="Times New Roman" w:hAnsi="Times New Roman" w:cs="Times New Roman"/>
        </w:rPr>
      </w:pPr>
    </w:p>
    <w:p w14:paraId="3A3BD639" w14:textId="77777777" w:rsidR="00D03A22" w:rsidRPr="00C56EDE" w:rsidRDefault="00D03A22" w:rsidP="00D03A22">
      <w:pPr>
        <w:pStyle w:val="BTEMEASMCA"/>
        <w:rPr>
          <w:rFonts w:ascii="Times New Roman" w:hAnsi="Times New Roman" w:cs="Times New Roman"/>
          <w:u w:val="single"/>
        </w:rPr>
      </w:pPr>
      <w:r w:rsidRPr="00C56EDE">
        <w:rPr>
          <w:rFonts w:ascii="Times New Roman" w:hAnsi="Times New Roman" w:cs="Times New Roman"/>
          <w:u w:val="single"/>
        </w:rPr>
        <w:t>Žindymas</w:t>
      </w:r>
    </w:p>
    <w:p w14:paraId="24961356" w14:textId="77777777" w:rsidR="00D03A22" w:rsidRPr="00C56EDE" w:rsidRDefault="00D03A22" w:rsidP="00D03A22">
      <w:pPr>
        <w:tabs>
          <w:tab w:val="left" w:pos="567"/>
        </w:tabs>
        <w:rPr>
          <w:rFonts w:eastAsia="SimSun"/>
          <w:color w:val="000000"/>
          <w:sz w:val="22"/>
          <w:szCs w:val="22"/>
        </w:rPr>
      </w:pPr>
      <w:r w:rsidRPr="00C56EDE">
        <w:rPr>
          <w:sz w:val="22"/>
          <w:szCs w:val="22"/>
        </w:rPr>
        <w:t>Nežinoma, ar gliklazido arba jo metabolitų išsiskiria į motinos pieną. Dėl naujagimio hipoglikemijos rizikos žindančioms moterims gliklazido vartoti negalima.</w:t>
      </w:r>
      <w:r w:rsidRPr="00C56EDE">
        <w:rPr>
          <w:rFonts w:eastAsia="SimSun"/>
          <w:color w:val="000000"/>
          <w:sz w:val="22"/>
          <w:szCs w:val="22"/>
          <w:lang w:eastAsia="zh-CN"/>
        </w:rPr>
        <w:t xml:space="preserve"> Pavojaus žindomiems naujagimiams </w:t>
      </w:r>
      <w:r w:rsidRPr="00C56EDE">
        <w:rPr>
          <w:rFonts w:eastAsia="SimSun"/>
          <w:sz w:val="22"/>
          <w:szCs w:val="22"/>
          <w:lang w:eastAsia="zh-CN"/>
        </w:rPr>
        <w:t>ar</w:t>
      </w:r>
      <w:r w:rsidRPr="00C56EDE">
        <w:rPr>
          <w:rFonts w:eastAsia="SimSun"/>
          <w:i/>
          <w:iCs/>
          <w:color w:val="000000"/>
          <w:sz w:val="22"/>
          <w:szCs w:val="22"/>
          <w:lang w:eastAsia="zh-CN"/>
        </w:rPr>
        <w:t xml:space="preserve"> </w:t>
      </w:r>
      <w:r w:rsidRPr="00C56EDE">
        <w:rPr>
          <w:rFonts w:eastAsia="SimSun"/>
          <w:color w:val="000000"/>
          <w:sz w:val="22"/>
          <w:szCs w:val="22"/>
          <w:lang w:eastAsia="zh-CN"/>
        </w:rPr>
        <w:t>kūdikiams negalima atmesti.</w:t>
      </w:r>
    </w:p>
    <w:p w14:paraId="2C70A0C9" w14:textId="77777777" w:rsidR="00D03A22" w:rsidRPr="00C56EDE" w:rsidRDefault="00D03A22" w:rsidP="00D03A22">
      <w:pPr>
        <w:tabs>
          <w:tab w:val="left" w:pos="567"/>
        </w:tabs>
        <w:rPr>
          <w:rFonts w:eastAsia="SimSun"/>
          <w:color w:val="000000"/>
          <w:sz w:val="22"/>
          <w:szCs w:val="22"/>
          <w:lang w:eastAsia="zh-CN"/>
        </w:rPr>
      </w:pPr>
    </w:p>
    <w:p w14:paraId="77D510FD" w14:textId="77777777" w:rsidR="00D03A22" w:rsidRPr="00C56EDE" w:rsidRDefault="00D03A22" w:rsidP="00D03A22">
      <w:pPr>
        <w:tabs>
          <w:tab w:val="left" w:pos="567"/>
        </w:tabs>
        <w:rPr>
          <w:color w:val="000000"/>
          <w:sz w:val="22"/>
          <w:szCs w:val="22"/>
          <w:u w:val="single"/>
        </w:rPr>
      </w:pPr>
      <w:r w:rsidRPr="00C56EDE">
        <w:rPr>
          <w:color w:val="000000"/>
          <w:sz w:val="22"/>
          <w:szCs w:val="22"/>
          <w:u w:val="single"/>
        </w:rPr>
        <w:t>Vaisingumas</w:t>
      </w:r>
    </w:p>
    <w:p w14:paraId="43F9AF2C"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Poveikio žiurkių patinų ir patelių vislumui ar reprodukcijos funkcijai nepastebėta</w:t>
      </w:r>
      <w:r w:rsidRPr="00C56EDE">
        <w:rPr>
          <w:rFonts w:ascii="Times New Roman" w:hAnsi="Times New Roman" w:cs="Times New Roman"/>
          <w:color w:val="000000"/>
        </w:rPr>
        <w:t xml:space="preserve"> (žr. 5.3 skyrių).</w:t>
      </w:r>
    </w:p>
    <w:p w14:paraId="5CC20F29" w14:textId="77777777" w:rsidR="00D03A22" w:rsidRPr="00C56EDE" w:rsidRDefault="00D03A22" w:rsidP="00D03A22">
      <w:pPr>
        <w:pStyle w:val="BTEMEASMCA"/>
        <w:rPr>
          <w:rFonts w:ascii="Times New Roman" w:hAnsi="Times New Roman" w:cs="Times New Roman"/>
        </w:rPr>
      </w:pPr>
    </w:p>
    <w:p w14:paraId="1BCC927B" w14:textId="3C09237A" w:rsidR="00D03A22" w:rsidRPr="00C56EDE" w:rsidRDefault="00D03A22" w:rsidP="00D03A22">
      <w:pPr>
        <w:pStyle w:val="PI-2EMEASMCA"/>
      </w:pPr>
      <w:bookmarkStart w:id="25" w:name="_Toc129243233"/>
      <w:bookmarkStart w:id="26" w:name="_Toc129243108"/>
      <w:r w:rsidRPr="00C56EDE">
        <w:t>4.7</w:t>
      </w:r>
      <w:r w:rsidRPr="00C56EDE">
        <w:tab/>
        <w:t>Poveikis gebėjimui vairuoti ir valdyti mechanizmus</w:t>
      </w:r>
      <w:bookmarkEnd w:id="25"/>
      <w:bookmarkEnd w:id="26"/>
    </w:p>
    <w:p w14:paraId="121C3275" w14:textId="77777777" w:rsidR="00D03A22" w:rsidRPr="00C56EDE" w:rsidRDefault="00D03A22" w:rsidP="00D03A22">
      <w:pPr>
        <w:pStyle w:val="BTEMEASMCA"/>
        <w:rPr>
          <w:rFonts w:ascii="Times New Roman" w:hAnsi="Times New Roman" w:cs="Times New Roman"/>
        </w:rPr>
      </w:pPr>
    </w:p>
    <w:p w14:paraId="5EC867B4"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color w:val="000000"/>
        </w:rPr>
        <w:t>DIAPREL MR gebėjimo vairuoti ir valdyti mechanizmus neveikia arba veikia nereikšmingai, tačiau</w:t>
      </w:r>
      <w:r w:rsidRPr="00C56EDE">
        <w:rPr>
          <w:rFonts w:ascii="Times New Roman" w:hAnsi="Times New Roman" w:cs="Times New Roman"/>
        </w:rPr>
        <w:t xml:space="preserve"> pacientai turi žinoti hipoglikemijos simptomus ir atsargiai vairuoti bei valdyti mechanizmus, ypač gydymo pradžioje.</w:t>
      </w:r>
    </w:p>
    <w:p w14:paraId="493F3CE1" w14:textId="77777777" w:rsidR="00D03A22" w:rsidRPr="00C56EDE" w:rsidRDefault="00D03A22" w:rsidP="00D03A22">
      <w:pPr>
        <w:pStyle w:val="BTEMEASMCA"/>
        <w:rPr>
          <w:rFonts w:ascii="Times New Roman" w:hAnsi="Times New Roman" w:cs="Times New Roman"/>
        </w:rPr>
      </w:pPr>
    </w:p>
    <w:p w14:paraId="1A0F7170" w14:textId="79934924" w:rsidR="00D03A22" w:rsidRPr="00C56EDE" w:rsidRDefault="00D03A22" w:rsidP="00D03A22">
      <w:pPr>
        <w:pStyle w:val="PI-2EMEASMCA"/>
      </w:pPr>
      <w:bookmarkStart w:id="27" w:name="_Toc129243234"/>
      <w:bookmarkStart w:id="28" w:name="_Toc129243109"/>
      <w:r w:rsidRPr="00C56EDE">
        <w:t>4.8</w:t>
      </w:r>
      <w:r w:rsidRPr="00C56EDE">
        <w:tab/>
      </w:r>
      <w:bookmarkStart w:id="29" w:name="OLE_LINK1"/>
      <w:bookmarkStart w:id="30" w:name="OLE_LINK2"/>
      <w:r w:rsidRPr="00C56EDE">
        <w:t>Nepageidaujamas poveikis</w:t>
      </w:r>
      <w:bookmarkEnd w:id="27"/>
      <w:bookmarkEnd w:id="28"/>
      <w:bookmarkEnd w:id="29"/>
      <w:bookmarkEnd w:id="30"/>
    </w:p>
    <w:p w14:paraId="5D7F862A" w14:textId="77777777" w:rsidR="00D03A22" w:rsidRPr="00C56EDE" w:rsidRDefault="00D03A22" w:rsidP="00D03A22">
      <w:pPr>
        <w:pStyle w:val="BTEMEASMCA"/>
        <w:rPr>
          <w:rFonts w:ascii="Times New Roman" w:hAnsi="Times New Roman" w:cs="Times New Roman"/>
        </w:rPr>
      </w:pPr>
    </w:p>
    <w:p w14:paraId="004AE71B"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Remiantis gliklazido vartojimo patirtimi, buvo pranešta apie toliau aprašomus nepageidaujamus reiškinius.</w:t>
      </w:r>
    </w:p>
    <w:p w14:paraId="5490B539" w14:textId="77777777" w:rsidR="00D03A22" w:rsidRPr="00C56EDE" w:rsidRDefault="00D03A22" w:rsidP="00D03A22">
      <w:pPr>
        <w:pStyle w:val="BTEMEASMCA"/>
        <w:rPr>
          <w:rFonts w:ascii="Times New Roman" w:hAnsi="Times New Roman" w:cs="Times New Roman"/>
        </w:rPr>
      </w:pPr>
    </w:p>
    <w:p w14:paraId="4E853150" w14:textId="77777777" w:rsidR="00D03A22" w:rsidRPr="00C56EDE" w:rsidRDefault="00D03A22" w:rsidP="00D03A22">
      <w:pPr>
        <w:tabs>
          <w:tab w:val="left" w:pos="567"/>
        </w:tabs>
        <w:autoSpaceDE w:val="0"/>
        <w:autoSpaceDN w:val="0"/>
        <w:adjustRightInd w:val="0"/>
        <w:rPr>
          <w:sz w:val="22"/>
          <w:szCs w:val="22"/>
        </w:rPr>
      </w:pPr>
      <w:r w:rsidRPr="00C56EDE">
        <w:rPr>
          <w:color w:val="000000"/>
          <w:sz w:val="22"/>
          <w:szCs w:val="22"/>
        </w:rPr>
        <w:t>Vartojant gliklazidą, dažniausiai pasireiškusi reakcija buvo h</w:t>
      </w:r>
      <w:r w:rsidRPr="00C56EDE">
        <w:rPr>
          <w:sz w:val="22"/>
          <w:szCs w:val="22"/>
        </w:rPr>
        <w:t>ipoglikemija.</w:t>
      </w:r>
    </w:p>
    <w:p w14:paraId="66C1979C" w14:textId="77777777" w:rsidR="00D03A22" w:rsidRPr="00C56EDE" w:rsidRDefault="00D03A22" w:rsidP="00D03A22">
      <w:pPr>
        <w:tabs>
          <w:tab w:val="left" w:pos="567"/>
        </w:tabs>
        <w:autoSpaceDE w:val="0"/>
        <w:autoSpaceDN w:val="0"/>
        <w:adjustRightInd w:val="0"/>
        <w:rPr>
          <w:sz w:val="22"/>
          <w:szCs w:val="22"/>
        </w:rPr>
      </w:pPr>
    </w:p>
    <w:p w14:paraId="2BE23BCD"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Gydymas DIAPREL MR, kaip ir kitais sulfonilkarbamido preparatais, gali sukelti hipoglikemiją, jei maitinamasi nereguliariai ir ypač jei praleidžiamas valgis. Galimi hipoglikemijos simptomai: galvos skausmas, stiprus alkis, pykinimas, vėmimas, nuovargis, miego sutrikimai, susijaudinimas, agresija, dėmesio koncentracijos stoka, sumažėjęs dėmesingumas ir sulėtėjusios reakcijos, depresija, konfūzija, regos ir kalbos sutrikimai, afazija, tremoras, paralyžius, jutimų sutrikimai, galvos svaigimas, bejėgiškumo jausmas, savikontrolės praradimas, delyras, traukuliai, paviršutiniškas alsavimas, bradikardija, mieguistumas ir sąmonės praradimas, galintis pasibaigti koma ir mirtimi.</w:t>
      </w:r>
    </w:p>
    <w:p w14:paraId="211CF22E"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Be to, gali atsirasti adrenerginės sistemos reguliavimo požymių: prakaitavimas, odos lipnumas, nerimas, tachikardija, hipertenzija, širdies plakimas, krūtinės angina ir širdies ritmo sutrikimai.</w:t>
      </w:r>
    </w:p>
    <w:p w14:paraId="6E8385DB"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Dažniausiai šie simptomai išnyksta pavartojus angliavandenių (cukraus). Tačiau dirbtiniai saldikliai neveiksmingi. Sulfonilkarbamido preparatų vartojimo patirtis rodo, kad hipoglikemija gali pasikartoti netgi pradėjus taikyti veiksmingas priemones.</w:t>
      </w:r>
    </w:p>
    <w:p w14:paraId="46B316C6"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Jei hipoglikemijos epizodas užsitęsė arba pasunkėjo, net jeigu jis laikinai kontroliuojamas vartojant angliavandenius, reikia skubaus gydymo arba net hospitalizacijos.</w:t>
      </w:r>
    </w:p>
    <w:p w14:paraId="5F7D7947" w14:textId="77777777" w:rsidR="00D03A22" w:rsidRPr="00C56EDE" w:rsidRDefault="00D03A22" w:rsidP="00D03A22">
      <w:pPr>
        <w:pStyle w:val="BTEMEASMCA"/>
        <w:rPr>
          <w:rFonts w:ascii="Times New Roman" w:hAnsi="Times New Roman" w:cs="Times New Roman"/>
        </w:rPr>
      </w:pPr>
    </w:p>
    <w:p w14:paraId="6BA28057"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Pranešama apie virškinimo trakto sutrikimus, įskaitant pilvo skausmą, pykinimą, vėmimą, dispepsiją, viduriavimą, vidurių užkietėjimą. Tokių simptomų galima išvengti arba juos sumažinti, gliklazidą vartojant per pusryčius.</w:t>
      </w:r>
    </w:p>
    <w:p w14:paraId="54228ADB" w14:textId="77777777" w:rsidR="00D03A22" w:rsidRPr="00C56EDE" w:rsidRDefault="00D03A22" w:rsidP="00D03A22">
      <w:pPr>
        <w:pStyle w:val="BTEMEASMCA"/>
        <w:rPr>
          <w:rFonts w:ascii="Times New Roman" w:hAnsi="Times New Roman" w:cs="Times New Roman"/>
        </w:rPr>
      </w:pPr>
    </w:p>
    <w:p w14:paraId="4C35DA23" w14:textId="47D8AB86"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Apie toliau aprašomus nepageidaujamus reiškinius pranešama gerokai rečiau</w:t>
      </w:r>
      <w:r w:rsidR="00C4357F">
        <w:rPr>
          <w:rFonts w:ascii="Times New Roman" w:hAnsi="Times New Roman" w:cs="Times New Roman"/>
        </w:rPr>
        <w:t>:</w:t>
      </w:r>
    </w:p>
    <w:p w14:paraId="48FE3DBE" w14:textId="73D5423F" w:rsidR="00D03A22" w:rsidRPr="00C56EDE" w:rsidRDefault="00D03A22" w:rsidP="000C7A72">
      <w:pPr>
        <w:pStyle w:val="BTEMEASMCA"/>
        <w:numPr>
          <w:ilvl w:val="0"/>
          <w:numId w:val="20"/>
        </w:numPr>
        <w:rPr>
          <w:rFonts w:ascii="Times New Roman" w:hAnsi="Times New Roman" w:cs="Times New Roman"/>
        </w:rPr>
      </w:pPr>
      <w:r w:rsidRPr="00C56EDE">
        <w:rPr>
          <w:rFonts w:ascii="Times New Roman" w:hAnsi="Times New Roman" w:cs="Times New Roman"/>
        </w:rPr>
        <w:lastRenderedPageBreak/>
        <w:t xml:space="preserve">Odos ir poodinio audinio sutrikimai: bėrimas, niežulys, dilgėlinė, angioedema, paraudimas, makulopapulinis bėrimas, pūslinės reakcijos </w:t>
      </w:r>
      <w:r w:rsidRPr="00C56EDE">
        <w:rPr>
          <w:rFonts w:ascii="Times New Roman" w:hAnsi="Times New Roman" w:cs="Times New Roman"/>
          <w:color w:val="000000"/>
        </w:rPr>
        <w:t>(tokios kaip Stivenso-Džonsono sindromas ir toksinė epidermio nekrolizė</w:t>
      </w:r>
      <w:r w:rsidR="003B05C3">
        <w:rPr>
          <w:rFonts w:ascii="Times New Roman" w:hAnsi="Times New Roman" w:cs="Times New Roman"/>
          <w:color w:val="000000"/>
        </w:rPr>
        <w:t xml:space="preserve"> ir </w:t>
      </w:r>
      <w:r w:rsidR="00F3653C">
        <w:rPr>
          <w:rFonts w:ascii="Times New Roman" w:hAnsi="Times New Roman" w:cs="Times New Roman"/>
          <w:color w:val="000000"/>
        </w:rPr>
        <w:t>autoimuniniai pūsliniai sutrikimai</w:t>
      </w:r>
      <w:r w:rsidRPr="00C56EDE">
        <w:rPr>
          <w:rFonts w:ascii="Times New Roman" w:hAnsi="Times New Roman" w:cs="Times New Roman"/>
          <w:color w:val="000000"/>
        </w:rPr>
        <w:t xml:space="preserve">) ir pavieniai vaistinio preparato sukelto bėrimo su eozinofilija ir sisteminiais simptomais (angl., </w:t>
      </w:r>
      <w:r w:rsidRPr="00C56EDE">
        <w:rPr>
          <w:rFonts w:ascii="Times New Roman" w:hAnsi="Times New Roman" w:cs="Times New Roman"/>
          <w:i/>
          <w:color w:val="000000"/>
        </w:rPr>
        <w:t>the drug rash with eosinophilia and systemic symptoms</w:t>
      </w:r>
      <w:r w:rsidRPr="00C56EDE">
        <w:rPr>
          <w:rFonts w:ascii="Times New Roman" w:hAnsi="Times New Roman" w:cs="Times New Roman"/>
        </w:rPr>
        <w:t xml:space="preserve"> </w:t>
      </w:r>
      <w:r w:rsidRPr="00C56EDE">
        <w:rPr>
          <w:rFonts w:ascii="Times New Roman" w:hAnsi="Times New Roman" w:cs="Times New Roman"/>
          <w:i/>
        </w:rPr>
        <w:t>[</w:t>
      </w:r>
      <w:r w:rsidRPr="00C56EDE">
        <w:rPr>
          <w:rFonts w:ascii="Times New Roman" w:hAnsi="Times New Roman" w:cs="Times New Roman"/>
          <w:i/>
          <w:color w:val="000000"/>
        </w:rPr>
        <w:t>DRESS]</w:t>
      </w:r>
      <w:r w:rsidRPr="00C56EDE">
        <w:rPr>
          <w:rFonts w:ascii="Times New Roman" w:hAnsi="Times New Roman" w:cs="Times New Roman"/>
          <w:color w:val="000000"/>
        </w:rPr>
        <w:t>) atvejai</w:t>
      </w:r>
      <w:r w:rsidRPr="00C56EDE">
        <w:rPr>
          <w:rFonts w:ascii="Times New Roman" w:hAnsi="Times New Roman" w:cs="Times New Roman"/>
        </w:rPr>
        <w:t>.</w:t>
      </w:r>
    </w:p>
    <w:p w14:paraId="5C93715F" w14:textId="77777777" w:rsidR="00D03A22" w:rsidRPr="00C56EDE" w:rsidRDefault="00D03A22" w:rsidP="00D03A22">
      <w:pPr>
        <w:pStyle w:val="BTEMEASMCA"/>
        <w:rPr>
          <w:rFonts w:ascii="Times New Roman" w:hAnsi="Times New Roman" w:cs="Times New Roman"/>
        </w:rPr>
      </w:pPr>
    </w:p>
    <w:p w14:paraId="1F713111" w14:textId="77777777" w:rsidR="00D03A22" w:rsidRPr="00C56EDE" w:rsidRDefault="00D03A22" w:rsidP="000C7A72">
      <w:pPr>
        <w:pStyle w:val="BTEMEASMCA"/>
        <w:numPr>
          <w:ilvl w:val="0"/>
          <w:numId w:val="20"/>
        </w:numPr>
        <w:rPr>
          <w:rFonts w:ascii="Times New Roman" w:hAnsi="Times New Roman" w:cs="Times New Roman"/>
        </w:rPr>
      </w:pPr>
      <w:r w:rsidRPr="00C56EDE">
        <w:rPr>
          <w:rFonts w:ascii="Times New Roman" w:hAnsi="Times New Roman" w:cs="Times New Roman"/>
        </w:rPr>
        <w:t>Kraujo ir limfinės sistemos sutrikimai: kraujo pokyčių būna retai. Gali būti mažakraujystė, leukopenija, trombocitopenija, granulocitopenija. Dažniausiai šie pokyčiai laikini ir praeina nutraukus gydymą.</w:t>
      </w:r>
    </w:p>
    <w:p w14:paraId="54740DB3" w14:textId="77777777" w:rsidR="00D03A22" w:rsidRPr="00C56EDE" w:rsidRDefault="00D03A22" w:rsidP="00D03A22">
      <w:pPr>
        <w:pStyle w:val="BTEMEASMCA"/>
        <w:rPr>
          <w:rFonts w:ascii="Times New Roman" w:hAnsi="Times New Roman" w:cs="Times New Roman"/>
        </w:rPr>
      </w:pPr>
    </w:p>
    <w:p w14:paraId="162555B5" w14:textId="4B221782" w:rsidR="00D03A22" w:rsidRPr="00C56EDE" w:rsidRDefault="00D03A22" w:rsidP="000C7A72">
      <w:pPr>
        <w:pStyle w:val="BTEMEASMCA"/>
        <w:numPr>
          <w:ilvl w:val="0"/>
          <w:numId w:val="20"/>
        </w:numPr>
        <w:rPr>
          <w:rFonts w:ascii="Times New Roman" w:hAnsi="Times New Roman" w:cs="Times New Roman"/>
        </w:rPr>
      </w:pPr>
      <w:r w:rsidRPr="00C56EDE">
        <w:rPr>
          <w:rFonts w:ascii="Times New Roman" w:hAnsi="Times New Roman" w:cs="Times New Roman"/>
        </w:rPr>
        <w:t>Kepenų, tulžies pūslės ir latakų sutrikimai: padidėjusi kepenų fermentų koncentracija (AST, ALT, šarminės fosfatazės), hepatitas (pavieniai pranešimai). Jei pasireiškė cholestazinė gelta, gydymą reikia nutraukti.</w:t>
      </w:r>
      <w:r w:rsidR="00C4357F">
        <w:rPr>
          <w:rFonts w:ascii="Times New Roman" w:hAnsi="Times New Roman" w:cs="Times New Roman"/>
        </w:rPr>
        <w:t xml:space="preserve"> </w:t>
      </w:r>
      <w:r w:rsidRPr="00C56EDE">
        <w:rPr>
          <w:rFonts w:ascii="Times New Roman" w:hAnsi="Times New Roman" w:cs="Times New Roman"/>
        </w:rPr>
        <w:t>Šie simptomai dažniausiai pasireiškia nutraukus gydymą:</w:t>
      </w:r>
    </w:p>
    <w:p w14:paraId="3155B235" w14:textId="77777777" w:rsidR="00D03A22" w:rsidRPr="00C56EDE" w:rsidRDefault="00D03A22" w:rsidP="00D03A22">
      <w:pPr>
        <w:pStyle w:val="BTEMEASMCA"/>
        <w:rPr>
          <w:rFonts w:ascii="Times New Roman" w:hAnsi="Times New Roman" w:cs="Times New Roman"/>
        </w:rPr>
      </w:pPr>
    </w:p>
    <w:p w14:paraId="55C67326" w14:textId="75ECBD1A" w:rsidR="00D03A22" w:rsidRPr="00A74E4D" w:rsidRDefault="00D03A22" w:rsidP="000C7A72">
      <w:pPr>
        <w:pStyle w:val="BTEMEASMCA"/>
        <w:numPr>
          <w:ilvl w:val="0"/>
          <w:numId w:val="20"/>
        </w:numPr>
        <w:rPr>
          <w:rFonts w:ascii="Times New Roman" w:hAnsi="Times New Roman" w:cs="Times New Roman"/>
        </w:rPr>
      </w:pPr>
      <w:r w:rsidRPr="00A74E4D">
        <w:rPr>
          <w:rFonts w:ascii="Times New Roman" w:hAnsi="Times New Roman" w:cs="Times New Roman"/>
        </w:rPr>
        <w:t>Akių sutrikimai</w:t>
      </w:r>
      <w:r w:rsidR="00C4357F">
        <w:rPr>
          <w:rFonts w:ascii="Times New Roman" w:hAnsi="Times New Roman" w:cs="Times New Roman"/>
        </w:rPr>
        <w:t xml:space="preserve">. </w:t>
      </w:r>
      <w:r w:rsidRPr="00A74E4D">
        <w:rPr>
          <w:rFonts w:ascii="Times New Roman" w:hAnsi="Times New Roman" w:cs="Times New Roman"/>
        </w:rPr>
        <w:t>Dėl gliukozės koncentracijos kraujyje pokyčių gali laikinai sutrikti rega, ypač gydymo pradžioje.</w:t>
      </w:r>
      <w:r w:rsidRPr="00A74E4D">
        <w:rPr>
          <w:rFonts w:ascii="Times New Roman" w:hAnsi="Times New Roman" w:cs="Times New Roman"/>
        </w:rPr>
        <w:tab/>
      </w:r>
    </w:p>
    <w:p w14:paraId="393C6347" w14:textId="77777777" w:rsidR="00D03A22" w:rsidRPr="00C56EDE" w:rsidRDefault="00D03A22" w:rsidP="00D03A22">
      <w:pPr>
        <w:pStyle w:val="BTEMEASMCA"/>
        <w:rPr>
          <w:rFonts w:ascii="Times New Roman" w:hAnsi="Times New Roman" w:cs="Times New Roman"/>
        </w:rPr>
      </w:pPr>
    </w:p>
    <w:p w14:paraId="52601527" w14:textId="161F7759" w:rsidR="00D03A22" w:rsidRPr="00C4357F" w:rsidRDefault="00D03A22" w:rsidP="000C7A72">
      <w:pPr>
        <w:pStyle w:val="BTEMEASMCA"/>
        <w:numPr>
          <w:ilvl w:val="0"/>
          <w:numId w:val="20"/>
        </w:numPr>
        <w:rPr>
          <w:rFonts w:ascii="Times New Roman" w:hAnsi="Times New Roman" w:cs="Times New Roman"/>
        </w:rPr>
      </w:pPr>
      <w:r w:rsidRPr="00A74E4D">
        <w:rPr>
          <w:rFonts w:ascii="Times New Roman" w:hAnsi="Times New Roman" w:cs="Times New Roman"/>
        </w:rPr>
        <w:t>Vaistinio preparato grupei būdingi reiškiniai</w:t>
      </w:r>
      <w:r w:rsidR="00C4357F" w:rsidRPr="00A74E4D">
        <w:rPr>
          <w:rFonts w:ascii="Times New Roman" w:hAnsi="Times New Roman" w:cs="Times New Roman"/>
        </w:rPr>
        <w:t xml:space="preserve">: </w:t>
      </w:r>
      <w:r w:rsidRPr="00A74E4D">
        <w:rPr>
          <w:rFonts w:ascii="Times New Roman" w:hAnsi="Times New Roman" w:cs="Times New Roman"/>
        </w:rPr>
        <w:t>Kaip ir gydant kitokiais sulfonilkarbamido dariniais buvo stebimi šie nepageidaujami poveikiai: eritrocitopenija, agranuliocitozė, hemolizinė anemija, pancitop</w:t>
      </w:r>
      <w:r w:rsidRPr="00C4357F">
        <w:rPr>
          <w:rFonts w:ascii="Times New Roman" w:hAnsi="Times New Roman" w:cs="Times New Roman"/>
        </w:rPr>
        <w:t>enija, alerginis vaskulitas, hiponatremija, kepenų fermentų koncentracijos padidėjimas, netgi kepenų funkcijos sutrikimas (pvz., su cholestaze ir gelta) ir hepatitas, kuris regresuodavo nutraukus gydymą sulfonilkarbamido preparatais arba pavieniais atvejais sukeldavo gyvybei pavojingą kepenų nepakankamumą.</w:t>
      </w:r>
    </w:p>
    <w:p w14:paraId="4B184DD6" w14:textId="77777777" w:rsidR="00D03A22" w:rsidRPr="00C56EDE" w:rsidRDefault="00D03A22" w:rsidP="00D03A22">
      <w:pPr>
        <w:pStyle w:val="BTEMEASMCA"/>
        <w:rPr>
          <w:rFonts w:ascii="Times New Roman" w:hAnsi="Times New Roman" w:cs="Times New Roman"/>
        </w:rPr>
      </w:pPr>
    </w:p>
    <w:p w14:paraId="7E6EEE52" w14:textId="77777777" w:rsidR="00D03A22" w:rsidRPr="00C56EDE" w:rsidRDefault="00D03A22" w:rsidP="00D03A22">
      <w:pPr>
        <w:autoSpaceDE w:val="0"/>
        <w:autoSpaceDN w:val="0"/>
        <w:adjustRightInd w:val="0"/>
        <w:jc w:val="both"/>
        <w:rPr>
          <w:sz w:val="22"/>
          <w:szCs w:val="22"/>
          <w:u w:val="single"/>
        </w:rPr>
      </w:pPr>
      <w:r w:rsidRPr="00C56EDE">
        <w:rPr>
          <w:sz w:val="22"/>
          <w:szCs w:val="22"/>
          <w:u w:val="single"/>
        </w:rPr>
        <w:t>Pranešimas apie įtariamas nepageidaujamas reakcijas</w:t>
      </w:r>
    </w:p>
    <w:p w14:paraId="00B9A8FE"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9" w:history="1">
        <w:r w:rsidRPr="00C56EDE">
          <w:rPr>
            <w:rStyle w:val="Hipersaitas"/>
            <w:rFonts w:ascii="Times New Roman" w:hAnsi="Times New Roman" w:cs="Times New Roman"/>
          </w:rPr>
          <w:t>www.vvkt.lt</w:t>
        </w:r>
      </w:hyperlink>
      <w:r w:rsidRPr="00C56EDE">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C56EDE">
          <w:rPr>
            <w:rStyle w:val="Hipersaitas"/>
            <w:rFonts w:ascii="Times New Roman" w:hAnsi="Times New Roman" w:cs="Times New Roman"/>
          </w:rPr>
          <w:t>NepageidaujamaR@vvkt.lt</w:t>
        </w:r>
      </w:hyperlink>
      <w:r w:rsidRPr="00C56EDE">
        <w:rPr>
          <w:rFonts w:ascii="Times New Roman" w:hAnsi="Times New Roman" w:cs="Times New Roman"/>
        </w:rPr>
        <w:t xml:space="preserve">), per interneto svetainę (adresu </w:t>
      </w:r>
      <w:hyperlink r:id="rId11" w:history="1">
        <w:r w:rsidRPr="00C56EDE">
          <w:rPr>
            <w:rStyle w:val="Hipersaitas"/>
            <w:rFonts w:ascii="Times New Roman" w:hAnsi="Times New Roman" w:cs="Times New Roman"/>
          </w:rPr>
          <w:t>http://www.vvkt.lt</w:t>
        </w:r>
      </w:hyperlink>
      <w:r w:rsidRPr="00C56EDE">
        <w:rPr>
          <w:rFonts w:ascii="Times New Roman" w:hAnsi="Times New Roman" w:cs="Times New Roman"/>
        </w:rPr>
        <w:t>).</w:t>
      </w:r>
    </w:p>
    <w:p w14:paraId="6D94CCA5" w14:textId="77777777" w:rsidR="00D03A22" w:rsidRPr="00C56EDE" w:rsidRDefault="00D03A22" w:rsidP="00D03A22">
      <w:pPr>
        <w:pStyle w:val="BTEMEASMCA"/>
        <w:rPr>
          <w:rFonts w:ascii="Times New Roman" w:hAnsi="Times New Roman" w:cs="Times New Roman"/>
        </w:rPr>
      </w:pPr>
    </w:p>
    <w:p w14:paraId="007BD4E0" w14:textId="77777777" w:rsidR="00D03A22" w:rsidRPr="00C56EDE" w:rsidRDefault="00D03A22" w:rsidP="00D03A22">
      <w:pPr>
        <w:pStyle w:val="BTEMEASMCA"/>
        <w:rPr>
          <w:rFonts w:ascii="Times New Roman" w:hAnsi="Times New Roman" w:cs="Times New Roman"/>
        </w:rPr>
      </w:pPr>
    </w:p>
    <w:p w14:paraId="29A248DA" w14:textId="292A498C" w:rsidR="00D03A22" w:rsidRPr="00C56EDE" w:rsidRDefault="00D03A22" w:rsidP="00D03A22">
      <w:pPr>
        <w:pStyle w:val="PI-2EMEASMCA"/>
      </w:pPr>
      <w:bookmarkStart w:id="31" w:name="_Toc129243235"/>
      <w:bookmarkStart w:id="32" w:name="_Toc129243110"/>
      <w:r w:rsidRPr="00C56EDE">
        <w:t>4.9</w:t>
      </w:r>
      <w:r w:rsidRPr="00C56EDE">
        <w:tab/>
        <w:t>Perdozavimas</w:t>
      </w:r>
      <w:bookmarkEnd w:id="31"/>
      <w:bookmarkEnd w:id="32"/>
    </w:p>
    <w:p w14:paraId="51D1A4DE" w14:textId="77777777" w:rsidR="00D03A22" w:rsidRPr="00C56EDE" w:rsidRDefault="00D03A22" w:rsidP="00D03A22">
      <w:pPr>
        <w:pStyle w:val="BTEMEASMCA"/>
        <w:rPr>
          <w:rFonts w:ascii="Times New Roman" w:hAnsi="Times New Roman" w:cs="Times New Roman"/>
        </w:rPr>
      </w:pPr>
    </w:p>
    <w:p w14:paraId="72AEBD89"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Sulfonilkarbamido preparatų perdozavimas gali sukelti hipoglikemiją.</w:t>
      </w:r>
    </w:p>
    <w:p w14:paraId="34AA340B"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Vidutinio sunkumo hipoglikemijos simptomai nesant sąmonės praradimo ir neurologinių požymių turi būti gydomi vartojant angliavandenius, koreguojant dozę ir(arba) keičiant dietą. Gydytojas, įsitikinęs, kad pacientui pavojus nebegresia, turi toliau jį atidžiai stebėti.</w:t>
      </w:r>
    </w:p>
    <w:p w14:paraId="009B6CD5"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Galimos sunkios hipoglikemijos reakcijos su koma, traukuliais ir kitais neurologiniais sutrikimais turi būti skubiai gydomos ligoninėje.</w:t>
      </w:r>
    </w:p>
    <w:p w14:paraId="65AACAE5"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Jei diagnozuojama arba įtariama hipoglikeminė koma, pacientui skubiai reikia suleisti į veną 50 ml gliukozės tirpalo (20–30 %) injekciją. Po to reikia tęsti labiau praskiesto gliukozės tirpalo (10 %) infuziją tokia proporcija, kuri palaikytų gliukozės koncentraciją kraujyje daugiau nei 1 g/l. Pacientai turi būti atidžiai stebimi, ir priklausomai nuo paciento būklės po šių procedūrų gydytojas turi nuspręsti, ar būtinas tolesnis stebėjimas.</w:t>
      </w:r>
    </w:p>
    <w:p w14:paraId="643690C7"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Dializė nenaudinga, nes gliklazidas stipriai jungiasi su plazmos baltymais.</w:t>
      </w:r>
    </w:p>
    <w:p w14:paraId="1C5D0294" w14:textId="77777777" w:rsidR="00D03A22" w:rsidRPr="00C56EDE" w:rsidRDefault="00D03A22" w:rsidP="00D03A22">
      <w:pPr>
        <w:pStyle w:val="BTEMEASMCA"/>
        <w:rPr>
          <w:rFonts w:ascii="Times New Roman" w:hAnsi="Times New Roman" w:cs="Times New Roman"/>
        </w:rPr>
      </w:pPr>
    </w:p>
    <w:p w14:paraId="3738AAE7" w14:textId="77777777" w:rsidR="00D03A22" w:rsidRPr="00C56EDE" w:rsidRDefault="00D03A22" w:rsidP="00D03A22">
      <w:pPr>
        <w:pStyle w:val="BTEMEASMCA"/>
        <w:rPr>
          <w:rFonts w:ascii="Times New Roman" w:hAnsi="Times New Roman" w:cs="Times New Roman"/>
        </w:rPr>
      </w:pPr>
    </w:p>
    <w:p w14:paraId="1401302B" w14:textId="51A7A01E" w:rsidR="00D03A22" w:rsidRPr="00C56EDE" w:rsidRDefault="00D03A22" w:rsidP="00D03A22">
      <w:pPr>
        <w:pStyle w:val="PI-1EMEASMCA"/>
      </w:pPr>
      <w:bookmarkStart w:id="33" w:name="_Toc129243236"/>
      <w:bookmarkStart w:id="34" w:name="_Toc129243111"/>
      <w:r w:rsidRPr="00C56EDE">
        <w:t>5.</w:t>
      </w:r>
      <w:r w:rsidRPr="00C56EDE">
        <w:tab/>
        <w:t>FARMAKOLOGINĖS SAVYBĖS</w:t>
      </w:r>
      <w:bookmarkEnd w:id="33"/>
      <w:bookmarkEnd w:id="34"/>
    </w:p>
    <w:p w14:paraId="0CA1A9B5" w14:textId="77777777" w:rsidR="00D03A22" w:rsidRPr="00C56EDE" w:rsidRDefault="00D03A22" w:rsidP="00D03A22">
      <w:pPr>
        <w:pStyle w:val="BTEMEASMCA"/>
        <w:rPr>
          <w:rFonts w:ascii="Times New Roman" w:hAnsi="Times New Roman" w:cs="Times New Roman"/>
        </w:rPr>
      </w:pPr>
    </w:p>
    <w:p w14:paraId="30F82E31" w14:textId="38003A87" w:rsidR="00D03A22" w:rsidRPr="00C56EDE" w:rsidRDefault="00D03A22" w:rsidP="00D03A22">
      <w:pPr>
        <w:pStyle w:val="PI-2EMEASMCA"/>
      </w:pPr>
      <w:bookmarkStart w:id="35" w:name="_Toc129243237"/>
      <w:bookmarkStart w:id="36" w:name="_Toc129243112"/>
      <w:r w:rsidRPr="00C56EDE">
        <w:t>5.1</w:t>
      </w:r>
      <w:r w:rsidRPr="00C56EDE">
        <w:tab/>
        <w:t>Farmakodinaminės savybės</w:t>
      </w:r>
      <w:bookmarkEnd w:id="35"/>
      <w:bookmarkEnd w:id="36"/>
    </w:p>
    <w:p w14:paraId="3C10D270" w14:textId="77777777" w:rsidR="00D03A22" w:rsidRPr="00C56EDE" w:rsidRDefault="00D03A22" w:rsidP="00D03A22">
      <w:pPr>
        <w:pStyle w:val="BTEMEASMCA"/>
        <w:rPr>
          <w:rFonts w:ascii="Times New Roman" w:hAnsi="Times New Roman" w:cs="Times New Roman"/>
        </w:rPr>
      </w:pPr>
    </w:p>
    <w:p w14:paraId="6C65D4D9"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Farmakoterapinė grupė: sulfonamidai, karbamido dariniai, ATC kodas – A10BB09.</w:t>
      </w:r>
    </w:p>
    <w:p w14:paraId="19A37196" w14:textId="77777777" w:rsidR="00D03A22" w:rsidRPr="00C56EDE" w:rsidRDefault="00D03A22" w:rsidP="00D03A22">
      <w:pPr>
        <w:pStyle w:val="BTEMEASMCA"/>
        <w:rPr>
          <w:rFonts w:ascii="Times New Roman" w:hAnsi="Times New Roman" w:cs="Times New Roman"/>
        </w:rPr>
      </w:pPr>
    </w:p>
    <w:p w14:paraId="2E493892"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lastRenderedPageBreak/>
        <w:t>Gliklazidas yra geriamoji antidiabetinė hipoglikemizuojanti sulfonilkarbamido veiklioji medžiaga, kuri nuo kitų panašių junginių skiriasi azotą turinčiu heterocikliniu žiedu su vidinėmis grandimis.</w:t>
      </w:r>
    </w:p>
    <w:p w14:paraId="4A0C11E7"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 xml:space="preserve">Gliklazidas mažina gliukozės koncentraciją kraujyje, stimuliuodamas insulino išskyrimą iš Langerhanso salelių </w:t>
      </w:r>
      <w:r w:rsidRPr="00C56EDE">
        <w:rPr>
          <w:rFonts w:ascii="Times New Roman" w:hAnsi="Times New Roman" w:cs="Times New Roman"/>
        </w:rPr>
        <w:sym w:font="Symbol" w:char="0062"/>
      </w:r>
      <w:r w:rsidRPr="00C56EDE">
        <w:rPr>
          <w:rFonts w:ascii="Times New Roman" w:hAnsi="Times New Roman" w:cs="Times New Roman"/>
        </w:rPr>
        <w:t>-ląstelių. Popietinio insulino ir C-peptido išskyrimo padidėjimas išlieka praėjus dvejiems metams po gydymo.</w:t>
      </w:r>
    </w:p>
    <w:p w14:paraId="4C17B517"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Be šių metabolinių savybių, gliklazidas turi ir hemovaskulinių savybių.</w:t>
      </w:r>
    </w:p>
    <w:p w14:paraId="448B1BF5" w14:textId="77777777" w:rsidR="00D03A22" w:rsidRPr="00C56EDE" w:rsidRDefault="00D03A22" w:rsidP="00D03A22">
      <w:pPr>
        <w:pStyle w:val="BTEMEASMCA"/>
        <w:rPr>
          <w:rFonts w:ascii="Times New Roman" w:hAnsi="Times New Roman" w:cs="Times New Roman"/>
        </w:rPr>
      </w:pPr>
    </w:p>
    <w:p w14:paraId="27BC4F5C" w14:textId="77777777" w:rsidR="00D03A22" w:rsidRPr="00C56EDE" w:rsidRDefault="00D03A22" w:rsidP="00D03A22">
      <w:pPr>
        <w:pStyle w:val="BTEMEASMCA"/>
        <w:keepNext/>
        <w:rPr>
          <w:rFonts w:ascii="Times New Roman" w:hAnsi="Times New Roman" w:cs="Times New Roman"/>
          <w:u w:val="single"/>
        </w:rPr>
      </w:pPr>
      <w:r w:rsidRPr="00C56EDE">
        <w:rPr>
          <w:rFonts w:ascii="Times New Roman" w:hAnsi="Times New Roman" w:cs="Times New Roman"/>
          <w:u w:val="single"/>
        </w:rPr>
        <w:t>Poveikis insulino išskyrimui</w:t>
      </w:r>
    </w:p>
    <w:p w14:paraId="7E3D4F97"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Žmonėms, sergantiems II tipo cukriniu diabetu, gliklazidas išlaiko pirmąjį insulino išskyrimo, susijusio su gliukozės vartojimu, piką ir padidina antrąją insulino išskyrimo fazę. Insulino atsakas gerokai padidėja, stimuliuojant maistu arba gliukoze.</w:t>
      </w:r>
    </w:p>
    <w:p w14:paraId="11234586" w14:textId="77777777" w:rsidR="00D03A22" w:rsidRPr="00C56EDE" w:rsidRDefault="00D03A22" w:rsidP="00D03A22">
      <w:pPr>
        <w:pStyle w:val="BTEMEASMCA"/>
        <w:rPr>
          <w:rFonts w:ascii="Times New Roman" w:hAnsi="Times New Roman" w:cs="Times New Roman"/>
        </w:rPr>
      </w:pPr>
    </w:p>
    <w:p w14:paraId="112EEE4A" w14:textId="77777777" w:rsidR="00D03A22" w:rsidRPr="00C56EDE" w:rsidRDefault="00D03A22" w:rsidP="00D03A22">
      <w:pPr>
        <w:pStyle w:val="BTEMEASMCA"/>
        <w:keepNext/>
        <w:rPr>
          <w:rFonts w:ascii="Times New Roman" w:hAnsi="Times New Roman" w:cs="Times New Roman"/>
          <w:u w:val="single"/>
        </w:rPr>
      </w:pPr>
      <w:r w:rsidRPr="00C56EDE">
        <w:rPr>
          <w:rFonts w:ascii="Times New Roman" w:hAnsi="Times New Roman" w:cs="Times New Roman"/>
          <w:u w:val="single"/>
        </w:rPr>
        <w:t>Hemovaskulinės savybės</w:t>
      </w:r>
    </w:p>
    <w:p w14:paraId="507840BC"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Gliklazidas mažina mikrotrombozes dviem veikimo būdais, kurie gali būti priskiriami diabeto komplikacijoms:</w:t>
      </w:r>
    </w:p>
    <w:p w14:paraId="30583A73"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Trombocitų agregacijos ir adhezijos dalinis slopinimas su padidėjusiais trombocitų aktyvacijos žymenimis (beta tromboglobulinas, tromboksanas B</w:t>
      </w:r>
      <w:r w:rsidRPr="00C56EDE">
        <w:rPr>
          <w:rFonts w:ascii="Times New Roman" w:hAnsi="Times New Roman" w:cs="Times New Roman"/>
          <w:vertAlign w:val="subscript"/>
        </w:rPr>
        <w:t>2</w:t>
      </w:r>
      <w:r w:rsidRPr="00C56EDE">
        <w:rPr>
          <w:rFonts w:ascii="Times New Roman" w:hAnsi="Times New Roman" w:cs="Times New Roman"/>
        </w:rPr>
        <w:t>).</w:t>
      </w:r>
    </w:p>
    <w:p w14:paraId="43C71290"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Poveikis kraujagyslių endotelio fibrinolitiniam aktyvumui su padidėjusiu audinių plazminogeno aktyvatoriaus (tPA) aktyvumu.</w:t>
      </w:r>
    </w:p>
    <w:p w14:paraId="471FEE69" w14:textId="77777777" w:rsidR="00D03A22" w:rsidRPr="00C56EDE" w:rsidRDefault="00D03A22" w:rsidP="00D03A22">
      <w:pPr>
        <w:pStyle w:val="BTEMEASMCA"/>
        <w:rPr>
          <w:rFonts w:ascii="Times New Roman" w:hAnsi="Times New Roman" w:cs="Times New Roman"/>
        </w:rPr>
      </w:pPr>
    </w:p>
    <w:p w14:paraId="2F0A12A7" w14:textId="3DF38A33" w:rsidR="00D03A22" w:rsidRPr="00C56EDE" w:rsidRDefault="00D03A22" w:rsidP="00D03A22">
      <w:pPr>
        <w:pStyle w:val="PI-2EMEASMCA"/>
      </w:pPr>
      <w:bookmarkStart w:id="37" w:name="_Toc129243238"/>
      <w:bookmarkStart w:id="38" w:name="_Toc129243113"/>
      <w:r w:rsidRPr="00C56EDE">
        <w:t>5.2</w:t>
      </w:r>
      <w:r w:rsidRPr="00C56EDE">
        <w:tab/>
        <w:t>Farmakokinetinės savybės</w:t>
      </w:r>
      <w:bookmarkEnd w:id="37"/>
      <w:bookmarkEnd w:id="38"/>
    </w:p>
    <w:p w14:paraId="307A68B6" w14:textId="77777777" w:rsidR="00D03A22" w:rsidRPr="00C56EDE" w:rsidRDefault="00D03A22" w:rsidP="00D03A22">
      <w:pPr>
        <w:pStyle w:val="BTEMEASMCA"/>
        <w:rPr>
          <w:rFonts w:ascii="Times New Roman" w:hAnsi="Times New Roman" w:cs="Times New Roman"/>
        </w:rPr>
      </w:pPr>
    </w:p>
    <w:p w14:paraId="630FD200" w14:textId="77777777" w:rsidR="00D03A22" w:rsidRPr="00C56EDE" w:rsidRDefault="00D03A22" w:rsidP="00D03A22">
      <w:pPr>
        <w:autoSpaceDE w:val="0"/>
        <w:autoSpaceDN w:val="0"/>
        <w:adjustRightInd w:val="0"/>
        <w:rPr>
          <w:color w:val="000000"/>
          <w:sz w:val="22"/>
          <w:szCs w:val="22"/>
          <w:u w:val="single"/>
        </w:rPr>
      </w:pPr>
      <w:r w:rsidRPr="00C56EDE">
        <w:rPr>
          <w:color w:val="000000"/>
          <w:sz w:val="22"/>
          <w:szCs w:val="22"/>
          <w:u w:val="single"/>
        </w:rPr>
        <w:t>Absorbcija</w:t>
      </w:r>
    </w:p>
    <w:p w14:paraId="70F83991"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Pavartojus vaisto, gliklazido koncentracija kraujo plazmoje progresyviai didėja pirmąsias 6 valandas, kol pasiekia stabililizaciją, kuri tęsiasi nuo šešių iki dvylikos valandų.</w:t>
      </w:r>
    </w:p>
    <w:p w14:paraId="7DC55B45" w14:textId="77777777" w:rsidR="00D03A22" w:rsidRPr="00C56EDE" w:rsidRDefault="00D03A22" w:rsidP="00D03A22">
      <w:pPr>
        <w:tabs>
          <w:tab w:val="left" w:pos="567"/>
        </w:tabs>
        <w:rPr>
          <w:sz w:val="22"/>
          <w:szCs w:val="22"/>
        </w:rPr>
      </w:pPr>
      <w:r w:rsidRPr="00C56EDE">
        <w:rPr>
          <w:sz w:val="22"/>
          <w:szCs w:val="22"/>
        </w:rPr>
        <w:t>Atskirų individų organizme skirtumai yra nedideli.</w:t>
      </w:r>
    </w:p>
    <w:p w14:paraId="174B5FFA"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 xml:space="preserve">Gliklazidas visiškai absorbuojamas. Valgymas absorbcijos greičio ir kiekio neveikia. </w:t>
      </w:r>
    </w:p>
    <w:p w14:paraId="41ADC1AD" w14:textId="77777777" w:rsidR="00D03A22" w:rsidRPr="00C56EDE" w:rsidRDefault="00D03A22" w:rsidP="00D03A22">
      <w:pPr>
        <w:pStyle w:val="BTEMEASMCA"/>
        <w:rPr>
          <w:rFonts w:ascii="Times New Roman" w:hAnsi="Times New Roman" w:cs="Times New Roman"/>
        </w:rPr>
      </w:pPr>
    </w:p>
    <w:p w14:paraId="41EBEB1B" w14:textId="77777777" w:rsidR="00D03A22" w:rsidRPr="00C56EDE" w:rsidRDefault="00D03A22" w:rsidP="00D03A22">
      <w:pPr>
        <w:autoSpaceDE w:val="0"/>
        <w:autoSpaceDN w:val="0"/>
        <w:adjustRightInd w:val="0"/>
        <w:rPr>
          <w:color w:val="000000"/>
          <w:sz w:val="22"/>
          <w:szCs w:val="22"/>
          <w:u w:val="single"/>
        </w:rPr>
      </w:pPr>
      <w:r w:rsidRPr="00C56EDE">
        <w:rPr>
          <w:color w:val="000000"/>
          <w:sz w:val="22"/>
          <w:szCs w:val="22"/>
          <w:u w:val="single"/>
        </w:rPr>
        <w:t>Pasiskirstymas</w:t>
      </w:r>
    </w:p>
    <w:p w14:paraId="12A73BCF"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Susijungimas su plazmos baltymais yra apie 95 %. Pasiskirstymo tūris yra apie 30 litrų. Vienkartinė DIAPREL MR 30 mg paros dozė palaiko veiksmingą gliklazido koncentraciją kraujo plazmoje daugiau nei 24 valandas.</w:t>
      </w:r>
    </w:p>
    <w:p w14:paraId="34AE353D" w14:textId="77777777" w:rsidR="00D03A22" w:rsidRPr="00C56EDE" w:rsidRDefault="00D03A22" w:rsidP="00D03A22">
      <w:pPr>
        <w:pStyle w:val="BTEMEASMCA"/>
        <w:rPr>
          <w:rFonts w:ascii="Times New Roman" w:hAnsi="Times New Roman" w:cs="Times New Roman"/>
        </w:rPr>
      </w:pPr>
    </w:p>
    <w:p w14:paraId="1A3D321D" w14:textId="77777777" w:rsidR="00D03A22" w:rsidRPr="00C56EDE" w:rsidRDefault="00D03A22" w:rsidP="00D03A22">
      <w:pPr>
        <w:autoSpaceDE w:val="0"/>
        <w:autoSpaceDN w:val="0"/>
        <w:adjustRightInd w:val="0"/>
        <w:rPr>
          <w:color w:val="000000"/>
          <w:sz w:val="22"/>
          <w:szCs w:val="22"/>
          <w:u w:val="single"/>
        </w:rPr>
      </w:pPr>
      <w:r w:rsidRPr="00C56EDE">
        <w:rPr>
          <w:color w:val="000000"/>
          <w:sz w:val="22"/>
          <w:szCs w:val="22"/>
          <w:u w:val="single"/>
        </w:rPr>
        <w:t>Biotransformacija</w:t>
      </w:r>
    </w:p>
    <w:p w14:paraId="38B84AEB"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Gliklazidas daugiausia metabolizuojamas kepenyse ir išskiriamas su šlapimu: mažiau nei 1 % nepakitusio gliklazido randama šlapime. Akyvių metabolitų plazmoje nerasta.</w:t>
      </w:r>
    </w:p>
    <w:p w14:paraId="111EDEAF" w14:textId="77777777" w:rsidR="00D03A22" w:rsidRPr="00C56EDE" w:rsidRDefault="00D03A22" w:rsidP="00D03A22">
      <w:pPr>
        <w:pStyle w:val="BTEMEASMCA"/>
        <w:rPr>
          <w:rFonts w:ascii="Times New Roman" w:hAnsi="Times New Roman" w:cs="Times New Roman"/>
        </w:rPr>
      </w:pPr>
    </w:p>
    <w:p w14:paraId="685193B9" w14:textId="77777777" w:rsidR="00D03A22" w:rsidRPr="00C56EDE" w:rsidRDefault="00D03A22" w:rsidP="00D03A22">
      <w:pPr>
        <w:autoSpaceDE w:val="0"/>
        <w:autoSpaceDN w:val="0"/>
        <w:adjustRightInd w:val="0"/>
        <w:rPr>
          <w:color w:val="000000"/>
          <w:sz w:val="22"/>
          <w:szCs w:val="22"/>
          <w:u w:val="single"/>
        </w:rPr>
      </w:pPr>
      <w:r w:rsidRPr="00C56EDE">
        <w:rPr>
          <w:color w:val="000000"/>
          <w:sz w:val="22"/>
          <w:szCs w:val="22"/>
          <w:u w:val="single"/>
        </w:rPr>
        <w:t>Eliminacija</w:t>
      </w:r>
    </w:p>
    <w:p w14:paraId="1C9D0A3C"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Gliklazido pusinės eliminacijos laikas yra 12–20 valandų.</w:t>
      </w:r>
    </w:p>
    <w:p w14:paraId="4F9E5419" w14:textId="77777777" w:rsidR="00D03A22" w:rsidRPr="00C56EDE" w:rsidRDefault="00D03A22" w:rsidP="00D03A22">
      <w:pPr>
        <w:pStyle w:val="BTEMEASMCA"/>
        <w:rPr>
          <w:rFonts w:ascii="Times New Roman" w:hAnsi="Times New Roman" w:cs="Times New Roman"/>
        </w:rPr>
      </w:pPr>
    </w:p>
    <w:p w14:paraId="080D14AF" w14:textId="77777777" w:rsidR="00D03A22" w:rsidRPr="00C56EDE" w:rsidRDefault="00D03A22" w:rsidP="00D03A22">
      <w:pPr>
        <w:pStyle w:val="BTEMEASMCA"/>
        <w:rPr>
          <w:rFonts w:ascii="Times New Roman" w:hAnsi="Times New Roman" w:cs="Times New Roman"/>
          <w:u w:val="single"/>
        </w:rPr>
      </w:pPr>
      <w:r w:rsidRPr="00C56EDE">
        <w:rPr>
          <w:rFonts w:ascii="Times New Roman" w:hAnsi="Times New Roman" w:cs="Times New Roman"/>
          <w:u w:val="single"/>
        </w:rPr>
        <w:t>Tiesinis / netiesinis pobūdis</w:t>
      </w:r>
    </w:p>
    <w:p w14:paraId="78DF29A1"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Santykio kreivė tarp paskirtosios dozės ribų iki 120 mg ir ploto po koncentracijos laiko kreive  yra linijinė.</w:t>
      </w:r>
    </w:p>
    <w:p w14:paraId="244CFE33" w14:textId="77777777" w:rsidR="00D03A22" w:rsidRPr="00C56EDE" w:rsidRDefault="00D03A22" w:rsidP="00D03A22">
      <w:pPr>
        <w:pStyle w:val="BTEMEASMCA"/>
        <w:rPr>
          <w:rFonts w:ascii="Times New Roman" w:hAnsi="Times New Roman" w:cs="Times New Roman"/>
        </w:rPr>
      </w:pPr>
    </w:p>
    <w:p w14:paraId="38C0B5FB" w14:textId="77777777" w:rsidR="00D03A22" w:rsidRPr="00C56EDE" w:rsidRDefault="00D03A22" w:rsidP="00D03A22">
      <w:pPr>
        <w:pStyle w:val="Pagrindiniotekstotrauka"/>
        <w:ind w:left="0"/>
        <w:rPr>
          <w:u w:val="single"/>
          <w:lang w:val="lt-LT"/>
        </w:rPr>
      </w:pPr>
      <w:r w:rsidRPr="00C56EDE">
        <w:rPr>
          <w:u w:val="single"/>
          <w:lang w:val="lt-LT"/>
        </w:rPr>
        <w:t>Specialioji populiacija</w:t>
      </w:r>
    </w:p>
    <w:p w14:paraId="541234A6"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Senyviems pacientams</w:t>
      </w:r>
    </w:p>
    <w:p w14:paraId="597AB5AC"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Kliniškai reikšmingų farmakokinetinių rodmenų pokyčių vyresniojo amžiaus pacientų organizme nepastebėta.</w:t>
      </w:r>
    </w:p>
    <w:p w14:paraId="53985A81" w14:textId="77777777" w:rsidR="00D03A22" w:rsidRPr="00C56EDE" w:rsidRDefault="00D03A22" w:rsidP="00D03A22">
      <w:pPr>
        <w:pStyle w:val="BTEMEASMCA"/>
        <w:rPr>
          <w:rFonts w:ascii="Times New Roman" w:hAnsi="Times New Roman" w:cs="Times New Roman"/>
        </w:rPr>
      </w:pPr>
    </w:p>
    <w:p w14:paraId="16D4EA98" w14:textId="11A7EF7A" w:rsidR="00D03A22" w:rsidRPr="00C56EDE" w:rsidRDefault="00D03A22" w:rsidP="00D03A22">
      <w:pPr>
        <w:pStyle w:val="PI-2EMEASMCA"/>
      </w:pPr>
      <w:bookmarkStart w:id="39" w:name="_Toc129243239"/>
      <w:bookmarkStart w:id="40" w:name="_Toc129243114"/>
      <w:r w:rsidRPr="00C56EDE">
        <w:t>5.3</w:t>
      </w:r>
      <w:r w:rsidRPr="00C56EDE">
        <w:tab/>
        <w:t>Ikiklinikinių saugumo tyrimų duomenys</w:t>
      </w:r>
      <w:bookmarkEnd w:id="39"/>
      <w:bookmarkEnd w:id="40"/>
    </w:p>
    <w:p w14:paraId="013899FF" w14:textId="77777777" w:rsidR="00D03A22" w:rsidRPr="00C56EDE" w:rsidRDefault="00D03A22" w:rsidP="00D03A22">
      <w:pPr>
        <w:pStyle w:val="BTEMEASMCA"/>
        <w:rPr>
          <w:rFonts w:ascii="Times New Roman" w:hAnsi="Times New Roman" w:cs="Times New Roman"/>
        </w:rPr>
      </w:pPr>
    </w:p>
    <w:p w14:paraId="737877C4"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Įprastų farmakologinio saugumo, kartotinių dozių toksiškumo, genotoksiškumo ikiklinikinių tyrimų duomenys specifinio pavojaus žmogui nerodo. Ilgalaikiai karcinogeniškumo tyrimai nebuvo atliekami. Tyrimų su gyvūnais metu teratogenio poveikio nepastebėta, bet gyvūnams duodant 25 kartus didesnes dozes, nei rekomenduojamos žmogui, pastebėtas vaisiaus kūno masės sumažėjimas. Tyrimų su gyvūnais metu gliklazidas neveikė gyvūnų vislumo ir dauginimosi funkcijos.</w:t>
      </w:r>
    </w:p>
    <w:p w14:paraId="6F9799E1" w14:textId="77777777" w:rsidR="00D03A22" w:rsidRPr="00C56EDE" w:rsidRDefault="00D03A22" w:rsidP="00D03A22">
      <w:pPr>
        <w:pStyle w:val="BTEMEASMCA"/>
        <w:rPr>
          <w:rFonts w:ascii="Times New Roman" w:hAnsi="Times New Roman" w:cs="Times New Roman"/>
        </w:rPr>
      </w:pPr>
    </w:p>
    <w:p w14:paraId="25F745E6" w14:textId="77777777" w:rsidR="00D03A22" w:rsidRPr="00C56EDE" w:rsidRDefault="00D03A22" w:rsidP="00D03A22">
      <w:pPr>
        <w:pStyle w:val="BTEMEASMCA"/>
        <w:rPr>
          <w:rFonts w:ascii="Times New Roman" w:hAnsi="Times New Roman" w:cs="Times New Roman"/>
        </w:rPr>
      </w:pPr>
    </w:p>
    <w:p w14:paraId="1A415775" w14:textId="781277BA" w:rsidR="00D03A22" w:rsidRPr="00C56EDE" w:rsidRDefault="00D03A22" w:rsidP="00D03A22">
      <w:pPr>
        <w:pStyle w:val="PI-1EMEASMCA"/>
      </w:pPr>
      <w:bookmarkStart w:id="41" w:name="_Toc129243240"/>
      <w:bookmarkStart w:id="42" w:name="_Toc129243115"/>
      <w:r w:rsidRPr="00C56EDE">
        <w:t>6.</w:t>
      </w:r>
      <w:r w:rsidRPr="00C56EDE">
        <w:tab/>
        <w:t>FARMACINĖ INFORMACIJA</w:t>
      </w:r>
      <w:bookmarkEnd w:id="41"/>
      <w:bookmarkEnd w:id="42"/>
    </w:p>
    <w:p w14:paraId="57C4E13E" w14:textId="77777777" w:rsidR="00D03A22" w:rsidRPr="00C56EDE" w:rsidRDefault="00D03A22" w:rsidP="00D03A22">
      <w:pPr>
        <w:pStyle w:val="BTEMEASMCA"/>
        <w:rPr>
          <w:rFonts w:ascii="Times New Roman" w:hAnsi="Times New Roman" w:cs="Times New Roman"/>
        </w:rPr>
      </w:pPr>
    </w:p>
    <w:p w14:paraId="3701FB23" w14:textId="521BC996" w:rsidR="00D03A22" w:rsidRPr="00C56EDE" w:rsidRDefault="00D03A22" w:rsidP="00D03A22">
      <w:pPr>
        <w:pStyle w:val="PI-2EMEASMCA"/>
      </w:pPr>
      <w:bookmarkStart w:id="43" w:name="_Toc129243241"/>
      <w:bookmarkStart w:id="44" w:name="_Toc129243116"/>
      <w:r w:rsidRPr="00C56EDE">
        <w:t>6.1</w:t>
      </w:r>
      <w:r w:rsidRPr="00C56EDE">
        <w:tab/>
        <w:t>Pagalbinių medžiagų sąrašas</w:t>
      </w:r>
      <w:bookmarkEnd w:id="43"/>
      <w:bookmarkEnd w:id="44"/>
    </w:p>
    <w:p w14:paraId="620C51F8" w14:textId="77777777" w:rsidR="00D03A22" w:rsidRPr="00C56EDE" w:rsidRDefault="00D03A22" w:rsidP="00D03A22">
      <w:pPr>
        <w:pStyle w:val="BTEMEASMCA"/>
        <w:rPr>
          <w:rFonts w:ascii="Times New Roman" w:hAnsi="Times New Roman" w:cs="Times New Roman"/>
        </w:rPr>
      </w:pPr>
    </w:p>
    <w:p w14:paraId="0DB17249" w14:textId="77777777" w:rsidR="00D03A22" w:rsidRPr="00C56EDE" w:rsidRDefault="00D03A22" w:rsidP="00D03A22">
      <w:pPr>
        <w:rPr>
          <w:sz w:val="22"/>
          <w:szCs w:val="22"/>
        </w:rPr>
      </w:pPr>
      <w:r w:rsidRPr="00C56EDE">
        <w:rPr>
          <w:sz w:val="22"/>
          <w:szCs w:val="22"/>
        </w:rPr>
        <w:t>Kalcio-vandenilio fosfatas dihidratas</w:t>
      </w:r>
    </w:p>
    <w:p w14:paraId="6B7A102A"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Maltodekstrinas</w:t>
      </w:r>
    </w:p>
    <w:p w14:paraId="44CB1D8F"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Hipromeliozė</w:t>
      </w:r>
    </w:p>
    <w:p w14:paraId="3F39CBFE"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Magnio stearatas</w:t>
      </w:r>
    </w:p>
    <w:p w14:paraId="2753AF55" w14:textId="77777777" w:rsidR="00D03A22" w:rsidRPr="00C56EDE" w:rsidRDefault="00D03A22" w:rsidP="00D03A22">
      <w:pPr>
        <w:rPr>
          <w:sz w:val="22"/>
          <w:szCs w:val="22"/>
        </w:rPr>
      </w:pPr>
      <w:r w:rsidRPr="00C56EDE">
        <w:rPr>
          <w:sz w:val="22"/>
          <w:szCs w:val="22"/>
        </w:rPr>
        <w:t xml:space="preserve">Koloidinis bevandenis silicio dioksidas </w:t>
      </w:r>
    </w:p>
    <w:p w14:paraId="507A2479" w14:textId="77777777" w:rsidR="00D03A22" w:rsidRPr="00C56EDE" w:rsidRDefault="00D03A22" w:rsidP="00D03A22">
      <w:pPr>
        <w:pStyle w:val="BTEMEASMCA"/>
        <w:rPr>
          <w:rFonts w:ascii="Times New Roman" w:hAnsi="Times New Roman" w:cs="Times New Roman"/>
        </w:rPr>
      </w:pPr>
    </w:p>
    <w:p w14:paraId="78D61291" w14:textId="312F62C1" w:rsidR="00D03A22" w:rsidRPr="00C56EDE" w:rsidRDefault="00D03A22" w:rsidP="00D03A22">
      <w:pPr>
        <w:pStyle w:val="PI-2EMEASMCA"/>
      </w:pPr>
      <w:bookmarkStart w:id="45" w:name="_Toc129243242"/>
      <w:bookmarkStart w:id="46" w:name="_Toc129243117"/>
      <w:r w:rsidRPr="00C56EDE">
        <w:t>6.2</w:t>
      </w:r>
      <w:r w:rsidRPr="00C56EDE">
        <w:tab/>
        <w:t>Nesuderinamumas</w:t>
      </w:r>
      <w:bookmarkEnd w:id="45"/>
      <w:bookmarkEnd w:id="46"/>
    </w:p>
    <w:p w14:paraId="479331FF" w14:textId="77777777" w:rsidR="00D03A22" w:rsidRPr="00C56EDE" w:rsidRDefault="00D03A22" w:rsidP="00D03A22">
      <w:pPr>
        <w:pStyle w:val="BTEMEASMCA"/>
        <w:rPr>
          <w:rFonts w:ascii="Times New Roman" w:hAnsi="Times New Roman" w:cs="Times New Roman"/>
        </w:rPr>
      </w:pPr>
    </w:p>
    <w:p w14:paraId="74F1DE12"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Duomenys nebūtini.</w:t>
      </w:r>
    </w:p>
    <w:p w14:paraId="7DE161F4" w14:textId="77777777" w:rsidR="00D03A22" w:rsidRPr="00C56EDE" w:rsidRDefault="00D03A22" w:rsidP="00D03A22">
      <w:pPr>
        <w:pStyle w:val="BTEMEASMCA"/>
        <w:rPr>
          <w:rFonts w:ascii="Times New Roman" w:hAnsi="Times New Roman" w:cs="Times New Roman"/>
        </w:rPr>
      </w:pPr>
    </w:p>
    <w:p w14:paraId="4A77D2F0" w14:textId="27A9922B" w:rsidR="00D03A22" w:rsidRPr="00C56EDE" w:rsidRDefault="00D03A22" w:rsidP="00D03A22">
      <w:pPr>
        <w:pStyle w:val="PI-2EMEASMCA"/>
      </w:pPr>
      <w:bookmarkStart w:id="47" w:name="_Toc129243243"/>
      <w:bookmarkStart w:id="48" w:name="_Toc129243118"/>
      <w:r w:rsidRPr="00C56EDE">
        <w:t>6.3</w:t>
      </w:r>
      <w:r w:rsidRPr="00C56EDE">
        <w:tab/>
        <w:t>Tinkamumo laikas</w:t>
      </w:r>
      <w:bookmarkEnd w:id="47"/>
      <w:bookmarkEnd w:id="48"/>
    </w:p>
    <w:p w14:paraId="71E4206B" w14:textId="77777777" w:rsidR="00D03A22" w:rsidRPr="00C56EDE" w:rsidRDefault="00D03A22" w:rsidP="00D03A22">
      <w:pPr>
        <w:pStyle w:val="BTEMEASMCA"/>
        <w:rPr>
          <w:rFonts w:ascii="Times New Roman" w:hAnsi="Times New Roman" w:cs="Times New Roman"/>
        </w:rPr>
      </w:pPr>
    </w:p>
    <w:p w14:paraId="57BCA3E7"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3 metai.</w:t>
      </w:r>
    </w:p>
    <w:p w14:paraId="7AE8B8A5" w14:textId="77777777" w:rsidR="00D03A22" w:rsidRPr="00C56EDE" w:rsidRDefault="00D03A22" w:rsidP="00D03A22">
      <w:pPr>
        <w:pStyle w:val="BTEMEASMCA"/>
        <w:rPr>
          <w:rFonts w:ascii="Times New Roman" w:hAnsi="Times New Roman" w:cs="Times New Roman"/>
        </w:rPr>
      </w:pPr>
    </w:p>
    <w:p w14:paraId="4D008914" w14:textId="16C2151D" w:rsidR="00D03A22" w:rsidRPr="00C56EDE" w:rsidRDefault="00D03A22" w:rsidP="00D03A22">
      <w:pPr>
        <w:pStyle w:val="PI-2EMEASMCA"/>
      </w:pPr>
      <w:bookmarkStart w:id="49" w:name="_Toc129243244"/>
      <w:bookmarkStart w:id="50" w:name="_Toc129243119"/>
      <w:r w:rsidRPr="00C56EDE">
        <w:t>6.4</w:t>
      </w:r>
      <w:r w:rsidRPr="00C56EDE">
        <w:tab/>
        <w:t>Specialios laikymo sąlygos</w:t>
      </w:r>
      <w:bookmarkEnd w:id="49"/>
      <w:bookmarkEnd w:id="50"/>
    </w:p>
    <w:p w14:paraId="289796EA" w14:textId="77777777" w:rsidR="00D03A22" w:rsidRPr="00C56EDE" w:rsidRDefault="00D03A22" w:rsidP="00D03A22">
      <w:pPr>
        <w:pStyle w:val="BTEMEASMCA"/>
        <w:rPr>
          <w:rFonts w:ascii="Times New Roman" w:hAnsi="Times New Roman" w:cs="Times New Roman"/>
        </w:rPr>
      </w:pPr>
    </w:p>
    <w:p w14:paraId="5A854FE5" w14:textId="77777777" w:rsidR="00D03A22" w:rsidRPr="00C56EDE" w:rsidRDefault="00D03A22" w:rsidP="00D03A22">
      <w:pPr>
        <w:rPr>
          <w:noProof/>
          <w:sz w:val="22"/>
          <w:szCs w:val="22"/>
        </w:rPr>
      </w:pPr>
      <w:r w:rsidRPr="00C56EDE">
        <w:rPr>
          <w:noProof/>
          <w:sz w:val="22"/>
          <w:szCs w:val="22"/>
        </w:rPr>
        <w:t>Šiam vaistiniam preparatui specialių laikymo sąlygų nereikia.</w:t>
      </w:r>
    </w:p>
    <w:p w14:paraId="4756E992" w14:textId="77777777" w:rsidR="00D03A22" w:rsidRPr="00C56EDE" w:rsidRDefault="00D03A22" w:rsidP="00D03A22">
      <w:pPr>
        <w:pStyle w:val="BTEMEASMCA"/>
        <w:rPr>
          <w:rFonts w:ascii="Times New Roman" w:hAnsi="Times New Roman" w:cs="Times New Roman"/>
        </w:rPr>
      </w:pPr>
    </w:p>
    <w:p w14:paraId="6C4B56A9" w14:textId="12838BB1" w:rsidR="00D03A22" w:rsidRPr="00C56EDE" w:rsidRDefault="00D03A22" w:rsidP="00D03A22">
      <w:pPr>
        <w:pStyle w:val="PI-2EMEASMCA"/>
      </w:pPr>
      <w:bookmarkStart w:id="51" w:name="_Toc129243245"/>
      <w:bookmarkStart w:id="52" w:name="_Toc129243120"/>
      <w:r w:rsidRPr="00C56EDE">
        <w:t>6.5</w:t>
      </w:r>
      <w:r w:rsidRPr="00C56EDE">
        <w:tab/>
        <w:t>Talpyklės pobūdis ir jos turinys</w:t>
      </w:r>
      <w:bookmarkEnd w:id="51"/>
      <w:bookmarkEnd w:id="52"/>
    </w:p>
    <w:p w14:paraId="21487C52" w14:textId="77777777" w:rsidR="00D03A22" w:rsidRPr="00C56EDE" w:rsidRDefault="00D03A22" w:rsidP="00D03A22">
      <w:pPr>
        <w:pStyle w:val="BTEMEASMCA"/>
        <w:rPr>
          <w:rFonts w:ascii="Times New Roman" w:hAnsi="Times New Roman" w:cs="Times New Roman"/>
        </w:rPr>
      </w:pPr>
    </w:p>
    <w:p w14:paraId="74D6110E" w14:textId="353B7737" w:rsidR="00D03A22" w:rsidRPr="00C56EDE" w:rsidRDefault="00D03A22" w:rsidP="00D03A22">
      <w:pPr>
        <w:pStyle w:val="BTEMEASMCA"/>
        <w:rPr>
          <w:rFonts w:ascii="Times New Roman" w:hAnsi="Times New Roman" w:cs="Times New Roman"/>
        </w:rPr>
      </w:pPr>
      <w:bookmarkStart w:id="53" w:name="_Hlk35790189"/>
      <w:r w:rsidRPr="00C56EDE">
        <w:rPr>
          <w:rFonts w:ascii="Times New Roman" w:hAnsi="Times New Roman" w:cs="Times New Roman"/>
        </w:rPr>
        <w:t>7, 10, 14, 20, 28, 30, 56, 60, 84, 90, 100</w:t>
      </w:r>
      <w:bookmarkStart w:id="54" w:name="_Hlk35790149"/>
      <w:r w:rsidRPr="00C56EDE">
        <w:rPr>
          <w:rFonts w:ascii="Times New Roman" w:hAnsi="Times New Roman" w:cs="Times New Roman"/>
        </w:rPr>
        <w:t>,</w:t>
      </w:r>
      <w:r w:rsidR="00C4357F">
        <w:rPr>
          <w:rFonts w:ascii="Times New Roman" w:hAnsi="Times New Roman" w:cs="Times New Roman"/>
        </w:rPr>
        <w:t xml:space="preserve"> 100 (</w:t>
      </w:r>
      <w:r w:rsidR="00347AB5">
        <w:rPr>
          <w:rFonts w:ascii="Times New Roman" w:hAnsi="Times New Roman" w:cs="Times New Roman"/>
        </w:rPr>
        <w:t>dalomoji</w:t>
      </w:r>
      <w:r w:rsidR="00C4357F">
        <w:rPr>
          <w:rFonts w:ascii="Times New Roman" w:hAnsi="Times New Roman" w:cs="Times New Roman"/>
        </w:rPr>
        <w:t xml:space="preserve"> pakuotė),</w:t>
      </w:r>
      <w:r w:rsidRPr="00C56EDE">
        <w:rPr>
          <w:rFonts w:ascii="Times New Roman" w:hAnsi="Times New Roman" w:cs="Times New Roman"/>
        </w:rPr>
        <w:t xml:space="preserve"> </w:t>
      </w:r>
      <w:bookmarkEnd w:id="54"/>
      <w:r w:rsidRPr="00C56EDE">
        <w:rPr>
          <w:rFonts w:ascii="Times New Roman" w:hAnsi="Times New Roman" w:cs="Times New Roman"/>
        </w:rPr>
        <w:t>112, 120, 180 ar 500 tablečių aliuminio / polivinilchlorido lizdinėse plokštelėse, supakuotose į kartono dėžutes.</w:t>
      </w:r>
    </w:p>
    <w:p w14:paraId="535939ED" w14:textId="77777777" w:rsidR="00D03A22" w:rsidRPr="00C56EDE" w:rsidRDefault="00D03A22" w:rsidP="00D03A22">
      <w:pPr>
        <w:pStyle w:val="BTEMEASMCA"/>
        <w:rPr>
          <w:rFonts w:ascii="Times New Roman" w:hAnsi="Times New Roman" w:cs="Times New Roman"/>
        </w:rPr>
      </w:pPr>
    </w:p>
    <w:p w14:paraId="21100C0C"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Gali būti tiekiamos ne visų dydžių pakuotės.</w:t>
      </w:r>
    </w:p>
    <w:bookmarkEnd w:id="53"/>
    <w:p w14:paraId="7FAADEC1" w14:textId="77777777" w:rsidR="00D03A22" w:rsidRPr="00C56EDE" w:rsidRDefault="00D03A22" w:rsidP="00D03A22">
      <w:pPr>
        <w:pStyle w:val="BTEMEASMCA"/>
        <w:rPr>
          <w:rFonts w:ascii="Times New Roman" w:hAnsi="Times New Roman" w:cs="Times New Roman"/>
        </w:rPr>
      </w:pPr>
    </w:p>
    <w:p w14:paraId="59308D5E" w14:textId="52457CB6" w:rsidR="00D03A22" w:rsidRPr="00C56EDE" w:rsidRDefault="00D03A22" w:rsidP="00D03A22">
      <w:pPr>
        <w:pStyle w:val="PI-2EMEASMCA"/>
      </w:pPr>
      <w:bookmarkStart w:id="55" w:name="_Toc129243246"/>
      <w:bookmarkStart w:id="56" w:name="_Toc129243121"/>
      <w:r w:rsidRPr="00C56EDE">
        <w:t>6.6</w:t>
      </w:r>
      <w:r w:rsidRPr="00C56EDE">
        <w:tab/>
        <w:t xml:space="preserve">Specialūs reikalavimai atliekoms tvarkyti </w:t>
      </w:r>
      <w:bookmarkEnd w:id="55"/>
      <w:bookmarkEnd w:id="56"/>
    </w:p>
    <w:p w14:paraId="36AC47B5" w14:textId="77777777" w:rsidR="00D03A22" w:rsidRPr="00C56EDE" w:rsidRDefault="00D03A22" w:rsidP="00D03A22">
      <w:pPr>
        <w:pStyle w:val="BTEMEASMCA"/>
        <w:rPr>
          <w:rFonts w:ascii="Times New Roman" w:hAnsi="Times New Roman" w:cs="Times New Roman"/>
        </w:rPr>
      </w:pPr>
    </w:p>
    <w:p w14:paraId="0A47CE90"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Specialių reikalavimų nėra.</w:t>
      </w:r>
    </w:p>
    <w:p w14:paraId="7FCC1BB0" w14:textId="77777777" w:rsidR="00D03A22" w:rsidRPr="00C56EDE" w:rsidRDefault="00D03A22" w:rsidP="00D03A22">
      <w:pPr>
        <w:pStyle w:val="BTEMEASMCA"/>
        <w:rPr>
          <w:rFonts w:ascii="Times New Roman" w:hAnsi="Times New Roman" w:cs="Times New Roman"/>
        </w:rPr>
      </w:pPr>
    </w:p>
    <w:p w14:paraId="544F23AD" w14:textId="77777777" w:rsidR="00D03A22" w:rsidRPr="00C56EDE" w:rsidRDefault="00D03A22" w:rsidP="00D03A22">
      <w:pPr>
        <w:pStyle w:val="BTEMEASMCA"/>
        <w:rPr>
          <w:rFonts w:ascii="Times New Roman" w:hAnsi="Times New Roman" w:cs="Times New Roman"/>
        </w:rPr>
      </w:pPr>
    </w:p>
    <w:p w14:paraId="7B187DAF" w14:textId="3BCB519B" w:rsidR="00D03A22" w:rsidRPr="00C56EDE" w:rsidRDefault="00D03A22" w:rsidP="00D03A22">
      <w:pPr>
        <w:pStyle w:val="PI-1EMEASMCA"/>
      </w:pPr>
      <w:bookmarkStart w:id="57" w:name="_Toc129243247"/>
      <w:bookmarkStart w:id="58" w:name="_Toc129243122"/>
      <w:r w:rsidRPr="00C56EDE">
        <w:t>7.</w:t>
      </w:r>
      <w:r w:rsidRPr="00C56EDE">
        <w:tab/>
        <w:t>R</w:t>
      </w:r>
      <w:bookmarkEnd w:id="57"/>
      <w:bookmarkEnd w:id="58"/>
      <w:r w:rsidRPr="00C56EDE">
        <w:t>EGISTRUOTOJAS</w:t>
      </w:r>
    </w:p>
    <w:p w14:paraId="759A9A9B" w14:textId="77777777" w:rsidR="00D03A22" w:rsidRPr="00C56EDE" w:rsidRDefault="00D03A22" w:rsidP="00D03A22">
      <w:pPr>
        <w:pStyle w:val="BTEMEASMCA"/>
        <w:rPr>
          <w:rFonts w:ascii="Times New Roman" w:hAnsi="Times New Roman" w:cs="Times New Roman"/>
        </w:rPr>
      </w:pPr>
    </w:p>
    <w:p w14:paraId="472A2C36" w14:textId="77777777" w:rsidR="00D03A22" w:rsidRPr="00C56EDE" w:rsidRDefault="00D03A22" w:rsidP="00D03A22">
      <w:pPr>
        <w:keepNext/>
        <w:keepLines/>
        <w:rPr>
          <w:sz w:val="22"/>
          <w:szCs w:val="22"/>
        </w:rPr>
      </w:pPr>
      <w:r w:rsidRPr="00C56EDE">
        <w:rPr>
          <w:sz w:val="22"/>
          <w:szCs w:val="22"/>
        </w:rPr>
        <w:t>Les Laboratoires Servier</w:t>
      </w:r>
    </w:p>
    <w:p w14:paraId="37EEEFDB" w14:textId="77777777" w:rsidR="00D03A22" w:rsidRPr="00C56EDE" w:rsidRDefault="00D03A22" w:rsidP="00D03A22">
      <w:pPr>
        <w:keepNext/>
        <w:keepLines/>
        <w:rPr>
          <w:sz w:val="22"/>
          <w:szCs w:val="22"/>
        </w:rPr>
      </w:pPr>
      <w:r w:rsidRPr="00C56EDE">
        <w:rPr>
          <w:sz w:val="22"/>
          <w:szCs w:val="22"/>
        </w:rPr>
        <w:t xml:space="preserve">50, rue Carnot </w:t>
      </w:r>
    </w:p>
    <w:p w14:paraId="64746F09" w14:textId="77777777" w:rsidR="00D03A22" w:rsidRPr="00C56EDE" w:rsidRDefault="00D03A22" w:rsidP="00D03A22">
      <w:pPr>
        <w:keepNext/>
        <w:keepLines/>
        <w:rPr>
          <w:sz w:val="22"/>
          <w:szCs w:val="22"/>
        </w:rPr>
      </w:pPr>
      <w:r w:rsidRPr="00C56EDE">
        <w:rPr>
          <w:sz w:val="22"/>
          <w:szCs w:val="22"/>
          <w:lang w:eastAsia="bg-BG"/>
        </w:rPr>
        <w:t xml:space="preserve">92284 Suresnes cedex </w:t>
      </w:r>
    </w:p>
    <w:p w14:paraId="61D49B3D" w14:textId="77777777" w:rsidR="00D03A22" w:rsidRPr="00C56EDE" w:rsidRDefault="00D03A22" w:rsidP="00D03A22">
      <w:pPr>
        <w:keepNext/>
        <w:keepLines/>
        <w:rPr>
          <w:sz w:val="22"/>
          <w:szCs w:val="22"/>
        </w:rPr>
      </w:pPr>
      <w:r w:rsidRPr="00C56EDE">
        <w:rPr>
          <w:sz w:val="22"/>
          <w:szCs w:val="22"/>
        </w:rPr>
        <w:t>Prancūzija</w:t>
      </w:r>
    </w:p>
    <w:p w14:paraId="34544D60" w14:textId="77777777" w:rsidR="00D03A22" w:rsidRPr="00C56EDE" w:rsidRDefault="00D03A22" w:rsidP="00D03A22">
      <w:pPr>
        <w:pStyle w:val="BTEMEASMCA"/>
        <w:rPr>
          <w:rFonts w:ascii="Times New Roman" w:hAnsi="Times New Roman" w:cs="Times New Roman"/>
        </w:rPr>
      </w:pPr>
    </w:p>
    <w:p w14:paraId="21292A07" w14:textId="77777777" w:rsidR="00D03A22" w:rsidRPr="00C56EDE" w:rsidRDefault="00D03A22" w:rsidP="00D03A22">
      <w:pPr>
        <w:pStyle w:val="BTEMEASMCA"/>
        <w:rPr>
          <w:rFonts w:ascii="Times New Roman" w:hAnsi="Times New Roman" w:cs="Times New Roman"/>
        </w:rPr>
      </w:pPr>
    </w:p>
    <w:p w14:paraId="433E1354" w14:textId="20285ECA" w:rsidR="00D03A22" w:rsidRPr="00C56EDE" w:rsidRDefault="00D03A22" w:rsidP="00D03A22">
      <w:pPr>
        <w:pStyle w:val="PI-1EMEASMCA"/>
      </w:pPr>
      <w:bookmarkStart w:id="59" w:name="_Toc129243248"/>
      <w:bookmarkStart w:id="60" w:name="_Toc129243123"/>
      <w:r w:rsidRPr="00C56EDE">
        <w:t>8.</w:t>
      </w:r>
      <w:r w:rsidRPr="00C56EDE">
        <w:tab/>
      </w:r>
      <w:bookmarkEnd w:id="59"/>
      <w:bookmarkEnd w:id="60"/>
      <w:r w:rsidRPr="00C56EDE">
        <w:t xml:space="preserve">REGISTRACIJOS </w:t>
      </w:r>
      <w:r w:rsidRPr="00C56EDE">
        <w:rPr>
          <w:noProof/>
        </w:rPr>
        <w:t>PAŽYMĖJIMO</w:t>
      </w:r>
      <w:r w:rsidRPr="00C56EDE">
        <w:t xml:space="preserve"> NUMERIS (-IAI)</w:t>
      </w:r>
    </w:p>
    <w:p w14:paraId="3F784D9D" w14:textId="77777777" w:rsidR="00D03A22" w:rsidRPr="00C56EDE" w:rsidRDefault="00D03A22" w:rsidP="00D03A22">
      <w:pPr>
        <w:pStyle w:val="BTEMEASMCA"/>
        <w:rPr>
          <w:rFonts w:ascii="Times New Roman" w:hAnsi="Times New Roman" w:cs="Times New Roman"/>
        </w:rPr>
      </w:pPr>
    </w:p>
    <w:p w14:paraId="0546608C"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N60 - LT/1/05/0200/001</w:t>
      </w:r>
    </w:p>
    <w:p w14:paraId="77F28C89" w14:textId="77777777" w:rsidR="00D03A22" w:rsidRPr="00C56EDE" w:rsidRDefault="00D03A22" w:rsidP="00D03A22">
      <w:pPr>
        <w:rPr>
          <w:bCs/>
          <w:sz w:val="22"/>
          <w:szCs w:val="22"/>
        </w:rPr>
      </w:pPr>
      <w:r w:rsidRPr="00C56EDE">
        <w:rPr>
          <w:bCs/>
          <w:sz w:val="22"/>
          <w:szCs w:val="22"/>
        </w:rPr>
        <w:t>N7 - LT/1/05/0200/002</w:t>
      </w:r>
    </w:p>
    <w:p w14:paraId="2F064E05" w14:textId="77777777" w:rsidR="00D03A22" w:rsidRPr="00C56EDE" w:rsidRDefault="00D03A22" w:rsidP="00D03A22">
      <w:pPr>
        <w:rPr>
          <w:bCs/>
          <w:sz w:val="22"/>
          <w:szCs w:val="22"/>
        </w:rPr>
      </w:pPr>
      <w:r w:rsidRPr="00C56EDE">
        <w:rPr>
          <w:bCs/>
          <w:sz w:val="22"/>
          <w:szCs w:val="22"/>
        </w:rPr>
        <w:t>N10 - LT/1/05/0200/003</w:t>
      </w:r>
    </w:p>
    <w:p w14:paraId="1FEBDF2C" w14:textId="77777777" w:rsidR="00D03A22" w:rsidRPr="00C56EDE" w:rsidRDefault="00D03A22" w:rsidP="00D03A22">
      <w:pPr>
        <w:rPr>
          <w:bCs/>
          <w:sz w:val="22"/>
          <w:szCs w:val="22"/>
        </w:rPr>
      </w:pPr>
      <w:r w:rsidRPr="00C56EDE">
        <w:rPr>
          <w:bCs/>
          <w:sz w:val="22"/>
          <w:szCs w:val="22"/>
        </w:rPr>
        <w:t>N14 - LT/1/05/0200/004</w:t>
      </w:r>
    </w:p>
    <w:p w14:paraId="36DD6E28" w14:textId="77777777" w:rsidR="00D03A22" w:rsidRPr="00C56EDE" w:rsidRDefault="00D03A22" w:rsidP="00D03A22">
      <w:pPr>
        <w:rPr>
          <w:bCs/>
          <w:sz w:val="22"/>
          <w:szCs w:val="22"/>
        </w:rPr>
      </w:pPr>
      <w:r w:rsidRPr="00C56EDE">
        <w:rPr>
          <w:bCs/>
          <w:sz w:val="22"/>
          <w:szCs w:val="22"/>
        </w:rPr>
        <w:t>N20 - LT/1/05/0200/005</w:t>
      </w:r>
    </w:p>
    <w:p w14:paraId="67D7BFD5" w14:textId="77777777" w:rsidR="00D03A22" w:rsidRPr="00C56EDE" w:rsidRDefault="00D03A22" w:rsidP="00D03A22">
      <w:pPr>
        <w:rPr>
          <w:bCs/>
          <w:sz w:val="22"/>
          <w:szCs w:val="22"/>
        </w:rPr>
      </w:pPr>
      <w:r w:rsidRPr="00C56EDE">
        <w:rPr>
          <w:bCs/>
          <w:sz w:val="22"/>
          <w:szCs w:val="22"/>
        </w:rPr>
        <w:t>N28 - LT/1/05/0200/006</w:t>
      </w:r>
    </w:p>
    <w:p w14:paraId="5AE73D45" w14:textId="77777777" w:rsidR="00D03A22" w:rsidRPr="00C56EDE" w:rsidRDefault="00D03A22" w:rsidP="00D03A22">
      <w:pPr>
        <w:rPr>
          <w:bCs/>
          <w:sz w:val="22"/>
          <w:szCs w:val="22"/>
        </w:rPr>
      </w:pPr>
      <w:r w:rsidRPr="00C56EDE">
        <w:rPr>
          <w:bCs/>
          <w:sz w:val="22"/>
          <w:szCs w:val="22"/>
        </w:rPr>
        <w:t>N30 - LT/1/05/0200/007</w:t>
      </w:r>
    </w:p>
    <w:p w14:paraId="742679AC" w14:textId="77777777" w:rsidR="00D03A22" w:rsidRPr="00C56EDE" w:rsidRDefault="00D03A22" w:rsidP="00D03A22">
      <w:pPr>
        <w:rPr>
          <w:bCs/>
          <w:sz w:val="22"/>
          <w:szCs w:val="22"/>
        </w:rPr>
      </w:pPr>
      <w:r w:rsidRPr="00C56EDE">
        <w:rPr>
          <w:bCs/>
          <w:sz w:val="22"/>
          <w:szCs w:val="22"/>
        </w:rPr>
        <w:t>N56 - LT/1/05/0200/008</w:t>
      </w:r>
    </w:p>
    <w:p w14:paraId="0316B41F" w14:textId="77777777" w:rsidR="00D03A22" w:rsidRPr="00C56EDE" w:rsidRDefault="00D03A22" w:rsidP="00D03A22">
      <w:pPr>
        <w:rPr>
          <w:bCs/>
          <w:sz w:val="22"/>
          <w:szCs w:val="22"/>
        </w:rPr>
      </w:pPr>
      <w:r w:rsidRPr="00C56EDE">
        <w:rPr>
          <w:bCs/>
          <w:sz w:val="22"/>
          <w:szCs w:val="22"/>
        </w:rPr>
        <w:t>N84 - LT/1/05/0200/009</w:t>
      </w:r>
    </w:p>
    <w:p w14:paraId="1908CDD3" w14:textId="77777777" w:rsidR="00D03A22" w:rsidRPr="00C56EDE" w:rsidRDefault="00D03A22" w:rsidP="00D03A22">
      <w:pPr>
        <w:rPr>
          <w:bCs/>
          <w:sz w:val="22"/>
          <w:szCs w:val="22"/>
        </w:rPr>
      </w:pPr>
      <w:r w:rsidRPr="00C56EDE">
        <w:rPr>
          <w:bCs/>
          <w:sz w:val="22"/>
          <w:szCs w:val="22"/>
        </w:rPr>
        <w:t>N90 - LT/1/05/0200/010</w:t>
      </w:r>
    </w:p>
    <w:p w14:paraId="01CCD2DA" w14:textId="77777777" w:rsidR="00D03A22" w:rsidRPr="00C56EDE" w:rsidRDefault="00D03A22" w:rsidP="00D03A22">
      <w:pPr>
        <w:rPr>
          <w:bCs/>
          <w:sz w:val="22"/>
          <w:szCs w:val="22"/>
        </w:rPr>
      </w:pPr>
      <w:r w:rsidRPr="00C56EDE">
        <w:rPr>
          <w:bCs/>
          <w:sz w:val="22"/>
          <w:szCs w:val="22"/>
        </w:rPr>
        <w:t>N100 - LT/1/05/0200/011</w:t>
      </w:r>
    </w:p>
    <w:p w14:paraId="29C1AC58" w14:textId="77777777" w:rsidR="00D03A22" w:rsidRPr="00C56EDE" w:rsidRDefault="00D03A22" w:rsidP="00D03A22">
      <w:pPr>
        <w:rPr>
          <w:bCs/>
          <w:sz w:val="22"/>
          <w:szCs w:val="22"/>
        </w:rPr>
      </w:pPr>
      <w:r w:rsidRPr="00C56EDE">
        <w:rPr>
          <w:bCs/>
          <w:sz w:val="22"/>
          <w:szCs w:val="22"/>
        </w:rPr>
        <w:t>N112- LT/1/05/0200/012</w:t>
      </w:r>
    </w:p>
    <w:p w14:paraId="05FD79D3" w14:textId="77777777" w:rsidR="00D03A22" w:rsidRPr="00C56EDE" w:rsidRDefault="00D03A22" w:rsidP="00D03A22">
      <w:pPr>
        <w:rPr>
          <w:bCs/>
          <w:sz w:val="22"/>
          <w:szCs w:val="22"/>
        </w:rPr>
      </w:pPr>
      <w:r w:rsidRPr="00C56EDE">
        <w:rPr>
          <w:bCs/>
          <w:sz w:val="22"/>
          <w:szCs w:val="22"/>
        </w:rPr>
        <w:lastRenderedPageBreak/>
        <w:t>N120 - LT/1/05/0200/013</w:t>
      </w:r>
    </w:p>
    <w:p w14:paraId="68375390" w14:textId="77777777" w:rsidR="00D03A22" w:rsidRPr="00C56EDE" w:rsidRDefault="00D03A22" w:rsidP="00D03A22">
      <w:pPr>
        <w:rPr>
          <w:bCs/>
          <w:sz w:val="22"/>
          <w:szCs w:val="22"/>
        </w:rPr>
      </w:pPr>
      <w:r w:rsidRPr="00C56EDE">
        <w:rPr>
          <w:bCs/>
          <w:sz w:val="22"/>
          <w:szCs w:val="22"/>
        </w:rPr>
        <w:t>N180 - LT/1/05/0200/014</w:t>
      </w:r>
    </w:p>
    <w:p w14:paraId="2D8DB932" w14:textId="77777777" w:rsidR="00D03A22" w:rsidRPr="00C56EDE" w:rsidRDefault="00D03A22" w:rsidP="00D03A22">
      <w:pPr>
        <w:rPr>
          <w:bCs/>
          <w:sz w:val="22"/>
          <w:szCs w:val="22"/>
        </w:rPr>
      </w:pPr>
      <w:r w:rsidRPr="00C56EDE">
        <w:rPr>
          <w:bCs/>
          <w:sz w:val="22"/>
          <w:szCs w:val="22"/>
        </w:rPr>
        <w:t>N500 - LT/1/05/0200/015</w:t>
      </w:r>
    </w:p>
    <w:p w14:paraId="31066CA3" w14:textId="77777777" w:rsidR="00D03A22" w:rsidRPr="00C56EDE" w:rsidRDefault="00D03A22" w:rsidP="00D03A22">
      <w:pPr>
        <w:pStyle w:val="BTEMEASMCA"/>
        <w:rPr>
          <w:rFonts w:ascii="Times New Roman" w:hAnsi="Times New Roman" w:cs="Times New Roman"/>
        </w:rPr>
      </w:pPr>
    </w:p>
    <w:p w14:paraId="5E8268E7" w14:textId="77777777" w:rsidR="00D03A22" w:rsidRPr="00C56EDE" w:rsidRDefault="00D03A22" w:rsidP="00D03A22">
      <w:pPr>
        <w:pStyle w:val="BTEMEASMCA"/>
        <w:rPr>
          <w:rFonts w:ascii="Times New Roman" w:hAnsi="Times New Roman" w:cs="Times New Roman"/>
        </w:rPr>
      </w:pPr>
    </w:p>
    <w:p w14:paraId="4BFF4EE4" w14:textId="7D4DD31B" w:rsidR="00D03A22" w:rsidRPr="00C56EDE" w:rsidRDefault="00D03A22" w:rsidP="00D03A22">
      <w:pPr>
        <w:pStyle w:val="PI-1EMEASMCA"/>
      </w:pPr>
      <w:bookmarkStart w:id="61" w:name="_Toc129243249"/>
      <w:bookmarkStart w:id="62" w:name="_Toc129243124"/>
      <w:r w:rsidRPr="00C56EDE">
        <w:t>9.</w:t>
      </w:r>
      <w:r w:rsidRPr="00C56EDE">
        <w:tab/>
      </w:r>
      <w:bookmarkEnd w:id="61"/>
      <w:bookmarkEnd w:id="62"/>
      <w:r w:rsidRPr="00C56EDE">
        <w:t>REGISTRAVIMO / PERREGISTRAVIMO DATA</w:t>
      </w:r>
    </w:p>
    <w:p w14:paraId="1C826D07" w14:textId="77777777" w:rsidR="00D03A22" w:rsidRPr="00C56EDE" w:rsidRDefault="00D03A22" w:rsidP="00D03A22">
      <w:pPr>
        <w:pStyle w:val="BTEMEASMCA"/>
        <w:keepNext/>
        <w:rPr>
          <w:rFonts w:ascii="Times New Roman" w:hAnsi="Times New Roman" w:cs="Times New Roman"/>
        </w:rPr>
      </w:pPr>
    </w:p>
    <w:p w14:paraId="529D641B" w14:textId="77777777" w:rsidR="00D03A22" w:rsidRPr="00C56EDE" w:rsidRDefault="00D03A22" w:rsidP="00D03A22">
      <w:pPr>
        <w:tabs>
          <w:tab w:val="left" w:pos="567"/>
        </w:tabs>
        <w:rPr>
          <w:sz w:val="22"/>
          <w:szCs w:val="22"/>
        </w:rPr>
      </w:pPr>
      <w:r w:rsidRPr="00C56EDE">
        <w:rPr>
          <w:sz w:val="22"/>
          <w:szCs w:val="22"/>
        </w:rPr>
        <w:t>Registravimo data 2010 m. spalio mėn. 22 d.</w:t>
      </w:r>
    </w:p>
    <w:p w14:paraId="7B165358" w14:textId="77777777" w:rsidR="00D03A22" w:rsidRPr="00C56EDE" w:rsidRDefault="00D03A22" w:rsidP="00D03A22">
      <w:pPr>
        <w:pStyle w:val="BTEMEASMCA"/>
        <w:rPr>
          <w:rFonts w:ascii="Times New Roman" w:hAnsi="Times New Roman" w:cs="Times New Roman"/>
        </w:rPr>
      </w:pPr>
    </w:p>
    <w:p w14:paraId="22885A9F" w14:textId="77777777" w:rsidR="00D03A22" w:rsidRPr="00C56EDE" w:rsidRDefault="00D03A22" w:rsidP="00D03A22">
      <w:pPr>
        <w:pStyle w:val="BTEMEASMCA"/>
        <w:rPr>
          <w:rFonts w:ascii="Times New Roman" w:hAnsi="Times New Roman" w:cs="Times New Roman"/>
        </w:rPr>
      </w:pPr>
    </w:p>
    <w:p w14:paraId="64093EC8" w14:textId="1043DCF0" w:rsidR="00D03A22" w:rsidRPr="00C56EDE" w:rsidRDefault="00D03A22" w:rsidP="00D03A22">
      <w:pPr>
        <w:pStyle w:val="PI-1EMEASMCA"/>
      </w:pPr>
      <w:bookmarkStart w:id="63" w:name="_Toc129243250"/>
      <w:bookmarkStart w:id="64" w:name="_Toc129243125"/>
      <w:r w:rsidRPr="00C56EDE">
        <w:t>10.</w:t>
      </w:r>
      <w:r w:rsidRPr="00C56EDE">
        <w:tab/>
        <w:t>TEKSTO PERŽIŪROS DATA</w:t>
      </w:r>
      <w:bookmarkEnd w:id="63"/>
      <w:bookmarkEnd w:id="64"/>
    </w:p>
    <w:p w14:paraId="51BA6143" w14:textId="77777777" w:rsidR="00D03A22" w:rsidRPr="00C56EDE" w:rsidRDefault="00D03A22" w:rsidP="00D03A22">
      <w:pPr>
        <w:pStyle w:val="BTEMEASMCA"/>
        <w:rPr>
          <w:rFonts w:ascii="Times New Roman" w:hAnsi="Times New Roman" w:cs="Times New Roman"/>
        </w:rPr>
      </w:pPr>
    </w:p>
    <w:p w14:paraId="763222AD" w14:textId="56D7666B" w:rsidR="00D03A22" w:rsidRPr="00C56EDE" w:rsidRDefault="000C7A72" w:rsidP="00D03A22">
      <w:pPr>
        <w:pStyle w:val="BTEMEASMCA"/>
        <w:rPr>
          <w:rFonts w:ascii="Times New Roman" w:hAnsi="Times New Roman" w:cs="Times New Roman"/>
        </w:rPr>
      </w:pPr>
      <w:r>
        <w:rPr>
          <w:rFonts w:ascii="Times New Roman" w:hAnsi="Times New Roman" w:cs="Times New Roman"/>
        </w:rPr>
        <w:t>2020 m. kovo 23 d.</w:t>
      </w:r>
      <w:r w:rsidR="00D03A22" w:rsidRPr="00C56EDE">
        <w:rPr>
          <w:rFonts w:ascii="Times New Roman" w:hAnsi="Times New Roman" w:cs="Times New Roman"/>
        </w:rPr>
        <w:t>.</w:t>
      </w:r>
    </w:p>
    <w:p w14:paraId="7C6930CB" w14:textId="77777777" w:rsidR="00D03A22" w:rsidRPr="00C56EDE" w:rsidRDefault="00D03A22" w:rsidP="00D03A22">
      <w:pPr>
        <w:pStyle w:val="BTEMEASMCA"/>
        <w:rPr>
          <w:rFonts w:ascii="Times New Roman" w:hAnsi="Times New Roman" w:cs="Times New Roman"/>
        </w:rPr>
      </w:pPr>
    </w:p>
    <w:p w14:paraId="6A81D5F4" w14:textId="77777777" w:rsidR="00D03A22" w:rsidRPr="00C56EDE" w:rsidRDefault="00D03A22" w:rsidP="00D03A22">
      <w:pPr>
        <w:pStyle w:val="BTEMEASMCA"/>
        <w:rPr>
          <w:rFonts w:ascii="Times New Roman" w:hAnsi="Times New Roman" w:cs="Times New Roman"/>
          <w:color w:val="0000FF"/>
        </w:rPr>
      </w:pPr>
      <w:r w:rsidRPr="00C56EDE">
        <w:rPr>
          <w:rFonts w:ascii="Times New Roman" w:hAnsi="Times New Roman" w:cs="Times New Roman"/>
        </w:rPr>
        <w:t>Išsami informacija apie šį vaistinį preparatą pateikiama Valstybinės vaistų kontrolės tarnybos prie Lietuvos Respublikos sveikatos apsaugos ministerijos tinklalapyje</w:t>
      </w:r>
      <w:r w:rsidRPr="00C56EDE">
        <w:rPr>
          <w:rFonts w:ascii="Times New Roman" w:hAnsi="Times New Roman" w:cs="Times New Roman"/>
          <w:i/>
        </w:rPr>
        <w:t xml:space="preserve"> </w:t>
      </w:r>
      <w:hyperlink r:id="rId12" w:history="1">
        <w:r w:rsidRPr="00C56EDE">
          <w:rPr>
            <w:rStyle w:val="Hipersaitas"/>
            <w:rFonts w:ascii="Times New Roman" w:hAnsi="Times New Roman" w:cs="Times New Roman"/>
          </w:rPr>
          <w:t>http://www.vvkt.lt</w:t>
        </w:r>
      </w:hyperlink>
    </w:p>
    <w:p w14:paraId="11F9D560" w14:textId="77777777" w:rsidR="00D03A22" w:rsidRPr="00C56EDE" w:rsidRDefault="00D03A22" w:rsidP="00D03A22">
      <w:pPr>
        <w:rPr>
          <w:noProof/>
          <w:color w:val="0000FF"/>
          <w:sz w:val="22"/>
          <w:szCs w:val="22"/>
        </w:rPr>
        <w:sectPr w:rsidR="00D03A22" w:rsidRPr="00C56EDE">
          <w:footerReference w:type="even" r:id="rId13"/>
          <w:footerReference w:type="default" r:id="rId14"/>
          <w:pgSz w:w="11906" w:h="16838"/>
          <w:pgMar w:top="1134" w:right="1418" w:bottom="1134" w:left="1418" w:header="737" w:footer="737" w:gutter="0"/>
          <w:cols w:space="720"/>
          <w:docGrid w:linePitch="360"/>
        </w:sectPr>
      </w:pPr>
    </w:p>
    <w:p w14:paraId="387B6E49" w14:textId="77777777" w:rsidR="00D03A22" w:rsidRPr="00C56EDE" w:rsidRDefault="00D03A22" w:rsidP="00D03A22">
      <w:pPr>
        <w:pStyle w:val="BTEMEASMCA"/>
        <w:rPr>
          <w:rFonts w:ascii="Times New Roman" w:hAnsi="Times New Roman" w:cs="Times New Roman"/>
        </w:rPr>
      </w:pPr>
    </w:p>
    <w:p w14:paraId="7242B903" w14:textId="77777777" w:rsidR="00D03A22" w:rsidRPr="00C56EDE" w:rsidRDefault="00D03A22" w:rsidP="00D03A22">
      <w:pPr>
        <w:pStyle w:val="BTEMEASMCA"/>
        <w:rPr>
          <w:rFonts w:ascii="Times New Roman" w:hAnsi="Times New Roman" w:cs="Times New Roman"/>
        </w:rPr>
      </w:pPr>
      <w:bookmarkStart w:id="65" w:name="_Toc129243253"/>
      <w:bookmarkStart w:id="66" w:name="_Toc129243128"/>
    </w:p>
    <w:p w14:paraId="04C0A7C6" w14:textId="77777777" w:rsidR="00D03A22" w:rsidRPr="00DE6131" w:rsidRDefault="00D03A22" w:rsidP="00D03A22">
      <w:pPr>
        <w:pStyle w:val="TTEMEASMCA"/>
        <w:rPr>
          <w:rFonts w:ascii="Times New Roman" w:hAnsi="Times New Roman" w:cs="Times New Roman"/>
          <w:lang w:val="lt-LT"/>
        </w:rPr>
      </w:pPr>
    </w:p>
    <w:p w14:paraId="6DF0F7D2" w14:textId="77777777" w:rsidR="00D03A22" w:rsidRPr="00DE6131" w:rsidRDefault="00D03A22" w:rsidP="00D03A22">
      <w:pPr>
        <w:pStyle w:val="TTEMEASMCA"/>
        <w:rPr>
          <w:rFonts w:ascii="Times New Roman" w:hAnsi="Times New Roman" w:cs="Times New Roman"/>
          <w:lang w:val="lt-LT"/>
        </w:rPr>
      </w:pPr>
    </w:p>
    <w:p w14:paraId="50602986" w14:textId="77777777" w:rsidR="00D03A22" w:rsidRPr="00DE6131" w:rsidRDefault="00D03A22" w:rsidP="00D03A22">
      <w:pPr>
        <w:pStyle w:val="TTEMEASMCA"/>
        <w:rPr>
          <w:rFonts w:ascii="Times New Roman" w:hAnsi="Times New Roman" w:cs="Times New Roman"/>
          <w:lang w:val="lt-LT"/>
        </w:rPr>
      </w:pPr>
    </w:p>
    <w:p w14:paraId="1425EBCC" w14:textId="77777777" w:rsidR="00D03A22" w:rsidRPr="00DE6131" w:rsidRDefault="00D03A22" w:rsidP="00D03A22">
      <w:pPr>
        <w:pStyle w:val="TTEMEASMCA"/>
        <w:rPr>
          <w:rFonts w:ascii="Times New Roman" w:hAnsi="Times New Roman" w:cs="Times New Roman"/>
          <w:lang w:val="lt-LT"/>
        </w:rPr>
      </w:pPr>
    </w:p>
    <w:p w14:paraId="0DD3BD17" w14:textId="77777777" w:rsidR="00D03A22" w:rsidRPr="00DE6131" w:rsidRDefault="00D03A22" w:rsidP="00D03A22">
      <w:pPr>
        <w:pStyle w:val="TTEMEASMCA"/>
        <w:rPr>
          <w:rFonts w:ascii="Times New Roman" w:hAnsi="Times New Roman" w:cs="Times New Roman"/>
          <w:lang w:val="lt-LT"/>
        </w:rPr>
      </w:pPr>
    </w:p>
    <w:p w14:paraId="0F09D5E1" w14:textId="77777777" w:rsidR="00D03A22" w:rsidRPr="00DE6131" w:rsidRDefault="00D03A22" w:rsidP="00D03A22">
      <w:pPr>
        <w:pStyle w:val="TTEMEASMCA"/>
        <w:rPr>
          <w:rFonts w:ascii="Times New Roman" w:hAnsi="Times New Roman" w:cs="Times New Roman"/>
          <w:lang w:val="lt-LT"/>
        </w:rPr>
      </w:pPr>
    </w:p>
    <w:p w14:paraId="075EC6E6" w14:textId="77777777" w:rsidR="00D03A22" w:rsidRPr="00DE6131" w:rsidRDefault="00D03A22" w:rsidP="00D03A22">
      <w:pPr>
        <w:pStyle w:val="TTEMEASMCA"/>
        <w:rPr>
          <w:rFonts w:ascii="Times New Roman" w:hAnsi="Times New Roman" w:cs="Times New Roman"/>
          <w:lang w:val="lt-LT"/>
        </w:rPr>
      </w:pPr>
    </w:p>
    <w:p w14:paraId="5A0114D5" w14:textId="77777777" w:rsidR="00D03A22" w:rsidRPr="00DE6131" w:rsidRDefault="00D03A22" w:rsidP="00D03A22">
      <w:pPr>
        <w:pStyle w:val="TTEMEASMCA"/>
        <w:rPr>
          <w:rFonts w:ascii="Times New Roman" w:hAnsi="Times New Roman" w:cs="Times New Roman"/>
          <w:lang w:val="lt-LT"/>
        </w:rPr>
      </w:pPr>
    </w:p>
    <w:p w14:paraId="768920D1" w14:textId="77777777" w:rsidR="00D03A22" w:rsidRPr="00DE6131" w:rsidRDefault="00D03A22" w:rsidP="00D03A22">
      <w:pPr>
        <w:pStyle w:val="TTEMEASMCA"/>
        <w:rPr>
          <w:rFonts w:ascii="Times New Roman" w:hAnsi="Times New Roman" w:cs="Times New Roman"/>
          <w:lang w:val="lt-LT"/>
        </w:rPr>
      </w:pPr>
    </w:p>
    <w:p w14:paraId="05BCF248" w14:textId="77777777" w:rsidR="00D03A22" w:rsidRPr="00DE6131" w:rsidRDefault="00D03A22" w:rsidP="00D03A22">
      <w:pPr>
        <w:pStyle w:val="TTEMEASMCA"/>
        <w:rPr>
          <w:rFonts w:ascii="Times New Roman" w:hAnsi="Times New Roman" w:cs="Times New Roman"/>
          <w:lang w:val="lt-LT"/>
        </w:rPr>
      </w:pPr>
    </w:p>
    <w:p w14:paraId="3CA76D7A" w14:textId="77777777" w:rsidR="00D03A22" w:rsidRPr="00DE6131" w:rsidRDefault="00D03A22" w:rsidP="00D03A22">
      <w:pPr>
        <w:pStyle w:val="TTEMEASMCA"/>
        <w:rPr>
          <w:rFonts w:ascii="Times New Roman" w:hAnsi="Times New Roman" w:cs="Times New Roman"/>
          <w:lang w:val="lt-LT"/>
        </w:rPr>
      </w:pPr>
    </w:p>
    <w:p w14:paraId="7E1FB96F" w14:textId="77777777" w:rsidR="00D03A22" w:rsidRPr="00DE6131" w:rsidRDefault="00D03A22" w:rsidP="00D03A22">
      <w:pPr>
        <w:pStyle w:val="TTEMEASMCA"/>
        <w:rPr>
          <w:rFonts w:ascii="Times New Roman" w:hAnsi="Times New Roman" w:cs="Times New Roman"/>
          <w:lang w:val="lt-LT"/>
        </w:rPr>
      </w:pPr>
    </w:p>
    <w:p w14:paraId="2219C88B" w14:textId="77777777" w:rsidR="00D03A22" w:rsidRPr="00DE6131" w:rsidRDefault="00D03A22" w:rsidP="00D03A22">
      <w:pPr>
        <w:pStyle w:val="TTEMEASMCA"/>
        <w:rPr>
          <w:rFonts w:ascii="Times New Roman" w:hAnsi="Times New Roman" w:cs="Times New Roman"/>
          <w:lang w:val="lt-LT"/>
        </w:rPr>
      </w:pPr>
    </w:p>
    <w:p w14:paraId="522F41A7" w14:textId="77777777" w:rsidR="00D03A22" w:rsidRPr="00DE6131" w:rsidRDefault="00D03A22" w:rsidP="00D03A22">
      <w:pPr>
        <w:pStyle w:val="TTEMEASMCA"/>
        <w:rPr>
          <w:rFonts w:ascii="Times New Roman" w:hAnsi="Times New Roman" w:cs="Times New Roman"/>
          <w:lang w:val="lt-LT"/>
        </w:rPr>
      </w:pPr>
    </w:p>
    <w:p w14:paraId="79F6969B" w14:textId="77777777" w:rsidR="00D03A22" w:rsidRPr="00DE6131" w:rsidRDefault="00D03A22" w:rsidP="00D03A22">
      <w:pPr>
        <w:pStyle w:val="TTEMEASMCA"/>
        <w:rPr>
          <w:rFonts w:ascii="Times New Roman" w:hAnsi="Times New Roman" w:cs="Times New Roman"/>
          <w:lang w:val="lt-LT"/>
        </w:rPr>
      </w:pPr>
    </w:p>
    <w:p w14:paraId="03FCAA94" w14:textId="77777777" w:rsidR="00D03A22" w:rsidRPr="00DE6131" w:rsidRDefault="00D03A22" w:rsidP="00D03A22">
      <w:pPr>
        <w:pStyle w:val="TTEMEASMCA"/>
        <w:rPr>
          <w:rFonts w:ascii="Times New Roman" w:hAnsi="Times New Roman" w:cs="Times New Roman"/>
          <w:lang w:val="lt-LT"/>
        </w:rPr>
      </w:pPr>
    </w:p>
    <w:p w14:paraId="0F28A365" w14:textId="77777777" w:rsidR="00D03A22" w:rsidRPr="00DE6131" w:rsidRDefault="00D03A22" w:rsidP="00D03A22">
      <w:pPr>
        <w:pStyle w:val="TTEMEASMCA"/>
        <w:rPr>
          <w:rFonts w:ascii="Times New Roman" w:hAnsi="Times New Roman" w:cs="Times New Roman"/>
          <w:lang w:val="lt-LT"/>
        </w:rPr>
      </w:pPr>
    </w:p>
    <w:p w14:paraId="251112F0" w14:textId="77777777" w:rsidR="00D03A22" w:rsidRPr="00DE6131" w:rsidRDefault="00D03A22" w:rsidP="00D03A22">
      <w:pPr>
        <w:pStyle w:val="TTEMEASMCA"/>
        <w:rPr>
          <w:rFonts w:ascii="Times New Roman" w:hAnsi="Times New Roman" w:cs="Times New Roman"/>
          <w:lang w:val="lt-LT"/>
        </w:rPr>
      </w:pPr>
    </w:p>
    <w:p w14:paraId="1B105256" w14:textId="77777777" w:rsidR="00D03A22" w:rsidRPr="00DE6131" w:rsidRDefault="00D03A22" w:rsidP="00D03A22">
      <w:pPr>
        <w:pStyle w:val="TTEMEASMCA"/>
        <w:rPr>
          <w:rFonts w:ascii="Times New Roman" w:hAnsi="Times New Roman" w:cs="Times New Roman"/>
          <w:lang w:val="lt-LT"/>
        </w:rPr>
      </w:pPr>
    </w:p>
    <w:p w14:paraId="5C337C37" w14:textId="77777777" w:rsidR="00D03A22" w:rsidRPr="00DE6131" w:rsidRDefault="00D03A22" w:rsidP="00D03A22">
      <w:pPr>
        <w:pStyle w:val="TTEMEASMCA"/>
        <w:rPr>
          <w:rFonts w:ascii="Times New Roman" w:hAnsi="Times New Roman" w:cs="Times New Roman"/>
          <w:lang w:val="lt-LT"/>
        </w:rPr>
      </w:pPr>
    </w:p>
    <w:p w14:paraId="3E31350E" w14:textId="77777777" w:rsidR="00D03A22" w:rsidRPr="00DE6131" w:rsidRDefault="00D03A22" w:rsidP="00D03A22">
      <w:pPr>
        <w:pStyle w:val="TTEMEASMCA"/>
        <w:rPr>
          <w:rFonts w:ascii="Times New Roman" w:hAnsi="Times New Roman" w:cs="Times New Roman"/>
          <w:lang w:val="lt-LT"/>
        </w:rPr>
      </w:pPr>
    </w:p>
    <w:p w14:paraId="00CD2338" w14:textId="77777777" w:rsidR="00D03A22" w:rsidRPr="00DE6131" w:rsidRDefault="00D03A22" w:rsidP="00D03A22">
      <w:pPr>
        <w:pStyle w:val="TTEMEASMCA"/>
        <w:rPr>
          <w:rFonts w:ascii="Times New Roman" w:hAnsi="Times New Roman" w:cs="Times New Roman"/>
          <w:lang w:val="lt-LT"/>
        </w:rPr>
      </w:pPr>
      <w:r w:rsidRPr="00DE6131">
        <w:rPr>
          <w:rFonts w:ascii="Times New Roman" w:hAnsi="Times New Roman" w:cs="Times New Roman"/>
          <w:lang w:val="lt-LT"/>
        </w:rPr>
        <w:t>II PRIEDAS</w:t>
      </w:r>
    </w:p>
    <w:p w14:paraId="58CCD99C" w14:textId="77777777" w:rsidR="00D03A22" w:rsidRPr="00DE6131" w:rsidRDefault="00D03A22" w:rsidP="00D03A22">
      <w:pPr>
        <w:pStyle w:val="TTEMEASMCA"/>
        <w:rPr>
          <w:rFonts w:ascii="Times New Roman" w:hAnsi="Times New Roman" w:cs="Times New Roman"/>
          <w:lang w:val="lt-LT"/>
        </w:rPr>
      </w:pPr>
    </w:p>
    <w:p w14:paraId="45C50D57" w14:textId="77777777" w:rsidR="00D03A22" w:rsidRPr="00DE6131" w:rsidRDefault="00D03A22" w:rsidP="00D03A22">
      <w:pPr>
        <w:pStyle w:val="TTEMEASMCA"/>
        <w:rPr>
          <w:rFonts w:ascii="Times New Roman" w:hAnsi="Times New Roman" w:cs="Times New Roman"/>
          <w:lang w:val="lt-LT"/>
        </w:rPr>
      </w:pPr>
      <w:r w:rsidRPr="00DE6131">
        <w:rPr>
          <w:rFonts w:ascii="Times New Roman" w:hAnsi="Times New Roman" w:cs="Times New Roman"/>
          <w:lang w:val="lt-LT"/>
        </w:rPr>
        <w:t>REGISTRACIJOS SĄLYGOS</w:t>
      </w:r>
    </w:p>
    <w:p w14:paraId="339D957A" w14:textId="77777777" w:rsidR="00D03A22" w:rsidRPr="00C56EDE" w:rsidRDefault="00D03A22" w:rsidP="00D03A22">
      <w:pPr>
        <w:pStyle w:val="BTEMEASMCA"/>
        <w:rPr>
          <w:rFonts w:ascii="Times New Roman" w:hAnsi="Times New Roman" w:cs="Times New Roman"/>
        </w:rPr>
      </w:pPr>
    </w:p>
    <w:p w14:paraId="3F7C3F1D" w14:textId="77777777" w:rsidR="00D03A22" w:rsidRPr="00C56EDE" w:rsidRDefault="00D03A22" w:rsidP="00D03A22">
      <w:pPr>
        <w:pStyle w:val="BTAnIIEMEASMCA"/>
        <w:ind w:left="1620" w:hanging="486"/>
        <w:rPr>
          <w:rFonts w:cs="Times New Roman"/>
          <w:highlight w:val="yellow"/>
          <w:lang w:val="lt-LT"/>
        </w:rPr>
      </w:pPr>
      <w:r w:rsidRPr="00C56EDE">
        <w:rPr>
          <w:rFonts w:cs="Times New Roman"/>
          <w:lang w:val="lt-LT"/>
        </w:rPr>
        <w:t>A.</w:t>
      </w:r>
      <w:r w:rsidRPr="00C56EDE">
        <w:rPr>
          <w:rFonts w:cs="Times New Roman"/>
          <w:lang w:val="lt-LT"/>
        </w:rPr>
        <w:tab/>
      </w:r>
      <w:r w:rsidRPr="00C56EDE">
        <w:rPr>
          <w:rFonts w:cs="Times New Roman"/>
          <w:noProof/>
          <w:lang w:val="lt-LT"/>
        </w:rPr>
        <w:t>GAMINTOJAS (-AI), ATSAKINGAS (-I) UŽ SERIJŲ IŠLEIDIMĄ</w:t>
      </w:r>
    </w:p>
    <w:p w14:paraId="1C8E148D" w14:textId="77777777" w:rsidR="00D03A22" w:rsidRPr="00C56EDE" w:rsidRDefault="00D03A22" w:rsidP="00D03A22">
      <w:pPr>
        <w:pStyle w:val="BTEMEASMCA"/>
        <w:rPr>
          <w:rFonts w:ascii="Times New Roman" w:hAnsi="Times New Roman" w:cs="Times New Roman"/>
          <w:b/>
          <w:highlight w:val="yellow"/>
        </w:rPr>
      </w:pPr>
    </w:p>
    <w:p w14:paraId="11B736F9" w14:textId="77777777" w:rsidR="00D03A22" w:rsidRPr="00C56EDE" w:rsidRDefault="00D03A22" w:rsidP="00D03A22">
      <w:pPr>
        <w:pStyle w:val="BTAnIIEMEASMCA"/>
        <w:rPr>
          <w:rFonts w:cs="Times New Roman"/>
          <w:lang w:val="lt-LT"/>
        </w:rPr>
      </w:pPr>
      <w:r w:rsidRPr="00C56EDE">
        <w:rPr>
          <w:rFonts w:cs="Times New Roman"/>
          <w:lang w:val="lt-LT"/>
        </w:rPr>
        <w:t>B.</w:t>
      </w:r>
      <w:r w:rsidRPr="00C56EDE">
        <w:rPr>
          <w:rFonts w:cs="Times New Roman"/>
          <w:lang w:val="lt-LT"/>
        </w:rPr>
        <w:tab/>
        <w:t>TIEKIMO IR VARTOJIMO SĄLYGOS AR APRIBOJIMAI</w:t>
      </w:r>
    </w:p>
    <w:p w14:paraId="3CC4A874" w14:textId="77777777" w:rsidR="00D03A22" w:rsidRPr="00C56EDE" w:rsidRDefault="00D03A22" w:rsidP="00D03A22">
      <w:pPr>
        <w:pStyle w:val="BTEMEASMCA"/>
        <w:rPr>
          <w:rFonts w:ascii="Times New Roman" w:hAnsi="Times New Roman" w:cs="Times New Roman"/>
          <w:highlight w:val="yellow"/>
        </w:rPr>
      </w:pPr>
    </w:p>
    <w:p w14:paraId="5F7F343E" w14:textId="77777777" w:rsidR="00D03A22" w:rsidRPr="00C56EDE" w:rsidRDefault="00D03A22" w:rsidP="00D03A22">
      <w:pPr>
        <w:pStyle w:val="Antrat1"/>
        <w:spacing w:before="0" w:after="0"/>
        <w:ind w:left="567" w:hanging="567"/>
        <w:rPr>
          <w:rFonts w:ascii="Times New Roman" w:hAnsi="Times New Roman" w:cs="Times New Roman"/>
          <w:sz w:val="22"/>
          <w:szCs w:val="22"/>
        </w:rPr>
      </w:pPr>
      <w:r w:rsidRPr="00C56EDE">
        <w:rPr>
          <w:rFonts w:ascii="Times New Roman" w:hAnsi="Times New Roman" w:cs="Times New Roman"/>
          <w:b w:val="0"/>
          <w:sz w:val="22"/>
          <w:szCs w:val="22"/>
        </w:rPr>
        <w:br w:type="page"/>
      </w:r>
      <w:r w:rsidRPr="00C56EDE">
        <w:rPr>
          <w:rFonts w:ascii="Times New Roman" w:hAnsi="Times New Roman" w:cs="Times New Roman"/>
          <w:sz w:val="22"/>
          <w:szCs w:val="22"/>
        </w:rPr>
        <w:lastRenderedPageBreak/>
        <w:t>A.</w:t>
      </w:r>
      <w:r w:rsidRPr="00C56EDE">
        <w:rPr>
          <w:rFonts w:ascii="Times New Roman" w:hAnsi="Times New Roman" w:cs="Times New Roman"/>
          <w:sz w:val="22"/>
          <w:szCs w:val="22"/>
        </w:rPr>
        <w:tab/>
      </w:r>
      <w:r w:rsidRPr="00C56EDE">
        <w:rPr>
          <w:rFonts w:ascii="Times New Roman" w:hAnsi="Times New Roman" w:cs="Times New Roman"/>
          <w:noProof/>
          <w:sz w:val="22"/>
          <w:szCs w:val="22"/>
        </w:rPr>
        <w:t>GAMINTOJAS (-AI), ATSAKINGAS (-I) UŽ SERIJŲ IŠLEIDIMĄ</w:t>
      </w:r>
    </w:p>
    <w:p w14:paraId="2E042104" w14:textId="77777777" w:rsidR="00D03A22" w:rsidRPr="00C56EDE" w:rsidRDefault="00D03A22" w:rsidP="00D03A22">
      <w:pPr>
        <w:rPr>
          <w:sz w:val="22"/>
          <w:szCs w:val="22"/>
        </w:rPr>
      </w:pPr>
    </w:p>
    <w:p w14:paraId="6F735EE8" w14:textId="77777777" w:rsidR="00D03A22" w:rsidRPr="00C56EDE" w:rsidRDefault="00D03A22" w:rsidP="00D03A22">
      <w:pPr>
        <w:rPr>
          <w:sz w:val="22"/>
          <w:szCs w:val="22"/>
          <w:u w:val="single"/>
        </w:rPr>
      </w:pPr>
      <w:r w:rsidRPr="00C56EDE">
        <w:rPr>
          <w:sz w:val="22"/>
          <w:szCs w:val="22"/>
          <w:u w:val="single"/>
        </w:rPr>
        <w:t>Gamintojo (-ų), atsakingo (-ų) už serijų išleidimą, pavadinimas (-ai) ir adresas (-ai)</w:t>
      </w:r>
    </w:p>
    <w:p w14:paraId="380CDCEC" w14:textId="77777777" w:rsidR="00D03A22" w:rsidRPr="00C56EDE" w:rsidRDefault="00D03A22" w:rsidP="00D03A22">
      <w:pPr>
        <w:rPr>
          <w:sz w:val="22"/>
          <w:szCs w:val="22"/>
        </w:rPr>
      </w:pPr>
    </w:p>
    <w:p w14:paraId="60842046" w14:textId="77777777" w:rsidR="00D03A22" w:rsidRPr="00C56EDE" w:rsidRDefault="00D03A22" w:rsidP="00D03A22">
      <w:pPr>
        <w:pStyle w:val="BTEMEASMCA"/>
        <w:rPr>
          <w:rFonts w:ascii="Times New Roman" w:hAnsi="Times New Roman" w:cs="Times New Roman"/>
        </w:rPr>
      </w:pPr>
      <w:bookmarkStart w:id="67" w:name="_Toc129243254"/>
      <w:bookmarkStart w:id="68" w:name="_Toc129243129"/>
      <w:r w:rsidRPr="00C56EDE">
        <w:rPr>
          <w:rFonts w:ascii="Times New Roman" w:hAnsi="Times New Roman" w:cs="Times New Roman"/>
        </w:rPr>
        <w:t>Les Laboratoires Servier Industrie</w:t>
      </w:r>
    </w:p>
    <w:p w14:paraId="47D715C4"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905 route de Saran</w:t>
      </w:r>
    </w:p>
    <w:p w14:paraId="216ACF1B"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45520 Gidy</w:t>
      </w:r>
    </w:p>
    <w:p w14:paraId="1997FC8D"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Prancūzija</w:t>
      </w:r>
    </w:p>
    <w:p w14:paraId="76C07A79" w14:textId="77777777" w:rsidR="00D03A22" w:rsidRPr="00C56EDE" w:rsidRDefault="00D03A22" w:rsidP="00D03A22">
      <w:pPr>
        <w:rPr>
          <w:sz w:val="22"/>
          <w:szCs w:val="22"/>
        </w:rPr>
      </w:pPr>
    </w:p>
    <w:p w14:paraId="51275836" w14:textId="77777777" w:rsidR="00D03A22" w:rsidRPr="00C56EDE" w:rsidRDefault="00D03A22" w:rsidP="00D03A22">
      <w:pPr>
        <w:rPr>
          <w:sz w:val="22"/>
          <w:szCs w:val="22"/>
        </w:rPr>
      </w:pPr>
      <w:r w:rsidRPr="00C56EDE">
        <w:rPr>
          <w:sz w:val="22"/>
          <w:szCs w:val="22"/>
        </w:rPr>
        <w:t>arba</w:t>
      </w:r>
    </w:p>
    <w:p w14:paraId="6D6FEAF4" w14:textId="77777777" w:rsidR="00D03A22" w:rsidRPr="00C56EDE" w:rsidRDefault="00D03A22" w:rsidP="00D03A22">
      <w:pPr>
        <w:rPr>
          <w:sz w:val="22"/>
          <w:szCs w:val="22"/>
        </w:rPr>
      </w:pPr>
    </w:p>
    <w:p w14:paraId="79957C96"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Servier Industries Limited</w:t>
      </w:r>
    </w:p>
    <w:p w14:paraId="76D980B2"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Gorey Road</w:t>
      </w:r>
    </w:p>
    <w:p w14:paraId="112B36C3"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Arklow – Co. Wicklow</w:t>
      </w:r>
    </w:p>
    <w:p w14:paraId="41E08153"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Airija</w:t>
      </w:r>
    </w:p>
    <w:p w14:paraId="5CCE269E" w14:textId="77777777" w:rsidR="00D03A22" w:rsidRPr="00C56EDE" w:rsidRDefault="00D03A22" w:rsidP="00D03A22">
      <w:pPr>
        <w:tabs>
          <w:tab w:val="left" w:pos="2700"/>
        </w:tabs>
        <w:ind w:left="709" w:hanging="709"/>
        <w:jc w:val="both"/>
        <w:rPr>
          <w:sz w:val="22"/>
          <w:szCs w:val="22"/>
        </w:rPr>
      </w:pPr>
    </w:p>
    <w:p w14:paraId="6BAC5097" w14:textId="77777777" w:rsidR="00D03A22" w:rsidRPr="00C56EDE" w:rsidRDefault="00D03A22" w:rsidP="00D03A22">
      <w:pPr>
        <w:tabs>
          <w:tab w:val="left" w:pos="2700"/>
        </w:tabs>
        <w:ind w:left="709" w:hanging="709"/>
        <w:jc w:val="both"/>
        <w:rPr>
          <w:sz w:val="22"/>
          <w:szCs w:val="22"/>
        </w:rPr>
      </w:pPr>
      <w:r w:rsidRPr="00C56EDE">
        <w:rPr>
          <w:sz w:val="22"/>
          <w:szCs w:val="22"/>
        </w:rPr>
        <w:t>arba</w:t>
      </w:r>
    </w:p>
    <w:p w14:paraId="4C9C9EDA" w14:textId="77777777" w:rsidR="00D03A22" w:rsidRPr="00C56EDE" w:rsidRDefault="00D03A22" w:rsidP="00D03A22">
      <w:pPr>
        <w:tabs>
          <w:tab w:val="left" w:pos="2700"/>
        </w:tabs>
        <w:ind w:left="709" w:hanging="709"/>
        <w:jc w:val="both"/>
        <w:rPr>
          <w:sz w:val="22"/>
          <w:szCs w:val="22"/>
        </w:rPr>
      </w:pPr>
    </w:p>
    <w:p w14:paraId="2F86DD8C" w14:textId="77777777" w:rsidR="00D03A22" w:rsidRPr="00C56EDE" w:rsidRDefault="00D03A22" w:rsidP="00D03A22">
      <w:pPr>
        <w:tabs>
          <w:tab w:val="left" w:pos="2700"/>
        </w:tabs>
        <w:ind w:left="709" w:hanging="709"/>
        <w:jc w:val="both"/>
        <w:rPr>
          <w:sz w:val="22"/>
          <w:szCs w:val="22"/>
        </w:rPr>
      </w:pPr>
      <w:r w:rsidRPr="00C56EDE">
        <w:rPr>
          <w:sz w:val="22"/>
          <w:szCs w:val="22"/>
        </w:rPr>
        <w:t xml:space="preserve">ANPHARM Przedsiebiorstwo Farmaceutyczne S.A. </w:t>
      </w:r>
    </w:p>
    <w:p w14:paraId="63EE2138" w14:textId="77777777" w:rsidR="00D03A22" w:rsidRPr="00C56EDE" w:rsidRDefault="00D03A22" w:rsidP="00D03A22">
      <w:pPr>
        <w:numPr>
          <w:ilvl w:val="12"/>
          <w:numId w:val="0"/>
        </w:numPr>
        <w:ind w:right="-2"/>
        <w:jc w:val="both"/>
        <w:rPr>
          <w:sz w:val="22"/>
          <w:szCs w:val="22"/>
        </w:rPr>
      </w:pPr>
      <w:r w:rsidRPr="00C56EDE">
        <w:rPr>
          <w:sz w:val="22"/>
          <w:szCs w:val="22"/>
        </w:rPr>
        <w:t>03-236 Warszawa</w:t>
      </w:r>
    </w:p>
    <w:p w14:paraId="417D479F" w14:textId="77777777" w:rsidR="00D03A22" w:rsidRPr="00C56EDE" w:rsidRDefault="00D03A22" w:rsidP="00D03A22">
      <w:pPr>
        <w:numPr>
          <w:ilvl w:val="12"/>
          <w:numId w:val="0"/>
        </w:numPr>
        <w:ind w:right="-2"/>
        <w:jc w:val="both"/>
        <w:rPr>
          <w:sz w:val="22"/>
          <w:szCs w:val="22"/>
        </w:rPr>
      </w:pPr>
      <w:r w:rsidRPr="00C56EDE">
        <w:rPr>
          <w:sz w:val="22"/>
          <w:szCs w:val="22"/>
        </w:rPr>
        <w:t>ul. Annopol 6B</w:t>
      </w:r>
    </w:p>
    <w:p w14:paraId="7E317646" w14:textId="77777777" w:rsidR="00D03A22" w:rsidRPr="00C56EDE" w:rsidRDefault="00D03A22" w:rsidP="00D03A22">
      <w:pPr>
        <w:numPr>
          <w:ilvl w:val="12"/>
          <w:numId w:val="0"/>
        </w:numPr>
        <w:ind w:right="-2"/>
        <w:jc w:val="both"/>
        <w:rPr>
          <w:sz w:val="22"/>
          <w:szCs w:val="22"/>
        </w:rPr>
      </w:pPr>
      <w:r w:rsidRPr="00C56EDE">
        <w:rPr>
          <w:sz w:val="22"/>
          <w:szCs w:val="22"/>
        </w:rPr>
        <w:t>Lenkija</w:t>
      </w:r>
    </w:p>
    <w:p w14:paraId="4A9361A0" w14:textId="77777777" w:rsidR="00D03A22" w:rsidRPr="00C56EDE" w:rsidRDefault="00D03A22" w:rsidP="00D03A22">
      <w:pPr>
        <w:numPr>
          <w:ilvl w:val="12"/>
          <w:numId w:val="0"/>
        </w:numPr>
        <w:ind w:right="-2"/>
        <w:jc w:val="both"/>
        <w:rPr>
          <w:sz w:val="22"/>
          <w:szCs w:val="22"/>
        </w:rPr>
      </w:pPr>
    </w:p>
    <w:p w14:paraId="13151D41" w14:textId="77777777" w:rsidR="00D03A22" w:rsidRPr="00C56EDE" w:rsidRDefault="00D03A22" w:rsidP="00D03A22">
      <w:pPr>
        <w:rPr>
          <w:sz w:val="22"/>
          <w:szCs w:val="22"/>
        </w:rPr>
      </w:pPr>
      <w:r w:rsidRPr="00C56EDE">
        <w:rPr>
          <w:sz w:val="22"/>
          <w:szCs w:val="22"/>
        </w:rPr>
        <w:t>Su pakuote pateikiamame lapelyje nurodomas gamintojo, atsakingo už konkrečios serijos išleidimą, pavadinimas ir adresas.</w:t>
      </w:r>
    </w:p>
    <w:p w14:paraId="2C101032" w14:textId="77777777" w:rsidR="00D03A22" w:rsidRPr="00C56EDE" w:rsidRDefault="00D03A22" w:rsidP="00D03A22">
      <w:pPr>
        <w:rPr>
          <w:sz w:val="22"/>
          <w:szCs w:val="22"/>
        </w:rPr>
      </w:pPr>
    </w:p>
    <w:p w14:paraId="7F4A0FDF" w14:textId="77777777" w:rsidR="00D03A22" w:rsidRPr="00C56EDE" w:rsidRDefault="00D03A22" w:rsidP="00D03A22">
      <w:pPr>
        <w:rPr>
          <w:sz w:val="22"/>
          <w:szCs w:val="22"/>
        </w:rPr>
      </w:pPr>
    </w:p>
    <w:bookmarkEnd w:id="67"/>
    <w:bookmarkEnd w:id="68"/>
    <w:p w14:paraId="574FE9AD" w14:textId="77777777" w:rsidR="00D03A22" w:rsidRPr="00C56EDE" w:rsidRDefault="00D03A22" w:rsidP="00D03A22">
      <w:pPr>
        <w:pStyle w:val="Antrat1"/>
        <w:keepNext w:val="0"/>
        <w:numPr>
          <w:ilvl w:val="0"/>
          <w:numId w:val="6"/>
        </w:numPr>
        <w:tabs>
          <w:tab w:val="left" w:pos="567"/>
        </w:tabs>
        <w:spacing w:before="0" w:after="0"/>
        <w:ind w:left="0" w:firstLine="0"/>
        <w:rPr>
          <w:rFonts w:ascii="Times New Roman" w:hAnsi="Times New Roman" w:cs="Times New Roman"/>
          <w:sz w:val="22"/>
          <w:szCs w:val="22"/>
        </w:rPr>
      </w:pPr>
      <w:r w:rsidRPr="00C56EDE">
        <w:rPr>
          <w:rFonts w:ascii="Times New Roman" w:hAnsi="Times New Roman" w:cs="Times New Roman"/>
          <w:sz w:val="22"/>
          <w:szCs w:val="22"/>
        </w:rPr>
        <w:t>TIEKIMO IR VARTOJIMO SĄLYGOS AR APRIBOJIMAI</w:t>
      </w:r>
    </w:p>
    <w:p w14:paraId="2FC481DE" w14:textId="77777777" w:rsidR="00D03A22" w:rsidRPr="00C56EDE" w:rsidRDefault="00D03A22" w:rsidP="00D03A22">
      <w:pPr>
        <w:tabs>
          <w:tab w:val="left" w:pos="540"/>
        </w:tabs>
        <w:rPr>
          <w:sz w:val="22"/>
          <w:szCs w:val="22"/>
        </w:rPr>
      </w:pPr>
    </w:p>
    <w:p w14:paraId="20B6EA55" w14:textId="77777777" w:rsidR="00D03A22" w:rsidRPr="00C56EDE" w:rsidRDefault="00D03A22" w:rsidP="00D03A22">
      <w:pPr>
        <w:tabs>
          <w:tab w:val="left" w:pos="540"/>
        </w:tabs>
        <w:rPr>
          <w:sz w:val="22"/>
          <w:szCs w:val="22"/>
        </w:rPr>
      </w:pPr>
      <w:r w:rsidRPr="00C56EDE">
        <w:rPr>
          <w:sz w:val="22"/>
          <w:szCs w:val="22"/>
        </w:rPr>
        <w:t>Receptinis vaistinis preparatas</w:t>
      </w:r>
    </w:p>
    <w:p w14:paraId="244879B3" w14:textId="77777777" w:rsidR="00D03A22" w:rsidRPr="00C56EDE" w:rsidRDefault="00D03A22" w:rsidP="00D03A22">
      <w:pPr>
        <w:tabs>
          <w:tab w:val="left" w:pos="540"/>
        </w:tabs>
        <w:rPr>
          <w:sz w:val="22"/>
          <w:szCs w:val="22"/>
        </w:rPr>
      </w:pPr>
      <w:bookmarkStart w:id="69" w:name="_Toc129243256"/>
      <w:bookmarkStart w:id="70" w:name="_Toc129243131"/>
    </w:p>
    <w:bookmarkEnd w:id="69"/>
    <w:bookmarkEnd w:id="70"/>
    <w:p w14:paraId="0B71920F"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br w:type="page"/>
      </w:r>
    </w:p>
    <w:p w14:paraId="1EFD0E9C" w14:textId="77777777" w:rsidR="00D03A22" w:rsidRPr="00C56EDE" w:rsidRDefault="00D03A22" w:rsidP="00D03A22">
      <w:pPr>
        <w:pStyle w:val="BTEMEASMCA"/>
        <w:rPr>
          <w:rFonts w:ascii="Times New Roman" w:hAnsi="Times New Roman" w:cs="Times New Roman"/>
        </w:rPr>
      </w:pPr>
    </w:p>
    <w:p w14:paraId="6D26433F" w14:textId="77777777" w:rsidR="00D03A22" w:rsidRPr="00C56EDE" w:rsidRDefault="00D03A22" w:rsidP="00D03A22">
      <w:pPr>
        <w:pStyle w:val="BTEMEASMCA"/>
        <w:rPr>
          <w:rFonts w:ascii="Times New Roman" w:hAnsi="Times New Roman" w:cs="Times New Roman"/>
        </w:rPr>
      </w:pPr>
    </w:p>
    <w:p w14:paraId="6FEEBA26" w14:textId="77777777" w:rsidR="00D03A22" w:rsidRPr="00C56EDE" w:rsidRDefault="00D03A22" w:rsidP="00D03A22">
      <w:pPr>
        <w:pStyle w:val="BTEMEASMCA"/>
        <w:rPr>
          <w:rFonts w:ascii="Times New Roman" w:hAnsi="Times New Roman" w:cs="Times New Roman"/>
        </w:rPr>
      </w:pPr>
    </w:p>
    <w:p w14:paraId="34684428" w14:textId="77777777" w:rsidR="00D03A22" w:rsidRPr="00C56EDE" w:rsidRDefault="00D03A22" w:rsidP="00D03A22">
      <w:pPr>
        <w:pStyle w:val="BTEMEASMCA"/>
        <w:rPr>
          <w:rFonts w:ascii="Times New Roman" w:hAnsi="Times New Roman" w:cs="Times New Roman"/>
        </w:rPr>
      </w:pPr>
    </w:p>
    <w:p w14:paraId="1F0B9238" w14:textId="77777777" w:rsidR="00D03A22" w:rsidRPr="00C56EDE" w:rsidRDefault="00D03A22" w:rsidP="00D03A22">
      <w:pPr>
        <w:pStyle w:val="BTEMEASMCA"/>
        <w:rPr>
          <w:rFonts w:ascii="Times New Roman" w:hAnsi="Times New Roman" w:cs="Times New Roman"/>
        </w:rPr>
      </w:pPr>
    </w:p>
    <w:p w14:paraId="19F52019" w14:textId="77777777" w:rsidR="00D03A22" w:rsidRPr="00C56EDE" w:rsidRDefault="00D03A22" w:rsidP="00D03A22">
      <w:pPr>
        <w:pStyle w:val="BTEMEASMCA"/>
        <w:rPr>
          <w:rFonts w:ascii="Times New Roman" w:hAnsi="Times New Roman" w:cs="Times New Roman"/>
        </w:rPr>
      </w:pPr>
    </w:p>
    <w:p w14:paraId="6BDD29EF" w14:textId="77777777" w:rsidR="00D03A22" w:rsidRPr="00C56EDE" w:rsidRDefault="00D03A22" w:rsidP="00D03A22">
      <w:pPr>
        <w:pStyle w:val="BTEMEASMCA"/>
        <w:rPr>
          <w:rFonts w:ascii="Times New Roman" w:hAnsi="Times New Roman" w:cs="Times New Roman"/>
        </w:rPr>
      </w:pPr>
    </w:p>
    <w:p w14:paraId="1E9EA146" w14:textId="77777777" w:rsidR="00D03A22" w:rsidRPr="00C56EDE" w:rsidRDefault="00D03A22" w:rsidP="00D03A22">
      <w:pPr>
        <w:pStyle w:val="BTEMEASMCA"/>
        <w:rPr>
          <w:rFonts w:ascii="Times New Roman" w:hAnsi="Times New Roman" w:cs="Times New Roman"/>
        </w:rPr>
      </w:pPr>
    </w:p>
    <w:p w14:paraId="469DC030" w14:textId="77777777" w:rsidR="00D03A22" w:rsidRPr="00C56EDE" w:rsidRDefault="00D03A22" w:rsidP="00D03A22">
      <w:pPr>
        <w:pStyle w:val="BTEMEASMCA"/>
        <w:rPr>
          <w:rFonts w:ascii="Times New Roman" w:hAnsi="Times New Roman" w:cs="Times New Roman"/>
        </w:rPr>
      </w:pPr>
    </w:p>
    <w:p w14:paraId="2CE2CF66" w14:textId="77777777" w:rsidR="00D03A22" w:rsidRPr="00C56EDE" w:rsidRDefault="00D03A22" w:rsidP="00D03A22">
      <w:pPr>
        <w:pStyle w:val="BTEMEASMCA"/>
        <w:rPr>
          <w:rFonts w:ascii="Times New Roman" w:hAnsi="Times New Roman" w:cs="Times New Roman"/>
        </w:rPr>
      </w:pPr>
    </w:p>
    <w:p w14:paraId="143B4D5B" w14:textId="77777777" w:rsidR="00D03A22" w:rsidRPr="00C56EDE" w:rsidRDefault="00D03A22" w:rsidP="00D03A22">
      <w:pPr>
        <w:pStyle w:val="BTEMEASMCA"/>
        <w:rPr>
          <w:rFonts w:ascii="Times New Roman" w:hAnsi="Times New Roman" w:cs="Times New Roman"/>
        </w:rPr>
      </w:pPr>
    </w:p>
    <w:p w14:paraId="4213529B" w14:textId="77777777" w:rsidR="00D03A22" w:rsidRPr="00C56EDE" w:rsidRDefault="00D03A22" w:rsidP="00D03A22">
      <w:pPr>
        <w:pStyle w:val="BTEMEASMCA"/>
        <w:rPr>
          <w:rFonts w:ascii="Times New Roman" w:hAnsi="Times New Roman" w:cs="Times New Roman"/>
        </w:rPr>
      </w:pPr>
    </w:p>
    <w:p w14:paraId="7A54E723" w14:textId="77777777" w:rsidR="00D03A22" w:rsidRPr="00C56EDE" w:rsidRDefault="00D03A22" w:rsidP="00D03A22">
      <w:pPr>
        <w:pStyle w:val="BTEMEASMCA"/>
        <w:rPr>
          <w:rFonts w:ascii="Times New Roman" w:hAnsi="Times New Roman" w:cs="Times New Roman"/>
        </w:rPr>
      </w:pPr>
    </w:p>
    <w:p w14:paraId="263419F6" w14:textId="77777777" w:rsidR="00D03A22" w:rsidRPr="00C56EDE" w:rsidRDefault="00D03A22" w:rsidP="00D03A22">
      <w:pPr>
        <w:pStyle w:val="BTEMEASMCA"/>
        <w:rPr>
          <w:rFonts w:ascii="Times New Roman" w:hAnsi="Times New Roman" w:cs="Times New Roman"/>
        </w:rPr>
      </w:pPr>
    </w:p>
    <w:p w14:paraId="37D4A9BD" w14:textId="77777777" w:rsidR="00D03A22" w:rsidRPr="00C56EDE" w:rsidRDefault="00D03A22" w:rsidP="00D03A22">
      <w:pPr>
        <w:pStyle w:val="BTEMEASMCA"/>
        <w:rPr>
          <w:rFonts w:ascii="Times New Roman" w:hAnsi="Times New Roman" w:cs="Times New Roman"/>
        </w:rPr>
      </w:pPr>
    </w:p>
    <w:p w14:paraId="74809A6A" w14:textId="77777777" w:rsidR="00D03A22" w:rsidRPr="00C56EDE" w:rsidRDefault="00D03A22" w:rsidP="00D03A22">
      <w:pPr>
        <w:pStyle w:val="BTEMEASMCA"/>
        <w:rPr>
          <w:rFonts w:ascii="Times New Roman" w:hAnsi="Times New Roman" w:cs="Times New Roman"/>
        </w:rPr>
      </w:pPr>
    </w:p>
    <w:p w14:paraId="04B0BDC9" w14:textId="77777777" w:rsidR="00D03A22" w:rsidRPr="00C56EDE" w:rsidRDefault="00D03A22" w:rsidP="00D03A22">
      <w:pPr>
        <w:pStyle w:val="BTEMEASMCA"/>
        <w:rPr>
          <w:rFonts w:ascii="Times New Roman" w:hAnsi="Times New Roman" w:cs="Times New Roman"/>
        </w:rPr>
      </w:pPr>
    </w:p>
    <w:p w14:paraId="0B6D8371" w14:textId="77777777" w:rsidR="00D03A22" w:rsidRPr="00C56EDE" w:rsidRDefault="00D03A22" w:rsidP="00D03A22">
      <w:pPr>
        <w:pStyle w:val="BTEMEASMCA"/>
        <w:rPr>
          <w:rFonts w:ascii="Times New Roman" w:hAnsi="Times New Roman" w:cs="Times New Roman"/>
        </w:rPr>
      </w:pPr>
    </w:p>
    <w:p w14:paraId="03583B1B" w14:textId="77777777" w:rsidR="00D03A22" w:rsidRPr="00C56EDE" w:rsidRDefault="00D03A22" w:rsidP="00D03A22">
      <w:pPr>
        <w:pStyle w:val="BTEMEASMCA"/>
        <w:rPr>
          <w:rFonts w:ascii="Times New Roman" w:hAnsi="Times New Roman" w:cs="Times New Roman"/>
        </w:rPr>
      </w:pPr>
    </w:p>
    <w:p w14:paraId="6AE01EFF" w14:textId="77777777" w:rsidR="00D03A22" w:rsidRPr="00C56EDE" w:rsidRDefault="00D03A22" w:rsidP="00D03A22">
      <w:pPr>
        <w:pStyle w:val="BTEMEASMCA"/>
        <w:rPr>
          <w:rFonts w:ascii="Times New Roman" w:hAnsi="Times New Roman" w:cs="Times New Roman"/>
        </w:rPr>
      </w:pPr>
    </w:p>
    <w:p w14:paraId="33121293" w14:textId="77777777" w:rsidR="00D03A22" w:rsidRPr="00C56EDE" w:rsidRDefault="00D03A22" w:rsidP="00D03A22">
      <w:pPr>
        <w:pStyle w:val="BTEMEASMCA"/>
        <w:rPr>
          <w:rFonts w:ascii="Times New Roman" w:hAnsi="Times New Roman" w:cs="Times New Roman"/>
        </w:rPr>
      </w:pPr>
    </w:p>
    <w:p w14:paraId="575F67A5" w14:textId="77777777" w:rsidR="00D03A22" w:rsidRPr="00C56EDE" w:rsidRDefault="00D03A22" w:rsidP="00D03A22">
      <w:pPr>
        <w:pStyle w:val="BTEMEASMCA"/>
        <w:rPr>
          <w:rFonts w:ascii="Times New Roman" w:hAnsi="Times New Roman" w:cs="Times New Roman"/>
        </w:rPr>
      </w:pPr>
    </w:p>
    <w:p w14:paraId="02180168" w14:textId="77777777" w:rsidR="00D03A22" w:rsidRPr="00C56EDE" w:rsidRDefault="00D03A22" w:rsidP="00D03A22">
      <w:pPr>
        <w:pStyle w:val="TTEMEASMCA"/>
        <w:rPr>
          <w:rFonts w:ascii="Times New Roman" w:hAnsi="Times New Roman" w:cs="Times New Roman"/>
          <w:lang w:val="pt-BR"/>
        </w:rPr>
      </w:pPr>
      <w:bookmarkStart w:id="71" w:name="_Toc129243259"/>
      <w:bookmarkStart w:id="72" w:name="_Toc129243134"/>
      <w:r w:rsidRPr="00C56EDE">
        <w:rPr>
          <w:rFonts w:ascii="Times New Roman" w:hAnsi="Times New Roman" w:cs="Times New Roman"/>
          <w:lang w:val="pt-BR"/>
        </w:rPr>
        <w:t>III PRIEDAS</w:t>
      </w:r>
      <w:bookmarkEnd w:id="71"/>
      <w:bookmarkEnd w:id="72"/>
    </w:p>
    <w:p w14:paraId="6DFAABCD" w14:textId="77777777" w:rsidR="00D03A22" w:rsidRPr="00C56EDE" w:rsidRDefault="00D03A22" w:rsidP="00D03A22">
      <w:pPr>
        <w:pStyle w:val="BTEMEASMCA"/>
        <w:rPr>
          <w:rFonts w:ascii="Times New Roman" w:hAnsi="Times New Roman" w:cs="Times New Roman"/>
        </w:rPr>
      </w:pPr>
    </w:p>
    <w:p w14:paraId="449DBA15" w14:textId="77777777" w:rsidR="00D03A22" w:rsidRPr="00C56EDE" w:rsidRDefault="00D03A22" w:rsidP="00D03A22">
      <w:pPr>
        <w:pStyle w:val="TTEMEASMCA"/>
        <w:rPr>
          <w:rFonts w:ascii="Times New Roman" w:hAnsi="Times New Roman" w:cs="Times New Roman"/>
          <w:lang w:val="pt-BR"/>
        </w:rPr>
      </w:pPr>
      <w:bookmarkStart w:id="73" w:name="_Toc129243260"/>
      <w:bookmarkStart w:id="74" w:name="_Toc129243135"/>
      <w:r w:rsidRPr="00C56EDE">
        <w:rPr>
          <w:rFonts w:ascii="Times New Roman" w:hAnsi="Times New Roman" w:cs="Times New Roman"/>
          <w:lang w:val="pt-BR"/>
        </w:rPr>
        <w:t>ŽENKLINIMAS IR PAKUOTĖS LAPELIS</w:t>
      </w:r>
      <w:bookmarkEnd w:id="73"/>
      <w:bookmarkEnd w:id="74"/>
    </w:p>
    <w:p w14:paraId="71F883AE" w14:textId="77777777" w:rsidR="00D03A22" w:rsidRPr="00C56EDE" w:rsidRDefault="00D03A22" w:rsidP="00D03A22">
      <w:pPr>
        <w:rPr>
          <w:sz w:val="22"/>
          <w:szCs w:val="22"/>
        </w:rPr>
      </w:pPr>
      <w:r w:rsidRPr="00C56EDE">
        <w:rPr>
          <w:sz w:val="22"/>
          <w:szCs w:val="22"/>
        </w:rPr>
        <w:br w:type="page"/>
      </w:r>
    </w:p>
    <w:p w14:paraId="65E0920F" w14:textId="77777777" w:rsidR="00D03A22" w:rsidRPr="00C56EDE" w:rsidRDefault="00D03A22" w:rsidP="00D03A22">
      <w:pPr>
        <w:rPr>
          <w:sz w:val="22"/>
          <w:szCs w:val="22"/>
        </w:rPr>
      </w:pPr>
    </w:p>
    <w:p w14:paraId="7350405C" w14:textId="77777777" w:rsidR="00D03A22" w:rsidRPr="00C56EDE" w:rsidRDefault="00D03A22" w:rsidP="00D03A22">
      <w:pPr>
        <w:rPr>
          <w:sz w:val="22"/>
          <w:szCs w:val="22"/>
        </w:rPr>
      </w:pPr>
    </w:p>
    <w:p w14:paraId="68C1ED60" w14:textId="77777777" w:rsidR="00D03A22" w:rsidRPr="00C56EDE" w:rsidRDefault="00D03A22" w:rsidP="00D03A22">
      <w:pPr>
        <w:rPr>
          <w:sz w:val="22"/>
          <w:szCs w:val="22"/>
        </w:rPr>
      </w:pPr>
    </w:p>
    <w:p w14:paraId="72BC61B3" w14:textId="77777777" w:rsidR="00D03A22" w:rsidRPr="00C56EDE" w:rsidRDefault="00D03A22" w:rsidP="00D03A22">
      <w:pPr>
        <w:rPr>
          <w:sz w:val="22"/>
          <w:szCs w:val="22"/>
        </w:rPr>
      </w:pPr>
    </w:p>
    <w:p w14:paraId="3FFD0A76" w14:textId="77777777" w:rsidR="00D03A22" w:rsidRPr="00C56EDE" w:rsidRDefault="00D03A22" w:rsidP="00D03A22">
      <w:pPr>
        <w:rPr>
          <w:sz w:val="22"/>
          <w:szCs w:val="22"/>
        </w:rPr>
      </w:pPr>
    </w:p>
    <w:p w14:paraId="69872336" w14:textId="77777777" w:rsidR="00D03A22" w:rsidRPr="00C56EDE" w:rsidRDefault="00D03A22" w:rsidP="00D03A22">
      <w:pPr>
        <w:rPr>
          <w:sz w:val="22"/>
          <w:szCs w:val="22"/>
        </w:rPr>
      </w:pPr>
    </w:p>
    <w:p w14:paraId="005EC05D" w14:textId="77777777" w:rsidR="00D03A22" w:rsidRPr="00C56EDE" w:rsidRDefault="00D03A22" w:rsidP="00D03A22">
      <w:pPr>
        <w:rPr>
          <w:sz w:val="22"/>
          <w:szCs w:val="22"/>
        </w:rPr>
      </w:pPr>
    </w:p>
    <w:p w14:paraId="4E0658EC" w14:textId="77777777" w:rsidR="00D03A22" w:rsidRPr="00C56EDE" w:rsidRDefault="00D03A22" w:rsidP="00D03A22">
      <w:pPr>
        <w:rPr>
          <w:sz w:val="22"/>
          <w:szCs w:val="22"/>
        </w:rPr>
      </w:pPr>
    </w:p>
    <w:p w14:paraId="648E24DC" w14:textId="77777777" w:rsidR="00D03A22" w:rsidRPr="00C56EDE" w:rsidRDefault="00D03A22" w:rsidP="00D03A22">
      <w:pPr>
        <w:rPr>
          <w:sz w:val="22"/>
          <w:szCs w:val="22"/>
        </w:rPr>
      </w:pPr>
    </w:p>
    <w:p w14:paraId="3C28ECF4" w14:textId="77777777" w:rsidR="00D03A22" w:rsidRPr="00C56EDE" w:rsidRDefault="00D03A22" w:rsidP="00D03A22">
      <w:pPr>
        <w:rPr>
          <w:sz w:val="22"/>
          <w:szCs w:val="22"/>
        </w:rPr>
      </w:pPr>
    </w:p>
    <w:p w14:paraId="09172F1A" w14:textId="77777777" w:rsidR="00D03A22" w:rsidRPr="00C56EDE" w:rsidRDefault="00D03A22" w:rsidP="00D03A22">
      <w:pPr>
        <w:rPr>
          <w:sz w:val="22"/>
          <w:szCs w:val="22"/>
        </w:rPr>
      </w:pPr>
    </w:p>
    <w:p w14:paraId="59769F7B" w14:textId="77777777" w:rsidR="00D03A22" w:rsidRPr="00C56EDE" w:rsidRDefault="00D03A22" w:rsidP="00D03A22">
      <w:pPr>
        <w:rPr>
          <w:sz w:val="22"/>
          <w:szCs w:val="22"/>
        </w:rPr>
      </w:pPr>
    </w:p>
    <w:p w14:paraId="36D123E0" w14:textId="77777777" w:rsidR="00D03A22" w:rsidRPr="00C56EDE" w:rsidRDefault="00D03A22" w:rsidP="00D03A22">
      <w:pPr>
        <w:rPr>
          <w:sz w:val="22"/>
          <w:szCs w:val="22"/>
        </w:rPr>
      </w:pPr>
    </w:p>
    <w:p w14:paraId="105A1B53" w14:textId="77777777" w:rsidR="00D03A22" w:rsidRPr="00C56EDE" w:rsidRDefault="00D03A22" w:rsidP="00D03A22">
      <w:pPr>
        <w:rPr>
          <w:sz w:val="22"/>
          <w:szCs w:val="22"/>
        </w:rPr>
      </w:pPr>
    </w:p>
    <w:p w14:paraId="6BD6F58C" w14:textId="77777777" w:rsidR="00D03A22" w:rsidRPr="00C56EDE" w:rsidRDefault="00D03A22" w:rsidP="00D03A22">
      <w:pPr>
        <w:rPr>
          <w:sz w:val="22"/>
          <w:szCs w:val="22"/>
        </w:rPr>
      </w:pPr>
    </w:p>
    <w:p w14:paraId="3096F71E" w14:textId="77777777" w:rsidR="00D03A22" w:rsidRPr="00C56EDE" w:rsidRDefault="00D03A22" w:rsidP="00D03A22">
      <w:pPr>
        <w:rPr>
          <w:sz w:val="22"/>
          <w:szCs w:val="22"/>
        </w:rPr>
      </w:pPr>
    </w:p>
    <w:p w14:paraId="2A930C19" w14:textId="77777777" w:rsidR="00D03A22" w:rsidRPr="00C56EDE" w:rsidRDefault="00D03A22" w:rsidP="00D03A22">
      <w:pPr>
        <w:rPr>
          <w:sz w:val="22"/>
          <w:szCs w:val="22"/>
        </w:rPr>
      </w:pPr>
    </w:p>
    <w:p w14:paraId="6643D885" w14:textId="77777777" w:rsidR="00D03A22" w:rsidRPr="00C56EDE" w:rsidRDefault="00D03A22" w:rsidP="00D03A22">
      <w:pPr>
        <w:rPr>
          <w:sz w:val="22"/>
          <w:szCs w:val="22"/>
        </w:rPr>
      </w:pPr>
    </w:p>
    <w:p w14:paraId="53D6646B" w14:textId="77777777" w:rsidR="00D03A22" w:rsidRPr="00C56EDE" w:rsidRDefault="00D03A22" w:rsidP="00D03A22">
      <w:pPr>
        <w:rPr>
          <w:sz w:val="22"/>
          <w:szCs w:val="22"/>
        </w:rPr>
      </w:pPr>
    </w:p>
    <w:p w14:paraId="62D7519C" w14:textId="77777777" w:rsidR="00D03A22" w:rsidRPr="00C56EDE" w:rsidRDefault="00D03A22" w:rsidP="00D03A22">
      <w:pPr>
        <w:rPr>
          <w:sz w:val="22"/>
          <w:szCs w:val="22"/>
        </w:rPr>
      </w:pPr>
    </w:p>
    <w:p w14:paraId="7962A75C" w14:textId="77777777" w:rsidR="00D03A22" w:rsidRPr="00C56EDE" w:rsidRDefault="00D03A22" w:rsidP="00D03A22">
      <w:pPr>
        <w:rPr>
          <w:sz w:val="22"/>
          <w:szCs w:val="22"/>
        </w:rPr>
      </w:pPr>
    </w:p>
    <w:p w14:paraId="58BB5E85" w14:textId="77777777" w:rsidR="00D03A22" w:rsidRPr="00C56EDE" w:rsidRDefault="00D03A22" w:rsidP="00D03A22">
      <w:pPr>
        <w:rPr>
          <w:sz w:val="22"/>
          <w:szCs w:val="22"/>
        </w:rPr>
      </w:pPr>
    </w:p>
    <w:p w14:paraId="2725F5F3" w14:textId="77777777" w:rsidR="00D03A22" w:rsidRPr="00C56EDE" w:rsidRDefault="00D03A22" w:rsidP="00D03A22">
      <w:pPr>
        <w:jc w:val="center"/>
        <w:outlineLvl w:val="0"/>
        <w:rPr>
          <w:sz w:val="22"/>
          <w:szCs w:val="22"/>
        </w:rPr>
      </w:pPr>
      <w:r w:rsidRPr="00C56EDE">
        <w:rPr>
          <w:b/>
          <w:sz w:val="22"/>
          <w:szCs w:val="22"/>
        </w:rPr>
        <w:t>A. ŽENKLINIMAS</w:t>
      </w:r>
    </w:p>
    <w:p w14:paraId="765938C0" w14:textId="77777777" w:rsidR="00D03A22" w:rsidRPr="00C56EDE" w:rsidRDefault="00D03A22" w:rsidP="00D03A22">
      <w:pPr>
        <w:shd w:val="clear" w:color="auto" w:fill="FFFFFF"/>
        <w:rPr>
          <w:sz w:val="22"/>
          <w:szCs w:val="22"/>
        </w:rPr>
      </w:pPr>
    </w:p>
    <w:p w14:paraId="57E316E8" w14:textId="77777777" w:rsidR="00D03A22" w:rsidRPr="00C56EDE" w:rsidRDefault="00D03A22" w:rsidP="00D03A22">
      <w:pPr>
        <w:pStyle w:val="Antrat2"/>
        <w:pBdr>
          <w:top w:val="single" w:sz="4" w:space="1" w:color="auto"/>
          <w:left w:val="single" w:sz="4" w:space="4" w:color="auto"/>
          <w:bottom w:val="single" w:sz="4" w:space="0" w:color="auto"/>
          <w:right w:val="single" w:sz="4" w:space="4" w:color="auto"/>
        </w:pBdr>
        <w:spacing w:before="0" w:after="0"/>
        <w:rPr>
          <w:rFonts w:ascii="Times New Roman" w:hAnsi="Times New Roman" w:cs="Times New Roman"/>
          <w:bCs w:val="0"/>
          <w:i w:val="0"/>
          <w:color w:val="000000"/>
          <w:sz w:val="22"/>
          <w:szCs w:val="22"/>
        </w:rPr>
      </w:pPr>
      <w:r w:rsidRPr="00C56EDE">
        <w:rPr>
          <w:rFonts w:ascii="Times New Roman" w:hAnsi="Times New Roman" w:cs="Times New Roman"/>
          <w:b w:val="0"/>
          <w:i w:val="0"/>
          <w:sz w:val="22"/>
          <w:szCs w:val="22"/>
        </w:rPr>
        <w:br w:type="page"/>
      </w:r>
      <w:r w:rsidRPr="00C56EDE">
        <w:rPr>
          <w:rFonts w:ascii="Times New Roman" w:hAnsi="Times New Roman" w:cs="Times New Roman"/>
          <w:bCs w:val="0"/>
          <w:i w:val="0"/>
          <w:color w:val="000000"/>
          <w:sz w:val="22"/>
          <w:szCs w:val="22"/>
        </w:rPr>
        <w:lastRenderedPageBreak/>
        <w:t xml:space="preserve">INFORMACIJA ANT IŠORINĖS PAKUOTĖS </w:t>
      </w:r>
    </w:p>
    <w:p w14:paraId="3DF2B78B" w14:textId="77777777" w:rsidR="00D03A22" w:rsidRPr="00C56EDE" w:rsidRDefault="00D03A22" w:rsidP="00D03A22">
      <w:pPr>
        <w:pStyle w:val="Pagrindinistekstas"/>
        <w:pBdr>
          <w:top w:val="single" w:sz="4" w:space="1" w:color="auto"/>
          <w:left w:val="single" w:sz="4" w:space="4" w:color="auto"/>
          <w:bottom w:val="single" w:sz="4" w:space="0" w:color="auto"/>
          <w:right w:val="single" w:sz="4" w:space="4" w:color="auto"/>
        </w:pBdr>
        <w:rPr>
          <w:i w:val="0"/>
          <w:color w:val="000000"/>
          <w:szCs w:val="22"/>
          <w:lang w:val="lt-LT"/>
        </w:rPr>
      </w:pPr>
    </w:p>
    <w:p w14:paraId="2378339A" w14:textId="77777777" w:rsidR="00D03A22" w:rsidRPr="00C56EDE" w:rsidRDefault="00D03A22" w:rsidP="00D03A22">
      <w:pPr>
        <w:pStyle w:val="Pagrindinistekstas"/>
        <w:pBdr>
          <w:top w:val="single" w:sz="4" w:space="1" w:color="auto"/>
          <w:left w:val="single" w:sz="4" w:space="4" w:color="auto"/>
          <w:bottom w:val="single" w:sz="4" w:space="0" w:color="auto"/>
          <w:right w:val="single" w:sz="4" w:space="4" w:color="auto"/>
        </w:pBdr>
        <w:rPr>
          <w:b/>
          <w:i w:val="0"/>
          <w:color w:val="000000"/>
          <w:szCs w:val="22"/>
          <w:lang w:val="lt-LT"/>
        </w:rPr>
      </w:pPr>
      <w:r w:rsidRPr="00C56EDE">
        <w:rPr>
          <w:b/>
          <w:i w:val="0"/>
          <w:color w:val="000000"/>
          <w:szCs w:val="22"/>
          <w:lang w:val="lt-LT"/>
        </w:rPr>
        <w:t>KARTONO DĖŽUTĖ</w:t>
      </w:r>
    </w:p>
    <w:p w14:paraId="55606832" w14:textId="77777777" w:rsidR="00D03A22" w:rsidRPr="00C56EDE" w:rsidRDefault="00D03A22" w:rsidP="00D03A22">
      <w:pPr>
        <w:pStyle w:val="Pagrindinistekstas"/>
        <w:rPr>
          <w:i w:val="0"/>
          <w:color w:val="000000"/>
          <w:szCs w:val="22"/>
          <w:lang w:val="lt-LT"/>
        </w:rPr>
      </w:pPr>
    </w:p>
    <w:p w14:paraId="6E8A2A6A" w14:textId="77777777" w:rsidR="00D03A22" w:rsidRPr="00C56EDE" w:rsidRDefault="00D03A22" w:rsidP="00D03A22">
      <w:pPr>
        <w:pStyle w:val="Pagrindinistekstas"/>
        <w:rPr>
          <w:i w:val="0"/>
          <w:color w:val="000000"/>
          <w:szCs w:val="22"/>
          <w:lang w:val="lt-LT"/>
        </w:rPr>
      </w:pPr>
    </w:p>
    <w:p w14:paraId="458A260F" w14:textId="77777777" w:rsidR="00D03A22" w:rsidRPr="00C56EDE" w:rsidRDefault="00D03A22" w:rsidP="00D03A22">
      <w:pPr>
        <w:pStyle w:val="Antrat3"/>
        <w:pBdr>
          <w:top w:val="single" w:sz="4" w:space="1" w:color="auto"/>
          <w:left w:val="single" w:sz="4" w:space="4" w:color="auto"/>
          <w:bottom w:val="single" w:sz="4" w:space="1" w:color="auto"/>
          <w:right w:val="single" w:sz="4" w:space="4" w:color="auto"/>
        </w:pBdr>
        <w:tabs>
          <w:tab w:val="left" w:pos="540"/>
        </w:tabs>
        <w:spacing w:before="0" w:after="0"/>
        <w:rPr>
          <w:rFonts w:ascii="Times New Roman" w:hAnsi="Times New Roman" w:cs="Times New Roman"/>
          <w:color w:val="000000"/>
          <w:sz w:val="22"/>
          <w:szCs w:val="22"/>
        </w:rPr>
      </w:pPr>
      <w:r w:rsidRPr="00C56EDE">
        <w:rPr>
          <w:rFonts w:ascii="Times New Roman" w:hAnsi="Times New Roman" w:cs="Times New Roman"/>
          <w:color w:val="000000"/>
          <w:sz w:val="22"/>
          <w:szCs w:val="22"/>
        </w:rPr>
        <w:t>1.</w:t>
      </w:r>
      <w:r w:rsidRPr="00C56EDE">
        <w:rPr>
          <w:rFonts w:ascii="Times New Roman" w:hAnsi="Times New Roman" w:cs="Times New Roman"/>
          <w:color w:val="000000"/>
          <w:sz w:val="22"/>
          <w:szCs w:val="22"/>
        </w:rPr>
        <w:tab/>
        <w:t>VAISTINIO PREPARATO PAVADINIMAS</w:t>
      </w:r>
    </w:p>
    <w:p w14:paraId="5FE2E989" w14:textId="77777777" w:rsidR="00D03A22" w:rsidRPr="00C56EDE" w:rsidRDefault="00D03A22" w:rsidP="00D03A22">
      <w:pPr>
        <w:pStyle w:val="Pagrindinistekstas"/>
        <w:tabs>
          <w:tab w:val="left" w:pos="540"/>
        </w:tabs>
        <w:rPr>
          <w:i w:val="0"/>
          <w:color w:val="000000"/>
          <w:szCs w:val="22"/>
          <w:lang w:val="lt-LT"/>
        </w:rPr>
      </w:pPr>
    </w:p>
    <w:p w14:paraId="1F260FAD"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DIAPREL MR 30 mg modifikuoto atpalaidavimo tabletės</w:t>
      </w:r>
    </w:p>
    <w:p w14:paraId="123430B3" w14:textId="77777777" w:rsidR="00D03A22" w:rsidRPr="00C56EDE" w:rsidRDefault="00D03A22" w:rsidP="00D03A22">
      <w:pPr>
        <w:pStyle w:val="BTeEMEASMCA"/>
        <w:jc w:val="left"/>
        <w:rPr>
          <w:rFonts w:ascii="Times New Roman" w:hAnsi="Times New Roman" w:cs="Times New Roman"/>
        </w:rPr>
      </w:pPr>
      <w:r w:rsidRPr="00C56EDE">
        <w:rPr>
          <w:rFonts w:ascii="Times New Roman" w:hAnsi="Times New Roman" w:cs="Times New Roman"/>
        </w:rPr>
        <w:t>Gliklazidas</w:t>
      </w:r>
    </w:p>
    <w:p w14:paraId="773CF620" w14:textId="77777777" w:rsidR="00D03A22" w:rsidRPr="00C56EDE" w:rsidRDefault="00D03A22" w:rsidP="00D03A22">
      <w:pPr>
        <w:pStyle w:val="BTEMEASMCA"/>
        <w:rPr>
          <w:rFonts w:ascii="Times New Roman" w:hAnsi="Times New Roman" w:cs="Times New Roman"/>
        </w:rPr>
      </w:pPr>
    </w:p>
    <w:p w14:paraId="78BB252E" w14:textId="77777777" w:rsidR="00D03A22" w:rsidRPr="00C56EDE" w:rsidRDefault="00D03A22" w:rsidP="00D03A22">
      <w:pPr>
        <w:pStyle w:val="Pagrindinistekstas"/>
        <w:tabs>
          <w:tab w:val="left" w:pos="540"/>
        </w:tabs>
        <w:rPr>
          <w:i w:val="0"/>
          <w:color w:val="000000"/>
          <w:szCs w:val="22"/>
          <w:lang w:val="lt-LT"/>
        </w:rPr>
      </w:pPr>
    </w:p>
    <w:p w14:paraId="3E8E43C8" w14:textId="77777777" w:rsidR="00D03A22" w:rsidRPr="00C56EDE" w:rsidRDefault="00D03A22" w:rsidP="00D03A22">
      <w:pPr>
        <w:pStyle w:val="Antrat3"/>
        <w:pBdr>
          <w:top w:val="single" w:sz="4" w:space="1" w:color="auto"/>
          <w:left w:val="single" w:sz="4" w:space="4" w:color="auto"/>
          <w:bottom w:val="single" w:sz="4" w:space="1" w:color="auto"/>
          <w:right w:val="single" w:sz="4" w:space="4" w:color="auto"/>
        </w:pBdr>
        <w:tabs>
          <w:tab w:val="left" w:pos="540"/>
        </w:tabs>
        <w:spacing w:before="0" w:after="0"/>
        <w:rPr>
          <w:rFonts w:ascii="Times New Roman" w:hAnsi="Times New Roman" w:cs="Times New Roman"/>
          <w:color w:val="000000"/>
          <w:sz w:val="22"/>
          <w:szCs w:val="22"/>
        </w:rPr>
      </w:pPr>
      <w:r w:rsidRPr="00C56EDE">
        <w:rPr>
          <w:rFonts w:ascii="Times New Roman" w:hAnsi="Times New Roman" w:cs="Times New Roman"/>
          <w:color w:val="000000"/>
          <w:sz w:val="22"/>
          <w:szCs w:val="22"/>
        </w:rPr>
        <w:t>2.</w:t>
      </w:r>
      <w:r w:rsidRPr="00C56EDE">
        <w:rPr>
          <w:rFonts w:ascii="Times New Roman" w:hAnsi="Times New Roman" w:cs="Times New Roman"/>
          <w:color w:val="000000"/>
          <w:sz w:val="22"/>
          <w:szCs w:val="22"/>
        </w:rPr>
        <w:tab/>
        <w:t xml:space="preserve">VEIKLIOJI MEDŽIAGA IR JOS KIEKIS </w:t>
      </w:r>
    </w:p>
    <w:p w14:paraId="72CB230C" w14:textId="77777777" w:rsidR="00D03A22" w:rsidRPr="00C56EDE" w:rsidRDefault="00D03A22" w:rsidP="00D03A22">
      <w:pPr>
        <w:pStyle w:val="BTEMEASMCA"/>
        <w:rPr>
          <w:rFonts w:ascii="Times New Roman" w:hAnsi="Times New Roman" w:cs="Times New Roman"/>
        </w:rPr>
      </w:pPr>
    </w:p>
    <w:p w14:paraId="760C89ED"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 xml:space="preserve">Kiekvienoje tabletėje yra 30 mg gliklazido. </w:t>
      </w:r>
    </w:p>
    <w:p w14:paraId="5A1451FE" w14:textId="77777777" w:rsidR="00D03A22" w:rsidRPr="00C56EDE" w:rsidRDefault="00D03A22" w:rsidP="00D03A22">
      <w:pPr>
        <w:tabs>
          <w:tab w:val="left" w:pos="540"/>
        </w:tabs>
        <w:rPr>
          <w:color w:val="000000"/>
          <w:sz w:val="22"/>
          <w:szCs w:val="22"/>
        </w:rPr>
      </w:pPr>
    </w:p>
    <w:p w14:paraId="589A51B7" w14:textId="77777777" w:rsidR="00D03A22" w:rsidRPr="00C56EDE" w:rsidRDefault="00D03A22" w:rsidP="00D03A22">
      <w:pPr>
        <w:pStyle w:val="Pagrindinistekstas"/>
        <w:tabs>
          <w:tab w:val="left" w:pos="540"/>
        </w:tabs>
        <w:rPr>
          <w:i w:val="0"/>
          <w:color w:val="000000"/>
          <w:szCs w:val="22"/>
          <w:lang w:val="lt-LT"/>
        </w:rPr>
      </w:pPr>
    </w:p>
    <w:p w14:paraId="333DCE85" w14:textId="77777777" w:rsidR="00D03A22" w:rsidRPr="00C56EDE" w:rsidRDefault="00D03A22" w:rsidP="00D03A22">
      <w:pPr>
        <w:pStyle w:val="Antrat3"/>
        <w:pBdr>
          <w:top w:val="single" w:sz="4" w:space="1" w:color="auto"/>
          <w:left w:val="single" w:sz="4" w:space="4" w:color="auto"/>
          <w:bottom w:val="single" w:sz="4" w:space="1" w:color="auto"/>
          <w:right w:val="single" w:sz="4" w:space="4" w:color="auto"/>
        </w:pBdr>
        <w:tabs>
          <w:tab w:val="left" w:pos="540"/>
        </w:tabs>
        <w:spacing w:before="0" w:after="0"/>
        <w:rPr>
          <w:rFonts w:ascii="Times New Roman" w:hAnsi="Times New Roman" w:cs="Times New Roman"/>
          <w:color w:val="000000"/>
          <w:sz w:val="22"/>
          <w:szCs w:val="22"/>
        </w:rPr>
      </w:pPr>
      <w:r w:rsidRPr="00C56EDE">
        <w:rPr>
          <w:rFonts w:ascii="Times New Roman" w:hAnsi="Times New Roman" w:cs="Times New Roman"/>
          <w:color w:val="000000"/>
          <w:sz w:val="22"/>
          <w:szCs w:val="22"/>
        </w:rPr>
        <w:t>3.</w:t>
      </w:r>
      <w:r w:rsidRPr="00C56EDE">
        <w:rPr>
          <w:rFonts w:ascii="Times New Roman" w:hAnsi="Times New Roman" w:cs="Times New Roman"/>
          <w:color w:val="000000"/>
          <w:sz w:val="22"/>
          <w:szCs w:val="22"/>
        </w:rPr>
        <w:tab/>
        <w:t>PAGALBINIŲ MEDŽIAGŲ SĄRAŠAS</w:t>
      </w:r>
    </w:p>
    <w:p w14:paraId="65289383" w14:textId="77777777" w:rsidR="00D03A22" w:rsidRPr="00C56EDE" w:rsidRDefault="00D03A22" w:rsidP="00D03A22">
      <w:pPr>
        <w:pStyle w:val="Pagrindinistekstas"/>
        <w:tabs>
          <w:tab w:val="left" w:pos="540"/>
        </w:tabs>
        <w:rPr>
          <w:i w:val="0"/>
          <w:color w:val="000000"/>
          <w:szCs w:val="22"/>
          <w:lang w:val="lt-LT"/>
        </w:rPr>
      </w:pPr>
    </w:p>
    <w:p w14:paraId="60B00891" w14:textId="77777777" w:rsidR="00D03A22" w:rsidRPr="00C56EDE" w:rsidRDefault="00D03A22" w:rsidP="00D03A22">
      <w:pPr>
        <w:pStyle w:val="Pagrindinistekstas"/>
        <w:tabs>
          <w:tab w:val="left" w:pos="540"/>
        </w:tabs>
        <w:rPr>
          <w:i w:val="0"/>
          <w:color w:val="000000"/>
          <w:szCs w:val="22"/>
          <w:lang w:val="lt-LT"/>
        </w:rPr>
      </w:pPr>
    </w:p>
    <w:p w14:paraId="5C4585CE" w14:textId="77777777" w:rsidR="00D03A22" w:rsidRPr="00C56EDE" w:rsidRDefault="00D03A22" w:rsidP="00D03A22">
      <w:pPr>
        <w:pStyle w:val="Antrat3"/>
        <w:pBdr>
          <w:top w:val="single" w:sz="4" w:space="1" w:color="auto"/>
          <w:left w:val="single" w:sz="4" w:space="4" w:color="auto"/>
          <w:bottom w:val="single" w:sz="4" w:space="1" w:color="auto"/>
          <w:right w:val="single" w:sz="4" w:space="4" w:color="auto"/>
        </w:pBdr>
        <w:tabs>
          <w:tab w:val="left" w:pos="540"/>
        </w:tabs>
        <w:spacing w:before="0" w:after="0"/>
        <w:rPr>
          <w:rFonts w:ascii="Times New Roman" w:hAnsi="Times New Roman" w:cs="Times New Roman"/>
          <w:color w:val="000000"/>
          <w:sz w:val="22"/>
          <w:szCs w:val="22"/>
        </w:rPr>
      </w:pPr>
      <w:r w:rsidRPr="00C56EDE">
        <w:rPr>
          <w:rFonts w:ascii="Times New Roman" w:hAnsi="Times New Roman" w:cs="Times New Roman"/>
          <w:color w:val="000000"/>
          <w:sz w:val="22"/>
          <w:szCs w:val="22"/>
        </w:rPr>
        <w:t>4.</w:t>
      </w:r>
      <w:r w:rsidRPr="00C56EDE">
        <w:rPr>
          <w:rFonts w:ascii="Times New Roman" w:hAnsi="Times New Roman" w:cs="Times New Roman"/>
          <w:color w:val="000000"/>
          <w:sz w:val="22"/>
          <w:szCs w:val="22"/>
        </w:rPr>
        <w:tab/>
        <w:t>FARMACINĖ FORMA IR KIEKIS PAKUOTĖJE</w:t>
      </w:r>
    </w:p>
    <w:p w14:paraId="722B1596" w14:textId="77777777" w:rsidR="00D03A22" w:rsidRPr="00C56EDE" w:rsidRDefault="00D03A22" w:rsidP="00D03A22">
      <w:pPr>
        <w:pStyle w:val="Pagrindinistekstas"/>
        <w:tabs>
          <w:tab w:val="left" w:pos="540"/>
        </w:tabs>
        <w:rPr>
          <w:i w:val="0"/>
          <w:color w:val="000000"/>
          <w:szCs w:val="22"/>
          <w:lang w:val="lt-LT"/>
        </w:rPr>
      </w:pPr>
    </w:p>
    <w:p w14:paraId="79E80EF4" w14:textId="77777777" w:rsidR="00D03A22" w:rsidRPr="00C56EDE" w:rsidRDefault="00D03A22" w:rsidP="00D03A22">
      <w:pPr>
        <w:jc w:val="both"/>
        <w:rPr>
          <w:sz w:val="22"/>
          <w:szCs w:val="22"/>
        </w:rPr>
      </w:pPr>
      <w:r w:rsidRPr="00C56EDE">
        <w:rPr>
          <w:sz w:val="22"/>
          <w:szCs w:val="22"/>
        </w:rPr>
        <w:t xml:space="preserve">7 modifikuoto atpalaidavimo tabletės </w:t>
      </w:r>
    </w:p>
    <w:p w14:paraId="5692A365" w14:textId="77777777" w:rsidR="00D03A22" w:rsidRPr="00C56EDE" w:rsidRDefault="00D03A22" w:rsidP="00D03A22">
      <w:pPr>
        <w:jc w:val="both"/>
        <w:rPr>
          <w:sz w:val="22"/>
          <w:szCs w:val="22"/>
          <w:highlight w:val="lightGray"/>
        </w:rPr>
      </w:pPr>
      <w:r w:rsidRPr="00C56EDE">
        <w:rPr>
          <w:sz w:val="22"/>
          <w:szCs w:val="22"/>
          <w:highlight w:val="lightGray"/>
        </w:rPr>
        <w:t>10 modifikuoto atpalaidavimo tablečių</w:t>
      </w:r>
    </w:p>
    <w:p w14:paraId="5293442A" w14:textId="77777777" w:rsidR="00D03A22" w:rsidRPr="00C56EDE" w:rsidRDefault="00D03A22" w:rsidP="00D03A22">
      <w:pPr>
        <w:jc w:val="both"/>
        <w:rPr>
          <w:sz w:val="22"/>
          <w:szCs w:val="22"/>
          <w:highlight w:val="lightGray"/>
        </w:rPr>
      </w:pPr>
      <w:r w:rsidRPr="00C56EDE">
        <w:rPr>
          <w:sz w:val="22"/>
          <w:szCs w:val="22"/>
          <w:highlight w:val="lightGray"/>
        </w:rPr>
        <w:t>14 modifikuoto atpalaidavimo tablečių</w:t>
      </w:r>
    </w:p>
    <w:p w14:paraId="76AADD5D" w14:textId="77777777" w:rsidR="00D03A22" w:rsidRPr="00C56EDE" w:rsidRDefault="00D03A22" w:rsidP="00D03A22">
      <w:pPr>
        <w:jc w:val="both"/>
        <w:rPr>
          <w:sz w:val="22"/>
          <w:szCs w:val="22"/>
          <w:highlight w:val="lightGray"/>
        </w:rPr>
      </w:pPr>
      <w:r w:rsidRPr="00C56EDE">
        <w:rPr>
          <w:sz w:val="22"/>
          <w:szCs w:val="22"/>
          <w:highlight w:val="lightGray"/>
        </w:rPr>
        <w:t>20 modifikuoto atpalaidavimo tablečių</w:t>
      </w:r>
    </w:p>
    <w:p w14:paraId="13FB3E63" w14:textId="77777777" w:rsidR="00D03A22" w:rsidRPr="00C56EDE" w:rsidRDefault="00D03A22" w:rsidP="00D03A22">
      <w:pPr>
        <w:jc w:val="both"/>
        <w:rPr>
          <w:sz w:val="22"/>
          <w:szCs w:val="22"/>
          <w:highlight w:val="lightGray"/>
        </w:rPr>
      </w:pPr>
      <w:r w:rsidRPr="00C56EDE">
        <w:rPr>
          <w:sz w:val="22"/>
          <w:szCs w:val="22"/>
          <w:highlight w:val="lightGray"/>
        </w:rPr>
        <w:t>28 modifikuoto atpalaidavimo tabletės</w:t>
      </w:r>
    </w:p>
    <w:p w14:paraId="28950A59" w14:textId="77777777" w:rsidR="00D03A22" w:rsidRPr="00C56EDE" w:rsidRDefault="00D03A22" w:rsidP="00D03A22">
      <w:pPr>
        <w:jc w:val="both"/>
        <w:rPr>
          <w:sz w:val="22"/>
          <w:szCs w:val="22"/>
          <w:highlight w:val="lightGray"/>
        </w:rPr>
      </w:pPr>
      <w:r w:rsidRPr="00C56EDE">
        <w:rPr>
          <w:sz w:val="22"/>
          <w:szCs w:val="22"/>
          <w:highlight w:val="lightGray"/>
        </w:rPr>
        <w:t>30 modifikuoto atpalaidavimo tablečių</w:t>
      </w:r>
    </w:p>
    <w:p w14:paraId="78BABC83" w14:textId="77777777" w:rsidR="00D03A22" w:rsidRPr="00C56EDE" w:rsidRDefault="00D03A22" w:rsidP="00D03A22">
      <w:pPr>
        <w:jc w:val="both"/>
        <w:rPr>
          <w:sz w:val="22"/>
          <w:szCs w:val="22"/>
          <w:highlight w:val="lightGray"/>
        </w:rPr>
      </w:pPr>
      <w:r w:rsidRPr="00C56EDE">
        <w:rPr>
          <w:sz w:val="22"/>
          <w:szCs w:val="22"/>
          <w:highlight w:val="lightGray"/>
        </w:rPr>
        <w:t>56 modifikuoto atpalaidavimo tabletės</w:t>
      </w:r>
    </w:p>
    <w:p w14:paraId="2EDEF908" w14:textId="77777777" w:rsidR="00D03A22" w:rsidRPr="00C56EDE" w:rsidRDefault="00D03A22" w:rsidP="00D03A22">
      <w:pPr>
        <w:jc w:val="both"/>
        <w:rPr>
          <w:sz w:val="22"/>
          <w:szCs w:val="22"/>
          <w:highlight w:val="lightGray"/>
        </w:rPr>
      </w:pPr>
      <w:r w:rsidRPr="00C56EDE">
        <w:rPr>
          <w:sz w:val="22"/>
          <w:szCs w:val="22"/>
          <w:highlight w:val="lightGray"/>
        </w:rPr>
        <w:t>60 modifikuoto atpalaidavimo tablečių</w:t>
      </w:r>
    </w:p>
    <w:p w14:paraId="3B048318" w14:textId="77777777" w:rsidR="00D03A22" w:rsidRPr="00C56EDE" w:rsidRDefault="00D03A22" w:rsidP="00D03A22">
      <w:pPr>
        <w:jc w:val="both"/>
        <w:rPr>
          <w:sz w:val="22"/>
          <w:szCs w:val="22"/>
          <w:highlight w:val="lightGray"/>
        </w:rPr>
      </w:pPr>
      <w:r w:rsidRPr="00C56EDE">
        <w:rPr>
          <w:sz w:val="22"/>
          <w:szCs w:val="22"/>
          <w:highlight w:val="lightGray"/>
        </w:rPr>
        <w:t>84 modifikuoto atpalaidavimo tabletės</w:t>
      </w:r>
    </w:p>
    <w:p w14:paraId="37260BBB" w14:textId="77777777" w:rsidR="00D03A22" w:rsidRPr="00C56EDE" w:rsidRDefault="00D03A22" w:rsidP="00D03A22">
      <w:pPr>
        <w:jc w:val="both"/>
        <w:rPr>
          <w:sz w:val="22"/>
          <w:szCs w:val="22"/>
          <w:highlight w:val="lightGray"/>
        </w:rPr>
      </w:pPr>
      <w:r w:rsidRPr="00C56EDE">
        <w:rPr>
          <w:sz w:val="22"/>
          <w:szCs w:val="22"/>
          <w:highlight w:val="lightGray"/>
        </w:rPr>
        <w:t>90 modifikuoto atpalaidavimo tablečių</w:t>
      </w:r>
    </w:p>
    <w:p w14:paraId="499CE0DF" w14:textId="77777777" w:rsidR="00D03A22" w:rsidRPr="00C56EDE" w:rsidRDefault="00D03A22" w:rsidP="00D03A22">
      <w:pPr>
        <w:jc w:val="both"/>
        <w:rPr>
          <w:sz w:val="22"/>
          <w:szCs w:val="22"/>
          <w:highlight w:val="lightGray"/>
        </w:rPr>
      </w:pPr>
      <w:r w:rsidRPr="00C56EDE">
        <w:rPr>
          <w:sz w:val="22"/>
          <w:szCs w:val="22"/>
          <w:highlight w:val="lightGray"/>
        </w:rPr>
        <w:t xml:space="preserve">100 modifikuoto atpalaidavimo tablečių </w:t>
      </w:r>
    </w:p>
    <w:p w14:paraId="226B9FFC" w14:textId="77777777" w:rsidR="00D03A22" w:rsidRPr="00C56EDE" w:rsidRDefault="00D03A22" w:rsidP="00D03A22">
      <w:pPr>
        <w:jc w:val="both"/>
        <w:rPr>
          <w:sz w:val="22"/>
          <w:szCs w:val="22"/>
          <w:highlight w:val="lightGray"/>
        </w:rPr>
      </w:pPr>
      <w:r w:rsidRPr="00C56EDE">
        <w:rPr>
          <w:sz w:val="22"/>
          <w:szCs w:val="22"/>
          <w:highlight w:val="lightGray"/>
        </w:rPr>
        <w:t>112 modifikuoto atpalaidavimo tablečių</w:t>
      </w:r>
    </w:p>
    <w:p w14:paraId="15E53947" w14:textId="77777777" w:rsidR="00D03A22" w:rsidRPr="00C56EDE" w:rsidRDefault="00D03A22" w:rsidP="00D03A22">
      <w:pPr>
        <w:jc w:val="both"/>
        <w:rPr>
          <w:sz w:val="22"/>
          <w:szCs w:val="22"/>
          <w:highlight w:val="lightGray"/>
        </w:rPr>
      </w:pPr>
      <w:r w:rsidRPr="00C56EDE">
        <w:rPr>
          <w:sz w:val="22"/>
          <w:szCs w:val="22"/>
          <w:highlight w:val="lightGray"/>
        </w:rPr>
        <w:t>120 modifikuoto atpalaidavimo tablečių</w:t>
      </w:r>
    </w:p>
    <w:p w14:paraId="15D30B26" w14:textId="77777777" w:rsidR="00D03A22" w:rsidRPr="00C56EDE" w:rsidRDefault="00D03A22" w:rsidP="00D03A22">
      <w:pPr>
        <w:jc w:val="both"/>
        <w:rPr>
          <w:sz w:val="22"/>
          <w:szCs w:val="22"/>
          <w:highlight w:val="lightGray"/>
        </w:rPr>
      </w:pPr>
      <w:r w:rsidRPr="00C56EDE">
        <w:rPr>
          <w:sz w:val="22"/>
          <w:szCs w:val="22"/>
          <w:highlight w:val="lightGray"/>
        </w:rPr>
        <w:t>180 modifikuoto atpalaidavimo tablečių</w:t>
      </w:r>
    </w:p>
    <w:p w14:paraId="5C5F66AD" w14:textId="77777777" w:rsidR="00D03A22" w:rsidRPr="00C56EDE" w:rsidRDefault="00D03A22" w:rsidP="00D03A22">
      <w:pPr>
        <w:jc w:val="both"/>
        <w:rPr>
          <w:sz w:val="22"/>
          <w:szCs w:val="22"/>
        </w:rPr>
      </w:pPr>
      <w:r w:rsidRPr="00C56EDE">
        <w:rPr>
          <w:sz w:val="22"/>
          <w:szCs w:val="22"/>
          <w:highlight w:val="lightGray"/>
        </w:rPr>
        <w:t>500 modifikuoto atpalaidavimo tablečių</w:t>
      </w:r>
    </w:p>
    <w:p w14:paraId="52F2EBB0" w14:textId="77777777" w:rsidR="00D03A22" w:rsidRPr="00C56EDE" w:rsidRDefault="00D03A22" w:rsidP="00D03A22">
      <w:pPr>
        <w:pStyle w:val="Pagrindinistekstas"/>
        <w:tabs>
          <w:tab w:val="left" w:pos="540"/>
        </w:tabs>
        <w:rPr>
          <w:i w:val="0"/>
          <w:color w:val="000000"/>
          <w:szCs w:val="22"/>
          <w:lang w:val="pt-BR"/>
        </w:rPr>
      </w:pPr>
    </w:p>
    <w:p w14:paraId="4C48ADE8" w14:textId="77777777" w:rsidR="00D03A22" w:rsidRPr="00C56EDE" w:rsidRDefault="00D03A22" w:rsidP="00D03A22">
      <w:pPr>
        <w:pStyle w:val="Pagrindinistekstas"/>
        <w:tabs>
          <w:tab w:val="left" w:pos="540"/>
        </w:tabs>
        <w:rPr>
          <w:i w:val="0"/>
          <w:color w:val="000000"/>
          <w:szCs w:val="22"/>
          <w:lang w:val="pt-BR"/>
        </w:rPr>
      </w:pPr>
    </w:p>
    <w:p w14:paraId="1B44777F" w14:textId="77777777" w:rsidR="00D03A22" w:rsidRPr="00C56EDE" w:rsidRDefault="00D03A22" w:rsidP="00D03A22">
      <w:pPr>
        <w:pStyle w:val="Antrat3"/>
        <w:pBdr>
          <w:top w:val="single" w:sz="4" w:space="1" w:color="auto"/>
          <w:left w:val="single" w:sz="4" w:space="4" w:color="auto"/>
          <w:bottom w:val="single" w:sz="4" w:space="1" w:color="auto"/>
          <w:right w:val="single" w:sz="4" w:space="4" w:color="auto"/>
        </w:pBdr>
        <w:tabs>
          <w:tab w:val="left" w:pos="540"/>
        </w:tabs>
        <w:spacing w:before="0" w:after="0"/>
        <w:rPr>
          <w:rFonts w:ascii="Times New Roman" w:hAnsi="Times New Roman" w:cs="Times New Roman"/>
          <w:color w:val="000000"/>
          <w:sz w:val="22"/>
          <w:szCs w:val="22"/>
        </w:rPr>
      </w:pPr>
      <w:r w:rsidRPr="00C56EDE">
        <w:rPr>
          <w:rFonts w:ascii="Times New Roman" w:hAnsi="Times New Roman" w:cs="Times New Roman"/>
          <w:color w:val="000000"/>
          <w:sz w:val="22"/>
          <w:szCs w:val="22"/>
        </w:rPr>
        <w:t>5.</w:t>
      </w:r>
      <w:r w:rsidRPr="00C56EDE">
        <w:rPr>
          <w:rFonts w:ascii="Times New Roman" w:hAnsi="Times New Roman" w:cs="Times New Roman"/>
          <w:color w:val="000000"/>
          <w:sz w:val="22"/>
          <w:szCs w:val="22"/>
        </w:rPr>
        <w:tab/>
        <w:t>VARTOJIMO METODAS IR BŪDAS (-AI)</w:t>
      </w:r>
    </w:p>
    <w:p w14:paraId="2CA9114A" w14:textId="77777777" w:rsidR="00D03A22" w:rsidRPr="00C56EDE" w:rsidRDefault="00D03A22" w:rsidP="00D03A22">
      <w:pPr>
        <w:pStyle w:val="Pagrindinistekstas"/>
        <w:tabs>
          <w:tab w:val="left" w:pos="540"/>
        </w:tabs>
        <w:rPr>
          <w:i w:val="0"/>
          <w:color w:val="000000"/>
          <w:szCs w:val="22"/>
          <w:lang w:val="pt-BR"/>
        </w:rPr>
      </w:pPr>
    </w:p>
    <w:p w14:paraId="6D0908AA"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Nurykite visą tabletę. Negalima kramtyti ar traiškyti</w:t>
      </w:r>
    </w:p>
    <w:p w14:paraId="0E9E5839" w14:textId="77777777" w:rsidR="00D03A22" w:rsidRPr="00C56EDE" w:rsidRDefault="00D03A22" w:rsidP="00D03A22">
      <w:pPr>
        <w:pStyle w:val="Pagrindinistekstas"/>
        <w:rPr>
          <w:i w:val="0"/>
          <w:color w:val="000000"/>
          <w:szCs w:val="22"/>
          <w:lang w:val="lt-LT"/>
        </w:rPr>
      </w:pPr>
      <w:r w:rsidRPr="00C56EDE">
        <w:rPr>
          <w:i w:val="0"/>
          <w:color w:val="000000"/>
          <w:szCs w:val="22"/>
          <w:lang w:val="lt-LT"/>
        </w:rPr>
        <w:t>Prieš vartojimą perskaitykite pakuotės lapelį.</w:t>
      </w:r>
    </w:p>
    <w:p w14:paraId="6BAB3CED" w14:textId="77777777" w:rsidR="00D03A22" w:rsidRPr="00C56EDE" w:rsidRDefault="00D03A22" w:rsidP="00D03A22">
      <w:pPr>
        <w:pStyle w:val="Pagrindinistekstas"/>
        <w:rPr>
          <w:i w:val="0"/>
          <w:color w:val="000000"/>
          <w:szCs w:val="22"/>
          <w:lang w:val="lt-LT"/>
        </w:rPr>
      </w:pPr>
      <w:r w:rsidRPr="00C56EDE">
        <w:rPr>
          <w:i w:val="0"/>
          <w:color w:val="000000"/>
          <w:szCs w:val="22"/>
          <w:lang w:val="lt-LT"/>
        </w:rPr>
        <w:t>Vartoti per burną.</w:t>
      </w:r>
    </w:p>
    <w:p w14:paraId="234D2F1C" w14:textId="77777777" w:rsidR="00D03A22" w:rsidRPr="00C56EDE" w:rsidRDefault="00D03A22" w:rsidP="00D03A22">
      <w:pPr>
        <w:pStyle w:val="Pagrindinistekstas"/>
        <w:rPr>
          <w:i w:val="0"/>
          <w:color w:val="000000"/>
          <w:szCs w:val="22"/>
          <w:lang w:val="lt-LT"/>
        </w:rPr>
      </w:pPr>
    </w:p>
    <w:p w14:paraId="631504EF" w14:textId="77777777" w:rsidR="00D03A22" w:rsidRPr="00C56EDE" w:rsidRDefault="00D03A22" w:rsidP="00D03A22">
      <w:pPr>
        <w:pStyle w:val="Pagrindinistekstas"/>
        <w:rPr>
          <w:i w:val="0"/>
          <w:color w:val="000000"/>
          <w:szCs w:val="22"/>
          <w:lang w:val="lt-LT"/>
        </w:rPr>
      </w:pPr>
    </w:p>
    <w:p w14:paraId="386B34C5" w14:textId="77777777" w:rsidR="00D03A22" w:rsidRPr="00C56EDE" w:rsidRDefault="00D03A22" w:rsidP="00D03A22">
      <w:pPr>
        <w:pStyle w:val="Antrat3"/>
        <w:pBdr>
          <w:top w:val="single" w:sz="4" w:space="1" w:color="auto"/>
          <w:left w:val="single" w:sz="4" w:space="4" w:color="auto"/>
          <w:bottom w:val="single" w:sz="4" w:space="1" w:color="auto"/>
          <w:right w:val="single" w:sz="4" w:space="4" w:color="auto"/>
        </w:pBdr>
        <w:tabs>
          <w:tab w:val="left" w:pos="540"/>
        </w:tabs>
        <w:spacing w:before="0" w:after="0"/>
        <w:rPr>
          <w:rFonts w:ascii="Times New Roman" w:hAnsi="Times New Roman" w:cs="Times New Roman"/>
          <w:color w:val="000000"/>
          <w:sz w:val="22"/>
          <w:szCs w:val="22"/>
        </w:rPr>
      </w:pPr>
      <w:r w:rsidRPr="00C56EDE">
        <w:rPr>
          <w:rFonts w:ascii="Times New Roman" w:hAnsi="Times New Roman" w:cs="Times New Roman"/>
          <w:color w:val="000000"/>
          <w:sz w:val="22"/>
          <w:szCs w:val="22"/>
        </w:rPr>
        <w:t>6.</w:t>
      </w:r>
      <w:r w:rsidRPr="00C56EDE">
        <w:rPr>
          <w:rFonts w:ascii="Times New Roman" w:hAnsi="Times New Roman" w:cs="Times New Roman"/>
          <w:color w:val="000000"/>
          <w:sz w:val="22"/>
          <w:szCs w:val="22"/>
        </w:rPr>
        <w:tab/>
        <w:t>SPECIALUS ĮSPĖJIMAS, KAD VAISTINĮ PREPARATĄ BŪTINA LAIKYTI VAIKAMS NEPASTEBIMOJE IR NEPASIEKIAMOJE VIETOJE</w:t>
      </w:r>
    </w:p>
    <w:p w14:paraId="03D42B48" w14:textId="77777777" w:rsidR="00D03A22" w:rsidRPr="00C56EDE" w:rsidRDefault="00D03A22" w:rsidP="00D03A22">
      <w:pPr>
        <w:pStyle w:val="Pagrindinistekstas"/>
        <w:tabs>
          <w:tab w:val="left" w:pos="540"/>
        </w:tabs>
        <w:rPr>
          <w:i w:val="0"/>
          <w:color w:val="000000"/>
          <w:szCs w:val="22"/>
          <w:lang w:val="lt-LT"/>
        </w:rPr>
      </w:pPr>
    </w:p>
    <w:p w14:paraId="7D8D2818" w14:textId="77777777" w:rsidR="00D03A22" w:rsidRPr="00C56EDE" w:rsidRDefault="00D03A22" w:rsidP="00D03A22">
      <w:pPr>
        <w:pStyle w:val="Pagrindinistekstas"/>
        <w:tabs>
          <w:tab w:val="left" w:pos="540"/>
        </w:tabs>
        <w:rPr>
          <w:i w:val="0"/>
          <w:color w:val="000000"/>
          <w:szCs w:val="22"/>
          <w:lang w:val="pt-BR"/>
        </w:rPr>
      </w:pPr>
      <w:r w:rsidRPr="00C56EDE">
        <w:rPr>
          <w:i w:val="0"/>
          <w:color w:val="000000"/>
          <w:szCs w:val="22"/>
          <w:lang w:val="pt-BR"/>
        </w:rPr>
        <w:t>Laikyti vaikams nepastebimoje ir nepasiekiamoje vietoje.</w:t>
      </w:r>
    </w:p>
    <w:p w14:paraId="2B4810BD" w14:textId="77777777" w:rsidR="00D03A22" w:rsidRPr="00C56EDE" w:rsidRDefault="00D03A22" w:rsidP="00D03A22">
      <w:pPr>
        <w:pStyle w:val="Pagrindinistekstas"/>
        <w:tabs>
          <w:tab w:val="left" w:pos="540"/>
        </w:tabs>
        <w:rPr>
          <w:i w:val="0"/>
          <w:color w:val="000000"/>
          <w:szCs w:val="22"/>
          <w:lang w:val="pt-BR"/>
        </w:rPr>
      </w:pPr>
    </w:p>
    <w:p w14:paraId="06B6EB6B" w14:textId="77777777" w:rsidR="00D03A22" w:rsidRPr="00C56EDE" w:rsidRDefault="00D03A22" w:rsidP="00D03A22">
      <w:pPr>
        <w:pStyle w:val="Pagrindinistekstas"/>
        <w:tabs>
          <w:tab w:val="left" w:pos="540"/>
        </w:tabs>
        <w:rPr>
          <w:i w:val="0"/>
          <w:color w:val="000000"/>
          <w:szCs w:val="22"/>
          <w:lang w:val="pt-BR"/>
        </w:rPr>
      </w:pPr>
    </w:p>
    <w:p w14:paraId="327229A9" w14:textId="77777777" w:rsidR="00D03A22" w:rsidRPr="00C56EDE" w:rsidRDefault="00D03A22" w:rsidP="00D03A22">
      <w:pPr>
        <w:pStyle w:val="Antrat3"/>
        <w:pBdr>
          <w:top w:val="single" w:sz="4" w:space="1" w:color="auto"/>
          <w:left w:val="single" w:sz="4" w:space="4" w:color="auto"/>
          <w:bottom w:val="single" w:sz="4" w:space="1" w:color="auto"/>
          <w:right w:val="single" w:sz="4" w:space="4" w:color="auto"/>
        </w:pBdr>
        <w:tabs>
          <w:tab w:val="left" w:pos="540"/>
        </w:tabs>
        <w:spacing w:before="0" w:after="0"/>
        <w:rPr>
          <w:rFonts w:ascii="Times New Roman" w:hAnsi="Times New Roman" w:cs="Times New Roman"/>
          <w:color w:val="000000"/>
          <w:sz w:val="22"/>
          <w:szCs w:val="22"/>
        </w:rPr>
      </w:pPr>
      <w:r w:rsidRPr="00C56EDE">
        <w:rPr>
          <w:rFonts w:ascii="Times New Roman" w:hAnsi="Times New Roman" w:cs="Times New Roman"/>
          <w:color w:val="000000"/>
          <w:sz w:val="22"/>
          <w:szCs w:val="22"/>
        </w:rPr>
        <w:t>7.</w:t>
      </w:r>
      <w:r w:rsidRPr="00C56EDE">
        <w:rPr>
          <w:rFonts w:ascii="Times New Roman" w:hAnsi="Times New Roman" w:cs="Times New Roman"/>
          <w:color w:val="000000"/>
          <w:sz w:val="22"/>
          <w:szCs w:val="22"/>
        </w:rPr>
        <w:tab/>
        <w:t>KITAS (-I) SPECIALUS (-ŪS) ĮSPĖJIMAS (-AI) (JEI REIKIA)</w:t>
      </w:r>
    </w:p>
    <w:p w14:paraId="60B4FE4D" w14:textId="77777777" w:rsidR="00D03A22" w:rsidRPr="00C56EDE" w:rsidRDefault="00D03A22" w:rsidP="00D03A22">
      <w:pPr>
        <w:pStyle w:val="Pagrindinistekstas"/>
        <w:tabs>
          <w:tab w:val="left" w:pos="540"/>
        </w:tabs>
        <w:rPr>
          <w:i w:val="0"/>
          <w:color w:val="000000"/>
          <w:szCs w:val="22"/>
          <w:lang w:val="pt-BR"/>
        </w:rPr>
      </w:pPr>
    </w:p>
    <w:p w14:paraId="1A8CBBDF" w14:textId="77777777" w:rsidR="00D03A22" w:rsidRPr="00C56EDE" w:rsidRDefault="00D03A22" w:rsidP="00D03A22">
      <w:pPr>
        <w:pStyle w:val="Pagrindinistekstas"/>
        <w:tabs>
          <w:tab w:val="left" w:pos="540"/>
        </w:tabs>
        <w:rPr>
          <w:i w:val="0"/>
          <w:color w:val="000000"/>
          <w:szCs w:val="22"/>
          <w:lang w:val="pt-BR"/>
        </w:rPr>
      </w:pPr>
    </w:p>
    <w:p w14:paraId="24102312" w14:textId="77777777" w:rsidR="00D03A22" w:rsidRPr="00C56EDE" w:rsidRDefault="00D03A22" w:rsidP="00D03A22">
      <w:pPr>
        <w:pStyle w:val="Antrat3"/>
        <w:pBdr>
          <w:top w:val="single" w:sz="4" w:space="1" w:color="auto"/>
          <w:left w:val="single" w:sz="4" w:space="4" w:color="auto"/>
          <w:bottom w:val="single" w:sz="4" w:space="1" w:color="auto"/>
          <w:right w:val="single" w:sz="4" w:space="4" w:color="auto"/>
        </w:pBdr>
        <w:tabs>
          <w:tab w:val="left" w:pos="540"/>
        </w:tabs>
        <w:spacing w:before="0" w:after="0"/>
        <w:rPr>
          <w:rFonts w:ascii="Times New Roman" w:hAnsi="Times New Roman" w:cs="Times New Roman"/>
          <w:color w:val="000000"/>
          <w:sz w:val="22"/>
          <w:szCs w:val="22"/>
        </w:rPr>
      </w:pPr>
      <w:r w:rsidRPr="00C56EDE">
        <w:rPr>
          <w:rFonts w:ascii="Times New Roman" w:hAnsi="Times New Roman" w:cs="Times New Roman"/>
          <w:color w:val="000000"/>
          <w:sz w:val="22"/>
          <w:szCs w:val="22"/>
        </w:rPr>
        <w:lastRenderedPageBreak/>
        <w:t>8.</w:t>
      </w:r>
      <w:r w:rsidRPr="00C56EDE">
        <w:rPr>
          <w:rFonts w:ascii="Times New Roman" w:hAnsi="Times New Roman" w:cs="Times New Roman"/>
          <w:color w:val="000000"/>
          <w:sz w:val="22"/>
          <w:szCs w:val="22"/>
        </w:rPr>
        <w:tab/>
        <w:t>TINKAMUMO LAIKAS</w:t>
      </w:r>
    </w:p>
    <w:p w14:paraId="1A1E20D7" w14:textId="77777777" w:rsidR="00D03A22" w:rsidRPr="00C56EDE" w:rsidRDefault="00D03A22" w:rsidP="00D03A22">
      <w:pPr>
        <w:pStyle w:val="Pagrindinistekstas"/>
        <w:rPr>
          <w:i w:val="0"/>
          <w:color w:val="000000"/>
          <w:szCs w:val="22"/>
          <w:lang w:val="pt-BR"/>
        </w:rPr>
      </w:pPr>
    </w:p>
    <w:p w14:paraId="10DE8D88" w14:textId="77777777" w:rsidR="00D03A22" w:rsidRPr="00C56EDE" w:rsidRDefault="00D03A22" w:rsidP="00D03A22">
      <w:pPr>
        <w:pStyle w:val="Pagrindinistekstas"/>
        <w:rPr>
          <w:i w:val="0"/>
          <w:color w:val="000000"/>
          <w:szCs w:val="22"/>
          <w:lang w:val="pt-BR"/>
        </w:rPr>
      </w:pPr>
      <w:r w:rsidRPr="00C56EDE">
        <w:rPr>
          <w:i w:val="0"/>
          <w:color w:val="000000"/>
          <w:szCs w:val="22"/>
          <w:lang w:val="pt-BR"/>
        </w:rPr>
        <w:t>Tinka iki {mm MMMM}</w:t>
      </w:r>
    </w:p>
    <w:p w14:paraId="44E86170" w14:textId="77777777" w:rsidR="00D03A22" w:rsidRPr="00C56EDE" w:rsidRDefault="00D03A22" w:rsidP="00D03A22">
      <w:pPr>
        <w:pStyle w:val="Pagrindinistekstas"/>
        <w:rPr>
          <w:i w:val="0"/>
          <w:color w:val="000000"/>
          <w:szCs w:val="22"/>
          <w:lang w:val="pt-BR"/>
        </w:rPr>
      </w:pPr>
    </w:p>
    <w:p w14:paraId="21EEE706" w14:textId="77777777" w:rsidR="00D03A22" w:rsidRPr="00C56EDE" w:rsidRDefault="00D03A22" w:rsidP="00D03A22">
      <w:pPr>
        <w:pStyle w:val="Pagrindinistekstas"/>
        <w:rPr>
          <w:i w:val="0"/>
          <w:color w:val="000000"/>
          <w:szCs w:val="22"/>
          <w:lang w:val="pt-BR"/>
        </w:rPr>
      </w:pPr>
    </w:p>
    <w:p w14:paraId="652182C8" w14:textId="77777777" w:rsidR="00D03A22" w:rsidRPr="00C56EDE" w:rsidRDefault="00D03A22" w:rsidP="00D03A22">
      <w:pPr>
        <w:pStyle w:val="Antrat3"/>
        <w:pBdr>
          <w:top w:val="single" w:sz="4" w:space="1" w:color="auto"/>
          <w:left w:val="single" w:sz="4" w:space="4" w:color="auto"/>
          <w:bottom w:val="single" w:sz="4" w:space="1" w:color="auto"/>
          <w:right w:val="single" w:sz="4" w:space="4" w:color="auto"/>
        </w:pBdr>
        <w:tabs>
          <w:tab w:val="left" w:pos="540"/>
        </w:tabs>
        <w:spacing w:before="0" w:after="0"/>
        <w:rPr>
          <w:rFonts w:ascii="Times New Roman" w:hAnsi="Times New Roman" w:cs="Times New Roman"/>
          <w:color w:val="000000"/>
          <w:sz w:val="22"/>
          <w:szCs w:val="22"/>
        </w:rPr>
      </w:pPr>
      <w:r w:rsidRPr="00C56EDE">
        <w:rPr>
          <w:rFonts w:ascii="Times New Roman" w:hAnsi="Times New Roman" w:cs="Times New Roman"/>
          <w:color w:val="000000"/>
          <w:sz w:val="22"/>
          <w:szCs w:val="22"/>
        </w:rPr>
        <w:t>9.</w:t>
      </w:r>
      <w:r w:rsidRPr="00C56EDE">
        <w:rPr>
          <w:rFonts w:ascii="Times New Roman" w:hAnsi="Times New Roman" w:cs="Times New Roman"/>
          <w:color w:val="000000"/>
          <w:sz w:val="22"/>
          <w:szCs w:val="22"/>
        </w:rPr>
        <w:tab/>
        <w:t>SPECIALIOS LAIKYMO SĄLYGOS</w:t>
      </w:r>
    </w:p>
    <w:p w14:paraId="51A315EF" w14:textId="77777777" w:rsidR="00D03A22" w:rsidRPr="00C56EDE" w:rsidRDefault="00D03A22" w:rsidP="00D03A22">
      <w:pPr>
        <w:pStyle w:val="Pagrindinistekstas"/>
        <w:tabs>
          <w:tab w:val="left" w:pos="540"/>
        </w:tabs>
        <w:rPr>
          <w:i w:val="0"/>
          <w:color w:val="000000"/>
          <w:szCs w:val="22"/>
          <w:lang w:val="pt-BR"/>
        </w:rPr>
      </w:pPr>
    </w:p>
    <w:p w14:paraId="788D6583" w14:textId="77777777" w:rsidR="00D03A22" w:rsidRPr="00C56EDE" w:rsidRDefault="00D03A22" w:rsidP="00D03A22">
      <w:pPr>
        <w:rPr>
          <w:sz w:val="22"/>
          <w:szCs w:val="22"/>
        </w:rPr>
      </w:pPr>
    </w:p>
    <w:p w14:paraId="637C3DCF" w14:textId="77777777" w:rsidR="00D03A22" w:rsidRPr="00C56EDE" w:rsidRDefault="00D03A22" w:rsidP="00D03A22">
      <w:pPr>
        <w:pStyle w:val="Antrat3"/>
        <w:pBdr>
          <w:top w:val="single" w:sz="4" w:space="1" w:color="auto"/>
          <w:left w:val="single" w:sz="4" w:space="4" w:color="auto"/>
          <w:bottom w:val="single" w:sz="4" w:space="1" w:color="auto"/>
          <w:right w:val="single" w:sz="4" w:space="4" w:color="auto"/>
        </w:pBdr>
        <w:tabs>
          <w:tab w:val="left" w:pos="540"/>
        </w:tabs>
        <w:spacing w:before="0" w:after="0"/>
        <w:rPr>
          <w:rFonts w:ascii="Times New Roman" w:hAnsi="Times New Roman" w:cs="Times New Roman"/>
          <w:color w:val="000000"/>
          <w:sz w:val="22"/>
          <w:szCs w:val="22"/>
        </w:rPr>
      </w:pPr>
      <w:r w:rsidRPr="00C56EDE">
        <w:rPr>
          <w:rFonts w:ascii="Times New Roman" w:hAnsi="Times New Roman" w:cs="Times New Roman"/>
          <w:color w:val="000000"/>
          <w:sz w:val="22"/>
          <w:szCs w:val="22"/>
        </w:rPr>
        <w:t>10.</w:t>
      </w:r>
      <w:r w:rsidRPr="00C56EDE">
        <w:rPr>
          <w:rFonts w:ascii="Times New Roman" w:hAnsi="Times New Roman" w:cs="Times New Roman"/>
          <w:color w:val="000000"/>
          <w:sz w:val="22"/>
          <w:szCs w:val="22"/>
        </w:rPr>
        <w:tab/>
        <w:t>SPECIALIOS ATSARGUMO PRIEMONĖS DĖL NESUVARTOTO VAISTINIO PREPARATO AR JO ATLIEKŲ TVARKYMO (JEI REIKIA)</w:t>
      </w:r>
    </w:p>
    <w:p w14:paraId="305C2BB5" w14:textId="77777777" w:rsidR="00D03A22" w:rsidRPr="00C56EDE" w:rsidRDefault="00D03A22" w:rsidP="00D03A22">
      <w:pPr>
        <w:pStyle w:val="Pagrindinistekstas"/>
        <w:tabs>
          <w:tab w:val="left" w:pos="540"/>
        </w:tabs>
        <w:rPr>
          <w:i w:val="0"/>
          <w:color w:val="000000"/>
          <w:szCs w:val="22"/>
          <w:lang w:val="pt-BR"/>
        </w:rPr>
      </w:pPr>
    </w:p>
    <w:p w14:paraId="5B057BBF" w14:textId="77777777" w:rsidR="00D03A22" w:rsidRPr="00C56EDE" w:rsidRDefault="00D03A22" w:rsidP="00D03A22">
      <w:pPr>
        <w:pStyle w:val="Pagrindinistekstas"/>
        <w:tabs>
          <w:tab w:val="left" w:pos="540"/>
        </w:tabs>
        <w:rPr>
          <w:i w:val="0"/>
          <w:color w:val="000000"/>
          <w:szCs w:val="22"/>
          <w:lang w:val="pt-BR"/>
        </w:rPr>
      </w:pPr>
    </w:p>
    <w:p w14:paraId="7C6922AD" w14:textId="77777777" w:rsidR="00D03A22" w:rsidRPr="00C56EDE" w:rsidRDefault="00D03A22" w:rsidP="00D03A22">
      <w:pPr>
        <w:pStyle w:val="Antrat3"/>
        <w:pBdr>
          <w:top w:val="single" w:sz="4" w:space="1" w:color="auto"/>
          <w:left w:val="single" w:sz="4" w:space="4" w:color="auto"/>
          <w:bottom w:val="single" w:sz="4" w:space="1" w:color="auto"/>
          <w:right w:val="single" w:sz="4" w:space="4" w:color="auto"/>
        </w:pBdr>
        <w:tabs>
          <w:tab w:val="left" w:pos="540"/>
        </w:tabs>
        <w:spacing w:before="0" w:after="0"/>
        <w:rPr>
          <w:rFonts w:ascii="Times New Roman" w:hAnsi="Times New Roman" w:cs="Times New Roman"/>
          <w:color w:val="000000"/>
          <w:sz w:val="22"/>
          <w:szCs w:val="22"/>
        </w:rPr>
      </w:pPr>
      <w:r w:rsidRPr="00C56EDE">
        <w:rPr>
          <w:rFonts w:ascii="Times New Roman" w:hAnsi="Times New Roman" w:cs="Times New Roman"/>
          <w:color w:val="000000"/>
          <w:sz w:val="22"/>
          <w:szCs w:val="22"/>
        </w:rPr>
        <w:t>11.</w:t>
      </w:r>
      <w:r w:rsidRPr="00C56EDE">
        <w:rPr>
          <w:rFonts w:ascii="Times New Roman" w:hAnsi="Times New Roman" w:cs="Times New Roman"/>
          <w:color w:val="000000"/>
          <w:sz w:val="22"/>
          <w:szCs w:val="22"/>
        </w:rPr>
        <w:tab/>
      </w:r>
      <w:r w:rsidRPr="00C56EDE">
        <w:rPr>
          <w:rFonts w:ascii="Times New Roman" w:hAnsi="Times New Roman" w:cs="Times New Roman"/>
          <w:caps/>
          <w:noProof/>
          <w:sz w:val="22"/>
          <w:szCs w:val="22"/>
        </w:rPr>
        <w:t>REGISTRUOTOJO PAVADINIMAS IR ADRESAS</w:t>
      </w:r>
    </w:p>
    <w:p w14:paraId="6864544F" w14:textId="77777777" w:rsidR="00D03A22" w:rsidRPr="00C56EDE" w:rsidRDefault="00D03A22" w:rsidP="00D03A22">
      <w:pPr>
        <w:pStyle w:val="Pagrindinistekstas"/>
        <w:rPr>
          <w:i w:val="0"/>
          <w:color w:val="000000"/>
          <w:szCs w:val="22"/>
          <w:lang w:val="pt-BR"/>
        </w:rPr>
      </w:pPr>
    </w:p>
    <w:p w14:paraId="6C035880" w14:textId="77777777" w:rsidR="00D03A22" w:rsidRPr="00C56EDE" w:rsidRDefault="00D03A22" w:rsidP="00D03A22">
      <w:pPr>
        <w:keepNext/>
        <w:keepLines/>
        <w:rPr>
          <w:sz w:val="22"/>
          <w:szCs w:val="22"/>
        </w:rPr>
      </w:pPr>
      <w:r w:rsidRPr="00C56EDE">
        <w:rPr>
          <w:sz w:val="22"/>
          <w:szCs w:val="22"/>
        </w:rPr>
        <w:t>Les Laboratoires Servier</w:t>
      </w:r>
    </w:p>
    <w:p w14:paraId="576725BA" w14:textId="77777777" w:rsidR="00D03A22" w:rsidRPr="00C56EDE" w:rsidRDefault="00D03A22" w:rsidP="00D03A22">
      <w:pPr>
        <w:keepNext/>
        <w:keepLines/>
        <w:rPr>
          <w:sz w:val="22"/>
          <w:szCs w:val="22"/>
        </w:rPr>
      </w:pPr>
      <w:r w:rsidRPr="00C56EDE">
        <w:rPr>
          <w:sz w:val="22"/>
          <w:szCs w:val="22"/>
        </w:rPr>
        <w:t xml:space="preserve">50, rue Carnot </w:t>
      </w:r>
    </w:p>
    <w:p w14:paraId="2B1F3AE5" w14:textId="77777777" w:rsidR="00D03A22" w:rsidRPr="00C56EDE" w:rsidRDefault="00D03A22" w:rsidP="00D03A22">
      <w:pPr>
        <w:keepNext/>
        <w:keepLines/>
        <w:rPr>
          <w:sz w:val="22"/>
          <w:szCs w:val="22"/>
        </w:rPr>
      </w:pPr>
      <w:r w:rsidRPr="00C56EDE">
        <w:rPr>
          <w:sz w:val="22"/>
          <w:szCs w:val="22"/>
        </w:rPr>
        <w:t xml:space="preserve">92284 Suresnes cedex </w:t>
      </w:r>
    </w:p>
    <w:p w14:paraId="6823335D" w14:textId="77777777" w:rsidR="00D03A22" w:rsidRPr="00C56EDE" w:rsidRDefault="00D03A22" w:rsidP="00D03A22">
      <w:pPr>
        <w:keepNext/>
        <w:keepLines/>
        <w:rPr>
          <w:sz w:val="22"/>
          <w:szCs w:val="22"/>
        </w:rPr>
      </w:pPr>
      <w:r w:rsidRPr="00C56EDE">
        <w:rPr>
          <w:sz w:val="22"/>
          <w:szCs w:val="22"/>
        </w:rPr>
        <w:t>Prancūzija</w:t>
      </w:r>
    </w:p>
    <w:p w14:paraId="29765E43" w14:textId="77777777" w:rsidR="00D03A22" w:rsidRPr="00C56EDE" w:rsidRDefault="00D03A22" w:rsidP="00D03A22">
      <w:pPr>
        <w:numPr>
          <w:ilvl w:val="12"/>
          <w:numId w:val="0"/>
        </w:numPr>
        <w:ind w:right="-2"/>
        <w:jc w:val="both"/>
        <w:rPr>
          <w:noProof/>
          <w:sz w:val="22"/>
          <w:szCs w:val="22"/>
        </w:rPr>
      </w:pPr>
    </w:p>
    <w:p w14:paraId="3D0B0443" w14:textId="77777777" w:rsidR="00D03A22" w:rsidRPr="00C56EDE" w:rsidRDefault="00D03A22" w:rsidP="00D03A22">
      <w:pPr>
        <w:pStyle w:val="Pagrindinistekstas"/>
        <w:rPr>
          <w:i w:val="0"/>
          <w:color w:val="000000"/>
          <w:szCs w:val="22"/>
          <w:lang w:val="pt-BR"/>
        </w:rPr>
      </w:pPr>
    </w:p>
    <w:p w14:paraId="6AAF4299" w14:textId="77777777" w:rsidR="00D03A22" w:rsidRPr="00C56EDE" w:rsidRDefault="00D03A22" w:rsidP="00D03A22">
      <w:pPr>
        <w:pStyle w:val="Antrat3"/>
        <w:pBdr>
          <w:top w:val="single" w:sz="4" w:space="1" w:color="auto"/>
          <w:left w:val="single" w:sz="4" w:space="4" w:color="auto"/>
          <w:bottom w:val="single" w:sz="4" w:space="1" w:color="auto"/>
          <w:right w:val="single" w:sz="4" w:space="4" w:color="auto"/>
        </w:pBdr>
        <w:tabs>
          <w:tab w:val="left" w:pos="540"/>
        </w:tabs>
        <w:spacing w:before="0" w:after="0"/>
        <w:rPr>
          <w:rFonts w:ascii="Times New Roman" w:hAnsi="Times New Roman" w:cs="Times New Roman"/>
          <w:color w:val="000000"/>
          <w:sz w:val="22"/>
          <w:szCs w:val="22"/>
        </w:rPr>
      </w:pPr>
      <w:r w:rsidRPr="00C56EDE">
        <w:rPr>
          <w:rFonts w:ascii="Times New Roman" w:hAnsi="Times New Roman" w:cs="Times New Roman"/>
          <w:color w:val="000000"/>
          <w:sz w:val="22"/>
          <w:szCs w:val="22"/>
        </w:rPr>
        <w:t>12.</w:t>
      </w:r>
      <w:r w:rsidRPr="00C56EDE">
        <w:rPr>
          <w:rFonts w:ascii="Times New Roman" w:hAnsi="Times New Roman" w:cs="Times New Roman"/>
          <w:color w:val="000000"/>
          <w:sz w:val="22"/>
          <w:szCs w:val="22"/>
        </w:rPr>
        <w:tab/>
      </w:r>
      <w:r w:rsidRPr="00C56EDE">
        <w:rPr>
          <w:rFonts w:ascii="Times New Roman" w:hAnsi="Times New Roman" w:cs="Times New Roman"/>
          <w:noProof/>
          <w:sz w:val="22"/>
          <w:szCs w:val="22"/>
        </w:rPr>
        <w:t>REGISTRACIJOS PAŽYMĖJIMO NUMERIS (-IAI)</w:t>
      </w:r>
    </w:p>
    <w:p w14:paraId="609AD3A1" w14:textId="77777777" w:rsidR="00D03A22" w:rsidRPr="00C56EDE" w:rsidRDefault="00D03A22" w:rsidP="00D03A22">
      <w:pPr>
        <w:pStyle w:val="Pagrindinistekstas"/>
        <w:tabs>
          <w:tab w:val="left" w:pos="540"/>
        </w:tabs>
        <w:rPr>
          <w:i w:val="0"/>
          <w:color w:val="000000"/>
          <w:szCs w:val="22"/>
          <w:lang w:val="pt-BR"/>
        </w:rPr>
      </w:pPr>
    </w:p>
    <w:p w14:paraId="2EB59E7B"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N60 - LT/1/05/0200/001</w:t>
      </w:r>
    </w:p>
    <w:p w14:paraId="088DAA1B" w14:textId="77777777" w:rsidR="00D03A22" w:rsidRPr="00C56EDE" w:rsidRDefault="00D03A22" w:rsidP="00D03A22">
      <w:pPr>
        <w:rPr>
          <w:bCs/>
          <w:sz w:val="22"/>
          <w:szCs w:val="22"/>
        </w:rPr>
      </w:pPr>
      <w:r w:rsidRPr="00C56EDE">
        <w:rPr>
          <w:bCs/>
          <w:sz w:val="22"/>
          <w:szCs w:val="22"/>
        </w:rPr>
        <w:t>N7 - LT/1/05/0200/002</w:t>
      </w:r>
    </w:p>
    <w:p w14:paraId="3DC383FB" w14:textId="77777777" w:rsidR="00D03A22" w:rsidRPr="00C56EDE" w:rsidRDefault="00D03A22" w:rsidP="00D03A22">
      <w:pPr>
        <w:rPr>
          <w:bCs/>
          <w:sz w:val="22"/>
          <w:szCs w:val="22"/>
        </w:rPr>
      </w:pPr>
      <w:r w:rsidRPr="00C56EDE">
        <w:rPr>
          <w:bCs/>
          <w:sz w:val="22"/>
          <w:szCs w:val="22"/>
        </w:rPr>
        <w:t>N10 - LT/1/05/0200/003</w:t>
      </w:r>
    </w:p>
    <w:p w14:paraId="10AB1A8A" w14:textId="77777777" w:rsidR="00D03A22" w:rsidRPr="00C56EDE" w:rsidRDefault="00D03A22" w:rsidP="00D03A22">
      <w:pPr>
        <w:rPr>
          <w:bCs/>
          <w:sz w:val="22"/>
          <w:szCs w:val="22"/>
        </w:rPr>
      </w:pPr>
      <w:r w:rsidRPr="00C56EDE">
        <w:rPr>
          <w:bCs/>
          <w:sz w:val="22"/>
          <w:szCs w:val="22"/>
        </w:rPr>
        <w:t>N14 - LT/1/05/0200/004</w:t>
      </w:r>
    </w:p>
    <w:p w14:paraId="0F25D842" w14:textId="77777777" w:rsidR="00D03A22" w:rsidRPr="00C56EDE" w:rsidRDefault="00D03A22" w:rsidP="00D03A22">
      <w:pPr>
        <w:rPr>
          <w:bCs/>
          <w:sz w:val="22"/>
          <w:szCs w:val="22"/>
        </w:rPr>
      </w:pPr>
      <w:r w:rsidRPr="00C56EDE">
        <w:rPr>
          <w:bCs/>
          <w:sz w:val="22"/>
          <w:szCs w:val="22"/>
        </w:rPr>
        <w:t>N20 - LT/1/05/0200/005</w:t>
      </w:r>
    </w:p>
    <w:p w14:paraId="39E61154" w14:textId="77777777" w:rsidR="00D03A22" w:rsidRPr="00C56EDE" w:rsidRDefault="00D03A22" w:rsidP="00D03A22">
      <w:pPr>
        <w:rPr>
          <w:bCs/>
          <w:sz w:val="22"/>
          <w:szCs w:val="22"/>
        </w:rPr>
      </w:pPr>
      <w:r w:rsidRPr="00C56EDE">
        <w:rPr>
          <w:bCs/>
          <w:sz w:val="22"/>
          <w:szCs w:val="22"/>
        </w:rPr>
        <w:t>N28 - LT/1/05/0200/006</w:t>
      </w:r>
    </w:p>
    <w:p w14:paraId="4A338394" w14:textId="77777777" w:rsidR="00D03A22" w:rsidRPr="00C56EDE" w:rsidRDefault="00D03A22" w:rsidP="00D03A22">
      <w:pPr>
        <w:rPr>
          <w:bCs/>
          <w:sz w:val="22"/>
          <w:szCs w:val="22"/>
        </w:rPr>
      </w:pPr>
      <w:r w:rsidRPr="00C56EDE">
        <w:rPr>
          <w:bCs/>
          <w:sz w:val="22"/>
          <w:szCs w:val="22"/>
        </w:rPr>
        <w:t>N30 - LT/1/05/0200/007</w:t>
      </w:r>
    </w:p>
    <w:p w14:paraId="354BAA38" w14:textId="77777777" w:rsidR="00D03A22" w:rsidRPr="00C56EDE" w:rsidRDefault="00D03A22" w:rsidP="00D03A22">
      <w:pPr>
        <w:rPr>
          <w:bCs/>
          <w:sz w:val="22"/>
          <w:szCs w:val="22"/>
        </w:rPr>
      </w:pPr>
      <w:r w:rsidRPr="00C56EDE">
        <w:rPr>
          <w:bCs/>
          <w:sz w:val="22"/>
          <w:szCs w:val="22"/>
        </w:rPr>
        <w:t>N56 - LT/1/05/0200/008</w:t>
      </w:r>
    </w:p>
    <w:p w14:paraId="32CDFDF0" w14:textId="77777777" w:rsidR="00D03A22" w:rsidRPr="00C56EDE" w:rsidRDefault="00D03A22" w:rsidP="00D03A22">
      <w:pPr>
        <w:rPr>
          <w:bCs/>
          <w:sz w:val="22"/>
          <w:szCs w:val="22"/>
        </w:rPr>
      </w:pPr>
      <w:r w:rsidRPr="00C56EDE">
        <w:rPr>
          <w:bCs/>
          <w:sz w:val="22"/>
          <w:szCs w:val="22"/>
        </w:rPr>
        <w:t>N84 - LT/1/05/0200/009</w:t>
      </w:r>
    </w:p>
    <w:p w14:paraId="2393A0A1" w14:textId="77777777" w:rsidR="00D03A22" w:rsidRPr="00C56EDE" w:rsidRDefault="00D03A22" w:rsidP="00D03A22">
      <w:pPr>
        <w:rPr>
          <w:bCs/>
          <w:sz w:val="22"/>
          <w:szCs w:val="22"/>
        </w:rPr>
      </w:pPr>
      <w:r w:rsidRPr="00C56EDE">
        <w:rPr>
          <w:bCs/>
          <w:sz w:val="22"/>
          <w:szCs w:val="22"/>
        </w:rPr>
        <w:t>N90 - LT/1/05/0200/010</w:t>
      </w:r>
    </w:p>
    <w:p w14:paraId="7185FC0E" w14:textId="77777777" w:rsidR="00D03A22" w:rsidRPr="00C56EDE" w:rsidRDefault="00D03A22" w:rsidP="00D03A22">
      <w:pPr>
        <w:rPr>
          <w:bCs/>
          <w:sz w:val="22"/>
          <w:szCs w:val="22"/>
        </w:rPr>
      </w:pPr>
      <w:r w:rsidRPr="00C56EDE">
        <w:rPr>
          <w:bCs/>
          <w:sz w:val="22"/>
          <w:szCs w:val="22"/>
        </w:rPr>
        <w:t>N100 - LT/1/05/0200/011</w:t>
      </w:r>
    </w:p>
    <w:p w14:paraId="3C238E70" w14:textId="77777777" w:rsidR="00D03A22" w:rsidRPr="00C56EDE" w:rsidRDefault="00D03A22" w:rsidP="00D03A22">
      <w:pPr>
        <w:rPr>
          <w:bCs/>
          <w:sz w:val="22"/>
          <w:szCs w:val="22"/>
        </w:rPr>
      </w:pPr>
      <w:r w:rsidRPr="00C56EDE">
        <w:rPr>
          <w:bCs/>
          <w:sz w:val="22"/>
          <w:szCs w:val="22"/>
        </w:rPr>
        <w:t>N112- LT/1/05/0200/012</w:t>
      </w:r>
    </w:p>
    <w:p w14:paraId="3B1C2126" w14:textId="77777777" w:rsidR="00D03A22" w:rsidRPr="00C56EDE" w:rsidRDefault="00D03A22" w:rsidP="00D03A22">
      <w:pPr>
        <w:rPr>
          <w:bCs/>
          <w:sz w:val="22"/>
          <w:szCs w:val="22"/>
        </w:rPr>
      </w:pPr>
      <w:r w:rsidRPr="00C56EDE">
        <w:rPr>
          <w:bCs/>
          <w:sz w:val="22"/>
          <w:szCs w:val="22"/>
        </w:rPr>
        <w:t>N120 - LT/1/05/0200/013</w:t>
      </w:r>
    </w:p>
    <w:p w14:paraId="41308D11" w14:textId="77777777" w:rsidR="00D03A22" w:rsidRPr="00C56EDE" w:rsidRDefault="00D03A22" w:rsidP="00D03A22">
      <w:pPr>
        <w:rPr>
          <w:bCs/>
          <w:sz w:val="22"/>
          <w:szCs w:val="22"/>
        </w:rPr>
      </w:pPr>
      <w:r w:rsidRPr="00C56EDE">
        <w:rPr>
          <w:bCs/>
          <w:sz w:val="22"/>
          <w:szCs w:val="22"/>
        </w:rPr>
        <w:t>N180 - LT/1/05/0200/014</w:t>
      </w:r>
    </w:p>
    <w:p w14:paraId="7EA08BFB" w14:textId="77777777" w:rsidR="00D03A22" w:rsidRPr="00C56EDE" w:rsidRDefault="00D03A22" w:rsidP="00D03A22">
      <w:pPr>
        <w:pStyle w:val="Pagrindinistekstas"/>
        <w:tabs>
          <w:tab w:val="left" w:pos="540"/>
        </w:tabs>
        <w:rPr>
          <w:bCs/>
          <w:i w:val="0"/>
          <w:color w:val="auto"/>
          <w:szCs w:val="22"/>
          <w:lang w:val="lt-LT"/>
        </w:rPr>
      </w:pPr>
      <w:r w:rsidRPr="00C56EDE">
        <w:rPr>
          <w:bCs/>
          <w:i w:val="0"/>
          <w:color w:val="auto"/>
          <w:szCs w:val="22"/>
          <w:lang w:val="lt-LT"/>
        </w:rPr>
        <w:t>N500 - LT/1/05/0200/015</w:t>
      </w:r>
    </w:p>
    <w:p w14:paraId="70270EF9" w14:textId="77777777" w:rsidR="00D03A22" w:rsidRPr="00C56EDE" w:rsidRDefault="00D03A22" w:rsidP="00D03A22">
      <w:pPr>
        <w:pStyle w:val="Pagrindinistekstas"/>
        <w:tabs>
          <w:tab w:val="left" w:pos="540"/>
        </w:tabs>
        <w:rPr>
          <w:i w:val="0"/>
          <w:color w:val="000000"/>
          <w:szCs w:val="22"/>
          <w:lang w:val="pt-BR"/>
        </w:rPr>
      </w:pPr>
    </w:p>
    <w:p w14:paraId="25764ACA" w14:textId="77777777" w:rsidR="00D03A22" w:rsidRPr="00C56EDE" w:rsidRDefault="00D03A22" w:rsidP="00D03A22">
      <w:pPr>
        <w:pStyle w:val="Pagrindinistekstas"/>
        <w:tabs>
          <w:tab w:val="left" w:pos="540"/>
        </w:tabs>
        <w:rPr>
          <w:i w:val="0"/>
          <w:color w:val="000000"/>
          <w:szCs w:val="22"/>
          <w:lang w:val="pt-BR"/>
        </w:rPr>
      </w:pPr>
    </w:p>
    <w:p w14:paraId="461FE340" w14:textId="77777777" w:rsidR="00D03A22" w:rsidRPr="00C56EDE" w:rsidRDefault="00D03A22" w:rsidP="00D03A22">
      <w:pPr>
        <w:pStyle w:val="Antrat3"/>
        <w:pBdr>
          <w:top w:val="single" w:sz="4" w:space="1" w:color="auto"/>
          <w:left w:val="single" w:sz="4" w:space="4" w:color="auto"/>
          <w:bottom w:val="single" w:sz="4" w:space="1" w:color="auto"/>
          <w:right w:val="single" w:sz="4" w:space="4" w:color="auto"/>
        </w:pBdr>
        <w:tabs>
          <w:tab w:val="left" w:pos="540"/>
        </w:tabs>
        <w:spacing w:before="0" w:after="0"/>
        <w:rPr>
          <w:rFonts w:ascii="Times New Roman" w:hAnsi="Times New Roman" w:cs="Times New Roman"/>
          <w:color w:val="000000"/>
          <w:sz w:val="22"/>
          <w:szCs w:val="22"/>
        </w:rPr>
      </w:pPr>
      <w:r w:rsidRPr="00C56EDE">
        <w:rPr>
          <w:rFonts w:ascii="Times New Roman" w:hAnsi="Times New Roman" w:cs="Times New Roman"/>
          <w:color w:val="000000"/>
          <w:sz w:val="22"/>
          <w:szCs w:val="22"/>
        </w:rPr>
        <w:t>13.</w:t>
      </w:r>
      <w:r w:rsidRPr="00C56EDE">
        <w:rPr>
          <w:rFonts w:ascii="Times New Roman" w:hAnsi="Times New Roman" w:cs="Times New Roman"/>
          <w:color w:val="000000"/>
          <w:sz w:val="22"/>
          <w:szCs w:val="22"/>
        </w:rPr>
        <w:tab/>
        <w:t>SERIJOS NUMERIS</w:t>
      </w:r>
    </w:p>
    <w:p w14:paraId="505DED1C" w14:textId="77777777" w:rsidR="00D03A22" w:rsidRPr="00C56EDE" w:rsidRDefault="00D03A22" w:rsidP="00D03A22">
      <w:pPr>
        <w:pStyle w:val="Pagrindinistekstas"/>
        <w:tabs>
          <w:tab w:val="left" w:pos="540"/>
        </w:tabs>
        <w:rPr>
          <w:i w:val="0"/>
          <w:color w:val="000000"/>
          <w:szCs w:val="22"/>
          <w:lang w:val="pt-BR"/>
        </w:rPr>
      </w:pPr>
    </w:p>
    <w:p w14:paraId="3E5E235D" w14:textId="77777777" w:rsidR="00D03A22" w:rsidRPr="00C56EDE" w:rsidRDefault="00D03A22" w:rsidP="00D03A22">
      <w:pPr>
        <w:pStyle w:val="Pagrindinistekstas"/>
        <w:tabs>
          <w:tab w:val="left" w:pos="540"/>
        </w:tabs>
        <w:rPr>
          <w:i w:val="0"/>
          <w:color w:val="000000"/>
          <w:szCs w:val="22"/>
          <w:lang w:val="pt-BR"/>
        </w:rPr>
      </w:pPr>
      <w:r w:rsidRPr="00C56EDE">
        <w:rPr>
          <w:i w:val="0"/>
          <w:color w:val="000000"/>
          <w:szCs w:val="22"/>
          <w:lang w:val="pt-BR"/>
        </w:rPr>
        <w:t>Serija</w:t>
      </w:r>
    </w:p>
    <w:p w14:paraId="3C7F789B" w14:textId="77777777" w:rsidR="00D03A22" w:rsidRPr="00C56EDE" w:rsidRDefault="00D03A22" w:rsidP="00D03A22">
      <w:pPr>
        <w:pStyle w:val="Pagrindinistekstas"/>
        <w:tabs>
          <w:tab w:val="left" w:pos="540"/>
        </w:tabs>
        <w:rPr>
          <w:i w:val="0"/>
          <w:color w:val="000000"/>
          <w:szCs w:val="22"/>
          <w:lang w:val="pt-BR"/>
        </w:rPr>
      </w:pPr>
    </w:p>
    <w:p w14:paraId="0142B9A4" w14:textId="77777777" w:rsidR="00D03A22" w:rsidRPr="00C56EDE" w:rsidRDefault="00D03A22" w:rsidP="00D03A22">
      <w:pPr>
        <w:pStyle w:val="Pagrindinistekstas"/>
        <w:tabs>
          <w:tab w:val="left" w:pos="540"/>
        </w:tabs>
        <w:rPr>
          <w:i w:val="0"/>
          <w:color w:val="000000"/>
          <w:szCs w:val="22"/>
          <w:lang w:val="pt-BR"/>
        </w:rPr>
      </w:pPr>
    </w:p>
    <w:p w14:paraId="77D86832" w14:textId="77777777" w:rsidR="00D03A22" w:rsidRPr="00C56EDE" w:rsidRDefault="00D03A22" w:rsidP="00D03A22">
      <w:pPr>
        <w:pStyle w:val="Antrat3"/>
        <w:pBdr>
          <w:top w:val="single" w:sz="4" w:space="1" w:color="auto"/>
          <w:left w:val="single" w:sz="4" w:space="4" w:color="auto"/>
          <w:bottom w:val="single" w:sz="4" w:space="1" w:color="auto"/>
          <w:right w:val="single" w:sz="4" w:space="4" w:color="auto"/>
        </w:pBdr>
        <w:tabs>
          <w:tab w:val="left" w:pos="540"/>
        </w:tabs>
        <w:spacing w:before="0" w:after="0"/>
        <w:rPr>
          <w:rFonts w:ascii="Times New Roman" w:hAnsi="Times New Roman" w:cs="Times New Roman"/>
          <w:color w:val="000000"/>
          <w:sz w:val="22"/>
          <w:szCs w:val="22"/>
        </w:rPr>
      </w:pPr>
      <w:r w:rsidRPr="00C56EDE">
        <w:rPr>
          <w:rFonts w:ascii="Times New Roman" w:hAnsi="Times New Roman" w:cs="Times New Roman"/>
          <w:color w:val="000000"/>
          <w:sz w:val="22"/>
          <w:szCs w:val="22"/>
        </w:rPr>
        <w:t>14.</w:t>
      </w:r>
      <w:r w:rsidRPr="00C56EDE">
        <w:rPr>
          <w:rFonts w:ascii="Times New Roman" w:hAnsi="Times New Roman" w:cs="Times New Roman"/>
          <w:color w:val="000000"/>
          <w:sz w:val="22"/>
          <w:szCs w:val="22"/>
        </w:rPr>
        <w:tab/>
        <w:t>PARDAVIMO (IŠDAVIMO) TVARKA</w:t>
      </w:r>
    </w:p>
    <w:p w14:paraId="44223908" w14:textId="77777777" w:rsidR="00D03A22" w:rsidRPr="00C56EDE" w:rsidRDefault="00D03A22" w:rsidP="00D03A22">
      <w:pPr>
        <w:pStyle w:val="Pagrindinistekstas"/>
        <w:tabs>
          <w:tab w:val="left" w:pos="540"/>
        </w:tabs>
        <w:rPr>
          <w:i w:val="0"/>
          <w:color w:val="000000"/>
          <w:szCs w:val="22"/>
          <w:lang w:val="pt-BR"/>
        </w:rPr>
      </w:pPr>
    </w:p>
    <w:p w14:paraId="6FF2B874" w14:textId="05154803" w:rsidR="00D03A22" w:rsidRPr="00C56EDE" w:rsidRDefault="00D03A22" w:rsidP="00D03A22">
      <w:pPr>
        <w:pStyle w:val="Pagrindinistekstas"/>
        <w:tabs>
          <w:tab w:val="left" w:pos="540"/>
        </w:tabs>
        <w:rPr>
          <w:i w:val="0"/>
          <w:color w:val="000000"/>
          <w:szCs w:val="22"/>
          <w:lang w:val="pt-BR"/>
        </w:rPr>
      </w:pPr>
      <w:r w:rsidRPr="00C56EDE">
        <w:rPr>
          <w:i w:val="0"/>
          <w:color w:val="000000"/>
          <w:szCs w:val="22"/>
          <w:lang w:val="pt-BR"/>
        </w:rPr>
        <w:t xml:space="preserve">Receptinis </w:t>
      </w:r>
      <w:r w:rsidR="00FF5D6B" w:rsidRPr="00C56EDE">
        <w:rPr>
          <w:i w:val="0"/>
          <w:color w:val="000000"/>
          <w:szCs w:val="22"/>
          <w:lang w:val="pt-BR"/>
        </w:rPr>
        <w:t>vaistas</w:t>
      </w:r>
      <w:r w:rsidRPr="00C56EDE">
        <w:rPr>
          <w:i w:val="0"/>
          <w:color w:val="000000"/>
          <w:szCs w:val="22"/>
          <w:lang w:val="pt-BR"/>
        </w:rPr>
        <w:t>.</w:t>
      </w:r>
    </w:p>
    <w:p w14:paraId="4D9B1E18" w14:textId="77777777" w:rsidR="00D03A22" w:rsidRPr="00C56EDE" w:rsidRDefault="00D03A22" w:rsidP="00D03A22">
      <w:pPr>
        <w:pStyle w:val="Pagrindinistekstas"/>
        <w:tabs>
          <w:tab w:val="left" w:pos="540"/>
        </w:tabs>
        <w:rPr>
          <w:i w:val="0"/>
          <w:color w:val="000000"/>
          <w:szCs w:val="22"/>
          <w:lang w:val="pt-BR"/>
        </w:rPr>
      </w:pPr>
    </w:p>
    <w:p w14:paraId="52DE648C" w14:textId="77777777" w:rsidR="00D03A22" w:rsidRPr="00C56EDE" w:rsidRDefault="00D03A22" w:rsidP="00D03A22">
      <w:pPr>
        <w:pStyle w:val="Pagrindinistekstas"/>
        <w:tabs>
          <w:tab w:val="left" w:pos="540"/>
        </w:tabs>
        <w:rPr>
          <w:i w:val="0"/>
          <w:color w:val="000000"/>
          <w:szCs w:val="22"/>
          <w:lang w:val="pt-BR"/>
        </w:rPr>
      </w:pPr>
    </w:p>
    <w:p w14:paraId="38C422EE" w14:textId="77777777" w:rsidR="00D03A22" w:rsidRPr="00C56EDE" w:rsidRDefault="00D03A22" w:rsidP="00D03A22">
      <w:pPr>
        <w:pStyle w:val="Antrat3"/>
        <w:pBdr>
          <w:top w:val="single" w:sz="4" w:space="1" w:color="auto"/>
          <w:left w:val="single" w:sz="4" w:space="4" w:color="auto"/>
          <w:bottom w:val="single" w:sz="4" w:space="1" w:color="auto"/>
          <w:right w:val="single" w:sz="4" w:space="4" w:color="auto"/>
        </w:pBdr>
        <w:tabs>
          <w:tab w:val="left" w:pos="540"/>
        </w:tabs>
        <w:spacing w:before="0" w:after="0"/>
        <w:rPr>
          <w:rFonts w:ascii="Times New Roman" w:hAnsi="Times New Roman" w:cs="Times New Roman"/>
          <w:color w:val="000000"/>
          <w:sz w:val="22"/>
          <w:szCs w:val="22"/>
        </w:rPr>
      </w:pPr>
      <w:r w:rsidRPr="00C56EDE">
        <w:rPr>
          <w:rFonts w:ascii="Times New Roman" w:hAnsi="Times New Roman" w:cs="Times New Roman"/>
          <w:color w:val="000000"/>
          <w:sz w:val="22"/>
          <w:szCs w:val="22"/>
        </w:rPr>
        <w:t>15.</w:t>
      </w:r>
      <w:r w:rsidRPr="00C56EDE">
        <w:rPr>
          <w:rFonts w:ascii="Times New Roman" w:hAnsi="Times New Roman" w:cs="Times New Roman"/>
          <w:color w:val="000000"/>
          <w:sz w:val="22"/>
          <w:szCs w:val="22"/>
        </w:rPr>
        <w:tab/>
        <w:t>VARTOJIMO INSTRUKCIJA</w:t>
      </w:r>
    </w:p>
    <w:p w14:paraId="577CD6A8" w14:textId="77777777" w:rsidR="00D03A22" w:rsidRPr="00C56EDE" w:rsidRDefault="00D03A22" w:rsidP="00D03A22">
      <w:pPr>
        <w:pStyle w:val="Pagrindinistekstas"/>
        <w:tabs>
          <w:tab w:val="left" w:pos="540"/>
        </w:tabs>
        <w:rPr>
          <w:i w:val="0"/>
          <w:color w:val="000000"/>
          <w:szCs w:val="22"/>
          <w:lang w:val="pt-BR"/>
        </w:rPr>
      </w:pPr>
    </w:p>
    <w:p w14:paraId="6B43CED5" w14:textId="77777777" w:rsidR="00D03A22" w:rsidRPr="00C56EDE" w:rsidRDefault="00D03A22" w:rsidP="00D03A22">
      <w:pPr>
        <w:pStyle w:val="Pagrindinistekstas"/>
        <w:tabs>
          <w:tab w:val="left" w:pos="540"/>
        </w:tabs>
        <w:rPr>
          <w:i w:val="0"/>
          <w:color w:val="000000"/>
          <w:szCs w:val="22"/>
          <w:lang w:val="pt-BR"/>
        </w:rPr>
      </w:pPr>
    </w:p>
    <w:p w14:paraId="2362BF7C" w14:textId="77777777" w:rsidR="00D03A22" w:rsidRPr="00C56EDE" w:rsidRDefault="00D03A22" w:rsidP="00D03A22">
      <w:pPr>
        <w:pBdr>
          <w:top w:val="single" w:sz="4" w:space="1" w:color="auto"/>
          <w:left w:val="single" w:sz="4" w:space="4" w:color="auto"/>
          <w:bottom w:val="single" w:sz="4" w:space="1" w:color="auto"/>
          <w:right w:val="single" w:sz="4" w:space="4" w:color="auto"/>
        </w:pBdr>
        <w:tabs>
          <w:tab w:val="left" w:pos="540"/>
        </w:tabs>
        <w:outlineLvl w:val="0"/>
        <w:rPr>
          <w:noProof/>
          <w:color w:val="000000"/>
          <w:sz w:val="22"/>
          <w:szCs w:val="22"/>
        </w:rPr>
      </w:pPr>
      <w:r w:rsidRPr="00C56EDE">
        <w:rPr>
          <w:b/>
          <w:noProof/>
          <w:color w:val="000000"/>
          <w:sz w:val="22"/>
          <w:szCs w:val="22"/>
        </w:rPr>
        <w:t>16.</w:t>
      </w:r>
      <w:r w:rsidRPr="00C56EDE">
        <w:rPr>
          <w:b/>
          <w:noProof/>
          <w:color w:val="000000"/>
          <w:sz w:val="22"/>
          <w:szCs w:val="22"/>
        </w:rPr>
        <w:tab/>
        <w:t>INFORMACIJA BRAILIO RAŠTU</w:t>
      </w:r>
    </w:p>
    <w:p w14:paraId="1E58C680" w14:textId="77777777" w:rsidR="00D03A22" w:rsidRPr="00C56EDE" w:rsidRDefault="00D03A22" w:rsidP="00D03A22">
      <w:pPr>
        <w:pStyle w:val="Pagrindinistekstas"/>
        <w:tabs>
          <w:tab w:val="left" w:pos="540"/>
        </w:tabs>
        <w:rPr>
          <w:i w:val="0"/>
          <w:color w:val="000000"/>
          <w:szCs w:val="22"/>
          <w:lang w:val="pt-BR"/>
        </w:rPr>
      </w:pPr>
    </w:p>
    <w:p w14:paraId="4EC3D6CB" w14:textId="77777777" w:rsidR="00D03A22" w:rsidRPr="00C56EDE" w:rsidRDefault="00D03A22" w:rsidP="00D03A22">
      <w:pPr>
        <w:pStyle w:val="Pagrindinistekstas"/>
        <w:tabs>
          <w:tab w:val="left" w:pos="540"/>
        </w:tabs>
        <w:rPr>
          <w:i w:val="0"/>
          <w:color w:val="000000"/>
          <w:szCs w:val="22"/>
          <w:lang w:val="pt-BR"/>
        </w:rPr>
      </w:pPr>
      <w:r w:rsidRPr="00C56EDE">
        <w:rPr>
          <w:i w:val="0"/>
          <w:color w:val="000000"/>
          <w:szCs w:val="22"/>
          <w:lang w:val="pt-BR"/>
        </w:rPr>
        <w:t>DIAPREL MR 30 mg</w:t>
      </w:r>
    </w:p>
    <w:p w14:paraId="4A140FB9" w14:textId="77777777" w:rsidR="00D03A22" w:rsidRPr="00C56EDE" w:rsidRDefault="00D03A22" w:rsidP="00D03A22">
      <w:pPr>
        <w:pStyle w:val="Pagrindinistekstas"/>
        <w:tabs>
          <w:tab w:val="left" w:pos="540"/>
        </w:tabs>
        <w:rPr>
          <w:i w:val="0"/>
          <w:color w:val="000000"/>
          <w:szCs w:val="22"/>
          <w:lang w:val="pt-BR"/>
        </w:rPr>
      </w:pPr>
    </w:p>
    <w:p w14:paraId="7EAC0E36" w14:textId="77777777" w:rsidR="00D03A22" w:rsidRPr="00DE6131" w:rsidRDefault="00D03A22" w:rsidP="00D03A22">
      <w:pPr>
        <w:pBdr>
          <w:top w:val="single" w:sz="4" w:space="1" w:color="auto"/>
          <w:left w:val="single" w:sz="4" w:space="4" w:color="auto"/>
          <w:bottom w:val="single" w:sz="4" w:space="0" w:color="auto"/>
          <w:right w:val="single" w:sz="4" w:space="4" w:color="auto"/>
        </w:pBdr>
        <w:rPr>
          <w:color w:val="008000"/>
          <w:sz w:val="22"/>
          <w:szCs w:val="22"/>
        </w:rPr>
      </w:pPr>
      <w:r w:rsidRPr="00DE6131">
        <w:rPr>
          <w:b/>
          <w:sz w:val="22"/>
          <w:szCs w:val="22"/>
        </w:rPr>
        <w:t>17.</w:t>
      </w:r>
      <w:r w:rsidRPr="00DE6131">
        <w:rPr>
          <w:b/>
          <w:sz w:val="22"/>
          <w:szCs w:val="22"/>
        </w:rPr>
        <w:tab/>
      </w:r>
      <w:r w:rsidRPr="00DE6131">
        <w:rPr>
          <w:b/>
          <w:noProof/>
          <w:sz w:val="22"/>
          <w:szCs w:val="22"/>
        </w:rPr>
        <w:t>UNIKALUS IDENTIFIKATORIUS – 2D BRŪKŠNINIS KODAS</w:t>
      </w:r>
    </w:p>
    <w:p w14:paraId="29AA1DF0" w14:textId="77777777" w:rsidR="00D03A22" w:rsidRPr="00DE6131" w:rsidRDefault="00D03A22" w:rsidP="00D03A22">
      <w:pPr>
        <w:rPr>
          <w:sz w:val="22"/>
          <w:szCs w:val="22"/>
        </w:rPr>
      </w:pPr>
    </w:p>
    <w:p w14:paraId="7E4B3E73" w14:textId="77777777" w:rsidR="00D03A22" w:rsidRPr="00DE6131" w:rsidRDefault="00D03A22" w:rsidP="00D03A22">
      <w:pPr>
        <w:rPr>
          <w:sz w:val="22"/>
          <w:szCs w:val="22"/>
          <w:shd w:val="clear" w:color="auto" w:fill="CCCCCC"/>
        </w:rPr>
      </w:pPr>
      <w:r w:rsidRPr="00DE6131">
        <w:rPr>
          <w:sz w:val="22"/>
          <w:szCs w:val="22"/>
        </w:rPr>
        <w:t>2D brūkšninis kodas su nurodytu unikaliu identifikatoriumi.</w:t>
      </w:r>
    </w:p>
    <w:p w14:paraId="27A7BFCF" w14:textId="77777777" w:rsidR="00D03A22" w:rsidRPr="00DE6131" w:rsidRDefault="00D03A22" w:rsidP="00D03A22">
      <w:pPr>
        <w:rPr>
          <w:iCs/>
          <w:sz w:val="22"/>
          <w:szCs w:val="22"/>
        </w:rPr>
      </w:pPr>
    </w:p>
    <w:p w14:paraId="69762FC1" w14:textId="77777777" w:rsidR="00D03A22" w:rsidRPr="00DE6131" w:rsidRDefault="00D03A22" w:rsidP="00D03A22">
      <w:pPr>
        <w:rPr>
          <w:iCs/>
          <w:sz w:val="22"/>
          <w:szCs w:val="22"/>
        </w:rPr>
      </w:pPr>
    </w:p>
    <w:p w14:paraId="7612EADB" w14:textId="77777777" w:rsidR="00D03A22" w:rsidRPr="00DE6131" w:rsidRDefault="00D03A22" w:rsidP="00D03A22">
      <w:pPr>
        <w:pBdr>
          <w:top w:val="single" w:sz="4" w:space="1" w:color="auto"/>
          <w:left w:val="single" w:sz="4" w:space="4" w:color="auto"/>
          <w:bottom w:val="single" w:sz="4" w:space="0" w:color="auto"/>
          <w:right w:val="single" w:sz="4" w:space="4" w:color="auto"/>
        </w:pBdr>
        <w:rPr>
          <w:color w:val="008000"/>
          <w:sz w:val="22"/>
          <w:szCs w:val="22"/>
        </w:rPr>
      </w:pPr>
      <w:r w:rsidRPr="00DE6131">
        <w:rPr>
          <w:b/>
          <w:sz w:val="22"/>
          <w:szCs w:val="22"/>
        </w:rPr>
        <w:t>18.</w:t>
      </w:r>
      <w:r w:rsidRPr="00DE6131">
        <w:rPr>
          <w:b/>
          <w:sz w:val="22"/>
          <w:szCs w:val="22"/>
        </w:rPr>
        <w:tab/>
      </w:r>
      <w:r w:rsidRPr="00DE6131">
        <w:rPr>
          <w:b/>
          <w:noProof/>
          <w:sz w:val="22"/>
          <w:szCs w:val="22"/>
        </w:rPr>
        <w:t>UNIKALUS IDENTIFIKATORIUS – ŽMONĖMS SUPRANTAMI DUOMENYS</w:t>
      </w:r>
    </w:p>
    <w:p w14:paraId="4EC8DB67" w14:textId="77777777" w:rsidR="00D03A22" w:rsidRPr="00DE6131" w:rsidRDefault="00D03A22" w:rsidP="00D03A22">
      <w:pPr>
        <w:rPr>
          <w:sz w:val="22"/>
          <w:szCs w:val="22"/>
        </w:rPr>
      </w:pPr>
    </w:p>
    <w:p w14:paraId="0A95E466" w14:textId="77777777" w:rsidR="00D03A22" w:rsidRPr="00DE6131" w:rsidRDefault="00D03A22" w:rsidP="00D03A22">
      <w:pPr>
        <w:rPr>
          <w:color w:val="008000"/>
          <w:sz w:val="22"/>
          <w:szCs w:val="22"/>
        </w:rPr>
      </w:pPr>
      <w:r w:rsidRPr="00DE6131">
        <w:rPr>
          <w:sz w:val="22"/>
          <w:szCs w:val="22"/>
        </w:rPr>
        <w:t>PC:</w:t>
      </w:r>
    </w:p>
    <w:p w14:paraId="3367D8B3" w14:textId="77777777" w:rsidR="00D03A22" w:rsidRPr="00DE6131" w:rsidRDefault="00D03A22" w:rsidP="00D03A22">
      <w:pPr>
        <w:rPr>
          <w:sz w:val="22"/>
          <w:szCs w:val="22"/>
        </w:rPr>
      </w:pPr>
      <w:r w:rsidRPr="00DE6131">
        <w:rPr>
          <w:sz w:val="22"/>
          <w:szCs w:val="22"/>
        </w:rPr>
        <w:t>SN:</w:t>
      </w:r>
    </w:p>
    <w:p w14:paraId="31F114FC" w14:textId="77777777" w:rsidR="00D03A22" w:rsidRPr="00DE6131" w:rsidRDefault="00D03A22" w:rsidP="00D03A22">
      <w:pPr>
        <w:rPr>
          <w:sz w:val="22"/>
          <w:szCs w:val="22"/>
        </w:rPr>
      </w:pPr>
      <w:r w:rsidRPr="00DE6131">
        <w:rPr>
          <w:sz w:val="22"/>
          <w:szCs w:val="22"/>
        </w:rPr>
        <w:t>NN:</w:t>
      </w:r>
    </w:p>
    <w:p w14:paraId="08BEC5BE" w14:textId="77777777" w:rsidR="00D03A22" w:rsidRPr="00C56EDE" w:rsidRDefault="00D03A22" w:rsidP="00D03A22">
      <w:pPr>
        <w:pStyle w:val="Pagrindinistekstas"/>
        <w:tabs>
          <w:tab w:val="left" w:pos="540"/>
        </w:tabs>
        <w:rPr>
          <w:i w:val="0"/>
          <w:color w:val="000000"/>
          <w:szCs w:val="22"/>
          <w:lang w:val="pt-BR"/>
        </w:rPr>
      </w:pPr>
    </w:p>
    <w:p w14:paraId="19B4B45C" w14:textId="77777777" w:rsidR="00D03A22" w:rsidRPr="00C56EDE" w:rsidRDefault="00D03A22" w:rsidP="00D03A22">
      <w:pPr>
        <w:pStyle w:val="Antrat2"/>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bCs w:val="0"/>
          <w:i w:val="0"/>
          <w:color w:val="000000"/>
          <w:sz w:val="22"/>
          <w:szCs w:val="22"/>
        </w:rPr>
      </w:pPr>
      <w:r w:rsidRPr="00C56EDE">
        <w:rPr>
          <w:rFonts w:ascii="Times New Roman" w:hAnsi="Times New Roman" w:cs="Times New Roman"/>
          <w:b w:val="0"/>
          <w:color w:val="000000"/>
          <w:sz w:val="22"/>
          <w:szCs w:val="22"/>
        </w:rPr>
        <w:br w:type="page"/>
      </w:r>
      <w:r w:rsidRPr="00C56EDE">
        <w:rPr>
          <w:rFonts w:ascii="Times New Roman" w:hAnsi="Times New Roman" w:cs="Times New Roman"/>
          <w:bCs w:val="0"/>
          <w:i w:val="0"/>
          <w:color w:val="000000"/>
          <w:sz w:val="22"/>
          <w:szCs w:val="22"/>
        </w:rPr>
        <w:lastRenderedPageBreak/>
        <w:t>MINIMALI INFORMACIJA ANT LIZDINIŲ PLOKŠTELIŲ ARBA DVISLUOKSNIŲ JUOSTELIŲ</w:t>
      </w:r>
    </w:p>
    <w:p w14:paraId="4477F8F3" w14:textId="77777777" w:rsidR="00D03A22" w:rsidRPr="00C56EDE" w:rsidRDefault="00D03A22" w:rsidP="00D03A22">
      <w:pPr>
        <w:pStyle w:val="Antrat1"/>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b w:val="0"/>
          <w:bCs w:val="0"/>
          <w:color w:val="000000"/>
          <w:sz w:val="22"/>
          <w:szCs w:val="22"/>
        </w:rPr>
      </w:pPr>
    </w:p>
    <w:p w14:paraId="49965FB6" w14:textId="77777777" w:rsidR="00D03A22" w:rsidRPr="00C56EDE" w:rsidRDefault="00D03A22" w:rsidP="00D03A22">
      <w:pPr>
        <w:pStyle w:val="Antrat1"/>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color w:val="000000"/>
          <w:sz w:val="22"/>
          <w:szCs w:val="22"/>
        </w:rPr>
      </w:pPr>
      <w:r w:rsidRPr="00C56EDE">
        <w:rPr>
          <w:rFonts w:ascii="Times New Roman" w:hAnsi="Times New Roman" w:cs="Times New Roman"/>
          <w:bCs w:val="0"/>
          <w:color w:val="000000"/>
          <w:sz w:val="22"/>
          <w:szCs w:val="22"/>
        </w:rPr>
        <w:t>LIZDINĖ PLOKŠTELĖ</w:t>
      </w:r>
    </w:p>
    <w:p w14:paraId="28E2B65D" w14:textId="77777777" w:rsidR="00D03A22" w:rsidRPr="00C56EDE" w:rsidRDefault="00D03A22" w:rsidP="00D03A22">
      <w:pPr>
        <w:pStyle w:val="Pagrindinistekstas"/>
        <w:rPr>
          <w:i w:val="0"/>
          <w:color w:val="000000"/>
          <w:szCs w:val="22"/>
          <w:lang w:val="lt-LT"/>
        </w:rPr>
      </w:pPr>
    </w:p>
    <w:p w14:paraId="1C7AE12F" w14:textId="77777777" w:rsidR="00D03A22" w:rsidRPr="00C56EDE" w:rsidRDefault="00D03A22" w:rsidP="00D03A22">
      <w:pPr>
        <w:pStyle w:val="Pagrindinistekstas"/>
        <w:rPr>
          <w:i w:val="0"/>
          <w:color w:val="000000"/>
          <w:szCs w:val="22"/>
          <w:lang w:val="lt-LT"/>
        </w:rPr>
      </w:pPr>
    </w:p>
    <w:p w14:paraId="311D81EC" w14:textId="77777777" w:rsidR="00D03A22" w:rsidRPr="00C56EDE" w:rsidRDefault="00D03A22" w:rsidP="00D03A22">
      <w:pPr>
        <w:pBdr>
          <w:top w:val="single" w:sz="4" w:space="1" w:color="auto"/>
          <w:left w:val="single" w:sz="4" w:space="4" w:color="auto"/>
          <w:bottom w:val="single" w:sz="4" w:space="1" w:color="auto"/>
          <w:right w:val="single" w:sz="4" w:space="4" w:color="auto"/>
        </w:pBdr>
        <w:tabs>
          <w:tab w:val="left" w:pos="540"/>
        </w:tabs>
        <w:rPr>
          <w:b/>
          <w:color w:val="000000"/>
          <w:sz w:val="22"/>
          <w:szCs w:val="22"/>
        </w:rPr>
      </w:pPr>
      <w:r w:rsidRPr="00C56EDE">
        <w:rPr>
          <w:b/>
          <w:color w:val="000000"/>
          <w:sz w:val="22"/>
          <w:szCs w:val="22"/>
        </w:rPr>
        <w:t>1.</w:t>
      </w:r>
      <w:r w:rsidRPr="00C56EDE">
        <w:rPr>
          <w:b/>
          <w:color w:val="000000"/>
          <w:sz w:val="22"/>
          <w:szCs w:val="22"/>
        </w:rPr>
        <w:tab/>
        <w:t xml:space="preserve">VAISTINIO PREPARATO PAVADINIMAS </w:t>
      </w:r>
    </w:p>
    <w:p w14:paraId="540DF6E7" w14:textId="77777777" w:rsidR="00D03A22" w:rsidRPr="00C56EDE" w:rsidRDefault="00D03A22" w:rsidP="00D03A22">
      <w:pPr>
        <w:pStyle w:val="Pagrindinistekstas"/>
        <w:tabs>
          <w:tab w:val="left" w:pos="540"/>
        </w:tabs>
        <w:rPr>
          <w:i w:val="0"/>
          <w:color w:val="000000"/>
          <w:szCs w:val="22"/>
          <w:lang w:val="lt-LT"/>
        </w:rPr>
      </w:pPr>
    </w:p>
    <w:p w14:paraId="36C5D04A"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DIAPREL MR 30 mg modifikuoto atpalaidavimo tabletės</w:t>
      </w:r>
    </w:p>
    <w:p w14:paraId="5DD46E96" w14:textId="77777777" w:rsidR="00D03A22" w:rsidRPr="00C56EDE" w:rsidRDefault="00D03A22" w:rsidP="00D03A22">
      <w:pPr>
        <w:pStyle w:val="BTeEMEASMCA"/>
        <w:jc w:val="left"/>
        <w:rPr>
          <w:rFonts w:ascii="Times New Roman" w:hAnsi="Times New Roman" w:cs="Times New Roman"/>
        </w:rPr>
      </w:pPr>
      <w:r w:rsidRPr="00C56EDE">
        <w:rPr>
          <w:rFonts w:ascii="Times New Roman" w:hAnsi="Times New Roman" w:cs="Times New Roman"/>
        </w:rPr>
        <w:t>Gliklazidas</w:t>
      </w:r>
    </w:p>
    <w:p w14:paraId="39A36A2D" w14:textId="77777777" w:rsidR="00D03A22" w:rsidRPr="00C56EDE" w:rsidRDefault="00D03A22" w:rsidP="00D03A22">
      <w:pPr>
        <w:pStyle w:val="Pagrindinistekstas"/>
        <w:tabs>
          <w:tab w:val="left" w:pos="540"/>
        </w:tabs>
        <w:rPr>
          <w:i w:val="0"/>
          <w:color w:val="000000"/>
          <w:szCs w:val="22"/>
          <w:lang w:val="lt-LT"/>
        </w:rPr>
      </w:pPr>
    </w:p>
    <w:p w14:paraId="4D2D1996" w14:textId="77777777" w:rsidR="00D03A22" w:rsidRPr="00C56EDE" w:rsidRDefault="00D03A22" w:rsidP="00D03A22">
      <w:pPr>
        <w:pStyle w:val="Pagrindinistekstas"/>
        <w:tabs>
          <w:tab w:val="left" w:pos="540"/>
        </w:tabs>
        <w:rPr>
          <w:i w:val="0"/>
          <w:color w:val="000000"/>
          <w:szCs w:val="22"/>
          <w:lang w:val="lt-LT"/>
        </w:rPr>
      </w:pPr>
    </w:p>
    <w:p w14:paraId="563B7625" w14:textId="77777777" w:rsidR="00D03A22" w:rsidRPr="00C56EDE" w:rsidRDefault="00D03A22" w:rsidP="00D03A22">
      <w:pPr>
        <w:pBdr>
          <w:top w:val="single" w:sz="4" w:space="1" w:color="auto"/>
          <w:left w:val="single" w:sz="4" w:space="4" w:color="auto"/>
          <w:bottom w:val="single" w:sz="4" w:space="1" w:color="auto"/>
          <w:right w:val="single" w:sz="4" w:space="4" w:color="auto"/>
        </w:pBdr>
        <w:tabs>
          <w:tab w:val="left" w:pos="540"/>
        </w:tabs>
        <w:rPr>
          <w:b/>
          <w:color w:val="000000"/>
          <w:sz w:val="22"/>
          <w:szCs w:val="22"/>
        </w:rPr>
      </w:pPr>
      <w:r w:rsidRPr="00C56EDE">
        <w:rPr>
          <w:b/>
          <w:color w:val="000000"/>
          <w:sz w:val="22"/>
          <w:szCs w:val="22"/>
        </w:rPr>
        <w:t>2.</w:t>
      </w:r>
      <w:r w:rsidRPr="00C56EDE">
        <w:rPr>
          <w:b/>
          <w:color w:val="000000"/>
          <w:sz w:val="22"/>
          <w:szCs w:val="22"/>
        </w:rPr>
        <w:tab/>
      </w:r>
      <w:r w:rsidRPr="00C56EDE">
        <w:rPr>
          <w:b/>
          <w:caps/>
          <w:noProof/>
          <w:sz w:val="22"/>
          <w:szCs w:val="22"/>
        </w:rPr>
        <w:t>REGISTRUOTOJO pavadinimas</w:t>
      </w:r>
    </w:p>
    <w:p w14:paraId="42303D70" w14:textId="77777777" w:rsidR="00D03A22" w:rsidRPr="00C56EDE" w:rsidRDefault="00D03A22" w:rsidP="00D03A22">
      <w:pPr>
        <w:pStyle w:val="Pagrindinistekstas"/>
        <w:tabs>
          <w:tab w:val="left" w:pos="540"/>
        </w:tabs>
        <w:rPr>
          <w:i w:val="0"/>
          <w:color w:val="000000"/>
          <w:szCs w:val="22"/>
          <w:lang w:val="lt-LT"/>
        </w:rPr>
      </w:pPr>
    </w:p>
    <w:p w14:paraId="4FB1BCEA" w14:textId="77777777" w:rsidR="00D03A22" w:rsidRPr="00C56EDE" w:rsidRDefault="00D03A22" w:rsidP="00D03A22">
      <w:pPr>
        <w:jc w:val="both"/>
        <w:rPr>
          <w:noProof/>
          <w:sz w:val="22"/>
          <w:szCs w:val="22"/>
        </w:rPr>
      </w:pPr>
      <w:r w:rsidRPr="00C56EDE">
        <w:rPr>
          <w:noProof/>
          <w:sz w:val="22"/>
          <w:szCs w:val="22"/>
        </w:rPr>
        <w:t>Les Laboratoires Servier</w:t>
      </w:r>
    </w:p>
    <w:p w14:paraId="70A944EE" w14:textId="77777777" w:rsidR="00D03A22" w:rsidRPr="00C56EDE" w:rsidRDefault="00D03A22" w:rsidP="00D03A22">
      <w:pPr>
        <w:pStyle w:val="Pagrindinistekstas"/>
        <w:tabs>
          <w:tab w:val="left" w:pos="540"/>
        </w:tabs>
        <w:rPr>
          <w:i w:val="0"/>
          <w:color w:val="000000"/>
          <w:szCs w:val="22"/>
          <w:lang w:val="lt-LT"/>
        </w:rPr>
      </w:pPr>
    </w:p>
    <w:p w14:paraId="28C65C31" w14:textId="77777777" w:rsidR="00D03A22" w:rsidRPr="00C56EDE" w:rsidRDefault="00D03A22" w:rsidP="00D03A22">
      <w:pPr>
        <w:pStyle w:val="Pagrindinistekstas"/>
        <w:tabs>
          <w:tab w:val="left" w:pos="540"/>
        </w:tabs>
        <w:rPr>
          <w:i w:val="0"/>
          <w:color w:val="000000"/>
          <w:szCs w:val="22"/>
          <w:lang w:val="lt-LT"/>
        </w:rPr>
      </w:pPr>
    </w:p>
    <w:p w14:paraId="5CCB95D9" w14:textId="77777777" w:rsidR="00D03A22" w:rsidRPr="00C56EDE" w:rsidRDefault="00D03A22" w:rsidP="00D03A22">
      <w:pPr>
        <w:pBdr>
          <w:top w:val="single" w:sz="4" w:space="1" w:color="auto"/>
          <w:left w:val="single" w:sz="4" w:space="4" w:color="auto"/>
          <w:bottom w:val="single" w:sz="4" w:space="1" w:color="auto"/>
          <w:right w:val="single" w:sz="4" w:space="4" w:color="auto"/>
        </w:pBdr>
        <w:tabs>
          <w:tab w:val="left" w:pos="540"/>
        </w:tabs>
        <w:rPr>
          <w:b/>
          <w:color w:val="000000"/>
          <w:sz w:val="22"/>
          <w:szCs w:val="22"/>
        </w:rPr>
      </w:pPr>
      <w:r w:rsidRPr="00C56EDE">
        <w:rPr>
          <w:b/>
          <w:color w:val="000000"/>
          <w:sz w:val="22"/>
          <w:szCs w:val="22"/>
        </w:rPr>
        <w:t>3.</w:t>
      </w:r>
      <w:r w:rsidRPr="00C56EDE">
        <w:rPr>
          <w:b/>
          <w:color w:val="000000"/>
          <w:sz w:val="22"/>
          <w:szCs w:val="22"/>
        </w:rPr>
        <w:tab/>
        <w:t>TINKAMUMO LAIKAS</w:t>
      </w:r>
    </w:p>
    <w:p w14:paraId="09407BB4" w14:textId="77777777" w:rsidR="00D03A22" w:rsidRPr="00C56EDE" w:rsidRDefault="00D03A22" w:rsidP="00D03A22">
      <w:pPr>
        <w:pStyle w:val="Pagrindinistekstas"/>
        <w:tabs>
          <w:tab w:val="left" w:pos="540"/>
        </w:tabs>
        <w:rPr>
          <w:i w:val="0"/>
          <w:color w:val="000000"/>
          <w:szCs w:val="22"/>
          <w:lang w:val="pt-BR"/>
        </w:rPr>
      </w:pPr>
    </w:p>
    <w:p w14:paraId="09D66204" w14:textId="77777777" w:rsidR="00D03A22" w:rsidRPr="00C56EDE" w:rsidRDefault="00D03A22" w:rsidP="00D03A22">
      <w:pPr>
        <w:pStyle w:val="Pagrindinistekstas"/>
        <w:tabs>
          <w:tab w:val="left" w:pos="540"/>
        </w:tabs>
        <w:rPr>
          <w:i w:val="0"/>
          <w:color w:val="000000"/>
          <w:szCs w:val="22"/>
          <w:lang w:val="pt-BR"/>
        </w:rPr>
      </w:pPr>
      <w:r w:rsidRPr="00C56EDE">
        <w:rPr>
          <w:i w:val="0"/>
          <w:color w:val="000000"/>
          <w:szCs w:val="22"/>
          <w:lang w:val="pt-BR"/>
        </w:rPr>
        <w:t>Tinka iki {mm MMMM}</w:t>
      </w:r>
    </w:p>
    <w:p w14:paraId="007ADAB8" w14:textId="77777777" w:rsidR="00D03A22" w:rsidRPr="00C56EDE" w:rsidRDefault="00D03A22" w:rsidP="00D03A22">
      <w:pPr>
        <w:pStyle w:val="Pagrindinistekstas"/>
        <w:tabs>
          <w:tab w:val="left" w:pos="540"/>
        </w:tabs>
        <w:rPr>
          <w:i w:val="0"/>
          <w:color w:val="000000"/>
          <w:szCs w:val="22"/>
          <w:lang w:val="pt-BR"/>
        </w:rPr>
      </w:pPr>
    </w:p>
    <w:p w14:paraId="04257F38" w14:textId="77777777" w:rsidR="00D03A22" w:rsidRPr="00C56EDE" w:rsidRDefault="00D03A22" w:rsidP="00D03A22">
      <w:pPr>
        <w:pStyle w:val="Pagrindinistekstas"/>
        <w:tabs>
          <w:tab w:val="left" w:pos="540"/>
        </w:tabs>
        <w:rPr>
          <w:i w:val="0"/>
          <w:color w:val="000000"/>
          <w:szCs w:val="22"/>
          <w:lang w:val="pt-BR"/>
        </w:rPr>
      </w:pPr>
    </w:p>
    <w:p w14:paraId="2D8E2791" w14:textId="77777777" w:rsidR="00D03A22" w:rsidRPr="00C56EDE" w:rsidRDefault="00D03A22" w:rsidP="00D03A22">
      <w:pPr>
        <w:pBdr>
          <w:top w:val="single" w:sz="4" w:space="1" w:color="auto"/>
          <w:left w:val="single" w:sz="4" w:space="4" w:color="auto"/>
          <w:bottom w:val="single" w:sz="4" w:space="1" w:color="auto"/>
          <w:right w:val="single" w:sz="4" w:space="4" w:color="auto"/>
        </w:pBdr>
        <w:tabs>
          <w:tab w:val="left" w:pos="540"/>
        </w:tabs>
        <w:rPr>
          <w:b/>
          <w:color w:val="000000"/>
          <w:sz w:val="22"/>
          <w:szCs w:val="22"/>
        </w:rPr>
      </w:pPr>
      <w:r w:rsidRPr="00C56EDE">
        <w:rPr>
          <w:b/>
          <w:color w:val="000000"/>
          <w:sz w:val="22"/>
          <w:szCs w:val="22"/>
        </w:rPr>
        <w:t>4.</w:t>
      </w:r>
      <w:r w:rsidRPr="00C56EDE">
        <w:rPr>
          <w:b/>
          <w:color w:val="000000"/>
          <w:sz w:val="22"/>
          <w:szCs w:val="22"/>
        </w:rPr>
        <w:tab/>
        <w:t>SERIJOS NUMERIS</w:t>
      </w:r>
    </w:p>
    <w:p w14:paraId="4190A8B2" w14:textId="77777777" w:rsidR="00D03A22" w:rsidRPr="00C56EDE" w:rsidRDefault="00D03A22" w:rsidP="00D03A22">
      <w:pPr>
        <w:tabs>
          <w:tab w:val="left" w:pos="540"/>
        </w:tabs>
        <w:rPr>
          <w:color w:val="000000"/>
          <w:sz w:val="22"/>
          <w:szCs w:val="22"/>
        </w:rPr>
      </w:pPr>
    </w:p>
    <w:p w14:paraId="65A485FF" w14:textId="77777777" w:rsidR="00D03A22" w:rsidRPr="00C56EDE" w:rsidRDefault="00D03A22" w:rsidP="00D03A22">
      <w:pPr>
        <w:tabs>
          <w:tab w:val="left" w:pos="540"/>
        </w:tabs>
        <w:rPr>
          <w:color w:val="000000"/>
          <w:sz w:val="22"/>
          <w:szCs w:val="22"/>
        </w:rPr>
      </w:pPr>
      <w:r w:rsidRPr="00C56EDE">
        <w:rPr>
          <w:color w:val="000000"/>
          <w:sz w:val="22"/>
          <w:szCs w:val="22"/>
        </w:rPr>
        <w:t>Serija</w:t>
      </w:r>
    </w:p>
    <w:p w14:paraId="73B57B2C" w14:textId="77777777" w:rsidR="00D03A22" w:rsidRPr="00C56EDE" w:rsidRDefault="00D03A22" w:rsidP="00D03A22">
      <w:pPr>
        <w:pStyle w:val="Pagrindinistekstas"/>
        <w:tabs>
          <w:tab w:val="left" w:pos="540"/>
        </w:tabs>
        <w:rPr>
          <w:i w:val="0"/>
          <w:color w:val="000000"/>
          <w:szCs w:val="22"/>
          <w:lang w:val="pt-BR"/>
        </w:rPr>
      </w:pPr>
    </w:p>
    <w:p w14:paraId="14434AA3" w14:textId="77777777" w:rsidR="00D03A22" w:rsidRPr="00C56EDE" w:rsidRDefault="00D03A22" w:rsidP="00D03A22">
      <w:pPr>
        <w:pStyle w:val="Pagrindinistekstas"/>
        <w:tabs>
          <w:tab w:val="left" w:pos="540"/>
        </w:tabs>
        <w:rPr>
          <w:i w:val="0"/>
          <w:color w:val="000000"/>
          <w:szCs w:val="22"/>
          <w:lang w:val="pt-BR"/>
        </w:rPr>
      </w:pPr>
    </w:p>
    <w:p w14:paraId="7493083B" w14:textId="77777777" w:rsidR="00D03A22" w:rsidRPr="00C56EDE" w:rsidRDefault="00D03A22" w:rsidP="00D03A22">
      <w:pPr>
        <w:pBdr>
          <w:top w:val="single" w:sz="4" w:space="1" w:color="auto"/>
          <w:left w:val="single" w:sz="4" w:space="4" w:color="auto"/>
          <w:bottom w:val="single" w:sz="4" w:space="1" w:color="auto"/>
          <w:right w:val="single" w:sz="4" w:space="4" w:color="auto"/>
        </w:pBdr>
        <w:tabs>
          <w:tab w:val="left" w:pos="540"/>
        </w:tabs>
        <w:rPr>
          <w:b/>
          <w:color w:val="000000"/>
          <w:sz w:val="22"/>
          <w:szCs w:val="22"/>
        </w:rPr>
      </w:pPr>
      <w:r w:rsidRPr="00C56EDE">
        <w:rPr>
          <w:b/>
          <w:color w:val="000000"/>
          <w:sz w:val="22"/>
          <w:szCs w:val="22"/>
        </w:rPr>
        <w:t>5.</w:t>
      </w:r>
      <w:r w:rsidRPr="00C56EDE">
        <w:rPr>
          <w:b/>
          <w:color w:val="000000"/>
          <w:sz w:val="22"/>
          <w:szCs w:val="22"/>
        </w:rPr>
        <w:tab/>
        <w:t>KITA</w:t>
      </w:r>
    </w:p>
    <w:p w14:paraId="47AFC867" w14:textId="77777777" w:rsidR="00D03A22" w:rsidRPr="00C56EDE" w:rsidRDefault="00D03A22" w:rsidP="00D03A22">
      <w:pPr>
        <w:pStyle w:val="Pagrindinistekstas"/>
        <w:tabs>
          <w:tab w:val="left" w:pos="540"/>
        </w:tabs>
        <w:rPr>
          <w:i w:val="0"/>
          <w:color w:val="000000"/>
          <w:szCs w:val="22"/>
          <w:lang w:val="pt-BR"/>
        </w:rPr>
      </w:pPr>
    </w:p>
    <w:p w14:paraId="3DA7F2C2" w14:textId="77777777" w:rsidR="00D03A22" w:rsidRPr="00C56EDE" w:rsidRDefault="00D03A22" w:rsidP="00D03A22">
      <w:pPr>
        <w:pStyle w:val="Pagrindinistekstas"/>
        <w:tabs>
          <w:tab w:val="left" w:pos="540"/>
        </w:tabs>
        <w:rPr>
          <w:color w:val="000000"/>
          <w:szCs w:val="22"/>
          <w:lang w:val="pt-BR"/>
        </w:rPr>
      </w:pPr>
    </w:p>
    <w:p w14:paraId="6F18C00F" w14:textId="77777777" w:rsidR="00D03A22" w:rsidRPr="00C56EDE" w:rsidRDefault="00D03A22" w:rsidP="00D03A22">
      <w:pPr>
        <w:pStyle w:val="Pagrindinistekstas"/>
        <w:rPr>
          <w:color w:val="000000"/>
          <w:szCs w:val="22"/>
          <w:lang w:val="lt-LT"/>
        </w:rPr>
      </w:pPr>
    </w:p>
    <w:p w14:paraId="238CF982" w14:textId="77777777" w:rsidR="00D03A22" w:rsidRPr="00C56EDE" w:rsidRDefault="00D03A22" w:rsidP="00D03A22">
      <w:pPr>
        <w:pStyle w:val="TTEMEASMCA"/>
        <w:rPr>
          <w:rFonts w:ascii="Times New Roman" w:hAnsi="Times New Roman" w:cs="Times New Roman"/>
        </w:rPr>
      </w:pPr>
    </w:p>
    <w:p w14:paraId="724CC604" w14:textId="77777777" w:rsidR="00D03A22" w:rsidRPr="00C56EDE" w:rsidRDefault="00D03A22" w:rsidP="00D03A22">
      <w:pPr>
        <w:pStyle w:val="TTEMEASMCA"/>
        <w:rPr>
          <w:rFonts w:ascii="Times New Roman" w:hAnsi="Times New Roman" w:cs="Times New Roman"/>
        </w:rPr>
      </w:pPr>
    </w:p>
    <w:p w14:paraId="065586D6" w14:textId="77777777" w:rsidR="00D03A22" w:rsidRPr="00C56EDE" w:rsidRDefault="00D03A22" w:rsidP="00D03A22">
      <w:pPr>
        <w:pStyle w:val="TTEMEASMCA"/>
        <w:rPr>
          <w:rFonts w:ascii="Times New Roman" w:hAnsi="Times New Roman" w:cs="Times New Roman"/>
        </w:rPr>
      </w:pPr>
    </w:p>
    <w:p w14:paraId="1A226B21" w14:textId="77777777" w:rsidR="00D03A22" w:rsidRPr="00C56EDE" w:rsidRDefault="00D03A22" w:rsidP="00D03A22">
      <w:pPr>
        <w:pStyle w:val="TTEMEASMCA"/>
        <w:rPr>
          <w:rFonts w:ascii="Times New Roman" w:hAnsi="Times New Roman" w:cs="Times New Roman"/>
        </w:rPr>
      </w:pPr>
    </w:p>
    <w:p w14:paraId="35748AFC" w14:textId="77777777" w:rsidR="00D03A22" w:rsidRPr="00C56EDE" w:rsidRDefault="00D03A22" w:rsidP="00D03A22">
      <w:pPr>
        <w:pStyle w:val="TTEMEASMCA"/>
        <w:rPr>
          <w:rFonts w:ascii="Times New Roman" w:hAnsi="Times New Roman" w:cs="Times New Roman"/>
        </w:rPr>
      </w:pPr>
    </w:p>
    <w:p w14:paraId="5304AFA6" w14:textId="77777777" w:rsidR="00D03A22" w:rsidRPr="00C56EDE" w:rsidRDefault="00D03A22" w:rsidP="00D03A22">
      <w:pPr>
        <w:pStyle w:val="TTEMEASMCA"/>
        <w:rPr>
          <w:rFonts w:ascii="Times New Roman" w:hAnsi="Times New Roman" w:cs="Times New Roman"/>
        </w:rPr>
      </w:pPr>
    </w:p>
    <w:p w14:paraId="75D365CB" w14:textId="77777777" w:rsidR="00D03A22" w:rsidRPr="00C56EDE" w:rsidRDefault="00D03A22" w:rsidP="00D03A22">
      <w:pPr>
        <w:pStyle w:val="TTEMEASMCA"/>
        <w:rPr>
          <w:rFonts w:ascii="Times New Roman" w:hAnsi="Times New Roman" w:cs="Times New Roman"/>
        </w:rPr>
      </w:pPr>
    </w:p>
    <w:p w14:paraId="49F50B91" w14:textId="77777777" w:rsidR="00D03A22" w:rsidRPr="00C56EDE" w:rsidRDefault="00D03A22" w:rsidP="00D03A22">
      <w:pPr>
        <w:pStyle w:val="TTEMEASMCA"/>
        <w:rPr>
          <w:rFonts w:ascii="Times New Roman" w:hAnsi="Times New Roman" w:cs="Times New Roman"/>
        </w:rPr>
      </w:pPr>
    </w:p>
    <w:p w14:paraId="58C98607" w14:textId="77777777" w:rsidR="00D03A22" w:rsidRPr="00C56EDE" w:rsidRDefault="00D03A22" w:rsidP="00D03A22">
      <w:pPr>
        <w:pStyle w:val="TTEMEASMCA"/>
        <w:rPr>
          <w:rFonts w:ascii="Times New Roman" w:hAnsi="Times New Roman" w:cs="Times New Roman"/>
        </w:rPr>
      </w:pPr>
    </w:p>
    <w:p w14:paraId="462797E7" w14:textId="77777777" w:rsidR="00D03A22" w:rsidRPr="00C56EDE" w:rsidRDefault="00D03A22" w:rsidP="00D03A22">
      <w:pPr>
        <w:pStyle w:val="TTEMEASMCA"/>
        <w:rPr>
          <w:rFonts w:ascii="Times New Roman" w:hAnsi="Times New Roman" w:cs="Times New Roman"/>
        </w:rPr>
      </w:pPr>
    </w:p>
    <w:p w14:paraId="77FB5F31" w14:textId="77777777" w:rsidR="00D03A22" w:rsidRPr="00C56EDE" w:rsidRDefault="00D03A22" w:rsidP="00D03A22">
      <w:pPr>
        <w:pStyle w:val="TTEMEASMCA"/>
        <w:rPr>
          <w:rFonts w:ascii="Times New Roman" w:hAnsi="Times New Roman" w:cs="Times New Roman"/>
        </w:rPr>
      </w:pPr>
    </w:p>
    <w:p w14:paraId="017FD8AF" w14:textId="77777777" w:rsidR="00D03A22" w:rsidRPr="00C56EDE" w:rsidRDefault="00D03A22" w:rsidP="00D03A22">
      <w:pPr>
        <w:pStyle w:val="TTEMEASMCA"/>
        <w:rPr>
          <w:rFonts w:ascii="Times New Roman" w:hAnsi="Times New Roman" w:cs="Times New Roman"/>
        </w:rPr>
      </w:pPr>
    </w:p>
    <w:p w14:paraId="20A86B0C" w14:textId="77777777" w:rsidR="00D03A22" w:rsidRPr="00C56EDE" w:rsidRDefault="00D03A22" w:rsidP="00D03A22">
      <w:pPr>
        <w:pStyle w:val="TTEMEASMCA"/>
        <w:rPr>
          <w:rFonts w:ascii="Times New Roman" w:hAnsi="Times New Roman" w:cs="Times New Roman"/>
        </w:rPr>
      </w:pPr>
    </w:p>
    <w:p w14:paraId="781F6B0C" w14:textId="77777777" w:rsidR="00D03A22" w:rsidRPr="00C56EDE" w:rsidRDefault="00D03A22" w:rsidP="00D03A22">
      <w:pPr>
        <w:pStyle w:val="TTEMEASMCA"/>
        <w:rPr>
          <w:rFonts w:ascii="Times New Roman" w:hAnsi="Times New Roman" w:cs="Times New Roman"/>
        </w:rPr>
      </w:pPr>
    </w:p>
    <w:p w14:paraId="685A9FD5" w14:textId="77777777" w:rsidR="00D03A22" w:rsidRPr="00C56EDE" w:rsidRDefault="00D03A22" w:rsidP="00D03A22">
      <w:pPr>
        <w:pStyle w:val="TTEMEASMCA"/>
        <w:rPr>
          <w:rFonts w:ascii="Times New Roman" w:hAnsi="Times New Roman" w:cs="Times New Roman"/>
        </w:rPr>
      </w:pPr>
    </w:p>
    <w:p w14:paraId="77B2A955" w14:textId="77777777" w:rsidR="00D03A22" w:rsidRPr="00C56EDE" w:rsidRDefault="00D03A22" w:rsidP="00D03A22">
      <w:pPr>
        <w:pStyle w:val="TTEMEASMCA"/>
        <w:rPr>
          <w:rFonts w:ascii="Times New Roman" w:hAnsi="Times New Roman" w:cs="Times New Roman"/>
        </w:rPr>
      </w:pPr>
    </w:p>
    <w:p w14:paraId="1C1724DB" w14:textId="77777777" w:rsidR="00D03A22" w:rsidRPr="00C56EDE" w:rsidRDefault="00D03A22" w:rsidP="00D03A22">
      <w:pPr>
        <w:pStyle w:val="TTEMEASMCA"/>
        <w:rPr>
          <w:rFonts w:ascii="Times New Roman" w:hAnsi="Times New Roman" w:cs="Times New Roman"/>
        </w:rPr>
      </w:pPr>
    </w:p>
    <w:p w14:paraId="3EEDAC84" w14:textId="77777777" w:rsidR="00D03A22" w:rsidRPr="00C56EDE" w:rsidRDefault="00D03A22" w:rsidP="00D03A22">
      <w:pPr>
        <w:pStyle w:val="TTEMEASMCA"/>
        <w:rPr>
          <w:rFonts w:ascii="Times New Roman" w:hAnsi="Times New Roman" w:cs="Times New Roman"/>
        </w:rPr>
      </w:pPr>
    </w:p>
    <w:p w14:paraId="3F001E51" w14:textId="77777777" w:rsidR="00D03A22" w:rsidRPr="00C56EDE" w:rsidRDefault="00D03A22" w:rsidP="00D03A22">
      <w:pPr>
        <w:pStyle w:val="TTEMEASMCA"/>
        <w:rPr>
          <w:rFonts w:ascii="Times New Roman" w:hAnsi="Times New Roman" w:cs="Times New Roman"/>
        </w:rPr>
      </w:pPr>
    </w:p>
    <w:p w14:paraId="0297E584" w14:textId="77777777" w:rsidR="00D03A22" w:rsidRPr="00C56EDE" w:rsidRDefault="00D03A22" w:rsidP="00D03A22">
      <w:pPr>
        <w:pStyle w:val="TTEMEASMCA"/>
        <w:rPr>
          <w:rFonts w:ascii="Times New Roman" w:hAnsi="Times New Roman" w:cs="Times New Roman"/>
        </w:rPr>
      </w:pPr>
    </w:p>
    <w:p w14:paraId="184CB57F" w14:textId="77777777" w:rsidR="00D03A22" w:rsidRPr="00C56EDE" w:rsidRDefault="00D03A22" w:rsidP="00D03A22">
      <w:pPr>
        <w:pStyle w:val="TTEMEASMCA"/>
        <w:rPr>
          <w:rFonts w:ascii="Times New Roman" w:hAnsi="Times New Roman" w:cs="Times New Roman"/>
        </w:rPr>
      </w:pPr>
    </w:p>
    <w:p w14:paraId="51DB99FC" w14:textId="77777777" w:rsidR="00D03A22" w:rsidRPr="00C56EDE" w:rsidRDefault="00D03A22" w:rsidP="00D03A22">
      <w:pPr>
        <w:pStyle w:val="TTEMEASMCA"/>
        <w:rPr>
          <w:rFonts w:ascii="Times New Roman" w:hAnsi="Times New Roman" w:cs="Times New Roman"/>
        </w:rPr>
      </w:pPr>
    </w:p>
    <w:p w14:paraId="70AF4903" w14:textId="77777777" w:rsidR="00D03A22" w:rsidRPr="00C56EDE" w:rsidRDefault="00D03A22" w:rsidP="00D03A22">
      <w:pPr>
        <w:pStyle w:val="TTEMEASMCA"/>
        <w:rPr>
          <w:rFonts w:ascii="Times New Roman" w:hAnsi="Times New Roman" w:cs="Times New Roman"/>
          <w:lang w:val="pt-BR"/>
        </w:rPr>
      </w:pPr>
      <w:bookmarkStart w:id="75" w:name="_Toc129243262"/>
      <w:bookmarkStart w:id="76" w:name="_Toc129243137"/>
      <w:bookmarkEnd w:id="65"/>
      <w:bookmarkEnd w:id="66"/>
    </w:p>
    <w:p w14:paraId="0F90EA95" w14:textId="77777777" w:rsidR="00D03A22" w:rsidRPr="00C56EDE" w:rsidRDefault="00D03A22" w:rsidP="00D03A22">
      <w:pPr>
        <w:pStyle w:val="TTEMEASMCA"/>
        <w:rPr>
          <w:rFonts w:ascii="Times New Roman" w:hAnsi="Times New Roman" w:cs="Times New Roman"/>
          <w:lang w:val="pt-BR"/>
        </w:rPr>
      </w:pPr>
    </w:p>
    <w:p w14:paraId="45841E96" w14:textId="77777777" w:rsidR="00D03A22" w:rsidRPr="00C56EDE" w:rsidRDefault="00D03A22" w:rsidP="00D03A22">
      <w:pPr>
        <w:pStyle w:val="TTEMEASMCA"/>
        <w:rPr>
          <w:rFonts w:ascii="Times New Roman" w:hAnsi="Times New Roman" w:cs="Times New Roman"/>
          <w:lang w:val="pt-BR"/>
        </w:rPr>
      </w:pPr>
    </w:p>
    <w:p w14:paraId="78962CC4" w14:textId="77777777" w:rsidR="00D03A22" w:rsidRPr="00C56EDE" w:rsidRDefault="00D03A22" w:rsidP="00D03A22">
      <w:pPr>
        <w:pStyle w:val="TTEMEASMCA"/>
        <w:rPr>
          <w:rFonts w:ascii="Times New Roman" w:hAnsi="Times New Roman" w:cs="Times New Roman"/>
          <w:lang w:val="pt-BR"/>
        </w:rPr>
      </w:pPr>
    </w:p>
    <w:p w14:paraId="344057F6" w14:textId="77777777" w:rsidR="00D03A22" w:rsidRPr="00C56EDE" w:rsidRDefault="00D03A22" w:rsidP="00D03A22">
      <w:pPr>
        <w:pStyle w:val="TTEMEASMCA"/>
        <w:rPr>
          <w:rFonts w:ascii="Times New Roman" w:hAnsi="Times New Roman" w:cs="Times New Roman"/>
          <w:lang w:val="pt-BR"/>
        </w:rPr>
      </w:pPr>
    </w:p>
    <w:p w14:paraId="237B3C7B" w14:textId="77777777" w:rsidR="00D03A22" w:rsidRPr="00C56EDE" w:rsidRDefault="00D03A22" w:rsidP="00D03A22">
      <w:pPr>
        <w:pStyle w:val="TTEMEASMCA"/>
        <w:rPr>
          <w:rFonts w:ascii="Times New Roman" w:hAnsi="Times New Roman" w:cs="Times New Roman"/>
          <w:lang w:val="pt-BR"/>
        </w:rPr>
      </w:pPr>
    </w:p>
    <w:p w14:paraId="49CBF26E" w14:textId="77777777" w:rsidR="00D03A22" w:rsidRPr="00C56EDE" w:rsidRDefault="00D03A22" w:rsidP="00D03A22">
      <w:pPr>
        <w:pStyle w:val="TTEMEASMCA"/>
        <w:rPr>
          <w:rFonts w:ascii="Times New Roman" w:hAnsi="Times New Roman" w:cs="Times New Roman"/>
          <w:lang w:val="pt-BR"/>
        </w:rPr>
      </w:pPr>
    </w:p>
    <w:p w14:paraId="30204532" w14:textId="77777777" w:rsidR="00D03A22" w:rsidRPr="00C56EDE" w:rsidRDefault="00D03A22" w:rsidP="00D03A22">
      <w:pPr>
        <w:pStyle w:val="TTEMEASMCA"/>
        <w:rPr>
          <w:rFonts w:ascii="Times New Roman" w:hAnsi="Times New Roman" w:cs="Times New Roman"/>
          <w:lang w:val="pt-BR"/>
        </w:rPr>
      </w:pPr>
    </w:p>
    <w:p w14:paraId="610B63D5" w14:textId="77777777" w:rsidR="00D03A22" w:rsidRPr="00C56EDE" w:rsidRDefault="00D03A22" w:rsidP="00D03A22">
      <w:pPr>
        <w:pStyle w:val="TTEMEASMCA"/>
        <w:rPr>
          <w:rFonts w:ascii="Times New Roman" w:hAnsi="Times New Roman" w:cs="Times New Roman"/>
          <w:lang w:val="pt-BR"/>
        </w:rPr>
      </w:pPr>
    </w:p>
    <w:p w14:paraId="0D01C5F6" w14:textId="77777777" w:rsidR="00D03A22" w:rsidRPr="00C56EDE" w:rsidRDefault="00D03A22" w:rsidP="00D03A22">
      <w:pPr>
        <w:pStyle w:val="TTEMEASMCA"/>
        <w:rPr>
          <w:rFonts w:ascii="Times New Roman" w:hAnsi="Times New Roman" w:cs="Times New Roman"/>
          <w:lang w:val="pt-BR"/>
        </w:rPr>
      </w:pPr>
    </w:p>
    <w:p w14:paraId="18143135" w14:textId="77777777" w:rsidR="00D03A22" w:rsidRPr="00C56EDE" w:rsidRDefault="00D03A22" w:rsidP="00D03A22">
      <w:pPr>
        <w:pStyle w:val="TTEMEASMCA"/>
        <w:rPr>
          <w:rFonts w:ascii="Times New Roman" w:hAnsi="Times New Roman" w:cs="Times New Roman"/>
          <w:lang w:val="pt-BR"/>
        </w:rPr>
      </w:pPr>
    </w:p>
    <w:p w14:paraId="59B072A1" w14:textId="77777777" w:rsidR="00D03A22" w:rsidRPr="00C56EDE" w:rsidRDefault="00D03A22" w:rsidP="00D03A22">
      <w:pPr>
        <w:pStyle w:val="TTEMEASMCA"/>
        <w:rPr>
          <w:rFonts w:ascii="Times New Roman" w:hAnsi="Times New Roman" w:cs="Times New Roman"/>
          <w:lang w:val="pt-BR"/>
        </w:rPr>
      </w:pPr>
    </w:p>
    <w:p w14:paraId="612A630D" w14:textId="77777777" w:rsidR="00D03A22" w:rsidRPr="00C56EDE" w:rsidRDefault="00D03A22" w:rsidP="00D03A22">
      <w:pPr>
        <w:pStyle w:val="TTEMEASMCA"/>
        <w:rPr>
          <w:rFonts w:ascii="Times New Roman" w:hAnsi="Times New Roman" w:cs="Times New Roman"/>
          <w:lang w:val="pt-BR"/>
        </w:rPr>
      </w:pPr>
    </w:p>
    <w:p w14:paraId="3226DE63" w14:textId="77777777" w:rsidR="00D03A22" w:rsidRPr="00C56EDE" w:rsidRDefault="00D03A22" w:rsidP="00D03A22">
      <w:pPr>
        <w:pStyle w:val="TTEMEASMCA"/>
        <w:rPr>
          <w:rFonts w:ascii="Times New Roman" w:hAnsi="Times New Roman" w:cs="Times New Roman"/>
          <w:lang w:val="pt-BR"/>
        </w:rPr>
      </w:pPr>
    </w:p>
    <w:p w14:paraId="182E4EB0" w14:textId="77777777" w:rsidR="00D03A22" w:rsidRPr="00C56EDE" w:rsidRDefault="00D03A22" w:rsidP="00D03A22">
      <w:pPr>
        <w:pStyle w:val="TTEMEASMCA"/>
        <w:rPr>
          <w:rFonts w:ascii="Times New Roman" w:hAnsi="Times New Roman" w:cs="Times New Roman"/>
          <w:lang w:val="pt-BR"/>
        </w:rPr>
      </w:pPr>
    </w:p>
    <w:p w14:paraId="438D7DCB" w14:textId="77777777" w:rsidR="00D03A22" w:rsidRPr="00C56EDE" w:rsidRDefault="00D03A22" w:rsidP="00D03A22">
      <w:pPr>
        <w:pStyle w:val="TTEMEASMCA"/>
        <w:rPr>
          <w:rFonts w:ascii="Times New Roman" w:hAnsi="Times New Roman" w:cs="Times New Roman"/>
          <w:lang w:val="pt-BR"/>
        </w:rPr>
      </w:pPr>
    </w:p>
    <w:p w14:paraId="261FB601" w14:textId="77777777" w:rsidR="00D03A22" w:rsidRPr="00C56EDE" w:rsidRDefault="00D03A22" w:rsidP="00D03A22">
      <w:pPr>
        <w:pStyle w:val="TTEMEASMCA"/>
        <w:rPr>
          <w:rFonts w:ascii="Times New Roman" w:hAnsi="Times New Roman" w:cs="Times New Roman"/>
          <w:lang w:val="pt-BR"/>
        </w:rPr>
      </w:pPr>
    </w:p>
    <w:p w14:paraId="2996155D" w14:textId="77777777" w:rsidR="00D03A22" w:rsidRPr="00C56EDE" w:rsidRDefault="00D03A22" w:rsidP="00D03A22">
      <w:pPr>
        <w:pStyle w:val="TTEMEASMCA"/>
        <w:rPr>
          <w:rFonts w:ascii="Times New Roman" w:hAnsi="Times New Roman" w:cs="Times New Roman"/>
          <w:lang w:val="pt-BR"/>
        </w:rPr>
      </w:pPr>
    </w:p>
    <w:p w14:paraId="7DBE51D2" w14:textId="77777777" w:rsidR="00D03A22" w:rsidRPr="00C56EDE" w:rsidRDefault="00D03A22" w:rsidP="00D03A22">
      <w:pPr>
        <w:pStyle w:val="TTEMEASMCA"/>
        <w:rPr>
          <w:rFonts w:ascii="Times New Roman" w:hAnsi="Times New Roman" w:cs="Times New Roman"/>
          <w:lang w:val="pt-BR"/>
        </w:rPr>
      </w:pPr>
    </w:p>
    <w:p w14:paraId="0955D89B" w14:textId="77777777" w:rsidR="00D03A22" w:rsidRPr="00C56EDE" w:rsidRDefault="00D03A22" w:rsidP="00D03A22">
      <w:pPr>
        <w:pStyle w:val="TTEMEASMCA"/>
        <w:rPr>
          <w:rFonts w:ascii="Times New Roman" w:hAnsi="Times New Roman" w:cs="Times New Roman"/>
          <w:lang w:val="pt-BR"/>
        </w:rPr>
      </w:pPr>
    </w:p>
    <w:p w14:paraId="3D637AC4" w14:textId="77777777" w:rsidR="00D03A22" w:rsidRPr="00C56EDE" w:rsidRDefault="00D03A22" w:rsidP="00D03A22">
      <w:pPr>
        <w:pStyle w:val="TTEMEASMCA"/>
        <w:rPr>
          <w:rFonts w:ascii="Times New Roman" w:hAnsi="Times New Roman" w:cs="Times New Roman"/>
          <w:lang w:val="pt-BR"/>
        </w:rPr>
      </w:pPr>
    </w:p>
    <w:p w14:paraId="2C697D7B" w14:textId="77777777" w:rsidR="00D03A22" w:rsidRPr="00C56EDE" w:rsidRDefault="00D03A22" w:rsidP="00D03A22">
      <w:pPr>
        <w:pStyle w:val="TTEMEASMCA"/>
        <w:rPr>
          <w:rFonts w:ascii="Times New Roman" w:hAnsi="Times New Roman" w:cs="Times New Roman"/>
          <w:lang w:val="pt-BR"/>
        </w:rPr>
      </w:pPr>
    </w:p>
    <w:p w14:paraId="65FFAE13" w14:textId="77777777" w:rsidR="00D03A22" w:rsidRPr="00C56EDE" w:rsidRDefault="00D03A22" w:rsidP="00D03A22">
      <w:pPr>
        <w:pStyle w:val="TTEMEASMCA"/>
        <w:rPr>
          <w:rFonts w:ascii="Times New Roman" w:hAnsi="Times New Roman" w:cs="Times New Roman"/>
          <w:lang w:val="pt-BR"/>
        </w:rPr>
      </w:pPr>
    </w:p>
    <w:p w14:paraId="1CC5F94E" w14:textId="77777777" w:rsidR="00D03A22" w:rsidRPr="00C56EDE" w:rsidRDefault="00D03A22" w:rsidP="00D03A22">
      <w:pPr>
        <w:pStyle w:val="TTEMEASMCA"/>
        <w:rPr>
          <w:rFonts w:ascii="Times New Roman" w:hAnsi="Times New Roman" w:cs="Times New Roman"/>
          <w:lang w:val="pt-BR"/>
        </w:rPr>
      </w:pPr>
    </w:p>
    <w:p w14:paraId="71F9D61D" w14:textId="77777777" w:rsidR="00D03A22" w:rsidRPr="00C56EDE" w:rsidRDefault="00D03A22" w:rsidP="00D03A22">
      <w:pPr>
        <w:pStyle w:val="TTEMEASMCA"/>
        <w:rPr>
          <w:rFonts w:ascii="Times New Roman" w:hAnsi="Times New Roman" w:cs="Times New Roman"/>
          <w:lang w:val="pt-BR"/>
        </w:rPr>
      </w:pPr>
    </w:p>
    <w:p w14:paraId="1897F9E5" w14:textId="77777777" w:rsidR="00D03A22" w:rsidRPr="00C56EDE" w:rsidRDefault="00D03A22" w:rsidP="00D03A22">
      <w:pPr>
        <w:pStyle w:val="TTEMEASMCA"/>
        <w:rPr>
          <w:rFonts w:ascii="Times New Roman" w:hAnsi="Times New Roman" w:cs="Times New Roman"/>
          <w:lang w:val="pt-BR"/>
        </w:rPr>
      </w:pPr>
    </w:p>
    <w:p w14:paraId="195A7446" w14:textId="73B34071" w:rsidR="00D03A22" w:rsidRPr="00C56EDE" w:rsidRDefault="00D03A22" w:rsidP="00D03A22">
      <w:pPr>
        <w:pStyle w:val="TTEMEASMCA"/>
        <w:rPr>
          <w:rFonts w:ascii="Times New Roman" w:hAnsi="Times New Roman" w:cs="Times New Roman"/>
          <w:lang w:val="pt-BR"/>
        </w:rPr>
      </w:pPr>
      <w:r w:rsidRPr="00C56EDE">
        <w:rPr>
          <w:rFonts w:ascii="Times New Roman" w:hAnsi="Times New Roman" w:cs="Times New Roman"/>
          <w:lang w:val="pt-BR"/>
        </w:rPr>
        <w:t>B. PAKUOTĖS LAPELIS</w:t>
      </w:r>
      <w:bookmarkEnd w:id="75"/>
      <w:bookmarkEnd w:id="76"/>
    </w:p>
    <w:p w14:paraId="3E2B701B" w14:textId="77777777" w:rsidR="00D03A22" w:rsidRPr="00C56EDE" w:rsidRDefault="00D03A22" w:rsidP="00D03A22">
      <w:pPr>
        <w:jc w:val="center"/>
        <w:rPr>
          <w:b/>
          <w:bCs/>
          <w:sz w:val="22"/>
          <w:szCs w:val="22"/>
        </w:rPr>
      </w:pPr>
      <w:r w:rsidRPr="00C56EDE">
        <w:rPr>
          <w:b/>
          <w:caps/>
          <w:sz w:val="22"/>
          <w:szCs w:val="22"/>
          <w:lang w:val="pt-BR"/>
        </w:rPr>
        <w:br w:type="page"/>
      </w:r>
      <w:bookmarkStart w:id="77" w:name="_Toc129243263"/>
      <w:bookmarkStart w:id="78" w:name="_Toc129243138"/>
      <w:r w:rsidRPr="00C56EDE">
        <w:rPr>
          <w:b/>
          <w:bCs/>
          <w:sz w:val="22"/>
          <w:szCs w:val="22"/>
        </w:rPr>
        <w:lastRenderedPageBreak/>
        <w:t>Pakuotės lapelis: informacija pacientui</w:t>
      </w:r>
    </w:p>
    <w:bookmarkEnd w:id="77"/>
    <w:bookmarkEnd w:id="78"/>
    <w:p w14:paraId="23788B03" w14:textId="77777777" w:rsidR="00D03A22" w:rsidRPr="00C56EDE" w:rsidRDefault="00D03A22" w:rsidP="00D03A22">
      <w:pPr>
        <w:pStyle w:val="TTEMEASMCA"/>
        <w:rPr>
          <w:rFonts w:ascii="Times New Roman" w:hAnsi="Times New Roman" w:cs="Times New Roman"/>
          <w:lang w:val="pt-BR"/>
        </w:rPr>
      </w:pPr>
    </w:p>
    <w:p w14:paraId="6279A557" w14:textId="77777777" w:rsidR="00D03A22" w:rsidRPr="00C56EDE" w:rsidRDefault="00D03A22" w:rsidP="00D03A22">
      <w:pPr>
        <w:pStyle w:val="BTbeEMEASMCA"/>
        <w:rPr>
          <w:rFonts w:ascii="Times New Roman" w:hAnsi="Times New Roman" w:cs="Times New Roman"/>
        </w:rPr>
      </w:pPr>
      <w:r w:rsidRPr="00C56EDE">
        <w:rPr>
          <w:rFonts w:ascii="Times New Roman" w:hAnsi="Times New Roman" w:cs="Times New Roman"/>
        </w:rPr>
        <w:t>DIAPREL MR 30 mg modifikuoto atpalaidavimo tabletės</w:t>
      </w:r>
    </w:p>
    <w:p w14:paraId="6FC8DDBC" w14:textId="77777777" w:rsidR="00D03A22" w:rsidRPr="00C56EDE" w:rsidRDefault="00D03A22" w:rsidP="00D03A22">
      <w:pPr>
        <w:jc w:val="center"/>
        <w:rPr>
          <w:sz w:val="22"/>
          <w:szCs w:val="22"/>
        </w:rPr>
      </w:pPr>
      <w:r w:rsidRPr="00C56EDE">
        <w:rPr>
          <w:sz w:val="22"/>
          <w:szCs w:val="22"/>
        </w:rPr>
        <w:t>Gliklazidas</w:t>
      </w:r>
    </w:p>
    <w:p w14:paraId="07EF5B0E" w14:textId="77777777" w:rsidR="00D03A22" w:rsidRPr="00C56EDE" w:rsidRDefault="00D03A22" w:rsidP="00D03A22">
      <w:pPr>
        <w:pStyle w:val="BTEMEASMCA"/>
        <w:rPr>
          <w:rFonts w:ascii="Times New Roman" w:hAnsi="Times New Roman" w:cs="Times New Roman"/>
        </w:rPr>
      </w:pPr>
    </w:p>
    <w:p w14:paraId="0484CEFA" w14:textId="77777777" w:rsidR="00D03A22" w:rsidRPr="00C56EDE" w:rsidRDefault="00D03A22" w:rsidP="00D03A22">
      <w:pPr>
        <w:pStyle w:val="BTbEMEASMCA"/>
        <w:rPr>
          <w:rFonts w:ascii="Times New Roman" w:hAnsi="Times New Roman" w:cs="Times New Roman"/>
        </w:rPr>
      </w:pPr>
      <w:r w:rsidRPr="00C56EDE">
        <w:rPr>
          <w:rFonts w:ascii="Times New Roman" w:hAnsi="Times New Roman" w:cs="Times New Roman"/>
        </w:rPr>
        <w:t>Atidžiai perskaitykite visą šį lapelį, prieš pradėdami vartoti vaistą</w:t>
      </w:r>
      <w:r w:rsidRPr="00C56EDE">
        <w:rPr>
          <w:rFonts w:ascii="Times New Roman" w:hAnsi="Times New Roman" w:cs="Times New Roman"/>
          <w:color w:val="000000"/>
        </w:rPr>
        <w:t>, nes jame pateikiama Jums svarbi informacija</w:t>
      </w:r>
      <w:r w:rsidRPr="00C56EDE">
        <w:rPr>
          <w:rFonts w:ascii="Times New Roman" w:hAnsi="Times New Roman" w:cs="Times New Roman"/>
        </w:rPr>
        <w:t>.</w:t>
      </w:r>
    </w:p>
    <w:p w14:paraId="76050AB5"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Neišmeskite šio lapelio, nes vėl gali prireikti jį perskaityti.</w:t>
      </w:r>
    </w:p>
    <w:p w14:paraId="3A78C34E"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Jeigu kiltų daugiau klausimų, kreipkitės į gydytoją arba vaistininką.</w:t>
      </w:r>
    </w:p>
    <w:p w14:paraId="45E9636C"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Šis vaistas skirtas tik Jums, todėl kitiems žmonėms jo duoti negalima. Vaistas gali jiems pakenkti (net tiems, kurių ligos požymiai yra tokie patys kaip Jūsų).</w:t>
      </w:r>
    </w:p>
    <w:p w14:paraId="25980924"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Jeigu pasireiškė šalutinis poveikis</w:t>
      </w:r>
      <w:r w:rsidRPr="00C56EDE">
        <w:rPr>
          <w:rFonts w:ascii="Times New Roman" w:hAnsi="Times New Roman" w:cs="Times New Roman"/>
          <w:color w:val="000000"/>
        </w:rPr>
        <w:t xml:space="preserve"> </w:t>
      </w:r>
      <w:r w:rsidRPr="00C56EDE">
        <w:rPr>
          <w:rFonts w:ascii="Times New Roman" w:hAnsi="Times New Roman" w:cs="Times New Roman"/>
        </w:rPr>
        <w:t>(net jeigu jis šiame lapelyje nenurodytas), kreipkitės į gydytoją arba vaistininką. Žr. 4 skyrių.</w:t>
      </w:r>
    </w:p>
    <w:p w14:paraId="54A37AED" w14:textId="77777777" w:rsidR="00D03A22" w:rsidRPr="00C56EDE" w:rsidRDefault="00D03A22" w:rsidP="00D03A22">
      <w:pPr>
        <w:pStyle w:val="BTEMEASMCA"/>
        <w:tabs>
          <w:tab w:val="num" w:pos="567"/>
        </w:tabs>
        <w:ind w:left="567" w:hanging="567"/>
        <w:rPr>
          <w:rFonts w:ascii="Times New Roman" w:hAnsi="Times New Roman" w:cs="Times New Roman"/>
        </w:rPr>
      </w:pPr>
    </w:p>
    <w:p w14:paraId="1EAFAF90" w14:textId="77777777" w:rsidR="00D03A22" w:rsidRPr="00C56EDE" w:rsidRDefault="00D03A22" w:rsidP="00D03A22">
      <w:pPr>
        <w:pStyle w:val="BTEMEASMCA"/>
        <w:rPr>
          <w:rFonts w:ascii="Times New Roman" w:hAnsi="Times New Roman" w:cs="Times New Roman"/>
          <w:b/>
          <w:color w:val="000000"/>
        </w:rPr>
      </w:pPr>
      <w:r w:rsidRPr="00C56EDE">
        <w:rPr>
          <w:rFonts w:ascii="Times New Roman" w:hAnsi="Times New Roman" w:cs="Times New Roman"/>
          <w:b/>
        </w:rPr>
        <w:t>Apie ką rašoma šiame lapelyje</w:t>
      </w:r>
      <w:r w:rsidRPr="00C56EDE">
        <w:rPr>
          <w:rFonts w:ascii="Times New Roman" w:hAnsi="Times New Roman" w:cs="Times New Roman"/>
          <w:b/>
          <w:color w:val="000000"/>
        </w:rPr>
        <w:t>?</w:t>
      </w:r>
    </w:p>
    <w:p w14:paraId="54EEFC81" w14:textId="77777777" w:rsidR="00D03A22" w:rsidRPr="00C56EDE" w:rsidRDefault="00D03A22" w:rsidP="00D03A22">
      <w:pPr>
        <w:pStyle w:val="BTEMEASMCA"/>
        <w:rPr>
          <w:rFonts w:ascii="Times New Roman" w:hAnsi="Times New Roman" w:cs="Times New Roman"/>
          <w:color w:val="000000"/>
        </w:rPr>
      </w:pPr>
    </w:p>
    <w:p w14:paraId="6F59CEDB"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1.</w:t>
      </w:r>
      <w:r w:rsidRPr="00C56EDE">
        <w:rPr>
          <w:rFonts w:ascii="Times New Roman" w:hAnsi="Times New Roman" w:cs="Times New Roman"/>
        </w:rPr>
        <w:tab/>
        <w:t>Kas yra DIAPREL MR 30 mg ir kam jis vartojamas</w:t>
      </w:r>
    </w:p>
    <w:p w14:paraId="63619A46"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2.</w:t>
      </w:r>
      <w:r w:rsidRPr="00C56EDE">
        <w:rPr>
          <w:rFonts w:ascii="Times New Roman" w:hAnsi="Times New Roman" w:cs="Times New Roman"/>
        </w:rPr>
        <w:tab/>
        <w:t>Kas žinotina prieš vartojant DIAPREL MR 30 mg</w:t>
      </w:r>
    </w:p>
    <w:p w14:paraId="32684CDE"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3.</w:t>
      </w:r>
      <w:r w:rsidRPr="00C56EDE">
        <w:rPr>
          <w:rFonts w:ascii="Times New Roman" w:hAnsi="Times New Roman" w:cs="Times New Roman"/>
        </w:rPr>
        <w:tab/>
        <w:t>Kaip vartoti DIAPREL MR 30 mg</w:t>
      </w:r>
    </w:p>
    <w:p w14:paraId="6659A787"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4.</w:t>
      </w:r>
      <w:r w:rsidRPr="00C56EDE">
        <w:rPr>
          <w:rFonts w:ascii="Times New Roman" w:hAnsi="Times New Roman" w:cs="Times New Roman"/>
        </w:rPr>
        <w:tab/>
        <w:t>Galimas šalutinis poveikis</w:t>
      </w:r>
    </w:p>
    <w:p w14:paraId="187CDFCE"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5.</w:t>
      </w:r>
      <w:r w:rsidRPr="00C56EDE">
        <w:rPr>
          <w:rFonts w:ascii="Times New Roman" w:hAnsi="Times New Roman" w:cs="Times New Roman"/>
        </w:rPr>
        <w:tab/>
        <w:t>Kaip laikyti DIAPREL MR 30 mg</w:t>
      </w:r>
    </w:p>
    <w:p w14:paraId="09A29BAF"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6.</w:t>
      </w:r>
      <w:r w:rsidRPr="00C56EDE">
        <w:rPr>
          <w:rFonts w:ascii="Times New Roman" w:hAnsi="Times New Roman" w:cs="Times New Roman"/>
        </w:rPr>
        <w:tab/>
        <w:t>Pakuotės turinys ir kita informacija</w:t>
      </w:r>
    </w:p>
    <w:p w14:paraId="3E3B44BE" w14:textId="77777777" w:rsidR="00D03A22" w:rsidRPr="00C56EDE" w:rsidRDefault="00D03A22" w:rsidP="00D03A22">
      <w:pPr>
        <w:pStyle w:val="BTEMEASMCA"/>
        <w:rPr>
          <w:rFonts w:ascii="Times New Roman" w:hAnsi="Times New Roman" w:cs="Times New Roman"/>
        </w:rPr>
      </w:pPr>
    </w:p>
    <w:p w14:paraId="02C90166" w14:textId="77777777" w:rsidR="00D03A22" w:rsidRPr="00C56EDE" w:rsidRDefault="00D03A22" w:rsidP="00D03A22">
      <w:pPr>
        <w:pStyle w:val="BTEMEASMCA"/>
        <w:rPr>
          <w:rFonts w:ascii="Times New Roman" w:hAnsi="Times New Roman" w:cs="Times New Roman"/>
        </w:rPr>
      </w:pPr>
    </w:p>
    <w:p w14:paraId="74474765" w14:textId="65DB785F" w:rsidR="00D03A22" w:rsidRPr="00C56EDE" w:rsidRDefault="00D03A22" w:rsidP="00D03A22">
      <w:pPr>
        <w:pStyle w:val="PI-1EMEASMCA"/>
      </w:pPr>
      <w:bookmarkStart w:id="79" w:name="_Toc129243264"/>
      <w:bookmarkStart w:id="80" w:name="_Toc129243139"/>
      <w:r w:rsidRPr="00C56EDE">
        <w:t>1.</w:t>
      </w:r>
      <w:r w:rsidRPr="00C56EDE">
        <w:tab/>
        <w:t>Kas yra DIAPREL MR 30 MG ir kam jis vartojamas</w:t>
      </w:r>
      <w:bookmarkEnd w:id="79"/>
      <w:bookmarkEnd w:id="80"/>
    </w:p>
    <w:p w14:paraId="6D8AE760" w14:textId="77777777" w:rsidR="00D03A22" w:rsidRPr="00C56EDE" w:rsidRDefault="00D03A22" w:rsidP="00D03A22">
      <w:pPr>
        <w:pStyle w:val="BTEMEASMCA"/>
        <w:rPr>
          <w:rFonts w:ascii="Times New Roman" w:hAnsi="Times New Roman" w:cs="Times New Roman"/>
        </w:rPr>
      </w:pPr>
    </w:p>
    <w:p w14:paraId="04DB3E32"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DIAPREL MR 30 mg yra vaistinis preparatas, mažinantis gliukozės koncentraciją kraujyje (sulfonilkarbamido grupės geriamasis vaistinis preparatas nuo cukrinio diabeto).</w:t>
      </w:r>
    </w:p>
    <w:p w14:paraId="69EDC26D"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 xml:space="preserve">DIAPREL MR 30 mg vartojamas tam tikroms suaugusiųjų diabeto formoms (II tipo cukriniam diabetui) gydyti, kai  dieta, fizinis aktyvumas ir vien tik svorio mažėjimas nedaro pakankamo poveikio, siekiant palaikyti tinkamą gliukozės koncentraciją kraujyje. </w:t>
      </w:r>
    </w:p>
    <w:p w14:paraId="6148CDA0" w14:textId="77777777" w:rsidR="00D03A22" w:rsidRPr="00C56EDE" w:rsidRDefault="00D03A22" w:rsidP="00D03A22">
      <w:pPr>
        <w:pStyle w:val="BTEMEASMCA"/>
        <w:rPr>
          <w:rFonts w:ascii="Times New Roman" w:hAnsi="Times New Roman" w:cs="Times New Roman"/>
        </w:rPr>
      </w:pPr>
    </w:p>
    <w:p w14:paraId="410560E5" w14:textId="77777777" w:rsidR="00D03A22" w:rsidRPr="00C56EDE" w:rsidRDefault="00D03A22" w:rsidP="00D03A22">
      <w:pPr>
        <w:pStyle w:val="BTEMEASMCA"/>
        <w:rPr>
          <w:rFonts w:ascii="Times New Roman" w:hAnsi="Times New Roman" w:cs="Times New Roman"/>
        </w:rPr>
      </w:pPr>
    </w:p>
    <w:p w14:paraId="06630F01" w14:textId="43CEA68B" w:rsidR="00D03A22" w:rsidRPr="00C56EDE" w:rsidRDefault="00D03A22" w:rsidP="00D03A22">
      <w:pPr>
        <w:pStyle w:val="PI-1EMEASMCA"/>
      </w:pPr>
      <w:bookmarkStart w:id="81" w:name="_Toc129243265"/>
      <w:bookmarkStart w:id="82" w:name="_Toc129243140"/>
      <w:r w:rsidRPr="00C56EDE">
        <w:t>2.</w:t>
      </w:r>
      <w:r w:rsidRPr="00C56EDE">
        <w:tab/>
        <w:t xml:space="preserve">Kas žinotina prieš vartojant </w:t>
      </w:r>
      <w:bookmarkEnd w:id="81"/>
      <w:bookmarkEnd w:id="82"/>
      <w:r w:rsidRPr="00C56EDE">
        <w:t>DIAPREL MR 30 MG</w:t>
      </w:r>
    </w:p>
    <w:p w14:paraId="21435CBA" w14:textId="77777777" w:rsidR="00D03A22" w:rsidRPr="00C56EDE" w:rsidRDefault="00D03A22" w:rsidP="00D03A22">
      <w:pPr>
        <w:pStyle w:val="BTEMEASMCA"/>
        <w:rPr>
          <w:rFonts w:ascii="Times New Roman" w:hAnsi="Times New Roman" w:cs="Times New Roman"/>
        </w:rPr>
      </w:pPr>
    </w:p>
    <w:p w14:paraId="30490A5D" w14:textId="77777777" w:rsidR="00D03A22" w:rsidRPr="00C56EDE" w:rsidRDefault="00D03A22" w:rsidP="00D03A22">
      <w:pPr>
        <w:pStyle w:val="PI-3EMEASMCA"/>
      </w:pPr>
      <w:r w:rsidRPr="00C56EDE">
        <w:t>DIAPREL MR 30 mg vartoti negalima:</w:t>
      </w:r>
    </w:p>
    <w:p w14:paraId="7D1F4D80"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jeigu yra alergija gliklazidui arba bet kuriai pagalbinei šio vaisto medžiagai (jos išvardytos 6 skyriuje), kitiems šios (sulfonilkarbamido) grupės preparatams arba kitiems panašiems preparatams (gliukozės koncentraciją kraujyje mažinantiems sulfonamidams);</w:t>
      </w:r>
    </w:p>
    <w:p w14:paraId="34ED1EC9"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jeigu sergate nuo insulino priklausomu diabetu (I tipo);</w:t>
      </w:r>
    </w:p>
    <w:p w14:paraId="07C2E575"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jeigu Jūsų šlapime yra ketoninių kūnų ir gliukozės (tai gali reikšti, kad sergate diabetine ketoacidoze), jeigu yra diabetinė prieškominė būklė arba koma;</w:t>
      </w:r>
    </w:p>
    <w:p w14:paraId="5AE96436"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jeigu sergate sunkia inkstų arba kepenų liga;</w:t>
      </w:r>
    </w:p>
    <w:p w14:paraId="46B659FD"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jeigu vartojate vaistinius preparatus grybelinėms infekcijoms gydyti (mikonazolą, žr. skyrių „Kitų vaistų vartojimas“);</w:t>
      </w:r>
    </w:p>
    <w:p w14:paraId="5CA707BD"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jeigu žindote kūdikį (žr. skyrių „Nėštumas ir žindymo laikotarpis“).</w:t>
      </w:r>
    </w:p>
    <w:p w14:paraId="0EE0CCC8" w14:textId="77777777" w:rsidR="00D03A22" w:rsidRPr="00C56EDE" w:rsidRDefault="00D03A22" w:rsidP="00D03A22">
      <w:pPr>
        <w:pStyle w:val="BT-EMEASMCA"/>
        <w:rPr>
          <w:rFonts w:ascii="Times New Roman" w:hAnsi="Times New Roman" w:cs="Times New Roman"/>
        </w:rPr>
      </w:pPr>
    </w:p>
    <w:p w14:paraId="611CD671" w14:textId="77777777" w:rsidR="00D03A22" w:rsidRPr="00C56EDE" w:rsidRDefault="00D03A22" w:rsidP="00D03A22">
      <w:pPr>
        <w:pStyle w:val="PI-3EMEASMCA"/>
      </w:pPr>
      <w:r w:rsidRPr="00C56EDE">
        <w:t>Įspėjimai ir atsargumo priemonės</w:t>
      </w:r>
    </w:p>
    <w:p w14:paraId="2A5B9953" w14:textId="77777777" w:rsidR="00D03A22" w:rsidRPr="00C56EDE" w:rsidRDefault="00D03A22" w:rsidP="00D03A22">
      <w:pPr>
        <w:pStyle w:val="PI-3EMEASMCA"/>
        <w:rPr>
          <w:b w:val="0"/>
        </w:rPr>
      </w:pPr>
      <w:r w:rsidRPr="00C56EDE">
        <w:rPr>
          <w:b w:val="0"/>
        </w:rPr>
        <w:t>Pasitarkite su savo gydytoju prieš pradėdami vartoti DIAPREL MR 30 mg.</w:t>
      </w:r>
    </w:p>
    <w:p w14:paraId="1715CAB0" w14:textId="77777777" w:rsidR="00D03A22" w:rsidRPr="00C56EDE" w:rsidRDefault="00D03A22" w:rsidP="00D03A22">
      <w:pPr>
        <w:pStyle w:val="PI-3EMEASMCA"/>
        <w:rPr>
          <w:b w:val="0"/>
        </w:rPr>
      </w:pPr>
    </w:p>
    <w:p w14:paraId="3A0D8AFE" w14:textId="77777777" w:rsidR="00D03A22" w:rsidRPr="00C56EDE" w:rsidRDefault="00D03A22" w:rsidP="00D03A22">
      <w:pPr>
        <w:pStyle w:val="PI-3EMEASMCA"/>
        <w:rPr>
          <w:b w:val="0"/>
        </w:rPr>
      </w:pPr>
      <w:r w:rsidRPr="00C56EDE">
        <w:rPr>
          <w:b w:val="0"/>
        </w:rPr>
        <w:t>Laikykitės Jums paskirto gydymo plano, kad pasiektumėte tinkamą gliukozės koncentraciją kraujyje. Tai reiškia, kad turite ne tik reguliariai vartoti tabletes, bet ir laikytis dietos, mankštintis ir, jeigu reikia, mažinti kūno svorį.</w:t>
      </w:r>
    </w:p>
    <w:p w14:paraId="349A0FEF" w14:textId="77777777" w:rsidR="00D03A22" w:rsidRPr="00C56EDE" w:rsidRDefault="00D03A22" w:rsidP="00D03A22">
      <w:pPr>
        <w:pStyle w:val="PI-3EMEASMCA"/>
        <w:rPr>
          <w:b w:val="0"/>
        </w:rPr>
      </w:pPr>
    </w:p>
    <w:p w14:paraId="15621F9D" w14:textId="77777777" w:rsidR="00D03A22" w:rsidRPr="00C56EDE" w:rsidRDefault="00D03A22" w:rsidP="00D03A22">
      <w:pPr>
        <w:pStyle w:val="PI-3EMEASMCA"/>
        <w:rPr>
          <w:b w:val="0"/>
        </w:rPr>
      </w:pPr>
      <w:r w:rsidRPr="00C56EDE">
        <w:rPr>
          <w:b w:val="0"/>
        </w:rPr>
        <w:t>Gydant gliklazidu, būtina nuolat tikrinti Jūsų gliukozės koncentraciją kraujyje (ir galbūt šlapime) bei glikuotą hemoglobiną (HbAlc).</w:t>
      </w:r>
    </w:p>
    <w:p w14:paraId="70639111" w14:textId="77777777" w:rsidR="00D03A22" w:rsidRPr="00C56EDE" w:rsidRDefault="00D03A22" w:rsidP="00D03A22">
      <w:pPr>
        <w:pStyle w:val="PI-3EMEASMCA"/>
        <w:rPr>
          <w:b w:val="0"/>
        </w:rPr>
      </w:pPr>
    </w:p>
    <w:p w14:paraId="36C11A82" w14:textId="77777777" w:rsidR="00D03A22" w:rsidRPr="00C56EDE" w:rsidRDefault="00D03A22" w:rsidP="00D03A22">
      <w:pPr>
        <w:pStyle w:val="PI-3EMEASMCA"/>
        <w:rPr>
          <w:b w:val="0"/>
        </w:rPr>
      </w:pPr>
      <w:r w:rsidRPr="00C56EDE">
        <w:rPr>
          <w:b w:val="0"/>
        </w:rPr>
        <w:t>Pirmosiomis gydymo savaitėmis gali padidėti sumažėjusios gliukozės koncentracijos kraujyje (hipoglikemijos) rizika. Todėl būtina atidi medicininė priežiūra.</w:t>
      </w:r>
    </w:p>
    <w:p w14:paraId="2922C545" w14:textId="77777777" w:rsidR="00D03A22" w:rsidRPr="00C56EDE" w:rsidRDefault="00D03A22" w:rsidP="00D03A22">
      <w:pPr>
        <w:pStyle w:val="PI-3EMEASMCA"/>
        <w:rPr>
          <w:b w:val="0"/>
        </w:rPr>
      </w:pPr>
    </w:p>
    <w:p w14:paraId="35F6ABF4" w14:textId="77777777" w:rsidR="00D03A22" w:rsidRPr="00C56EDE" w:rsidRDefault="00D03A22" w:rsidP="00D03A22">
      <w:pPr>
        <w:pStyle w:val="PI-3EMEASMCA"/>
        <w:rPr>
          <w:b w:val="0"/>
        </w:rPr>
      </w:pPr>
      <w:r w:rsidRPr="00C56EDE">
        <w:rPr>
          <w:b w:val="0"/>
        </w:rPr>
        <w:t>Sumažėjusi gliukozės koncentracija kraujyje (hipoglikemija) gali atsirasti:</w:t>
      </w:r>
    </w:p>
    <w:p w14:paraId="532F78D8"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jeigu Jūs nereguliariai maitinatės ir praleidžiate valgį;</w:t>
      </w:r>
    </w:p>
    <w:p w14:paraId="5F3BE210"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 badaujate;</w:t>
      </w:r>
    </w:p>
    <w:p w14:paraId="175C79B9"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 blogai maitinatės;</w:t>
      </w:r>
    </w:p>
    <w:p w14:paraId="51B675FD"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 pakeitėte dietą;</w:t>
      </w:r>
    </w:p>
    <w:p w14:paraId="5FD94532"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 padidinote savo fizinę veiklą, o angliavandenių vartojimas neatitinka šio krūvio padidėjimo;</w:t>
      </w:r>
    </w:p>
    <w:p w14:paraId="2D408AA6"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 vartojate alkoholį, ypač jei tai darydami praleidžiate valgį;</w:t>
      </w:r>
    </w:p>
    <w:p w14:paraId="2013C2F8"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 xml:space="preserve">jei kartu vartojate kitus vaistinius preparatus arba natūralius vaistus; </w:t>
      </w:r>
    </w:p>
    <w:p w14:paraId="312B7491"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 vartojate gliklazidą didelėmis dozėmis;</w:t>
      </w:r>
    </w:p>
    <w:p w14:paraId="6B23BBA9"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 sergate tam tikrais dėl hormonų poveikio atsirandančiais sutrikimais (skydliaukės, hipofizės liaukos arba antinksčių žievės veiklos sutrikimais);</w:t>
      </w:r>
    </w:p>
    <w:p w14:paraId="54E32C31"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jei gerokai susilpnėjusi inkstų arba kepenų funkcija.</w:t>
      </w:r>
    </w:p>
    <w:p w14:paraId="2A233FED" w14:textId="77777777" w:rsidR="00D03A22" w:rsidRPr="00C56EDE" w:rsidRDefault="00D03A22" w:rsidP="00D03A22">
      <w:pPr>
        <w:pStyle w:val="BT-EMEASMCA"/>
        <w:tabs>
          <w:tab w:val="clear" w:pos="360"/>
          <w:tab w:val="clear" w:pos="720"/>
        </w:tabs>
        <w:ind w:left="567"/>
        <w:rPr>
          <w:rFonts w:ascii="Times New Roman" w:hAnsi="Times New Roman" w:cs="Times New Roman"/>
        </w:rPr>
      </w:pPr>
    </w:p>
    <w:p w14:paraId="25581EB2"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Jeigu Jums sumažėjo gliukozės koncentracija, gali atsirasti tokių simptomų:</w:t>
      </w:r>
    </w:p>
    <w:p w14:paraId="409E63F6"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galvos skausmas, stiprus alkis, pykinimas, vėmimas, nuovargis, miego sutrikimai, susijaudinimas, agresija, dėmesio koncentracijos stoka, sumažėjęs dėmesingumas ir sulėtėjusios reakcijos, depresija, minčių susipainiojimas, regos ir kalbos sutrikimai, tremoras, jutimų sutrikimai, galvos svaigimas ir bejėgiškumo jausmas.</w:t>
      </w:r>
    </w:p>
    <w:p w14:paraId="176DB148"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Be to, gali pasireikšti šie požymiai: prakaitavimas, odos lipnumas, nerimas, greitas ir nereguliarus širdies plakimas, kraujo spaudimo padidėjimas, staigus skausmas krūtinėje, galintis plisti į šalia esančias sritis (krūtinės angina).</w:t>
      </w:r>
    </w:p>
    <w:p w14:paraId="6636D39F" w14:textId="77777777" w:rsidR="00D03A22" w:rsidRPr="00C56EDE" w:rsidRDefault="00D03A22" w:rsidP="00D03A22">
      <w:pPr>
        <w:pStyle w:val="BT-EMEASMCA"/>
        <w:rPr>
          <w:rFonts w:ascii="Times New Roman" w:hAnsi="Times New Roman" w:cs="Times New Roman"/>
        </w:rPr>
      </w:pPr>
    </w:p>
    <w:p w14:paraId="60616B01"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Jei gliukozės koncentracija ir toliau mažėja, Jums gali pasireikšti didelis minčių susipainiojimas (delyras), prasidėti traukuliai, savikontrolės praradimas, Jūsų alsavimas gali tapti paviršutiniškas, širdis imti plakti rečiau, Jūs galite prarasti sąmonę.</w:t>
      </w:r>
    </w:p>
    <w:p w14:paraId="1452E2F4" w14:textId="77777777" w:rsidR="00D03A22" w:rsidRPr="00C56EDE" w:rsidRDefault="00D03A22" w:rsidP="00D03A22">
      <w:pPr>
        <w:pStyle w:val="BT-EMEASMCA"/>
        <w:rPr>
          <w:rFonts w:ascii="Times New Roman" w:hAnsi="Times New Roman" w:cs="Times New Roman"/>
        </w:rPr>
      </w:pPr>
    </w:p>
    <w:p w14:paraId="4AD95919"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Jei greitai pavartosite ko nors saldaus, pvz., gliukozės tabletę, cukraus gabalėlį, saldžių sulčių, saldžios arbatos, dažniausiai sumažėjusios gliukozės koncentracijos kraujyje simptomai išnyks labai greitai.</w:t>
      </w:r>
    </w:p>
    <w:p w14:paraId="0F3BDF3D"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Todėl turėtumėte visada su savimi nešiotis ko nors saldaus (gliukozės tablečių, cukraus gabalėlių). Prisiminkite, kad dirbtiniai saldikliai yra neveiksmingi. Jei cukrus nepadeda arba jei simptomai atsinaujino, kreipkitės į savo gydytoją arba artimiausią gydymo įstaigą.</w:t>
      </w:r>
    </w:p>
    <w:p w14:paraId="06EFE1C2" w14:textId="77777777" w:rsidR="00D03A22" w:rsidRPr="00C56EDE" w:rsidRDefault="00D03A22" w:rsidP="00D03A22">
      <w:pPr>
        <w:pStyle w:val="BT-EMEASMCA"/>
        <w:rPr>
          <w:rFonts w:ascii="Times New Roman" w:hAnsi="Times New Roman" w:cs="Times New Roman"/>
        </w:rPr>
      </w:pPr>
    </w:p>
    <w:p w14:paraId="3BB4849A"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Sumažėjusios gliukozės koncentracijos kraujyje simptomai gali būti nepastebimi, ne tokie akivaizdūs, gali vystytis labai lėtai arba Jūs galite laiku nepastebėti gliukozės koncentracijos kraujyje sumažėjimo. Taip gali nutikti, jei esate vyresnio amžiaus ir vartojate tam tikrus vaistinius preparatus (pvz., veikiančius centrinę nervų sistemą ir beta blokatorius).</w:t>
      </w:r>
    </w:p>
    <w:p w14:paraId="174FD978"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Jei patiriate stresą (pvz., nelaimingi atsitikimai, operacijos, karščiavimas ir pan.), Jūsų gydytojas laikinai gali pakeisti gydymą insulinu.</w:t>
      </w:r>
    </w:p>
    <w:p w14:paraId="6D569C0B" w14:textId="77777777" w:rsidR="00D03A22" w:rsidRPr="00C56EDE" w:rsidRDefault="00D03A22" w:rsidP="00D03A22">
      <w:pPr>
        <w:pStyle w:val="BT-EMEASMCA"/>
        <w:rPr>
          <w:rFonts w:ascii="Times New Roman" w:hAnsi="Times New Roman" w:cs="Times New Roman"/>
        </w:rPr>
      </w:pPr>
    </w:p>
    <w:p w14:paraId="2EAD4ED4"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Jeigu gliklazidas nepakankamai mažina gliukozės koncentraciją kraujyje, jei gydytojo paskirtas gydymas Jums netinka, jeigu Jūs vartojate jonažolių (</w:t>
      </w:r>
      <w:r w:rsidRPr="00C56EDE">
        <w:rPr>
          <w:rFonts w:ascii="Times New Roman" w:hAnsi="Times New Roman" w:cs="Times New Roman"/>
          <w:i/>
        </w:rPr>
        <w:t>Hypericum perforatum</w:t>
      </w:r>
      <w:r w:rsidRPr="00C56EDE">
        <w:rPr>
          <w:rFonts w:ascii="Times New Roman" w:hAnsi="Times New Roman" w:cs="Times New Roman"/>
        </w:rPr>
        <w:t>) preparatus (žr. skyrių „Kiti vaistai ir DIAPREL MR 30 mg“), arba jei patiriate stresą, gali atsirasti didelės gliukozės koncentracijos kraujyje (hiperglikemijos) simptomų. Tai gali būtii troškulys, padažnėjęs šlapinimasis, burnos sausumas, odos sausumas, niežėjimas, odos infekcijos ir vangumas.</w:t>
      </w:r>
    </w:p>
    <w:p w14:paraId="49B5E62B" w14:textId="77777777" w:rsidR="00D03A22" w:rsidRPr="00C56EDE" w:rsidRDefault="00D03A22" w:rsidP="00D03A22">
      <w:pPr>
        <w:pStyle w:val="BT-EMEASMCA"/>
        <w:rPr>
          <w:rFonts w:ascii="Times New Roman" w:hAnsi="Times New Roman" w:cs="Times New Roman"/>
        </w:rPr>
      </w:pPr>
    </w:p>
    <w:p w14:paraId="624BE094"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Jei atsirado tokių simptomų, kreipkitės į savo gydytoją arba vaistininką.</w:t>
      </w:r>
    </w:p>
    <w:p w14:paraId="13F36942" w14:textId="77777777" w:rsidR="00D03A22" w:rsidRPr="00C56EDE" w:rsidRDefault="00D03A22" w:rsidP="00D03A22">
      <w:pPr>
        <w:tabs>
          <w:tab w:val="left" w:pos="0"/>
        </w:tabs>
        <w:ind w:right="-2"/>
        <w:rPr>
          <w:color w:val="000000"/>
          <w:sz w:val="22"/>
          <w:szCs w:val="22"/>
        </w:rPr>
      </w:pPr>
    </w:p>
    <w:p w14:paraId="7C19B422" w14:textId="77777777" w:rsidR="00D03A22" w:rsidRPr="00C56EDE" w:rsidRDefault="00D03A22" w:rsidP="00D03A22">
      <w:pPr>
        <w:tabs>
          <w:tab w:val="left" w:pos="567"/>
        </w:tabs>
        <w:rPr>
          <w:sz w:val="22"/>
          <w:szCs w:val="22"/>
        </w:rPr>
      </w:pPr>
      <w:r w:rsidRPr="00C56EDE">
        <w:rPr>
          <w:sz w:val="22"/>
          <w:szCs w:val="22"/>
        </w:rPr>
        <w:t>Gliklazdidą vartojant kartu su fluorochinolonais vadinamų antibiotikų grupės vaistais, ypač senyviems pacientams, gali pasireikšti gliukozės koncentracijų kraujyje sutrikimas (būti išmatuojamos pernelyg mažos arba pernelyg didelės gliukozės koncentracijos kraujyje). Šiuo atveju gydytojas primins Jums, kaip svarbu stebėti gliukozės koncentracijas kraujyje.</w:t>
      </w:r>
    </w:p>
    <w:p w14:paraId="01206E2C" w14:textId="77777777" w:rsidR="00D03A22" w:rsidRPr="00C56EDE" w:rsidRDefault="00D03A22" w:rsidP="00D03A22">
      <w:pPr>
        <w:pStyle w:val="BT-EMEASMCA"/>
        <w:rPr>
          <w:rFonts w:ascii="Times New Roman" w:hAnsi="Times New Roman" w:cs="Times New Roman"/>
        </w:rPr>
      </w:pPr>
    </w:p>
    <w:p w14:paraId="542F3E2A" w14:textId="4A522BCC" w:rsidR="00D03A22" w:rsidRDefault="00D03A22" w:rsidP="00D03A22">
      <w:pPr>
        <w:pStyle w:val="BT-EMEASMCA"/>
        <w:rPr>
          <w:rFonts w:ascii="Times New Roman" w:hAnsi="Times New Roman" w:cs="Times New Roman"/>
        </w:rPr>
      </w:pPr>
      <w:r w:rsidRPr="00C56EDE">
        <w:rPr>
          <w:rFonts w:ascii="Times New Roman" w:hAnsi="Times New Roman" w:cs="Times New Roman"/>
        </w:rPr>
        <w:t>Jeigu Jūsų šeimos nariams arba Jums nustatytas įgimtas gliukozės-6-fosfatdehidrogenazės (angl. G6PD) nepakankamumas (raudonųjų kraujo kūnelių anomalija), gali sumažėti hemoglobino koncentracija ir pasireikšti raudonųjų kraujo kūnelių irimas (hemolizinė anemija). Prieš pradėdami vartoti šį vaistinį preparatą, pasitarkite su gydytoju.</w:t>
      </w:r>
    </w:p>
    <w:p w14:paraId="4D6704BB" w14:textId="042D48B0" w:rsidR="00C4357F" w:rsidRDefault="00C4357F" w:rsidP="00D03A22">
      <w:pPr>
        <w:pStyle w:val="BT-EMEASMCA"/>
        <w:rPr>
          <w:rFonts w:ascii="Times New Roman" w:hAnsi="Times New Roman" w:cs="Times New Roman"/>
        </w:rPr>
      </w:pPr>
    </w:p>
    <w:p w14:paraId="584A37BE" w14:textId="111A5FB4" w:rsidR="00C4357F" w:rsidRPr="00C56EDE" w:rsidRDefault="00C4357F" w:rsidP="000C7A72">
      <w:pPr>
        <w:pStyle w:val="BTEMEASMCA"/>
        <w:rPr>
          <w:rFonts w:ascii="Times New Roman" w:hAnsi="Times New Roman" w:cs="Times New Roman"/>
        </w:rPr>
      </w:pPr>
      <w:r>
        <w:rPr>
          <w:rFonts w:ascii="Times New Roman" w:hAnsi="Times New Roman" w:cs="Times New Roman"/>
        </w:rPr>
        <w:lastRenderedPageBreak/>
        <w:t>Pacientams, sergantiems porfirija</w:t>
      </w:r>
      <w:r w:rsidR="002F6271">
        <w:rPr>
          <w:rFonts w:ascii="Times New Roman" w:hAnsi="Times New Roman" w:cs="Times New Roman"/>
        </w:rPr>
        <w:t xml:space="preserve"> (paveldimi genetiniai sutrikimai, kai organizme kaupiasi porfirinai ar porfirinų pirmtakai)</w:t>
      </w:r>
      <w:r>
        <w:rPr>
          <w:rFonts w:ascii="Times New Roman" w:hAnsi="Times New Roman" w:cs="Times New Roman"/>
        </w:rPr>
        <w:t xml:space="preserve">, buvo aprašyti ūminės porfirijos atvejai, vartojant sulfonilkarbamido </w:t>
      </w:r>
      <w:r w:rsidR="00A54735">
        <w:rPr>
          <w:rFonts w:ascii="Times New Roman" w:hAnsi="Times New Roman" w:cs="Times New Roman"/>
        </w:rPr>
        <w:t>vaistus</w:t>
      </w:r>
      <w:r>
        <w:rPr>
          <w:rFonts w:ascii="Times New Roman" w:hAnsi="Times New Roman" w:cs="Times New Roman"/>
        </w:rPr>
        <w:t>.</w:t>
      </w:r>
    </w:p>
    <w:p w14:paraId="3370A33B" w14:textId="77777777" w:rsidR="00D03A22" w:rsidRPr="00C56EDE" w:rsidRDefault="00D03A22" w:rsidP="00D03A22">
      <w:pPr>
        <w:pStyle w:val="BTEMEASMCA"/>
        <w:rPr>
          <w:rFonts w:ascii="Times New Roman" w:hAnsi="Times New Roman" w:cs="Times New Roman"/>
        </w:rPr>
      </w:pPr>
    </w:p>
    <w:p w14:paraId="0332E8CD"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Vaikai ir paaugliai</w:t>
      </w:r>
    </w:p>
    <w:p w14:paraId="5319B632"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Dėl duomenų stokos DIAPREL MR 30 mg nerekomenduojama vartoti vaikams ir paaugliams iki 18 metų amžiaus.</w:t>
      </w:r>
    </w:p>
    <w:p w14:paraId="1C6F7F13" w14:textId="77777777" w:rsidR="00D03A22" w:rsidRPr="00C56EDE" w:rsidRDefault="00D03A22" w:rsidP="00D03A22">
      <w:pPr>
        <w:pStyle w:val="BTEMEASMCA"/>
        <w:rPr>
          <w:rFonts w:ascii="Times New Roman" w:hAnsi="Times New Roman" w:cs="Times New Roman"/>
        </w:rPr>
      </w:pPr>
    </w:p>
    <w:p w14:paraId="7C6ABD63" w14:textId="77777777" w:rsidR="00D03A22" w:rsidRPr="00C56EDE" w:rsidRDefault="00D03A22" w:rsidP="00D03A22">
      <w:pPr>
        <w:pStyle w:val="PI-3EMEASMCA"/>
      </w:pPr>
      <w:r w:rsidRPr="00C56EDE">
        <w:t>Kiti vaistai ir DIAPREL MR 30 mg</w:t>
      </w:r>
    </w:p>
    <w:p w14:paraId="25F075BA"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 xml:space="preserve">Jeigu vartojate ar neseniai vartojote kitų vaistų arba dėl to nesate tikri, apie tai pasakykite gydytojui arba vaistininkui. </w:t>
      </w:r>
    </w:p>
    <w:p w14:paraId="14E136AA"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Gliklazido gliukozės koncentracijos kraujyje mažinimo poveikis gali sustiprėti ir atsirasti mažos gliukozės koncentracijos kraujyje požymių, kai vartojami šie vaistiniai preparatai:</w:t>
      </w:r>
    </w:p>
    <w:p w14:paraId="1EFAE649"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kiti preparatai didelei gliukozės koncentracijai kraujyje mažinti (geriamieji vaistiniai preparatai nuo diabeto, GLP-1 receptorių agonistai arba insulinas);</w:t>
      </w:r>
    </w:p>
    <w:p w14:paraId="1A613FC9"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antibiotikai (pvz., sulfonamidai, klaritromicinas);</w:t>
      </w:r>
    </w:p>
    <w:p w14:paraId="1FD8BD84"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vaistiniai preparatai aukštam kraujo spaudimui arba širdies nepakankamumui gydyti (beta blokatoriai, AKF inhibitoriai, pvz., kaptoprilis, enalaprilis);</w:t>
      </w:r>
    </w:p>
    <w:p w14:paraId="58EB2CF8"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vaistiniai preparatai grybelinėms infekcijoms gydyti (mikonazolas, flukonazolas);</w:t>
      </w:r>
    </w:p>
    <w:p w14:paraId="512912E4"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vaistiniai preparatai skrandžio ir dvylikapirštės žarnos opoms gydyti (H2 receptorių antagonistai);</w:t>
      </w:r>
    </w:p>
    <w:p w14:paraId="2FC684C7"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vaistiniai preparatai depresijai gydyti (monoaminoksidazės inhibitoriai);</w:t>
      </w:r>
    </w:p>
    <w:p w14:paraId="6DE098DD"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vaistiniai preparatai nuo skausmo arba uždegimo (fenilbutazonas, ibuprofenas);</w:t>
      </w:r>
    </w:p>
    <w:p w14:paraId="5C553691"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vaistiniai preparatai, kuriuose yra alkoholio.</w:t>
      </w:r>
    </w:p>
    <w:p w14:paraId="4C1B4240" w14:textId="77777777" w:rsidR="00D03A22" w:rsidRPr="00C56EDE" w:rsidRDefault="00D03A22" w:rsidP="00D03A22">
      <w:pPr>
        <w:pStyle w:val="BTEMEASMCA"/>
        <w:rPr>
          <w:rFonts w:ascii="Times New Roman" w:hAnsi="Times New Roman" w:cs="Times New Roman"/>
        </w:rPr>
      </w:pPr>
    </w:p>
    <w:p w14:paraId="4CC96877"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Gliklazido gliukozės koncentracijos kraujyje mažinimo poveikis gali būti sutrikdytas, o gliukozės koncentracija kraujyje gali padidėti, jeigu vartojami šie vaistiniai preparatai:</w:t>
      </w:r>
    </w:p>
    <w:p w14:paraId="65B9878D"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vaistiniai preparatai centrinės nervų sistemos sutrikimams gydyti (chlorpromazinas);</w:t>
      </w:r>
    </w:p>
    <w:p w14:paraId="199222C3"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vaistiniai preparatai uždegimui mažinti (kortikosteroidai);</w:t>
      </w:r>
    </w:p>
    <w:p w14:paraId="164C53F5"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vaistiniai preparatai astmai gydyti arba vartojami gimdymo metu (vartojamas į veną salbutamolis , ritodrinas ir terbutalinas);</w:t>
      </w:r>
    </w:p>
    <w:p w14:paraId="093D8B90"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rPr>
        <w:t>vaistiniai preparatai krūtų sutrikimams, stipriems mėnesinių kraujavimams ir endometriozei gydyti (danazolas);</w:t>
      </w:r>
    </w:p>
    <w:p w14:paraId="191FD793" w14:textId="77777777" w:rsidR="00D03A22" w:rsidRPr="00C56EDE" w:rsidRDefault="00D03A22" w:rsidP="00D03A22">
      <w:pPr>
        <w:pStyle w:val="BT-EMEASMCA"/>
        <w:numPr>
          <w:ilvl w:val="0"/>
          <w:numId w:val="19"/>
        </w:numPr>
        <w:tabs>
          <w:tab w:val="clear" w:pos="720"/>
          <w:tab w:val="num" w:pos="567"/>
        </w:tabs>
        <w:ind w:left="567" w:hanging="567"/>
        <w:rPr>
          <w:rFonts w:ascii="Times New Roman" w:hAnsi="Times New Roman" w:cs="Times New Roman"/>
        </w:rPr>
      </w:pPr>
      <w:r w:rsidRPr="00C56EDE">
        <w:rPr>
          <w:rFonts w:ascii="Times New Roman" w:hAnsi="Times New Roman" w:cs="Times New Roman"/>
          <w:color w:val="000000"/>
        </w:rPr>
        <w:t>jonažolių (</w:t>
      </w:r>
      <w:r w:rsidRPr="00C56EDE">
        <w:rPr>
          <w:rFonts w:ascii="Times New Roman" w:hAnsi="Times New Roman" w:cs="Times New Roman"/>
          <w:i/>
          <w:color w:val="000000"/>
        </w:rPr>
        <w:t>Hypericum perforatum</w:t>
      </w:r>
      <w:r w:rsidRPr="00C56EDE">
        <w:rPr>
          <w:rFonts w:ascii="Times New Roman" w:hAnsi="Times New Roman" w:cs="Times New Roman"/>
          <w:color w:val="000000"/>
        </w:rPr>
        <w:t>) preparatai skirti lengviems ar vidutinio sunkumo depresijos epizodams gydyti.</w:t>
      </w:r>
    </w:p>
    <w:p w14:paraId="759DE815" w14:textId="77777777" w:rsidR="00D03A22" w:rsidRPr="00C56EDE" w:rsidRDefault="00D03A22" w:rsidP="00D03A22">
      <w:pPr>
        <w:pStyle w:val="BTEMEASMCA"/>
        <w:rPr>
          <w:rFonts w:ascii="Times New Roman" w:hAnsi="Times New Roman" w:cs="Times New Roman"/>
        </w:rPr>
      </w:pPr>
    </w:p>
    <w:p w14:paraId="45DD6AFC" w14:textId="77777777" w:rsidR="00D03A22" w:rsidRPr="00C56EDE" w:rsidRDefault="00D03A22" w:rsidP="00D03A22">
      <w:pPr>
        <w:tabs>
          <w:tab w:val="left" w:pos="567"/>
        </w:tabs>
        <w:rPr>
          <w:sz w:val="22"/>
          <w:szCs w:val="22"/>
        </w:rPr>
      </w:pPr>
      <w:r w:rsidRPr="00C56EDE">
        <w:rPr>
          <w:sz w:val="22"/>
          <w:szCs w:val="22"/>
        </w:rPr>
        <w:t xml:space="preserve">DIAPREL MR </w:t>
      </w:r>
      <w:r w:rsidRPr="00C56EDE">
        <w:rPr>
          <w:color w:val="000000"/>
          <w:sz w:val="22"/>
          <w:szCs w:val="22"/>
        </w:rPr>
        <w:t>30 mg modifikuoto atpalaidavimo tabletes</w:t>
      </w:r>
      <w:r w:rsidRPr="00C56EDE">
        <w:rPr>
          <w:sz w:val="22"/>
          <w:szCs w:val="22"/>
        </w:rPr>
        <w:t xml:space="preserve"> vartojant kartu su fluorochinolonais vadinamų antibiotikų grupės vaistais, ypač senyviems pacientams, gali pasireikšti gliukozės koncentracijų kraujyje sutrikimas (būti išmatuojamos pernelyg mažos arba pernelyg didelės gliukozės koncentracijos kraujyje).</w:t>
      </w:r>
    </w:p>
    <w:p w14:paraId="5A5E1B0A" w14:textId="77777777" w:rsidR="00D03A22" w:rsidRPr="00C56EDE" w:rsidRDefault="00D03A22" w:rsidP="00D03A22">
      <w:pPr>
        <w:pStyle w:val="BTEMEASMCA"/>
        <w:rPr>
          <w:rFonts w:ascii="Times New Roman" w:hAnsi="Times New Roman" w:cs="Times New Roman"/>
        </w:rPr>
      </w:pPr>
    </w:p>
    <w:p w14:paraId="67403223"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DIAPREL MR 30 mg gali sustiprinti vaistinių preparatų, mažinančių kraujo krešėjimą (varfarino), poveikį.</w:t>
      </w:r>
    </w:p>
    <w:p w14:paraId="24D04AF3" w14:textId="77777777" w:rsidR="00D03A22" w:rsidRPr="00C56EDE" w:rsidRDefault="00D03A22" w:rsidP="00D03A22">
      <w:pPr>
        <w:rPr>
          <w:color w:val="000000"/>
          <w:sz w:val="22"/>
          <w:szCs w:val="22"/>
        </w:rPr>
      </w:pPr>
    </w:p>
    <w:p w14:paraId="65D804C5"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Prieš pradėdami vartoti kitų vaistų, pasitarkite su gydytoju. Jei vykstate į ligoninę, pasakykite medicinos personalui, kad vartojate DIAPREL MR 30 mg.</w:t>
      </w:r>
    </w:p>
    <w:p w14:paraId="2B3BF81F" w14:textId="77777777" w:rsidR="00D03A22" w:rsidRPr="00C56EDE" w:rsidRDefault="00D03A22" w:rsidP="00D03A22">
      <w:pPr>
        <w:pStyle w:val="BTEMEASMCA"/>
        <w:rPr>
          <w:rFonts w:ascii="Times New Roman" w:hAnsi="Times New Roman" w:cs="Times New Roman"/>
        </w:rPr>
      </w:pPr>
    </w:p>
    <w:p w14:paraId="36AA8F16" w14:textId="77777777" w:rsidR="00D03A22" w:rsidRPr="00C56EDE" w:rsidRDefault="00D03A22" w:rsidP="00D03A22">
      <w:pPr>
        <w:pStyle w:val="Debesliotekstas"/>
        <w:rPr>
          <w:rFonts w:ascii="Times New Roman" w:hAnsi="Times New Roman" w:cs="Times New Roman"/>
          <w:b/>
          <w:sz w:val="22"/>
          <w:szCs w:val="22"/>
        </w:rPr>
      </w:pPr>
      <w:r w:rsidRPr="00C56EDE">
        <w:rPr>
          <w:rFonts w:ascii="Times New Roman" w:hAnsi="Times New Roman" w:cs="Times New Roman"/>
          <w:b/>
          <w:sz w:val="22"/>
          <w:szCs w:val="22"/>
        </w:rPr>
        <w:t>DIAPREL MR 30 mg vartojimas su maistu, gėrimais ir alkoholiu</w:t>
      </w:r>
    </w:p>
    <w:p w14:paraId="483FFFF4"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DIAPREL MR 30 mg galima vartoti su maistu ir nealkoholiniais gėrimais.</w:t>
      </w:r>
    </w:p>
    <w:p w14:paraId="5A4B1FFC"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Nerekomenduojama vartoti alkoholio, nes tai gali nenuspėjamai pakeisti Jūsų diabeto kontrolę.</w:t>
      </w:r>
    </w:p>
    <w:p w14:paraId="0F16F96A" w14:textId="77777777" w:rsidR="00D03A22" w:rsidRPr="00C56EDE" w:rsidRDefault="00D03A22" w:rsidP="00D03A22">
      <w:pPr>
        <w:pStyle w:val="BTEMEASMCA"/>
        <w:rPr>
          <w:rFonts w:ascii="Times New Roman" w:hAnsi="Times New Roman" w:cs="Times New Roman"/>
        </w:rPr>
      </w:pPr>
    </w:p>
    <w:p w14:paraId="7F6B1C70" w14:textId="77777777" w:rsidR="00D03A22" w:rsidRPr="00C56EDE" w:rsidRDefault="00D03A22" w:rsidP="00D03A22">
      <w:pPr>
        <w:pStyle w:val="PI-3EMEASMCA"/>
      </w:pPr>
      <w:r w:rsidRPr="00C56EDE">
        <w:t>Nėštumas ir žindymo laikotarpis</w:t>
      </w:r>
    </w:p>
    <w:p w14:paraId="4B2EF916" w14:textId="77777777" w:rsidR="00D03A22" w:rsidRPr="00C56EDE" w:rsidRDefault="00D03A22" w:rsidP="00D03A22">
      <w:pPr>
        <w:pStyle w:val="PI-3EMEASMCA"/>
        <w:rPr>
          <w:b w:val="0"/>
        </w:rPr>
      </w:pPr>
      <w:r w:rsidRPr="00C56EDE">
        <w:rPr>
          <w:b w:val="0"/>
        </w:rPr>
        <w:t>DIAPREL MR 30 mg nėštumo metu vartoti nerekomenduojama. Jeigu esate nėščia, manote, kad galbūt esate nėščia arba planuojate pastoti, tai prieš vartodama šį vaistą, pasitarkite su savo gydytoju.</w:t>
      </w:r>
    </w:p>
    <w:p w14:paraId="64169955" w14:textId="77777777" w:rsidR="00D03A22" w:rsidRPr="00C56EDE" w:rsidRDefault="00D03A22" w:rsidP="00D03A22">
      <w:pPr>
        <w:pStyle w:val="PI-3EMEASMCA"/>
        <w:rPr>
          <w:b w:val="0"/>
        </w:rPr>
      </w:pPr>
    </w:p>
    <w:p w14:paraId="520531A3" w14:textId="77777777" w:rsidR="00D03A22" w:rsidRPr="00C56EDE" w:rsidRDefault="00D03A22" w:rsidP="00D03A22">
      <w:pPr>
        <w:pStyle w:val="PI-3EMEASMCA"/>
        <w:rPr>
          <w:b w:val="0"/>
        </w:rPr>
      </w:pPr>
      <w:r w:rsidRPr="00C56EDE">
        <w:rPr>
          <w:b w:val="0"/>
        </w:rPr>
        <w:t>DIAPREL MR 30 mg žindymo laikotarpiu vartoti negalima.</w:t>
      </w:r>
    </w:p>
    <w:p w14:paraId="2C4E194D" w14:textId="77777777" w:rsidR="00D03A22" w:rsidRPr="00C56EDE" w:rsidRDefault="00D03A22" w:rsidP="00D03A22">
      <w:pPr>
        <w:pStyle w:val="BTEMEASMCA"/>
        <w:rPr>
          <w:rFonts w:ascii="Times New Roman" w:hAnsi="Times New Roman" w:cs="Times New Roman"/>
        </w:rPr>
      </w:pPr>
    </w:p>
    <w:p w14:paraId="4B2D65B4" w14:textId="77777777" w:rsidR="00D03A22" w:rsidRPr="00C56EDE" w:rsidRDefault="00D03A22" w:rsidP="00D03A22">
      <w:pPr>
        <w:pStyle w:val="PI-3EMEASMCA"/>
      </w:pPr>
      <w:r w:rsidRPr="00C56EDE">
        <w:t>Vairavimas ir mechanizmų valdymas</w:t>
      </w:r>
    </w:p>
    <w:p w14:paraId="27A39637"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lastRenderedPageBreak/>
        <w:t>Jūsų gebėjimas susikaupti arba reaguoti gali būti susilpnėjęs, jei gliukozės koncentracija kraujyje yra per maža (hipoglikemija) arba per didelė (hiperglikemija), arba jeigu dėl šių būklių Jums atsirado regos sutrikimų. Turėkite omenyje, kad galite susižeisti arba sužeisti kitus (pvz., vairuodami automobilį arba valdydami mechanizmus). Pasitarkite su gydytoju, jei Jums vairuojant buvo:</w:t>
      </w:r>
    </w:p>
    <w:p w14:paraId="49C67E11"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 xml:space="preserve">dažnų sumažėjusios gliukozės koncentracijos kraujyje (hipoglikemijos) epizodų; </w:t>
      </w:r>
    </w:p>
    <w:p w14:paraId="5EDF33F5"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keli nepastebimų sumažėjusios gliukozės koncentracijos kraujyje (hipoglikemijos) požymių epizodai.</w:t>
      </w:r>
    </w:p>
    <w:p w14:paraId="33D9196B" w14:textId="77777777" w:rsidR="00D03A22" w:rsidRPr="00C56EDE" w:rsidRDefault="00D03A22" w:rsidP="00D03A22">
      <w:pPr>
        <w:pStyle w:val="BTEMEASMCA"/>
        <w:rPr>
          <w:rFonts w:ascii="Times New Roman" w:hAnsi="Times New Roman" w:cs="Times New Roman"/>
        </w:rPr>
      </w:pPr>
    </w:p>
    <w:p w14:paraId="2AB0E86D" w14:textId="77777777" w:rsidR="00D03A22" w:rsidRPr="00C56EDE" w:rsidRDefault="00D03A22" w:rsidP="00D03A22">
      <w:pPr>
        <w:pStyle w:val="BTEMEASMCA"/>
        <w:rPr>
          <w:rFonts w:ascii="Times New Roman" w:hAnsi="Times New Roman" w:cs="Times New Roman"/>
        </w:rPr>
      </w:pPr>
    </w:p>
    <w:p w14:paraId="5FD16D2B" w14:textId="1990F014" w:rsidR="00D03A22" w:rsidRPr="00C56EDE" w:rsidRDefault="00D03A22" w:rsidP="00D03A22">
      <w:pPr>
        <w:pStyle w:val="PI-1EMEASMCA"/>
      </w:pPr>
      <w:bookmarkStart w:id="83" w:name="_Toc129243266"/>
      <w:bookmarkStart w:id="84" w:name="_Toc129243141"/>
      <w:r w:rsidRPr="00C56EDE">
        <w:t>3.</w:t>
      </w:r>
      <w:r w:rsidRPr="00C56EDE">
        <w:tab/>
        <w:t xml:space="preserve">Kaip vartoti </w:t>
      </w:r>
      <w:bookmarkEnd w:id="83"/>
      <w:bookmarkEnd w:id="84"/>
      <w:r w:rsidRPr="00C56EDE">
        <w:t>DIAPREL MR 30 mg</w:t>
      </w:r>
    </w:p>
    <w:p w14:paraId="00560715" w14:textId="77777777" w:rsidR="00D03A22" w:rsidRPr="00C56EDE" w:rsidRDefault="00D03A22" w:rsidP="00D03A22">
      <w:pPr>
        <w:pStyle w:val="BTEMEASMCA"/>
        <w:rPr>
          <w:rFonts w:ascii="Times New Roman" w:hAnsi="Times New Roman" w:cs="Times New Roman"/>
        </w:rPr>
      </w:pPr>
    </w:p>
    <w:p w14:paraId="7F5A58C9" w14:textId="77777777" w:rsidR="00D03A22" w:rsidRPr="00C56EDE" w:rsidRDefault="00D03A22" w:rsidP="00D03A22">
      <w:pPr>
        <w:pStyle w:val="Debesliotekstas"/>
        <w:rPr>
          <w:rFonts w:ascii="Times New Roman" w:hAnsi="Times New Roman" w:cs="Times New Roman"/>
          <w:b/>
          <w:sz w:val="22"/>
          <w:szCs w:val="22"/>
        </w:rPr>
      </w:pPr>
      <w:r w:rsidRPr="00C56EDE">
        <w:rPr>
          <w:rFonts w:ascii="Times New Roman" w:hAnsi="Times New Roman" w:cs="Times New Roman"/>
          <w:b/>
          <w:sz w:val="22"/>
          <w:szCs w:val="22"/>
        </w:rPr>
        <w:t>Dozavimas</w:t>
      </w:r>
    </w:p>
    <w:p w14:paraId="480D2503"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Visada vartokite šį vaistą tiksliai, kaip nurodė gydytojas arba vaistininkas. Jeigu abejojate, kreipkitės į gydytoją arba vaistininką.</w:t>
      </w:r>
    </w:p>
    <w:p w14:paraId="3B51AE0B" w14:textId="77777777" w:rsidR="00D03A22" w:rsidRPr="00C56EDE" w:rsidRDefault="00D03A22" w:rsidP="00D03A22">
      <w:pPr>
        <w:pStyle w:val="BTEMEASMCA"/>
        <w:rPr>
          <w:rFonts w:ascii="Times New Roman" w:hAnsi="Times New Roman" w:cs="Times New Roman"/>
        </w:rPr>
      </w:pPr>
    </w:p>
    <w:p w14:paraId="478EC08D"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Dozę nustato gydytojas, atsižvelgdamas į gliukozės koncentraciją Jūsų kraujyje ir galbūt šlapime.</w:t>
      </w:r>
    </w:p>
    <w:p w14:paraId="4A7DB1EC"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 xml:space="preserve">Gliklazido dozę gali tekti keisti, jei pasikeitė išoriniai veiksniai (pvz., sumažėjo svoris, pasikeitė gyvenimo būdas, patiriate stresą) arba gliukozės koncentracija kraujyje. </w:t>
      </w:r>
    </w:p>
    <w:p w14:paraId="531F7643"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Rekomenduojama paros dozė yra nuo vienos iki keturių tablečių (daugiausia 120 mg), kurios geriamos per pusryčius. Dozė priklauso nuo atsako į gydymą.</w:t>
      </w:r>
    </w:p>
    <w:p w14:paraId="7908C5C6" w14:textId="77777777" w:rsidR="00D03A22" w:rsidRPr="00C56EDE" w:rsidRDefault="00D03A22" w:rsidP="00D03A22">
      <w:pPr>
        <w:tabs>
          <w:tab w:val="left" w:pos="567"/>
        </w:tabs>
        <w:jc w:val="both"/>
        <w:rPr>
          <w:sz w:val="22"/>
          <w:szCs w:val="22"/>
        </w:rPr>
      </w:pPr>
      <w:r w:rsidRPr="00C56EDE">
        <w:rPr>
          <w:sz w:val="22"/>
          <w:szCs w:val="22"/>
        </w:rPr>
        <w:t>Diamicron 30 mg skirtas vartoti išgeriant. Išgerkite Jums skirtą tabletę (-es) pusryčiaudami (geriausia tuo pačiu metu kiekvieną dieną), užgerdami stikline vandens. Nurykite tabletes nekramtydami.</w:t>
      </w:r>
    </w:p>
    <w:p w14:paraId="60982A2C" w14:textId="77777777" w:rsidR="00D03A22" w:rsidRPr="00C56EDE" w:rsidRDefault="00D03A22" w:rsidP="00D03A22">
      <w:pPr>
        <w:tabs>
          <w:tab w:val="left" w:pos="567"/>
        </w:tabs>
        <w:jc w:val="both"/>
        <w:rPr>
          <w:i/>
          <w:sz w:val="22"/>
          <w:szCs w:val="22"/>
        </w:rPr>
      </w:pPr>
      <w:r w:rsidRPr="00C56EDE">
        <w:rPr>
          <w:sz w:val="22"/>
          <w:szCs w:val="22"/>
        </w:rPr>
        <w:t>Išgėrus tabletę (-es) visada reikia pavalgyti.</w:t>
      </w:r>
    </w:p>
    <w:p w14:paraId="4896D3E4" w14:textId="77777777" w:rsidR="00D03A22" w:rsidRPr="00C56EDE" w:rsidRDefault="00D03A22" w:rsidP="00D03A22">
      <w:pPr>
        <w:pStyle w:val="BTEMEASMCA"/>
        <w:rPr>
          <w:rFonts w:ascii="Times New Roman" w:hAnsi="Times New Roman" w:cs="Times New Roman"/>
        </w:rPr>
      </w:pPr>
    </w:p>
    <w:p w14:paraId="5D4BBFF9"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 xml:space="preserve">Jei kartu su DIAPREL MR 30 mg vartojamas metforminas, alfa gliukozidazės inhibitorius, </w:t>
      </w:r>
      <w:r w:rsidRPr="00C56EDE">
        <w:rPr>
          <w:rFonts w:ascii="Times New Roman" w:hAnsi="Times New Roman" w:cs="Times New Roman"/>
          <w:color w:val="000000"/>
        </w:rPr>
        <w:t>tiazolidinedionas,</w:t>
      </w:r>
      <w:r w:rsidRPr="00C56EDE">
        <w:rPr>
          <w:rFonts w:ascii="Times New Roman" w:hAnsi="Times New Roman" w:cs="Times New Roman"/>
        </w:rPr>
        <w:t xml:space="preserve"> </w:t>
      </w:r>
      <w:r w:rsidRPr="00C56EDE">
        <w:rPr>
          <w:rFonts w:ascii="Times New Roman" w:hAnsi="Times New Roman" w:cs="Times New Roman"/>
          <w:color w:val="000000"/>
        </w:rPr>
        <w:t>dipeptidil-peptidazės-4 inhibitorius,</w:t>
      </w:r>
      <w:r w:rsidRPr="00C56EDE">
        <w:rPr>
          <w:rFonts w:ascii="Times New Roman" w:hAnsi="Times New Roman" w:cs="Times New Roman"/>
        </w:rPr>
        <w:t xml:space="preserve"> į gliukagoną panašus peptido-1 (GLP-1) receptorių agonistas arba insulinas, gydytojas nustatys Jums tinkamą kiekvieno vaistinio preparato dozę. </w:t>
      </w:r>
    </w:p>
    <w:p w14:paraId="3E108DBF" w14:textId="77777777" w:rsidR="00D03A22" w:rsidRPr="00C56EDE" w:rsidRDefault="00D03A22" w:rsidP="00D03A22">
      <w:pPr>
        <w:pStyle w:val="BTEMEASMCA"/>
        <w:rPr>
          <w:rFonts w:ascii="Times New Roman" w:hAnsi="Times New Roman" w:cs="Times New Roman"/>
        </w:rPr>
      </w:pPr>
    </w:p>
    <w:p w14:paraId="1C1AAD82"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Jeigu pastebėjote, kad jūsų cukraus koncentracija kraujyje yra didelė, tačiau vartojate vaisto taip, kaip paskirta, jums reikia kreiptis į gydytoją ar vaistininką.</w:t>
      </w:r>
    </w:p>
    <w:p w14:paraId="467F14E4" w14:textId="77777777" w:rsidR="00D03A22" w:rsidRPr="00C56EDE" w:rsidRDefault="00D03A22" w:rsidP="00D03A22">
      <w:pPr>
        <w:pStyle w:val="BTEMEASMCA"/>
        <w:rPr>
          <w:rFonts w:ascii="Times New Roman" w:hAnsi="Times New Roman" w:cs="Times New Roman"/>
        </w:rPr>
      </w:pPr>
    </w:p>
    <w:p w14:paraId="14513F4E" w14:textId="77777777" w:rsidR="00D03A22" w:rsidRPr="00C56EDE" w:rsidRDefault="00D03A22" w:rsidP="00D03A22">
      <w:pPr>
        <w:pStyle w:val="Debesliotekstas"/>
        <w:rPr>
          <w:rFonts w:ascii="Times New Roman" w:hAnsi="Times New Roman" w:cs="Times New Roman"/>
          <w:b/>
          <w:sz w:val="22"/>
          <w:szCs w:val="22"/>
        </w:rPr>
      </w:pPr>
      <w:r w:rsidRPr="00C56EDE">
        <w:rPr>
          <w:rFonts w:ascii="Times New Roman" w:hAnsi="Times New Roman" w:cs="Times New Roman"/>
          <w:b/>
          <w:sz w:val="22"/>
          <w:szCs w:val="22"/>
        </w:rPr>
        <w:t>Pavartojus per didelę DIAPREL MR 30 mg dozę</w:t>
      </w:r>
    </w:p>
    <w:p w14:paraId="0BF649F6"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Jei išgėrėte per daug tablečių, nedelsdami kreipkitės į gydytoją arba artimiausią greitosios medicininės pagalbos skyrių. Perdozavimo požymiai yra tokie pat kaip ir sumažėjusios gliukozės koncentracijos kraujyje (hipoglikemijos) simptomai, kurie aprašyti 2 skyriuje.</w:t>
      </w:r>
    </w:p>
    <w:p w14:paraId="028025CF"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Simptomus galima palengvinti nedelsiant po sotaus užkandžio arba valgio suvalgius cukraus (4–6 gabalėlius) arba išgėrus saldžių gėrimų. Jei pacientas prarado sąmonę, nedelsdami praneškite gydytojui ir iškvieskite greitąją pagalbą. Taip pat reikėtų elgtis, jei kas nors, pvz., vaikas, netyčia pavartotų vaistinio preparato.</w:t>
      </w:r>
    </w:p>
    <w:p w14:paraId="09371599"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Sąmonę praradusiems pacientams negalima duoti maisto arba gerti.</w:t>
      </w:r>
    </w:p>
    <w:p w14:paraId="2144462F"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Reikia užtikrinti, kad informuotas asmuo atsitikus nelaimei visada galėtų iškviesti gydytoją.</w:t>
      </w:r>
    </w:p>
    <w:p w14:paraId="53453B00" w14:textId="77777777" w:rsidR="00D03A22" w:rsidRPr="00C56EDE" w:rsidRDefault="00D03A22" w:rsidP="00D03A22">
      <w:pPr>
        <w:pStyle w:val="BTEMEASMCA"/>
        <w:rPr>
          <w:rFonts w:ascii="Times New Roman" w:hAnsi="Times New Roman" w:cs="Times New Roman"/>
        </w:rPr>
      </w:pPr>
    </w:p>
    <w:p w14:paraId="21F559F6" w14:textId="77777777" w:rsidR="00D03A22" w:rsidRPr="00C56EDE" w:rsidRDefault="00D03A22" w:rsidP="00D03A22">
      <w:pPr>
        <w:pStyle w:val="Debesliotekstas"/>
        <w:rPr>
          <w:rFonts w:ascii="Times New Roman" w:hAnsi="Times New Roman" w:cs="Times New Roman"/>
          <w:b/>
          <w:sz w:val="22"/>
          <w:szCs w:val="22"/>
        </w:rPr>
      </w:pPr>
      <w:r w:rsidRPr="00C56EDE">
        <w:rPr>
          <w:rFonts w:ascii="Times New Roman" w:hAnsi="Times New Roman" w:cs="Times New Roman"/>
          <w:b/>
          <w:sz w:val="22"/>
          <w:szCs w:val="22"/>
        </w:rPr>
        <w:t>Pamiršus pavartoti DIAPREL MR 30 mg</w:t>
      </w:r>
    </w:p>
    <w:p w14:paraId="5C890430"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Kad gydymo poveikis būtų geresnis, vaistinį preparatą svarbu vartoti kiekvieną dieną,.</w:t>
      </w:r>
    </w:p>
    <w:p w14:paraId="0F728CC4"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Tačiau, jei pamiršote išgerti DIAPREL MR 30 mg, kitą dozę vartokite įprastu metu.</w:t>
      </w:r>
    </w:p>
    <w:p w14:paraId="388F0130"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Negalima vartoti dvigubos dozės norint kompensuoti praleistą dozę.</w:t>
      </w:r>
    </w:p>
    <w:p w14:paraId="612D5AF0" w14:textId="77777777" w:rsidR="00D03A22" w:rsidRPr="00C56EDE" w:rsidRDefault="00D03A22" w:rsidP="00D03A22">
      <w:pPr>
        <w:pStyle w:val="BTEMEASMCA"/>
        <w:rPr>
          <w:rFonts w:ascii="Times New Roman" w:hAnsi="Times New Roman" w:cs="Times New Roman"/>
        </w:rPr>
      </w:pPr>
    </w:p>
    <w:p w14:paraId="2406947D" w14:textId="77777777" w:rsidR="00D03A22" w:rsidRPr="00C56EDE" w:rsidRDefault="00D03A22" w:rsidP="00D03A22">
      <w:pPr>
        <w:pStyle w:val="PI-3EMEASMCA"/>
      </w:pPr>
      <w:r w:rsidRPr="00C56EDE">
        <w:t>Nustojus vartoti DIAPREL MR 30 mg</w:t>
      </w:r>
    </w:p>
    <w:p w14:paraId="2B7B3715" w14:textId="77777777" w:rsidR="00D03A22" w:rsidRPr="00C56EDE" w:rsidRDefault="00D03A22" w:rsidP="00D03A22">
      <w:pPr>
        <w:pStyle w:val="PI-3EMEASMCA"/>
        <w:rPr>
          <w:b w:val="0"/>
        </w:rPr>
      </w:pPr>
      <w:r w:rsidRPr="00C56EDE">
        <w:rPr>
          <w:b w:val="0"/>
        </w:rPr>
        <w:t>Kadangi gydymas nuo diabeto dažniausiai yra ilgalaikis, turėtumėte pasitarti su gydytoju prieš nutraukdami šio vaistinio preparato vartojimą. Gydymo nutraukimas gali sukelti gliukozės koncentracijos kraujyje padidėjimą (hiperglikemiją), kuris padidina diabeto komplikacijų išsivystymo riziką.</w:t>
      </w:r>
    </w:p>
    <w:p w14:paraId="30FCF8E5" w14:textId="77777777" w:rsidR="00D03A22" w:rsidRPr="00C56EDE" w:rsidRDefault="00D03A22" w:rsidP="00D03A22">
      <w:pPr>
        <w:pStyle w:val="BTEMEASMCA"/>
        <w:rPr>
          <w:rFonts w:ascii="Times New Roman" w:hAnsi="Times New Roman" w:cs="Times New Roman"/>
        </w:rPr>
      </w:pPr>
    </w:p>
    <w:p w14:paraId="73E541FB"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Jeigu kiltų daugiau klausimų dėl šio vaisto vartojimo, kreipkitės į gydytoją arba vaistininką.</w:t>
      </w:r>
    </w:p>
    <w:p w14:paraId="3D211D64" w14:textId="2B004CD3" w:rsidR="00D03A22" w:rsidRDefault="00D03A22" w:rsidP="00D03A22">
      <w:pPr>
        <w:pStyle w:val="BTEMEASMCA"/>
        <w:rPr>
          <w:rFonts w:ascii="Times New Roman" w:hAnsi="Times New Roman" w:cs="Times New Roman"/>
        </w:rPr>
      </w:pPr>
    </w:p>
    <w:p w14:paraId="4590079B" w14:textId="77777777" w:rsidR="00A54735" w:rsidRPr="00C56EDE" w:rsidRDefault="00A54735" w:rsidP="00D03A22">
      <w:pPr>
        <w:pStyle w:val="BTEMEASMCA"/>
        <w:rPr>
          <w:rFonts w:ascii="Times New Roman" w:hAnsi="Times New Roman" w:cs="Times New Roman"/>
        </w:rPr>
      </w:pPr>
    </w:p>
    <w:p w14:paraId="3BB291DD" w14:textId="04A10BA1" w:rsidR="00D03A22" w:rsidRPr="00C56EDE" w:rsidRDefault="00D03A22" w:rsidP="00D03A22">
      <w:pPr>
        <w:pStyle w:val="PI-1EMEASMCA"/>
      </w:pPr>
      <w:bookmarkStart w:id="85" w:name="_Toc129243267"/>
      <w:bookmarkStart w:id="86" w:name="_Toc129243142"/>
      <w:r w:rsidRPr="00C56EDE">
        <w:t>4.</w:t>
      </w:r>
      <w:r w:rsidRPr="00C56EDE">
        <w:tab/>
        <w:t>Galimas šalutinis poveikis</w:t>
      </w:r>
      <w:bookmarkEnd w:id="85"/>
      <w:bookmarkEnd w:id="86"/>
    </w:p>
    <w:p w14:paraId="4C92B023" w14:textId="77777777" w:rsidR="00D03A22" w:rsidRPr="00C56EDE" w:rsidRDefault="00D03A22" w:rsidP="00D03A22">
      <w:pPr>
        <w:pStyle w:val="BTEMEASMCA"/>
        <w:rPr>
          <w:rFonts w:ascii="Times New Roman" w:hAnsi="Times New Roman" w:cs="Times New Roman"/>
        </w:rPr>
      </w:pPr>
    </w:p>
    <w:p w14:paraId="327C1B49"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lastRenderedPageBreak/>
        <w:t>Šis vaistas, kaip ir visi kiti vaistai, gali sukelti šalutinį poveikį, nors jis pasireiškia ne visiems žmonėms.</w:t>
      </w:r>
    </w:p>
    <w:p w14:paraId="5E2FA0ED" w14:textId="77777777" w:rsidR="00D03A22" w:rsidRPr="00C56EDE" w:rsidRDefault="00D03A22" w:rsidP="00D03A22">
      <w:pPr>
        <w:pStyle w:val="BTEMEASMCA"/>
        <w:rPr>
          <w:rFonts w:ascii="Times New Roman" w:hAnsi="Times New Roman" w:cs="Times New Roman"/>
        </w:rPr>
      </w:pPr>
    </w:p>
    <w:p w14:paraId="643D8308"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Dažniausiai pasireiškęs šalutinis poveikis buvo sumažėjusi gliukozės koncentracija kraujyje (hipoglikemija). Jos simptomai aprašyti poskyryje „Įspėjimai ir atsargumo priemonės“.</w:t>
      </w:r>
    </w:p>
    <w:p w14:paraId="26D8A911"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Šie simptomai negydomi gali progresuoti iki mieguistumo, sąmonės praradimo arba komos. Jei sumažėjusios gliukozės koncentracijos kraujyje epizodas, nors ir laikinai kontroliuojamas cukraus valgymu, užsitęsė, turėtumėte nedelsdami kreiptis į gydymo įstaigą.</w:t>
      </w:r>
    </w:p>
    <w:p w14:paraId="60DABEE0" w14:textId="77777777" w:rsidR="00D03A22" w:rsidRPr="00C56EDE" w:rsidRDefault="00D03A22" w:rsidP="00D03A22">
      <w:pPr>
        <w:pStyle w:val="BTEMEASMCA"/>
        <w:rPr>
          <w:rFonts w:ascii="Times New Roman" w:hAnsi="Times New Roman" w:cs="Times New Roman"/>
        </w:rPr>
      </w:pPr>
    </w:p>
    <w:p w14:paraId="42D97F13" w14:textId="77777777" w:rsidR="00D03A22" w:rsidRPr="00C56EDE" w:rsidRDefault="00D03A22" w:rsidP="00D03A22">
      <w:pPr>
        <w:pStyle w:val="BTEMEASMCA"/>
        <w:rPr>
          <w:rFonts w:ascii="Times New Roman" w:hAnsi="Times New Roman" w:cs="Times New Roman"/>
          <w:u w:val="single"/>
        </w:rPr>
      </w:pPr>
      <w:r w:rsidRPr="00C56EDE">
        <w:rPr>
          <w:rFonts w:ascii="Times New Roman" w:hAnsi="Times New Roman" w:cs="Times New Roman"/>
          <w:u w:val="single"/>
        </w:rPr>
        <w:t>Kepenų sutrikimai</w:t>
      </w:r>
    </w:p>
    <w:p w14:paraId="2CECE4BA"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Buvo pavienių pranešimų apie kepenų veiklos sutrikimą, dėl kurio pagelto oda ir akys. Jei tai pasireiškė Jums, nedelsdami kreipkitės į gydytoją. Dažniausiai simptomai išnyksta, nustojus vartoti vaistinį preparatą. Jūsų gydytojas nuspręs, kada nutraukti gydymą.</w:t>
      </w:r>
    </w:p>
    <w:p w14:paraId="170F91D5" w14:textId="77777777" w:rsidR="00D03A22" w:rsidRPr="00C56EDE" w:rsidRDefault="00D03A22" w:rsidP="00D03A22">
      <w:pPr>
        <w:pStyle w:val="BTEMEASMCA"/>
        <w:rPr>
          <w:rFonts w:ascii="Times New Roman" w:hAnsi="Times New Roman" w:cs="Times New Roman"/>
        </w:rPr>
      </w:pPr>
    </w:p>
    <w:p w14:paraId="4B5A5F30" w14:textId="77777777" w:rsidR="00D03A22" w:rsidRPr="00C56EDE" w:rsidRDefault="00D03A22" w:rsidP="00D03A22">
      <w:pPr>
        <w:pStyle w:val="BTEMEASMCA"/>
        <w:rPr>
          <w:rFonts w:ascii="Times New Roman" w:hAnsi="Times New Roman" w:cs="Times New Roman"/>
          <w:u w:val="single"/>
        </w:rPr>
      </w:pPr>
      <w:r w:rsidRPr="00C56EDE">
        <w:rPr>
          <w:rFonts w:ascii="Times New Roman" w:hAnsi="Times New Roman" w:cs="Times New Roman"/>
          <w:u w:val="single"/>
        </w:rPr>
        <w:t>Odos sutrikimai</w:t>
      </w:r>
    </w:p>
    <w:p w14:paraId="650280DD" w14:textId="220D2F26" w:rsidR="00D03A22" w:rsidRDefault="00D03A22" w:rsidP="00D03A22">
      <w:pPr>
        <w:pStyle w:val="BTEMEASMCA"/>
        <w:rPr>
          <w:rFonts w:ascii="Times New Roman" w:hAnsi="Times New Roman" w:cs="Times New Roman"/>
        </w:rPr>
      </w:pPr>
      <w:r w:rsidRPr="00C56EDE">
        <w:rPr>
          <w:rFonts w:ascii="Times New Roman" w:hAnsi="Times New Roman" w:cs="Times New Roman"/>
        </w:rPr>
        <w:t>Yra duomenų apie odos reakcijas, pvz., bėrimą,</w:t>
      </w:r>
      <w:r w:rsidR="00F3653C">
        <w:rPr>
          <w:rFonts w:ascii="Times New Roman" w:hAnsi="Times New Roman" w:cs="Times New Roman"/>
        </w:rPr>
        <w:t xml:space="preserve"> </w:t>
      </w:r>
      <w:r w:rsidR="00A54735">
        <w:rPr>
          <w:rFonts w:ascii="Times New Roman" w:hAnsi="Times New Roman" w:cs="Times New Roman"/>
        </w:rPr>
        <w:t>paraudimą</w:t>
      </w:r>
      <w:r w:rsidR="00F3653C">
        <w:rPr>
          <w:rFonts w:ascii="Times New Roman" w:hAnsi="Times New Roman" w:cs="Times New Roman"/>
        </w:rPr>
        <w:t>,</w:t>
      </w:r>
      <w:r w:rsidRPr="00C56EDE">
        <w:rPr>
          <w:rFonts w:ascii="Times New Roman" w:hAnsi="Times New Roman" w:cs="Times New Roman"/>
        </w:rPr>
        <w:t xml:space="preserve"> niežulį, </w:t>
      </w:r>
      <w:r w:rsidR="00F3653C">
        <w:rPr>
          <w:rFonts w:ascii="Times New Roman" w:hAnsi="Times New Roman" w:cs="Times New Roman"/>
        </w:rPr>
        <w:t xml:space="preserve">pūsles, </w:t>
      </w:r>
      <w:r w:rsidRPr="00C56EDE">
        <w:rPr>
          <w:rFonts w:ascii="Times New Roman" w:hAnsi="Times New Roman" w:cs="Times New Roman"/>
        </w:rPr>
        <w:t>dilgėlinę, angioedemą (greitas audinių, tokių kaip akių vokų, veido, lūpų, liežuvio arba gerklės, tinimas, kuris gali sukelti sunkumą kvėpuojant). Bėrimas gali progresuoti iki plačiai išplitusių odos pūslelių arba odos lupimosi.</w:t>
      </w:r>
    </w:p>
    <w:p w14:paraId="4D34B1DB" w14:textId="4C49A0FE" w:rsidR="00F3653C" w:rsidRPr="00F3653C" w:rsidRDefault="00F3653C" w:rsidP="00D03A22">
      <w:pPr>
        <w:pStyle w:val="BTEMEASMCA"/>
        <w:rPr>
          <w:rFonts w:ascii="Times New Roman" w:hAnsi="Times New Roman" w:cs="Times New Roman"/>
        </w:rPr>
      </w:pPr>
      <w:r>
        <w:rPr>
          <w:rFonts w:ascii="Times New Roman" w:hAnsi="Times New Roman" w:cs="Times New Roman"/>
        </w:rPr>
        <w:t xml:space="preserve">Jeigu Jums tai pasireiškė, nustokite vartoti DIAPREL MR </w:t>
      </w:r>
      <w:r>
        <w:rPr>
          <w:rFonts w:ascii="Times New Roman" w:hAnsi="Times New Roman" w:cs="Times New Roman"/>
          <w:lang w:val="en-US"/>
        </w:rPr>
        <w:t>30</w:t>
      </w:r>
      <w:r w:rsidR="00A54735">
        <w:rPr>
          <w:rFonts w:ascii="Times New Roman" w:hAnsi="Times New Roman" w:cs="Times New Roman"/>
          <w:lang w:val="en-US"/>
        </w:rPr>
        <w:t> </w:t>
      </w:r>
      <w:r>
        <w:rPr>
          <w:rFonts w:ascii="Times New Roman" w:hAnsi="Times New Roman" w:cs="Times New Roman"/>
          <w:lang w:val="en-US"/>
        </w:rPr>
        <w:t xml:space="preserve">mg, nedelsiant kreipkitės į gydytoją ir pasakykite jam, kad vartojate šį vaistą. </w:t>
      </w:r>
    </w:p>
    <w:p w14:paraId="2C16829E" w14:textId="77777777" w:rsidR="00D03A22" w:rsidRPr="00C56EDE" w:rsidRDefault="00D03A22" w:rsidP="00D03A22">
      <w:pPr>
        <w:tabs>
          <w:tab w:val="left" w:pos="567"/>
        </w:tabs>
        <w:rPr>
          <w:sz w:val="22"/>
          <w:szCs w:val="22"/>
        </w:rPr>
      </w:pPr>
      <w:r w:rsidRPr="00C56EDE">
        <w:rPr>
          <w:color w:val="000000"/>
          <w:sz w:val="22"/>
          <w:szCs w:val="22"/>
        </w:rPr>
        <w:t>Pavieniais atvejais buvo pranešta apie sunkias padidėjusio jautrumo reakcijas (bėrimą su eozinofilija ir sisteminiais simptomais, kuris angliškai vadinamas</w:t>
      </w:r>
      <w:r w:rsidRPr="00C56EDE">
        <w:rPr>
          <w:i/>
          <w:color w:val="000000"/>
          <w:sz w:val="22"/>
          <w:szCs w:val="22"/>
        </w:rPr>
        <w:t xml:space="preserve"> DRESS</w:t>
      </w:r>
      <w:r w:rsidRPr="00C56EDE">
        <w:rPr>
          <w:color w:val="000000"/>
          <w:sz w:val="22"/>
          <w:szCs w:val="22"/>
        </w:rPr>
        <w:t>): iš pradžių pasireiškia į gripą panašūs simptomai ir veido bėrimas, vėliau bėrimas išplinta ir pakyla kūno temperatūra.</w:t>
      </w:r>
    </w:p>
    <w:p w14:paraId="769DA330" w14:textId="77777777" w:rsidR="00D03A22" w:rsidRPr="00C56EDE" w:rsidRDefault="00D03A22" w:rsidP="00D03A22">
      <w:pPr>
        <w:pStyle w:val="BTEMEASMCA"/>
        <w:rPr>
          <w:rFonts w:ascii="Times New Roman" w:hAnsi="Times New Roman" w:cs="Times New Roman"/>
        </w:rPr>
      </w:pPr>
    </w:p>
    <w:p w14:paraId="188A66B2" w14:textId="77777777" w:rsidR="00D03A22" w:rsidRPr="00C56EDE" w:rsidRDefault="00D03A22" w:rsidP="00D03A22">
      <w:pPr>
        <w:pStyle w:val="BTEMEASMCA"/>
        <w:rPr>
          <w:rFonts w:ascii="Times New Roman" w:hAnsi="Times New Roman" w:cs="Times New Roman"/>
          <w:u w:val="single"/>
        </w:rPr>
      </w:pPr>
      <w:r w:rsidRPr="00C56EDE">
        <w:rPr>
          <w:rFonts w:ascii="Times New Roman" w:hAnsi="Times New Roman" w:cs="Times New Roman"/>
          <w:u w:val="single"/>
        </w:rPr>
        <w:t>Kraujo sutrikimai</w:t>
      </w:r>
    </w:p>
    <w:p w14:paraId="109270B1"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Kraujo ląstelių skaičiaus sumažėjimas (pvz., trombocitų, raudonųjų ir baltųjų kraujo ląstelių), kuris gali sukelti blyškumą, kraujavimo pailgėjimą, mėlynes, taip pat yra pranešimų apie gerklės skausmą ir karščiavimą. Dažniausiai šie simptomai išnyksta nutraukus gydymą.</w:t>
      </w:r>
    </w:p>
    <w:p w14:paraId="5CF9E85A" w14:textId="77777777" w:rsidR="00D03A22" w:rsidRPr="00C56EDE" w:rsidRDefault="00D03A22" w:rsidP="00D03A22">
      <w:pPr>
        <w:pStyle w:val="BTEMEASMCA"/>
        <w:rPr>
          <w:rFonts w:ascii="Times New Roman" w:hAnsi="Times New Roman" w:cs="Times New Roman"/>
        </w:rPr>
      </w:pPr>
    </w:p>
    <w:p w14:paraId="7A53AB6B" w14:textId="77777777" w:rsidR="00D03A22" w:rsidRPr="00C56EDE" w:rsidRDefault="00D03A22" w:rsidP="00D03A22">
      <w:pPr>
        <w:pStyle w:val="BTEMEASMCA"/>
        <w:rPr>
          <w:rFonts w:ascii="Times New Roman" w:hAnsi="Times New Roman" w:cs="Times New Roman"/>
          <w:u w:val="single"/>
        </w:rPr>
      </w:pPr>
      <w:r w:rsidRPr="00C56EDE">
        <w:rPr>
          <w:rFonts w:ascii="Times New Roman" w:hAnsi="Times New Roman" w:cs="Times New Roman"/>
          <w:u w:val="single"/>
        </w:rPr>
        <w:t>Virškinimo sutrikimai</w:t>
      </w:r>
    </w:p>
    <w:p w14:paraId="76E42932"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Pilvo skausmai, pykinimas, vėmimas, skrandžio veiklos sutrikimas, viduriavimas ir vidurių užkietėjimas. Šie poveikiai susilpnėja, jei DIAPREL MR 30 mg vartojama valgio metu, kaip rekomenduojama.</w:t>
      </w:r>
    </w:p>
    <w:p w14:paraId="2A0D50C9" w14:textId="77777777" w:rsidR="00D03A22" w:rsidRPr="00C56EDE" w:rsidRDefault="00D03A22" w:rsidP="00D03A22">
      <w:pPr>
        <w:pStyle w:val="BTEMEASMCA"/>
        <w:rPr>
          <w:rFonts w:ascii="Times New Roman" w:hAnsi="Times New Roman" w:cs="Times New Roman"/>
        </w:rPr>
      </w:pPr>
    </w:p>
    <w:p w14:paraId="5BE0FEF7" w14:textId="77777777" w:rsidR="00D03A22" w:rsidRPr="00C56EDE" w:rsidRDefault="00D03A22" w:rsidP="00D03A22">
      <w:pPr>
        <w:pStyle w:val="BTEMEASMCA"/>
        <w:rPr>
          <w:rFonts w:ascii="Times New Roman" w:hAnsi="Times New Roman" w:cs="Times New Roman"/>
          <w:u w:val="single"/>
        </w:rPr>
      </w:pPr>
      <w:r w:rsidRPr="00C56EDE">
        <w:rPr>
          <w:rFonts w:ascii="Times New Roman" w:hAnsi="Times New Roman" w:cs="Times New Roman"/>
          <w:u w:val="single"/>
        </w:rPr>
        <w:t>Akių sutrikimai</w:t>
      </w:r>
    </w:p>
    <w:p w14:paraId="61A242AA"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Laikinai gali sutrikti Jūsų regėjimas, ypač gydymo pradžioje. Šis poveikis atsiranda dėl gliukozės koncentracijos kraujyje pokyčių.</w:t>
      </w:r>
    </w:p>
    <w:p w14:paraId="28E4540B" w14:textId="77777777" w:rsidR="00D03A22" w:rsidRPr="00C56EDE" w:rsidRDefault="00D03A22" w:rsidP="00D03A22">
      <w:pPr>
        <w:pStyle w:val="BTEMEASMCA"/>
        <w:rPr>
          <w:rFonts w:ascii="Times New Roman" w:hAnsi="Times New Roman" w:cs="Times New Roman"/>
        </w:rPr>
      </w:pPr>
    </w:p>
    <w:p w14:paraId="5A78ED21"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 xml:space="preserve">Kaip ir gydant kitokiais sulfonilkarbamido dariniais buvo stebimi šie nepageidaujami poveikiai: kraujo ląstelių kiekio pokyčiai ir kraujagyslių sienelių alerginis uždegimas, </w:t>
      </w:r>
      <w:r w:rsidRPr="00C56EDE">
        <w:rPr>
          <w:rFonts w:ascii="Times New Roman" w:hAnsi="Times New Roman" w:cs="Times New Roman"/>
          <w:color w:val="000000"/>
        </w:rPr>
        <w:t>natrio koncentracijos sumažėjimas kraujyje (hiponatremija),</w:t>
      </w:r>
      <w:r w:rsidRPr="00C56EDE">
        <w:rPr>
          <w:rFonts w:ascii="Times New Roman" w:hAnsi="Times New Roman" w:cs="Times New Roman"/>
        </w:rPr>
        <w:t xml:space="preserve"> kepenų pažaidos simptomai (pvz., gelta), kurie išnyko nutraukus gydymą sulfonilkarbamido preparatais, bet pavieniais atvejais tai gali sukelti gyvybei pavojingą kepenų nepakankamumą. </w:t>
      </w:r>
    </w:p>
    <w:p w14:paraId="6C2E0199" w14:textId="77777777" w:rsidR="00D03A22" w:rsidRPr="00C56EDE" w:rsidRDefault="00D03A22" w:rsidP="00D03A22">
      <w:pPr>
        <w:pStyle w:val="BTEMEASMCA"/>
        <w:rPr>
          <w:rFonts w:ascii="Times New Roman" w:hAnsi="Times New Roman" w:cs="Times New Roman"/>
        </w:rPr>
      </w:pPr>
    </w:p>
    <w:p w14:paraId="3C003907" w14:textId="77777777" w:rsidR="00D03A22" w:rsidRPr="00C56EDE" w:rsidRDefault="00D03A22" w:rsidP="00D03A22">
      <w:pPr>
        <w:rPr>
          <w:b/>
          <w:sz w:val="22"/>
          <w:szCs w:val="22"/>
        </w:rPr>
      </w:pPr>
      <w:r w:rsidRPr="00C56EDE">
        <w:rPr>
          <w:b/>
          <w:sz w:val="22"/>
          <w:szCs w:val="22"/>
        </w:rPr>
        <w:t>Pranešimas apie šalutinį poveikį</w:t>
      </w:r>
    </w:p>
    <w:p w14:paraId="6F98917D" w14:textId="77777777" w:rsidR="00D03A22" w:rsidRPr="00C56EDE" w:rsidRDefault="00D03A22" w:rsidP="00D03A22">
      <w:pPr>
        <w:ind w:right="-449"/>
        <w:rPr>
          <w:b/>
          <w:color w:val="000000"/>
          <w:sz w:val="22"/>
          <w:szCs w:val="22"/>
        </w:rPr>
      </w:pPr>
      <w:r w:rsidRPr="00C56EDE">
        <w:rPr>
          <w:color w:val="000000"/>
          <w:sz w:val="22"/>
          <w:szCs w:val="22"/>
        </w:rPr>
        <w:t>Jeigu pasireiškė šalutinis poveikis, įskaitant šiame lapelyje nenurodytą, pasakykite gydytojui arba vaistininkui.</w:t>
      </w:r>
      <w:r w:rsidRPr="00C56EDE">
        <w:rPr>
          <w:sz w:val="22"/>
          <w:szCs w:val="22"/>
        </w:rPr>
        <w:t xml:space="preserve"> Apie šalutinį poveikį taip pat galite pranešti Valstybinei vaistų kontrolės tarnybai prie Lietuvos Respublikos sveikatos apsaugos ministerijos nemokamu telefonu 8 800 73568 arba užpildyti interneto svetainėje </w:t>
      </w:r>
      <w:hyperlink r:id="rId15" w:history="1">
        <w:r w:rsidRPr="00C56EDE">
          <w:rPr>
            <w:rStyle w:val="Hipersaitas"/>
            <w:rFonts w:eastAsia="SimSun"/>
            <w:sz w:val="22"/>
            <w:szCs w:val="22"/>
          </w:rPr>
          <w:t>www.vvkt.lt</w:t>
        </w:r>
      </w:hyperlink>
      <w:r w:rsidRPr="00C56EDE">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6" w:history="1">
        <w:r w:rsidRPr="00C56EDE">
          <w:rPr>
            <w:rStyle w:val="Hipersaitas"/>
            <w:rFonts w:eastAsia="SimSun"/>
            <w:sz w:val="22"/>
            <w:szCs w:val="22"/>
          </w:rPr>
          <w:t>NepageidaujamaR@vvkt.lt</w:t>
        </w:r>
      </w:hyperlink>
      <w:r w:rsidRPr="00C56EDE">
        <w:rPr>
          <w:sz w:val="22"/>
          <w:szCs w:val="22"/>
        </w:rPr>
        <w:t xml:space="preserve">, taip pat per Valstybinės vaistų kontrolės tarnybos prie Lietuvos Respublikos sveikatos apsaugos ministerijos interneto svetainę (adresu </w:t>
      </w:r>
      <w:hyperlink r:id="rId17" w:history="1">
        <w:r w:rsidRPr="00C56EDE">
          <w:rPr>
            <w:rStyle w:val="Hipersaitas"/>
            <w:rFonts w:eastAsia="SimSun"/>
            <w:sz w:val="22"/>
            <w:szCs w:val="22"/>
          </w:rPr>
          <w:t>http://www.vvkt.lt</w:t>
        </w:r>
      </w:hyperlink>
      <w:r w:rsidRPr="00C56EDE">
        <w:rPr>
          <w:sz w:val="22"/>
          <w:szCs w:val="22"/>
        </w:rPr>
        <w:t>). Pranešdami apie šalutinį poveikį galite mums padėti gauti daugiau informacijos apie šio vaisto saugumą.</w:t>
      </w:r>
    </w:p>
    <w:p w14:paraId="4B126158" w14:textId="77777777" w:rsidR="00D03A22" w:rsidRPr="00C56EDE" w:rsidRDefault="00D03A22" w:rsidP="00D03A22">
      <w:pPr>
        <w:pStyle w:val="BTEMEASMCA"/>
        <w:rPr>
          <w:rFonts w:ascii="Times New Roman" w:hAnsi="Times New Roman" w:cs="Times New Roman"/>
        </w:rPr>
      </w:pPr>
    </w:p>
    <w:p w14:paraId="1B2D4D67" w14:textId="77777777" w:rsidR="00D03A22" w:rsidRPr="00C56EDE" w:rsidRDefault="00D03A22" w:rsidP="00D03A22">
      <w:pPr>
        <w:pStyle w:val="BTEMEASMCA"/>
        <w:rPr>
          <w:rFonts w:ascii="Times New Roman" w:hAnsi="Times New Roman" w:cs="Times New Roman"/>
        </w:rPr>
      </w:pPr>
    </w:p>
    <w:p w14:paraId="33FF397E" w14:textId="67CD1BC1" w:rsidR="00D03A22" w:rsidRPr="00C56EDE" w:rsidRDefault="00D03A22" w:rsidP="00D03A22">
      <w:pPr>
        <w:pStyle w:val="PI-1EMEASMCA"/>
      </w:pPr>
      <w:bookmarkStart w:id="87" w:name="_Toc129243268"/>
      <w:bookmarkStart w:id="88" w:name="_Toc129243143"/>
      <w:r w:rsidRPr="00C56EDE">
        <w:lastRenderedPageBreak/>
        <w:t>5.</w:t>
      </w:r>
      <w:r w:rsidRPr="00C56EDE">
        <w:tab/>
        <w:t>Kaip laikyti</w:t>
      </w:r>
      <w:bookmarkEnd w:id="87"/>
      <w:bookmarkEnd w:id="88"/>
      <w:r w:rsidRPr="00C56EDE">
        <w:t xml:space="preserve"> DIAPREL MR 30 mg</w:t>
      </w:r>
    </w:p>
    <w:p w14:paraId="614D5EC7" w14:textId="77777777" w:rsidR="00D03A22" w:rsidRPr="00C56EDE" w:rsidRDefault="00D03A22" w:rsidP="00D03A22">
      <w:pPr>
        <w:pStyle w:val="BTEMEASMCA"/>
        <w:rPr>
          <w:rFonts w:ascii="Times New Roman" w:hAnsi="Times New Roman" w:cs="Times New Roman"/>
        </w:rPr>
      </w:pPr>
    </w:p>
    <w:p w14:paraId="7039E77C"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Laikyti vaikams nepastebimoje ir nepasiekiamoje vietoje.</w:t>
      </w:r>
    </w:p>
    <w:p w14:paraId="78726F2A" w14:textId="77777777" w:rsidR="00D03A22" w:rsidRPr="00C56EDE" w:rsidRDefault="00D03A22" w:rsidP="00D03A22">
      <w:pPr>
        <w:pStyle w:val="BTEMEASMCA"/>
        <w:rPr>
          <w:rFonts w:ascii="Times New Roman" w:hAnsi="Times New Roman" w:cs="Times New Roman"/>
        </w:rPr>
      </w:pPr>
    </w:p>
    <w:p w14:paraId="591F867B"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Ant dėžutės ir lizdinės plokštelės po „Tinka iki“ nurodytam tinkamumo laikui pasibaigus, šio vaisto vartoti negalima. Vaistas tinkamas vartoti iki paskutinės nurodyto mėnesio dienos.</w:t>
      </w:r>
    </w:p>
    <w:p w14:paraId="29771000" w14:textId="77777777" w:rsidR="00D03A22" w:rsidRPr="00C56EDE" w:rsidRDefault="00D03A22" w:rsidP="00D03A22">
      <w:pPr>
        <w:pStyle w:val="BTEMEASMCA"/>
        <w:rPr>
          <w:rFonts w:ascii="Times New Roman" w:hAnsi="Times New Roman" w:cs="Times New Roman"/>
        </w:rPr>
      </w:pPr>
    </w:p>
    <w:p w14:paraId="57AD9861" w14:textId="77777777" w:rsidR="00D03A22" w:rsidRPr="00C56EDE" w:rsidRDefault="00D03A22" w:rsidP="00D03A22">
      <w:pPr>
        <w:rPr>
          <w:noProof/>
          <w:sz w:val="22"/>
          <w:szCs w:val="22"/>
        </w:rPr>
      </w:pPr>
      <w:r w:rsidRPr="00C56EDE">
        <w:rPr>
          <w:noProof/>
          <w:sz w:val="22"/>
          <w:szCs w:val="22"/>
        </w:rPr>
        <w:t>Šiam vaistiniam preparatui specialių laikymo sąlygų nereikia.</w:t>
      </w:r>
    </w:p>
    <w:p w14:paraId="39BBACE9" w14:textId="77777777" w:rsidR="00D03A22" w:rsidRPr="00C56EDE" w:rsidRDefault="00D03A22" w:rsidP="00D03A22">
      <w:pPr>
        <w:pStyle w:val="BTEMEASMCA"/>
        <w:rPr>
          <w:rFonts w:ascii="Times New Roman" w:hAnsi="Times New Roman" w:cs="Times New Roman"/>
        </w:rPr>
      </w:pPr>
    </w:p>
    <w:p w14:paraId="6FE54128"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Vaistų negalima išpilti į kanalizaciją arba išmesti su buitinėmis atliekomis. Kaip tvarkyti nereikalingus vaistus, klauskite vaistininko. Šios priemonės padės apsaugoti aplinką.</w:t>
      </w:r>
    </w:p>
    <w:p w14:paraId="4901858E" w14:textId="77777777" w:rsidR="00D03A22" w:rsidRPr="00C56EDE" w:rsidRDefault="00D03A22" w:rsidP="00D03A22">
      <w:pPr>
        <w:pStyle w:val="BTEMEASMCA"/>
        <w:rPr>
          <w:rFonts w:ascii="Times New Roman" w:hAnsi="Times New Roman" w:cs="Times New Roman"/>
        </w:rPr>
      </w:pPr>
    </w:p>
    <w:p w14:paraId="5A6D7353" w14:textId="77777777" w:rsidR="00D03A22" w:rsidRPr="00C56EDE" w:rsidRDefault="00D03A22" w:rsidP="00D03A22">
      <w:pPr>
        <w:pStyle w:val="BTEMEASMCA"/>
        <w:rPr>
          <w:rFonts w:ascii="Times New Roman" w:hAnsi="Times New Roman" w:cs="Times New Roman"/>
        </w:rPr>
      </w:pPr>
    </w:p>
    <w:p w14:paraId="33EE0FB8" w14:textId="4E9245F3" w:rsidR="00D03A22" w:rsidRPr="00C56EDE" w:rsidRDefault="00D03A22" w:rsidP="00D03A22">
      <w:pPr>
        <w:pStyle w:val="PI-1EMEASMCA"/>
      </w:pPr>
      <w:bookmarkStart w:id="89" w:name="_Toc129243269"/>
      <w:bookmarkStart w:id="90" w:name="_Toc129243144"/>
      <w:r w:rsidRPr="00C56EDE">
        <w:t>6.</w:t>
      </w:r>
      <w:r w:rsidRPr="00C56EDE">
        <w:tab/>
        <w:t>Pakuotės turinys ir kita informacija</w:t>
      </w:r>
      <w:bookmarkEnd w:id="89"/>
      <w:bookmarkEnd w:id="90"/>
    </w:p>
    <w:p w14:paraId="4EDDD425" w14:textId="77777777" w:rsidR="00D03A22" w:rsidRPr="00C56EDE" w:rsidRDefault="00D03A22" w:rsidP="00D03A22">
      <w:pPr>
        <w:pStyle w:val="BTEMEASMCA"/>
        <w:rPr>
          <w:rFonts w:ascii="Times New Roman" w:hAnsi="Times New Roman" w:cs="Times New Roman"/>
        </w:rPr>
      </w:pPr>
    </w:p>
    <w:p w14:paraId="2F20622A" w14:textId="77777777" w:rsidR="00D03A22" w:rsidRPr="00C56EDE" w:rsidRDefault="00D03A22" w:rsidP="00D03A22">
      <w:pPr>
        <w:pStyle w:val="PI-3EMEASMCA"/>
      </w:pPr>
      <w:r w:rsidRPr="00C56EDE">
        <w:t>DIAPREL MR 30 mg sudėtis</w:t>
      </w:r>
    </w:p>
    <w:p w14:paraId="0862AD1E"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Veiklioji medžiaga yra gliklazidas. Vienoje modifikuoto atpalaidavimo tabletėje yra 30 mg gliklazido.</w:t>
      </w:r>
    </w:p>
    <w:p w14:paraId="4C9812CB"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Pagalbinės medžiagos yra kalcio-vandenilio fosfatas dihidratas, maltodekstrinas, hipromeliozė, magnio stearatas, koloidinis bevandenis silicio dioksidas.</w:t>
      </w:r>
    </w:p>
    <w:p w14:paraId="0115C6BF" w14:textId="77777777" w:rsidR="00D03A22" w:rsidRPr="00C56EDE" w:rsidRDefault="00D03A22" w:rsidP="00D03A22">
      <w:pPr>
        <w:pStyle w:val="BTEMEASMCA"/>
        <w:rPr>
          <w:rFonts w:ascii="Times New Roman" w:hAnsi="Times New Roman" w:cs="Times New Roman"/>
        </w:rPr>
      </w:pPr>
    </w:p>
    <w:p w14:paraId="3B764E6D" w14:textId="77777777" w:rsidR="00D03A22" w:rsidRPr="00C56EDE" w:rsidRDefault="00D03A22" w:rsidP="00D03A22">
      <w:pPr>
        <w:pStyle w:val="PI-3EMEASMCA"/>
      </w:pPr>
      <w:r w:rsidRPr="00C56EDE">
        <w:t>DIAPREL MR 30 mg išvaizda ir kiekis pakuotėje</w:t>
      </w:r>
    </w:p>
    <w:p w14:paraId="44AB788D"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 xml:space="preserve">DIAPREL MR 30 mg yra baltos, pailgos modifikuoto atpalaidavimo tabletės su įspaudais abiejose pusėse: vienoje pusėje – „DIA 30“, kitoje – </w:t>
      </w:r>
      <w:r w:rsidRPr="00C56EDE">
        <w:rPr>
          <w:rFonts w:ascii="Times New Roman" w:hAnsi="Times New Roman" w:cs="Times New Roman"/>
          <w:lang w:eastAsia="lt-LT"/>
        </w:rPr>
        <w:drawing>
          <wp:inline distT="0" distB="0" distL="0" distR="0" wp14:anchorId="0D67668F" wp14:editId="52D6399D">
            <wp:extent cx="276225" cy="1524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b="25484"/>
                    <a:stretch>
                      <a:fillRect/>
                    </a:stretch>
                  </pic:blipFill>
                  <pic:spPr bwMode="auto">
                    <a:xfrm>
                      <a:off x="0" y="0"/>
                      <a:ext cx="276225" cy="152400"/>
                    </a:xfrm>
                    <a:prstGeom prst="rect">
                      <a:avLst/>
                    </a:prstGeom>
                    <a:noFill/>
                    <a:ln>
                      <a:noFill/>
                    </a:ln>
                  </pic:spPr>
                </pic:pic>
              </a:graphicData>
            </a:graphic>
          </wp:inline>
        </w:drawing>
      </w:r>
      <w:r w:rsidRPr="00C56EDE">
        <w:rPr>
          <w:rFonts w:ascii="Times New Roman" w:hAnsi="Times New Roman" w:cs="Times New Roman"/>
        </w:rPr>
        <w:t>.</w:t>
      </w:r>
    </w:p>
    <w:p w14:paraId="013C8D12" w14:textId="6ED67A3A"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 xml:space="preserve">Tabletės tiekiamos lizdinėmis plokštelėmis, supakuotomis į kartono dėžutes po 7, 10, 14, 20, 28, 30, 56, 60, 84, 90, 100, </w:t>
      </w:r>
      <w:r w:rsidR="00A74E4D">
        <w:rPr>
          <w:rFonts w:ascii="Times New Roman" w:hAnsi="Times New Roman" w:cs="Times New Roman"/>
        </w:rPr>
        <w:t>100 (</w:t>
      </w:r>
      <w:r w:rsidR="00347AB5">
        <w:rPr>
          <w:rFonts w:ascii="Times New Roman" w:hAnsi="Times New Roman" w:cs="Times New Roman"/>
        </w:rPr>
        <w:t>dalomoji</w:t>
      </w:r>
      <w:r w:rsidR="00A74E4D">
        <w:rPr>
          <w:rFonts w:ascii="Times New Roman" w:hAnsi="Times New Roman" w:cs="Times New Roman"/>
        </w:rPr>
        <w:t xml:space="preserve"> pakuotė), </w:t>
      </w:r>
      <w:r w:rsidRPr="00C56EDE">
        <w:rPr>
          <w:rFonts w:ascii="Times New Roman" w:hAnsi="Times New Roman" w:cs="Times New Roman"/>
        </w:rPr>
        <w:t>112, 120, 180 ar 500 tablečių.</w:t>
      </w:r>
    </w:p>
    <w:p w14:paraId="0AFCA8D5"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Gali būti tiekiamos ne visų dydžių pakuotės.</w:t>
      </w:r>
    </w:p>
    <w:p w14:paraId="19E5BD30" w14:textId="77777777" w:rsidR="00D03A22" w:rsidRPr="00C56EDE" w:rsidRDefault="00D03A22" w:rsidP="00D03A22">
      <w:pPr>
        <w:pStyle w:val="BTEMEASMCA"/>
        <w:rPr>
          <w:rFonts w:ascii="Times New Roman" w:hAnsi="Times New Roman" w:cs="Times New Roman"/>
        </w:rPr>
      </w:pPr>
    </w:p>
    <w:p w14:paraId="1D979632" w14:textId="77777777" w:rsidR="00D03A22" w:rsidRPr="00C56EDE" w:rsidRDefault="00D03A22" w:rsidP="00D03A22">
      <w:pPr>
        <w:pStyle w:val="PI-3EMEASMCA"/>
      </w:pPr>
      <w:r w:rsidRPr="00C56EDE">
        <w:t>Registruotojas ir gamintojas</w:t>
      </w:r>
    </w:p>
    <w:p w14:paraId="5B69BD63" w14:textId="77777777" w:rsidR="00D03A22" w:rsidRPr="00C56EDE" w:rsidRDefault="00D03A22" w:rsidP="00D03A22">
      <w:pPr>
        <w:pStyle w:val="BTEMEASMCA"/>
        <w:rPr>
          <w:rFonts w:ascii="Times New Roman" w:hAnsi="Times New Roman" w:cs="Times New Roman"/>
        </w:rPr>
      </w:pPr>
    </w:p>
    <w:p w14:paraId="02937086"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Registruotojas</w:t>
      </w:r>
    </w:p>
    <w:p w14:paraId="6D506F89" w14:textId="77777777" w:rsidR="00D03A22" w:rsidRPr="00C56EDE" w:rsidRDefault="00D03A22" w:rsidP="00D03A22">
      <w:pPr>
        <w:keepNext/>
        <w:keepLines/>
        <w:rPr>
          <w:sz w:val="22"/>
          <w:szCs w:val="22"/>
        </w:rPr>
      </w:pPr>
      <w:r w:rsidRPr="00C56EDE">
        <w:rPr>
          <w:sz w:val="22"/>
          <w:szCs w:val="22"/>
        </w:rPr>
        <w:t>Les Laboratoires Servier</w:t>
      </w:r>
    </w:p>
    <w:p w14:paraId="41D3D714" w14:textId="77777777" w:rsidR="00D03A22" w:rsidRPr="00C56EDE" w:rsidRDefault="00D03A22" w:rsidP="00D03A22">
      <w:pPr>
        <w:keepNext/>
        <w:keepLines/>
        <w:rPr>
          <w:sz w:val="22"/>
          <w:szCs w:val="22"/>
          <w:lang w:val="fr-FR"/>
        </w:rPr>
      </w:pPr>
      <w:r w:rsidRPr="00C56EDE">
        <w:rPr>
          <w:sz w:val="22"/>
          <w:szCs w:val="22"/>
          <w:lang w:val="fr-FR"/>
        </w:rPr>
        <w:t xml:space="preserve">50, rue Carnot </w:t>
      </w:r>
    </w:p>
    <w:p w14:paraId="76EEF1DB" w14:textId="77777777" w:rsidR="00D03A22" w:rsidRPr="00C56EDE" w:rsidRDefault="00D03A22" w:rsidP="00D03A22">
      <w:pPr>
        <w:keepNext/>
        <w:keepLines/>
        <w:rPr>
          <w:sz w:val="22"/>
          <w:szCs w:val="22"/>
          <w:lang w:val="fr-FR"/>
        </w:rPr>
      </w:pPr>
      <w:r w:rsidRPr="00C56EDE">
        <w:rPr>
          <w:sz w:val="22"/>
          <w:szCs w:val="22"/>
          <w:lang w:val="fr-FR" w:eastAsia="bg-BG"/>
        </w:rPr>
        <w:t xml:space="preserve">92284 Suresnes cedex </w:t>
      </w:r>
    </w:p>
    <w:p w14:paraId="47C1455C" w14:textId="77777777" w:rsidR="00D03A22" w:rsidRPr="00C56EDE" w:rsidRDefault="00D03A22" w:rsidP="00D03A22">
      <w:pPr>
        <w:keepNext/>
        <w:keepLines/>
        <w:rPr>
          <w:sz w:val="22"/>
          <w:szCs w:val="22"/>
          <w:lang w:val="fr-FR"/>
        </w:rPr>
      </w:pPr>
      <w:r w:rsidRPr="00C56EDE">
        <w:rPr>
          <w:sz w:val="22"/>
          <w:szCs w:val="22"/>
          <w:lang w:val="fr-FR"/>
        </w:rPr>
        <w:t>Prancūzija</w:t>
      </w:r>
    </w:p>
    <w:p w14:paraId="5C8EBC5A" w14:textId="77777777" w:rsidR="00D03A22" w:rsidRPr="00C56EDE" w:rsidRDefault="00D03A22" w:rsidP="00D03A22">
      <w:pPr>
        <w:pStyle w:val="BTEMEASMCA"/>
        <w:rPr>
          <w:rFonts w:ascii="Times New Roman" w:hAnsi="Times New Roman" w:cs="Times New Roman"/>
        </w:rPr>
      </w:pPr>
    </w:p>
    <w:p w14:paraId="6ADCB20B"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Gamintojas</w:t>
      </w:r>
    </w:p>
    <w:p w14:paraId="2FA738AC" w14:textId="77777777" w:rsidR="00D03A22" w:rsidRPr="00C56EDE" w:rsidRDefault="00D03A22" w:rsidP="00D03A22">
      <w:pPr>
        <w:numPr>
          <w:ilvl w:val="12"/>
          <w:numId w:val="0"/>
        </w:numPr>
        <w:ind w:right="-2"/>
        <w:jc w:val="both"/>
        <w:rPr>
          <w:sz w:val="22"/>
          <w:szCs w:val="22"/>
        </w:rPr>
      </w:pPr>
      <w:r w:rsidRPr="00C56EDE">
        <w:rPr>
          <w:sz w:val="22"/>
          <w:szCs w:val="22"/>
        </w:rPr>
        <w:t>Les Laboratoires Servier Industrie</w:t>
      </w:r>
    </w:p>
    <w:p w14:paraId="3D35EEE2" w14:textId="77777777" w:rsidR="00D03A22" w:rsidRPr="00C56EDE" w:rsidRDefault="00D03A22" w:rsidP="00D03A22">
      <w:pPr>
        <w:numPr>
          <w:ilvl w:val="12"/>
          <w:numId w:val="0"/>
        </w:numPr>
        <w:ind w:right="-2"/>
        <w:jc w:val="both"/>
        <w:rPr>
          <w:sz w:val="22"/>
          <w:szCs w:val="22"/>
        </w:rPr>
      </w:pPr>
      <w:r w:rsidRPr="00C56EDE">
        <w:rPr>
          <w:sz w:val="22"/>
          <w:szCs w:val="22"/>
        </w:rPr>
        <w:t>905 route de Saran</w:t>
      </w:r>
    </w:p>
    <w:p w14:paraId="591A2A1E" w14:textId="77777777" w:rsidR="00D03A22" w:rsidRPr="00C56EDE" w:rsidRDefault="00D03A22" w:rsidP="00D03A22">
      <w:pPr>
        <w:numPr>
          <w:ilvl w:val="12"/>
          <w:numId w:val="0"/>
        </w:numPr>
        <w:ind w:right="-2"/>
        <w:jc w:val="both"/>
        <w:rPr>
          <w:sz w:val="22"/>
          <w:szCs w:val="22"/>
        </w:rPr>
      </w:pPr>
      <w:r w:rsidRPr="00C56EDE">
        <w:rPr>
          <w:sz w:val="22"/>
          <w:szCs w:val="22"/>
        </w:rPr>
        <w:t>45520 Gidy</w:t>
      </w:r>
    </w:p>
    <w:p w14:paraId="5BCEAED1" w14:textId="77777777" w:rsidR="00D03A22" w:rsidRPr="00C56EDE" w:rsidRDefault="00D03A22" w:rsidP="00D03A22">
      <w:pPr>
        <w:numPr>
          <w:ilvl w:val="12"/>
          <w:numId w:val="0"/>
        </w:numPr>
        <w:ind w:right="-2"/>
        <w:jc w:val="both"/>
        <w:rPr>
          <w:sz w:val="22"/>
          <w:szCs w:val="22"/>
        </w:rPr>
      </w:pPr>
      <w:r w:rsidRPr="00C56EDE">
        <w:rPr>
          <w:sz w:val="22"/>
          <w:szCs w:val="22"/>
        </w:rPr>
        <w:t>Prancūzija</w:t>
      </w:r>
    </w:p>
    <w:p w14:paraId="231573AD" w14:textId="77777777" w:rsidR="00D03A22" w:rsidRPr="00C56EDE" w:rsidRDefault="00D03A22" w:rsidP="00D03A22">
      <w:pPr>
        <w:numPr>
          <w:ilvl w:val="12"/>
          <w:numId w:val="0"/>
        </w:numPr>
        <w:ind w:right="-2"/>
        <w:jc w:val="both"/>
        <w:rPr>
          <w:sz w:val="22"/>
          <w:szCs w:val="22"/>
        </w:rPr>
      </w:pPr>
    </w:p>
    <w:p w14:paraId="09036EF8" w14:textId="77777777" w:rsidR="00D03A22" w:rsidRPr="00C56EDE" w:rsidRDefault="00D03A22" w:rsidP="00D03A22">
      <w:pPr>
        <w:numPr>
          <w:ilvl w:val="12"/>
          <w:numId w:val="0"/>
        </w:numPr>
        <w:ind w:right="-2"/>
        <w:jc w:val="both"/>
        <w:rPr>
          <w:sz w:val="22"/>
          <w:szCs w:val="22"/>
        </w:rPr>
      </w:pPr>
      <w:r w:rsidRPr="00C56EDE">
        <w:rPr>
          <w:sz w:val="22"/>
          <w:szCs w:val="22"/>
        </w:rPr>
        <w:t>arba</w:t>
      </w:r>
    </w:p>
    <w:p w14:paraId="63C4DFA2" w14:textId="77777777" w:rsidR="00D03A22" w:rsidRPr="00C56EDE" w:rsidRDefault="00D03A22" w:rsidP="00D03A22">
      <w:pPr>
        <w:pStyle w:val="EMEAEnBodyText"/>
        <w:tabs>
          <w:tab w:val="left" w:pos="567"/>
        </w:tabs>
        <w:spacing w:before="0" w:after="0" w:line="260" w:lineRule="exact"/>
        <w:rPr>
          <w:szCs w:val="22"/>
          <w:lang w:val="lt-LT"/>
        </w:rPr>
      </w:pPr>
    </w:p>
    <w:p w14:paraId="12C424E4" w14:textId="77777777" w:rsidR="00D03A22" w:rsidRPr="00C56EDE" w:rsidRDefault="00D03A22" w:rsidP="00D03A22">
      <w:pPr>
        <w:pStyle w:val="EMEAEnBodyText"/>
        <w:tabs>
          <w:tab w:val="left" w:pos="567"/>
        </w:tabs>
        <w:spacing w:before="0" w:after="0" w:line="260" w:lineRule="exact"/>
        <w:rPr>
          <w:szCs w:val="22"/>
          <w:lang w:val="lt-LT"/>
        </w:rPr>
      </w:pPr>
      <w:r w:rsidRPr="00C56EDE">
        <w:rPr>
          <w:szCs w:val="22"/>
          <w:lang w:val="lt-LT"/>
        </w:rPr>
        <w:t>Servier Industries Limited</w:t>
      </w:r>
    </w:p>
    <w:p w14:paraId="09C80CE8" w14:textId="77777777" w:rsidR="00D03A22" w:rsidRPr="00C56EDE" w:rsidRDefault="00D03A22" w:rsidP="00D03A22">
      <w:pPr>
        <w:jc w:val="both"/>
        <w:rPr>
          <w:sz w:val="22"/>
          <w:szCs w:val="22"/>
        </w:rPr>
      </w:pPr>
      <w:r w:rsidRPr="00C56EDE">
        <w:rPr>
          <w:sz w:val="22"/>
          <w:szCs w:val="22"/>
        </w:rPr>
        <w:t xml:space="preserve">Gorey Road </w:t>
      </w:r>
    </w:p>
    <w:p w14:paraId="5AA3DE19" w14:textId="77777777" w:rsidR="00D03A22" w:rsidRPr="00C56EDE" w:rsidRDefault="00D03A22" w:rsidP="00D03A22">
      <w:pPr>
        <w:jc w:val="both"/>
        <w:rPr>
          <w:sz w:val="22"/>
          <w:szCs w:val="22"/>
        </w:rPr>
      </w:pPr>
      <w:r w:rsidRPr="00C56EDE">
        <w:rPr>
          <w:sz w:val="22"/>
          <w:szCs w:val="22"/>
        </w:rPr>
        <w:t>Arklow - Co. Wicklow</w:t>
      </w:r>
    </w:p>
    <w:p w14:paraId="5B8C394D" w14:textId="77777777" w:rsidR="00D03A22" w:rsidRPr="00C56EDE" w:rsidRDefault="00D03A22" w:rsidP="00D03A22">
      <w:pPr>
        <w:jc w:val="both"/>
        <w:rPr>
          <w:sz w:val="22"/>
          <w:szCs w:val="22"/>
        </w:rPr>
      </w:pPr>
      <w:r w:rsidRPr="00C56EDE">
        <w:rPr>
          <w:sz w:val="22"/>
          <w:szCs w:val="22"/>
        </w:rPr>
        <w:t>Airija</w:t>
      </w:r>
    </w:p>
    <w:p w14:paraId="2D7F1F1B" w14:textId="77777777" w:rsidR="00D03A22" w:rsidRPr="00C56EDE" w:rsidRDefault="00D03A22" w:rsidP="00D03A22">
      <w:pPr>
        <w:jc w:val="both"/>
        <w:rPr>
          <w:sz w:val="22"/>
          <w:szCs w:val="22"/>
        </w:rPr>
      </w:pPr>
    </w:p>
    <w:p w14:paraId="00D92A60" w14:textId="77777777" w:rsidR="00D03A22" w:rsidRPr="00C56EDE" w:rsidRDefault="00D03A22" w:rsidP="00D03A22">
      <w:pPr>
        <w:tabs>
          <w:tab w:val="left" w:pos="473"/>
        </w:tabs>
        <w:ind w:left="473" w:hanging="473"/>
        <w:rPr>
          <w:sz w:val="22"/>
          <w:szCs w:val="22"/>
        </w:rPr>
      </w:pPr>
      <w:r w:rsidRPr="00C56EDE">
        <w:rPr>
          <w:sz w:val="22"/>
          <w:szCs w:val="22"/>
        </w:rPr>
        <w:t>arba</w:t>
      </w:r>
    </w:p>
    <w:p w14:paraId="263B5701" w14:textId="77777777" w:rsidR="00D03A22" w:rsidRPr="00C56EDE" w:rsidRDefault="00D03A22" w:rsidP="00D03A22">
      <w:pPr>
        <w:tabs>
          <w:tab w:val="left" w:pos="473"/>
        </w:tabs>
        <w:ind w:left="473" w:hanging="473"/>
        <w:rPr>
          <w:b/>
          <w:bCs/>
          <w:sz w:val="22"/>
          <w:szCs w:val="22"/>
        </w:rPr>
      </w:pPr>
    </w:p>
    <w:p w14:paraId="4D8588B2" w14:textId="77777777" w:rsidR="00D03A22" w:rsidRPr="00C56EDE" w:rsidRDefault="00D03A22" w:rsidP="00D03A22">
      <w:pPr>
        <w:tabs>
          <w:tab w:val="left" w:pos="2700"/>
        </w:tabs>
        <w:ind w:left="709" w:hanging="709"/>
        <w:jc w:val="both"/>
        <w:rPr>
          <w:sz w:val="22"/>
          <w:szCs w:val="22"/>
        </w:rPr>
      </w:pPr>
      <w:r w:rsidRPr="00C56EDE">
        <w:rPr>
          <w:sz w:val="22"/>
          <w:szCs w:val="22"/>
        </w:rPr>
        <w:t xml:space="preserve">ANPHARM Przedsiebiorstwo Farmaceutyczne S.A. </w:t>
      </w:r>
    </w:p>
    <w:p w14:paraId="16D9F703" w14:textId="77777777" w:rsidR="00D03A22" w:rsidRPr="00C56EDE" w:rsidRDefault="00D03A22" w:rsidP="00D03A22">
      <w:pPr>
        <w:numPr>
          <w:ilvl w:val="12"/>
          <w:numId w:val="0"/>
        </w:numPr>
        <w:ind w:right="-2"/>
        <w:jc w:val="both"/>
        <w:rPr>
          <w:sz w:val="22"/>
          <w:szCs w:val="22"/>
        </w:rPr>
      </w:pPr>
      <w:r w:rsidRPr="00C56EDE">
        <w:rPr>
          <w:sz w:val="22"/>
          <w:szCs w:val="22"/>
        </w:rPr>
        <w:t>03-236 Warszawa</w:t>
      </w:r>
    </w:p>
    <w:p w14:paraId="42E5DDE5" w14:textId="77777777" w:rsidR="00D03A22" w:rsidRPr="00C56EDE" w:rsidRDefault="00D03A22" w:rsidP="00D03A22">
      <w:pPr>
        <w:numPr>
          <w:ilvl w:val="12"/>
          <w:numId w:val="0"/>
        </w:numPr>
        <w:ind w:right="-2"/>
        <w:jc w:val="both"/>
        <w:rPr>
          <w:sz w:val="22"/>
          <w:szCs w:val="22"/>
        </w:rPr>
      </w:pPr>
      <w:r w:rsidRPr="00C56EDE">
        <w:rPr>
          <w:sz w:val="22"/>
          <w:szCs w:val="22"/>
        </w:rPr>
        <w:t>ul. Annopol 6B</w:t>
      </w:r>
    </w:p>
    <w:p w14:paraId="077E6FB0" w14:textId="77777777" w:rsidR="00D03A22" w:rsidRPr="00C56EDE" w:rsidRDefault="00D03A22" w:rsidP="00D03A22">
      <w:pPr>
        <w:numPr>
          <w:ilvl w:val="12"/>
          <w:numId w:val="0"/>
        </w:numPr>
        <w:ind w:right="-2"/>
        <w:jc w:val="both"/>
        <w:rPr>
          <w:sz w:val="22"/>
          <w:szCs w:val="22"/>
        </w:rPr>
      </w:pPr>
      <w:r w:rsidRPr="00C56EDE">
        <w:rPr>
          <w:sz w:val="22"/>
          <w:szCs w:val="22"/>
        </w:rPr>
        <w:t>Lenkija</w:t>
      </w:r>
    </w:p>
    <w:p w14:paraId="10E3A95F" w14:textId="77777777" w:rsidR="00D03A22" w:rsidRPr="00DE6131" w:rsidRDefault="00D03A22" w:rsidP="00D03A22">
      <w:pPr>
        <w:pStyle w:val="BTEMEASMCA"/>
        <w:rPr>
          <w:rFonts w:ascii="Times New Roman" w:hAnsi="Times New Roman" w:cs="Times New Roman"/>
        </w:rPr>
      </w:pPr>
    </w:p>
    <w:p w14:paraId="08E55CB6" w14:textId="77777777" w:rsidR="00D03A22" w:rsidRPr="00C56EDE" w:rsidRDefault="00D03A22" w:rsidP="00D03A22">
      <w:pPr>
        <w:rPr>
          <w:sz w:val="22"/>
          <w:szCs w:val="22"/>
        </w:rPr>
      </w:pPr>
      <w:r w:rsidRPr="00C56EDE">
        <w:rPr>
          <w:sz w:val="22"/>
          <w:szCs w:val="22"/>
        </w:rPr>
        <w:t>Jeigu apie šį vaistą norite sužinoti daugiau, kreipkitės į vietinį registruotojo atstovą.</w:t>
      </w:r>
    </w:p>
    <w:p w14:paraId="62225DC3" w14:textId="77777777" w:rsidR="00D03A22" w:rsidRPr="00C56EDE" w:rsidRDefault="00D03A22" w:rsidP="00D03A22">
      <w:pPr>
        <w:numPr>
          <w:ilvl w:val="12"/>
          <w:numId w:val="0"/>
        </w:numPr>
        <w:ind w:right="-2"/>
        <w:rPr>
          <w:sz w:val="22"/>
          <w:szCs w:val="22"/>
        </w:rPr>
      </w:pPr>
    </w:p>
    <w:p w14:paraId="5B73E767" w14:textId="77777777" w:rsidR="00D03A22" w:rsidRPr="00C56EDE" w:rsidRDefault="00D03A22" w:rsidP="00D03A22">
      <w:pPr>
        <w:pStyle w:val="Paantrat"/>
        <w:jc w:val="both"/>
        <w:rPr>
          <w:rFonts w:ascii="Times New Roman" w:hAnsi="Times New Roman"/>
          <w:b w:val="0"/>
          <w:color w:val="auto"/>
          <w:szCs w:val="22"/>
          <w:lang w:val="lt-LT"/>
        </w:rPr>
      </w:pPr>
      <w:r w:rsidRPr="00C56EDE">
        <w:rPr>
          <w:rFonts w:ascii="Times New Roman" w:hAnsi="Times New Roman"/>
          <w:b w:val="0"/>
          <w:color w:val="auto"/>
          <w:szCs w:val="22"/>
          <w:lang w:val="lt-LT"/>
        </w:rPr>
        <w:t>UAB “SERVIER PHARMA”</w:t>
      </w:r>
    </w:p>
    <w:p w14:paraId="08814F9C" w14:textId="77777777" w:rsidR="00D03A22" w:rsidRPr="00C56EDE" w:rsidRDefault="00D03A22" w:rsidP="00D03A22">
      <w:pPr>
        <w:pStyle w:val="Paantrat"/>
        <w:jc w:val="both"/>
        <w:rPr>
          <w:rFonts w:ascii="Times New Roman" w:hAnsi="Times New Roman"/>
          <w:b w:val="0"/>
          <w:color w:val="auto"/>
          <w:szCs w:val="22"/>
          <w:lang w:val="lt-LT"/>
        </w:rPr>
      </w:pPr>
      <w:r w:rsidRPr="00C56EDE">
        <w:rPr>
          <w:rFonts w:ascii="Times New Roman" w:hAnsi="Times New Roman"/>
          <w:b w:val="0"/>
          <w:color w:val="auto"/>
          <w:szCs w:val="22"/>
          <w:lang w:val="lt-LT"/>
        </w:rPr>
        <w:lastRenderedPageBreak/>
        <w:t>Konstitucijos pr. 7</w:t>
      </w:r>
    </w:p>
    <w:p w14:paraId="63D7CA71" w14:textId="77777777" w:rsidR="00D03A22" w:rsidRPr="00C56EDE" w:rsidRDefault="00D03A22" w:rsidP="00D03A22">
      <w:pPr>
        <w:pStyle w:val="Paantrat"/>
        <w:jc w:val="both"/>
        <w:rPr>
          <w:rFonts w:ascii="Times New Roman" w:hAnsi="Times New Roman"/>
          <w:b w:val="0"/>
          <w:color w:val="auto"/>
          <w:szCs w:val="22"/>
          <w:lang w:val="lt-LT"/>
        </w:rPr>
      </w:pPr>
      <w:r w:rsidRPr="00C56EDE">
        <w:rPr>
          <w:rFonts w:ascii="Times New Roman" w:hAnsi="Times New Roman"/>
          <w:b w:val="0"/>
          <w:color w:val="auto"/>
          <w:szCs w:val="22"/>
          <w:lang w:val="lt-LT"/>
        </w:rPr>
        <w:t>LT-09308 Vilnius</w:t>
      </w:r>
    </w:p>
    <w:p w14:paraId="687E48C9" w14:textId="77777777" w:rsidR="00D03A22" w:rsidRPr="00C56EDE" w:rsidRDefault="00D03A22" w:rsidP="00D03A22">
      <w:pPr>
        <w:pStyle w:val="Paantrat"/>
        <w:jc w:val="both"/>
        <w:rPr>
          <w:rFonts w:ascii="Times New Roman" w:hAnsi="Times New Roman"/>
          <w:b w:val="0"/>
          <w:color w:val="auto"/>
          <w:szCs w:val="22"/>
          <w:lang w:val="lt-LT"/>
        </w:rPr>
      </w:pPr>
      <w:r w:rsidRPr="00C56EDE">
        <w:rPr>
          <w:rFonts w:ascii="Times New Roman" w:hAnsi="Times New Roman"/>
          <w:b w:val="0"/>
          <w:color w:val="auto"/>
          <w:szCs w:val="22"/>
          <w:lang w:val="lt-LT"/>
        </w:rPr>
        <w:t xml:space="preserve">Tel. </w:t>
      </w:r>
      <w:r w:rsidRPr="00C56EDE">
        <w:rPr>
          <w:rFonts w:ascii="Times New Roman" w:hAnsi="Times New Roman"/>
          <w:b w:val="0"/>
          <w:color w:val="auto"/>
          <w:szCs w:val="22"/>
          <w:lang w:val="lt-LT"/>
        </w:rPr>
        <w:sym w:font="Symbol" w:char="002B"/>
      </w:r>
      <w:r w:rsidRPr="00C56EDE">
        <w:rPr>
          <w:rFonts w:ascii="Times New Roman" w:hAnsi="Times New Roman"/>
          <w:b w:val="0"/>
          <w:color w:val="auto"/>
          <w:szCs w:val="22"/>
          <w:lang w:val="lt-LT"/>
        </w:rPr>
        <w:t xml:space="preserve">370 (5) 2 63 86 28 </w:t>
      </w:r>
    </w:p>
    <w:p w14:paraId="4FBB2AE6" w14:textId="77777777" w:rsidR="00D03A22" w:rsidRPr="00C56EDE" w:rsidRDefault="00D03A22" w:rsidP="00D03A22">
      <w:pPr>
        <w:pStyle w:val="BTEMEASMCA"/>
        <w:rPr>
          <w:rFonts w:ascii="Times New Roman" w:hAnsi="Times New Roman" w:cs="Times New Roman"/>
        </w:rPr>
      </w:pPr>
    </w:p>
    <w:p w14:paraId="5A699843" w14:textId="77777777" w:rsidR="00D03A22" w:rsidRPr="00C56EDE" w:rsidRDefault="00D03A22" w:rsidP="00D03A22">
      <w:pPr>
        <w:pStyle w:val="BTEMEASMCA"/>
        <w:rPr>
          <w:rFonts w:ascii="Times New Roman" w:hAnsi="Times New Roman" w:cs="Times New Roman"/>
        </w:rPr>
      </w:pPr>
      <w:r w:rsidRPr="00C56EDE">
        <w:rPr>
          <w:rFonts w:ascii="Times New Roman" w:hAnsi="Times New Roman" w:cs="Times New Roman"/>
        </w:rPr>
        <w:t>Šis vaistas EEE valstybėse narėse registruotas tokiais pavadinimais:</w:t>
      </w:r>
    </w:p>
    <w:tbl>
      <w:tblPr>
        <w:tblW w:w="7725" w:type="dxa"/>
        <w:tblInd w:w="567" w:type="dxa"/>
        <w:tblCellMar>
          <w:left w:w="70" w:type="dxa"/>
          <w:right w:w="70" w:type="dxa"/>
        </w:tblCellMar>
        <w:tblLook w:val="0000" w:firstRow="0" w:lastRow="0" w:firstColumn="0" w:lastColumn="0" w:noHBand="0" w:noVBand="0"/>
      </w:tblPr>
      <w:tblGrid>
        <w:gridCol w:w="2197"/>
        <w:gridCol w:w="5528"/>
      </w:tblGrid>
      <w:tr w:rsidR="00D03A22" w:rsidRPr="00C56EDE" w14:paraId="240361C1" w14:textId="77777777" w:rsidTr="005D4A62">
        <w:tc>
          <w:tcPr>
            <w:tcW w:w="2197" w:type="dxa"/>
          </w:tcPr>
          <w:p w14:paraId="200332F6" w14:textId="77777777" w:rsidR="00D03A22" w:rsidRPr="00C56EDE" w:rsidRDefault="00D03A22" w:rsidP="005D4A62">
            <w:pPr>
              <w:jc w:val="both"/>
              <w:rPr>
                <w:sz w:val="22"/>
                <w:szCs w:val="22"/>
              </w:rPr>
            </w:pPr>
            <w:r w:rsidRPr="00C56EDE">
              <w:rPr>
                <w:noProof/>
                <w:sz w:val="22"/>
                <w:szCs w:val="22"/>
              </w:rPr>
              <w:t>Austrija</w:t>
            </w:r>
          </w:p>
        </w:tc>
        <w:tc>
          <w:tcPr>
            <w:tcW w:w="5528" w:type="dxa"/>
          </w:tcPr>
          <w:p w14:paraId="35C6BB12" w14:textId="4BB6DFC7" w:rsidR="00D03A22" w:rsidRPr="00C56EDE" w:rsidRDefault="005D4A62" w:rsidP="005D4A62">
            <w:pPr>
              <w:jc w:val="both"/>
              <w:rPr>
                <w:sz w:val="22"/>
                <w:szCs w:val="22"/>
              </w:rPr>
            </w:pPr>
            <w:r w:rsidRPr="00C56EDE">
              <w:rPr>
                <w:sz w:val="22"/>
                <w:szCs w:val="22"/>
              </w:rPr>
              <w:t xml:space="preserve">DIAMICRON® MR </w:t>
            </w:r>
            <w:r w:rsidR="00D03A22" w:rsidRPr="00C56EDE">
              <w:rPr>
                <w:sz w:val="22"/>
                <w:szCs w:val="22"/>
              </w:rPr>
              <w:t>30 mg</w:t>
            </w:r>
          </w:p>
        </w:tc>
      </w:tr>
      <w:tr w:rsidR="00D03A22" w:rsidRPr="00C56EDE" w14:paraId="17A24727" w14:textId="77777777" w:rsidTr="005D4A62">
        <w:tc>
          <w:tcPr>
            <w:tcW w:w="2197" w:type="dxa"/>
          </w:tcPr>
          <w:p w14:paraId="30C9F624" w14:textId="77777777" w:rsidR="00D03A22" w:rsidRPr="00C56EDE" w:rsidRDefault="00D03A22" w:rsidP="005D4A62">
            <w:pPr>
              <w:jc w:val="both"/>
              <w:rPr>
                <w:sz w:val="22"/>
                <w:szCs w:val="22"/>
              </w:rPr>
            </w:pPr>
            <w:r w:rsidRPr="00C56EDE">
              <w:rPr>
                <w:noProof/>
                <w:sz w:val="22"/>
                <w:szCs w:val="22"/>
              </w:rPr>
              <w:t>Belgija</w:t>
            </w:r>
          </w:p>
        </w:tc>
        <w:tc>
          <w:tcPr>
            <w:tcW w:w="5528" w:type="dxa"/>
          </w:tcPr>
          <w:p w14:paraId="4EF4926D" w14:textId="41B3A8D7" w:rsidR="00D03A22" w:rsidRPr="00C56EDE" w:rsidRDefault="005D4A62" w:rsidP="005D4A62">
            <w:pPr>
              <w:jc w:val="both"/>
              <w:rPr>
                <w:sz w:val="22"/>
                <w:szCs w:val="22"/>
              </w:rPr>
            </w:pPr>
            <w:r w:rsidRPr="00C56EDE">
              <w:rPr>
                <w:sz w:val="22"/>
                <w:szCs w:val="22"/>
              </w:rPr>
              <w:t>UNI DIAMICRON</w:t>
            </w:r>
            <w:r w:rsidR="00D03A22" w:rsidRPr="00C56EDE">
              <w:rPr>
                <w:sz w:val="22"/>
                <w:szCs w:val="22"/>
              </w:rPr>
              <w:t>®</w:t>
            </w:r>
          </w:p>
        </w:tc>
      </w:tr>
      <w:tr w:rsidR="00D03A22" w:rsidRPr="00C56EDE" w14:paraId="7C152FE4" w14:textId="77777777" w:rsidTr="005D4A62">
        <w:tc>
          <w:tcPr>
            <w:tcW w:w="2197" w:type="dxa"/>
          </w:tcPr>
          <w:p w14:paraId="479057B1" w14:textId="77777777" w:rsidR="00D03A22" w:rsidRPr="00C56EDE" w:rsidRDefault="00D03A22" w:rsidP="005D4A62">
            <w:pPr>
              <w:jc w:val="both"/>
              <w:rPr>
                <w:sz w:val="22"/>
                <w:szCs w:val="22"/>
              </w:rPr>
            </w:pPr>
            <w:r w:rsidRPr="00C56EDE">
              <w:rPr>
                <w:noProof/>
                <w:sz w:val="22"/>
                <w:szCs w:val="22"/>
              </w:rPr>
              <w:t>Kipras</w:t>
            </w:r>
          </w:p>
        </w:tc>
        <w:tc>
          <w:tcPr>
            <w:tcW w:w="5528" w:type="dxa"/>
          </w:tcPr>
          <w:p w14:paraId="078107CE" w14:textId="77777777" w:rsidR="00D03A22" w:rsidRPr="00C56EDE" w:rsidRDefault="00D03A22" w:rsidP="005D4A62">
            <w:pPr>
              <w:jc w:val="both"/>
              <w:rPr>
                <w:sz w:val="22"/>
                <w:szCs w:val="22"/>
              </w:rPr>
            </w:pPr>
            <w:r w:rsidRPr="00C56EDE">
              <w:rPr>
                <w:sz w:val="22"/>
                <w:szCs w:val="22"/>
              </w:rPr>
              <w:t>DIAMICRON® MR 30 mg</w:t>
            </w:r>
          </w:p>
        </w:tc>
      </w:tr>
      <w:tr w:rsidR="00D03A22" w:rsidRPr="00C56EDE" w14:paraId="5C60C030" w14:textId="77777777" w:rsidTr="005D4A62">
        <w:tc>
          <w:tcPr>
            <w:tcW w:w="2197" w:type="dxa"/>
          </w:tcPr>
          <w:p w14:paraId="53DB37A9" w14:textId="77777777" w:rsidR="00D03A22" w:rsidRPr="00C56EDE" w:rsidRDefault="00D03A22" w:rsidP="005D4A62">
            <w:pPr>
              <w:jc w:val="both"/>
              <w:rPr>
                <w:sz w:val="22"/>
                <w:szCs w:val="22"/>
              </w:rPr>
            </w:pPr>
            <w:r w:rsidRPr="00C56EDE">
              <w:rPr>
                <w:noProof/>
                <w:sz w:val="22"/>
                <w:szCs w:val="22"/>
              </w:rPr>
              <w:t>Čekija</w:t>
            </w:r>
          </w:p>
        </w:tc>
        <w:tc>
          <w:tcPr>
            <w:tcW w:w="5528" w:type="dxa"/>
          </w:tcPr>
          <w:p w14:paraId="1BF335B9" w14:textId="77777777" w:rsidR="00D03A22" w:rsidRPr="00C56EDE" w:rsidRDefault="00D03A22" w:rsidP="005D4A62">
            <w:pPr>
              <w:jc w:val="both"/>
              <w:rPr>
                <w:sz w:val="22"/>
                <w:szCs w:val="22"/>
              </w:rPr>
            </w:pPr>
            <w:r w:rsidRPr="00C56EDE">
              <w:rPr>
                <w:sz w:val="22"/>
                <w:szCs w:val="22"/>
              </w:rPr>
              <w:t>DIAPREL® MR</w:t>
            </w:r>
          </w:p>
        </w:tc>
      </w:tr>
      <w:tr w:rsidR="00D03A22" w:rsidRPr="00C56EDE" w14:paraId="359FBA1A" w14:textId="77777777" w:rsidTr="005D4A62">
        <w:tc>
          <w:tcPr>
            <w:tcW w:w="2197" w:type="dxa"/>
          </w:tcPr>
          <w:p w14:paraId="06B9E44E" w14:textId="77777777" w:rsidR="00D03A22" w:rsidRPr="00C56EDE" w:rsidRDefault="00D03A22" w:rsidP="005D4A62">
            <w:pPr>
              <w:jc w:val="both"/>
              <w:rPr>
                <w:sz w:val="22"/>
                <w:szCs w:val="22"/>
              </w:rPr>
            </w:pPr>
            <w:r w:rsidRPr="00C56EDE">
              <w:rPr>
                <w:sz w:val="22"/>
                <w:szCs w:val="22"/>
              </w:rPr>
              <w:t>Danija</w:t>
            </w:r>
          </w:p>
        </w:tc>
        <w:tc>
          <w:tcPr>
            <w:tcW w:w="5528" w:type="dxa"/>
          </w:tcPr>
          <w:p w14:paraId="24784946" w14:textId="246107E4" w:rsidR="00D03A22" w:rsidRPr="00C56EDE" w:rsidRDefault="005D4A62" w:rsidP="005D4A62">
            <w:pPr>
              <w:jc w:val="both"/>
              <w:rPr>
                <w:sz w:val="22"/>
                <w:szCs w:val="22"/>
              </w:rPr>
            </w:pPr>
            <w:r w:rsidRPr="00C56EDE">
              <w:rPr>
                <w:sz w:val="22"/>
                <w:szCs w:val="22"/>
              </w:rPr>
              <w:t>DIAMICRON UNO®</w:t>
            </w:r>
            <w:r w:rsidR="00D03A22" w:rsidRPr="00C56EDE">
              <w:rPr>
                <w:sz w:val="22"/>
                <w:szCs w:val="22"/>
              </w:rPr>
              <w:t xml:space="preserve"> 30 mg</w:t>
            </w:r>
          </w:p>
        </w:tc>
      </w:tr>
      <w:tr w:rsidR="00D03A22" w:rsidRPr="00C56EDE" w14:paraId="2F52947D" w14:textId="77777777" w:rsidTr="005D4A62">
        <w:tc>
          <w:tcPr>
            <w:tcW w:w="2197" w:type="dxa"/>
          </w:tcPr>
          <w:p w14:paraId="4BB34FB6" w14:textId="77777777" w:rsidR="00D03A22" w:rsidRPr="00C56EDE" w:rsidRDefault="00D03A22" w:rsidP="005D4A62">
            <w:pPr>
              <w:jc w:val="both"/>
              <w:rPr>
                <w:sz w:val="22"/>
                <w:szCs w:val="22"/>
              </w:rPr>
            </w:pPr>
            <w:r w:rsidRPr="00C56EDE">
              <w:rPr>
                <w:sz w:val="22"/>
                <w:szCs w:val="22"/>
              </w:rPr>
              <w:t xml:space="preserve">Estija </w:t>
            </w:r>
          </w:p>
        </w:tc>
        <w:tc>
          <w:tcPr>
            <w:tcW w:w="5528" w:type="dxa"/>
          </w:tcPr>
          <w:p w14:paraId="3905D1E8" w14:textId="77777777" w:rsidR="00D03A22" w:rsidRPr="00C56EDE" w:rsidRDefault="00D03A22" w:rsidP="005D4A62">
            <w:pPr>
              <w:jc w:val="both"/>
              <w:rPr>
                <w:sz w:val="22"/>
                <w:szCs w:val="22"/>
              </w:rPr>
            </w:pPr>
            <w:r w:rsidRPr="00C56EDE">
              <w:rPr>
                <w:sz w:val="22"/>
                <w:szCs w:val="22"/>
              </w:rPr>
              <w:t>DIAPREL® MR</w:t>
            </w:r>
          </w:p>
        </w:tc>
      </w:tr>
      <w:tr w:rsidR="00D03A22" w:rsidRPr="00C56EDE" w14:paraId="7A4A548C" w14:textId="77777777" w:rsidTr="005D4A62">
        <w:tc>
          <w:tcPr>
            <w:tcW w:w="2197" w:type="dxa"/>
          </w:tcPr>
          <w:p w14:paraId="0E1745C5" w14:textId="77777777" w:rsidR="00D03A22" w:rsidRPr="00C56EDE" w:rsidRDefault="00D03A22" w:rsidP="005D4A62">
            <w:pPr>
              <w:jc w:val="both"/>
              <w:rPr>
                <w:sz w:val="22"/>
                <w:szCs w:val="22"/>
              </w:rPr>
            </w:pPr>
            <w:r w:rsidRPr="00C56EDE">
              <w:rPr>
                <w:sz w:val="22"/>
                <w:szCs w:val="22"/>
              </w:rPr>
              <w:t>Prancūzija</w:t>
            </w:r>
          </w:p>
        </w:tc>
        <w:tc>
          <w:tcPr>
            <w:tcW w:w="5528" w:type="dxa"/>
          </w:tcPr>
          <w:p w14:paraId="2DDC5F8C" w14:textId="397869C1" w:rsidR="00D03A22" w:rsidRPr="00C56EDE" w:rsidRDefault="005D4A62" w:rsidP="005D4A62">
            <w:pPr>
              <w:jc w:val="both"/>
              <w:rPr>
                <w:sz w:val="22"/>
                <w:szCs w:val="22"/>
              </w:rPr>
            </w:pPr>
            <w:r w:rsidRPr="00C56EDE">
              <w:rPr>
                <w:sz w:val="22"/>
                <w:szCs w:val="22"/>
              </w:rPr>
              <w:t>DIAMICRON®</w:t>
            </w:r>
            <w:r w:rsidR="00D03A22" w:rsidRPr="00C56EDE">
              <w:rPr>
                <w:sz w:val="22"/>
                <w:szCs w:val="22"/>
              </w:rPr>
              <w:t xml:space="preserve"> 30 mg</w:t>
            </w:r>
          </w:p>
        </w:tc>
      </w:tr>
      <w:tr w:rsidR="00D03A22" w:rsidRPr="00C56EDE" w14:paraId="3F1490B1" w14:textId="77777777" w:rsidTr="005D4A62">
        <w:tc>
          <w:tcPr>
            <w:tcW w:w="2197" w:type="dxa"/>
          </w:tcPr>
          <w:p w14:paraId="61CB9756" w14:textId="77777777" w:rsidR="00D03A22" w:rsidRPr="00C56EDE" w:rsidRDefault="00D03A22" w:rsidP="005D4A62">
            <w:pPr>
              <w:jc w:val="both"/>
              <w:rPr>
                <w:sz w:val="22"/>
                <w:szCs w:val="22"/>
              </w:rPr>
            </w:pPr>
            <w:r w:rsidRPr="00C56EDE">
              <w:rPr>
                <w:sz w:val="22"/>
                <w:szCs w:val="22"/>
              </w:rPr>
              <w:t>Graikija</w:t>
            </w:r>
          </w:p>
          <w:p w14:paraId="5A799FB9" w14:textId="77777777" w:rsidR="005D4A62" w:rsidRPr="00C56EDE" w:rsidRDefault="005D4A62" w:rsidP="005D4A62">
            <w:pPr>
              <w:jc w:val="both"/>
              <w:rPr>
                <w:sz w:val="22"/>
                <w:szCs w:val="22"/>
              </w:rPr>
            </w:pPr>
            <w:r w:rsidRPr="00C56EDE">
              <w:rPr>
                <w:sz w:val="22"/>
                <w:szCs w:val="22"/>
              </w:rPr>
              <w:t>Vengrija</w:t>
            </w:r>
          </w:p>
        </w:tc>
        <w:tc>
          <w:tcPr>
            <w:tcW w:w="5528" w:type="dxa"/>
          </w:tcPr>
          <w:p w14:paraId="06F1621D" w14:textId="0EE01B58" w:rsidR="005D4A62" w:rsidRPr="00C56EDE" w:rsidRDefault="005D4A62" w:rsidP="005D4A62">
            <w:pPr>
              <w:jc w:val="both"/>
              <w:rPr>
                <w:sz w:val="22"/>
                <w:szCs w:val="22"/>
              </w:rPr>
            </w:pPr>
            <w:r w:rsidRPr="00C56EDE">
              <w:rPr>
                <w:sz w:val="22"/>
                <w:szCs w:val="22"/>
              </w:rPr>
              <w:t>DIAMICRON® MR</w:t>
            </w:r>
          </w:p>
          <w:p w14:paraId="754DA735" w14:textId="77777777" w:rsidR="005D4A62" w:rsidRPr="00C56EDE" w:rsidRDefault="005D4A62" w:rsidP="005D4A62">
            <w:pPr>
              <w:jc w:val="both"/>
              <w:rPr>
                <w:sz w:val="22"/>
                <w:szCs w:val="22"/>
              </w:rPr>
            </w:pPr>
            <w:r w:rsidRPr="00C56EDE">
              <w:rPr>
                <w:sz w:val="22"/>
                <w:szCs w:val="22"/>
              </w:rPr>
              <w:t>DIAPREL® MR</w:t>
            </w:r>
          </w:p>
        </w:tc>
      </w:tr>
      <w:tr w:rsidR="00D03A22" w:rsidRPr="00C56EDE" w14:paraId="72FE55D4" w14:textId="77777777" w:rsidTr="005D4A62">
        <w:tc>
          <w:tcPr>
            <w:tcW w:w="2197" w:type="dxa"/>
          </w:tcPr>
          <w:p w14:paraId="12FFBAA2" w14:textId="77777777" w:rsidR="00D03A22" w:rsidRPr="00C56EDE" w:rsidRDefault="00D03A22" w:rsidP="005D4A62">
            <w:pPr>
              <w:jc w:val="both"/>
              <w:rPr>
                <w:sz w:val="22"/>
                <w:szCs w:val="22"/>
              </w:rPr>
            </w:pPr>
            <w:r w:rsidRPr="00C56EDE">
              <w:rPr>
                <w:sz w:val="22"/>
                <w:szCs w:val="22"/>
              </w:rPr>
              <w:t>Islandija</w:t>
            </w:r>
          </w:p>
        </w:tc>
        <w:tc>
          <w:tcPr>
            <w:tcW w:w="5528" w:type="dxa"/>
          </w:tcPr>
          <w:p w14:paraId="77A794A4" w14:textId="4685B597" w:rsidR="00D03A22" w:rsidRPr="00C56EDE" w:rsidRDefault="005D4A62" w:rsidP="005D4A62">
            <w:pPr>
              <w:jc w:val="both"/>
              <w:rPr>
                <w:sz w:val="22"/>
                <w:szCs w:val="22"/>
              </w:rPr>
            </w:pPr>
            <w:r w:rsidRPr="00C56EDE">
              <w:rPr>
                <w:sz w:val="22"/>
                <w:szCs w:val="22"/>
              </w:rPr>
              <w:t>DIAMICRON UNO®</w:t>
            </w:r>
            <w:r w:rsidR="00D03A22" w:rsidRPr="00C56EDE">
              <w:rPr>
                <w:sz w:val="22"/>
                <w:szCs w:val="22"/>
              </w:rPr>
              <w:t xml:space="preserve"> 30 mg</w:t>
            </w:r>
          </w:p>
        </w:tc>
      </w:tr>
      <w:tr w:rsidR="00D03A22" w:rsidRPr="00C56EDE" w14:paraId="1C1A5700" w14:textId="77777777" w:rsidTr="005D4A62">
        <w:tc>
          <w:tcPr>
            <w:tcW w:w="2197" w:type="dxa"/>
          </w:tcPr>
          <w:p w14:paraId="222FA8C5" w14:textId="77777777" w:rsidR="00D03A22" w:rsidRPr="00C56EDE" w:rsidRDefault="00D03A22" w:rsidP="005D4A62">
            <w:pPr>
              <w:jc w:val="both"/>
              <w:rPr>
                <w:sz w:val="22"/>
                <w:szCs w:val="22"/>
              </w:rPr>
            </w:pPr>
            <w:r w:rsidRPr="00C56EDE">
              <w:rPr>
                <w:sz w:val="22"/>
                <w:szCs w:val="22"/>
              </w:rPr>
              <w:t>Airija</w:t>
            </w:r>
          </w:p>
        </w:tc>
        <w:tc>
          <w:tcPr>
            <w:tcW w:w="5528" w:type="dxa"/>
          </w:tcPr>
          <w:p w14:paraId="196A3FB2" w14:textId="12944BA8" w:rsidR="00D03A22" w:rsidRPr="00C56EDE" w:rsidRDefault="005D4A62" w:rsidP="005D4A62">
            <w:pPr>
              <w:jc w:val="both"/>
              <w:rPr>
                <w:sz w:val="22"/>
                <w:szCs w:val="22"/>
              </w:rPr>
            </w:pPr>
            <w:r w:rsidRPr="00C56EDE">
              <w:rPr>
                <w:sz w:val="22"/>
                <w:szCs w:val="22"/>
              </w:rPr>
              <w:t>DIAMICRON MR®</w:t>
            </w:r>
            <w:r w:rsidR="00D03A22" w:rsidRPr="00C56EDE">
              <w:rPr>
                <w:sz w:val="22"/>
                <w:szCs w:val="22"/>
              </w:rPr>
              <w:t xml:space="preserve"> 30 mg</w:t>
            </w:r>
          </w:p>
        </w:tc>
      </w:tr>
      <w:tr w:rsidR="00D03A22" w:rsidRPr="00C56EDE" w14:paraId="57CFB109" w14:textId="77777777" w:rsidTr="005D4A62">
        <w:tc>
          <w:tcPr>
            <w:tcW w:w="2197" w:type="dxa"/>
          </w:tcPr>
          <w:p w14:paraId="39884B7B" w14:textId="77777777" w:rsidR="00D03A22" w:rsidRPr="00C56EDE" w:rsidRDefault="00D03A22" w:rsidP="005D4A62">
            <w:pPr>
              <w:jc w:val="both"/>
              <w:rPr>
                <w:sz w:val="22"/>
                <w:szCs w:val="22"/>
              </w:rPr>
            </w:pPr>
            <w:r w:rsidRPr="00C56EDE">
              <w:rPr>
                <w:sz w:val="22"/>
                <w:szCs w:val="22"/>
              </w:rPr>
              <w:t>Italija</w:t>
            </w:r>
          </w:p>
        </w:tc>
        <w:tc>
          <w:tcPr>
            <w:tcW w:w="5528" w:type="dxa"/>
          </w:tcPr>
          <w:p w14:paraId="3CC4752A" w14:textId="77777777" w:rsidR="00D03A22" w:rsidRPr="00C56EDE" w:rsidRDefault="00D03A22" w:rsidP="005D4A62">
            <w:pPr>
              <w:jc w:val="both"/>
              <w:rPr>
                <w:sz w:val="22"/>
                <w:szCs w:val="22"/>
              </w:rPr>
            </w:pPr>
            <w:r w:rsidRPr="00C56EDE">
              <w:rPr>
                <w:sz w:val="22"/>
                <w:szCs w:val="22"/>
              </w:rPr>
              <w:t xml:space="preserve">DIAMICRON® 30 mg </w:t>
            </w:r>
          </w:p>
        </w:tc>
      </w:tr>
      <w:tr w:rsidR="00D03A22" w:rsidRPr="00C56EDE" w14:paraId="3B1FBFB1" w14:textId="77777777" w:rsidTr="005D4A62">
        <w:tc>
          <w:tcPr>
            <w:tcW w:w="2197" w:type="dxa"/>
          </w:tcPr>
          <w:p w14:paraId="55C78BDF" w14:textId="77777777" w:rsidR="00D03A22" w:rsidRPr="00C56EDE" w:rsidRDefault="00D03A22" w:rsidP="005D4A62">
            <w:pPr>
              <w:jc w:val="both"/>
              <w:rPr>
                <w:sz w:val="22"/>
                <w:szCs w:val="22"/>
              </w:rPr>
            </w:pPr>
            <w:r w:rsidRPr="00C56EDE">
              <w:rPr>
                <w:sz w:val="22"/>
                <w:szCs w:val="22"/>
              </w:rPr>
              <w:t>Lietuva</w:t>
            </w:r>
          </w:p>
        </w:tc>
        <w:tc>
          <w:tcPr>
            <w:tcW w:w="5528" w:type="dxa"/>
          </w:tcPr>
          <w:p w14:paraId="634DCF8A" w14:textId="77777777" w:rsidR="00D03A22" w:rsidRPr="00C56EDE" w:rsidRDefault="00D03A22" w:rsidP="005D4A62">
            <w:pPr>
              <w:jc w:val="both"/>
              <w:rPr>
                <w:sz w:val="22"/>
                <w:szCs w:val="22"/>
              </w:rPr>
            </w:pPr>
            <w:r w:rsidRPr="00C56EDE">
              <w:rPr>
                <w:sz w:val="22"/>
                <w:szCs w:val="22"/>
              </w:rPr>
              <w:t>DIAPREL® MR modifikuoto atpalaidavimo tabletės</w:t>
            </w:r>
          </w:p>
        </w:tc>
      </w:tr>
      <w:tr w:rsidR="00D03A22" w:rsidRPr="00C56EDE" w14:paraId="5EE1273C" w14:textId="77777777" w:rsidTr="005D4A62">
        <w:tc>
          <w:tcPr>
            <w:tcW w:w="2197" w:type="dxa"/>
          </w:tcPr>
          <w:p w14:paraId="4C09CBFB" w14:textId="77777777" w:rsidR="00D03A22" w:rsidRPr="00C56EDE" w:rsidRDefault="00D03A22" w:rsidP="005D4A62">
            <w:pPr>
              <w:jc w:val="both"/>
              <w:rPr>
                <w:sz w:val="22"/>
                <w:szCs w:val="22"/>
              </w:rPr>
            </w:pPr>
            <w:r w:rsidRPr="00C56EDE">
              <w:rPr>
                <w:sz w:val="22"/>
                <w:szCs w:val="22"/>
              </w:rPr>
              <w:t>Liuksemburgas</w:t>
            </w:r>
          </w:p>
        </w:tc>
        <w:tc>
          <w:tcPr>
            <w:tcW w:w="5528" w:type="dxa"/>
          </w:tcPr>
          <w:p w14:paraId="2EE33E7E" w14:textId="5E2731CA" w:rsidR="00D03A22" w:rsidRPr="00C56EDE" w:rsidRDefault="005D4A62" w:rsidP="005D4A62">
            <w:pPr>
              <w:jc w:val="both"/>
              <w:rPr>
                <w:sz w:val="22"/>
                <w:szCs w:val="22"/>
              </w:rPr>
            </w:pPr>
            <w:r w:rsidRPr="00C56EDE">
              <w:rPr>
                <w:sz w:val="22"/>
                <w:szCs w:val="22"/>
              </w:rPr>
              <w:t>DIAMICRON®</w:t>
            </w:r>
            <w:r w:rsidR="00D03A22" w:rsidRPr="00C56EDE">
              <w:rPr>
                <w:sz w:val="22"/>
                <w:szCs w:val="22"/>
              </w:rPr>
              <w:t xml:space="preserve"> 30 mg </w:t>
            </w:r>
          </w:p>
        </w:tc>
      </w:tr>
      <w:tr w:rsidR="00D03A22" w:rsidRPr="00C56EDE" w14:paraId="6E771A69" w14:textId="77777777" w:rsidTr="005D4A62">
        <w:tc>
          <w:tcPr>
            <w:tcW w:w="2197" w:type="dxa"/>
          </w:tcPr>
          <w:p w14:paraId="549BC8DB" w14:textId="77777777" w:rsidR="00D03A22" w:rsidRPr="00C56EDE" w:rsidRDefault="00D03A22" w:rsidP="005D4A62">
            <w:pPr>
              <w:jc w:val="both"/>
              <w:rPr>
                <w:sz w:val="22"/>
                <w:szCs w:val="22"/>
              </w:rPr>
            </w:pPr>
            <w:r w:rsidRPr="00C56EDE">
              <w:rPr>
                <w:sz w:val="22"/>
                <w:szCs w:val="22"/>
              </w:rPr>
              <w:t>Olandija</w:t>
            </w:r>
          </w:p>
        </w:tc>
        <w:tc>
          <w:tcPr>
            <w:tcW w:w="5528" w:type="dxa"/>
          </w:tcPr>
          <w:p w14:paraId="77756A2C" w14:textId="77777777" w:rsidR="00D03A22" w:rsidRPr="00C56EDE" w:rsidRDefault="00D03A22" w:rsidP="005D4A62">
            <w:pPr>
              <w:jc w:val="both"/>
              <w:rPr>
                <w:sz w:val="22"/>
                <w:szCs w:val="22"/>
              </w:rPr>
            </w:pPr>
            <w:r w:rsidRPr="00C56EDE">
              <w:rPr>
                <w:sz w:val="22"/>
                <w:szCs w:val="22"/>
              </w:rPr>
              <w:t xml:space="preserve">DIAMICRON® MR </w:t>
            </w:r>
          </w:p>
        </w:tc>
      </w:tr>
      <w:tr w:rsidR="00D03A22" w:rsidRPr="00C56EDE" w14:paraId="46FAE2CC" w14:textId="77777777" w:rsidTr="005D4A62">
        <w:tc>
          <w:tcPr>
            <w:tcW w:w="2197" w:type="dxa"/>
          </w:tcPr>
          <w:p w14:paraId="6A3D14DE" w14:textId="77777777" w:rsidR="00D03A22" w:rsidRPr="00C56EDE" w:rsidRDefault="00D03A22" w:rsidP="005D4A62">
            <w:pPr>
              <w:jc w:val="both"/>
              <w:rPr>
                <w:sz w:val="22"/>
                <w:szCs w:val="22"/>
              </w:rPr>
            </w:pPr>
            <w:r w:rsidRPr="00C56EDE">
              <w:rPr>
                <w:sz w:val="22"/>
                <w:szCs w:val="22"/>
              </w:rPr>
              <w:t>Lenkija</w:t>
            </w:r>
          </w:p>
        </w:tc>
        <w:tc>
          <w:tcPr>
            <w:tcW w:w="5528" w:type="dxa"/>
          </w:tcPr>
          <w:p w14:paraId="44568A0D" w14:textId="7270DA9D" w:rsidR="00D03A22" w:rsidRPr="00DE6131" w:rsidRDefault="005D4A62" w:rsidP="005D4A62">
            <w:pPr>
              <w:jc w:val="both"/>
              <w:rPr>
                <w:b/>
                <w:sz w:val="22"/>
                <w:szCs w:val="22"/>
              </w:rPr>
            </w:pPr>
            <w:r w:rsidRPr="00C56EDE">
              <w:rPr>
                <w:rStyle w:val="Grietas"/>
                <w:b w:val="0"/>
                <w:sz w:val="22"/>
                <w:szCs w:val="22"/>
              </w:rPr>
              <w:t>DIAMICRON</w:t>
            </w:r>
            <w:r w:rsidRPr="00DE6131">
              <w:rPr>
                <w:b/>
                <w:sz w:val="22"/>
                <w:szCs w:val="22"/>
              </w:rPr>
              <w:t>®</w:t>
            </w:r>
            <w:r w:rsidRPr="00DE6131">
              <w:rPr>
                <w:rStyle w:val="Grietas"/>
                <w:b w:val="0"/>
                <w:sz w:val="22"/>
                <w:szCs w:val="22"/>
              </w:rPr>
              <w:t xml:space="preserve"> </w:t>
            </w:r>
            <w:r w:rsidR="00D03A22" w:rsidRPr="00DE6131">
              <w:rPr>
                <w:rStyle w:val="Grietas"/>
                <w:b w:val="0"/>
                <w:sz w:val="22"/>
                <w:szCs w:val="22"/>
              </w:rPr>
              <w:t>30 mg</w:t>
            </w:r>
          </w:p>
        </w:tc>
      </w:tr>
      <w:tr w:rsidR="00D03A22" w:rsidRPr="00C56EDE" w14:paraId="1E573495" w14:textId="77777777" w:rsidTr="005D4A62">
        <w:tc>
          <w:tcPr>
            <w:tcW w:w="2197" w:type="dxa"/>
          </w:tcPr>
          <w:p w14:paraId="21DB904A" w14:textId="77777777" w:rsidR="00D03A22" w:rsidRPr="00C56EDE" w:rsidRDefault="00D03A22" w:rsidP="005D4A62">
            <w:pPr>
              <w:jc w:val="both"/>
              <w:rPr>
                <w:sz w:val="22"/>
                <w:szCs w:val="22"/>
              </w:rPr>
            </w:pPr>
            <w:r w:rsidRPr="00C56EDE">
              <w:rPr>
                <w:sz w:val="22"/>
                <w:szCs w:val="22"/>
              </w:rPr>
              <w:t>Portugalija</w:t>
            </w:r>
          </w:p>
        </w:tc>
        <w:tc>
          <w:tcPr>
            <w:tcW w:w="5528" w:type="dxa"/>
          </w:tcPr>
          <w:p w14:paraId="7F3B3B19" w14:textId="6E7F9BDD" w:rsidR="00D03A22" w:rsidRPr="00C56EDE" w:rsidRDefault="005D4A62" w:rsidP="005D4A62">
            <w:pPr>
              <w:jc w:val="both"/>
              <w:rPr>
                <w:sz w:val="22"/>
                <w:szCs w:val="22"/>
              </w:rPr>
            </w:pPr>
            <w:r w:rsidRPr="00C56EDE">
              <w:rPr>
                <w:sz w:val="22"/>
                <w:szCs w:val="22"/>
              </w:rPr>
              <w:t xml:space="preserve">DIAMICRON® LM </w:t>
            </w:r>
            <w:r w:rsidR="00D03A22" w:rsidRPr="00C56EDE">
              <w:rPr>
                <w:sz w:val="22"/>
                <w:szCs w:val="22"/>
              </w:rPr>
              <w:t xml:space="preserve">30 mg </w:t>
            </w:r>
          </w:p>
        </w:tc>
      </w:tr>
      <w:tr w:rsidR="00D03A22" w:rsidRPr="00C56EDE" w14:paraId="1F85E5F4" w14:textId="77777777" w:rsidTr="005D4A62">
        <w:tc>
          <w:tcPr>
            <w:tcW w:w="2197" w:type="dxa"/>
          </w:tcPr>
          <w:p w14:paraId="1288ED68" w14:textId="77777777" w:rsidR="00D03A22" w:rsidRPr="00C56EDE" w:rsidRDefault="00D03A22" w:rsidP="005D4A62">
            <w:pPr>
              <w:jc w:val="both"/>
              <w:rPr>
                <w:sz w:val="22"/>
                <w:szCs w:val="22"/>
              </w:rPr>
            </w:pPr>
            <w:r w:rsidRPr="00C56EDE">
              <w:rPr>
                <w:sz w:val="22"/>
                <w:szCs w:val="22"/>
              </w:rPr>
              <w:t xml:space="preserve">Slovakija </w:t>
            </w:r>
          </w:p>
        </w:tc>
        <w:tc>
          <w:tcPr>
            <w:tcW w:w="5528" w:type="dxa"/>
          </w:tcPr>
          <w:p w14:paraId="2A0867E1" w14:textId="77777777" w:rsidR="00D03A22" w:rsidRPr="00C56EDE" w:rsidRDefault="00D03A22" w:rsidP="005D4A62">
            <w:pPr>
              <w:jc w:val="both"/>
              <w:rPr>
                <w:sz w:val="22"/>
                <w:szCs w:val="22"/>
              </w:rPr>
            </w:pPr>
            <w:r w:rsidRPr="00C56EDE">
              <w:rPr>
                <w:sz w:val="22"/>
                <w:szCs w:val="22"/>
              </w:rPr>
              <w:t>DIAPREL® MR</w:t>
            </w:r>
          </w:p>
        </w:tc>
      </w:tr>
      <w:tr w:rsidR="00D03A22" w:rsidRPr="00C56EDE" w14:paraId="5B142D54" w14:textId="77777777" w:rsidTr="005D4A62">
        <w:tc>
          <w:tcPr>
            <w:tcW w:w="2197" w:type="dxa"/>
          </w:tcPr>
          <w:p w14:paraId="6ED3727E" w14:textId="77777777" w:rsidR="00D03A22" w:rsidRPr="00C56EDE" w:rsidRDefault="00D03A22" w:rsidP="005D4A62">
            <w:pPr>
              <w:jc w:val="both"/>
              <w:rPr>
                <w:sz w:val="22"/>
                <w:szCs w:val="22"/>
              </w:rPr>
            </w:pPr>
            <w:r w:rsidRPr="00C56EDE">
              <w:rPr>
                <w:sz w:val="22"/>
                <w:szCs w:val="22"/>
              </w:rPr>
              <w:t xml:space="preserve">Slovėnija </w:t>
            </w:r>
          </w:p>
        </w:tc>
        <w:tc>
          <w:tcPr>
            <w:tcW w:w="5528" w:type="dxa"/>
          </w:tcPr>
          <w:p w14:paraId="40DC3619" w14:textId="77777777" w:rsidR="00D03A22" w:rsidRPr="00C56EDE" w:rsidRDefault="00D03A22" w:rsidP="005D4A62">
            <w:pPr>
              <w:jc w:val="both"/>
              <w:rPr>
                <w:sz w:val="22"/>
                <w:szCs w:val="22"/>
              </w:rPr>
            </w:pPr>
            <w:r w:rsidRPr="00C56EDE">
              <w:rPr>
                <w:sz w:val="22"/>
                <w:szCs w:val="22"/>
              </w:rPr>
              <w:t>DIAPREL® MR</w:t>
            </w:r>
          </w:p>
        </w:tc>
      </w:tr>
      <w:tr w:rsidR="00D03A22" w:rsidRPr="00C56EDE" w14:paraId="16D69442" w14:textId="77777777" w:rsidTr="005D4A62">
        <w:tc>
          <w:tcPr>
            <w:tcW w:w="2197" w:type="dxa"/>
          </w:tcPr>
          <w:p w14:paraId="301BDDF6" w14:textId="77777777" w:rsidR="00D03A22" w:rsidRPr="00C56EDE" w:rsidRDefault="00D03A22" w:rsidP="005D4A62">
            <w:pPr>
              <w:jc w:val="both"/>
              <w:rPr>
                <w:sz w:val="22"/>
                <w:szCs w:val="22"/>
              </w:rPr>
            </w:pPr>
            <w:r w:rsidRPr="00C56EDE">
              <w:rPr>
                <w:sz w:val="22"/>
                <w:szCs w:val="22"/>
              </w:rPr>
              <w:t>Ispanija</w:t>
            </w:r>
          </w:p>
        </w:tc>
        <w:tc>
          <w:tcPr>
            <w:tcW w:w="5528" w:type="dxa"/>
          </w:tcPr>
          <w:p w14:paraId="381EF62B" w14:textId="77777777" w:rsidR="00D03A22" w:rsidRPr="00C56EDE" w:rsidRDefault="00D03A22" w:rsidP="005D4A62">
            <w:pPr>
              <w:jc w:val="both"/>
              <w:rPr>
                <w:sz w:val="22"/>
                <w:szCs w:val="22"/>
              </w:rPr>
            </w:pPr>
            <w:r w:rsidRPr="00C56EDE">
              <w:rPr>
                <w:sz w:val="22"/>
                <w:szCs w:val="22"/>
              </w:rPr>
              <w:t>DIAMICRON 30 mg</w:t>
            </w:r>
          </w:p>
        </w:tc>
      </w:tr>
      <w:tr w:rsidR="00D03A22" w:rsidRPr="00C56EDE" w14:paraId="0BA81187" w14:textId="77777777" w:rsidTr="005D4A62">
        <w:tc>
          <w:tcPr>
            <w:tcW w:w="2197" w:type="dxa"/>
          </w:tcPr>
          <w:p w14:paraId="41026A23" w14:textId="77777777" w:rsidR="00D03A22" w:rsidRPr="00C56EDE" w:rsidRDefault="00D03A22" w:rsidP="005D4A62">
            <w:pPr>
              <w:jc w:val="both"/>
              <w:rPr>
                <w:sz w:val="22"/>
                <w:szCs w:val="22"/>
              </w:rPr>
            </w:pPr>
            <w:r w:rsidRPr="00C56EDE">
              <w:rPr>
                <w:sz w:val="22"/>
                <w:szCs w:val="22"/>
              </w:rPr>
              <w:t>Jungtinė Karalystė</w:t>
            </w:r>
          </w:p>
        </w:tc>
        <w:tc>
          <w:tcPr>
            <w:tcW w:w="5528" w:type="dxa"/>
          </w:tcPr>
          <w:p w14:paraId="14AEA978" w14:textId="6D92C192" w:rsidR="00D03A22" w:rsidRPr="00C56EDE" w:rsidRDefault="005D4A62" w:rsidP="005D4A62">
            <w:pPr>
              <w:jc w:val="both"/>
              <w:rPr>
                <w:sz w:val="22"/>
                <w:szCs w:val="22"/>
              </w:rPr>
            </w:pPr>
            <w:r w:rsidRPr="00C56EDE">
              <w:rPr>
                <w:sz w:val="22"/>
                <w:szCs w:val="22"/>
              </w:rPr>
              <w:t>DIAMICRON</w:t>
            </w:r>
            <w:r w:rsidR="00D03A22" w:rsidRPr="00C56EDE">
              <w:rPr>
                <w:sz w:val="22"/>
                <w:szCs w:val="22"/>
              </w:rPr>
              <w:t xml:space="preserve">® 30 mg </w:t>
            </w:r>
            <w:r w:rsidRPr="00C56EDE">
              <w:rPr>
                <w:sz w:val="22"/>
                <w:szCs w:val="22"/>
              </w:rPr>
              <w:t xml:space="preserve">MR </w:t>
            </w:r>
          </w:p>
        </w:tc>
      </w:tr>
    </w:tbl>
    <w:p w14:paraId="49B50C9C" w14:textId="77777777" w:rsidR="00D03A22" w:rsidRPr="00C56EDE" w:rsidRDefault="00D03A22" w:rsidP="00D03A22">
      <w:pPr>
        <w:pStyle w:val="BTEMEASMCA"/>
        <w:rPr>
          <w:rFonts w:ascii="Times New Roman" w:hAnsi="Times New Roman" w:cs="Times New Roman"/>
        </w:rPr>
      </w:pPr>
    </w:p>
    <w:p w14:paraId="41B188B9" w14:textId="77777777" w:rsidR="00D03A22" w:rsidRPr="00C56EDE" w:rsidRDefault="00D03A22" w:rsidP="00D03A22">
      <w:pPr>
        <w:pStyle w:val="BTEMEASMCA"/>
        <w:rPr>
          <w:rFonts w:ascii="Times New Roman" w:hAnsi="Times New Roman" w:cs="Times New Roman"/>
        </w:rPr>
      </w:pPr>
    </w:p>
    <w:p w14:paraId="52D7090F" w14:textId="0BE4E691" w:rsidR="00D03A22" w:rsidRPr="00C56EDE" w:rsidRDefault="00D03A22" w:rsidP="00D03A22">
      <w:pPr>
        <w:pStyle w:val="BTbEMEASMCA"/>
        <w:rPr>
          <w:rFonts w:ascii="Times New Roman" w:hAnsi="Times New Roman" w:cs="Times New Roman"/>
        </w:rPr>
      </w:pPr>
      <w:r w:rsidRPr="00C56EDE">
        <w:rPr>
          <w:rFonts w:ascii="Times New Roman" w:hAnsi="Times New Roman" w:cs="Times New Roman"/>
        </w:rPr>
        <w:t>Šis pakuotės lapelis paskutinį kartą peržiūrėtas</w:t>
      </w:r>
      <w:r w:rsidR="000C7A72">
        <w:rPr>
          <w:rFonts w:ascii="Times New Roman" w:hAnsi="Times New Roman" w:cs="Times New Roman"/>
        </w:rPr>
        <w:t xml:space="preserve"> 2020-03-23</w:t>
      </w:r>
      <w:r w:rsidR="00DE6131">
        <w:rPr>
          <w:rFonts w:ascii="Times New Roman" w:hAnsi="Times New Roman" w:cs="Times New Roman"/>
        </w:rPr>
        <w:t>.</w:t>
      </w:r>
    </w:p>
    <w:p w14:paraId="1E8354DA" w14:textId="77777777" w:rsidR="00D03A22" w:rsidRPr="00C56EDE" w:rsidRDefault="00D03A22" w:rsidP="00D03A22">
      <w:pPr>
        <w:pStyle w:val="BTbEMEASMCA"/>
        <w:rPr>
          <w:rFonts w:ascii="Times New Roman" w:hAnsi="Times New Roman" w:cs="Times New Roman"/>
        </w:rPr>
      </w:pPr>
    </w:p>
    <w:p w14:paraId="2F5ADEDA" w14:textId="77777777" w:rsidR="00D03A22" w:rsidRPr="00C56EDE" w:rsidRDefault="00D03A22" w:rsidP="00D03A22">
      <w:pPr>
        <w:rPr>
          <w:sz w:val="22"/>
          <w:szCs w:val="22"/>
        </w:rPr>
      </w:pPr>
      <w:r w:rsidRPr="00C56EDE">
        <w:rPr>
          <w:sz w:val="22"/>
          <w:szCs w:val="22"/>
        </w:rPr>
        <w:t>Išsami informacija apie šį vaistą pateikiama Valstybinės vaistų kontrolės tarnybos prie Lietuvos Respublikos sveikatos apsaugos ministerijos tinklalapyje</w:t>
      </w:r>
      <w:r w:rsidRPr="00C56EDE">
        <w:rPr>
          <w:i/>
          <w:sz w:val="22"/>
          <w:szCs w:val="22"/>
        </w:rPr>
        <w:t xml:space="preserve"> </w:t>
      </w:r>
      <w:hyperlink r:id="rId18" w:history="1">
        <w:r w:rsidRPr="00C56EDE">
          <w:rPr>
            <w:rStyle w:val="Hipersaitas"/>
            <w:rFonts w:eastAsia="SimSun"/>
            <w:sz w:val="22"/>
            <w:szCs w:val="22"/>
          </w:rPr>
          <w:t>http://www.vvkt.lt/</w:t>
        </w:r>
      </w:hyperlink>
      <w:r w:rsidRPr="00C56EDE">
        <w:rPr>
          <w:sz w:val="22"/>
          <w:szCs w:val="22"/>
        </w:rPr>
        <w:t>.</w:t>
      </w:r>
    </w:p>
    <w:p w14:paraId="4C2418C0" w14:textId="77777777" w:rsidR="00D03A22" w:rsidRPr="00C56EDE" w:rsidRDefault="00D03A22" w:rsidP="00D03A22">
      <w:pPr>
        <w:rPr>
          <w:sz w:val="22"/>
          <w:szCs w:val="22"/>
        </w:rPr>
      </w:pPr>
    </w:p>
    <w:p w14:paraId="1FD66980" w14:textId="77777777" w:rsidR="00D03A22" w:rsidRPr="00C56EDE" w:rsidRDefault="00D03A22" w:rsidP="00D03A22">
      <w:pPr>
        <w:rPr>
          <w:sz w:val="22"/>
          <w:szCs w:val="22"/>
          <w:highlight w:val="yellow"/>
        </w:rPr>
      </w:pPr>
    </w:p>
    <w:p w14:paraId="7F9A0E9D" w14:textId="77777777" w:rsidR="00B5059A" w:rsidRPr="00C56EDE" w:rsidRDefault="00B5059A">
      <w:pPr>
        <w:rPr>
          <w:sz w:val="22"/>
          <w:szCs w:val="22"/>
        </w:rPr>
      </w:pPr>
    </w:p>
    <w:sectPr w:rsidR="00B5059A" w:rsidRPr="00C56EDE" w:rsidSect="005D4A62">
      <w:pgSz w:w="11906" w:h="16838"/>
      <w:pgMar w:top="1079"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8991E" w14:textId="77777777" w:rsidR="003D1C98" w:rsidRDefault="003D1C98">
      <w:r>
        <w:separator/>
      </w:r>
    </w:p>
  </w:endnote>
  <w:endnote w:type="continuationSeparator" w:id="0">
    <w:p w14:paraId="3F47FC0A" w14:textId="77777777" w:rsidR="003D1C98" w:rsidRDefault="003D1C98">
      <w:r>
        <w:continuationSeparator/>
      </w:r>
    </w:p>
  </w:endnote>
  <w:endnote w:type="continuationNotice" w:id="1">
    <w:p w14:paraId="689DAA51" w14:textId="77777777" w:rsidR="003D1C98" w:rsidRDefault="003D1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AFF" w:usb1="C0007843" w:usb2="00000009" w:usb3="00000000" w:csb0="000001FF" w:csb1="00000000"/>
  </w:font>
  <w:font w:name="Optimum">
    <w:altName w:val="Times New Roman"/>
    <w:charset w:val="00"/>
    <w:family w:val="auto"/>
    <w:pitch w:val="variable"/>
    <w:sig w:usb0="00000003" w:usb1="00000000" w:usb2="00000000" w:usb3="00000000" w:csb0="00000001" w:csb1="00000000"/>
  </w:font>
  <w:font w:name="TimesNewRoman,Bold">
    <w:altName w:val="MS Gothic"/>
    <w:panose1 w:val="00000000000000000000"/>
    <w:charset w:val="80"/>
    <w:family w:val="auto"/>
    <w:notTrueType/>
    <w:pitch w:val="default"/>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FA94D" w14:textId="77777777" w:rsidR="004645DF" w:rsidRDefault="004645D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22</w:t>
    </w:r>
    <w:r>
      <w:rPr>
        <w:rStyle w:val="Puslapionumeris"/>
      </w:rPr>
      <w:fldChar w:fldCharType="end"/>
    </w:r>
  </w:p>
  <w:p w14:paraId="437ECA03" w14:textId="77777777" w:rsidR="004645DF" w:rsidRDefault="004645D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86670" w14:textId="45CA2EDD" w:rsidR="004645DF" w:rsidRDefault="004645DF">
    <w:pPr>
      <w:pStyle w:val="Porat"/>
      <w:framePr w:wrap="around" w:vAnchor="text" w:hAnchor="margin" w:xAlign="right" w:y="1"/>
      <w:rPr>
        <w:rStyle w:val="Puslapionumeris"/>
        <w:sz w:val="20"/>
      </w:rPr>
    </w:pPr>
    <w:r>
      <w:rPr>
        <w:rStyle w:val="Puslapionumeris"/>
        <w:sz w:val="20"/>
      </w:rPr>
      <w:fldChar w:fldCharType="begin"/>
    </w:r>
    <w:r>
      <w:rPr>
        <w:rStyle w:val="Puslapionumeris"/>
        <w:sz w:val="20"/>
      </w:rPr>
      <w:instrText xml:space="preserve">PAGE  </w:instrText>
    </w:r>
    <w:r>
      <w:rPr>
        <w:rStyle w:val="Puslapionumeris"/>
        <w:sz w:val="20"/>
      </w:rPr>
      <w:fldChar w:fldCharType="separate"/>
    </w:r>
    <w:r w:rsidR="005B1BD3">
      <w:rPr>
        <w:rStyle w:val="Puslapionumeris"/>
        <w:noProof/>
        <w:sz w:val="20"/>
      </w:rPr>
      <w:t>10</w:t>
    </w:r>
    <w:r>
      <w:rPr>
        <w:rStyle w:val="Puslapionumeris"/>
        <w:sz w:val="20"/>
      </w:rPr>
      <w:fldChar w:fldCharType="end"/>
    </w:r>
  </w:p>
  <w:p w14:paraId="2CBEAAFC" w14:textId="77777777" w:rsidR="004645DF" w:rsidRDefault="004645D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1DD9E" w14:textId="77777777" w:rsidR="003D1C98" w:rsidRDefault="003D1C98">
      <w:r>
        <w:separator/>
      </w:r>
    </w:p>
  </w:footnote>
  <w:footnote w:type="continuationSeparator" w:id="0">
    <w:p w14:paraId="1B215B3F" w14:textId="77777777" w:rsidR="003D1C98" w:rsidRDefault="003D1C98">
      <w:r>
        <w:continuationSeparator/>
      </w:r>
    </w:p>
  </w:footnote>
  <w:footnote w:type="continuationNotice" w:id="1">
    <w:p w14:paraId="0FE5910D" w14:textId="77777777" w:rsidR="003D1C98" w:rsidRDefault="003D1C9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59C5F7F"/>
    <w:multiLevelType w:val="hybridMultilevel"/>
    <w:tmpl w:val="B6207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6276D"/>
    <w:multiLevelType w:val="hybridMultilevel"/>
    <w:tmpl w:val="7A78E56A"/>
    <w:lvl w:ilvl="0" w:tplc="41D275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62E5"/>
    <w:multiLevelType w:val="hybridMultilevel"/>
    <w:tmpl w:val="A8D8D974"/>
    <w:lvl w:ilvl="0" w:tplc="DEB68266">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0292E90"/>
    <w:multiLevelType w:val="hybridMultilevel"/>
    <w:tmpl w:val="F7900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6D069D"/>
    <w:multiLevelType w:val="hybridMultilevel"/>
    <w:tmpl w:val="64F0CE6A"/>
    <w:lvl w:ilvl="0" w:tplc="8214C8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4116E"/>
    <w:multiLevelType w:val="hybridMultilevel"/>
    <w:tmpl w:val="DAA0BAE2"/>
    <w:lvl w:ilvl="0" w:tplc="41D275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8" w15:restartNumberingAfterBreak="0">
    <w:nsid w:val="26BD561D"/>
    <w:multiLevelType w:val="hybridMultilevel"/>
    <w:tmpl w:val="B1F0EA90"/>
    <w:lvl w:ilvl="0" w:tplc="41D275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39C206C3"/>
    <w:multiLevelType w:val="hybridMultilevel"/>
    <w:tmpl w:val="C0AE6CD6"/>
    <w:lvl w:ilvl="0" w:tplc="AAC83488">
      <w:start w:val="2"/>
      <w:numFmt w:val="upperLetter"/>
      <w:lvlText w:val="%1."/>
      <w:lvlJc w:val="left"/>
      <w:pPr>
        <w:tabs>
          <w:tab w:val="num" w:pos="930"/>
        </w:tabs>
        <w:ind w:left="930" w:hanging="57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5C544480"/>
    <w:multiLevelType w:val="hybridMultilevel"/>
    <w:tmpl w:val="53D23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D31368"/>
    <w:multiLevelType w:val="multilevel"/>
    <w:tmpl w:val="F7900B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597FA5"/>
    <w:multiLevelType w:val="hybridMultilevel"/>
    <w:tmpl w:val="C6F6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BC4F8E"/>
    <w:multiLevelType w:val="hybridMultilevel"/>
    <w:tmpl w:val="655268FE"/>
    <w:lvl w:ilvl="0" w:tplc="609CCD4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lvl w:ilvl="0">
        <w:numFmt w:val="bullet"/>
        <w:lvlText w:val=""/>
        <w:legacy w:legacy="1" w:legacySpace="0" w:legacyIndent="360"/>
        <w:lvlJc w:val="left"/>
        <w:pPr>
          <w:ind w:left="360" w:hanging="360"/>
        </w:pPr>
        <w:rPr>
          <w:rFonts w:ascii="Symbol" w:hAnsi="Symbol" w:hint="default"/>
        </w:rPr>
      </w:lvl>
    </w:lvlOverride>
  </w:num>
  <w:num w:numId="11">
    <w:abstractNumId w:val="11"/>
  </w:num>
  <w:num w:numId="12">
    <w:abstractNumId w:val="1"/>
  </w:num>
  <w:num w:numId="13">
    <w:abstractNumId w:val="4"/>
  </w:num>
  <w:num w:numId="14">
    <w:abstractNumId w:val="12"/>
  </w:num>
  <w:num w:numId="15">
    <w:abstractNumId w:val="8"/>
  </w:num>
  <w:num w:numId="16">
    <w:abstractNumId w:val="6"/>
  </w:num>
  <w:num w:numId="17">
    <w:abstractNumId w:val="2"/>
  </w:num>
  <w:num w:numId="18">
    <w:abstractNumId w:val="5"/>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90"/>
    <w:rsid w:val="000C7A72"/>
    <w:rsid w:val="000D48D6"/>
    <w:rsid w:val="00281A73"/>
    <w:rsid w:val="002F6271"/>
    <w:rsid w:val="00347AB5"/>
    <w:rsid w:val="003B05C3"/>
    <w:rsid w:val="003D1C98"/>
    <w:rsid w:val="00456D17"/>
    <w:rsid w:val="004645DF"/>
    <w:rsid w:val="004C1A90"/>
    <w:rsid w:val="005B1BD3"/>
    <w:rsid w:val="005D4A62"/>
    <w:rsid w:val="0072600A"/>
    <w:rsid w:val="007A7E57"/>
    <w:rsid w:val="00837B56"/>
    <w:rsid w:val="008E2AF9"/>
    <w:rsid w:val="00A54735"/>
    <w:rsid w:val="00A62EAD"/>
    <w:rsid w:val="00A74E4D"/>
    <w:rsid w:val="00B15174"/>
    <w:rsid w:val="00B16465"/>
    <w:rsid w:val="00B34D3A"/>
    <w:rsid w:val="00B5059A"/>
    <w:rsid w:val="00C4357F"/>
    <w:rsid w:val="00C53B76"/>
    <w:rsid w:val="00C56EDE"/>
    <w:rsid w:val="00CA21DE"/>
    <w:rsid w:val="00D03A22"/>
    <w:rsid w:val="00D76ED2"/>
    <w:rsid w:val="00DE6131"/>
    <w:rsid w:val="00F229F6"/>
    <w:rsid w:val="00F3653C"/>
    <w:rsid w:val="00FF5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7F53"/>
  <w15:chartTrackingRefBased/>
  <w15:docId w15:val="{7C77F7EC-7F3C-42E4-A455-85A2CC2A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3A22"/>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D03A22"/>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03A22"/>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D03A22"/>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D03A22"/>
    <w:pPr>
      <w:keepNext/>
      <w:tabs>
        <w:tab w:val="left" w:pos="567"/>
      </w:tabs>
      <w:spacing w:line="260" w:lineRule="exact"/>
      <w:jc w:val="both"/>
      <w:outlineLvl w:val="3"/>
    </w:pPr>
    <w:rPr>
      <w:b/>
      <w:noProof/>
      <w:sz w:val="22"/>
      <w:szCs w:val="20"/>
      <w:lang w:val="en-GB"/>
    </w:rPr>
  </w:style>
  <w:style w:type="paragraph" w:styleId="Antrat5">
    <w:name w:val="heading 5"/>
    <w:basedOn w:val="prastasis"/>
    <w:next w:val="prastasis"/>
    <w:link w:val="Antrat5Diagrama"/>
    <w:qFormat/>
    <w:rsid w:val="00D03A22"/>
    <w:pPr>
      <w:keepNext/>
      <w:tabs>
        <w:tab w:val="left" w:pos="567"/>
      </w:tabs>
      <w:spacing w:line="260" w:lineRule="exact"/>
      <w:jc w:val="both"/>
      <w:outlineLvl w:val="4"/>
    </w:pPr>
    <w:rPr>
      <w:noProof/>
      <w:sz w:val="22"/>
      <w:szCs w:val="20"/>
      <w:lang w:val="en-GB"/>
    </w:rPr>
  </w:style>
  <w:style w:type="paragraph" w:styleId="Antrat6">
    <w:name w:val="heading 6"/>
    <w:basedOn w:val="prastasis"/>
    <w:next w:val="prastasis"/>
    <w:link w:val="Antrat6Diagrama"/>
    <w:qFormat/>
    <w:rsid w:val="00D03A22"/>
    <w:pPr>
      <w:keepNext/>
      <w:tabs>
        <w:tab w:val="left" w:pos="-720"/>
        <w:tab w:val="left" w:pos="567"/>
        <w:tab w:val="left" w:pos="4536"/>
      </w:tabs>
      <w:suppressAutoHyphens/>
      <w:spacing w:line="260" w:lineRule="exact"/>
      <w:outlineLvl w:val="5"/>
    </w:pPr>
    <w:rPr>
      <w:i/>
      <w:sz w:val="22"/>
      <w:szCs w:val="20"/>
      <w:lang w:val="en-GB"/>
    </w:rPr>
  </w:style>
  <w:style w:type="paragraph" w:styleId="Antrat7">
    <w:name w:val="heading 7"/>
    <w:basedOn w:val="prastasis"/>
    <w:next w:val="prastasis"/>
    <w:link w:val="Antrat7Diagrama"/>
    <w:qFormat/>
    <w:rsid w:val="00D03A22"/>
    <w:pPr>
      <w:keepNext/>
      <w:tabs>
        <w:tab w:val="left" w:pos="-720"/>
        <w:tab w:val="left" w:pos="567"/>
        <w:tab w:val="left" w:pos="4536"/>
      </w:tabs>
      <w:suppressAutoHyphens/>
      <w:spacing w:line="260" w:lineRule="exact"/>
      <w:jc w:val="both"/>
      <w:outlineLvl w:val="6"/>
    </w:pPr>
    <w:rPr>
      <w:i/>
      <w:sz w:val="22"/>
      <w:szCs w:val="20"/>
      <w:lang w:val="en-GB"/>
    </w:rPr>
  </w:style>
  <w:style w:type="paragraph" w:styleId="Antrat8">
    <w:name w:val="heading 8"/>
    <w:basedOn w:val="prastasis"/>
    <w:next w:val="prastasis"/>
    <w:link w:val="Antrat8Diagrama"/>
    <w:qFormat/>
    <w:rsid w:val="00D03A22"/>
    <w:pPr>
      <w:keepNext/>
      <w:tabs>
        <w:tab w:val="left" w:pos="567"/>
      </w:tabs>
      <w:spacing w:line="260" w:lineRule="exact"/>
      <w:ind w:left="567" w:hanging="567"/>
      <w:jc w:val="both"/>
      <w:outlineLvl w:val="7"/>
    </w:pPr>
    <w:rPr>
      <w:b/>
      <w:i/>
      <w:sz w:val="22"/>
      <w:szCs w:val="20"/>
      <w:lang w:val="en-GB"/>
    </w:rPr>
  </w:style>
  <w:style w:type="paragraph" w:styleId="Antrat9">
    <w:name w:val="heading 9"/>
    <w:basedOn w:val="prastasis"/>
    <w:next w:val="prastasis"/>
    <w:link w:val="Antrat9Diagrama"/>
    <w:qFormat/>
    <w:rsid w:val="00D03A22"/>
    <w:pPr>
      <w:keepNext/>
      <w:tabs>
        <w:tab w:val="left" w:pos="567"/>
      </w:tabs>
      <w:spacing w:line="260" w:lineRule="exact"/>
      <w:jc w:val="both"/>
      <w:outlineLvl w:val="8"/>
    </w:pPr>
    <w:rPr>
      <w:b/>
      <w:i/>
      <w:sz w:val="22"/>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03A22"/>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D03A22"/>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D03A22"/>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D03A22"/>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D03A22"/>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D03A22"/>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D03A22"/>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D03A22"/>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D03A22"/>
    <w:rPr>
      <w:rFonts w:ascii="Times New Roman" w:eastAsia="Times New Roman" w:hAnsi="Times New Roman" w:cs="Times New Roman"/>
      <w:b/>
      <w:i/>
      <w:szCs w:val="20"/>
      <w:lang w:val="en-GB"/>
    </w:rPr>
  </w:style>
  <w:style w:type="character" w:styleId="Hipersaitas">
    <w:name w:val="Hyperlink"/>
    <w:rsid w:val="00D03A22"/>
    <w:rPr>
      <w:color w:val="0000FF"/>
      <w:u w:val="single"/>
    </w:rPr>
  </w:style>
  <w:style w:type="character" w:styleId="Perirtashipersaitas">
    <w:name w:val="FollowedHyperlink"/>
    <w:rsid w:val="00D03A22"/>
    <w:rPr>
      <w:color w:val="800080"/>
      <w:u w:val="single"/>
    </w:rPr>
  </w:style>
  <w:style w:type="paragraph" w:styleId="Komentarotekstas">
    <w:name w:val="annotation text"/>
    <w:basedOn w:val="prastasis"/>
    <w:link w:val="KomentarotekstasDiagrama"/>
    <w:semiHidden/>
    <w:rsid w:val="00D03A22"/>
    <w:rPr>
      <w:sz w:val="20"/>
      <w:szCs w:val="20"/>
    </w:rPr>
  </w:style>
  <w:style w:type="character" w:customStyle="1" w:styleId="KomentarotekstasDiagrama">
    <w:name w:val="Komentaro tekstas Diagrama"/>
    <w:basedOn w:val="Numatytasispastraiposriftas"/>
    <w:link w:val="Komentarotekstas"/>
    <w:semiHidden/>
    <w:rsid w:val="00D03A22"/>
    <w:rPr>
      <w:rFonts w:ascii="Times New Roman" w:eastAsia="Times New Roman" w:hAnsi="Times New Roman" w:cs="Times New Roman"/>
      <w:sz w:val="20"/>
      <w:szCs w:val="20"/>
      <w:lang w:val="lt-LT"/>
    </w:rPr>
  </w:style>
  <w:style w:type="paragraph" w:styleId="Antrats">
    <w:name w:val="header"/>
    <w:basedOn w:val="prastasis"/>
    <w:link w:val="AntratsDiagrama"/>
    <w:rsid w:val="00D03A22"/>
    <w:pPr>
      <w:tabs>
        <w:tab w:val="left" w:pos="567"/>
        <w:tab w:val="center" w:pos="4153"/>
        <w:tab w:val="right" w:pos="8306"/>
      </w:tabs>
    </w:pPr>
    <w:rPr>
      <w:rFonts w:ascii="Helvetica" w:hAnsi="Helvetica"/>
      <w:sz w:val="20"/>
      <w:szCs w:val="20"/>
      <w:lang w:val="en-GB"/>
    </w:rPr>
  </w:style>
  <w:style w:type="character" w:customStyle="1" w:styleId="AntratsDiagrama">
    <w:name w:val="Antraštės Diagrama"/>
    <w:basedOn w:val="Numatytasispastraiposriftas"/>
    <w:link w:val="Antrats"/>
    <w:rsid w:val="00D03A22"/>
    <w:rPr>
      <w:rFonts w:ascii="Helvetica" w:eastAsia="Times New Roman" w:hAnsi="Helvetica" w:cs="Times New Roman"/>
      <w:sz w:val="20"/>
      <w:szCs w:val="20"/>
      <w:lang w:val="en-GB"/>
    </w:rPr>
  </w:style>
  <w:style w:type="paragraph" w:styleId="Porat">
    <w:name w:val="footer"/>
    <w:basedOn w:val="prastasis"/>
    <w:link w:val="PoratDiagrama"/>
    <w:rsid w:val="00D03A22"/>
    <w:pPr>
      <w:tabs>
        <w:tab w:val="left" w:pos="567"/>
        <w:tab w:val="center" w:pos="4536"/>
        <w:tab w:val="center" w:pos="8930"/>
      </w:tabs>
    </w:pPr>
    <w:rPr>
      <w:rFonts w:ascii="Helvetica" w:hAnsi="Helvetica"/>
      <w:sz w:val="16"/>
      <w:szCs w:val="20"/>
      <w:lang w:val="en-GB"/>
    </w:rPr>
  </w:style>
  <w:style w:type="character" w:customStyle="1" w:styleId="PoratDiagrama">
    <w:name w:val="Poraštė Diagrama"/>
    <w:basedOn w:val="Numatytasispastraiposriftas"/>
    <w:link w:val="Porat"/>
    <w:rsid w:val="00D03A22"/>
    <w:rPr>
      <w:rFonts w:ascii="Helvetica" w:eastAsia="Times New Roman" w:hAnsi="Helvetica" w:cs="Times New Roman"/>
      <w:sz w:val="16"/>
      <w:szCs w:val="20"/>
      <w:lang w:val="en-GB"/>
    </w:rPr>
  </w:style>
  <w:style w:type="paragraph" w:styleId="Dokumentoinaostekstas">
    <w:name w:val="endnote text"/>
    <w:basedOn w:val="prastasis"/>
    <w:link w:val="DokumentoinaostekstasDiagrama"/>
    <w:semiHidden/>
    <w:rsid w:val="00D03A22"/>
    <w:pPr>
      <w:tabs>
        <w:tab w:val="left" w:pos="567"/>
      </w:tabs>
    </w:pPr>
    <w:rPr>
      <w:sz w:val="22"/>
      <w:szCs w:val="20"/>
      <w:lang w:val="en-GB"/>
    </w:rPr>
  </w:style>
  <w:style w:type="character" w:customStyle="1" w:styleId="DokumentoinaostekstasDiagrama">
    <w:name w:val="Dokumento išnašos tekstas Diagrama"/>
    <w:basedOn w:val="Numatytasispastraiposriftas"/>
    <w:link w:val="Dokumentoinaostekstas"/>
    <w:semiHidden/>
    <w:rsid w:val="00D03A22"/>
    <w:rPr>
      <w:rFonts w:ascii="Times New Roman" w:eastAsia="Times New Roman" w:hAnsi="Times New Roman" w:cs="Times New Roman"/>
      <w:szCs w:val="20"/>
      <w:lang w:val="en-GB"/>
    </w:rPr>
  </w:style>
  <w:style w:type="paragraph" w:styleId="Pavadinimas">
    <w:name w:val="Title"/>
    <w:basedOn w:val="prastasis"/>
    <w:link w:val="PavadinimasDiagrama"/>
    <w:qFormat/>
    <w:rsid w:val="00D03A22"/>
    <w:pPr>
      <w:snapToGrid w:val="0"/>
      <w:spacing w:line="360" w:lineRule="auto"/>
      <w:jc w:val="center"/>
    </w:pPr>
    <w:rPr>
      <w:rFonts w:ascii="Optimum" w:hAnsi="Optimum"/>
      <w:b/>
      <w:color w:val="000000"/>
      <w:sz w:val="32"/>
      <w:szCs w:val="20"/>
      <w:lang w:val="fr-FR" w:eastAsia="fr-FR"/>
    </w:rPr>
  </w:style>
  <w:style w:type="character" w:customStyle="1" w:styleId="PavadinimasDiagrama">
    <w:name w:val="Pavadinimas Diagrama"/>
    <w:basedOn w:val="Numatytasispastraiposriftas"/>
    <w:link w:val="Pavadinimas"/>
    <w:rsid w:val="00D03A22"/>
    <w:rPr>
      <w:rFonts w:ascii="Optimum" w:eastAsia="Times New Roman" w:hAnsi="Optimum" w:cs="Times New Roman"/>
      <w:b/>
      <w:color w:val="000000"/>
      <w:sz w:val="32"/>
      <w:szCs w:val="20"/>
      <w:lang w:val="fr-FR" w:eastAsia="fr-FR"/>
    </w:rPr>
  </w:style>
  <w:style w:type="paragraph" w:styleId="Pagrindinistekstas">
    <w:name w:val="Body Text"/>
    <w:basedOn w:val="prastasis"/>
    <w:link w:val="PagrindinistekstasDiagrama"/>
    <w:rsid w:val="00D03A22"/>
    <w:rPr>
      <w:i/>
      <w:color w:val="008000"/>
      <w:sz w:val="22"/>
      <w:szCs w:val="20"/>
      <w:lang w:val="en-GB"/>
    </w:rPr>
  </w:style>
  <w:style w:type="character" w:customStyle="1" w:styleId="PagrindinistekstasDiagrama">
    <w:name w:val="Pagrindinis tekstas Diagrama"/>
    <w:basedOn w:val="Numatytasispastraiposriftas"/>
    <w:link w:val="Pagrindinistekstas"/>
    <w:rsid w:val="00D03A22"/>
    <w:rPr>
      <w:rFonts w:ascii="Times New Roman" w:eastAsia="Times New Roman" w:hAnsi="Times New Roman" w:cs="Times New Roman"/>
      <w:i/>
      <w:color w:val="008000"/>
      <w:szCs w:val="20"/>
      <w:lang w:val="en-GB"/>
    </w:rPr>
  </w:style>
  <w:style w:type="paragraph" w:styleId="Pagrindiniotekstotrauka">
    <w:name w:val="Body Text Indent"/>
    <w:basedOn w:val="prastasis"/>
    <w:link w:val="PagrindiniotekstotraukaDiagrama"/>
    <w:rsid w:val="00D03A22"/>
    <w:pPr>
      <w:autoSpaceDE w:val="0"/>
      <w:autoSpaceDN w:val="0"/>
      <w:adjustRightInd w:val="0"/>
      <w:ind w:left="720"/>
      <w:jc w:val="both"/>
    </w:pPr>
    <w:rPr>
      <w:sz w:val="22"/>
      <w:szCs w:val="22"/>
      <w:lang w:val="en-GB" w:eastAsia="en-GB"/>
    </w:rPr>
  </w:style>
  <w:style w:type="character" w:customStyle="1" w:styleId="PagrindiniotekstotraukaDiagrama">
    <w:name w:val="Pagrindinio teksto įtrauka Diagrama"/>
    <w:basedOn w:val="Numatytasispastraiposriftas"/>
    <w:link w:val="Pagrindiniotekstotrauka"/>
    <w:rsid w:val="00D03A22"/>
    <w:rPr>
      <w:rFonts w:ascii="Times New Roman" w:eastAsia="Times New Roman" w:hAnsi="Times New Roman" w:cs="Times New Roman"/>
      <w:lang w:val="en-GB" w:eastAsia="en-GB"/>
    </w:rPr>
  </w:style>
  <w:style w:type="paragraph" w:styleId="Paantrat">
    <w:name w:val="Subtitle"/>
    <w:basedOn w:val="prastasis"/>
    <w:link w:val="PaantratDiagrama"/>
    <w:qFormat/>
    <w:rsid w:val="00D03A22"/>
    <w:pPr>
      <w:autoSpaceDE w:val="0"/>
      <w:autoSpaceDN w:val="0"/>
      <w:adjustRightInd w:val="0"/>
      <w:jc w:val="center"/>
    </w:pPr>
    <w:rPr>
      <w:rFonts w:ascii="TimesNewRoman,Bold" w:hAnsi="TimesNewRoman,Bold"/>
      <w:b/>
      <w:color w:val="000000"/>
      <w:sz w:val="22"/>
      <w:szCs w:val="20"/>
      <w:lang w:val="en-US" w:eastAsia="lt-LT"/>
    </w:rPr>
  </w:style>
  <w:style w:type="character" w:customStyle="1" w:styleId="PaantratDiagrama">
    <w:name w:val="Paantraštė Diagrama"/>
    <w:basedOn w:val="Numatytasispastraiposriftas"/>
    <w:link w:val="Paantrat"/>
    <w:rsid w:val="00D03A22"/>
    <w:rPr>
      <w:rFonts w:ascii="TimesNewRoman,Bold" w:eastAsia="Times New Roman" w:hAnsi="TimesNewRoman,Bold" w:cs="Times New Roman"/>
      <w:b/>
      <w:color w:val="000000"/>
      <w:szCs w:val="20"/>
      <w:lang w:eastAsia="lt-LT"/>
    </w:rPr>
  </w:style>
  <w:style w:type="paragraph" w:styleId="Pagrindinistekstas2">
    <w:name w:val="Body Text 2"/>
    <w:basedOn w:val="prastasis"/>
    <w:link w:val="Pagrindinistekstas2Diagrama"/>
    <w:rsid w:val="00D03A2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b/>
      <w:bCs/>
      <w:color w:val="0000FF"/>
      <w:sz w:val="22"/>
      <w:szCs w:val="22"/>
      <w:u w:val="single"/>
      <w:lang w:val="en-GB"/>
    </w:rPr>
  </w:style>
  <w:style w:type="character" w:customStyle="1" w:styleId="Pagrindinistekstas2Diagrama">
    <w:name w:val="Pagrindinis tekstas 2 Diagrama"/>
    <w:basedOn w:val="Numatytasispastraiposriftas"/>
    <w:link w:val="Pagrindinistekstas2"/>
    <w:rsid w:val="00D03A22"/>
    <w:rPr>
      <w:rFonts w:ascii="Times New Roman" w:eastAsia="Times New Roman" w:hAnsi="Times New Roman" w:cs="Times New Roman"/>
      <w:b/>
      <w:bCs/>
      <w:color w:val="0000FF"/>
      <w:u w:val="single"/>
      <w:lang w:val="en-GB"/>
    </w:rPr>
  </w:style>
  <w:style w:type="paragraph" w:styleId="Pagrindinistekstas3">
    <w:name w:val="Body Text 3"/>
    <w:basedOn w:val="prastasis"/>
    <w:link w:val="Pagrindinistekstas3Diagrama"/>
    <w:rsid w:val="00D03A22"/>
    <w:pPr>
      <w:autoSpaceDE w:val="0"/>
      <w:autoSpaceDN w:val="0"/>
      <w:adjustRightInd w:val="0"/>
      <w:jc w:val="both"/>
    </w:pPr>
    <w:rPr>
      <w:color w:val="0000FF"/>
      <w:sz w:val="22"/>
      <w:szCs w:val="22"/>
      <w:lang w:val="en-GB" w:eastAsia="en-GB"/>
    </w:rPr>
  </w:style>
  <w:style w:type="character" w:customStyle="1" w:styleId="Pagrindinistekstas3Diagrama">
    <w:name w:val="Pagrindinis tekstas 3 Diagrama"/>
    <w:basedOn w:val="Numatytasispastraiposriftas"/>
    <w:link w:val="Pagrindinistekstas3"/>
    <w:rsid w:val="00D03A22"/>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D03A2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rsid w:val="00D03A22"/>
    <w:rPr>
      <w:rFonts w:ascii="Times New Roman" w:eastAsia="Times New Roman" w:hAnsi="Times New Roman" w:cs="Times New Roman"/>
      <w:b/>
      <w:bCs/>
      <w:color w:val="0000FF"/>
      <w:lang w:val="en-GB"/>
    </w:rPr>
  </w:style>
  <w:style w:type="paragraph" w:styleId="Pagrindiniotekstotrauka3">
    <w:name w:val="Body Text Indent 3"/>
    <w:basedOn w:val="prastasis"/>
    <w:link w:val="Pagrindiniotekstotrauka3Diagrama"/>
    <w:rsid w:val="00D03A22"/>
    <w:pPr>
      <w:tabs>
        <w:tab w:val="left" w:pos="567"/>
        <w:tab w:val="left" w:pos="1134"/>
      </w:tabs>
      <w:autoSpaceDE w:val="0"/>
      <w:autoSpaceDN w:val="0"/>
      <w:adjustRightInd w:val="0"/>
      <w:spacing w:line="260" w:lineRule="exact"/>
      <w:ind w:left="633"/>
      <w:jc w:val="both"/>
    </w:pPr>
    <w:rPr>
      <w:sz w:val="22"/>
      <w:szCs w:val="21"/>
      <w:lang w:val="en-GB"/>
    </w:rPr>
  </w:style>
  <w:style w:type="character" w:customStyle="1" w:styleId="Pagrindiniotekstotrauka3Diagrama">
    <w:name w:val="Pagrindinio teksto įtrauka 3 Diagrama"/>
    <w:basedOn w:val="Numatytasispastraiposriftas"/>
    <w:link w:val="Pagrindiniotekstotrauka3"/>
    <w:rsid w:val="00D03A22"/>
    <w:rPr>
      <w:rFonts w:ascii="Times New Roman" w:eastAsia="Times New Roman" w:hAnsi="Times New Roman" w:cs="Times New Roman"/>
      <w:szCs w:val="21"/>
      <w:lang w:val="en-GB"/>
    </w:rPr>
  </w:style>
  <w:style w:type="paragraph" w:styleId="Paprastasistekstas">
    <w:name w:val="Plain Text"/>
    <w:basedOn w:val="prastasis"/>
    <w:link w:val="PaprastasistekstasDiagrama"/>
    <w:rsid w:val="00D03A22"/>
    <w:rPr>
      <w:rFonts w:ascii="Courier New" w:hAnsi="Courier New" w:cs="Courier New"/>
      <w:sz w:val="20"/>
      <w:szCs w:val="20"/>
      <w:lang w:val="fr-FR" w:eastAsia="fr-FR"/>
    </w:rPr>
  </w:style>
  <w:style w:type="character" w:customStyle="1" w:styleId="PaprastasistekstasDiagrama">
    <w:name w:val="Paprastasis tekstas Diagrama"/>
    <w:basedOn w:val="Numatytasispastraiposriftas"/>
    <w:link w:val="Paprastasistekstas"/>
    <w:rsid w:val="00D03A22"/>
    <w:rPr>
      <w:rFonts w:ascii="Courier New" w:eastAsia="Times New Roman" w:hAnsi="Courier New" w:cs="Courier New"/>
      <w:sz w:val="20"/>
      <w:szCs w:val="20"/>
      <w:lang w:val="fr-FR" w:eastAsia="fr-FR"/>
    </w:rPr>
  </w:style>
  <w:style w:type="paragraph" w:styleId="Komentarotema">
    <w:name w:val="annotation subject"/>
    <w:basedOn w:val="Komentarotekstas"/>
    <w:next w:val="Komentarotekstas"/>
    <w:link w:val="KomentarotemaDiagrama"/>
    <w:semiHidden/>
    <w:rsid w:val="00D03A22"/>
    <w:rPr>
      <w:b/>
      <w:bCs/>
    </w:rPr>
  </w:style>
  <w:style w:type="character" w:customStyle="1" w:styleId="KomentarotemaDiagrama">
    <w:name w:val="Komentaro tema Diagrama"/>
    <w:basedOn w:val="KomentarotekstasDiagrama"/>
    <w:link w:val="Komentarotema"/>
    <w:semiHidden/>
    <w:rsid w:val="00D03A22"/>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semiHidden/>
    <w:rsid w:val="00D03A2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03A22"/>
    <w:rPr>
      <w:rFonts w:ascii="Tahoma" w:eastAsia="Times New Roman" w:hAnsi="Tahoma" w:cs="Tahoma"/>
      <w:sz w:val="16"/>
      <w:szCs w:val="16"/>
      <w:lang w:val="lt-LT"/>
    </w:rPr>
  </w:style>
  <w:style w:type="paragraph" w:customStyle="1" w:styleId="PI-1EMEASMCA">
    <w:name w:val="PI-1 EMEA_SMCA"/>
    <w:basedOn w:val="Antrat2"/>
    <w:autoRedefine/>
    <w:rsid w:val="00D03A22"/>
    <w:pPr>
      <w:tabs>
        <w:tab w:val="left" w:pos="567"/>
        <w:tab w:val="left" w:pos="1620"/>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link w:val="PI-1labEMEASMCA"/>
    <w:locked/>
    <w:rsid w:val="00D03A22"/>
    <w:rPr>
      <w:b/>
      <w:noProof/>
      <w:lang w:val="lt-LT"/>
    </w:rPr>
  </w:style>
  <w:style w:type="paragraph" w:customStyle="1" w:styleId="PI-1labEMEASMCA">
    <w:name w:val="PI-1_lab EMEA_SMCA"/>
    <w:basedOn w:val="prastasis"/>
    <w:link w:val="PI-1labEMEASMCAChar"/>
    <w:autoRedefine/>
    <w:rsid w:val="00D03A22"/>
    <w:pPr>
      <w:pBdr>
        <w:top w:val="single" w:sz="4" w:space="1" w:color="auto"/>
        <w:left w:val="single" w:sz="4" w:space="4" w:color="auto"/>
        <w:bottom w:val="single" w:sz="4" w:space="1" w:color="auto"/>
        <w:right w:val="single" w:sz="4" w:space="4" w:color="auto"/>
      </w:pBdr>
      <w:tabs>
        <w:tab w:val="left" w:pos="540"/>
      </w:tabs>
    </w:pPr>
    <w:rPr>
      <w:rFonts w:asciiTheme="minorHAnsi" w:eastAsiaTheme="minorHAnsi" w:hAnsiTheme="minorHAnsi" w:cstheme="minorBidi"/>
      <w:b/>
      <w:noProof/>
      <w:sz w:val="22"/>
      <w:szCs w:val="22"/>
    </w:rPr>
  </w:style>
  <w:style w:type="paragraph" w:customStyle="1" w:styleId="PI-2EMEASMCA">
    <w:name w:val="PI-2 EMEA_SMCA"/>
    <w:basedOn w:val="Antrat3"/>
    <w:autoRedefine/>
    <w:rsid w:val="00D03A22"/>
    <w:pPr>
      <w:keepLines/>
      <w:tabs>
        <w:tab w:val="left" w:pos="567"/>
        <w:tab w:val="left" w:pos="1620"/>
      </w:tabs>
      <w:spacing w:before="0" w:after="0"/>
      <w:ind w:left="567" w:hanging="567"/>
    </w:pPr>
    <w:rPr>
      <w:rFonts w:ascii="Times New Roman" w:hAnsi="Times New Roman" w:cs="Times New Roman"/>
      <w:bCs w:val="0"/>
      <w:kern w:val="28"/>
      <w:sz w:val="22"/>
      <w:szCs w:val="22"/>
    </w:rPr>
  </w:style>
  <w:style w:type="character" w:customStyle="1" w:styleId="BTEMEASMCAChar">
    <w:name w:val="BT EMEA_SMCA Char"/>
    <w:link w:val="BTEMEASMCA"/>
    <w:locked/>
    <w:rsid w:val="00D03A22"/>
    <w:rPr>
      <w:noProof/>
      <w:lang w:val="lt-LT"/>
    </w:rPr>
  </w:style>
  <w:style w:type="paragraph" w:customStyle="1" w:styleId="BTEMEASMCA">
    <w:name w:val="BT EMEA_SMCA"/>
    <w:basedOn w:val="prastasis"/>
    <w:link w:val="BTEMEASMCAChar"/>
    <w:autoRedefine/>
    <w:rsid w:val="00D03A22"/>
    <w:rPr>
      <w:rFonts w:asciiTheme="minorHAnsi" w:eastAsiaTheme="minorHAnsi" w:hAnsiTheme="minorHAnsi" w:cstheme="minorBidi"/>
      <w:noProof/>
      <w:sz w:val="22"/>
      <w:szCs w:val="22"/>
    </w:rPr>
  </w:style>
  <w:style w:type="character" w:customStyle="1" w:styleId="TTEMEASMCAChar">
    <w:name w:val="TT EMEA_SMCA Char"/>
    <w:link w:val="TTEMEASMCA"/>
    <w:locked/>
    <w:rsid w:val="00D03A22"/>
    <w:rPr>
      <w:b/>
      <w:caps/>
    </w:rPr>
  </w:style>
  <w:style w:type="paragraph" w:customStyle="1" w:styleId="TTEMEASMCA">
    <w:name w:val="TT EMEA_SMCA"/>
    <w:basedOn w:val="Antrat1"/>
    <w:link w:val="TTEMEASMCAChar"/>
    <w:autoRedefine/>
    <w:rsid w:val="00D03A22"/>
    <w:pPr>
      <w:keepNext w:val="0"/>
      <w:tabs>
        <w:tab w:val="left" w:pos="567"/>
      </w:tabs>
      <w:spacing w:before="0" w:after="0"/>
      <w:jc w:val="center"/>
    </w:pPr>
    <w:rPr>
      <w:rFonts w:asciiTheme="minorHAnsi" w:eastAsiaTheme="minorHAnsi" w:hAnsiTheme="minorHAnsi" w:cstheme="minorBidi"/>
      <w:bCs w:val="0"/>
      <w:caps/>
      <w:kern w:val="0"/>
      <w:sz w:val="22"/>
      <w:szCs w:val="22"/>
      <w:lang w:val="en-US"/>
    </w:rPr>
  </w:style>
  <w:style w:type="paragraph" w:customStyle="1" w:styleId="BTAnIIEMEASMCA">
    <w:name w:val="BT(AnII) EMEA_SMCA"/>
    <w:basedOn w:val="Debesliotekstas"/>
    <w:autoRedefine/>
    <w:rsid w:val="00D03A22"/>
    <w:pPr>
      <w:tabs>
        <w:tab w:val="left" w:pos="1620"/>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D03A22"/>
    <w:pPr>
      <w:tabs>
        <w:tab w:val="num" w:pos="360"/>
        <w:tab w:val="num" w:pos="720"/>
      </w:tabs>
    </w:pPr>
  </w:style>
  <w:style w:type="paragraph" w:customStyle="1" w:styleId="PI-3EMEASMCA">
    <w:name w:val="PI-3 EMEA_SMCA"/>
    <w:basedOn w:val="prastasis"/>
    <w:autoRedefine/>
    <w:rsid w:val="00D03A22"/>
    <w:pPr>
      <w:spacing w:line="220" w:lineRule="exact"/>
    </w:pPr>
    <w:rPr>
      <w:b/>
      <w:bCs/>
      <w:sz w:val="22"/>
      <w:szCs w:val="22"/>
    </w:rPr>
  </w:style>
  <w:style w:type="paragraph" w:customStyle="1" w:styleId="BTbEMEASMCA">
    <w:name w:val="BT(b) EMEA_SMCA"/>
    <w:basedOn w:val="BTEMEASMCA"/>
    <w:autoRedefine/>
    <w:rsid w:val="00D03A22"/>
    <w:rPr>
      <w:b/>
    </w:rPr>
  </w:style>
  <w:style w:type="paragraph" w:customStyle="1" w:styleId="BTbeEMEASMCA">
    <w:name w:val="BT(be) EMEA_SMCA"/>
    <w:basedOn w:val="BTEMEASMCA"/>
    <w:autoRedefine/>
    <w:rsid w:val="00D03A22"/>
    <w:pPr>
      <w:jc w:val="center"/>
    </w:pPr>
    <w:rPr>
      <w:b/>
    </w:rPr>
  </w:style>
  <w:style w:type="paragraph" w:customStyle="1" w:styleId="BTeEMEASMCA">
    <w:name w:val="BT(e) EMEA_SMCA"/>
    <w:basedOn w:val="BTEMEASMCA"/>
    <w:autoRedefine/>
    <w:rsid w:val="00D03A22"/>
    <w:pPr>
      <w:jc w:val="center"/>
    </w:pPr>
  </w:style>
  <w:style w:type="character" w:customStyle="1" w:styleId="BTgEMEASMCAChar">
    <w:name w:val="BT(g) EMEA_SMCA Char"/>
    <w:link w:val="BTgEMEASMCA"/>
    <w:locked/>
    <w:rsid w:val="00D03A22"/>
    <w:rPr>
      <w:i/>
      <w:noProof/>
      <w:color w:val="008000"/>
    </w:rPr>
  </w:style>
  <w:style w:type="paragraph" w:customStyle="1" w:styleId="BTgEMEASMCA">
    <w:name w:val="BT(g) EMEA_SMCA"/>
    <w:basedOn w:val="BTEMEASMCA"/>
    <w:link w:val="BTgEMEASMCAChar"/>
    <w:autoRedefine/>
    <w:rsid w:val="00D03A22"/>
    <w:rPr>
      <w:i/>
      <w:color w:val="008000"/>
      <w:lang w:val="en-US"/>
    </w:rPr>
  </w:style>
  <w:style w:type="paragraph" w:customStyle="1" w:styleId="BTuEMEASMCA">
    <w:name w:val="BT(u) EMEA_SMCA"/>
    <w:basedOn w:val="BTEMEASMCA"/>
    <w:autoRedefine/>
    <w:rsid w:val="00D03A22"/>
    <w:rPr>
      <w:u w:val="single"/>
    </w:rPr>
  </w:style>
  <w:style w:type="paragraph" w:customStyle="1" w:styleId="EMEAEnBodyText">
    <w:name w:val="EMEA En Body Text"/>
    <w:basedOn w:val="prastasis"/>
    <w:rsid w:val="00D03A22"/>
    <w:pPr>
      <w:spacing w:before="120" w:after="120"/>
      <w:jc w:val="both"/>
    </w:pPr>
    <w:rPr>
      <w:sz w:val="22"/>
      <w:szCs w:val="20"/>
      <w:lang w:val="en-US"/>
    </w:rPr>
  </w:style>
  <w:style w:type="paragraph" w:customStyle="1" w:styleId="AHeader1">
    <w:name w:val="AHeader 1"/>
    <w:basedOn w:val="prastasis"/>
    <w:rsid w:val="00D03A22"/>
    <w:pPr>
      <w:tabs>
        <w:tab w:val="num" w:pos="720"/>
      </w:tabs>
      <w:spacing w:after="120"/>
      <w:ind w:left="284" w:hanging="284"/>
    </w:pPr>
    <w:rPr>
      <w:rFonts w:ascii="Arial" w:hAnsi="Arial" w:cs="Arial"/>
      <w:b/>
      <w:bCs/>
      <w:szCs w:val="20"/>
      <w:lang w:val="en-GB"/>
    </w:rPr>
  </w:style>
  <w:style w:type="paragraph" w:customStyle="1" w:styleId="AHeader2">
    <w:name w:val="AHeader 2"/>
    <w:basedOn w:val="AHeader1"/>
    <w:rsid w:val="00D03A22"/>
    <w:pPr>
      <w:numPr>
        <w:ilvl w:val="1"/>
      </w:numPr>
      <w:tabs>
        <w:tab w:val="num" w:pos="360"/>
        <w:tab w:val="num" w:pos="720"/>
      </w:tabs>
      <w:ind w:left="284" w:hanging="284"/>
    </w:pPr>
    <w:rPr>
      <w:sz w:val="22"/>
    </w:rPr>
  </w:style>
  <w:style w:type="paragraph" w:customStyle="1" w:styleId="AHeader3">
    <w:name w:val="AHeader 3"/>
    <w:basedOn w:val="AHeader2"/>
    <w:rsid w:val="00D03A22"/>
    <w:pPr>
      <w:numPr>
        <w:ilvl w:val="2"/>
      </w:numPr>
      <w:tabs>
        <w:tab w:val="num" w:pos="360"/>
      </w:tabs>
      <w:ind w:left="284" w:hanging="284"/>
    </w:pPr>
  </w:style>
  <w:style w:type="paragraph" w:customStyle="1" w:styleId="AHeader2abc">
    <w:name w:val="AHeader 2 abc"/>
    <w:basedOn w:val="AHeader3"/>
    <w:rsid w:val="00D03A22"/>
    <w:pPr>
      <w:numPr>
        <w:ilvl w:val="3"/>
      </w:numPr>
      <w:tabs>
        <w:tab w:val="num" w:pos="360"/>
      </w:tabs>
      <w:ind w:left="284" w:hanging="284"/>
      <w:jc w:val="both"/>
    </w:pPr>
    <w:rPr>
      <w:b w:val="0"/>
      <w:bCs w:val="0"/>
    </w:rPr>
  </w:style>
  <w:style w:type="paragraph" w:customStyle="1" w:styleId="AHeader3abc">
    <w:name w:val="AHeader 3 abc"/>
    <w:basedOn w:val="AHeader2abc"/>
    <w:rsid w:val="00D03A22"/>
    <w:pPr>
      <w:numPr>
        <w:ilvl w:val="4"/>
      </w:numPr>
      <w:tabs>
        <w:tab w:val="num" w:pos="360"/>
      </w:tabs>
      <w:ind w:left="284" w:hanging="284"/>
    </w:pPr>
  </w:style>
  <w:style w:type="paragraph" w:customStyle="1" w:styleId="Default">
    <w:name w:val="Default"/>
    <w:rsid w:val="00D03A22"/>
    <w:pPr>
      <w:autoSpaceDE w:val="0"/>
      <w:autoSpaceDN w:val="0"/>
      <w:adjustRightInd w:val="0"/>
      <w:spacing w:after="0" w:line="240" w:lineRule="auto"/>
    </w:pPr>
    <w:rPr>
      <w:rFonts w:ascii="Times New Roman" w:eastAsia="Times New Roman" w:hAnsi="Times New Roman" w:cs="Times New Roman"/>
      <w:sz w:val="20"/>
      <w:szCs w:val="20"/>
    </w:rPr>
  </w:style>
  <w:style w:type="character" w:styleId="Komentaronuoroda">
    <w:name w:val="annotation reference"/>
    <w:semiHidden/>
    <w:rsid w:val="00D03A22"/>
    <w:rPr>
      <w:sz w:val="16"/>
      <w:szCs w:val="16"/>
    </w:rPr>
  </w:style>
  <w:style w:type="character" w:styleId="Puslapionumeris">
    <w:name w:val="page number"/>
    <w:basedOn w:val="Numatytasispastraiposriftas"/>
    <w:rsid w:val="00D03A22"/>
  </w:style>
  <w:style w:type="character" w:styleId="Grietas">
    <w:name w:val="Strong"/>
    <w:qFormat/>
    <w:rsid w:val="00D03A22"/>
    <w:rPr>
      <w:b/>
      <w:bCs/>
    </w:rPr>
  </w:style>
  <w:style w:type="paragraph" w:customStyle="1" w:styleId="ammlistepuces1">
    <w:name w:val="ammlistepuces1"/>
    <w:basedOn w:val="prastasis"/>
    <w:rsid w:val="00D03A22"/>
    <w:pPr>
      <w:spacing w:before="100" w:beforeAutospacing="1" w:after="100" w:afterAutospacing="1"/>
    </w:pPr>
    <w:rPr>
      <w:rFonts w:ascii="Arial" w:hAnsi="Arial" w:cs="Arial"/>
      <w:lang w:eastAsia="lt-LT"/>
    </w:rPr>
  </w:style>
  <w:style w:type="character" w:customStyle="1" w:styleId="tw4winInternal">
    <w:name w:val="tw4winInternal"/>
    <w:uiPriority w:val="99"/>
    <w:rsid w:val="00D03A22"/>
    <w:rPr>
      <w:rFonts w:ascii="Courier New" w:hAnsi="Courier New"/>
      <w:noProof/>
      <w:color w:val="FF0000"/>
    </w:rPr>
  </w:style>
  <w:style w:type="character" w:customStyle="1" w:styleId="alt-edited">
    <w:name w:val="alt-edited"/>
    <w:basedOn w:val="Numatytasispastraiposriftas"/>
    <w:rsid w:val="00D03A22"/>
  </w:style>
  <w:style w:type="paragraph" w:styleId="Pataisymai">
    <w:name w:val="Revision"/>
    <w:hidden/>
    <w:uiPriority w:val="99"/>
    <w:semiHidden/>
    <w:rsid w:val="00D03A22"/>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hyperlink" Target="mailto:NepageidaujamaR@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607D2-DC90-48A5-992D-5AEAA6A06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29645</Words>
  <Characters>16898</Characters>
  <Application>Microsoft Office Word</Application>
  <DocSecurity>4</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Servier</Company>
  <LinksUpToDate>false</LinksUpToDate>
  <CharactersWithSpaces>46451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AAG_LT1</dc:creator>
  <cp:keywords/>
  <dc:description/>
  <cp:lastModifiedBy>Albina Burkauskaitė</cp:lastModifiedBy>
  <cp:revision>2</cp:revision>
  <dcterms:created xsi:type="dcterms:W3CDTF">2020-03-23T11:21:00Z</dcterms:created>
  <dcterms:modified xsi:type="dcterms:W3CDTF">2020-03-23T11:21:00Z</dcterms:modified>
</cp:coreProperties>
</file>