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DDF9" w14:textId="77777777" w:rsidR="007C3345" w:rsidRPr="007C3345" w:rsidRDefault="007C3345" w:rsidP="007C3345">
      <w:pPr>
        <w:pStyle w:val="Pagrindinistekstas"/>
        <w:spacing w:after="0"/>
        <w:jc w:val="center"/>
        <w:rPr>
          <w:b/>
          <w:szCs w:val="22"/>
        </w:rPr>
      </w:pPr>
      <w:r w:rsidRPr="007C3345">
        <w:rPr>
          <w:b/>
          <w:szCs w:val="22"/>
        </w:rPr>
        <w:t>Pakuotės lapelis: informacija vartotojui</w:t>
      </w:r>
    </w:p>
    <w:p w14:paraId="66B49935" w14:textId="77777777" w:rsidR="007C3345" w:rsidRPr="007C3345" w:rsidRDefault="007C3345" w:rsidP="007C3345">
      <w:pPr>
        <w:pStyle w:val="Antrat2"/>
        <w:spacing w:before="0" w:after="0"/>
        <w:jc w:val="center"/>
        <w:rPr>
          <w:rFonts w:ascii="Times New Roman" w:hAnsi="Times New Roman" w:cs="Times New Roman"/>
          <w:color w:val="auto"/>
          <w:sz w:val="22"/>
          <w:szCs w:val="22"/>
        </w:rPr>
      </w:pPr>
      <w:proofErr w:type="spellStart"/>
      <w:r w:rsidRPr="007C3345">
        <w:rPr>
          <w:rFonts w:ascii="Times New Roman" w:hAnsi="Times New Roman" w:cs="Times New Roman"/>
          <w:color w:val="auto"/>
          <w:sz w:val="22"/>
          <w:szCs w:val="22"/>
        </w:rPr>
        <w:t>Aminoplasmal</w:t>
      </w:r>
      <w:proofErr w:type="spellEnd"/>
      <w:r w:rsidRPr="007C3345">
        <w:rPr>
          <w:rFonts w:ascii="Times New Roman" w:hAnsi="Times New Roman" w:cs="Times New Roman"/>
          <w:color w:val="auto"/>
          <w:sz w:val="22"/>
          <w:szCs w:val="22"/>
        </w:rPr>
        <w:t xml:space="preserve"> B. </w:t>
      </w:r>
      <w:proofErr w:type="spellStart"/>
      <w:r w:rsidRPr="007C3345">
        <w:rPr>
          <w:rFonts w:ascii="Times New Roman" w:hAnsi="Times New Roman" w:cs="Times New Roman"/>
          <w:color w:val="auto"/>
          <w:sz w:val="22"/>
          <w:szCs w:val="22"/>
        </w:rPr>
        <w:t>Braun</w:t>
      </w:r>
      <w:proofErr w:type="spellEnd"/>
      <w:r w:rsidRPr="007C3345">
        <w:rPr>
          <w:rFonts w:ascii="Times New Roman" w:hAnsi="Times New Roman" w:cs="Times New Roman"/>
          <w:color w:val="auto"/>
          <w:sz w:val="22"/>
          <w:szCs w:val="22"/>
        </w:rPr>
        <w:t xml:space="preserve"> 10 % infuzinis tirpalas</w:t>
      </w:r>
    </w:p>
    <w:p w14:paraId="39667AD8" w14:textId="77777777" w:rsidR="007C3345" w:rsidRPr="007C3345" w:rsidRDefault="007C3345" w:rsidP="007C3345">
      <w:pPr>
        <w:pStyle w:val="Pagrindinistekstas"/>
        <w:spacing w:after="0"/>
        <w:jc w:val="center"/>
        <w:rPr>
          <w:szCs w:val="22"/>
        </w:rPr>
      </w:pPr>
      <w:r w:rsidRPr="007C3345">
        <w:rPr>
          <w:szCs w:val="22"/>
        </w:rPr>
        <w:t>aminorūgštys</w:t>
      </w:r>
    </w:p>
    <w:p w14:paraId="2B837C39" w14:textId="77777777" w:rsidR="007C3345" w:rsidRPr="007C3345" w:rsidRDefault="007C3345" w:rsidP="007C3345">
      <w:pPr>
        <w:pStyle w:val="Pagrindinistekstas"/>
        <w:spacing w:after="0"/>
        <w:jc w:val="center"/>
        <w:rPr>
          <w:szCs w:val="22"/>
        </w:rPr>
      </w:pPr>
    </w:p>
    <w:p w14:paraId="6E4162AF" w14:textId="77777777" w:rsidR="007C3345" w:rsidRPr="007C3345" w:rsidRDefault="007C3345" w:rsidP="007C3345">
      <w:pPr>
        <w:pStyle w:val="BTbEMEASMCA"/>
        <w:rPr>
          <w:szCs w:val="22"/>
        </w:rPr>
      </w:pPr>
      <w:r w:rsidRPr="007C3345">
        <w:rPr>
          <w:szCs w:val="22"/>
        </w:rPr>
        <w:t>Atidžiai perskaitykite visą šį lapelį, prieš pradėdami vartoti vaistą, nes jame pateikiama Jums svarbi informacija.</w:t>
      </w:r>
    </w:p>
    <w:p w14:paraId="5D73B474" w14:textId="77777777" w:rsidR="007C3345" w:rsidRPr="007C3345" w:rsidRDefault="007C3345" w:rsidP="007C3345">
      <w:pPr>
        <w:pStyle w:val="BT-EMEASMCA"/>
        <w:numPr>
          <w:ilvl w:val="0"/>
          <w:numId w:val="3"/>
        </w:numPr>
        <w:ind w:left="567" w:hanging="567"/>
        <w:jc w:val="both"/>
        <w:rPr>
          <w:noProof w:val="0"/>
        </w:rPr>
      </w:pPr>
      <w:r w:rsidRPr="007C3345">
        <w:rPr>
          <w:noProof w:val="0"/>
        </w:rPr>
        <w:t>Neišmeskite šio lapelio, nes vėl gali prireikti jį perskaityti.</w:t>
      </w:r>
    </w:p>
    <w:p w14:paraId="3ADEC119" w14:textId="77777777" w:rsidR="007C3345" w:rsidRPr="007C3345" w:rsidRDefault="007C3345" w:rsidP="007C3345">
      <w:pPr>
        <w:pStyle w:val="BT-EMEASMCA"/>
        <w:numPr>
          <w:ilvl w:val="0"/>
          <w:numId w:val="3"/>
        </w:numPr>
        <w:ind w:left="567" w:hanging="567"/>
        <w:jc w:val="both"/>
        <w:rPr>
          <w:noProof w:val="0"/>
        </w:rPr>
      </w:pPr>
      <w:r w:rsidRPr="007C3345">
        <w:rPr>
          <w:noProof w:val="0"/>
        </w:rPr>
        <w:t>Jeigu kiltų daugiau klausimų, kreipkitės į gydytoją arba vaistininką.</w:t>
      </w:r>
    </w:p>
    <w:p w14:paraId="0EA2B8B2" w14:textId="77777777" w:rsidR="007C3345" w:rsidRPr="007C3345" w:rsidRDefault="007C3345" w:rsidP="007C3345">
      <w:pPr>
        <w:pStyle w:val="BT-EMEASMCA"/>
        <w:numPr>
          <w:ilvl w:val="0"/>
          <w:numId w:val="3"/>
        </w:numPr>
        <w:ind w:left="567" w:hanging="567"/>
        <w:jc w:val="both"/>
        <w:rPr>
          <w:noProof w:val="0"/>
        </w:rPr>
      </w:pPr>
      <w:r w:rsidRPr="007C3345">
        <w:rPr>
          <w:noProof w:val="0"/>
        </w:rPr>
        <w:t xml:space="preserve">Jeigu pasireiškė šalutinis poveikis (net jeigu jis šiame lapelyje nenurodytas), kreipkitės į gydytoją arba vaistininką. Žr. </w:t>
      </w:r>
      <w:r w:rsidRPr="007C3345">
        <w:t>4</w:t>
      </w:r>
      <w:r w:rsidRPr="007C3345">
        <w:rPr>
          <w:noProof w:val="0"/>
        </w:rPr>
        <w:t> </w:t>
      </w:r>
      <w:r w:rsidRPr="007C3345">
        <w:t>skyri</w:t>
      </w:r>
      <w:r w:rsidRPr="007C3345">
        <w:rPr>
          <w:noProof w:val="0"/>
        </w:rPr>
        <w:t>ų.</w:t>
      </w:r>
    </w:p>
    <w:p w14:paraId="13944BA0" w14:textId="77777777" w:rsidR="007C3345" w:rsidRPr="007C3345" w:rsidRDefault="007C3345" w:rsidP="007C3345">
      <w:pPr>
        <w:pStyle w:val="Pagrindinistekstas"/>
        <w:spacing w:after="0"/>
        <w:rPr>
          <w:szCs w:val="22"/>
        </w:rPr>
      </w:pPr>
    </w:p>
    <w:p w14:paraId="3B25ED20" w14:textId="77777777" w:rsidR="007C3345" w:rsidRPr="007C3345" w:rsidRDefault="007C3345" w:rsidP="007C3345">
      <w:pPr>
        <w:pStyle w:val="Pagrindinistekstas"/>
        <w:spacing w:after="0"/>
        <w:rPr>
          <w:b/>
          <w:szCs w:val="22"/>
        </w:rPr>
      </w:pPr>
      <w:r w:rsidRPr="007C3345">
        <w:rPr>
          <w:b/>
          <w:szCs w:val="22"/>
        </w:rPr>
        <w:t>Apie ką rašoma šiame lapelyje?</w:t>
      </w:r>
    </w:p>
    <w:p w14:paraId="3906C0B6" w14:textId="77777777" w:rsidR="007C3345" w:rsidRPr="007C3345" w:rsidRDefault="007C3345" w:rsidP="007C3345">
      <w:pPr>
        <w:pStyle w:val="Pagrindinistekstas"/>
        <w:spacing w:after="0"/>
        <w:rPr>
          <w:b/>
          <w:szCs w:val="22"/>
        </w:rPr>
      </w:pPr>
    </w:p>
    <w:p w14:paraId="531BE906" w14:textId="77777777" w:rsidR="007C3345" w:rsidRPr="007C3345" w:rsidRDefault="007C3345" w:rsidP="007C3345">
      <w:pPr>
        <w:tabs>
          <w:tab w:val="left" w:pos="567"/>
        </w:tabs>
        <w:rPr>
          <w:szCs w:val="22"/>
        </w:rPr>
      </w:pPr>
      <w:r w:rsidRPr="007C3345">
        <w:rPr>
          <w:szCs w:val="22"/>
        </w:rPr>
        <w:t>1.</w:t>
      </w:r>
      <w:r w:rsidRPr="007C3345">
        <w:rPr>
          <w:szCs w:val="22"/>
        </w:rPr>
        <w:tab/>
        <w:t xml:space="preserve">Kas yra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ir kam jis vartojamas</w:t>
      </w:r>
    </w:p>
    <w:p w14:paraId="70C75C06" w14:textId="77777777" w:rsidR="007C3345" w:rsidRPr="007C3345" w:rsidRDefault="007C3345" w:rsidP="007C3345">
      <w:pPr>
        <w:tabs>
          <w:tab w:val="left" w:pos="567"/>
        </w:tabs>
        <w:rPr>
          <w:szCs w:val="22"/>
        </w:rPr>
      </w:pPr>
      <w:r w:rsidRPr="007C3345">
        <w:rPr>
          <w:szCs w:val="22"/>
        </w:rPr>
        <w:t>2.</w:t>
      </w:r>
      <w:r w:rsidRPr="007C3345">
        <w:rPr>
          <w:szCs w:val="22"/>
        </w:rPr>
        <w:tab/>
        <w:t xml:space="preserve">Kas žinotina prieš vartojant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w:t>
      </w:r>
    </w:p>
    <w:p w14:paraId="2B225202" w14:textId="77777777" w:rsidR="007C3345" w:rsidRPr="007C3345" w:rsidRDefault="007C3345" w:rsidP="007C3345">
      <w:pPr>
        <w:tabs>
          <w:tab w:val="left" w:pos="567"/>
        </w:tabs>
        <w:rPr>
          <w:szCs w:val="22"/>
        </w:rPr>
      </w:pPr>
      <w:r w:rsidRPr="007C3345">
        <w:rPr>
          <w:szCs w:val="22"/>
        </w:rPr>
        <w:t>3.</w:t>
      </w:r>
      <w:r w:rsidRPr="007C3345">
        <w:rPr>
          <w:szCs w:val="22"/>
        </w:rPr>
        <w:tab/>
        <w:t xml:space="preserve">Kaip vartoti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w:t>
      </w:r>
    </w:p>
    <w:p w14:paraId="5EB0EC11" w14:textId="77777777" w:rsidR="007C3345" w:rsidRPr="007C3345" w:rsidRDefault="007C3345" w:rsidP="007C3345">
      <w:pPr>
        <w:tabs>
          <w:tab w:val="left" w:pos="567"/>
        </w:tabs>
        <w:rPr>
          <w:szCs w:val="22"/>
        </w:rPr>
      </w:pPr>
      <w:r w:rsidRPr="007C3345">
        <w:rPr>
          <w:szCs w:val="22"/>
        </w:rPr>
        <w:t>4.</w:t>
      </w:r>
      <w:r w:rsidRPr="007C3345">
        <w:rPr>
          <w:szCs w:val="22"/>
        </w:rPr>
        <w:tab/>
        <w:t>Galimas šalutinis poveikis</w:t>
      </w:r>
    </w:p>
    <w:p w14:paraId="445D441B" w14:textId="77777777" w:rsidR="007C3345" w:rsidRPr="007C3345" w:rsidRDefault="007C3345" w:rsidP="007C3345">
      <w:pPr>
        <w:tabs>
          <w:tab w:val="left" w:pos="567"/>
        </w:tabs>
        <w:rPr>
          <w:szCs w:val="22"/>
        </w:rPr>
      </w:pPr>
      <w:r w:rsidRPr="007C3345">
        <w:rPr>
          <w:szCs w:val="22"/>
        </w:rPr>
        <w:t>5.</w:t>
      </w:r>
      <w:r w:rsidRPr="007C3345">
        <w:rPr>
          <w:szCs w:val="22"/>
        </w:rPr>
        <w:tab/>
        <w:t xml:space="preserve">Kaip laikyti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w:t>
      </w:r>
    </w:p>
    <w:p w14:paraId="490AAA48" w14:textId="77777777" w:rsidR="007C3345" w:rsidRPr="007C3345" w:rsidRDefault="007C3345" w:rsidP="007C3345">
      <w:pPr>
        <w:tabs>
          <w:tab w:val="left" w:pos="567"/>
        </w:tabs>
        <w:rPr>
          <w:szCs w:val="22"/>
        </w:rPr>
      </w:pPr>
      <w:r w:rsidRPr="007C3345">
        <w:rPr>
          <w:szCs w:val="22"/>
        </w:rPr>
        <w:t>6.</w:t>
      </w:r>
      <w:r w:rsidRPr="007C3345">
        <w:rPr>
          <w:szCs w:val="22"/>
        </w:rPr>
        <w:tab/>
        <w:t>Pakuotės turinys ir kita informacija</w:t>
      </w:r>
    </w:p>
    <w:p w14:paraId="39336A44" w14:textId="77777777" w:rsidR="007C3345" w:rsidRPr="007C3345" w:rsidRDefault="007C3345" w:rsidP="007C3345">
      <w:pPr>
        <w:pStyle w:val="Pagrindinistekstas"/>
        <w:spacing w:after="0"/>
        <w:rPr>
          <w:szCs w:val="22"/>
        </w:rPr>
      </w:pPr>
    </w:p>
    <w:p w14:paraId="048091F1" w14:textId="77777777" w:rsidR="007C3345" w:rsidRPr="007C3345" w:rsidRDefault="007C3345" w:rsidP="007C3345">
      <w:pPr>
        <w:pStyle w:val="Pagrindinistekstas"/>
        <w:spacing w:after="0"/>
        <w:rPr>
          <w:szCs w:val="22"/>
        </w:rPr>
      </w:pPr>
    </w:p>
    <w:p w14:paraId="536B78DB" w14:textId="77777777" w:rsidR="007C3345" w:rsidRPr="00FE51D8" w:rsidRDefault="007C3345" w:rsidP="007C3345">
      <w:pPr>
        <w:pStyle w:val="Antrat2"/>
        <w:spacing w:before="0" w:after="0"/>
        <w:rPr>
          <w:rFonts w:ascii="Times New Roman" w:hAnsi="Times New Roman" w:cs="Times New Roman"/>
          <w:b/>
          <w:bCs/>
          <w:color w:val="auto"/>
          <w:sz w:val="22"/>
          <w:szCs w:val="22"/>
        </w:rPr>
      </w:pPr>
      <w:r w:rsidRPr="00FE51D8">
        <w:rPr>
          <w:rFonts w:ascii="Times New Roman" w:hAnsi="Times New Roman" w:cs="Times New Roman"/>
          <w:b/>
          <w:bCs/>
          <w:color w:val="auto"/>
          <w:sz w:val="22"/>
          <w:szCs w:val="22"/>
        </w:rPr>
        <w:t>1.</w:t>
      </w:r>
      <w:r w:rsidRPr="00FE51D8">
        <w:rPr>
          <w:rFonts w:ascii="Times New Roman" w:hAnsi="Times New Roman" w:cs="Times New Roman"/>
          <w:b/>
          <w:bCs/>
          <w:color w:val="auto"/>
          <w:sz w:val="22"/>
          <w:szCs w:val="22"/>
        </w:rPr>
        <w:tab/>
        <w:t xml:space="preserve">Kas yra </w:t>
      </w:r>
      <w:proofErr w:type="spellStart"/>
      <w:r w:rsidRPr="00FE51D8">
        <w:rPr>
          <w:rFonts w:ascii="Times New Roman" w:hAnsi="Times New Roman" w:cs="Times New Roman"/>
          <w:b/>
          <w:bCs/>
          <w:color w:val="auto"/>
          <w:sz w:val="22"/>
          <w:szCs w:val="22"/>
        </w:rPr>
        <w:t>Aminoplasmal</w:t>
      </w:r>
      <w:proofErr w:type="spellEnd"/>
      <w:r w:rsidRPr="00FE51D8">
        <w:rPr>
          <w:rFonts w:ascii="Times New Roman" w:hAnsi="Times New Roman" w:cs="Times New Roman"/>
          <w:b/>
          <w:bCs/>
          <w:color w:val="auto"/>
          <w:sz w:val="22"/>
          <w:szCs w:val="22"/>
        </w:rPr>
        <w:t xml:space="preserve"> B. </w:t>
      </w:r>
      <w:proofErr w:type="spellStart"/>
      <w:r w:rsidRPr="00FE51D8">
        <w:rPr>
          <w:rFonts w:ascii="Times New Roman" w:hAnsi="Times New Roman" w:cs="Times New Roman"/>
          <w:b/>
          <w:bCs/>
          <w:color w:val="auto"/>
          <w:sz w:val="22"/>
          <w:szCs w:val="22"/>
        </w:rPr>
        <w:t>Braun</w:t>
      </w:r>
      <w:proofErr w:type="spellEnd"/>
      <w:r w:rsidRPr="00FE51D8">
        <w:rPr>
          <w:rFonts w:ascii="Times New Roman" w:hAnsi="Times New Roman" w:cs="Times New Roman"/>
          <w:b/>
          <w:bCs/>
          <w:color w:val="auto"/>
          <w:sz w:val="22"/>
          <w:szCs w:val="22"/>
        </w:rPr>
        <w:t xml:space="preserve"> 10 % ir kam jis vartojamas</w:t>
      </w:r>
    </w:p>
    <w:p w14:paraId="5D084D23" w14:textId="77777777" w:rsidR="007C3345" w:rsidRPr="007C3345" w:rsidRDefault="007C3345" w:rsidP="007C3345">
      <w:pPr>
        <w:pStyle w:val="Pagrindinistekstas"/>
        <w:spacing w:after="0"/>
        <w:rPr>
          <w:szCs w:val="22"/>
        </w:rPr>
      </w:pPr>
    </w:p>
    <w:p w14:paraId="228420EB" w14:textId="77777777" w:rsidR="007C3345" w:rsidRPr="007C3345" w:rsidRDefault="007C3345" w:rsidP="007C3345">
      <w:pPr>
        <w:jc w:val="both"/>
        <w:rPr>
          <w:szCs w:val="22"/>
        </w:rPr>
      </w:pP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yra tirpalas, lašinamas per tiesiogiai į veną įstatytą mažą vamzdelį su kaniule (intraveninė infuzija). </w:t>
      </w:r>
    </w:p>
    <w:p w14:paraId="41EF8BBF" w14:textId="77777777" w:rsidR="007C3345" w:rsidRPr="007C3345" w:rsidRDefault="007C3345" w:rsidP="007C3345">
      <w:pPr>
        <w:jc w:val="both"/>
        <w:rPr>
          <w:szCs w:val="22"/>
        </w:rPr>
      </w:pPr>
      <w:r w:rsidRPr="007C3345">
        <w:rPr>
          <w:szCs w:val="22"/>
        </w:rPr>
        <w:t>Tirpalo sudėtyje yra aminorūgščių, kurios yra būtinos, kai reikia padidinti arba atstatyti kūno svorį.</w:t>
      </w:r>
    </w:p>
    <w:p w14:paraId="1DD0F6F4" w14:textId="77777777" w:rsidR="007C3345" w:rsidRPr="007C3345" w:rsidRDefault="007C3345" w:rsidP="007C3345">
      <w:pPr>
        <w:rPr>
          <w:szCs w:val="22"/>
        </w:rPr>
      </w:pPr>
      <w:r w:rsidRPr="007C3345">
        <w:rPr>
          <w:szCs w:val="22"/>
        </w:rPr>
        <w:t>Šis vaistas Jums bus paskirtas, kai negalėsite maitintis natūraliai ir Jūsų negalės maitinti per vamzdelį, įstatytą į skrandį. Šį tirpalą galima skirti suaugusiesiems, paaugliams ir vaikams nuo 2 metų.</w:t>
      </w:r>
    </w:p>
    <w:p w14:paraId="749EBCF0" w14:textId="77777777" w:rsidR="007C3345" w:rsidRPr="007C3345" w:rsidRDefault="007C3345" w:rsidP="007C3345">
      <w:pPr>
        <w:pStyle w:val="Pagrindinistekstas"/>
        <w:spacing w:after="0"/>
        <w:rPr>
          <w:szCs w:val="22"/>
        </w:rPr>
      </w:pPr>
    </w:p>
    <w:p w14:paraId="08C33C46" w14:textId="77777777" w:rsidR="007C3345" w:rsidRPr="007C3345" w:rsidRDefault="007C3345" w:rsidP="007C3345">
      <w:pPr>
        <w:pStyle w:val="Pagrindinistekstas"/>
        <w:spacing w:after="0"/>
        <w:rPr>
          <w:szCs w:val="22"/>
        </w:rPr>
      </w:pPr>
    </w:p>
    <w:p w14:paraId="44EC1149" w14:textId="77777777" w:rsidR="007C3345" w:rsidRPr="00FE51D8" w:rsidRDefault="007C3345" w:rsidP="007C3345">
      <w:pPr>
        <w:pStyle w:val="Antrat2"/>
        <w:spacing w:before="0" w:after="0"/>
        <w:rPr>
          <w:rFonts w:ascii="Times New Roman" w:hAnsi="Times New Roman" w:cs="Times New Roman"/>
          <w:b/>
          <w:bCs/>
          <w:color w:val="auto"/>
          <w:sz w:val="22"/>
          <w:szCs w:val="22"/>
        </w:rPr>
      </w:pPr>
      <w:r w:rsidRPr="00FE51D8">
        <w:rPr>
          <w:rFonts w:ascii="Times New Roman" w:hAnsi="Times New Roman" w:cs="Times New Roman"/>
          <w:b/>
          <w:bCs/>
          <w:color w:val="auto"/>
          <w:sz w:val="22"/>
          <w:szCs w:val="22"/>
        </w:rPr>
        <w:t>2.</w:t>
      </w:r>
      <w:r w:rsidRPr="00FE51D8">
        <w:rPr>
          <w:rFonts w:ascii="Times New Roman" w:hAnsi="Times New Roman" w:cs="Times New Roman"/>
          <w:b/>
          <w:bCs/>
          <w:color w:val="auto"/>
          <w:sz w:val="22"/>
          <w:szCs w:val="22"/>
        </w:rPr>
        <w:tab/>
        <w:t xml:space="preserve">Kas žinotina prieš vartojant </w:t>
      </w:r>
      <w:proofErr w:type="spellStart"/>
      <w:r w:rsidRPr="00FE51D8">
        <w:rPr>
          <w:rFonts w:ascii="Times New Roman" w:hAnsi="Times New Roman" w:cs="Times New Roman"/>
          <w:b/>
          <w:bCs/>
          <w:color w:val="auto"/>
          <w:sz w:val="22"/>
          <w:szCs w:val="22"/>
        </w:rPr>
        <w:t>Aminoplasmal</w:t>
      </w:r>
      <w:proofErr w:type="spellEnd"/>
      <w:r w:rsidRPr="00FE51D8">
        <w:rPr>
          <w:rFonts w:ascii="Times New Roman" w:hAnsi="Times New Roman" w:cs="Times New Roman"/>
          <w:b/>
          <w:bCs/>
          <w:color w:val="auto"/>
          <w:sz w:val="22"/>
          <w:szCs w:val="22"/>
        </w:rPr>
        <w:t xml:space="preserve"> B. </w:t>
      </w:r>
      <w:proofErr w:type="spellStart"/>
      <w:r w:rsidRPr="00FE51D8">
        <w:rPr>
          <w:rFonts w:ascii="Times New Roman" w:hAnsi="Times New Roman" w:cs="Times New Roman"/>
          <w:b/>
          <w:bCs/>
          <w:color w:val="auto"/>
          <w:sz w:val="22"/>
          <w:szCs w:val="22"/>
        </w:rPr>
        <w:t>Braun</w:t>
      </w:r>
      <w:proofErr w:type="spellEnd"/>
      <w:r w:rsidRPr="00FE51D8">
        <w:rPr>
          <w:rFonts w:ascii="Times New Roman" w:hAnsi="Times New Roman" w:cs="Times New Roman"/>
          <w:b/>
          <w:bCs/>
          <w:color w:val="auto"/>
          <w:sz w:val="22"/>
          <w:szCs w:val="22"/>
        </w:rPr>
        <w:t xml:space="preserve"> 10 % </w:t>
      </w:r>
    </w:p>
    <w:p w14:paraId="2F5FFEC7" w14:textId="77777777" w:rsidR="007C3345" w:rsidRPr="007C3345" w:rsidRDefault="007C3345" w:rsidP="007C3345">
      <w:pPr>
        <w:pStyle w:val="Pagrindinistekstas"/>
        <w:spacing w:after="0"/>
        <w:rPr>
          <w:szCs w:val="22"/>
        </w:rPr>
      </w:pPr>
    </w:p>
    <w:p w14:paraId="10BDE94B" w14:textId="77777777" w:rsidR="007C3345" w:rsidRPr="007C3345" w:rsidRDefault="007C3345" w:rsidP="007C3345">
      <w:pPr>
        <w:rPr>
          <w:b/>
          <w:szCs w:val="22"/>
        </w:rPr>
      </w:pPr>
      <w:proofErr w:type="spellStart"/>
      <w:r w:rsidRPr="007C3345">
        <w:rPr>
          <w:b/>
          <w:szCs w:val="22"/>
        </w:rPr>
        <w:t>Aminoplasmal</w:t>
      </w:r>
      <w:proofErr w:type="spellEnd"/>
      <w:r w:rsidRPr="007C3345">
        <w:rPr>
          <w:b/>
          <w:szCs w:val="22"/>
        </w:rPr>
        <w:t xml:space="preserve"> B. </w:t>
      </w:r>
      <w:proofErr w:type="spellStart"/>
      <w:r w:rsidRPr="007C3345">
        <w:rPr>
          <w:b/>
          <w:szCs w:val="22"/>
        </w:rPr>
        <w:t>Braun</w:t>
      </w:r>
      <w:proofErr w:type="spellEnd"/>
      <w:r w:rsidRPr="007C3345">
        <w:rPr>
          <w:b/>
          <w:szCs w:val="22"/>
        </w:rPr>
        <w:t xml:space="preserve"> 10 % vartoti negalima:</w:t>
      </w:r>
    </w:p>
    <w:p w14:paraId="60ABA348" w14:textId="77777777" w:rsidR="007C3345" w:rsidRPr="007C3345" w:rsidRDefault="007C3345" w:rsidP="007C3345">
      <w:pPr>
        <w:pStyle w:val="Sraopastraipa"/>
        <w:numPr>
          <w:ilvl w:val="0"/>
          <w:numId w:val="4"/>
        </w:numPr>
        <w:ind w:left="567" w:hanging="567"/>
        <w:jc w:val="both"/>
        <w:rPr>
          <w:szCs w:val="22"/>
        </w:rPr>
      </w:pPr>
      <w:r w:rsidRPr="007C3345">
        <w:rPr>
          <w:szCs w:val="22"/>
        </w:rPr>
        <w:t>jeigu yra alergija veikliosioms medžiagoms arba bet kuriai pagalbinei šio vaisto medžiagai (jos išvardytos 6 skyriuje);</w:t>
      </w:r>
    </w:p>
    <w:p w14:paraId="33A3F479" w14:textId="77777777" w:rsidR="007C3345" w:rsidRPr="007C3345" w:rsidRDefault="007C3345" w:rsidP="007C3345">
      <w:pPr>
        <w:numPr>
          <w:ilvl w:val="0"/>
          <w:numId w:val="4"/>
        </w:numPr>
        <w:ind w:left="567" w:hanging="567"/>
        <w:jc w:val="both"/>
        <w:rPr>
          <w:szCs w:val="22"/>
        </w:rPr>
      </w:pPr>
      <w:r w:rsidRPr="007C3345">
        <w:rPr>
          <w:szCs w:val="22"/>
        </w:rPr>
        <w:t>jeigu yra įgimtas baltymų ir aminorūgščių apykaitos sutrikimas;</w:t>
      </w:r>
    </w:p>
    <w:p w14:paraId="33E68E57" w14:textId="77777777" w:rsidR="007C3345" w:rsidRPr="007C3345" w:rsidRDefault="007C3345" w:rsidP="007C3345">
      <w:pPr>
        <w:pStyle w:val="Sraopastraipa"/>
        <w:numPr>
          <w:ilvl w:val="0"/>
          <w:numId w:val="4"/>
        </w:numPr>
        <w:ind w:left="567" w:hanging="567"/>
        <w:jc w:val="both"/>
        <w:rPr>
          <w:szCs w:val="22"/>
        </w:rPr>
      </w:pPr>
      <w:r w:rsidRPr="007C3345">
        <w:rPr>
          <w:szCs w:val="22"/>
        </w:rPr>
        <w:t>jeigu yra sunkus (pavojingas gyvybei) kraujotakos sutrikimas (šokas);</w:t>
      </w:r>
    </w:p>
    <w:p w14:paraId="2EEF64EA" w14:textId="77777777" w:rsidR="007C3345" w:rsidRPr="007C3345" w:rsidRDefault="007C3345" w:rsidP="007C3345">
      <w:pPr>
        <w:pStyle w:val="Sraopastraipa"/>
        <w:numPr>
          <w:ilvl w:val="0"/>
          <w:numId w:val="4"/>
        </w:numPr>
        <w:ind w:left="567" w:hanging="567"/>
        <w:jc w:val="both"/>
        <w:rPr>
          <w:szCs w:val="22"/>
        </w:rPr>
      </w:pPr>
      <w:r w:rsidRPr="007C3345">
        <w:rPr>
          <w:szCs w:val="22"/>
        </w:rPr>
        <w:t>jeigu organizmo audiniuose trūksta deguonies (hipoksija);</w:t>
      </w:r>
    </w:p>
    <w:p w14:paraId="30FF3F86" w14:textId="77777777" w:rsidR="007C3345" w:rsidRPr="007C3345" w:rsidRDefault="007C3345" w:rsidP="007C3345">
      <w:pPr>
        <w:numPr>
          <w:ilvl w:val="0"/>
          <w:numId w:val="4"/>
        </w:numPr>
        <w:ind w:left="567" w:hanging="567"/>
        <w:jc w:val="both"/>
        <w:rPr>
          <w:szCs w:val="22"/>
        </w:rPr>
      </w:pPr>
      <w:r w:rsidRPr="007C3345">
        <w:rPr>
          <w:szCs w:val="22"/>
        </w:rPr>
        <w:t>jeigu yra padidėjęs kraujo rūgštingumas (</w:t>
      </w:r>
      <w:proofErr w:type="spellStart"/>
      <w:r w:rsidRPr="007C3345">
        <w:rPr>
          <w:szCs w:val="22"/>
        </w:rPr>
        <w:t>metabolinė</w:t>
      </w:r>
      <w:proofErr w:type="spellEnd"/>
      <w:r w:rsidRPr="007C3345">
        <w:rPr>
          <w:szCs w:val="22"/>
        </w:rPr>
        <w:t xml:space="preserve"> </w:t>
      </w:r>
      <w:proofErr w:type="spellStart"/>
      <w:r w:rsidRPr="007C3345">
        <w:rPr>
          <w:szCs w:val="22"/>
        </w:rPr>
        <w:t>acidozė</w:t>
      </w:r>
      <w:proofErr w:type="spellEnd"/>
      <w:r w:rsidRPr="007C3345">
        <w:rPr>
          <w:szCs w:val="22"/>
        </w:rPr>
        <w:t>);</w:t>
      </w:r>
    </w:p>
    <w:p w14:paraId="4B34BB57" w14:textId="77777777" w:rsidR="007C3345" w:rsidRPr="007C3345" w:rsidRDefault="007C3345" w:rsidP="007C3345">
      <w:pPr>
        <w:numPr>
          <w:ilvl w:val="0"/>
          <w:numId w:val="6"/>
        </w:numPr>
        <w:suppressAutoHyphens/>
        <w:autoSpaceDN w:val="0"/>
        <w:ind w:left="567" w:hanging="567"/>
        <w:jc w:val="both"/>
        <w:textAlignment w:val="baseline"/>
        <w:rPr>
          <w:rFonts w:eastAsia="Calibri"/>
          <w:szCs w:val="22"/>
          <w:lang w:eastAsia="en-US"/>
        </w:rPr>
      </w:pPr>
      <w:r w:rsidRPr="007C3345">
        <w:rPr>
          <w:szCs w:val="22"/>
        </w:rPr>
        <w:t xml:space="preserve">jeigu sergate sunkia kepenų liga (sunkiu kepenų nepakankamumu arba </w:t>
      </w:r>
      <w:proofErr w:type="spellStart"/>
      <w:r w:rsidRPr="007C3345">
        <w:rPr>
          <w:szCs w:val="22"/>
        </w:rPr>
        <w:t>dekompensuota</w:t>
      </w:r>
      <w:proofErr w:type="spellEnd"/>
      <w:r w:rsidRPr="007C3345">
        <w:rPr>
          <w:szCs w:val="22"/>
        </w:rPr>
        <w:t xml:space="preserve"> kepenų ciroze su III arba IV laipsnio </w:t>
      </w:r>
      <w:proofErr w:type="spellStart"/>
      <w:r w:rsidRPr="007C3345">
        <w:rPr>
          <w:szCs w:val="22"/>
        </w:rPr>
        <w:t>hepatine</w:t>
      </w:r>
      <w:proofErr w:type="spellEnd"/>
      <w:r w:rsidRPr="007C3345">
        <w:rPr>
          <w:szCs w:val="22"/>
        </w:rPr>
        <w:t xml:space="preserve"> </w:t>
      </w:r>
      <w:proofErr w:type="spellStart"/>
      <w:r w:rsidRPr="007C3345">
        <w:rPr>
          <w:szCs w:val="22"/>
        </w:rPr>
        <w:t>encefalopatija</w:t>
      </w:r>
      <w:proofErr w:type="spellEnd"/>
      <w:r w:rsidRPr="007C3345">
        <w:rPr>
          <w:szCs w:val="22"/>
        </w:rPr>
        <w:t>);</w:t>
      </w:r>
    </w:p>
    <w:p w14:paraId="4103D345" w14:textId="77777777" w:rsidR="007C3345" w:rsidRPr="007C3345" w:rsidRDefault="007C3345" w:rsidP="007C3345">
      <w:pPr>
        <w:numPr>
          <w:ilvl w:val="0"/>
          <w:numId w:val="6"/>
        </w:numPr>
        <w:suppressAutoHyphens/>
        <w:autoSpaceDN w:val="0"/>
        <w:ind w:left="567" w:hanging="567"/>
        <w:jc w:val="both"/>
        <w:textAlignment w:val="baseline"/>
        <w:rPr>
          <w:rFonts w:eastAsia="Calibri"/>
          <w:szCs w:val="22"/>
          <w:lang w:eastAsia="en-US"/>
        </w:rPr>
      </w:pPr>
      <w:r w:rsidRPr="007C3345">
        <w:rPr>
          <w:szCs w:val="22"/>
        </w:rPr>
        <w:t>jeigu sergate sunkia inkstų liga (sunkiu inkstų nepakankamumu), nepakankamai gydoma dirbtiniu inkstu arba panašiais gydymo būdais;</w:t>
      </w:r>
    </w:p>
    <w:p w14:paraId="4ACCCFAA" w14:textId="77777777" w:rsidR="007C3345" w:rsidRPr="007C3345" w:rsidRDefault="007C3345" w:rsidP="007C3345">
      <w:pPr>
        <w:pStyle w:val="Sraopastraipa"/>
        <w:numPr>
          <w:ilvl w:val="0"/>
          <w:numId w:val="4"/>
        </w:numPr>
        <w:ind w:left="567" w:hanging="567"/>
        <w:jc w:val="both"/>
        <w:rPr>
          <w:szCs w:val="22"/>
        </w:rPr>
      </w:pPr>
      <w:r w:rsidRPr="007C3345">
        <w:rPr>
          <w:szCs w:val="22"/>
        </w:rPr>
        <w:t>jeigu prastai kontroliuojamas Jūsų širdies nepakankamumas bei yra ženklus kraujotakos sutrikimas (</w:t>
      </w:r>
      <w:proofErr w:type="spellStart"/>
      <w:r w:rsidRPr="007C3345">
        <w:rPr>
          <w:szCs w:val="22"/>
        </w:rPr>
        <w:t>dekompensuotas</w:t>
      </w:r>
      <w:proofErr w:type="spellEnd"/>
      <w:r w:rsidRPr="007C3345">
        <w:rPr>
          <w:szCs w:val="22"/>
        </w:rPr>
        <w:t xml:space="preserve"> širdies nepakankamumas);</w:t>
      </w:r>
    </w:p>
    <w:p w14:paraId="2E477F2E" w14:textId="77777777" w:rsidR="007C3345" w:rsidRPr="007C3345" w:rsidRDefault="007C3345" w:rsidP="007C3345">
      <w:pPr>
        <w:pStyle w:val="Sraopastraipa"/>
        <w:numPr>
          <w:ilvl w:val="0"/>
          <w:numId w:val="4"/>
        </w:numPr>
        <w:ind w:left="567" w:hanging="567"/>
        <w:jc w:val="both"/>
        <w:rPr>
          <w:szCs w:val="22"/>
        </w:rPr>
      </w:pPr>
      <w:r w:rsidRPr="007C3345">
        <w:rPr>
          <w:szCs w:val="22"/>
        </w:rPr>
        <w:t>jeigu Jūsų plaučiuose kaupiasi skysčiai (ūminė plaučių edema);</w:t>
      </w:r>
    </w:p>
    <w:p w14:paraId="07E6DA10" w14:textId="77777777" w:rsidR="007C3345" w:rsidRPr="007C3345" w:rsidRDefault="007C3345" w:rsidP="007C3345">
      <w:pPr>
        <w:pStyle w:val="Sraopastraipa"/>
        <w:numPr>
          <w:ilvl w:val="0"/>
          <w:numId w:val="4"/>
        </w:numPr>
        <w:ind w:left="567" w:hanging="567"/>
        <w:jc w:val="both"/>
        <w:rPr>
          <w:szCs w:val="22"/>
        </w:rPr>
      </w:pPr>
      <w:r w:rsidRPr="007C3345">
        <w:rPr>
          <w:szCs w:val="22"/>
        </w:rPr>
        <w:t>jeigu Jūsų organizme sutrikusi druskų (elektrolitų) arba vandens pusiausvyra.</w:t>
      </w:r>
    </w:p>
    <w:p w14:paraId="3E483CD4" w14:textId="77777777" w:rsidR="007C3345" w:rsidRPr="007C3345" w:rsidRDefault="007C3345" w:rsidP="007C3345">
      <w:pPr>
        <w:jc w:val="both"/>
        <w:rPr>
          <w:szCs w:val="22"/>
        </w:rPr>
      </w:pPr>
    </w:p>
    <w:p w14:paraId="74526083" w14:textId="77777777" w:rsidR="007C3345" w:rsidRPr="007C3345" w:rsidRDefault="007C3345" w:rsidP="007C3345">
      <w:pPr>
        <w:rPr>
          <w:szCs w:val="22"/>
        </w:rPr>
      </w:pPr>
      <w:r w:rsidRPr="007C3345">
        <w:rPr>
          <w:szCs w:val="22"/>
        </w:rPr>
        <w:t>Šio tirpalo negalima vartoti naujagimiams, kūdikiams ir mažiems vaikams iki dvejų metų, nes tirpalo sudėtis nevisiškai atitinka specialius šios amžiaus grupės mitybos poreikius.</w:t>
      </w:r>
    </w:p>
    <w:p w14:paraId="174D7715" w14:textId="77777777" w:rsidR="007C3345" w:rsidRPr="007C3345" w:rsidRDefault="007C3345" w:rsidP="007C3345">
      <w:pPr>
        <w:pStyle w:val="Porat"/>
        <w:tabs>
          <w:tab w:val="clear" w:pos="4153"/>
          <w:tab w:val="clear" w:pos="8306"/>
        </w:tabs>
        <w:jc w:val="both"/>
        <w:rPr>
          <w:szCs w:val="22"/>
        </w:rPr>
      </w:pPr>
    </w:p>
    <w:p w14:paraId="11DE0CEA" w14:textId="77777777" w:rsidR="007C3345" w:rsidRPr="007C3345" w:rsidRDefault="007C3345" w:rsidP="007C3345">
      <w:pPr>
        <w:jc w:val="both"/>
        <w:rPr>
          <w:b/>
          <w:szCs w:val="22"/>
        </w:rPr>
      </w:pPr>
      <w:r w:rsidRPr="007C3345">
        <w:rPr>
          <w:b/>
          <w:szCs w:val="22"/>
        </w:rPr>
        <w:t xml:space="preserve">Įspėjimai ir atsargumo priemonės </w:t>
      </w:r>
    </w:p>
    <w:p w14:paraId="0EA22DE6" w14:textId="77777777" w:rsidR="007C3345" w:rsidRPr="007C3345" w:rsidRDefault="007C3345" w:rsidP="007C3345">
      <w:pPr>
        <w:keepNext/>
        <w:rPr>
          <w:szCs w:val="22"/>
        </w:rPr>
      </w:pPr>
      <w:r w:rsidRPr="007C3345">
        <w:rPr>
          <w:szCs w:val="22"/>
        </w:rPr>
        <w:t xml:space="preserve">Pasitarkite su gydytoju arba vaistininku, prieš vartodami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w:t>
      </w:r>
    </w:p>
    <w:p w14:paraId="7EC78F91" w14:textId="77777777" w:rsidR="007C3345" w:rsidRPr="007C3345" w:rsidRDefault="007C3345" w:rsidP="007C3345">
      <w:pPr>
        <w:pStyle w:val="Sraopastraipa"/>
        <w:numPr>
          <w:ilvl w:val="0"/>
          <w:numId w:val="5"/>
        </w:numPr>
        <w:ind w:left="567" w:hanging="567"/>
        <w:jc w:val="both"/>
        <w:rPr>
          <w:szCs w:val="22"/>
        </w:rPr>
      </w:pPr>
      <w:r w:rsidRPr="007C3345">
        <w:rPr>
          <w:szCs w:val="22"/>
        </w:rPr>
        <w:t>jeigu Jums yra sutrikusi baltymų ir aminorūgščių apykaita, kai tai sukėlė bet kuri aukščiau nenurodyta sveikatos būklė (žr. skyrių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vartoti negalima“);</w:t>
      </w:r>
    </w:p>
    <w:p w14:paraId="48DBA4A9" w14:textId="77777777" w:rsidR="007C3345" w:rsidRPr="007C3345" w:rsidRDefault="007C3345" w:rsidP="007C3345">
      <w:pPr>
        <w:numPr>
          <w:ilvl w:val="0"/>
          <w:numId w:val="5"/>
        </w:numPr>
        <w:ind w:left="567" w:hanging="567"/>
        <w:rPr>
          <w:szCs w:val="22"/>
        </w:rPr>
      </w:pPr>
      <w:r w:rsidRPr="007C3345">
        <w:rPr>
          <w:szCs w:val="22"/>
        </w:rPr>
        <w:lastRenderedPageBreak/>
        <w:t xml:space="preserve">jeigu Jums lengvai arba vidutiniškai sutrikusi kepenų funkcija, sergate </w:t>
      </w:r>
      <w:proofErr w:type="spellStart"/>
      <w:r w:rsidRPr="007C3345">
        <w:rPr>
          <w:szCs w:val="22"/>
        </w:rPr>
        <w:t>dekompensuota</w:t>
      </w:r>
      <w:proofErr w:type="spellEnd"/>
      <w:r w:rsidRPr="007C3345">
        <w:rPr>
          <w:szCs w:val="22"/>
        </w:rPr>
        <w:t xml:space="preserve"> kepenų ciroze su </w:t>
      </w:r>
      <w:proofErr w:type="spellStart"/>
      <w:r w:rsidRPr="007C3345">
        <w:rPr>
          <w:szCs w:val="22"/>
        </w:rPr>
        <w:t>hepatine</w:t>
      </w:r>
      <w:proofErr w:type="spellEnd"/>
      <w:r w:rsidRPr="007C3345">
        <w:rPr>
          <w:szCs w:val="22"/>
        </w:rPr>
        <w:t xml:space="preserve"> </w:t>
      </w:r>
      <w:proofErr w:type="spellStart"/>
      <w:r w:rsidRPr="007C3345">
        <w:rPr>
          <w:szCs w:val="22"/>
        </w:rPr>
        <w:t>encefalopatija</w:t>
      </w:r>
      <w:proofErr w:type="spellEnd"/>
      <w:r w:rsidRPr="007C3345">
        <w:rPr>
          <w:szCs w:val="22"/>
        </w:rPr>
        <w:t xml:space="preserve"> (I arba II laipsnio)  arba sutrikusi inkstų funkcija;</w:t>
      </w:r>
    </w:p>
    <w:p w14:paraId="2D48D252" w14:textId="77777777" w:rsidR="007C3345" w:rsidRPr="007C3345" w:rsidRDefault="007C3345" w:rsidP="007C3345">
      <w:pPr>
        <w:numPr>
          <w:ilvl w:val="0"/>
          <w:numId w:val="5"/>
        </w:numPr>
        <w:ind w:left="567" w:hanging="567"/>
        <w:rPr>
          <w:szCs w:val="22"/>
        </w:rPr>
      </w:pPr>
      <w:r w:rsidRPr="007C3345">
        <w:rPr>
          <w:szCs w:val="22"/>
        </w:rPr>
        <w:t>jeigu Jums sutrikusi širdies veikla;</w:t>
      </w:r>
    </w:p>
    <w:p w14:paraId="5DB94EFB" w14:textId="77777777" w:rsidR="007C3345" w:rsidRPr="007C3345" w:rsidRDefault="007C3345" w:rsidP="007C3345">
      <w:pPr>
        <w:numPr>
          <w:ilvl w:val="0"/>
          <w:numId w:val="5"/>
        </w:numPr>
        <w:ind w:left="567" w:hanging="567"/>
        <w:jc w:val="both"/>
        <w:rPr>
          <w:szCs w:val="22"/>
        </w:rPr>
      </w:pPr>
      <w:r w:rsidRPr="007C3345">
        <w:rPr>
          <w:szCs w:val="22"/>
        </w:rPr>
        <w:t xml:space="preserve">jeigu Jums neįprastai padidėjusi kraujo serumo koncentracija (padidėjęs serumo </w:t>
      </w:r>
      <w:proofErr w:type="spellStart"/>
      <w:r w:rsidRPr="007C3345">
        <w:rPr>
          <w:szCs w:val="22"/>
        </w:rPr>
        <w:t>osmoliariškumas</w:t>
      </w:r>
      <w:proofErr w:type="spellEnd"/>
      <w:r w:rsidRPr="007C3345">
        <w:rPr>
          <w:szCs w:val="22"/>
        </w:rPr>
        <w:t>).</w:t>
      </w:r>
    </w:p>
    <w:p w14:paraId="2917E00E" w14:textId="77777777" w:rsidR="007C3345" w:rsidRPr="007C3345" w:rsidRDefault="007C3345" w:rsidP="007C3345">
      <w:pPr>
        <w:rPr>
          <w:szCs w:val="22"/>
        </w:rPr>
      </w:pPr>
    </w:p>
    <w:p w14:paraId="13FB5001" w14:textId="77777777" w:rsidR="007C3345" w:rsidRPr="007C3345" w:rsidRDefault="007C3345" w:rsidP="007C3345">
      <w:pPr>
        <w:rPr>
          <w:szCs w:val="22"/>
        </w:rPr>
      </w:pPr>
      <w:r w:rsidRPr="007C3345">
        <w:rPr>
          <w:szCs w:val="22"/>
        </w:rPr>
        <w:t>Jeigu Jūsų organizme sutrikusi skysčių  arba druskų (elektrolitų) pusiausvyra, šią būklę reikia koreguoti prieš Jums skiriant šį vaistą. Šios būklės pavyzdžiai yra nepakankamas vandens ir druskų kiekis tuo pačiu metu (</w:t>
      </w:r>
      <w:proofErr w:type="spellStart"/>
      <w:r w:rsidRPr="007C3345">
        <w:rPr>
          <w:szCs w:val="22"/>
        </w:rPr>
        <w:t>hipotoninė</w:t>
      </w:r>
      <w:proofErr w:type="spellEnd"/>
      <w:r w:rsidRPr="007C3345">
        <w:rPr>
          <w:szCs w:val="22"/>
        </w:rPr>
        <w:t xml:space="preserve"> </w:t>
      </w:r>
      <w:proofErr w:type="spellStart"/>
      <w:r w:rsidRPr="007C3345">
        <w:rPr>
          <w:szCs w:val="22"/>
        </w:rPr>
        <w:t>dehidracija</w:t>
      </w:r>
      <w:proofErr w:type="spellEnd"/>
      <w:r w:rsidRPr="007C3345">
        <w:rPr>
          <w:szCs w:val="22"/>
        </w:rPr>
        <w:t>) arba natrio (</w:t>
      </w:r>
      <w:proofErr w:type="spellStart"/>
      <w:r w:rsidRPr="007C3345">
        <w:rPr>
          <w:szCs w:val="22"/>
        </w:rPr>
        <w:t>hiponatremija</w:t>
      </w:r>
      <w:proofErr w:type="spellEnd"/>
      <w:r w:rsidRPr="007C3345">
        <w:rPr>
          <w:szCs w:val="22"/>
        </w:rPr>
        <w:t>) ar kalio trūkumas (</w:t>
      </w:r>
      <w:proofErr w:type="spellStart"/>
      <w:r w:rsidRPr="007C3345">
        <w:rPr>
          <w:szCs w:val="22"/>
        </w:rPr>
        <w:t>hipokalemija</w:t>
      </w:r>
      <w:proofErr w:type="spellEnd"/>
      <w:r w:rsidRPr="007C3345">
        <w:rPr>
          <w:szCs w:val="22"/>
        </w:rPr>
        <w:t>).</w:t>
      </w:r>
    </w:p>
    <w:p w14:paraId="2B3904D1" w14:textId="77777777" w:rsidR="007C3345" w:rsidRPr="007C3345" w:rsidRDefault="007C3345" w:rsidP="007C3345">
      <w:pPr>
        <w:rPr>
          <w:szCs w:val="22"/>
        </w:rPr>
      </w:pPr>
    </w:p>
    <w:p w14:paraId="457A8038" w14:textId="77777777" w:rsidR="007C3345" w:rsidRPr="007C3345" w:rsidRDefault="007C3345" w:rsidP="007C3345">
      <w:pPr>
        <w:rPr>
          <w:szCs w:val="22"/>
        </w:rPr>
      </w:pPr>
      <w:r w:rsidRPr="007C3345">
        <w:rPr>
          <w:szCs w:val="22"/>
        </w:rPr>
        <w:t>Prieš skiriant šį vaistą ir vartojimo metu Jums bus stebimas druskų kiekis kraujyje, cukraus kiekis kraujyje, vandens pusiausvyra, rūgščių-šarmų pusiausvyra, baltymų kiekis kraujyje ir inkstų bei kepenų funkcija. Šiuo tikslu bus imami bei tiriami kraujo ir šlapimo mėginiai.</w:t>
      </w:r>
    </w:p>
    <w:p w14:paraId="0795CA53" w14:textId="77777777" w:rsidR="007C3345" w:rsidRPr="007C3345" w:rsidRDefault="007C3345" w:rsidP="007C3345">
      <w:pPr>
        <w:rPr>
          <w:szCs w:val="22"/>
        </w:rPr>
      </w:pPr>
    </w:p>
    <w:p w14:paraId="187F8DCC" w14:textId="77777777" w:rsidR="007C3345" w:rsidRPr="007C3345" w:rsidRDefault="007C3345" w:rsidP="007C3345">
      <w:pPr>
        <w:rPr>
          <w:szCs w:val="22"/>
        </w:rPr>
      </w:pPr>
      <w:r w:rsidRPr="007C3345">
        <w:rPr>
          <w:szCs w:val="22"/>
        </w:rPr>
        <w:t xml:space="preserve">Paprastai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Jums bus skiriamas kaip sudėtinė intraveninio maitinimo dalis, į kurį taip pat įeina nebaltyminiai energiją teikiantys papildai (angliavandenių tirpalai, riebalų emulsijos), nepakeičiamosios riebalų rūgštys, elektrolitai, vitaminai, skysčiai ir mikroelementai.</w:t>
      </w:r>
    </w:p>
    <w:p w14:paraId="706F9510" w14:textId="77777777" w:rsidR="007C3345" w:rsidRPr="007C3345" w:rsidRDefault="007C3345" w:rsidP="007C3345">
      <w:pPr>
        <w:rPr>
          <w:szCs w:val="22"/>
        </w:rPr>
      </w:pPr>
    </w:p>
    <w:p w14:paraId="03B66B5F" w14:textId="77777777" w:rsidR="007C3345" w:rsidRPr="007C3345" w:rsidRDefault="007C3345" w:rsidP="007C3345">
      <w:pPr>
        <w:pStyle w:val="PI-3EMEASMCA"/>
      </w:pPr>
      <w:r w:rsidRPr="007C3345">
        <w:t xml:space="preserve">Kiti vaistai ir </w:t>
      </w:r>
      <w:proofErr w:type="spellStart"/>
      <w:r w:rsidRPr="007C3345">
        <w:t>Aminoplasmal</w:t>
      </w:r>
      <w:proofErr w:type="spellEnd"/>
      <w:r w:rsidRPr="007C3345">
        <w:t xml:space="preserve"> B. </w:t>
      </w:r>
      <w:proofErr w:type="spellStart"/>
      <w:r w:rsidRPr="007C3345">
        <w:t>Braun</w:t>
      </w:r>
      <w:proofErr w:type="spellEnd"/>
      <w:r w:rsidRPr="007C3345">
        <w:t xml:space="preserve"> 10 %</w:t>
      </w:r>
    </w:p>
    <w:p w14:paraId="0841C600" w14:textId="77777777" w:rsidR="007C3345" w:rsidRPr="007C3345" w:rsidRDefault="007C3345" w:rsidP="007C3345">
      <w:pPr>
        <w:pStyle w:val="PI-3EMEASMCA"/>
      </w:pPr>
    </w:p>
    <w:p w14:paraId="5E55A119" w14:textId="77777777" w:rsidR="007C3345" w:rsidRPr="007C3345" w:rsidRDefault="007C3345" w:rsidP="007C3345">
      <w:pPr>
        <w:tabs>
          <w:tab w:val="left" w:pos="900"/>
        </w:tabs>
        <w:rPr>
          <w:szCs w:val="22"/>
          <w:lang w:eastAsia="en-US"/>
        </w:rPr>
      </w:pPr>
      <w:r w:rsidRPr="007C3345">
        <w:rPr>
          <w:szCs w:val="22"/>
          <w:lang w:eastAsia="en-US"/>
        </w:rPr>
        <w:t>Jeigu vartojate ar neseniai vartojote kitų vaistų arba dėl to nesate tikri, apie tai pasakykite gydytojui arba vaistininkui.</w:t>
      </w:r>
    </w:p>
    <w:p w14:paraId="161237A4" w14:textId="77777777" w:rsidR="007C3345" w:rsidRPr="007C3345" w:rsidRDefault="007C3345" w:rsidP="007C3345">
      <w:pPr>
        <w:pStyle w:val="PI-3EMEASMCA"/>
      </w:pPr>
    </w:p>
    <w:p w14:paraId="53ED5635" w14:textId="77777777" w:rsidR="007C3345" w:rsidRPr="007C3345" w:rsidRDefault="007C3345" w:rsidP="007C3345">
      <w:pPr>
        <w:pStyle w:val="PI-3EMEASMCA"/>
      </w:pPr>
      <w:r w:rsidRPr="007C3345">
        <w:t>Nėštumas ir žindymo laikotarpis</w:t>
      </w:r>
    </w:p>
    <w:p w14:paraId="531121F8" w14:textId="77777777" w:rsidR="007C3345" w:rsidRPr="007C3345" w:rsidRDefault="007C3345" w:rsidP="007C3345">
      <w:pPr>
        <w:pStyle w:val="PI-3EMEASMCA"/>
      </w:pPr>
    </w:p>
    <w:p w14:paraId="53510474" w14:textId="77777777" w:rsidR="007C3345" w:rsidRPr="007C3345" w:rsidRDefault="007C3345" w:rsidP="007C3345">
      <w:pPr>
        <w:numPr>
          <w:ilvl w:val="12"/>
          <w:numId w:val="0"/>
        </w:numPr>
        <w:rPr>
          <w:szCs w:val="22"/>
        </w:rPr>
      </w:pPr>
      <w:r w:rsidRPr="007C3345">
        <w:rPr>
          <w:szCs w:val="22"/>
        </w:rPr>
        <w:t>Jeigu esate nėščia, žindote kūdikį, manote, kad galbūt esate nėščia, arba planuojate pastoti, tai prieš vartodama šį vaistą pasitarkite su gydytoju arba vaistininku.</w:t>
      </w:r>
    </w:p>
    <w:p w14:paraId="6624BC6A" w14:textId="77777777" w:rsidR="007C3345" w:rsidRPr="007C3345" w:rsidRDefault="007C3345" w:rsidP="007C3345">
      <w:pPr>
        <w:rPr>
          <w:szCs w:val="22"/>
        </w:rPr>
      </w:pPr>
    </w:p>
    <w:p w14:paraId="2A5D2C64" w14:textId="77777777" w:rsidR="007C3345" w:rsidRPr="007C3345" w:rsidRDefault="007C3345" w:rsidP="007C3345">
      <w:pPr>
        <w:rPr>
          <w:i/>
          <w:szCs w:val="22"/>
        </w:rPr>
      </w:pPr>
      <w:r w:rsidRPr="007C3345">
        <w:rPr>
          <w:i/>
          <w:szCs w:val="22"/>
        </w:rPr>
        <w:t>Nėštumas</w:t>
      </w:r>
    </w:p>
    <w:p w14:paraId="537CB1CC" w14:textId="77777777" w:rsidR="007C3345" w:rsidRPr="007C3345" w:rsidRDefault="007C3345" w:rsidP="007C3345">
      <w:pPr>
        <w:rPr>
          <w:szCs w:val="22"/>
        </w:rPr>
      </w:pPr>
      <w:r w:rsidRPr="007C3345">
        <w:rPr>
          <w:szCs w:val="22"/>
        </w:rPr>
        <w:t>Jeigu esate nėščia, Jums skirs šio vaisto tik tuo atveju, jeigu gydytojo nuomone, tai yra neabejotinai būtina, kad pasveiktumėte. Duomenų apie šio vaisto vartojimą nėštumo metu nėra.</w:t>
      </w:r>
    </w:p>
    <w:p w14:paraId="71BDC529" w14:textId="77777777" w:rsidR="007C3345" w:rsidRPr="007C3345" w:rsidRDefault="007C3345" w:rsidP="007C3345">
      <w:pPr>
        <w:rPr>
          <w:szCs w:val="22"/>
        </w:rPr>
      </w:pPr>
    </w:p>
    <w:p w14:paraId="18419EDF" w14:textId="77777777" w:rsidR="007C3345" w:rsidRPr="007C3345" w:rsidRDefault="007C3345" w:rsidP="007C3345">
      <w:pPr>
        <w:rPr>
          <w:i/>
          <w:szCs w:val="22"/>
        </w:rPr>
      </w:pPr>
      <w:r w:rsidRPr="007C3345">
        <w:rPr>
          <w:i/>
          <w:szCs w:val="22"/>
        </w:rPr>
        <w:t>Žindymo laikotarpis</w:t>
      </w:r>
    </w:p>
    <w:p w14:paraId="287896EC" w14:textId="77777777" w:rsidR="007C3345" w:rsidRPr="007C3345" w:rsidRDefault="007C3345" w:rsidP="007C3345">
      <w:pPr>
        <w:rPr>
          <w:szCs w:val="22"/>
        </w:rPr>
      </w:pPr>
      <w:r w:rsidRPr="007C3345">
        <w:rPr>
          <w:szCs w:val="22"/>
        </w:rPr>
        <w:t xml:space="preserve">Skiriant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terapines dozes, poveikio žindomiems naujagimiams / kūdikiams nesitikima. Nepaisant to, jei moteriai reikia intraveninio maitinimo, tuo pačiu metu žindyti nerekomenduojama.</w:t>
      </w:r>
    </w:p>
    <w:p w14:paraId="3542A145" w14:textId="77777777" w:rsidR="007C3345" w:rsidRPr="007C3345" w:rsidRDefault="007C3345" w:rsidP="007C3345">
      <w:pPr>
        <w:rPr>
          <w:i/>
          <w:iCs/>
          <w:szCs w:val="22"/>
        </w:rPr>
      </w:pPr>
    </w:p>
    <w:p w14:paraId="58319D1F" w14:textId="77777777" w:rsidR="007C3345" w:rsidRPr="007C3345" w:rsidRDefault="007C3345" w:rsidP="007C3345">
      <w:pPr>
        <w:pStyle w:val="PI-3EMEASMCA"/>
      </w:pPr>
      <w:r w:rsidRPr="007C3345">
        <w:t>Vairavimas ir mechanizmų valdymas</w:t>
      </w:r>
    </w:p>
    <w:p w14:paraId="02658BED" w14:textId="77777777" w:rsidR="007C3345" w:rsidRPr="007C3345" w:rsidRDefault="007C3345" w:rsidP="007C3345">
      <w:pPr>
        <w:pStyle w:val="PI-3EMEASMCA"/>
      </w:pPr>
    </w:p>
    <w:p w14:paraId="0CB5B886" w14:textId="77777777" w:rsidR="007C3345" w:rsidRPr="007C3345" w:rsidRDefault="007C3345" w:rsidP="007C3345">
      <w:pPr>
        <w:rPr>
          <w:szCs w:val="22"/>
        </w:rPr>
      </w:pPr>
      <w:r w:rsidRPr="007C3345">
        <w:rPr>
          <w:szCs w:val="22"/>
        </w:rPr>
        <w:t xml:space="preserve">Šis vaistas vartojamas kontroliuojamais atvejais, kai pacientas yra </w:t>
      </w:r>
      <w:proofErr w:type="spellStart"/>
      <w:r w:rsidRPr="007C3345">
        <w:rPr>
          <w:szCs w:val="22"/>
        </w:rPr>
        <w:t>imobilizuotas</w:t>
      </w:r>
      <w:proofErr w:type="spellEnd"/>
      <w:r w:rsidRPr="007C3345">
        <w:rPr>
          <w:szCs w:val="22"/>
        </w:rPr>
        <w:t xml:space="preserve"> (būtinoji arba skubi pagalba gydymo įstaigose ar dienos terapijos skyriuose). Tai eliminuoja galimybę vairuoti ar valdyti mechanizmus.</w:t>
      </w:r>
    </w:p>
    <w:p w14:paraId="3274B3B7" w14:textId="77777777" w:rsidR="007C3345" w:rsidRPr="007C3345" w:rsidRDefault="007C3345" w:rsidP="007C3345">
      <w:pPr>
        <w:rPr>
          <w:szCs w:val="22"/>
        </w:rPr>
      </w:pPr>
    </w:p>
    <w:p w14:paraId="421F4571" w14:textId="77777777" w:rsidR="007C3345" w:rsidRPr="007C3345" w:rsidRDefault="007C3345" w:rsidP="007C3345">
      <w:pPr>
        <w:rPr>
          <w:szCs w:val="22"/>
        </w:rPr>
      </w:pPr>
    </w:p>
    <w:p w14:paraId="44B7E611" w14:textId="77777777" w:rsidR="007C3345" w:rsidRPr="00FE51D8" w:rsidRDefault="007C3345" w:rsidP="007C3345">
      <w:pPr>
        <w:pStyle w:val="Antrat2"/>
        <w:spacing w:before="0" w:after="0"/>
        <w:rPr>
          <w:rFonts w:ascii="Times New Roman" w:hAnsi="Times New Roman" w:cs="Times New Roman"/>
          <w:b/>
          <w:bCs/>
          <w:color w:val="auto"/>
          <w:sz w:val="22"/>
          <w:szCs w:val="22"/>
        </w:rPr>
      </w:pPr>
      <w:r w:rsidRPr="00FE51D8">
        <w:rPr>
          <w:rFonts w:ascii="Times New Roman" w:hAnsi="Times New Roman" w:cs="Times New Roman"/>
          <w:b/>
          <w:bCs/>
          <w:color w:val="auto"/>
          <w:sz w:val="22"/>
          <w:szCs w:val="22"/>
        </w:rPr>
        <w:t>3.</w:t>
      </w:r>
      <w:r w:rsidRPr="00FE51D8">
        <w:rPr>
          <w:rFonts w:ascii="Times New Roman" w:hAnsi="Times New Roman" w:cs="Times New Roman"/>
          <w:b/>
          <w:bCs/>
          <w:color w:val="auto"/>
          <w:sz w:val="22"/>
          <w:szCs w:val="22"/>
        </w:rPr>
        <w:tab/>
        <w:t xml:space="preserve">Kaip vartoti </w:t>
      </w:r>
      <w:proofErr w:type="spellStart"/>
      <w:r w:rsidRPr="00FE51D8">
        <w:rPr>
          <w:rFonts w:ascii="Times New Roman" w:hAnsi="Times New Roman" w:cs="Times New Roman"/>
          <w:b/>
          <w:bCs/>
          <w:color w:val="auto"/>
          <w:sz w:val="22"/>
          <w:szCs w:val="22"/>
        </w:rPr>
        <w:t>Aminoplasmal</w:t>
      </w:r>
      <w:proofErr w:type="spellEnd"/>
      <w:r w:rsidRPr="00FE51D8">
        <w:rPr>
          <w:rFonts w:ascii="Times New Roman" w:hAnsi="Times New Roman" w:cs="Times New Roman"/>
          <w:b/>
          <w:bCs/>
          <w:color w:val="auto"/>
          <w:sz w:val="22"/>
          <w:szCs w:val="22"/>
        </w:rPr>
        <w:t xml:space="preserve"> B. </w:t>
      </w:r>
      <w:proofErr w:type="spellStart"/>
      <w:r w:rsidRPr="00FE51D8">
        <w:rPr>
          <w:rFonts w:ascii="Times New Roman" w:hAnsi="Times New Roman" w:cs="Times New Roman"/>
          <w:b/>
          <w:bCs/>
          <w:color w:val="auto"/>
          <w:sz w:val="22"/>
          <w:szCs w:val="22"/>
        </w:rPr>
        <w:t>Braun</w:t>
      </w:r>
      <w:proofErr w:type="spellEnd"/>
      <w:r w:rsidRPr="00FE51D8">
        <w:rPr>
          <w:rFonts w:ascii="Times New Roman" w:hAnsi="Times New Roman" w:cs="Times New Roman"/>
          <w:b/>
          <w:bCs/>
          <w:color w:val="auto"/>
          <w:sz w:val="22"/>
          <w:szCs w:val="22"/>
        </w:rPr>
        <w:t xml:space="preserve"> 10 % </w:t>
      </w:r>
    </w:p>
    <w:p w14:paraId="5E01EC72" w14:textId="77777777" w:rsidR="007C3345" w:rsidRPr="007C3345" w:rsidRDefault="007C3345" w:rsidP="007C3345">
      <w:pPr>
        <w:rPr>
          <w:szCs w:val="22"/>
        </w:rPr>
      </w:pPr>
    </w:p>
    <w:p w14:paraId="0AD8BC31" w14:textId="77777777" w:rsidR="007C3345" w:rsidRPr="007C3345" w:rsidRDefault="007C3345" w:rsidP="007C3345">
      <w:pPr>
        <w:pStyle w:val="Pagrindinistekstas"/>
        <w:spacing w:after="0"/>
        <w:rPr>
          <w:szCs w:val="22"/>
        </w:rPr>
      </w:pPr>
      <w:r w:rsidRPr="007C3345">
        <w:rPr>
          <w:szCs w:val="22"/>
        </w:rPr>
        <w:t>Visada vartokite šį vaistą tiksliai, kaip nurodė gydytojas arba vaistininkas. Jeigu abejojate, kreipkitės į gydytoją arba vaistininką.</w:t>
      </w:r>
    </w:p>
    <w:p w14:paraId="37B8510F" w14:textId="77777777" w:rsidR="007C3345" w:rsidRPr="007C3345" w:rsidRDefault="007C3345" w:rsidP="007C3345">
      <w:pPr>
        <w:pStyle w:val="Pagrindinistekstas"/>
        <w:spacing w:after="0"/>
        <w:rPr>
          <w:szCs w:val="22"/>
        </w:rPr>
      </w:pPr>
    </w:p>
    <w:p w14:paraId="350A7B33" w14:textId="77777777" w:rsidR="007C3345" w:rsidRPr="007C3345" w:rsidRDefault="007C3345" w:rsidP="007C3345">
      <w:pPr>
        <w:pStyle w:val="Pagrindinistekstas"/>
        <w:spacing w:after="0"/>
        <w:rPr>
          <w:szCs w:val="22"/>
        </w:rPr>
      </w:pPr>
      <w:r w:rsidRPr="007C3345">
        <w:rPr>
          <w:szCs w:val="22"/>
        </w:rPr>
        <w:t>Dozavimas</w:t>
      </w:r>
    </w:p>
    <w:p w14:paraId="6E2529B1" w14:textId="77777777" w:rsidR="007C3345" w:rsidRPr="007C3345" w:rsidRDefault="007C3345" w:rsidP="007C3345">
      <w:pPr>
        <w:pStyle w:val="Pagrindinistekstas"/>
        <w:spacing w:after="0"/>
        <w:rPr>
          <w:i/>
          <w:iCs/>
          <w:szCs w:val="22"/>
        </w:rPr>
      </w:pPr>
      <w:r w:rsidRPr="007C3345">
        <w:rPr>
          <w:i/>
          <w:iCs/>
          <w:szCs w:val="22"/>
        </w:rPr>
        <w:t>Suaugusieji</w:t>
      </w:r>
    </w:p>
    <w:p w14:paraId="22BD6729" w14:textId="77777777" w:rsidR="007C3345" w:rsidRPr="007C3345" w:rsidRDefault="007C3345" w:rsidP="007C3345">
      <w:pPr>
        <w:pStyle w:val="Pagrindinistekstas"/>
        <w:spacing w:after="0"/>
        <w:rPr>
          <w:szCs w:val="22"/>
        </w:rPr>
      </w:pPr>
      <w:r w:rsidRPr="007C3345">
        <w:rPr>
          <w:szCs w:val="22"/>
        </w:rPr>
        <w:t xml:space="preserve">Gydytojas nustatys tirpalo kiekį, kurį turite suvartoti kasdien , </w:t>
      </w:r>
    </w:p>
    <w:p w14:paraId="572B4D1C" w14:textId="77777777" w:rsidR="007C3345" w:rsidRPr="007C3345" w:rsidRDefault="007C3345" w:rsidP="007C3345">
      <w:pPr>
        <w:pStyle w:val="Pagrindinistekstas"/>
        <w:spacing w:after="0"/>
        <w:rPr>
          <w:szCs w:val="22"/>
        </w:rPr>
      </w:pPr>
      <w:r w:rsidRPr="007C3345">
        <w:rPr>
          <w:szCs w:val="22"/>
        </w:rPr>
        <w:t xml:space="preserve">Paprastai skiriama 10-20 ml kilogramui kūno svorio per parą. </w:t>
      </w:r>
    </w:p>
    <w:p w14:paraId="333A145F" w14:textId="77777777" w:rsidR="007C3345" w:rsidRPr="007C3345" w:rsidRDefault="007C3345" w:rsidP="007C3345">
      <w:pPr>
        <w:pStyle w:val="Pagrindinistekstas"/>
        <w:spacing w:after="0"/>
        <w:rPr>
          <w:szCs w:val="22"/>
        </w:rPr>
      </w:pPr>
      <w:r w:rsidRPr="007C3345">
        <w:rPr>
          <w:szCs w:val="22"/>
        </w:rPr>
        <w:t>Tirpalas bus lašinamas ne didesniu kaip 1 ml kilogramui kūno svorio per valandą greičiu.</w:t>
      </w:r>
    </w:p>
    <w:p w14:paraId="562C5B40" w14:textId="77777777" w:rsidR="007C3345" w:rsidRPr="007C3345" w:rsidRDefault="007C3345" w:rsidP="007C3345">
      <w:pPr>
        <w:rPr>
          <w:szCs w:val="22"/>
        </w:rPr>
      </w:pPr>
    </w:p>
    <w:p w14:paraId="7EB57ED0" w14:textId="77777777" w:rsidR="007C3345" w:rsidRPr="007C3345" w:rsidRDefault="007C3345" w:rsidP="007C3345">
      <w:pPr>
        <w:rPr>
          <w:szCs w:val="22"/>
        </w:rPr>
      </w:pPr>
      <w:r w:rsidRPr="007C3345">
        <w:rPr>
          <w:i/>
          <w:iCs/>
          <w:szCs w:val="22"/>
        </w:rPr>
        <w:t>Vaikai 2-18 metų</w:t>
      </w:r>
      <w:r w:rsidRPr="007C3345">
        <w:rPr>
          <w:szCs w:val="22"/>
        </w:rPr>
        <w:t xml:space="preserve"> </w:t>
      </w:r>
    </w:p>
    <w:p w14:paraId="13CEE63B" w14:textId="77777777" w:rsidR="007C3345" w:rsidRPr="007C3345" w:rsidRDefault="007C3345" w:rsidP="007C3345">
      <w:pPr>
        <w:rPr>
          <w:szCs w:val="22"/>
        </w:rPr>
      </w:pPr>
      <w:r w:rsidRPr="007C3345">
        <w:rPr>
          <w:szCs w:val="22"/>
        </w:rPr>
        <w:lastRenderedPageBreak/>
        <w:t>Vaikams gydytojas tikslią dozę nustatys, atsižvelgdamas į konkretaus vaiko amžių, išsivystymą ir ligą, kuria jis serga.</w:t>
      </w:r>
    </w:p>
    <w:p w14:paraId="036311DF" w14:textId="77777777" w:rsidR="007C3345" w:rsidRPr="007C3345" w:rsidRDefault="007C3345" w:rsidP="007C3345">
      <w:pPr>
        <w:rPr>
          <w:szCs w:val="22"/>
        </w:rPr>
      </w:pPr>
      <w:r w:rsidRPr="007C3345">
        <w:rPr>
          <w:szCs w:val="22"/>
        </w:rPr>
        <w:t>Bus skiriamas toks vaisto kiekis:</w:t>
      </w:r>
    </w:p>
    <w:p w14:paraId="0AB1407A" w14:textId="77777777" w:rsidR="007C3345" w:rsidRPr="007C3345" w:rsidRDefault="007C3345" w:rsidP="007C3345">
      <w:pPr>
        <w:rPr>
          <w:szCs w:val="22"/>
        </w:rPr>
      </w:pPr>
      <w:r w:rsidRPr="007C3345">
        <w:rPr>
          <w:szCs w:val="22"/>
        </w:rPr>
        <w:t>Nuo 2 iki mažiau kaip 3 metų vaikams: 10–25 ml kilogramui kūno svorio per parą;</w:t>
      </w:r>
    </w:p>
    <w:p w14:paraId="4D033F18" w14:textId="77777777" w:rsidR="007C3345" w:rsidRPr="007C3345" w:rsidRDefault="007C3345" w:rsidP="007C3345">
      <w:pPr>
        <w:rPr>
          <w:szCs w:val="22"/>
        </w:rPr>
      </w:pPr>
      <w:r w:rsidRPr="007C3345">
        <w:rPr>
          <w:szCs w:val="22"/>
        </w:rPr>
        <w:t>Nuo 3 iki 18 metų vaikams: 10–20 ml kilogramui kūno svorio per parą;</w:t>
      </w:r>
    </w:p>
    <w:p w14:paraId="10984D18" w14:textId="77777777" w:rsidR="007C3345" w:rsidRPr="007C3345" w:rsidRDefault="007C3345" w:rsidP="007C3345">
      <w:pPr>
        <w:rPr>
          <w:szCs w:val="22"/>
        </w:rPr>
      </w:pPr>
      <w:r w:rsidRPr="007C3345">
        <w:rPr>
          <w:szCs w:val="22"/>
        </w:rPr>
        <w:t>Labai sunkiai sergantiems vaikams gali būti skiriamas didesnis kiekis (iki 30 ml kilogramui kūno svorio per parą).</w:t>
      </w:r>
    </w:p>
    <w:p w14:paraId="3DD24F3C" w14:textId="77777777" w:rsidR="007C3345" w:rsidRPr="007C3345" w:rsidRDefault="007C3345" w:rsidP="007C3345">
      <w:pPr>
        <w:rPr>
          <w:szCs w:val="22"/>
        </w:rPr>
      </w:pPr>
      <w:r w:rsidRPr="007C3345">
        <w:rPr>
          <w:szCs w:val="22"/>
        </w:rPr>
        <w:t>Tirpalas bus lašinamas ne didesniu kaip 1 ml kilogramui kūno svorio per valandą greičiu.</w:t>
      </w:r>
    </w:p>
    <w:p w14:paraId="48368F82" w14:textId="77777777" w:rsidR="007C3345" w:rsidRPr="007C3345" w:rsidRDefault="007C3345" w:rsidP="007C3345">
      <w:pPr>
        <w:rPr>
          <w:szCs w:val="22"/>
        </w:rPr>
      </w:pPr>
    </w:p>
    <w:p w14:paraId="702C387A" w14:textId="77777777" w:rsidR="007C3345" w:rsidRPr="007C3345" w:rsidRDefault="007C3345" w:rsidP="007C3345">
      <w:pPr>
        <w:rPr>
          <w:i/>
          <w:szCs w:val="22"/>
        </w:rPr>
      </w:pPr>
      <w:r w:rsidRPr="007C3345">
        <w:rPr>
          <w:i/>
          <w:szCs w:val="22"/>
        </w:rPr>
        <w:t>Pacientai, sergantys inkstų arba kepenų liga</w:t>
      </w:r>
    </w:p>
    <w:p w14:paraId="6B7FA0BF" w14:textId="77777777" w:rsidR="007C3345" w:rsidRPr="007C3345" w:rsidRDefault="007C3345" w:rsidP="007C3345">
      <w:pPr>
        <w:rPr>
          <w:szCs w:val="22"/>
        </w:rPr>
      </w:pPr>
      <w:r w:rsidRPr="007C3345">
        <w:rPr>
          <w:szCs w:val="22"/>
        </w:rPr>
        <w:t xml:space="preserve">Jeigu sergate kepenų liga (lengvu arba vidutinio sunkumo kepenų nepakankamumu ar </w:t>
      </w:r>
      <w:proofErr w:type="spellStart"/>
      <w:r w:rsidRPr="007C3345">
        <w:rPr>
          <w:szCs w:val="22"/>
        </w:rPr>
        <w:t>dekompensuota</w:t>
      </w:r>
      <w:proofErr w:type="spellEnd"/>
      <w:r w:rsidRPr="007C3345">
        <w:rPr>
          <w:szCs w:val="22"/>
        </w:rPr>
        <w:t xml:space="preserve"> kepenų ciroze su I arba II laipsnio </w:t>
      </w:r>
      <w:proofErr w:type="spellStart"/>
      <w:r w:rsidRPr="007C3345">
        <w:rPr>
          <w:szCs w:val="22"/>
        </w:rPr>
        <w:t>hepatine</w:t>
      </w:r>
      <w:proofErr w:type="spellEnd"/>
      <w:r w:rsidRPr="007C3345">
        <w:rPr>
          <w:szCs w:val="22"/>
        </w:rPr>
        <w:t xml:space="preserve"> </w:t>
      </w:r>
      <w:proofErr w:type="spellStart"/>
      <w:r w:rsidRPr="007C3345">
        <w:rPr>
          <w:szCs w:val="22"/>
        </w:rPr>
        <w:t>encefalopatija</w:t>
      </w:r>
      <w:proofErr w:type="spellEnd"/>
      <w:r w:rsidRPr="007C3345">
        <w:rPr>
          <w:szCs w:val="22"/>
        </w:rPr>
        <w:t xml:space="preserve">) arba inkstų liga, dozės bus koreguojamos pagal individualius Jūsų poreikius. Skiriant dializės metu, reikia atsižvelgti į aminorūgščių praradimą dėl patekimo į </w:t>
      </w:r>
      <w:proofErr w:type="spellStart"/>
      <w:r w:rsidRPr="007C3345">
        <w:rPr>
          <w:szCs w:val="22"/>
        </w:rPr>
        <w:t>dializatą</w:t>
      </w:r>
      <w:proofErr w:type="spellEnd"/>
      <w:r w:rsidRPr="007C3345">
        <w:rPr>
          <w:szCs w:val="22"/>
        </w:rPr>
        <w:t>.</w:t>
      </w:r>
    </w:p>
    <w:p w14:paraId="1A46A61E" w14:textId="77777777" w:rsidR="007C3345" w:rsidRPr="007C3345" w:rsidRDefault="007C3345" w:rsidP="007C3345">
      <w:pPr>
        <w:rPr>
          <w:i/>
          <w:szCs w:val="22"/>
        </w:rPr>
      </w:pPr>
    </w:p>
    <w:p w14:paraId="235F8193" w14:textId="77777777" w:rsidR="007C3345" w:rsidRPr="007C3345" w:rsidRDefault="007C3345" w:rsidP="007C3345">
      <w:pPr>
        <w:rPr>
          <w:i/>
          <w:szCs w:val="22"/>
        </w:rPr>
      </w:pPr>
      <w:r w:rsidRPr="007C3345">
        <w:rPr>
          <w:i/>
          <w:szCs w:val="22"/>
        </w:rPr>
        <w:t>Vartojimo trukmė</w:t>
      </w:r>
    </w:p>
    <w:p w14:paraId="21FAB27B" w14:textId="77777777" w:rsidR="007C3345" w:rsidRPr="007C3345" w:rsidRDefault="007C3345" w:rsidP="007C3345">
      <w:pPr>
        <w:jc w:val="both"/>
        <w:rPr>
          <w:szCs w:val="22"/>
        </w:rPr>
      </w:pPr>
      <w:r w:rsidRPr="007C3345">
        <w:rPr>
          <w:szCs w:val="22"/>
        </w:rPr>
        <w:t>Šis vaistas gali būti vartojamas tiek laiko, kiek yra reikalingas intraveninis maitinimas.</w:t>
      </w:r>
    </w:p>
    <w:p w14:paraId="299DD680" w14:textId="77777777" w:rsidR="007C3345" w:rsidRPr="007C3345" w:rsidRDefault="007C3345" w:rsidP="007C3345">
      <w:pPr>
        <w:jc w:val="both"/>
        <w:rPr>
          <w:szCs w:val="22"/>
        </w:rPr>
      </w:pPr>
    </w:p>
    <w:p w14:paraId="273AC0B9" w14:textId="77777777" w:rsidR="007C3345" w:rsidRPr="007C3345" w:rsidRDefault="007C3345" w:rsidP="007C3345">
      <w:pPr>
        <w:jc w:val="both"/>
        <w:rPr>
          <w:szCs w:val="22"/>
        </w:rPr>
      </w:pPr>
      <w:r w:rsidRPr="007C3345">
        <w:rPr>
          <w:szCs w:val="22"/>
        </w:rPr>
        <w:t>Vartojimo metodas</w:t>
      </w:r>
      <w:r w:rsidRPr="007C3345">
        <w:rPr>
          <w:szCs w:val="22"/>
        </w:rPr>
        <w:tab/>
      </w:r>
    </w:p>
    <w:p w14:paraId="140032FB" w14:textId="77777777" w:rsidR="007C3345" w:rsidRPr="007C3345" w:rsidRDefault="007C3345" w:rsidP="007C3345">
      <w:pPr>
        <w:jc w:val="both"/>
        <w:rPr>
          <w:szCs w:val="22"/>
        </w:rPr>
      </w:pPr>
      <w:r w:rsidRPr="007C3345">
        <w:rPr>
          <w:szCs w:val="22"/>
        </w:rPr>
        <w:t>Šis vaistas bus lašinamas per mažą vamzdelį, įvestą į vieną iš didžiųjų venų (infuzijos į centrinę veną būdu).</w:t>
      </w:r>
    </w:p>
    <w:p w14:paraId="66B07C61" w14:textId="77777777" w:rsidR="007C3345" w:rsidRPr="007C3345" w:rsidRDefault="007C3345" w:rsidP="007C3345">
      <w:pPr>
        <w:rPr>
          <w:szCs w:val="22"/>
        </w:rPr>
      </w:pPr>
      <w:r w:rsidRPr="007C3345">
        <w:rPr>
          <w:szCs w:val="22"/>
        </w:rPr>
        <w:tab/>
      </w:r>
    </w:p>
    <w:p w14:paraId="1BA09418" w14:textId="77777777" w:rsidR="007C3345" w:rsidRPr="007C3345" w:rsidRDefault="007C3345" w:rsidP="007C3345">
      <w:pPr>
        <w:rPr>
          <w:szCs w:val="22"/>
        </w:rPr>
      </w:pPr>
      <w:r w:rsidRPr="007C3345">
        <w:rPr>
          <w:b/>
          <w:szCs w:val="22"/>
        </w:rPr>
        <w:t xml:space="preserve">Ką daryti pavartojus per didelę </w:t>
      </w:r>
      <w:proofErr w:type="spellStart"/>
      <w:r w:rsidRPr="007C3345">
        <w:rPr>
          <w:b/>
          <w:szCs w:val="22"/>
        </w:rPr>
        <w:t>Aminoplasmal</w:t>
      </w:r>
      <w:proofErr w:type="spellEnd"/>
      <w:r w:rsidRPr="007C3345">
        <w:rPr>
          <w:b/>
          <w:szCs w:val="22"/>
        </w:rPr>
        <w:t xml:space="preserve"> B. </w:t>
      </w:r>
      <w:proofErr w:type="spellStart"/>
      <w:r w:rsidRPr="007C3345">
        <w:rPr>
          <w:b/>
          <w:szCs w:val="22"/>
        </w:rPr>
        <w:t>Braun</w:t>
      </w:r>
      <w:proofErr w:type="spellEnd"/>
      <w:r w:rsidRPr="007C3345">
        <w:rPr>
          <w:b/>
          <w:szCs w:val="22"/>
        </w:rPr>
        <w:t xml:space="preserve"> 10 % dozę?</w:t>
      </w:r>
    </w:p>
    <w:p w14:paraId="7A5E240C" w14:textId="77777777" w:rsidR="007C3345" w:rsidRPr="007C3345" w:rsidRDefault="007C3345" w:rsidP="007C3345">
      <w:pPr>
        <w:rPr>
          <w:szCs w:val="22"/>
        </w:rPr>
      </w:pPr>
      <w:r w:rsidRPr="007C3345">
        <w:rPr>
          <w:szCs w:val="22"/>
        </w:rPr>
        <w:t>Tai yra mažai tikėtina, nes Jūsų gydytojas kasdien nustatys Jums skiriamą dozę. Tačiau jeigu preparato Jums sulašinta per daug arba tirpalas sulašinamas per greitai, galite jausti šleikštulį, galite vemti ir gali skaudėti galvą. Be to, Jūsų kraujyje gali būti per daug amoniako (</w:t>
      </w:r>
      <w:proofErr w:type="spellStart"/>
      <w:r w:rsidRPr="007C3345">
        <w:rPr>
          <w:szCs w:val="22"/>
        </w:rPr>
        <w:t>hiperamonemija</w:t>
      </w:r>
      <w:proofErr w:type="spellEnd"/>
      <w:r w:rsidRPr="007C3345">
        <w:rPr>
          <w:szCs w:val="22"/>
        </w:rPr>
        <w:t>), ir dalis aminorūgščių gali pasišalinti su šlapimu. Jus taip pat gali varginti per didelis skysčio kiekis organizme (</w:t>
      </w:r>
      <w:proofErr w:type="spellStart"/>
      <w:r w:rsidRPr="007C3345">
        <w:rPr>
          <w:szCs w:val="22"/>
        </w:rPr>
        <w:t>hiperhidracija</w:t>
      </w:r>
      <w:proofErr w:type="spellEnd"/>
      <w:r w:rsidRPr="007C3345">
        <w:rPr>
          <w:szCs w:val="22"/>
        </w:rPr>
        <w:t>), gali sutrikti organizmo druskų pusiausvyra (elektrolitų pusiausvyros sutrikimas) ir plaučiuose gali atsirasti vandens (plaučių edema). Jei taip nutinka, infuzija turi būti nutraukta ir atnaujinta kada nors vėliau, lašinant tirpalą mažesniu greičiu.</w:t>
      </w:r>
    </w:p>
    <w:p w14:paraId="0899DD91" w14:textId="77777777" w:rsidR="007C3345" w:rsidRPr="007C3345" w:rsidRDefault="007C3345" w:rsidP="007C3345">
      <w:pPr>
        <w:rPr>
          <w:szCs w:val="22"/>
        </w:rPr>
      </w:pPr>
    </w:p>
    <w:p w14:paraId="11D5CB3C" w14:textId="77777777" w:rsidR="007C3345" w:rsidRPr="007C3345" w:rsidRDefault="007C3345" w:rsidP="007C3345">
      <w:pPr>
        <w:rPr>
          <w:szCs w:val="22"/>
        </w:rPr>
      </w:pPr>
      <w:r w:rsidRPr="007C3345">
        <w:rPr>
          <w:szCs w:val="22"/>
        </w:rPr>
        <w:t>Jeigu kiltų daugiau klausimų dėl šio vaisto vartojimo, kreipkitės į gydytoją arba vaistininką.</w:t>
      </w:r>
    </w:p>
    <w:p w14:paraId="51E2822E" w14:textId="77777777" w:rsidR="007C3345" w:rsidRPr="007C3345" w:rsidRDefault="007C3345" w:rsidP="007C3345">
      <w:pPr>
        <w:rPr>
          <w:szCs w:val="22"/>
        </w:rPr>
      </w:pPr>
    </w:p>
    <w:p w14:paraId="79A90030" w14:textId="77777777" w:rsidR="007C3345" w:rsidRPr="007C3345" w:rsidRDefault="007C3345" w:rsidP="007C3345">
      <w:pPr>
        <w:pStyle w:val="Pagrindinistekstas"/>
        <w:spacing w:after="0"/>
        <w:rPr>
          <w:bCs/>
          <w:szCs w:val="22"/>
        </w:rPr>
      </w:pPr>
    </w:p>
    <w:p w14:paraId="63793DB4" w14:textId="77777777" w:rsidR="007C3345" w:rsidRPr="00FE51D8" w:rsidRDefault="007C3345" w:rsidP="007C3345">
      <w:pPr>
        <w:pStyle w:val="Antrat2"/>
        <w:spacing w:before="0" w:after="0"/>
        <w:rPr>
          <w:rFonts w:ascii="Times New Roman" w:hAnsi="Times New Roman" w:cs="Times New Roman"/>
          <w:b/>
          <w:bCs/>
          <w:color w:val="auto"/>
          <w:sz w:val="22"/>
          <w:szCs w:val="22"/>
        </w:rPr>
      </w:pPr>
      <w:r w:rsidRPr="00FE51D8">
        <w:rPr>
          <w:rFonts w:ascii="Times New Roman" w:hAnsi="Times New Roman" w:cs="Times New Roman"/>
          <w:b/>
          <w:bCs/>
          <w:color w:val="auto"/>
          <w:sz w:val="22"/>
          <w:szCs w:val="22"/>
        </w:rPr>
        <w:t>4.</w:t>
      </w:r>
      <w:r w:rsidRPr="00FE51D8">
        <w:rPr>
          <w:rFonts w:ascii="Times New Roman" w:hAnsi="Times New Roman" w:cs="Times New Roman"/>
          <w:b/>
          <w:bCs/>
          <w:color w:val="auto"/>
          <w:sz w:val="22"/>
          <w:szCs w:val="22"/>
        </w:rPr>
        <w:tab/>
        <w:t xml:space="preserve">Galimas šalutinis poveikis </w:t>
      </w:r>
    </w:p>
    <w:p w14:paraId="3D40FD6E" w14:textId="77777777" w:rsidR="007C3345" w:rsidRPr="007C3345" w:rsidRDefault="007C3345" w:rsidP="007C3345">
      <w:pPr>
        <w:pStyle w:val="Pagrindinistekstas"/>
        <w:spacing w:after="0"/>
        <w:rPr>
          <w:szCs w:val="22"/>
        </w:rPr>
      </w:pPr>
    </w:p>
    <w:p w14:paraId="0147330A" w14:textId="77777777" w:rsidR="007C3345" w:rsidRPr="007C3345" w:rsidRDefault="007C3345" w:rsidP="007C3345">
      <w:pPr>
        <w:jc w:val="both"/>
        <w:rPr>
          <w:szCs w:val="22"/>
        </w:rPr>
      </w:pPr>
      <w:r w:rsidRPr="007C3345">
        <w:rPr>
          <w:szCs w:val="22"/>
        </w:rPr>
        <w:t xml:space="preserve">Šis vaistas, kaip ir visi kiti, gali sukelti šalutinį poveikį, nors jis pasireiškia ne visiems žmonėms. </w:t>
      </w:r>
    </w:p>
    <w:p w14:paraId="237DC473" w14:textId="77777777" w:rsidR="007C3345" w:rsidRPr="007C3345" w:rsidRDefault="007C3345" w:rsidP="007C3345">
      <w:pPr>
        <w:jc w:val="both"/>
        <w:rPr>
          <w:szCs w:val="22"/>
        </w:rPr>
      </w:pPr>
    </w:p>
    <w:p w14:paraId="2AE64400" w14:textId="77777777" w:rsidR="007C3345" w:rsidRPr="007C3345" w:rsidRDefault="007C3345" w:rsidP="007C3345">
      <w:pPr>
        <w:jc w:val="both"/>
        <w:rPr>
          <w:szCs w:val="22"/>
        </w:rPr>
      </w:pPr>
      <w:r w:rsidRPr="007C3345">
        <w:rPr>
          <w:szCs w:val="22"/>
        </w:rPr>
        <w:t xml:space="preserve">Šalutinis poveikis, kuris paprastai pasireiškia intraveninio gydymo pradžioje, tiesiogiai gali būti nesusijęs su šio vaisto vartojimu. </w:t>
      </w:r>
    </w:p>
    <w:p w14:paraId="5ECB7945" w14:textId="77777777" w:rsidR="007C3345" w:rsidRPr="007C3345" w:rsidRDefault="007C3345" w:rsidP="007C3345">
      <w:pPr>
        <w:rPr>
          <w:szCs w:val="22"/>
        </w:rPr>
      </w:pPr>
    </w:p>
    <w:p w14:paraId="3EF83647" w14:textId="77777777" w:rsidR="007C3345" w:rsidRPr="007C3345" w:rsidRDefault="007C3345" w:rsidP="007C3345">
      <w:pPr>
        <w:rPr>
          <w:szCs w:val="22"/>
        </w:rPr>
      </w:pPr>
      <w:r w:rsidRPr="007C3345">
        <w:rPr>
          <w:b/>
          <w:szCs w:val="22"/>
        </w:rPr>
        <w:t>Toliau nurodytas šalutinis poveikis gali būti sunkus. Pasireiškus bet kuriam toliau nurodytam šalutiniam poveikiui, nedelsdami pasakykite gydytojui, jis nutrauks šio vaisto skyrimą Jums:</w:t>
      </w:r>
    </w:p>
    <w:p w14:paraId="53471AA8" w14:textId="77777777" w:rsidR="007C3345" w:rsidRPr="007C3345" w:rsidRDefault="007C3345" w:rsidP="007C3345">
      <w:pPr>
        <w:rPr>
          <w:szCs w:val="22"/>
        </w:rPr>
      </w:pPr>
    </w:p>
    <w:p w14:paraId="69D68934" w14:textId="77777777" w:rsidR="007C3345" w:rsidRPr="007C3345" w:rsidRDefault="007C3345" w:rsidP="007C3345">
      <w:pPr>
        <w:rPr>
          <w:szCs w:val="22"/>
        </w:rPr>
      </w:pPr>
      <w:r w:rsidRPr="007C3345">
        <w:rPr>
          <w:szCs w:val="22"/>
          <w:u w:val="single"/>
        </w:rPr>
        <w:t>Nežinomas</w:t>
      </w:r>
      <w:r w:rsidRPr="007C3345">
        <w:rPr>
          <w:szCs w:val="22"/>
        </w:rPr>
        <w:t xml:space="preserve"> (negali būti apskaičiuotas pagal turimus duomenis)</w:t>
      </w:r>
    </w:p>
    <w:p w14:paraId="665A787D" w14:textId="77777777" w:rsidR="007C3345" w:rsidRPr="007C3345" w:rsidRDefault="007C3345" w:rsidP="007C3345">
      <w:pPr>
        <w:numPr>
          <w:ilvl w:val="0"/>
          <w:numId w:val="2"/>
        </w:numPr>
        <w:tabs>
          <w:tab w:val="clear" w:pos="1429"/>
          <w:tab w:val="left" w:pos="567"/>
          <w:tab w:val="left" w:pos="3119"/>
        </w:tabs>
        <w:ind w:left="567" w:hanging="567"/>
        <w:rPr>
          <w:szCs w:val="22"/>
        </w:rPr>
      </w:pPr>
      <w:r w:rsidRPr="007C3345">
        <w:rPr>
          <w:szCs w:val="22"/>
        </w:rPr>
        <w:t>Alerginės reakcijos</w:t>
      </w:r>
    </w:p>
    <w:p w14:paraId="37CD4321" w14:textId="77777777" w:rsidR="007C3345" w:rsidRPr="007C3345" w:rsidRDefault="007C3345" w:rsidP="007C3345">
      <w:pPr>
        <w:rPr>
          <w:szCs w:val="22"/>
        </w:rPr>
      </w:pPr>
    </w:p>
    <w:p w14:paraId="58951C28" w14:textId="77777777" w:rsidR="007C3345" w:rsidRPr="007C3345" w:rsidRDefault="007C3345" w:rsidP="007C3345">
      <w:pPr>
        <w:rPr>
          <w:b/>
          <w:szCs w:val="22"/>
        </w:rPr>
      </w:pPr>
      <w:r w:rsidRPr="007C3345">
        <w:rPr>
          <w:b/>
          <w:szCs w:val="22"/>
        </w:rPr>
        <w:t>Kitas šalutinis poveikis</w:t>
      </w:r>
    </w:p>
    <w:p w14:paraId="6B661C32" w14:textId="77777777" w:rsidR="007C3345" w:rsidRPr="007C3345" w:rsidRDefault="007C3345" w:rsidP="007C3345">
      <w:pPr>
        <w:rPr>
          <w:szCs w:val="22"/>
        </w:rPr>
      </w:pPr>
    </w:p>
    <w:p w14:paraId="4754990F" w14:textId="77777777" w:rsidR="007C3345" w:rsidRPr="007C3345" w:rsidRDefault="007C3345" w:rsidP="007C3345">
      <w:pPr>
        <w:rPr>
          <w:szCs w:val="22"/>
        </w:rPr>
      </w:pPr>
      <w:r w:rsidRPr="007C3345">
        <w:rPr>
          <w:szCs w:val="22"/>
          <w:u w:val="single"/>
        </w:rPr>
        <w:t>Nedažnas</w:t>
      </w:r>
      <w:r w:rsidRPr="007C3345">
        <w:rPr>
          <w:szCs w:val="22"/>
        </w:rPr>
        <w:t xml:space="preserve"> (gali pasireikšti rečiau kaip 1 iš 100 žmonių)</w:t>
      </w:r>
    </w:p>
    <w:p w14:paraId="1380A7B3" w14:textId="77777777" w:rsidR="007C3345" w:rsidRPr="007C3345" w:rsidRDefault="007C3345" w:rsidP="007C3345">
      <w:pPr>
        <w:numPr>
          <w:ilvl w:val="0"/>
          <w:numId w:val="1"/>
        </w:numPr>
        <w:tabs>
          <w:tab w:val="clear" w:pos="360"/>
          <w:tab w:val="left" w:pos="567"/>
        </w:tabs>
        <w:ind w:left="567" w:hanging="567"/>
        <w:rPr>
          <w:szCs w:val="22"/>
        </w:rPr>
      </w:pPr>
      <w:r w:rsidRPr="007C3345">
        <w:rPr>
          <w:szCs w:val="22"/>
        </w:rPr>
        <w:t>Vėmimas, pykinimas</w:t>
      </w:r>
    </w:p>
    <w:p w14:paraId="49AE29EF" w14:textId="77777777" w:rsidR="007C3345" w:rsidRPr="007C3345" w:rsidRDefault="007C3345" w:rsidP="007C3345">
      <w:pPr>
        <w:rPr>
          <w:szCs w:val="22"/>
        </w:rPr>
      </w:pPr>
    </w:p>
    <w:p w14:paraId="398BA099" w14:textId="77777777" w:rsidR="007C3345" w:rsidRPr="007C3345" w:rsidRDefault="007C3345" w:rsidP="007C3345">
      <w:pPr>
        <w:rPr>
          <w:b/>
          <w:szCs w:val="22"/>
        </w:rPr>
      </w:pPr>
      <w:r w:rsidRPr="007C3345">
        <w:rPr>
          <w:b/>
          <w:szCs w:val="22"/>
        </w:rPr>
        <w:t>Pranešimas apie šalutinį poveikį</w:t>
      </w:r>
    </w:p>
    <w:p w14:paraId="3C9CE134" w14:textId="77777777" w:rsidR="007C3345" w:rsidRPr="007C3345" w:rsidRDefault="007C3345" w:rsidP="007C3345">
      <w:pPr>
        <w:tabs>
          <w:tab w:val="left" w:pos="567"/>
        </w:tabs>
        <w:spacing w:line="260" w:lineRule="exact"/>
        <w:ind w:right="-1"/>
        <w:rPr>
          <w:szCs w:val="22"/>
        </w:rPr>
      </w:pPr>
      <w:r w:rsidRPr="007C3345">
        <w:rPr>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7C3345">
        <w:rPr>
          <w:szCs w:val="22"/>
          <w:u w:val="single"/>
        </w:rPr>
        <w:t>https://vvkt.lrv.lt/lt/</w:t>
      </w:r>
      <w:r w:rsidRPr="007C3345">
        <w:rPr>
          <w:szCs w:val="22"/>
        </w:rPr>
        <w:t xml:space="preserve"> nurodytais būdais arba paskambinti nemokamu telefonu +370 800 73 568. </w:t>
      </w:r>
      <w:r w:rsidRPr="007C3345">
        <w:rPr>
          <w:szCs w:val="22"/>
        </w:rPr>
        <w:lastRenderedPageBreak/>
        <w:t>Pranešdami apie šalutinį poveikį galite mums padėti gauti daugiau informacijos apie šio vaisto saugumą.</w:t>
      </w:r>
    </w:p>
    <w:p w14:paraId="697856A3" w14:textId="77777777" w:rsidR="007C3345" w:rsidRPr="007C3345" w:rsidRDefault="007C3345" w:rsidP="007C3345">
      <w:pPr>
        <w:rPr>
          <w:b/>
          <w:szCs w:val="22"/>
        </w:rPr>
      </w:pPr>
    </w:p>
    <w:p w14:paraId="48A0A7BF" w14:textId="77777777" w:rsidR="007C3345" w:rsidRPr="007C3345" w:rsidRDefault="007C3345" w:rsidP="007C3345">
      <w:pPr>
        <w:pStyle w:val="Pagrindinistekstas"/>
        <w:spacing w:after="0"/>
        <w:rPr>
          <w:szCs w:val="22"/>
        </w:rPr>
      </w:pPr>
    </w:p>
    <w:p w14:paraId="56501FE1" w14:textId="77777777" w:rsidR="007C3345" w:rsidRPr="007C3345" w:rsidRDefault="007C3345" w:rsidP="007C3345">
      <w:pPr>
        <w:pStyle w:val="Pagrindinistekstas"/>
        <w:spacing w:after="0"/>
        <w:rPr>
          <w:szCs w:val="22"/>
        </w:rPr>
      </w:pPr>
    </w:p>
    <w:p w14:paraId="5AE3DE3E" w14:textId="77777777" w:rsidR="007C3345" w:rsidRPr="00FE51D8" w:rsidRDefault="007C3345" w:rsidP="007C3345">
      <w:pPr>
        <w:pStyle w:val="Antrat2"/>
        <w:spacing w:before="0" w:after="0"/>
        <w:rPr>
          <w:rFonts w:ascii="Times New Roman" w:hAnsi="Times New Roman" w:cs="Times New Roman"/>
          <w:b/>
          <w:bCs/>
          <w:color w:val="auto"/>
          <w:sz w:val="22"/>
          <w:szCs w:val="22"/>
        </w:rPr>
      </w:pPr>
      <w:r w:rsidRPr="00FE51D8">
        <w:rPr>
          <w:rFonts w:ascii="Times New Roman" w:hAnsi="Times New Roman" w:cs="Times New Roman"/>
          <w:b/>
          <w:bCs/>
          <w:color w:val="auto"/>
          <w:sz w:val="22"/>
          <w:szCs w:val="22"/>
        </w:rPr>
        <w:t>5.</w:t>
      </w:r>
      <w:r w:rsidRPr="00FE51D8">
        <w:rPr>
          <w:rFonts w:ascii="Times New Roman" w:hAnsi="Times New Roman" w:cs="Times New Roman"/>
          <w:b/>
          <w:bCs/>
          <w:color w:val="auto"/>
          <w:sz w:val="22"/>
          <w:szCs w:val="22"/>
        </w:rPr>
        <w:tab/>
        <w:t xml:space="preserve">Kaip laikyti </w:t>
      </w:r>
      <w:proofErr w:type="spellStart"/>
      <w:r w:rsidRPr="00FE51D8">
        <w:rPr>
          <w:rFonts w:ascii="Times New Roman" w:hAnsi="Times New Roman" w:cs="Times New Roman"/>
          <w:b/>
          <w:bCs/>
          <w:color w:val="auto"/>
          <w:sz w:val="22"/>
          <w:szCs w:val="22"/>
        </w:rPr>
        <w:t>Aminoplasmal</w:t>
      </w:r>
      <w:proofErr w:type="spellEnd"/>
      <w:r w:rsidRPr="00FE51D8">
        <w:rPr>
          <w:rFonts w:ascii="Times New Roman" w:hAnsi="Times New Roman" w:cs="Times New Roman"/>
          <w:b/>
          <w:bCs/>
          <w:color w:val="auto"/>
          <w:sz w:val="22"/>
          <w:szCs w:val="22"/>
        </w:rPr>
        <w:t xml:space="preserve"> B. </w:t>
      </w:r>
      <w:proofErr w:type="spellStart"/>
      <w:r w:rsidRPr="00FE51D8">
        <w:rPr>
          <w:rFonts w:ascii="Times New Roman" w:hAnsi="Times New Roman" w:cs="Times New Roman"/>
          <w:b/>
          <w:bCs/>
          <w:color w:val="auto"/>
          <w:sz w:val="22"/>
          <w:szCs w:val="22"/>
        </w:rPr>
        <w:t>Braun</w:t>
      </w:r>
      <w:proofErr w:type="spellEnd"/>
      <w:r w:rsidRPr="00FE51D8">
        <w:rPr>
          <w:rFonts w:ascii="Times New Roman" w:hAnsi="Times New Roman" w:cs="Times New Roman"/>
          <w:b/>
          <w:bCs/>
          <w:color w:val="auto"/>
          <w:sz w:val="22"/>
          <w:szCs w:val="22"/>
        </w:rPr>
        <w:t xml:space="preserve"> 10 % </w:t>
      </w:r>
    </w:p>
    <w:p w14:paraId="72D1D2C0" w14:textId="77777777" w:rsidR="007C3345" w:rsidRPr="007C3345" w:rsidRDefault="007C3345" w:rsidP="007C3345">
      <w:pPr>
        <w:pStyle w:val="Pagrindinistekstas"/>
        <w:spacing w:after="0"/>
        <w:rPr>
          <w:szCs w:val="22"/>
        </w:rPr>
      </w:pPr>
    </w:p>
    <w:p w14:paraId="768F14F8" w14:textId="77777777" w:rsidR="007C3345" w:rsidRPr="007C3345" w:rsidRDefault="007C3345" w:rsidP="007C3345">
      <w:pPr>
        <w:rPr>
          <w:szCs w:val="22"/>
        </w:rPr>
      </w:pPr>
      <w:r w:rsidRPr="007C3345">
        <w:rPr>
          <w:szCs w:val="22"/>
        </w:rPr>
        <w:t>Šį vaistą laikykite vaikams nepastebimoje ir nepasiekiamoje vietoje.</w:t>
      </w:r>
    </w:p>
    <w:p w14:paraId="6A246CCC" w14:textId="77777777" w:rsidR="007C3345" w:rsidRPr="007C3345" w:rsidRDefault="007C3345" w:rsidP="007C3345">
      <w:pPr>
        <w:rPr>
          <w:szCs w:val="22"/>
        </w:rPr>
      </w:pPr>
    </w:p>
    <w:p w14:paraId="126EADF2" w14:textId="77777777" w:rsidR="007C3345" w:rsidRPr="007C3345" w:rsidRDefault="007C3345" w:rsidP="007C3345">
      <w:pPr>
        <w:rPr>
          <w:szCs w:val="22"/>
        </w:rPr>
      </w:pPr>
      <w:r w:rsidRPr="007C3345">
        <w:rPr>
          <w:szCs w:val="22"/>
        </w:rPr>
        <w:t>Ant buteliuko ir dėžutės etiketėje nurodytam tinkamumo laikui pasibaigus, šio vaisto vartoti negalima. Vaistas tinkamas vartoti iki paskutinės nurodyto mėnesio dienos.</w:t>
      </w:r>
    </w:p>
    <w:p w14:paraId="3B13DC9B" w14:textId="77777777" w:rsidR="007C3345" w:rsidRPr="007C3345" w:rsidRDefault="007C3345" w:rsidP="007C3345">
      <w:pPr>
        <w:rPr>
          <w:szCs w:val="22"/>
        </w:rPr>
      </w:pPr>
    </w:p>
    <w:p w14:paraId="0402E8ED" w14:textId="77777777" w:rsidR="007C3345" w:rsidRPr="007C3345" w:rsidRDefault="007C3345" w:rsidP="007C3345">
      <w:pPr>
        <w:rPr>
          <w:szCs w:val="22"/>
        </w:rPr>
      </w:pPr>
      <w:r w:rsidRPr="007C3345">
        <w:rPr>
          <w:szCs w:val="22"/>
        </w:rPr>
        <w:t xml:space="preserve">Buteliuką laikyti išorinėje dėžutėje, kad vaistas būtų apsaugotas nuo šviesos. </w:t>
      </w:r>
    </w:p>
    <w:p w14:paraId="7EAE6B90" w14:textId="77777777" w:rsidR="007C3345" w:rsidRPr="007C3345" w:rsidRDefault="007C3345" w:rsidP="007C3345">
      <w:pPr>
        <w:rPr>
          <w:szCs w:val="22"/>
        </w:rPr>
      </w:pPr>
    </w:p>
    <w:p w14:paraId="04617E9C" w14:textId="77777777" w:rsidR="007C3345" w:rsidRPr="007C3345" w:rsidRDefault="007C3345" w:rsidP="007C3345">
      <w:pPr>
        <w:rPr>
          <w:szCs w:val="22"/>
        </w:rPr>
      </w:pPr>
      <w:r w:rsidRPr="007C3345">
        <w:rPr>
          <w:szCs w:val="22"/>
        </w:rPr>
        <w:t>Laikyti ne aukštesnėje kaip 25 °C temperatūroje.</w:t>
      </w:r>
    </w:p>
    <w:p w14:paraId="2B42CD90" w14:textId="77777777" w:rsidR="007C3345" w:rsidRPr="007C3345" w:rsidRDefault="007C3345" w:rsidP="007C3345">
      <w:pPr>
        <w:rPr>
          <w:szCs w:val="22"/>
        </w:rPr>
      </w:pPr>
    </w:p>
    <w:p w14:paraId="3CD4CB34" w14:textId="77777777" w:rsidR="007C3345" w:rsidRPr="007C3345" w:rsidRDefault="007C3345" w:rsidP="007C3345">
      <w:pPr>
        <w:rPr>
          <w:szCs w:val="22"/>
        </w:rPr>
      </w:pPr>
      <w:r w:rsidRPr="007C3345">
        <w:rPr>
          <w:szCs w:val="22"/>
        </w:rPr>
        <w:t xml:space="preserve">Laikant tirpalą vėsiai, žemesnėje nei 15 °C temperatūroje, gali susiformuoti kristalų, tačiau juos lengva ištirpinti silpnai šildant 25 °C temperatūroje, kol jie visiškai ištirps. </w:t>
      </w:r>
      <w:proofErr w:type="spellStart"/>
      <w:r w:rsidRPr="007C3345">
        <w:rPr>
          <w:szCs w:val="22"/>
        </w:rPr>
        <w:t>Talpyklę</w:t>
      </w:r>
      <w:proofErr w:type="spellEnd"/>
      <w:r w:rsidRPr="007C3345">
        <w:rPr>
          <w:szCs w:val="22"/>
        </w:rPr>
        <w:t xml:space="preserve"> švelniai papurtykite, kad tirpalas būtų visiškai vienalytis.</w:t>
      </w:r>
    </w:p>
    <w:p w14:paraId="4A846514" w14:textId="77777777" w:rsidR="007C3345" w:rsidRPr="007C3345" w:rsidRDefault="007C3345" w:rsidP="007C3345">
      <w:pPr>
        <w:rPr>
          <w:szCs w:val="22"/>
        </w:rPr>
      </w:pPr>
      <w:r w:rsidRPr="007C3345">
        <w:rPr>
          <w:szCs w:val="22"/>
        </w:rPr>
        <w:t>Negalima užšaldyti.</w:t>
      </w:r>
    </w:p>
    <w:p w14:paraId="54268C47" w14:textId="77777777" w:rsidR="007C3345" w:rsidRPr="007C3345" w:rsidRDefault="007C3345" w:rsidP="007C3345">
      <w:pPr>
        <w:rPr>
          <w:szCs w:val="22"/>
        </w:rPr>
      </w:pPr>
      <w:r w:rsidRPr="007C3345">
        <w:rPr>
          <w:szCs w:val="22"/>
        </w:rPr>
        <w:t>Po infuzijos, nesuvartoto tirpalo negalima palikti vėlesniam vartojimui.</w:t>
      </w:r>
    </w:p>
    <w:p w14:paraId="65E05BBA" w14:textId="77777777" w:rsidR="007C3345" w:rsidRPr="007C3345" w:rsidRDefault="007C3345" w:rsidP="007C3345">
      <w:pPr>
        <w:rPr>
          <w:szCs w:val="22"/>
        </w:rPr>
      </w:pPr>
      <w:r w:rsidRPr="007C3345">
        <w:rPr>
          <w:szCs w:val="22"/>
        </w:rPr>
        <w:t>Vaistų negalima išmesti į kanalizaciją arba su buitinėmis atliekomis. Kaip išmesti nereikalingus vaistus, klauskite vaistininko. Šios priemonės padės apsaugoti aplinką.</w:t>
      </w:r>
    </w:p>
    <w:p w14:paraId="6B2BE9E6" w14:textId="77777777" w:rsidR="007C3345" w:rsidRPr="007C3345" w:rsidRDefault="007C3345" w:rsidP="007C3345">
      <w:pPr>
        <w:rPr>
          <w:szCs w:val="22"/>
        </w:rPr>
      </w:pPr>
    </w:p>
    <w:p w14:paraId="0EB91C03" w14:textId="77777777" w:rsidR="007C3345" w:rsidRPr="007C3345" w:rsidRDefault="007C3345" w:rsidP="007C3345">
      <w:pPr>
        <w:widowControl w:val="0"/>
        <w:tabs>
          <w:tab w:val="left" w:pos="426"/>
        </w:tabs>
        <w:suppressAutoHyphens/>
        <w:ind w:left="720"/>
        <w:rPr>
          <w:szCs w:val="22"/>
        </w:rPr>
      </w:pPr>
    </w:p>
    <w:p w14:paraId="6E745184" w14:textId="77777777" w:rsidR="007C3345" w:rsidRPr="00FE51D8" w:rsidRDefault="007C3345" w:rsidP="007C3345">
      <w:pPr>
        <w:pStyle w:val="Antrat2"/>
        <w:spacing w:before="0" w:after="0"/>
        <w:rPr>
          <w:rFonts w:ascii="Times New Roman" w:hAnsi="Times New Roman" w:cs="Times New Roman"/>
          <w:b/>
          <w:bCs/>
          <w:color w:val="auto"/>
          <w:sz w:val="22"/>
          <w:szCs w:val="22"/>
        </w:rPr>
      </w:pPr>
      <w:r w:rsidRPr="00FE51D8">
        <w:rPr>
          <w:rFonts w:ascii="Times New Roman" w:hAnsi="Times New Roman" w:cs="Times New Roman"/>
          <w:b/>
          <w:bCs/>
          <w:color w:val="auto"/>
          <w:sz w:val="22"/>
          <w:szCs w:val="22"/>
        </w:rPr>
        <w:t>6.</w:t>
      </w:r>
      <w:r w:rsidRPr="00FE51D8">
        <w:rPr>
          <w:rFonts w:ascii="Times New Roman" w:hAnsi="Times New Roman" w:cs="Times New Roman"/>
          <w:b/>
          <w:bCs/>
          <w:color w:val="auto"/>
          <w:sz w:val="22"/>
          <w:szCs w:val="22"/>
        </w:rPr>
        <w:tab/>
        <w:t>Pakuotės turinys ir kita informacija</w:t>
      </w:r>
    </w:p>
    <w:p w14:paraId="7F681828" w14:textId="77777777" w:rsidR="007C3345" w:rsidRPr="007C3345" w:rsidRDefault="007C3345" w:rsidP="007C3345">
      <w:pPr>
        <w:rPr>
          <w:szCs w:val="22"/>
        </w:rPr>
      </w:pPr>
    </w:p>
    <w:p w14:paraId="5773A340" w14:textId="77777777" w:rsidR="007C3345" w:rsidRPr="007C3345" w:rsidRDefault="007C3345" w:rsidP="007C3345">
      <w:pPr>
        <w:rPr>
          <w:b/>
          <w:szCs w:val="22"/>
        </w:rPr>
      </w:pPr>
      <w:proofErr w:type="spellStart"/>
      <w:r w:rsidRPr="007C3345">
        <w:rPr>
          <w:b/>
          <w:szCs w:val="22"/>
        </w:rPr>
        <w:t>Aminoplasmal</w:t>
      </w:r>
      <w:proofErr w:type="spellEnd"/>
      <w:r w:rsidRPr="007C3345">
        <w:rPr>
          <w:b/>
          <w:szCs w:val="22"/>
        </w:rPr>
        <w:t xml:space="preserve"> B. </w:t>
      </w:r>
      <w:proofErr w:type="spellStart"/>
      <w:r w:rsidRPr="007C3345">
        <w:rPr>
          <w:b/>
          <w:szCs w:val="22"/>
        </w:rPr>
        <w:t>Braun</w:t>
      </w:r>
      <w:proofErr w:type="spellEnd"/>
      <w:r w:rsidRPr="007C3345">
        <w:rPr>
          <w:b/>
          <w:szCs w:val="22"/>
        </w:rPr>
        <w:t xml:space="preserve"> 10 % sudėtis</w:t>
      </w:r>
    </w:p>
    <w:p w14:paraId="0A4ABDAC" w14:textId="77777777" w:rsidR="007C3345" w:rsidRPr="007C3345" w:rsidRDefault="007C3345" w:rsidP="007C3345">
      <w:pPr>
        <w:rPr>
          <w:szCs w:val="22"/>
        </w:rPr>
      </w:pPr>
    </w:p>
    <w:p w14:paraId="705B26C7" w14:textId="77777777" w:rsidR="007C3345" w:rsidRPr="007C3345" w:rsidRDefault="007C3345" w:rsidP="007C3345">
      <w:pPr>
        <w:rPr>
          <w:szCs w:val="22"/>
        </w:rPr>
      </w:pPr>
      <w:r w:rsidRPr="007C3345">
        <w:rPr>
          <w:szCs w:val="22"/>
        </w:rPr>
        <w:t>Veikliosios medžiagos yra aminorūgštys.</w:t>
      </w:r>
    </w:p>
    <w:p w14:paraId="73EBA271" w14:textId="77777777" w:rsidR="007C3345" w:rsidRPr="007C3345" w:rsidRDefault="007C3345" w:rsidP="007C3345">
      <w:pPr>
        <w:rPr>
          <w:szCs w:val="22"/>
        </w:rPr>
      </w:pPr>
    </w:p>
    <w:p w14:paraId="31C3B686" w14:textId="77777777" w:rsidR="007C3345" w:rsidRPr="007C3345" w:rsidRDefault="007C3345" w:rsidP="007C3345">
      <w:pPr>
        <w:rPr>
          <w:szCs w:val="22"/>
        </w:rPr>
      </w:pPr>
      <w:r w:rsidRPr="007C3345">
        <w:rPr>
          <w:szCs w:val="22"/>
        </w:rPr>
        <w:t>Šio vaisto sudėtyje yra:</w:t>
      </w:r>
    </w:p>
    <w:tbl>
      <w:tblPr>
        <w:tblW w:w="0" w:type="auto"/>
        <w:tblLayout w:type="fixed"/>
        <w:tblCellMar>
          <w:left w:w="70" w:type="dxa"/>
          <w:right w:w="70" w:type="dxa"/>
        </w:tblCellMar>
        <w:tblLook w:val="0000" w:firstRow="0" w:lastRow="0" w:firstColumn="0" w:lastColumn="0" w:noHBand="0" w:noVBand="0"/>
      </w:tblPr>
      <w:tblGrid>
        <w:gridCol w:w="2977"/>
        <w:gridCol w:w="1118"/>
        <w:gridCol w:w="1134"/>
        <w:gridCol w:w="1134"/>
        <w:gridCol w:w="1346"/>
      </w:tblGrid>
      <w:tr w:rsidR="007C3345" w:rsidRPr="007C3345" w14:paraId="0C5E1BF7" w14:textId="77777777" w:rsidTr="00B8295B">
        <w:tc>
          <w:tcPr>
            <w:tcW w:w="2977" w:type="dxa"/>
          </w:tcPr>
          <w:p w14:paraId="3C3DF4B1" w14:textId="77777777" w:rsidR="007C3345" w:rsidRPr="007C3345" w:rsidRDefault="007C3345" w:rsidP="007C3345">
            <w:pPr>
              <w:keepNext/>
              <w:rPr>
                <w:szCs w:val="22"/>
              </w:rPr>
            </w:pPr>
          </w:p>
        </w:tc>
        <w:tc>
          <w:tcPr>
            <w:tcW w:w="1118" w:type="dxa"/>
          </w:tcPr>
          <w:p w14:paraId="2FE1051D" w14:textId="77777777" w:rsidR="007C3345" w:rsidRPr="007C3345" w:rsidRDefault="007C3345" w:rsidP="007C3345">
            <w:pPr>
              <w:keepNext/>
              <w:jc w:val="right"/>
              <w:rPr>
                <w:szCs w:val="22"/>
              </w:rPr>
            </w:pPr>
            <w:r w:rsidRPr="007C3345">
              <w:rPr>
                <w:szCs w:val="22"/>
              </w:rPr>
              <w:t>1 ml</w:t>
            </w:r>
          </w:p>
        </w:tc>
        <w:tc>
          <w:tcPr>
            <w:tcW w:w="1134" w:type="dxa"/>
          </w:tcPr>
          <w:p w14:paraId="668E0911" w14:textId="77777777" w:rsidR="007C3345" w:rsidRPr="007C3345" w:rsidRDefault="007C3345" w:rsidP="007C3345">
            <w:pPr>
              <w:keepNext/>
              <w:jc w:val="right"/>
              <w:rPr>
                <w:szCs w:val="22"/>
              </w:rPr>
            </w:pPr>
            <w:r w:rsidRPr="007C3345">
              <w:rPr>
                <w:szCs w:val="22"/>
              </w:rPr>
              <w:t>250 ml</w:t>
            </w:r>
          </w:p>
        </w:tc>
        <w:tc>
          <w:tcPr>
            <w:tcW w:w="1134" w:type="dxa"/>
          </w:tcPr>
          <w:p w14:paraId="71FEC1B7" w14:textId="77777777" w:rsidR="007C3345" w:rsidRPr="007C3345" w:rsidRDefault="007C3345" w:rsidP="007C3345">
            <w:pPr>
              <w:keepNext/>
              <w:jc w:val="center"/>
              <w:rPr>
                <w:szCs w:val="22"/>
              </w:rPr>
            </w:pPr>
            <w:r w:rsidRPr="007C3345">
              <w:rPr>
                <w:szCs w:val="22"/>
              </w:rPr>
              <w:t>500 ml</w:t>
            </w:r>
          </w:p>
        </w:tc>
        <w:tc>
          <w:tcPr>
            <w:tcW w:w="1346" w:type="dxa"/>
          </w:tcPr>
          <w:p w14:paraId="555A82F0" w14:textId="77777777" w:rsidR="007C3345" w:rsidRPr="007C3345" w:rsidRDefault="007C3345" w:rsidP="007C3345">
            <w:pPr>
              <w:keepNext/>
              <w:jc w:val="right"/>
              <w:rPr>
                <w:szCs w:val="22"/>
              </w:rPr>
            </w:pPr>
            <w:r w:rsidRPr="007C3345">
              <w:rPr>
                <w:szCs w:val="22"/>
              </w:rPr>
              <w:t>1000 ml</w:t>
            </w:r>
          </w:p>
        </w:tc>
      </w:tr>
      <w:tr w:rsidR="007C3345" w:rsidRPr="007C3345" w14:paraId="40EC6ED6" w14:textId="77777777" w:rsidTr="00B8295B">
        <w:tc>
          <w:tcPr>
            <w:tcW w:w="2977" w:type="dxa"/>
          </w:tcPr>
          <w:p w14:paraId="11637FFE" w14:textId="77777777" w:rsidR="007C3345" w:rsidRPr="007C3345" w:rsidRDefault="007C3345" w:rsidP="007C3345">
            <w:pPr>
              <w:keepNext/>
              <w:ind w:left="-70"/>
              <w:rPr>
                <w:szCs w:val="22"/>
              </w:rPr>
            </w:pPr>
            <w:proofErr w:type="spellStart"/>
            <w:r w:rsidRPr="007C3345">
              <w:rPr>
                <w:szCs w:val="22"/>
              </w:rPr>
              <w:t>Izoleucino</w:t>
            </w:r>
            <w:proofErr w:type="spellEnd"/>
          </w:p>
        </w:tc>
        <w:tc>
          <w:tcPr>
            <w:tcW w:w="1118" w:type="dxa"/>
          </w:tcPr>
          <w:p w14:paraId="3131DBA9" w14:textId="77777777" w:rsidR="007C3345" w:rsidRPr="007C3345" w:rsidRDefault="007C3345" w:rsidP="007C3345">
            <w:pPr>
              <w:keepNext/>
              <w:jc w:val="right"/>
              <w:rPr>
                <w:szCs w:val="22"/>
              </w:rPr>
            </w:pPr>
            <w:r w:rsidRPr="007C3345">
              <w:rPr>
                <w:szCs w:val="22"/>
              </w:rPr>
              <w:t>5,00 mg</w:t>
            </w:r>
          </w:p>
        </w:tc>
        <w:tc>
          <w:tcPr>
            <w:tcW w:w="1134" w:type="dxa"/>
            <w:vAlign w:val="bottom"/>
          </w:tcPr>
          <w:p w14:paraId="60C4B88F" w14:textId="77777777" w:rsidR="007C3345" w:rsidRPr="007C3345" w:rsidRDefault="007C3345" w:rsidP="007C3345">
            <w:pPr>
              <w:keepNext/>
              <w:jc w:val="right"/>
              <w:rPr>
                <w:szCs w:val="22"/>
              </w:rPr>
            </w:pPr>
            <w:r w:rsidRPr="007C3345">
              <w:rPr>
                <w:szCs w:val="22"/>
              </w:rPr>
              <w:t>1,25 g</w:t>
            </w:r>
          </w:p>
        </w:tc>
        <w:tc>
          <w:tcPr>
            <w:tcW w:w="1134" w:type="dxa"/>
            <w:vAlign w:val="bottom"/>
          </w:tcPr>
          <w:p w14:paraId="75E941CD" w14:textId="77777777" w:rsidR="007C3345" w:rsidRPr="007C3345" w:rsidRDefault="007C3345" w:rsidP="007C3345">
            <w:pPr>
              <w:keepNext/>
              <w:jc w:val="right"/>
              <w:rPr>
                <w:szCs w:val="22"/>
              </w:rPr>
            </w:pPr>
            <w:r w:rsidRPr="007C3345">
              <w:rPr>
                <w:szCs w:val="22"/>
              </w:rPr>
              <w:t>2,50 g</w:t>
            </w:r>
          </w:p>
        </w:tc>
        <w:tc>
          <w:tcPr>
            <w:tcW w:w="1346" w:type="dxa"/>
          </w:tcPr>
          <w:p w14:paraId="108E5F58" w14:textId="77777777" w:rsidR="007C3345" w:rsidRPr="007C3345" w:rsidRDefault="007C3345" w:rsidP="007C3345">
            <w:pPr>
              <w:keepNext/>
              <w:jc w:val="right"/>
              <w:rPr>
                <w:szCs w:val="22"/>
              </w:rPr>
            </w:pPr>
            <w:r w:rsidRPr="007C3345">
              <w:rPr>
                <w:szCs w:val="22"/>
              </w:rPr>
              <w:t>5,00 g</w:t>
            </w:r>
          </w:p>
        </w:tc>
      </w:tr>
      <w:tr w:rsidR="007C3345" w:rsidRPr="007C3345" w14:paraId="0073BAAF" w14:textId="77777777" w:rsidTr="00B8295B">
        <w:tc>
          <w:tcPr>
            <w:tcW w:w="2977" w:type="dxa"/>
          </w:tcPr>
          <w:p w14:paraId="4964E69A" w14:textId="77777777" w:rsidR="007C3345" w:rsidRPr="007C3345" w:rsidRDefault="007C3345" w:rsidP="007C3345">
            <w:pPr>
              <w:keepNext/>
              <w:ind w:left="-70"/>
              <w:rPr>
                <w:szCs w:val="22"/>
              </w:rPr>
            </w:pPr>
            <w:proofErr w:type="spellStart"/>
            <w:r w:rsidRPr="007C3345">
              <w:rPr>
                <w:szCs w:val="22"/>
              </w:rPr>
              <w:t>Leucino</w:t>
            </w:r>
            <w:proofErr w:type="spellEnd"/>
          </w:p>
        </w:tc>
        <w:tc>
          <w:tcPr>
            <w:tcW w:w="1118" w:type="dxa"/>
          </w:tcPr>
          <w:p w14:paraId="3EEF7A23" w14:textId="77777777" w:rsidR="007C3345" w:rsidRPr="007C3345" w:rsidRDefault="007C3345" w:rsidP="007C3345">
            <w:pPr>
              <w:keepNext/>
              <w:jc w:val="right"/>
              <w:rPr>
                <w:szCs w:val="22"/>
              </w:rPr>
            </w:pPr>
            <w:r w:rsidRPr="007C3345">
              <w:rPr>
                <w:szCs w:val="22"/>
              </w:rPr>
              <w:t>8,90 mg</w:t>
            </w:r>
          </w:p>
        </w:tc>
        <w:tc>
          <w:tcPr>
            <w:tcW w:w="1134" w:type="dxa"/>
            <w:vAlign w:val="bottom"/>
          </w:tcPr>
          <w:p w14:paraId="042D628A" w14:textId="77777777" w:rsidR="007C3345" w:rsidRPr="007C3345" w:rsidRDefault="007C3345" w:rsidP="007C3345">
            <w:pPr>
              <w:keepNext/>
              <w:jc w:val="right"/>
              <w:rPr>
                <w:szCs w:val="22"/>
              </w:rPr>
            </w:pPr>
            <w:r w:rsidRPr="007C3345">
              <w:rPr>
                <w:szCs w:val="22"/>
              </w:rPr>
              <w:t>2,23 g</w:t>
            </w:r>
          </w:p>
        </w:tc>
        <w:tc>
          <w:tcPr>
            <w:tcW w:w="1134" w:type="dxa"/>
            <w:vAlign w:val="bottom"/>
          </w:tcPr>
          <w:p w14:paraId="5C2A0918" w14:textId="77777777" w:rsidR="007C3345" w:rsidRPr="007C3345" w:rsidRDefault="007C3345" w:rsidP="007C3345">
            <w:pPr>
              <w:keepNext/>
              <w:jc w:val="right"/>
              <w:rPr>
                <w:szCs w:val="22"/>
              </w:rPr>
            </w:pPr>
            <w:r w:rsidRPr="007C3345">
              <w:rPr>
                <w:szCs w:val="22"/>
              </w:rPr>
              <w:t>4,45 g</w:t>
            </w:r>
          </w:p>
        </w:tc>
        <w:tc>
          <w:tcPr>
            <w:tcW w:w="1346" w:type="dxa"/>
          </w:tcPr>
          <w:p w14:paraId="53ABCA10" w14:textId="77777777" w:rsidR="007C3345" w:rsidRPr="007C3345" w:rsidRDefault="007C3345" w:rsidP="007C3345">
            <w:pPr>
              <w:keepNext/>
              <w:jc w:val="right"/>
              <w:rPr>
                <w:szCs w:val="22"/>
              </w:rPr>
            </w:pPr>
            <w:r w:rsidRPr="007C3345">
              <w:rPr>
                <w:szCs w:val="22"/>
              </w:rPr>
              <w:t>8,90 g</w:t>
            </w:r>
          </w:p>
        </w:tc>
      </w:tr>
      <w:tr w:rsidR="007C3345" w:rsidRPr="007C3345" w14:paraId="4E7FC492" w14:textId="77777777" w:rsidTr="00B8295B">
        <w:tc>
          <w:tcPr>
            <w:tcW w:w="2977" w:type="dxa"/>
          </w:tcPr>
          <w:p w14:paraId="72CD6A24" w14:textId="77777777" w:rsidR="007C3345" w:rsidRPr="007C3345" w:rsidRDefault="007C3345" w:rsidP="007C3345">
            <w:pPr>
              <w:keepNext/>
              <w:ind w:left="-70"/>
              <w:rPr>
                <w:szCs w:val="22"/>
              </w:rPr>
            </w:pPr>
            <w:r w:rsidRPr="007C3345">
              <w:rPr>
                <w:szCs w:val="22"/>
              </w:rPr>
              <w:t xml:space="preserve">Lizino </w:t>
            </w:r>
            <w:proofErr w:type="spellStart"/>
            <w:r w:rsidRPr="007C3345">
              <w:rPr>
                <w:szCs w:val="22"/>
              </w:rPr>
              <w:t>monohidrato</w:t>
            </w:r>
            <w:proofErr w:type="spellEnd"/>
          </w:p>
        </w:tc>
        <w:tc>
          <w:tcPr>
            <w:tcW w:w="1118" w:type="dxa"/>
          </w:tcPr>
          <w:p w14:paraId="4D6DEB7A" w14:textId="77777777" w:rsidR="007C3345" w:rsidRPr="007C3345" w:rsidRDefault="007C3345" w:rsidP="007C3345">
            <w:pPr>
              <w:keepNext/>
              <w:jc w:val="right"/>
              <w:rPr>
                <w:szCs w:val="22"/>
              </w:rPr>
            </w:pPr>
            <w:r w:rsidRPr="007C3345">
              <w:rPr>
                <w:szCs w:val="22"/>
              </w:rPr>
              <w:t>3,12 mg</w:t>
            </w:r>
          </w:p>
        </w:tc>
        <w:tc>
          <w:tcPr>
            <w:tcW w:w="1134" w:type="dxa"/>
            <w:vAlign w:val="bottom"/>
          </w:tcPr>
          <w:p w14:paraId="0CEF8B34" w14:textId="77777777" w:rsidR="007C3345" w:rsidRPr="007C3345" w:rsidRDefault="007C3345" w:rsidP="007C3345">
            <w:pPr>
              <w:keepNext/>
              <w:jc w:val="right"/>
              <w:rPr>
                <w:szCs w:val="22"/>
              </w:rPr>
            </w:pPr>
            <w:r w:rsidRPr="007C3345">
              <w:rPr>
                <w:szCs w:val="22"/>
              </w:rPr>
              <w:t>0,78 g</w:t>
            </w:r>
          </w:p>
        </w:tc>
        <w:tc>
          <w:tcPr>
            <w:tcW w:w="1134" w:type="dxa"/>
            <w:vAlign w:val="bottom"/>
          </w:tcPr>
          <w:p w14:paraId="5CBC023C" w14:textId="77777777" w:rsidR="007C3345" w:rsidRPr="007C3345" w:rsidRDefault="007C3345" w:rsidP="007C3345">
            <w:pPr>
              <w:keepNext/>
              <w:jc w:val="right"/>
              <w:rPr>
                <w:szCs w:val="22"/>
              </w:rPr>
            </w:pPr>
            <w:r w:rsidRPr="007C3345">
              <w:rPr>
                <w:szCs w:val="22"/>
              </w:rPr>
              <w:t>1,56 g</w:t>
            </w:r>
          </w:p>
        </w:tc>
        <w:tc>
          <w:tcPr>
            <w:tcW w:w="1346" w:type="dxa"/>
          </w:tcPr>
          <w:p w14:paraId="33AEA86A" w14:textId="77777777" w:rsidR="007C3345" w:rsidRPr="007C3345" w:rsidRDefault="007C3345" w:rsidP="007C3345">
            <w:pPr>
              <w:keepNext/>
              <w:jc w:val="right"/>
              <w:rPr>
                <w:szCs w:val="22"/>
              </w:rPr>
            </w:pPr>
            <w:r w:rsidRPr="007C3345">
              <w:rPr>
                <w:szCs w:val="22"/>
              </w:rPr>
              <w:t>3,12 g</w:t>
            </w:r>
          </w:p>
        </w:tc>
      </w:tr>
      <w:tr w:rsidR="007C3345" w:rsidRPr="007C3345" w14:paraId="0550C567" w14:textId="77777777" w:rsidTr="00B8295B">
        <w:tc>
          <w:tcPr>
            <w:tcW w:w="2977" w:type="dxa"/>
          </w:tcPr>
          <w:p w14:paraId="16A4FB9E" w14:textId="77777777" w:rsidR="007C3345" w:rsidRPr="007C3345" w:rsidRDefault="007C3345" w:rsidP="007C3345">
            <w:pPr>
              <w:keepNext/>
              <w:ind w:left="-70"/>
              <w:rPr>
                <w:szCs w:val="22"/>
              </w:rPr>
            </w:pPr>
            <w:r w:rsidRPr="007C3345">
              <w:rPr>
                <w:szCs w:val="22"/>
              </w:rPr>
              <w:t xml:space="preserve">  (atitinka liziną)</w:t>
            </w:r>
          </w:p>
        </w:tc>
        <w:tc>
          <w:tcPr>
            <w:tcW w:w="1118" w:type="dxa"/>
          </w:tcPr>
          <w:p w14:paraId="5255A96D" w14:textId="77777777" w:rsidR="007C3345" w:rsidRPr="007C3345" w:rsidRDefault="007C3345" w:rsidP="007C3345">
            <w:pPr>
              <w:keepNext/>
              <w:jc w:val="center"/>
              <w:rPr>
                <w:strike/>
                <w:szCs w:val="22"/>
              </w:rPr>
            </w:pPr>
            <w:r w:rsidRPr="007C3345">
              <w:rPr>
                <w:szCs w:val="22"/>
              </w:rPr>
              <w:t>(2,78 mg)</w:t>
            </w:r>
          </w:p>
        </w:tc>
        <w:tc>
          <w:tcPr>
            <w:tcW w:w="1134" w:type="dxa"/>
            <w:vAlign w:val="bottom"/>
          </w:tcPr>
          <w:p w14:paraId="3B5189F3" w14:textId="77777777" w:rsidR="007C3345" w:rsidRPr="007C3345" w:rsidRDefault="007C3345" w:rsidP="007C3345">
            <w:pPr>
              <w:keepNext/>
              <w:jc w:val="right"/>
              <w:rPr>
                <w:szCs w:val="22"/>
              </w:rPr>
            </w:pPr>
            <w:r w:rsidRPr="007C3345">
              <w:rPr>
                <w:szCs w:val="22"/>
              </w:rPr>
              <w:t>(0,70 g)</w:t>
            </w:r>
          </w:p>
        </w:tc>
        <w:tc>
          <w:tcPr>
            <w:tcW w:w="1134" w:type="dxa"/>
            <w:vAlign w:val="bottom"/>
          </w:tcPr>
          <w:p w14:paraId="4225F077" w14:textId="77777777" w:rsidR="007C3345" w:rsidRPr="007C3345" w:rsidRDefault="007C3345" w:rsidP="007C3345">
            <w:pPr>
              <w:keepNext/>
              <w:jc w:val="right"/>
              <w:rPr>
                <w:szCs w:val="22"/>
              </w:rPr>
            </w:pPr>
            <w:r w:rsidRPr="007C3345">
              <w:rPr>
                <w:szCs w:val="22"/>
              </w:rPr>
              <w:t>(1,39 g)</w:t>
            </w:r>
          </w:p>
        </w:tc>
        <w:tc>
          <w:tcPr>
            <w:tcW w:w="1346" w:type="dxa"/>
          </w:tcPr>
          <w:p w14:paraId="4486E01E" w14:textId="77777777" w:rsidR="007C3345" w:rsidRPr="007C3345" w:rsidRDefault="007C3345" w:rsidP="007C3345">
            <w:pPr>
              <w:keepNext/>
              <w:jc w:val="right"/>
              <w:rPr>
                <w:strike/>
                <w:szCs w:val="22"/>
              </w:rPr>
            </w:pPr>
            <w:r w:rsidRPr="007C3345">
              <w:rPr>
                <w:szCs w:val="22"/>
              </w:rPr>
              <w:t>(2,78 g)</w:t>
            </w:r>
          </w:p>
        </w:tc>
      </w:tr>
      <w:tr w:rsidR="007C3345" w:rsidRPr="007C3345" w14:paraId="0BF8E6B3" w14:textId="77777777" w:rsidTr="00B8295B">
        <w:tc>
          <w:tcPr>
            <w:tcW w:w="2977" w:type="dxa"/>
          </w:tcPr>
          <w:p w14:paraId="06B1C67B" w14:textId="77777777" w:rsidR="007C3345" w:rsidRPr="007C3345" w:rsidRDefault="007C3345" w:rsidP="007C3345">
            <w:pPr>
              <w:keepNext/>
              <w:ind w:left="-70"/>
              <w:rPr>
                <w:szCs w:val="22"/>
              </w:rPr>
            </w:pPr>
            <w:r w:rsidRPr="007C3345">
              <w:rPr>
                <w:szCs w:val="22"/>
              </w:rPr>
              <w:t>Lizino acetato</w:t>
            </w:r>
          </w:p>
        </w:tc>
        <w:tc>
          <w:tcPr>
            <w:tcW w:w="1118" w:type="dxa"/>
          </w:tcPr>
          <w:p w14:paraId="6D1809CA" w14:textId="77777777" w:rsidR="007C3345" w:rsidRPr="007C3345" w:rsidRDefault="007C3345" w:rsidP="007C3345">
            <w:pPr>
              <w:keepNext/>
              <w:jc w:val="right"/>
              <w:rPr>
                <w:szCs w:val="22"/>
              </w:rPr>
            </w:pPr>
            <w:r w:rsidRPr="007C3345">
              <w:rPr>
                <w:szCs w:val="22"/>
              </w:rPr>
              <w:t>5,74 mg</w:t>
            </w:r>
          </w:p>
        </w:tc>
        <w:tc>
          <w:tcPr>
            <w:tcW w:w="1134" w:type="dxa"/>
          </w:tcPr>
          <w:p w14:paraId="4E3C718F" w14:textId="77777777" w:rsidR="007C3345" w:rsidRPr="007C3345" w:rsidRDefault="007C3345" w:rsidP="007C3345">
            <w:pPr>
              <w:keepNext/>
              <w:jc w:val="right"/>
              <w:rPr>
                <w:szCs w:val="22"/>
              </w:rPr>
            </w:pPr>
            <w:r w:rsidRPr="007C3345">
              <w:rPr>
                <w:szCs w:val="22"/>
              </w:rPr>
              <w:t>1,44 g</w:t>
            </w:r>
          </w:p>
        </w:tc>
        <w:tc>
          <w:tcPr>
            <w:tcW w:w="1134" w:type="dxa"/>
          </w:tcPr>
          <w:p w14:paraId="7FDD596E" w14:textId="77777777" w:rsidR="007C3345" w:rsidRPr="007C3345" w:rsidRDefault="007C3345" w:rsidP="007C3345">
            <w:pPr>
              <w:keepNext/>
              <w:jc w:val="right"/>
              <w:rPr>
                <w:szCs w:val="22"/>
              </w:rPr>
            </w:pPr>
            <w:r w:rsidRPr="007C3345">
              <w:rPr>
                <w:szCs w:val="22"/>
              </w:rPr>
              <w:t>2,87 g</w:t>
            </w:r>
          </w:p>
        </w:tc>
        <w:tc>
          <w:tcPr>
            <w:tcW w:w="1346" w:type="dxa"/>
          </w:tcPr>
          <w:p w14:paraId="69BCD309" w14:textId="77777777" w:rsidR="007C3345" w:rsidRPr="007C3345" w:rsidRDefault="007C3345" w:rsidP="007C3345">
            <w:pPr>
              <w:keepNext/>
              <w:jc w:val="right"/>
              <w:rPr>
                <w:szCs w:val="22"/>
              </w:rPr>
            </w:pPr>
            <w:r w:rsidRPr="007C3345">
              <w:rPr>
                <w:szCs w:val="22"/>
              </w:rPr>
              <w:t>5,74 g</w:t>
            </w:r>
          </w:p>
        </w:tc>
      </w:tr>
      <w:tr w:rsidR="007C3345" w:rsidRPr="007C3345" w14:paraId="6E812EED" w14:textId="77777777" w:rsidTr="00B8295B">
        <w:tc>
          <w:tcPr>
            <w:tcW w:w="2977" w:type="dxa"/>
          </w:tcPr>
          <w:p w14:paraId="66B7201D" w14:textId="77777777" w:rsidR="007C3345" w:rsidRPr="007C3345" w:rsidRDefault="007C3345" w:rsidP="007C3345">
            <w:pPr>
              <w:keepNext/>
              <w:ind w:left="-70"/>
              <w:rPr>
                <w:szCs w:val="22"/>
              </w:rPr>
            </w:pPr>
            <w:r w:rsidRPr="007C3345">
              <w:rPr>
                <w:szCs w:val="22"/>
              </w:rPr>
              <w:t xml:space="preserve">  (atitinka liziną)</w:t>
            </w:r>
          </w:p>
        </w:tc>
        <w:tc>
          <w:tcPr>
            <w:tcW w:w="1118" w:type="dxa"/>
          </w:tcPr>
          <w:p w14:paraId="1A57F67E" w14:textId="77777777" w:rsidR="007C3345" w:rsidRPr="007C3345" w:rsidRDefault="007C3345" w:rsidP="007C3345">
            <w:pPr>
              <w:keepNext/>
              <w:jc w:val="center"/>
              <w:rPr>
                <w:szCs w:val="22"/>
              </w:rPr>
            </w:pPr>
            <w:r w:rsidRPr="007C3345">
              <w:rPr>
                <w:szCs w:val="22"/>
              </w:rPr>
              <w:t>(4,07 mg)</w:t>
            </w:r>
          </w:p>
        </w:tc>
        <w:tc>
          <w:tcPr>
            <w:tcW w:w="1134" w:type="dxa"/>
          </w:tcPr>
          <w:p w14:paraId="3B980036" w14:textId="77777777" w:rsidR="007C3345" w:rsidRPr="007C3345" w:rsidRDefault="007C3345" w:rsidP="007C3345">
            <w:pPr>
              <w:keepNext/>
              <w:jc w:val="right"/>
              <w:rPr>
                <w:szCs w:val="22"/>
              </w:rPr>
            </w:pPr>
            <w:r w:rsidRPr="007C3345">
              <w:rPr>
                <w:szCs w:val="22"/>
              </w:rPr>
              <w:t>(1,02 g)</w:t>
            </w:r>
          </w:p>
        </w:tc>
        <w:tc>
          <w:tcPr>
            <w:tcW w:w="1134" w:type="dxa"/>
          </w:tcPr>
          <w:p w14:paraId="514CF98C" w14:textId="77777777" w:rsidR="007C3345" w:rsidRPr="007C3345" w:rsidRDefault="007C3345" w:rsidP="007C3345">
            <w:pPr>
              <w:keepNext/>
              <w:jc w:val="right"/>
              <w:rPr>
                <w:szCs w:val="22"/>
              </w:rPr>
            </w:pPr>
            <w:r w:rsidRPr="007C3345">
              <w:rPr>
                <w:szCs w:val="22"/>
              </w:rPr>
              <w:t>(2,04 g)</w:t>
            </w:r>
          </w:p>
        </w:tc>
        <w:tc>
          <w:tcPr>
            <w:tcW w:w="1346" w:type="dxa"/>
          </w:tcPr>
          <w:p w14:paraId="110E5936" w14:textId="77777777" w:rsidR="007C3345" w:rsidRPr="007C3345" w:rsidRDefault="007C3345" w:rsidP="007C3345">
            <w:pPr>
              <w:keepNext/>
              <w:jc w:val="right"/>
              <w:rPr>
                <w:szCs w:val="22"/>
              </w:rPr>
            </w:pPr>
            <w:r w:rsidRPr="007C3345">
              <w:rPr>
                <w:szCs w:val="22"/>
              </w:rPr>
              <w:t>(4,07 g)</w:t>
            </w:r>
          </w:p>
        </w:tc>
      </w:tr>
      <w:tr w:rsidR="007C3345" w:rsidRPr="007C3345" w14:paraId="6253A4D6" w14:textId="77777777" w:rsidTr="00B8295B">
        <w:tc>
          <w:tcPr>
            <w:tcW w:w="2977" w:type="dxa"/>
          </w:tcPr>
          <w:p w14:paraId="6CF230C8" w14:textId="77777777" w:rsidR="007C3345" w:rsidRPr="007C3345" w:rsidRDefault="007C3345" w:rsidP="007C3345">
            <w:pPr>
              <w:keepNext/>
              <w:ind w:left="-70"/>
              <w:rPr>
                <w:szCs w:val="22"/>
              </w:rPr>
            </w:pPr>
            <w:proofErr w:type="spellStart"/>
            <w:r w:rsidRPr="007C3345">
              <w:rPr>
                <w:szCs w:val="22"/>
              </w:rPr>
              <w:t>Metionino</w:t>
            </w:r>
            <w:proofErr w:type="spellEnd"/>
          </w:p>
        </w:tc>
        <w:tc>
          <w:tcPr>
            <w:tcW w:w="1118" w:type="dxa"/>
          </w:tcPr>
          <w:p w14:paraId="22465E12" w14:textId="77777777" w:rsidR="007C3345" w:rsidRPr="007C3345" w:rsidRDefault="007C3345" w:rsidP="007C3345">
            <w:pPr>
              <w:keepNext/>
              <w:jc w:val="right"/>
              <w:rPr>
                <w:szCs w:val="22"/>
              </w:rPr>
            </w:pPr>
            <w:r w:rsidRPr="007C3345">
              <w:rPr>
                <w:szCs w:val="22"/>
              </w:rPr>
              <w:t>4,40 mg</w:t>
            </w:r>
          </w:p>
        </w:tc>
        <w:tc>
          <w:tcPr>
            <w:tcW w:w="1134" w:type="dxa"/>
            <w:vAlign w:val="bottom"/>
          </w:tcPr>
          <w:p w14:paraId="0093A44C" w14:textId="77777777" w:rsidR="007C3345" w:rsidRPr="007C3345" w:rsidRDefault="007C3345" w:rsidP="007C3345">
            <w:pPr>
              <w:keepNext/>
              <w:jc w:val="right"/>
              <w:rPr>
                <w:szCs w:val="22"/>
              </w:rPr>
            </w:pPr>
            <w:r w:rsidRPr="007C3345">
              <w:rPr>
                <w:szCs w:val="22"/>
              </w:rPr>
              <w:t>1,10 g</w:t>
            </w:r>
          </w:p>
        </w:tc>
        <w:tc>
          <w:tcPr>
            <w:tcW w:w="1134" w:type="dxa"/>
            <w:vAlign w:val="bottom"/>
          </w:tcPr>
          <w:p w14:paraId="3B129D39" w14:textId="77777777" w:rsidR="007C3345" w:rsidRPr="007C3345" w:rsidRDefault="007C3345" w:rsidP="007C3345">
            <w:pPr>
              <w:keepNext/>
              <w:jc w:val="right"/>
              <w:rPr>
                <w:szCs w:val="22"/>
              </w:rPr>
            </w:pPr>
            <w:r w:rsidRPr="007C3345">
              <w:rPr>
                <w:szCs w:val="22"/>
              </w:rPr>
              <w:t>2,20 g</w:t>
            </w:r>
          </w:p>
        </w:tc>
        <w:tc>
          <w:tcPr>
            <w:tcW w:w="1346" w:type="dxa"/>
          </w:tcPr>
          <w:p w14:paraId="54267497" w14:textId="77777777" w:rsidR="007C3345" w:rsidRPr="007C3345" w:rsidRDefault="007C3345" w:rsidP="007C3345">
            <w:pPr>
              <w:keepNext/>
              <w:jc w:val="right"/>
              <w:rPr>
                <w:szCs w:val="22"/>
              </w:rPr>
            </w:pPr>
            <w:r w:rsidRPr="007C3345">
              <w:rPr>
                <w:szCs w:val="22"/>
              </w:rPr>
              <w:t>4,40 g</w:t>
            </w:r>
          </w:p>
        </w:tc>
      </w:tr>
      <w:tr w:rsidR="007C3345" w:rsidRPr="007C3345" w14:paraId="4A9A8813" w14:textId="77777777" w:rsidTr="00B8295B">
        <w:tc>
          <w:tcPr>
            <w:tcW w:w="2977" w:type="dxa"/>
          </w:tcPr>
          <w:p w14:paraId="3DE799BB" w14:textId="77777777" w:rsidR="007C3345" w:rsidRPr="007C3345" w:rsidRDefault="007C3345" w:rsidP="007C3345">
            <w:pPr>
              <w:ind w:left="-70"/>
              <w:rPr>
                <w:szCs w:val="22"/>
              </w:rPr>
            </w:pPr>
            <w:proofErr w:type="spellStart"/>
            <w:r w:rsidRPr="007C3345">
              <w:rPr>
                <w:szCs w:val="22"/>
              </w:rPr>
              <w:t>Fenilalanino</w:t>
            </w:r>
            <w:proofErr w:type="spellEnd"/>
          </w:p>
        </w:tc>
        <w:tc>
          <w:tcPr>
            <w:tcW w:w="1118" w:type="dxa"/>
          </w:tcPr>
          <w:p w14:paraId="79017BAA" w14:textId="77777777" w:rsidR="007C3345" w:rsidRPr="007C3345" w:rsidRDefault="007C3345" w:rsidP="007C3345">
            <w:pPr>
              <w:keepNext/>
              <w:jc w:val="right"/>
              <w:rPr>
                <w:szCs w:val="22"/>
              </w:rPr>
            </w:pPr>
            <w:r w:rsidRPr="007C3345">
              <w:rPr>
                <w:szCs w:val="22"/>
              </w:rPr>
              <w:t>4,70 mg</w:t>
            </w:r>
          </w:p>
        </w:tc>
        <w:tc>
          <w:tcPr>
            <w:tcW w:w="1134" w:type="dxa"/>
            <w:vAlign w:val="bottom"/>
          </w:tcPr>
          <w:p w14:paraId="48F215B4" w14:textId="77777777" w:rsidR="007C3345" w:rsidRPr="007C3345" w:rsidRDefault="007C3345" w:rsidP="007C3345">
            <w:pPr>
              <w:keepNext/>
              <w:jc w:val="right"/>
              <w:rPr>
                <w:szCs w:val="22"/>
              </w:rPr>
            </w:pPr>
            <w:r w:rsidRPr="007C3345">
              <w:rPr>
                <w:szCs w:val="22"/>
              </w:rPr>
              <w:t>1,18 g</w:t>
            </w:r>
          </w:p>
        </w:tc>
        <w:tc>
          <w:tcPr>
            <w:tcW w:w="1134" w:type="dxa"/>
            <w:vAlign w:val="bottom"/>
          </w:tcPr>
          <w:p w14:paraId="0A37786E" w14:textId="77777777" w:rsidR="007C3345" w:rsidRPr="007C3345" w:rsidRDefault="007C3345" w:rsidP="007C3345">
            <w:pPr>
              <w:keepNext/>
              <w:jc w:val="right"/>
              <w:rPr>
                <w:szCs w:val="22"/>
              </w:rPr>
            </w:pPr>
            <w:r w:rsidRPr="007C3345">
              <w:rPr>
                <w:szCs w:val="22"/>
              </w:rPr>
              <w:t>2,35 g</w:t>
            </w:r>
          </w:p>
        </w:tc>
        <w:tc>
          <w:tcPr>
            <w:tcW w:w="1346" w:type="dxa"/>
          </w:tcPr>
          <w:p w14:paraId="0D13C5DE" w14:textId="77777777" w:rsidR="007C3345" w:rsidRPr="007C3345" w:rsidRDefault="007C3345" w:rsidP="007C3345">
            <w:pPr>
              <w:keepNext/>
              <w:jc w:val="right"/>
              <w:rPr>
                <w:szCs w:val="22"/>
              </w:rPr>
            </w:pPr>
            <w:r w:rsidRPr="007C3345">
              <w:rPr>
                <w:szCs w:val="22"/>
              </w:rPr>
              <w:t>4,70 g</w:t>
            </w:r>
          </w:p>
        </w:tc>
      </w:tr>
      <w:tr w:rsidR="007C3345" w:rsidRPr="007C3345" w14:paraId="06D1EA36" w14:textId="77777777" w:rsidTr="00B8295B">
        <w:tc>
          <w:tcPr>
            <w:tcW w:w="2977" w:type="dxa"/>
          </w:tcPr>
          <w:p w14:paraId="2563241C" w14:textId="77777777" w:rsidR="007C3345" w:rsidRPr="007C3345" w:rsidRDefault="007C3345" w:rsidP="007C3345">
            <w:pPr>
              <w:ind w:left="-70"/>
              <w:rPr>
                <w:szCs w:val="22"/>
              </w:rPr>
            </w:pPr>
            <w:proofErr w:type="spellStart"/>
            <w:r w:rsidRPr="007C3345">
              <w:rPr>
                <w:szCs w:val="22"/>
              </w:rPr>
              <w:t>Treonino</w:t>
            </w:r>
            <w:proofErr w:type="spellEnd"/>
          </w:p>
        </w:tc>
        <w:tc>
          <w:tcPr>
            <w:tcW w:w="1118" w:type="dxa"/>
          </w:tcPr>
          <w:p w14:paraId="676D0C87" w14:textId="77777777" w:rsidR="007C3345" w:rsidRPr="007C3345" w:rsidRDefault="007C3345" w:rsidP="007C3345">
            <w:pPr>
              <w:keepNext/>
              <w:jc w:val="right"/>
              <w:rPr>
                <w:szCs w:val="22"/>
              </w:rPr>
            </w:pPr>
            <w:r w:rsidRPr="007C3345">
              <w:rPr>
                <w:szCs w:val="22"/>
              </w:rPr>
              <w:t>4,20 mg</w:t>
            </w:r>
          </w:p>
        </w:tc>
        <w:tc>
          <w:tcPr>
            <w:tcW w:w="1134" w:type="dxa"/>
            <w:vAlign w:val="bottom"/>
          </w:tcPr>
          <w:p w14:paraId="5D868663" w14:textId="77777777" w:rsidR="007C3345" w:rsidRPr="007C3345" w:rsidRDefault="007C3345" w:rsidP="007C3345">
            <w:pPr>
              <w:keepNext/>
              <w:jc w:val="right"/>
              <w:rPr>
                <w:szCs w:val="22"/>
              </w:rPr>
            </w:pPr>
            <w:r w:rsidRPr="007C3345">
              <w:rPr>
                <w:szCs w:val="22"/>
              </w:rPr>
              <w:t>1,05 g</w:t>
            </w:r>
          </w:p>
        </w:tc>
        <w:tc>
          <w:tcPr>
            <w:tcW w:w="1134" w:type="dxa"/>
            <w:vAlign w:val="bottom"/>
          </w:tcPr>
          <w:p w14:paraId="0CDE5AA9" w14:textId="77777777" w:rsidR="007C3345" w:rsidRPr="007C3345" w:rsidRDefault="007C3345" w:rsidP="007C3345">
            <w:pPr>
              <w:keepNext/>
              <w:jc w:val="right"/>
              <w:rPr>
                <w:szCs w:val="22"/>
              </w:rPr>
            </w:pPr>
            <w:r w:rsidRPr="007C3345">
              <w:rPr>
                <w:szCs w:val="22"/>
              </w:rPr>
              <w:t>2,10 g</w:t>
            </w:r>
          </w:p>
        </w:tc>
        <w:tc>
          <w:tcPr>
            <w:tcW w:w="1346" w:type="dxa"/>
          </w:tcPr>
          <w:p w14:paraId="4948BEF0" w14:textId="77777777" w:rsidR="007C3345" w:rsidRPr="007C3345" w:rsidRDefault="007C3345" w:rsidP="007C3345">
            <w:pPr>
              <w:keepNext/>
              <w:jc w:val="right"/>
              <w:rPr>
                <w:szCs w:val="22"/>
              </w:rPr>
            </w:pPr>
            <w:r w:rsidRPr="007C3345">
              <w:rPr>
                <w:szCs w:val="22"/>
              </w:rPr>
              <w:t>4,20 g</w:t>
            </w:r>
          </w:p>
        </w:tc>
      </w:tr>
      <w:tr w:rsidR="007C3345" w:rsidRPr="007C3345" w14:paraId="3469DF79" w14:textId="77777777" w:rsidTr="00B8295B">
        <w:tc>
          <w:tcPr>
            <w:tcW w:w="2977" w:type="dxa"/>
          </w:tcPr>
          <w:p w14:paraId="3E12D81C" w14:textId="77777777" w:rsidR="007C3345" w:rsidRPr="007C3345" w:rsidRDefault="007C3345" w:rsidP="007C3345">
            <w:pPr>
              <w:ind w:left="-70"/>
              <w:rPr>
                <w:szCs w:val="22"/>
              </w:rPr>
            </w:pPr>
            <w:proofErr w:type="spellStart"/>
            <w:r w:rsidRPr="007C3345">
              <w:rPr>
                <w:szCs w:val="22"/>
              </w:rPr>
              <w:t>Triptofano</w:t>
            </w:r>
            <w:proofErr w:type="spellEnd"/>
          </w:p>
        </w:tc>
        <w:tc>
          <w:tcPr>
            <w:tcW w:w="1118" w:type="dxa"/>
          </w:tcPr>
          <w:p w14:paraId="73F97060" w14:textId="77777777" w:rsidR="007C3345" w:rsidRPr="007C3345" w:rsidRDefault="007C3345" w:rsidP="007C3345">
            <w:pPr>
              <w:keepNext/>
              <w:jc w:val="right"/>
              <w:rPr>
                <w:szCs w:val="22"/>
              </w:rPr>
            </w:pPr>
            <w:r w:rsidRPr="007C3345">
              <w:rPr>
                <w:szCs w:val="22"/>
              </w:rPr>
              <w:t>1,60 mg</w:t>
            </w:r>
          </w:p>
        </w:tc>
        <w:tc>
          <w:tcPr>
            <w:tcW w:w="1134" w:type="dxa"/>
            <w:vAlign w:val="bottom"/>
          </w:tcPr>
          <w:p w14:paraId="43591AA5" w14:textId="77777777" w:rsidR="007C3345" w:rsidRPr="007C3345" w:rsidRDefault="007C3345" w:rsidP="007C3345">
            <w:pPr>
              <w:keepNext/>
              <w:jc w:val="right"/>
              <w:rPr>
                <w:szCs w:val="22"/>
              </w:rPr>
            </w:pPr>
            <w:r w:rsidRPr="007C3345">
              <w:rPr>
                <w:szCs w:val="22"/>
              </w:rPr>
              <w:t>0,40 g</w:t>
            </w:r>
          </w:p>
        </w:tc>
        <w:tc>
          <w:tcPr>
            <w:tcW w:w="1134" w:type="dxa"/>
            <w:vAlign w:val="bottom"/>
          </w:tcPr>
          <w:p w14:paraId="4C600AE0" w14:textId="77777777" w:rsidR="007C3345" w:rsidRPr="007C3345" w:rsidRDefault="007C3345" w:rsidP="007C3345">
            <w:pPr>
              <w:keepNext/>
              <w:jc w:val="right"/>
              <w:rPr>
                <w:szCs w:val="22"/>
              </w:rPr>
            </w:pPr>
            <w:r w:rsidRPr="007C3345">
              <w:rPr>
                <w:szCs w:val="22"/>
              </w:rPr>
              <w:t>0,80 g</w:t>
            </w:r>
          </w:p>
        </w:tc>
        <w:tc>
          <w:tcPr>
            <w:tcW w:w="1346" w:type="dxa"/>
          </w:tcPr>
          <w:p w14:paraId="1B8E1289" w14:textId="77777777" w:rsidR="007C3345" w:rsidRPr="007C3345" w:rsidRDefault="007C3345" w:rsidP="007C3345">
            <w:pPr>
              <w:keepNext/>
              <w:jc w:val="right"/>
              <w:rPr>
                <w:szCs w:val="22"/>
              </w:rPr>
            </w:pPr>
            <w:r w:rsidRPr="007C3345">
              <w:rPr>
                <w:szCs w:val="22"/>
              </w:rPr>
              <w:t>1,60 g</w:t>
            </w:r>
          </w:p>
        </w:tc>
      </w:tr>
      <w:tr w:rsidR="007C3345" w:rsidRPr="007C3345" w14:paraId="2E843176" w14:textId="77777777" w:rsidTr="00B8295B">
        <w:trPr>
          <w:cantSplit/>
        </w:trPr>
        <w:tc>
          <w:tcPr>
            <w:tcW w:w="2977" w:type="dxa"/>
          </w:tcPr>
          <w:p w14:paraId="5CAEE64B" w14:textId="77777777" w:rsidR="007C3345" w:rsidRPr="007C3345" w:rsidRDefault="007C3345" w:rsidP="007C3345">
            <w:pPr>
              <w:ind w:left="-70"/>
              <w:rPr>
                <w:szCs w:val="22"/>
              </w:rPr>
            </w:pPr>
            <w:proofErr w:type="spellStart"/>
            <w:r w:rsidRPr="007C3345">
              <w:rPr>
                <w:szCs w:val="22"/>
              </w:rPr>
              <w:t>Valino</w:t>
            </w:r>
            <w:proofErr w:type="spellEnd"/>
          </w:p>
        </w:tc>
        <w:tc>
          <w:tcPr>
            <w:tcW w:w="1118" w:type="dxa"/>
          </w:tcPr>
          <w:p w14:paraId="3CC5B412" w14:textId="77777777" w:rsidR="007C3345" w:rsidRPr="007C3345" w:rsidRDefault="007C3345" w:rsidP="007C3345">
            <w:pPr>
              <w:keepNext/>
              <w:jc w:val="right"/>
              <w:rPr>
                <w:szCs w:val="22"/>
              </w:rPr>
            </w:pPr>
            <w:r w:rsidRPr="007C3345">
              <w:rPr>
                <w:szCs w:val="22"/>
              </w:rPr>
              <w:t>6,20 mg</w:t>
            </w:r>
          </w:p>
        </w:tc>
        <w:tc>
          <w:tcPr>
            <w:tcW w:w="1134" w:type="dxa"/>
            <w:vAlign w:val="bottom"/>
          </w:tcPr>
          <w:p w14:paraId="0799F4CD" w14:textId="77777777" w:rsidR="007C3345" w:rsidRPr="007C3345" w:rsidRDefault="007C3345" w:rsidP="007C3345">
            <w:pPr>
              <w:keepNext/>
              <w:jc w:val="right"/>
              <w:rPr>
                <w:szCs w:val="22"/>
              </w:rPr>
            </w:pPr>
            <w:r w:rsidRPr="007C3345">
              <w:rPr>
                <w:szCs w:val="22"/>
              </w:rPr>
              <w:t>1,55 g</w:t>
            </w:r>
          </w:p>
        </w:tc>
        <w:tc>
          <w:tcPr>
            <w:tcW w:w="1134" w:type="dxa"/>
            <w:vAlign w:val="bottom"/>
          </w:tcPr>
          <w:p w14:paraId="38512348" w14:textId="77777777" w:rsidR="007C3345" w:rsidRPr="007C3345" w:rsidRDefault="007C3345" w:rsidP="007C3345">
            <w:pPr>
              <w:keepNext/>
              <w:jc w:val="right"/>
              <w:rPr>
                <w:szCs w:val="22"/>
              </w:rPr>
            </w:pPr>
            <w:r w:rsidRPr="007C3345">
              <w:rPr>
                <w:szCs w:val="22"/>
              </w:rPr>
              <w:t>3,10 g</w:t>
            </w:r>
          </w:p>
        </w:tc>
        <w:tc>
          <w:tcPr>
            <w:tcW w:w="1346" w:type="dxa"/>
          </w:tcPr>
          <w:p w14:paraId="1BC34D96" w14:textId="77777777" w:rsidR="007C3345" w:rsidRPr="007C3345" w:rsidRDefault="007C3345" w:rsidP="007C3345">
            <w:pPr>
              <w:keepNext/>
              <w:jc w:val="right"/>
              <w:rPr>
                <w:szCs w:val="22"/>
              </w:rPr>
            </w:pPr>
            <w:r w:rsidRPr="007C3345">
              <w:rPr>
                <w:szCs w:val="22"/>
              </w:rPr>
              <w:t>6,20 g</w:t>
            </w:r>
          </w:p>
        </w:tc>
      </w:tr>
      <w:tr w:rsidR="007C3345" w:rsidRPr="007C3345" w14:paraId="44956C17" w14:textId="77777777" w:rsidTr="00B8295B">
        <w:trPr>
          <w:cantSplit/>
        </w:trPr>
        <w:tc>
          <w:tcPr>
            <w:tcW w:w="2977" w:type="dxa"/>
          </w:tcPr>
          <w:p w14:paraId="206A37AA" w14:textId="77777777" w:rsidR="007C3345" w:rsidRPr="007C3345" w:rsidRDefault="007C3345" w:rsidP="007C3345">
            <w:pPr>
              <w:ind w:left="-70"/>
              <w:rPr>
                <w:szCs w:val="22"/>
              </w:rPr>
            </w:pPr>
            <w:proofErr w:type="spellStart"/>
            <w:r w:rsidRPr="007C3345">
              <w:rPr>
                <w:szCs w:val="22"/>
              </w:rPr>
              <w:t>Arginino</w:t>
            </w:r>
            <w:proofErr w:type="spellEnd"/>
          </w:p>
        </w:tc>
        <w:tc>
          <w:tcPr>
            <w:tcW w:w="1118" w:type="dxa"/>
          </w:tcPr>
          <w:p w14:paraId="25E6264A" w14:textId="77777777" w:rsidR="007C3345" w:rsidRPr="007C3345" w:rsidRDefault="007C3345" w:rsidP="007C3345">
            <w:pPr>
              <w:keepNext/>
              <w:jc w:val="right"/>
              <w:rPr>
                <w:szCs w:val="22"/>
              </w:rPr>
            </w:pPr>
            <w:r w:rsidRPr="007C3345">
              <w:rPr>
                <w:szCs w:val="22"/>
              </w:rPr>
              <w:t>11,50 mg</w:t>
            </w:r>
          </w:p>
        </w:tc>
        <w:tc>
          <w:tcPr>
            <w:tcW w:w="1134" w:type="dxa"/>
            <w:vAlign w:val="bottom"/>
          </w:tcPr>
          <w:p w14:paraId="09579AD6" w14:textId="77777777" w:rsidR="007C3345" w:rsidRPr="007C3345" w:rsidRDefault="007C3345" w:rsidP="007C3345">
            <w:pPr>
              <w:keepNext/>
              <w:jc w:val="right"/>
              <w:rPr>
                <w:szCs w:val="22"/>
              </w:rPr>
            </w:pPr>
            <w:r w:rsidRPr="007C3345">
              <w:rPr>
                <w:szCs w:val="22"/>
              </w:rPr>
              <w:t>2,88 g</w:t>
            </w:r>
          </w:p>
        </w:tc>
        <w:tc>
          <w:tcPr>
            <w:tcW w:w="1134" w:type="dxa"/>
            <w:vAlign w:val="bottom"/>
          </w:tcPr>
          <w:p w14:paraId="00DBAED5" w14:textId="77777777" w:rsidR="007C3345" w:rsidRPr="007C3345" w:rsidRDefault="007C3345" w:rsidP="007C3345">
            <w:pPr>
              <w:keepNext/>
              <w:jc w:val="right"/>
              <w:rPr>
                <w:szCs w:val="22"/>
              </w:rPr>
            </w:pPr>
            <w:r w:rsidRPr="007C3345">
              <w:rPr>
                <w:szCs w:val="22"/>
              </w:rPr>
              <w:t>5,75 g</w:t>
            </w:r>
          </w:p>
        </w:tc>
        <w:tc>
          <w:tcPr>
            <w:tcW w:w="1346" w:type="dxa"/>
          </w:tcPr>
          <w:p w14:paraId="06CEBF81" w14:textId="77777777" w:rsidR="007C3345" w:rsidRPr="007C3345" w:rsidRDefault="007C3345" w:rsidP="007C3345">
            <w:pPr>
              <w:keepNext/>
              <w:jc w:val="right"/>
              <w:rPr>
                <w:szCs w:val="22"/>
              </w:rPr>
            </w:pPr>
            <w:r w:rsidRPr="007C3345">
              <w:rPr>
                <w:szCs w:val="22"/>
              </w:rPr>
              <w:t>11,50 g</w:t>
            </w:r>
          </w:p>
        </w:tc>
      </w:tr>
      <w:tr w:rsidR="007C3345" w:rsidRPr="007C3345" w14:paraId="12A467BE" w14:textId="77777777" w:rsidTr="00B8295B">
        <w:trPr>
          <w:cantSplit/>
        </w:trPr>
        <w:tc>
          <w:tcPr>
            <w:tcW w:w="2977" w:type="dxa"/>
          </w:tcPr>
          <w:p w14:paraId="3360847D" w14:textId="77777777" w:rsidR="007C3345" w:rsidRPr="007C3345" w:rsidRDefault="007C3345" w:rsidP="007C3345">
            <w:pPr>
              <w:ind w:left="-70"/>
              <w:rPr>
                <w:szCs w:val="22"/>
              </w:rPr>
            </w:pPr>
            <w:proofErr w:type="spellStart"/>
            <w:r w:rsidRPr="007C3345">
              <w:rPr>
                <w:szCs w:val="22"/>
              </w:rPr>
              <w:t>Histidino</w:t>
            </w:r>
            <w:proofErr w:type="spellEnd"/>
          </w:p>
        </w:tc>
        <w:tc>
          <w:tcPr>
            <w:tcW w:w="1118" w:type="dxa"/>
          </w:tcPr>
          <w:p w14:paraId="18C76E34" w14:textId="77777777" w:rsidR="007C3345" w:rsidRPr="007C3345" w:rsidRDefault="007C3345" w:rsidP="007C3345">
            <w:pPr>
              <w:keepNext/>
              <w:jc w:val="right"/>
              <w:rPr>
                <w:szCs w:val="22"/>
              </w:rPr>
            </w:pPr>
            <w:r w:rsidRPr="007C3345">
              <w:rPr>
                <w:szCs w:val="22"/>
              </w:rPr>
              <w:t>3,00 mg</w:t>
            </w:r>
          </w:p>
        </w:tc>
        <w:tc>
          <w:tcPr>
            <w:tcW w:w="1134" w:type="dxa"/>
            <w:vAlign w:val="bottom"/>
          </w:tcPr>
          <w:p w14:paraId="35DB7C9C" w14:textId="77777777" w:rsidR="007C3345" w:rsidRPr="007C3345" w:rsidRDefault="007C3345" w:rsidP="007C3345">
            <w:pPr>
              <w:keepNext/>
              <w:jc w:val="right"/>
              <w:rPr>
                <w:szCs w:val="22"/>
              </w:rPr>
            </w:pPr>
            <w:r w:rsidRPr="007C3345">
              <w:rPr>
                <w:szCs w:val="22"/>
              </w:rPr>
              <w:t>0,75 g</w:t>
            </w:r>
          </w:p>
        </w:tc>
        <w:tc>
          <w:tcPr>
            <w:tcW w:w="1134" w:type="dxa"/>
            <w:vAlign w:val="bottom"/>
          </w:tcPr>
          <w:p w14:paraId="40483D98" w14:textId="77777777" w:rsidR="007C3345" w:rsidRPr="007C3345" w:rsidRDefault="007C3345" w:rsidP="007C3345">
            <w:pPr>
              <w:keepNext/>
              <w:jc w:val="right"/>
              <w:rPr>
                <w:szCs w:val="22"/>
              </w:rPr>
            </w:pPr>
            <w:r w:rsidRPr="007C3345">
              <w:rPr>
                <w:szCs w:val="22"/>
              </w:rPr>
              <w:t>1,50 g</w:t>
            </w:r>
          </w:p>
        </w:tc>
        <w:tc>
          <w:tcPr>
            <w:tcW w:w="1346" w:type="dxa"/>
          </w:tcPr>
          <w:p w14:paraId="2E6FD0A7" w14:textId="77777777" w:rsidR="007C3345" w:rsidRPr="007C3345" w:rsidRDefault="007C3345" w:rsidP="007C3345">
            <w:pPr>
              <w:keepNext/>
              <w:jc w:val="right"/>
              <w:rPr>
                <w:szCs w:val="22"/>
              </w:rPr>
            </w:pPr>
            <w:r w:rsidRPr="007C3345">
              <w:rPr>
                <w:szCs w:val="22"/>
              </w:rPr>
              <w:t>3,00 g</w:t>
            </w:r>
          </w:p>
        </w:tc>
      </w:tr>
      <w:tr w:rsidR="007C3345" w:rsidRPr="007C3345" w14:paraId="52A31CB4" w14:textId="77777777" w:rsidTr="00B8295B">
        <w:trPr>
          <w:cantSplit/>
        </w:trPr>
        <w:tc>
          <w:tcPr>
            <w:tcW w:w="2977" w:type="dxa"/>
          </w:tcPr>
          <w:p w14:paraId="482CAC08" w14:textId="77777777" w:rsidR="007C3345" w:rsidRPr="007C3345" w:rsidRDefault="007C3345" w:rsidP="007C3345">
            <w:pPr>
              <w:ind w:left="-70"/>
              <w:rPr>
                <w:szCs w:val="22"/>
              </w:rPr>
            </w:pPr>
            <w:proofErr w:type="spellStart"/>
            <w:r w:rsidRPr="007C3345">
              <w:rPr>
                <w:szCs w:val="22"/>
              </w:rPr>
              <w:t>Alanino</w:t>
            </w:r>
            <w:proofErr w:type="spellEnd"/>
          </w:p>
        </w:tc>
        <w:tc>
          <w:tcPr>
            <w:tcW w:w="1118" w:type="dxa"/>
          </w:tcPr>
          <w:p w14:paraId="74D077BC" w14:textId="77777777" w:rsidR="007C3345" w:rsidRPr="007C3345" w:rsidRDefault="007C3345" w:rsidP="007C3345">
            <w:pPr>
              <w:keepNext/>
              <w:jc w:val="right"/>
              <w:rPr>
                <w:szCs w:val="22"/>
              </w:rPr>
            </w:pPr>
            <w:r w:rsidRPr="007C3345">
              <w:rPr>
                <w:szCs w:val="22"/>
              </w:rPr>
              <w:t>10,50 mg</w:t>
            </w:r>
          </w:p>
        </w:tc>
        <w:tc>
          <w:tcPr>
            <w:tcW w:w="1134" w:type="dxa"/>
            <w:vAlign w:val="bottom"/>
          </w:tcPr>
          <w:p w14:paraId="7C8E566A" w14:textId="77777777" w:rsidR="007C3345" w:rsidRPr="007C3345" w:rsidRDefault="007C3345" w:rsidP="007C3345">
            <w:pPr>
              <w:keepNext/>
              <w:jc w:val="right"/>
              <w:rPr>
                <w:szCs w:val="22"/>
              </w:rPr>
            </w:pPr>
            <w:r w:rsidRPr="007C3345">
              <w:rPr>
                <w:szCs w:val="22"/>
              </w:rPr>
              <w:t>2,63 g</w:t>
            </w:r>
          </w:p>
        </w:tc>
        <w:tc>
          <w:tcPr>
            <w:tcW w:w="1134" w:type="dxa"/>
            <w:vAlign w:val="bottom"/>
          </w:tcPr>
          <w:p w14:paraId="7B9608BB" w14:textId="77777777" w:rsidR="007C3345" w:rsidRPr="007C3345" w:rsidRDefault="007C3345" w:rsidP="007C3345">
            <w:pPr>
              <w:keepNext/>
              <w:jc w:val="right"/>
              <w:rPr>
                <w:szCs w:val="22"/>
              </w:rPr>
            </w:pPr>
            <w:r w:rsidRPr="007C3345">
              <w:rPr>
                <w:szCs w:val="22"/>
              </w:rPr>
              <w:t>5,25 g</w:t>
            </w:r>
          </w:p>
        </w:tc>
        <w:tc>
          <w:tcPr>
            <w:tcW w:w="1346" w:type="dxa"/>
          </w:tcPr>
          <w:p w14:paraId="45D9E140" w14:textId="77777777" w:rsidR="007C3345" w:rsidRPr="007C3345" w:rsidRDefault="007C3345" w:rsidP="007C3345">
            <w:pPr>
              <w:keepNext/>
              <w:jc w:val="right"/>
              <w:rPr>
                <w:szCs w:val="22"/>
              </w:rPr>
            </w:pPr>
            <w:r w:rsidRPr="007C3345">
              <w:rPr>
                <w:szCs w:val="22"/>
              </w:rPr>
              <w:t>10,50 g</w:t>
            </w:r>
          </w:p>
        </w:tc>
      </w:tr>
      <w:tr w:rsidR="007C3345" w:rsidRPr="007C3345" w14:paraId="0E5A2BAA" w14:textId="77777777" w:rsidTr="00B8295B">
        <w:trPr>
          <w:cantSplit/>
        </w:trPr>
        <w:tc>
          <w:tcPr>
            <w:tcW w:w="2977" w:type="dxa"/>
          </w:tcPr>
          <w:p w14:paraId="56911808" w14:textId="77777777" w:rsidR="007C3345" w:rsidRPr="007C3345" w:rsidRDefault="007C3345" w:rsidP="007C3345">
            <w:pPr>
              <w:ind w:left="-70"/>
              <w:rPr>
                <w:szCs w:val="22"/>
              </w:rPr>
            </w:pPr>
            <w:r w:rsidRPr="007C3345">
              <w:rPr>
                <w:szCs w:val="22"/>
              </w:rPr>
              <w:t>Glicino</w:t>
            </w:r>
          </w:p>
        </w:tc>
        <w:tc>
          <w:tcPr>
            <w:tcW w:w="1118" w:type="dxa"/>
          </w:tcPr>
          <w:p w14:paraId="1753C14D" w14:textId="77777777" w:rsidR="007C3345" w:rsidRPr="007C3345" w:rsidRDefault="007C3345" w:rsidP="007C3345">
            <w:pPr>
              <w:keepNext/>
              <w:jc w:val="right"/>
              <w:rPr>
                <w:szCs w:val="22"/>
              </w:rPr>
            </w:pPr>
            <w:r w:rsidRPr="007C3345">
              <w:rPr>
                <w:szCs w:val="22"/>
              </w:rPr>
              <w:t>12,00 mg</w:t>
            </w:r>
          </w:p>
        </w:tc>
        <w:tc>
          <w:tcPr>
            <w:tcW w:w="1134" w:type="dxa"/>
            <w:vAlign w:val="bottom"/>
          </w:tcPr>
          <w:p w14:paraId="032B6B03" w14:textId="77777777" w:rsidR="007C3345" w:rsidRPr="007C3345" w:rsidRDefault="007C3345" w:rsidP="007C3345">
            <w:pPr>
              <w:keepNext/>
              <w:jc w:val="right"/>
              <w:rPr>
                <w:szCs w:val="22"/>
              </w:rPr>
            </w:pPr>
            <w:r w:rsidRPr="007C3345">
              <w:rPr>
                <w:szCs w:val="22"/>
              </w:rPr>
              <w:t>3,00 g</w:t>
            </w:r>
          </w:p>
        </w:tc>
        <w:tc>
          <w:tcPr>
            <w:tcW w:w="1134" w:type="dxa"/>
            <w:vAlign w:val="bottom"/>
          </w:tcPr>
          <w:p w14:paraId="33B502DF" w14:textId="77777777" w:rsidR="007C3345" w:rsidRPr="007C3345" w:rsidRDefault="007C3345" w:rsidP="007C3345">
            <w:pPr>
              <w:keepNext/>
              <w:jc w:val="right"/>
              <w:rPr>
                <w:szCs w:val="22"/>
              </w:rPr>
            </w:pPr>
            <w:r w:rsidRPr="007C3345">
              <w:rPr>
                <w:szCs w:val="22"/>
              </w:rPr>
              <w:t>6,00 g</w:t>
            </w:r>
          </w:p>
        </w:tc>
        <w:tc>
          <w:tcPr>
            <w:tcW w:w="1346" w:type="dxa"/>
          </w:tcPr>
          <w:p w14:paraId="423BE202" w14:textId="77777777" w:rsidR="007C3345" w:rsidRPr="007C3345" w:rsidRDefault="007C3345" w:rsidP="007C3345">
            <w:pPr>
              <w:keepNext/>
              <w:jc w:val="right"/>
              <w:rPr>
                <w:szCs w:val="22"/>
              </w:rPr>
            </w:pPr>
            <w:r w:rsidRPr="007C3345">
              <w:rPr>
                <w:szCs w:val="22"/>
              </w:rPr>
              <w:t>12,00 g</w:t>
            </w:r>
          </w:p>
        </w:tc>
      </w:tr>
      <w:tr w:rsidR="007C3345" w:rsidRPr="007C3345" w14:paraId="5AD0BB50" w14:textId="77777777" w:rsidTr="00B8295B">
        <w:tc>
          <w:tcPr>
            <w:tcW w:w="2977" w:type="dxa"/>
          </w:tcPr>
          <w:p w14:paraId="3449D06E" w14:textId="77777777" w:rsidR="007C3345" w:rsidRPr="007C3345" w:rsidRDefault="007C3345" w:rsidP="007C3345">
            <w:pPr>
              <w:ind w:left="-70"/>
              <w:rPr>
                <w:szCs w:val="22"/>
              </w:rPr>
            </w:pPr>
            <w:proofErr w:type="spellStart"/>
            <w:r w:rsidRPr="007C3345">
              <w:rPr>
                <w:szCs w:val="22"/>
              </w:rPr>
              <w:t>Asparto</w:t>
            </w:r>
            <w:proofErr w:type="spellEnd"/>
            <w:r w:rsidRPr="007C3345">
              <w:rPr>
                <w:szCs w:val="22"/>
              </w:rPr>
              <w:t xml:space="preserve"> rūgšties</w:t>
            </w:r>
          </w:p>
        </w:tc>
        <w:tc>
          <w:tcPr>
            <w:tcW w:w="1118" w:type="dxa"/>
          </w:tcPr>
          <w:p w14:paraId="0ECDE43B" w14:textId="77777777" w:rsidR="007C3345" w:rsidRPr="007C3345" w:rsidRDefault="007C3345" w:rsidP="007C3345">
            <w:pPr>
              <w:keepNext/>
              <w:jc w:val="right"/>
              <w:rPr>
                <w:szCs w:val="22"/>
              </w:rPr>
            </w:pPr>
            <w:r w:rsidRPr="007C3345">
              <w:rPr>
                <w:szCs w:val="22"/>
              </w:rPr>
              <w:t>5,60 mg</w:t>
            </w:r>
          </w:p>
        </w:tc>
        <w:tc>
          <w:tcPr>
            <w:tcW w:w="1134" w:type="dxa"/>
            <w:vAlign w:val="bottom"/>
          </w:tcPr>
          <w:p w14:paraId="0BB95DDD" w14:textId="77777777" w:rsidR="007C3345" w:rsidRPr="007C3345" w:rsidRDefault="007C3345" w:rsidP="007C3345">
            <w:pPr>
              <w:keepNext/>
              <w:jc w:val="right"/>
              <w:rPr>
                <w:szCs w:val="22"/>
              </w:rPr>
            </w:pPr>
            <w:r w:rsidRPr="007C3345">
              <w:rPr>
                <w:szCs w:val="22"/>
              </w:rPr>
              <w:t>1,40 g</w:t>
            </w:r>
          </w:p>
        </w:tc>
        <w:tc>
          <w:tcPr>
            <w:tcW w:w="1134" w:type="dxa"/>
            <w:vAlign w:val="bottom"/>
          </w:tcPr>
          <w:p w14:paraId="6152A420" w14:textId="77777777" w:rsidR="007C3345" w:rsidRPr="007C3345" w:rsidRDefault="007C3345" w:rsidP="007C3345">
            <w:pPr>
              <w:keepNext/>
              <w:jc w:val="right"/>
              <w:rPr>
                <w:szCs w:val="22"/>
              </w:rPr>
            </w:pPr>
            <w:r w:rsidRPr="007C3345">
              <w:rPr>
                <w:szCs w:val="22"/>
              </w:rPr>
              <w:t>2,80 g</w:t>
            </w:r>
          </w:p>
        </w:tc>
        <w:tc>
          <w:tcPr>
            <w:tcW w:w="1346" w:type="dxa"/>
          </w:tcPr>
          <w:p w14:paraId="3A6F4C59" w14:textId="77777777" w:rsidR="007C3345" w:rsidRPr="007C3345" w:rsidRDefault="007C3345" w:rsidP="007C3345">
            <w:pPr>
              <w:keepNext/>
              <w:jc w:val="right"/>
              <w:rPr>
                <w:szCs w:val="22"/>
              </w:rPr>
            </w:pPr>
            <w:r w:rsidRPr="007C3345">
              <w:rPr>
                <w:szCs w:val="22"/>
              </w:rPr>
              <w:t>5,60 g</w:t>
            </w:r>
          </w:p>
        </w:tc>
      </w:tr>
      <w:tr w:rsidR="007C3345" w:rsidRPr="007C3345" w14:paraId="25B9D5CB" w14:textId="77777777" w:rsidTr="00B8295B">
        <w:tc>
          <w:tcPr>
            <w:tcW w:w="2977" w:type="dxa"/>
          </w:tcPr>
          <w:p w14:paraId="14AEC2C2" w14:textId="77777777" w:rsidR="007C3345" w:rsidRPr="007C3345" w:rsidRDefault="007C3345" w:rsidP="007C3345">
            <w:pPr>
              <w:ind w:left="-70"/>
              <w:rPr>
                <w:szCs w:val="22"/>
              </w:rPr>
            </w:pPr>
            <w:proofErr w:type="spellStart"/>
            <w:r w:rsidRPr="007C3345">
              <w:rPr>
                <w:szCs w:val="22"/>
              </w:rPr>
              <w:t>Glutamo</w:t>
            </w:r>
            <w:proofErr w:type="spellEnd"/>
            <w:r w:rsidRPr="007C3345">
              <w:rPr>
                <w:szCs w:val="22"/>
              </w:rPr>
              <w:t xml:space="preserve"> rūgšties</w:t>
            </w:r>
          </w:p>
        </w:tc>
        <w:tc>
          <w:tcPr>
            <w:tcW w:w="1118" w:type="dxa"/>
          </w:tcPr>
          <w:p w14:paraId="0F724606" w14:textId="77777777" w:rsidR="007C3345" w:rsidRPr="007C3345" w:rsidRDefault="007C3345" w:rsidP="007C3345">
            <w:pPr>
              <w:keepNext/>
              <w:jc w:val="right"/>
              <w:rPr>
                <w:szCs w:val="22"/>
              </w:rPr>
            </w:pPr>
            <w:r w:rsidRPr="007C3345">
              <w:rPr>
                <w:szCs w:val="22"/>
              </w:rPr>
              <w:t>7,20 mg</w:t>
            </w:r>
          </w:p>
        </w:tc>
        <w:tc>
          <w:tcPr>
            <w:tcW w:w="1134" w:type="dxa"/>
            <w:vAlign w:val="bottom"/>
          </w:tcPr>
          <w:p w14:paraId="2DF51AD7" w14:textId="77777777" w:rsidR="007C3345" w:rsidRPr="007C3345" w:rsidRDefault="007C3345" w:rsidP="007C3345">
            <w:pPr>
              <w:keepNext/>
              <w:jc w:val="right"/>
              <w:rPr>
                <w:szCs w:val="22"/>
              </w:rPr>
            </w:pPr>
            <w:r w:rsidRPr="007C3345">
              <w:rPr>
                <w:szCs w:val="22"/>
              </w:rPr>
              <w:t>1,80 g</w:t>
            </w:r>
          </w:p>
        </w:tc>
        <w:tc>
          <w:tcPr>
            <w:tcW w:w="1134" w:type="dxa"/>
            <w:vAlign w:val="bottom"/>
          </w:tcPr>
          <w:p w14:paraId="2F136899" w14:textId="77777777" w:rsidR="007C3345" w:rsidRPr="007C3345" w:rsidRDefault="007C3345" w:rsidP="007C3345">
            <w:pPr>
              <w:keepNext/>
              <w:jc w:val="right"/>
              <w:rPr>
                <w:szCs w:val="22"/>
              </w:rPr>
            </w:pPr>
            <w:r w:rsidRPr="007C3345">
              <w:rPr>
                <w:szCs w:val="22"/>
              </w:rPr>
              <w:t>3,60 g</w:t>
            </w:r>
          </w:p>
        </w:tc>
        <w:tc>
          <w:tcPr>
            <w:tcW w:w="1346" w:type="dxa"/>
          </w:tcPr>
          <w:p w14:paraId="16A07BCB" w14:textId="77777777" w:rsidR="007C3345" w:rsidRPr="007C3345" w:rsidRDefault="007C3345" w:rsidP="007C3345">
            <w:pPr>
              <w:keepNext/>
              <w:jc w:val="right"/>
              <w:rPr>
                <w:szCs w:val="22"/>
              </w:rPr>
            </w:pPr>
            <w:r w:rsidRPr="007C3345">
              <w:rPr>
                <w:szCs w:val="22"/>
              </w:rPr>
              <w:t>7,20 g</w:t>
            </w:r>
          </w:p>
        </w:tc>
      </w:tr>
      <w:tr w:rsidR="007C3345" w:rsidRPr="007C3345" w14:paraId="71534B69" w14:textId="77777777" w:rsidTr="00B8295B">
        <w:trPr>
          <w:cantSplit/>
        </w:trPr>
        <w:tc>
          <w:tcPr>
            <w:tcW w:w="2977" w:type="dxa"/>
          </w:tcPr>
          <w:p w14:paraId="654B8551" w14:textId="77777777" w:rsidR="007C3345" w:rsidRPr="007C3345" w:rsidRDefault="007C3345" w:rsidP="007C3345">
            <w:pPr>
              <w:ind w:left="-70"/>
              <w:rPr>
                <w:szCs w:val="22"/>
              </w:rPr>
            </w:pPr>
            <w:proofErr w:type="spellStart"/>
            <w:r w:rsidRPr="007C3345">
              <w:rPr>
                <w:szCs w:val="22"/>
              </w:rPr>
              <w:t>Prolino</w:t>
            </w:r>
            <w:proofErr w:type="spellEnd"/>
          </w:p>
        </w:tc>
        <w:tc>
          <w:tcPr>
            <w:tcW w:w="1118" w:type="dxa"/>
          </w:tcPr>
          <w:p w14:paraId="1D465396" w14:textId="77777777" w:rsidR="007C3345" w:rsidRPr="007C3345" w:rsidRDefault="007C3345" w:rsidP="007C3345">
            <w:pPr>
              <w:keepNext/>
              <w:jc w:val="right"/>
              <w:rPr>
                <w:szCs w:val="22"/>
              </w:rPr>
            </w:pPr>
            <w:r w:rsidRPr="007C3345">
              <w:rPr>
                <w:szCs w:val="22"/>
              </w:rPr>
              <w:t>5,50 mg</w:t>
            </w:r>
          </w:p>
        </w:tc>
        <w:tc>
          <w:tcPr>
            <w:tcW w:w="1134" w:type="dxa"/>
            <w:vAlign w:val="bottom"/>
          </w:tcPr>
          <w:p w14:paraId="2E016F32" w14:textId="77777777" w:rsidR="007C3345" w:rsidRPr="007C3345" w:rsidRDefault="007C3345" w:rsidP="007C3345">
            <w:pPr>
              <w:keepNext/>
              <w:jc w:val="right"/>
              <w:rPr>
                <w:szCs w:val="22"/>
              </w:rPr>
            </w:pPr>
            <w:r w:rsidRPr="007C3345">
              <w:rPr>
                <w:szCs w:val="22"/>
              </w:rPr>
              <w:t xml:space="preserve">1,38 g </w:t>
            </w:r>
          </w:p>
        </w:tc>
        <w:tc>
          <w:tcPr>
            <w:tcW w:w="1134" w:type="dxa"/>
            <w:vAlign w:val="bottom"/>
          </w:tcPr>
          <w:p w14:paraId="08139281" w14:textId="77777777" w:rsidR="007C3345" w:rsidRPr="007C3345" w:rsidRDefault="007C3345" w:rsidP="007C3345">
            <w:pPr>
              <w:keepNext/>
              <w:jc w:val="right"/>
              <w:rPr>
                <w:szCs w:val="22"/>
              </w:rPr>
            </w:pPr>
            <w:r w:rsidRPr="007C3345">
              <w:rPr>
                <w:szCs w:val="22"/>
              </w:rPr>
              <w:t>2,75 g</w:t>
            </w:r>
          </w:p>
        </w:tc>
        <w:tc>
          <w:tcPr>
            <w:tcW w:w="1346" w:type="dxa"/>
          </w:tcPr>
          <w:p w14:paraId="71E82152" w14:textId="77777777" w:rsidR="007C3345" w:rsidRPr="007C3345" w:rsidRDefault="007C3345" w:rsidP="007C3345">
            <w:pPr>
              <w:keepNext/>
              <w:jc w:val="right"/>
              <w:rPr>
                <w:szCs w:val="22"/>
              </w:rPr>
            </w:pPr>
            <w:r w:rsidRPr="007C3345">
              <w:rPr>
                <w:szCs w:val="22"/>
              </w:rPr>
              <w:t>5,50 g</w:t>
            </w:r>
          </w:p>
        </w:tc>
      </w:tr>
      <w:tr w:rsidR="007C3345" w:rsidRPr="007C3345" w14:paraId="25CEFD59" w14:textId="77777777" w:rsidTr="00B8295B">
        <w:tc>
          <w:tcPr>
            <w:tcW w:w="2977" w:type="dxa"/>
          </w:tcPr>
          <w:p w14:paraId="2380E878" w14:textId="77777777" w:rsidR="007C3345" w:rsidRPr="007C3345" w:rsidRDefault="007C3345" w:rsidP="007C3345">
            <w:pPr>
              <w:ind w:left="-70"/>
              <w:rPr>
                <w:szCs w:val="22"/>
              </w:rPr>
            </w:pPr>
            <w:proofErr w:type="spellStart"/>
            <w:r w:rsidRPr="007C3345">
              <w:rPr>
                <w:szCs w:val="22"/>
              </w:rPr>
              <w:t>Serino</w:t>
            </w:r>
            <w:proofErr w:type="spellEnd"/>
          </w:p>
        </w:tc>
        <w:tc>
          <w:tcPr>
            <w:tcW w:w="1118" w:type="dxa"/>
          </w:tcPr>
          <w:p w14:paraId="2362F7AC" w14:textId="77777777" w:rsidR="007C3345" w:rsidRPr="007C3345" w:rsidRDefault="007C3345" w:rsidP="007C3345">
            <w:pPr>
              <w:keepNext/>
              <w:jc w:val="right"/>
              <w:rPr>
                <w:szCs w:val="22"/>
              </w:rPr>
            </w:pPr>
            <w:r w:rsidRPr="007C3345">
              <w:rPr>
                <w:szCs w:val="22"/>
              </w:rPr>
              <w:t>2,30 mg</w:t>
            </w:r>
          </w:p>
        </w:tc>
        <w:tc>
          <w:tcPr>
            <w:tcW w:w="1134" w:type="dxa"/>
            <w:vAlign w:val="bottom"/>
          </w:tcPr>
          <w:p w14:paraId="26C43E2E" w14:textId="77777777" w:rsidR="007C3345" w:rsidRPr="007C3345" w:rsidRDefault="007C3345" w:rsidP="007C3345">
            <w:pPr>
              <w:keepNext/>
              <w:jc w:val="right"/>
              <w:rPr>
                <w:szCs w:val="22"/>
              </w:rPr>
            </w:pPr>
            <w:r w:rsidRPr="007C3345">
              <w:rPr>
                <w:szCs w:val="22"/>
              </w:rPr>
              <w:t>0,58 g</w:t>
            </w:r>
          </w:p>
        </w:tc>
        <w:tc>
          <w:tcPr>
            <w:tcW w:w="1134" w:type="dxa"/>
            <w:vAlign w:val="bottom"/>
          </w:tcPr>
          <w:p w14:paraId="51922322" w14:textId="77777777" w:rsidR="007C3345" w:rsidRPr="007C3345" w:rsidRDefault="007C3345" w:rsidP="007C3345">
            <w:pPr>
              <w:keepNext/>
              <w:jc w:val="right"/>
              <w:rPr>
                <w:szCs w:val="22"/>
              </w:rPr>
            </w:pPr>
            <w:r w:rsidRPr="007C3345">
              <w:rPr>
                <w:szCs w:val="22"/>
              </w:rPr>
              <w:t>1,15 g</w:t>
            </w:r>
          </w:p>
        </w:tc>
        <w:tc>
          <w:tcPr>
            <w:tcW w:w="1346" w:type="dxa"/>
          </w:tcPr>
          <w:p w14:paraId="6E5AA092" w14:textId="77777777" w:rsidR="007C3345" w:rsidRPr="007C3345" w:rsidRDefault="007C3345" w:rsidP="007C3345">
            <w:pPr>
              <w:keepNext/>
              <w:jc w:val="right"/>
              <w:rPr>
                <w:szCs w:val="22"/>
              </w:rPr>
            </w:pPr>
            <w:r w:rsidRPr="007C3345">
              <w:rPr>
                <w:szCs w:val="22"/>
              </w:rPr>
              <w:t>2,30 g</w:t>
            </w:r>
          </w:p>
        </w:tc>
      </w:tr>
      <w:tr w:rsidR="007C3345" w:rsidRPr="007C3345" w14:paraId="6371C22C" w14:textId="77777777" w:rsidTr="00B8295B">
        <w:trPr>
          <w:cantSplit/>
        </w:trPr>
        <w:tc>
          <w:tcPr>
            <w:tcW w:w="2977" w:type="dxa"/>
          </w:tcPr>
          <w:p w14:paraId="10DA0000" w14:textId="77777777" w:rsidR="007C3345" w:rsidRPr="007C3345" w:rsidRDefault="007C3345" w:rsidP="007C3345">
            <w:pPr>
              <w:pStyle w:val="Antrats"/>
              <w:ind w:left="-70"/>
              <w:rPr>
                <w:rFonts w:ascii="Times New Roman" w:hAnsi="Times New Roman"/>
                <w:sz w:val="22"/>
                <w:szCs w:val="22"/>
              </w:rPr>
            </w:pPr>
            <w:proofErr w:type="spellStart"/>
            <w:r w:rsidRPr="007C3345">
              <w:rPr>
                <w:rFonts w:ascii="Times New Roman" w:hAnsi="Times New Roman"/>
                <w:sz w:val="22"/>
                <w:szCs w:val="22"/>
              </w:rPr>
              <w:t>Tirozino</w:t>
            </w:r>
            <w:proofErr w:type="spellEnd"/>
          </w:p>
        </w:tc>
        <w:tc>
          <w:tcPr>
            <w:tcW w:w="1118" w:type="dxa"/>
          </w:tcPr>
          <w:p w14:paraId="163EAA1D" w14:textId="77777777" w:rsidR="007C3345" w:rsidRPr="007C3345" w:rsidRDefault="007C3345" w:rsidP="007C3345">
            <w:pPr>
              <w:jc w:val="right"/>
              <w:rPr>
                <w:szCs w:val="22"/>
              </w:rPr>
            </w:pPr>
            <w:r w:rsidRPr="007C3345">
              <w:rPr>
                <w:szCs w:val="22"/>
              </w:rPr>
              <w:t>0,40 mg</w:t>
            </w:r>
          </w:p>
        </w:tc>
        <w:tc>
          <w:tcPr>
            <w:tcW w:w="1134" w:type="dxa"/>
            <w:vAlign w:val="bottom"/>
          </w:tcPr>
          <w:p w14:paraId="7D10D128" w14:textId="77777777" w:rsidR="007C3345" w:rsidRPr="007C3345" w:rsidRDefault="007C3345" w:rsidP="007C3345">
            <w:pPr>
              <w:jc w:val="right"/>
              <w:rPr>
                <w:szCs w:val="22"/>
              </w:rPr>
            </w:pPr>
            <w:r w:rsidRPr="007C3345">
              <w:rPr>
                <w:szCs w:val="22"/>
              </w:rPr>
              <w:t>0,10 g</w:t>
            </w:r>
          </w:p>
        </w:tc>
        <w:tc>
          <w:tcPr>
            <w:tcW w:w="1134" w:type="dxa"/>
            <w:vAlign w:val="bottom"/>
          </w:tcPr>
          <w:p w14:paraId="0934D555" w14:textId="77777777" w:rsidR="007C3345" w:rsidRPr="007C3345" w:rsidRDefault="007C3345" w:rsidP="007C3345">
            <w:pPr>
              <w:jc w:val="right"/>
              <w:rPr>
                <w:szCs w:val="22"/>
              </w:rPr>
            </w:pPr>
            <w:r w:rsidRPr="007C3345">
              <w:rPr>
                <w:szCs w:val="22"/>
              </w:rPr>
              <w:t>0,20 g</w:t>
            </w:r>
          </w:p>
        </w:tc>
        <w:tc>
          <w:tcPr>
            <w:tcW w:w="1346" w:type="dxa"/>
          </w:tcPr>
          <w:p w14:paraId="4AE8E3A3" w14:textId="77777777" w:rsidR="007C3345" w:rsidRPr="007C3345" w:rsidRDefault="007C3345" w:rsidP="007C3345">
            <w:pPr>
              <w:jc w:val="right"/>
              <w:rPr>
                <w:szCs w:val="22"/>
              </w:rPr>
            </w:pPr>
            <w:r w:rsidRPr="007C3345">
              <w:rPr>
                <w:szCs w:val="22"/>
              </w:rPr>
              <w:t>0,40 g</w:t>
            </w:r>
          </w:p>
        </w:tc>
      </w:tr>
    </w:tbl>
    <w:p w14:paraId="1E3309A6" w14:textId="77777777" w:rsidR="007C3345" w:rsidRPr="007C3345" w:rsidRDefault="007C3345" w:rsidP="007C3345">
      <w:pPr>
        <w:rPr>
          <w:iCs/>
          <w:szCs w:val="22"/>
        </w:rPr>
      </w:pPr>
    </w:p>
    <w:p w14:paraId="2705DBDB" w14:textId="77777777" w:rsidR="007C3345" w:rsidRPr="007C3345" w:rsidRDefault="007C3345" w:rsidP="007C3345">
      <w:pPr>
        <w:rPr>
          <w:szCs w:val="22"/>
        </w:rPr>
      </w:pPr>
      <w:r w:rsidRPr="007C3345">
        <w:rPr>
          <w:iCs/>
          <w:szCs w:val="22"/>
        </w:rPr>
        <w:t xml:space="preserve">Pagalbinės medžiagos yra </w:t>
      </w:r>
      <w:proofErr w:type="spellStart"/>
      <w:r w:rsidRPr="007C3345">
        <w:rPr>
          <w:szCs w:val="22"/>
        </w:rPr>
        <w:t>acetilcisteinas</w:t>
      </w:r>
      <w:proofErr w:type="spellEnd"/>
      <w:r w:rsidRPr="007C3345">
        <w:rPr>
          <w:szCs w:val="22"/>
        </w:rPr>
        <w:t xml:space="preserve">, citrinų rūgštis </w:t>
      </w:r>
      <w:proofErr w:type="spellStart"/>
      <w:r w:rsidRPr="007C3345">
        <w:rPr>
          <w:szCs w:val="22"/>
        </w:rPr>
        <w:t>monohidratas</w:t>
      </w:r>
      <w:proofErr w:type="spellEnd"/>
      <w:r w:rsidRPr="007C3345">
        <w:rPr>
          <w:szCs w:val="22"/>
        </w:rPr>
        <w:t xml:space="preserve"> (pH koreguoti), injekcinis vanduo.</w:t>
      </w:r>
    </w:p>
    <w:p w14:paraId="26D01D07" w14:textId="77777777" w:rsidR="007C3345" w:rsidRPr="007C3345" w:rsidRDefault="007C3345" w:rsidP="007C3345">
      <w:pPr>
        <w:rPr>
          <w:szCs w:val="22"/>
        </w:rPr>
      </w:pPr>
    </w:p>
    <w:p w14:paraId="18F65F6D" w14:textId="77777777" w:rsidR="007C3345" w:rsidRPr="007C3345" w:rsidRDefault="007C3345" w:rsidP="007C3345">
      <w:pPr>
        <w:jc w:val="both"/>
        <w:rPr>
          <w:b/>
          <w:szCs w:val="22"/>
        </w:rPr>
      </w:pPr>
      <w:r w:rsidRPr="007C3345">
        <w:rPr>
          <w:b/>
          <w:szCs w:val="22"/>
        </w:rPr>
        <w:lastRenderedPageBreak/>
        <w:t>Elektrolitų koncentracija</w:t>
      </w:r>
    </w:p>
    <w:p w14:paraId="3EB78FD2" w14:textId="04EFDB27" w:rsidR="007C3345" w:rsidRPr="007C3345" w:rsidRDefault="007C3345" w:rsidP="007C3345">
      <w:pPr>
        <w:jc w:val="both"/>
        <w:rPr>
          <w:szCs w:val="22"/>
        </w:rPr>
      </w:pPr>
      <w:r w:rsidRPr="007C3345">
        <w:rPr>
          <w:szCs w:val="22"/>
        </w:rPr>
        <w:t>Acetatų</w:t>
      </w:r>
      <w:r w:rsidRPr="007C3345">
        <w:rPr>
          <w:szCs w:val="22"/>
        </w:rPr>
        <w:tab/>
      </w:r>
      <w:r w:rsidRPr="007C3345">
        <w:rPr>
          <w:szCs w:val="22"/>
        </w:rPr>
        <w:tab/>
      </w:r>
      <w:r w:rsidRPr="007C3345">
        <w:rPr>
          <w:szCs w:val="22"/>
        </w:rPr>
        <w:tab/>
      </w:r>
      <w:r w:rsidRPr="007C3345">
        <w:rPr>
          <w:szCs w:val="22"/>
        </w:rPr>
        <w:tab/>
        <w:t xml:space="preserve">28 </w:t>
      </w:r>
      <w:proofErr w:type="spellStart"/>
      <w:r w:rsidRPr="007C3345">
        <w:rPr>
          <w:szCs w:val="22"/>
        </w:rPr>
        <w:t>mmol</w:t>
      </w:r>
      <w:proofErr w:type="spellEnd"/>
      <w:r w:rsidRPr="007C3345">
        <w:rPr>
          <w:szCs w:val="22"/>
        </w:rPr>
        <w:t>/l</w:t>
      </w:r>
    </w:p>
    <w:p w14:paraId="2315401C" w14:textId="00B71E52" w:rsidR="007C3345" w:rsidRPr="007C3345" w:rsidRDefault="007C3345" w:rsidP="007C3345">
      <w:pPr>
        <w:jc w:val="both"/>
        <w:rPr>
          <w:szCs w:val="22"/>
        </w:rPr>
      </w:pPr>
      <w:r w:rsidRPr="007C3345">
        <w:rPr>
          <w:szCs w:val="22"/>
        </w:rPr>
        <w:t>Citratų</w:t>
      </w:r>
      <w:r w:rsidRPr="007C3345">
        <w:rPr>
          <w:szCs w:val="22"/>
        </w:rPr>
        <w:tab/>
      </w:r>
      <w:r w:rsidRPr="007C3345">
        <w:rPr>
          <w:szCs w:val="22"/>
        </w:rPr>
        <w:tab/>
      </w:r>
      <w:r w:rsidRPr="007C3345">
        <w:rPr>
          <w:szCs w:val="22"/>
        </w:rPr>
        <w:tab/>
      </w:r>
      <w:r w:rsidRPr="007C3345">
        <w:rPr>
          <w:szCs w:val="22"/>
        </w:rPr>
        <w:tab/>
        <w:t xml:space="preserve">1,0–2,0 </w:t>
      </w:r>
      <w:proofErr w:type="spellStart"/>
      <w:r w:rsidRPr="007C3345">
        <w:rPr>
          <w:szCs w:val="22"/>
        </w:rPr>
        <w:t>mmol</w:t>
      </w:r>
      <w:proofErr w:type="spellEnd"/>
      <w:r w:rsidRPr="007C3345">
        <w:rPr>
          <w:szCs w:val="22"/>
        </w:rPr>
        <w:t>/l</w:t>
      </w:r>
    </w:p>
    <w:p w14:paraId="01493D54" w14:textId="77777777" w:rsidR="007C3345" w:rsidRPr="007C3345" w:rsidRDefault="007C3345" w:rsidP="007C3345">
      <w:pPr>
        <w:ind w:firstLine="709"/>
        <w:jc w:val="both"/>
        <w:rPr>
          <w:szCs w:val="22"/>
        </w:rPr>
      </w:pPr>
    </w:p>
    <w:p w14:paraId="71C27A1B" w14:textId="58E1BBE9" w:rsidR="007C3345" w:rsidRPr="007C3345" w:rsidRDefault="007C3345" w:rsidP="007C3345">
      <w:pPr>
        <w:jc w:val="both"/>
        <w:rPr>
          <w:szCs w:val="22"/>
        </w:rPr>
      </w:pPr>
      <w:r w:rsidRPr="007C3345">
        <w:rPr>
          <w:szCs w:val="22"/>
        </w:rPr>
        <w:t>Bendras aminorūgščių kiekis</w:t>
      </w:r>
      <w:r w:rsidRPr="007C3345">
        <w:rPr>
          <w:szCs w:val="22"/>
        </w:rPr>
        <w:tab/>
      </w:r>
      <w:r w:rsidRPr="007C3345">
        <w:rPr>
          <w:szCs w:val="22"/>
        </w:rPr>
        <w:tab/>
      </w:r>
      <w:r w:rsidRPr="007C3345">
        <w:rPr>
          <w:szCs w:val="22"/>
        </w:rPr>
        <w:tab/>
        <w:t>100 g/l</w:t>
      </w:r>
    </w:p>
    <w:p w14:paraId="4CD35FA9" w14:textId="66F2B91A" w:rsidR="007C3345" w:rsidRPr="007C3345" w:rsidRDefault="007C3345" w:rsidP="007C3345">
      <w:pPr>
        <w:jc w:val="both"/>
        <w:rPr>
          <w:szCs w:val="22"/>
        </w:rPr>
      </w:pPr>
      <w:r w:rsidRPr="007C3345">
        <w:rPr>
          <w:szCs w:val="22"/>
        </w:rPr>
        <w:t>Bendras azoto kiekis</w:t>
      </w:r>
      <w:r w:rsidRPr="007C3345">
        <w:rPr>
          <w:szCs w:val="22"/>
        </w:rPr>
        <w:tab/>
      </w:r>
      <w:r w:rsidRPr="007C3345">
        <w:rPr>
          <w:szCs w:val="22"/>
        </w:rPr>
        <w:tab/>
      </w:r>
      <w:r w:rsidRPr="007C3345">
        <w:rPr>
          <w:szCs w:val="22"/>
        </w:rPr>
        <w:tab/>
        <w:t>15,8 g/l</w:t>
      </w:r>
    </w:p>
    <w:p w14:paraId="6409B387" w14:textId="77777777" w:rsidR="007C3345" w:rsidRPr="007C3345" w:rsidRDefault="007C3345" w:rsidP="007C3345">
      <w:pPr>
        <w:jc w:val="both"/>
        <w:rPr>
          <w:szCs w:val="22"/>
        </w:rPr>
      </w:pPr>
      <w:r w:rsidRPr="007C3345">
        <w:rPr>
          <w:szCs w:val="22"/>
        </w:rPr>
        <w:tab/>
      </w:r>
    </w:p>
    <w:p w14:paraId="633939C7" w14:textId="7D0B0B08" w:rsidR="007C3345" w:rsidRPr="007C3345" w:rsidRDefault="007C3345" w:rsidP="007C3345">
      <w:pPr>
        <w:jc w:val="both"/>
        <w:rPr>
          <w:szCs w:val="22"/>
        </w:rPr>
      </w:pPr>
      <w:r w:rsidRPr="007C3345">
        <w:rPr>
          <w:szCs w:val="22"/>
        </w:rPr>
        <w:t>Energinė vertė [</w:t>
      </w:r>
      <w:proofErr w:type="spellStart"/>
      <w:r w:rsidRPr="007C3345">
        <w:rPr>
          <w:szCs w:val="22"/>
        </w:rPr>
        <w:t>kJ</w:t>
      </w:r>
      <w:proofErr w:type="spellEnd"/>
      <w:r w:rsidRPr="007C3345">
        <w:rPr>
          <w:szCs w:val="22"/>
        </w:rPr>
        <w:t>/l (kcal/l)]</w:t>
      </w:r>
      <w:r w:rsidRPr="007C3345">
        <w:rPr>
          <w:szCs w:val="22"/>
        </w:rPr>
        <w:tab/>
      </w:r>
      <w:r w:rsidRPr="007C3345">
        <w:rPr>
          <w:szCs w:val="22"/>
        </w:rPr>
        <w:tab/>
      </w:r>
      <w:r w:rsidRPr="007C3345">
        <w:rPr>
          <w:szCs w:val="22"/>
        </w:rPr>
        <w:tab/>
        <w:t>1675</w:t>
      </w:r>
      <w:r w:rsidR="00FE51D8">
        <w:rPr>
          <w:szCs w:val="22"/>
        </w:rPr>
        <w:t xml:space="preserve"> </w:t>
      </w:r>
      <w:r w:rsidRPr="007C3345">
        <w:rPr>
          <w:szCs w:val="22"/>
        </w:rPr>
        <w:t>(400)</w:t>
      </w:r>
    </w:p>
    <w:p w14:paraId="256A6B2D" w14:textId="7A638853" w:rsidR="007C3345" w:rsidRPr="007C3345" w:rsidRDefault="007C3345" w:rsidP="007C3345">
      <w:pPr>
        <w:tabs>
          <w:tab w:val="left" w:pos="360"/>
        </w:tabs>
        <w:rPr>
          <w:szCs w:val="22"/>
        </w:rPr>
      </w:pPr>
      <w:r w:rsidRPr="007C3345">
        <w:rPr>
          <w:szCs w:val="22"/>
        </w:rPr>
        <w:t xml:space="preserve">Teorinis </w:t>
      </w:r>
      <w:proofErr w:type="spellStart"/>
      <w:r w:rsidRPr="007C3345">
        <w:rPr>
          <w:szCs w:val="22"/>
        </w:rPr>
        <w:t>osmoliariškumas</w:t>
      </w:r>
      <w:proofErr w:type="spellEnd"/>
      <w:r w:rsidRPr="007C3345">
        <w:rPr>
          <w:szCs w:val="22"/>
        </w:rPr>
        <w:t xml:space="preserve"> [</w:t>
      </w:r>
      <w:proofErr w:type="spellStart"/>
      <w:r w:rsidRPr="007C3345">
        <w:rPr>
          <w:szCs w:val="22"/>
        </w:rPr>
        <w:t>mOsm</w:t>
      </w:r>
      <w:proofErr w:type="spellEnd"/>
      <w:r w:rsidRPr="007C3345">
        <w:rPr>
          <w:szCs w:val="22"/>
        </w:rPr>
        <w:t>/l]</w:t>
      </w:r>
      <w:r w:rsidRPr="007C3345">
        <w:rPr>
          <w:szCs w:val="22"/>
        </w:rPr>
        <w:tab/>
      </w:r>
      <w:r w:rsidRPr="007C3345">
        <w:rPr>
          <w:szCs w:val="22"/>
        </w:rPr>
        <w:tab/>
        <w:t xml:space="preserve">864 </w:t>
      </w:r>
    </w:p>
    <w:p w14:paraId="42C5AC91" w14:textId="77777777" w:rsidR="00FE51D8" w:rsidRDefault="007C3345" w:rsidP="007C3345">
      <w:pPr>
        <w:jc w:val="both"/>
        <w:rPr>
          <w:szCs w:val="22"/>
        </w:rPr>
      </w:pPr>
      <w:r w:rsidRPr="007C3345">
        <w:rPr>
          <w:szCs w:val="22"/>
        </w:rPr>
        <w:t>Rūgštingumas (titruojamas iki pH 7,4) [</w:t>
      </w:r>
      <w:proofErr w:type="spellStart"/>
      <w:r w:rsidRPr="007C3345">
        <w:rPr>
          <w:szCs w:val="22"/>
        </w:rPr>
        <w:t>mmol</w:t>
      </w:r>
      <w:proofErr w:type="spellEnd"/>
      <w:r w:rsidRPr="007C3345">
        <w:rPr>
          <w:szCs w:val="22"/>
        </w:rPr>
        <w:t xml:space="preserve"> NaOH/l]</w:t>
      </w:r>
      <w:r w:rsidRPr="007C3345">
        <w:rPr>
          <w:szCs w:val="22"/>
        </w:rPr>
        <w:tab/>
        <w:t xml:space="preserve">apie 20 </w:t>
      </w:r>
    </w:p>
    <w:p w14:paraId="1B4A57EC" w14:textId="41DD10FE" w:rsidR="007C3345" w:rsidRPr="007C3345" w:rsidRDefault="007C3345" w:rsidP="007C3345">
      <w:pPr>
        <w:jc w:val="both"/>
        <w:rPr>
          <w:szCs w:val="22"/>
        </w:rPr>
      </w:pPr>
      <w:r w:rsidRPr="007C3345">
        <w:rPr>
          <w:szCs w:val="22"/>
        </w:rPr>
        <w:t>pH</w:t>
      </w:r>
      <w:r w:rsidRPr="007C3345">
        <w:rPr>
          <w:szCs w:val="22"/>
        </w:rPr>
        <w:tab/>
      </w:r>
      <w:r w:rsidRPr="007C3345">
        <w:rPr>
          <w:szCs w:val="22"/>
        </w:rPr>
        <w:tab/>
      </w:r>
      <w:r w:rsidRPr="007C3345">
        <w:rPr>
          <w:szCs w:val="22"/>
        </w:rPr>
        <w:tab/>
      </w:r>
      <w:r w:rsidRPr="007C3345">
        <w:rPr>
          <w:szCs w:val="22"/>
        </w:rPr>
        <w:tab/>
        <w:t xml:space="preserve">5,7–6,3 </w:t>
      </w:r>
    </w:p>
    <w:p w14:paraId="0E1BAC83" w14:textId="77777777" w:rsidR="007C3345" w:rsidRPr="007C3345" w:rsidRDefault="007C3345" w:rsidP="007C3345">
      <w:pPr>
        <w:rPr>
          <w:szCs w:val="22"/>
        </w:rPr>
      </w:pPr>
    </w:p>
    <w:p w14:paraId="56B5E4C5" w14:textId="77777777" w:rsidR="007C3345" w:rsidRPr="007C3345" w:rsidRDefault="007C3345" w:rsidP="007C3345">
      <w:pPr>
        <w:jc w:val="both"/>
        <w:rPr>
          <w:b/>
          <w:szCs w:val="22"/>
        </w:rPr>
      </w:pPr>
      <w:proofErr w:type="spellStart"/>
      <w:r w:rsidRPr="007C3345">
        <w:rPr>
          <w:b/>
          <w:szCs w:val="22"/>
        </w:rPr>
        <w:t>Aminoplasmal</w:t>
      </w:r>
      <w:proofErr w:type="spellEnd"/>
      <w:r w:rsidRPr="007C3345">
        <w:rPr>
          <w:b/>
          <w:szCs w:val="22"/>
        </w:rPr>
        <w:t xml:space="preserve"> B. </w:t>
      </w:r>
      <w:proofErr w:type="spellStart"/>
      <w:r w:rsidRPr="007C3345">
        <w:rPr>
          <w:b/>
          <w:szCs w:val="22"/>
        </w:rPr>
        <w:t>Braun</w:t>
      </w:r>
      <w:proofErr w:type="spellEnd"/>
      <w:r w:rsidRPr="007C3345">
        <w:rPr>
          <w:b/>
          <w:szCs w:val="22"/>
        </w:rPr>
        <w:t xml:space="preserve"> 10 % išvaizda ir kiekis pakuotėje</w:t>
      </w:r>
    </w:p>
    <w:p w14:paraId="1B1648D6" w14:textId="77777777" w:rsidR="007C3345" w:rsidRPr="007C3345" w:rsidRDefault="007C3345" w:rsidP="007C3345">
      <w:pPr>
        <w:jc w:val="both"/>
        <w:rPr>
          <w:b/>
          <w:szCs w:val="22"/>
        </w:rPr>
      </w:pP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infuzinis tirpalas yra skaidrus, bespalvis arba silpnai gelsvos spalvos, beveik be matomų dalelių. </w:t>
      </w:r>
    </w:p>
    <w:p w14:paraId="40F50977" w14:textId="77777777" w:rsidR="007C3345" w:rsidRPr="007C3345" w:rsidRDefault="007C3345" w:rsidP="007C3345">
      <w:pPr>
        <w:jc w:val="both"/>
        <w:rPr>
          <w:szCs w:val="22"/>
        </w:rPr>
      </w:pPr>
      <w:r w:rsidRPr="007C3345">
        <w:rPr>
          <w:szCs w:val="22"/>
        </w:rPr>
        <w:t>Vaistas išpilstytas į bespalvius stiklinius buteliukus po 250 ml, 500 ml ir 1000 ml, kurie užkimšti guminiais kamščiais.</w:t>
      </w:r>
    </w:p>
    <w:p w14:paraId="1378FE43" w14:textId="77777777" w:rsidR="007C3345" w:rsidRPr="007C3345" w:rsidRDefault="007C3345" w:rsidP="007C3345">
      <w:pPr>
        <w:jc w:val="both"/>
        <w:rPr>
          <w:szCs w:val="22"/>
        </w:rPr>
      </w:pPr>
      <w:r w:rsidRPr="007C3345">
        <w:rPr>
          <w:szCs w:val="22"/>
        </w:rPr>
        <w:t>250 ml ir 500 ml buteliukai supakuoti po 10 vienetų, 1000 ml buteliukai supakuoti po 6 vienetus.</w:t>
      </w:r>
    </w:p>
    <w:p w14:paraId="23BF16A0" w14:textId="77777777" w:rsidR="007C3345" w:rsidRPr="007C3345" w:rsidRDefault="007C3345" w:rsidP="007C3345">
      <w:pPr>
        <w:tabs>
          <w:tab w:val="left" w:pos="900"/>
        </w:tabs>
        <w:rPr>
          <w:szCs w:val="22"/>
          <w:lang w:eastAsia="en-US"/>
        </w:rPr>
      </w:pPr>
      <w:r w:rsidRPr="007C3345">
        <w:rPr>
          <w:szCs w:val="22"/>
          <w:lang w:eastAsia="en-US"/>
        </w:rPr>
        <w:t>Gali būti tiekiamos ne visų dydžių pakuotės.</w:t>
      </w:r>
    </w:p>
    <w:p w14:paraId="74D3BA22" w14:textId="77777777" w:rsidR="007C3345" w:rsidRPr="007C3345" w:rsidRDefault="007C3345" w:rsidP="007C3345">
      <w:pPr>
        <w:rPr>
          <w:szCs w:val="22"/>
        </w:rPr>
      </w:pPr>
    </w:p>
    <w:p w14:paraId="7998AB86" w14:textId="77777777" w:rsidR="007C3345" w:rsidRPr="007C3345" w:rsidRDefault="007C3345" w:rsidP="007C3345">
      <w:pPr>
        <w:rPr>
          <w:b/>
          <w:szCs w:val="22"/>
        </w:rPr>
      </w:pPr>
      <w:r w:rsidRPr="007C3345">
        <w:rPr>
          <w:b/>
          <w:szCs w:val="22"/>
        </w:rPr>
        <w:t>Registruotojas ir gamintojas</w:t>
      </w:r>
    </w:p>
    <w:p w14:paraId="70F93993" w14:textId="77777777" w:rsidR="007C3345" w:rsidRPr="007C3345" w:rsidRDefault="007C3345" w:rsidP="007C3345">
      <w:pPr>
        <w:rPr>
          <w:szCs w:val="22"/>
        </w:rPr>
      </w:pPr>
    </w:p>
    <w:p w14:paraId="2422AD06" w14:textId="77777777" w:rsidR="007C3345" w:rsidRPr="007C3345" w:rsidRDefault="007C3345" w:rsidP="007C3345">
      <w:pPr>
        <w:rPr>
          <w:szCs w:val="22"/>
        </w:rPr>
      </w:pPr>
      <w:r w:rsidRPr="007C3345">
        <w:rPr>
          <w:szCs w:val="22"/>
        </w:rPr>
        <w:t>B. </w:t>
      </w:r>
      <w:proofErr w:type="spellStart"/>
      <w:r w:rsidRPr="007C3345">
        <w:rPr>
          <w:szCs w:val="22"/>
        </w:rPr>
        <w:t>Braun</w:t>
      </w:r>
      <w:proofErr w:type="spellEnd"/>
      <w:r w:rsidRPr="007C3345">
        <w:rPr>
          <w:szCs w:val="22"/>
        </w:rPr>
        <w:t xml:space="preserve"> </w:t>
      </w:r>
      <w:proofErr w:type="spellStart"/>
      <w:r w:rsidRPr="007C3345">
        <w:rPr>
          <w:szCs w:val="22"/>
        </w:rPr>
        <w:t>Melsungen</w:t>
      </w:r>
      <w:proofErr w:type="spellEnd"/>
      <w:r w:rsidRPr="007C3345">
        <w:rPr>
          <w:szCs w:val="22"/>
        </w:rPr>
        <w:t xml:space="preserve"> AG</w:t>
      </w:r>
    </w:p>
    <w:p w14:paraId="615472F4" w14:textId="77777777" w:rsidR="007C3345" w:rsidRPr="007C3345" w:rsidRDefault="007C3345" w:rsidP="007C3345">
      <w:pPr>
        <w:tabs>
          <w:tab w:val="left" w:pos="3969"/>
        </w:tabs>
        <w:rPr>
          <w:szCs w:val="22"/>
        </w:rPr>
      </w:pPr>
      <w:proofErr w:type="spellStart"/>
      <w:r w:rsidRPr="007C3345">
        <w:rPr>
          <w:szCs w:val="22"/>
        </w:rPr>
        <w:t>Carl-Braun-Stra</w:t>
      </w:r>
      <w:r w:rsidRPr="007C3345">
        <w:rPr>
          <w:snapToGrid w:val="0"/>
          <w:szCs w:val="22"/>
        </w:rPr>
        <w:t>ß</w:t>
      </w:r>
      <w:r w:rsidRPr="007C3345">
        <w:rPr>
          <w:szCs w:val="22"/>
        </w:rPr>
        <w:t>e</w:t>
      </w:r>
      <w:proofErr w:type="spellEnd"/>
      <w:r w:rsidRPr="007C3345">
        <w:rPr>
          <w:szCs w:val="22"/>
        </w:rPr>
        <w:t xml:space="preserve"> 1</w:t>
      </w:r>
      <w:r w:rsidRPr="007C3345">
        <w:rPr>
          <w:szCs w:val="22"/>
        </w:rPr>
        <w:tab/>
      </w:r>
    </w:p>
    <w:p w14:paraId="7FCAE82F" w14:textId="77777777" w:rsidR="007C3345" w:rsidRPr="007C3345" w:rsidRDefault="007C3345" w:rsidP="007C3345">
      <w:pPr>
        <w:tabs>
          <w:tab w:val="left" w:pos="3969"/>
        </w:tabs>
        <w:rPr>
          <w:szCs w:val="22"/>
        </w:rPr>
      </w:pPr>
      <w:r w:rsidRPr="007C3345">
        <w:rPr>
          <w:szCs w:val="22"/>
        </w:rPr>
        <w:t xml:space="preserve">34212 </w:t>
      </w:r>
      <w:proofErr w:type="spellStart"/>
      <w:r w:rsidRPr="007C3345">
        <w:rPr>
          <w:szCs w:val="22"/>
        </w:rPr>
        <w:t>Melsungen</w:t>
      </w:r>
      <w:proofErr w:type="spellEnd"/>
    </w:p>
    <w:p w14:paraId="263A4258" w14:textId="77777777" w:rsidR="007C3345" w:rsidRPr="007C3345" w:rsidRDefault="007C3345" w:rsidP="007C3345">
      <w:pPr>
        <w:tabs>
          <w:tab w:val="left" w:pos="3969"/>
        </w:tabs>
        <w:rPr>
          <w:szCs w:val="22"/>
        </w:rPr>
      </w:pPr>
      <w:r w:rsidRPr="007C3345">
        <w:rPr>
          <w:szCs w:val="22"/>
        </w:rPr>
        <w:t>Vokietija</w:t>
      </w:r>
      <w:r w:rsidRPr="007C3345">
        <w:rPr>
          <w:szCs w:val="22"/>
        </w:rPr>
        <w:tab/>
      </w:r>
    </w:p>
    <w:p w14:paraId="240FF9C5" w14:textId="77777777" w:rsidR="007C3345" w:rsidRPr="007C3345" w:rsidRDefault="007C3345" w:rsidP="007C3345">
      <w:pPr>
        <w:pStyle w:val="Pagrindinistekstas"/>
        <w:spacing w:after="0"/>
        <w:rPr>
          <w:szCs w:val="22"/>
        </w:rPr>
      </w:pPr>
    </w:p>
    <w:p w14:paraId="13EDBF34" w14:textId="77777777" w:rsidR="007C3345" w:rsidRPr="007C3345" w:rsidRDefault="007C3345" w:rsidP="007C3345">
      <w:pPr>
        <w:tabs>
          <w:tab w:val="left" w:pos="360"/>
        </w:tabs>
        <w:ind w:left="360" w:hanging="360"/>
        <w:rPr>
          <w:i/>
          <w:szCs w:val="22"/>
        </w:rPr>
      </w:pPr>
      <w:r w:rsidRPr="007C3345">
        <w:rPr>
          <w:i/>
          <w:szCs w:val="22"/>
        </w:rPr>
        <w:t>Pašto adresas</w:t>
      </w:r>
    </w:p>
    <w:p w14:paraId="22CCF00E" w14:textId="77777777" w:rsidR="007C3345" w:rsidRPr="007C3345" w:rsidRDefault="007C3345" w:rsidP="007C3345">
      <w:pPr>
        <w:pStyle w:val="Pagrindinistekstas"/>
        <w:spacing w:after="0"/>
        <w:rPr>
          <w:szCs w:val="22"/>
        </w:rPr>
      </w:pPr>
      <w:r w:rsidRPr="007C3345">
        <w:rPr>
          <w:szCs w:val="22"/>
        </w:rPr>
        <w:t xml:space="preserve">34209 </w:t>
      </w:r>
      <w:proofErr w:type="spellStart"/>
      <w:r w:rsidRPr="007C3345">
        <w:rPr>
          <w:szCs w:val="22"/>
        </w:rPr>
        <w:t>Melsungen</w:t>
      </w:r>
      <w:proofErr w:type="spellEnd"/>
      <w:r w:rsidRPr="007C3345">
        <w:rPr>
          <w:szCs w:val="22"/>
        </w:rPr>
        <w:t xml:space="preserve">, Vokietija </w:t>
      </w:r>
    </w:p>
    <w:p w14:paraId="2B220B79" w14:textId="77777777" w:rsidR="007C3345" w:rsidRPr="007C3345" w:rsidRDefault="007C3345" w:rsidP="007C3345">
      <w:pPr>
        <w:pStyle w:val="Pagrindinistekstas"/>
        <w:spacing w:after="0"/>
        <w:rPr>
          <w:szCs w:val="22"/>
        </w:rPr>
      </w:pPr>
    </w:p>
    <w:p w14:paraId="541EF83F" w14:textId="4C202403" w:rsidR="007C3345" w:rsidRPr="007C3345" w:rsidRDefault="007C3345" w:rsidP="007C3345">
      <w:pPr>
        <w:pStyle w:val="Pagrindinistekstas"/>
        <w:spacing w:after="0"/>
        <w:rPr>
          <w:szCs w:val="22"/>
        </w:rPr>
      </w:pPr>
      <w:r w:rsidRPr="007C3345">
        <w:rPr>
          <w:szCs w:val="22"/>
        </w:rPr>
        <w:t>Tel.  +49-5661-71-0</w:t>
      </w:r>
    </w:p>
    <w:p w14:paraId="43267A2E" w14:textId="4650C2C9" w:rsidR="007C3345" w:rsidRPr="007C3345" w:rsidRDefault="007C3345" w:rsidP="007C3345">
      <w:pPr>
        <w:pStyle w:val="Pagrindinistekstas"/>
        <w:spacing w:after="0"/>
        <w:rPr>
          <w:szCs w:val="22"/>
        </w:rPr>
      </w:pPr>
      <w:r w:rsidRPr="007C3345">
        <w:rPr>
          <w:szCs w:val="22"/>
        </w:rPr>
        <w:t>Faksas</w:t>
      </w:r>
      <w:r w:rsidR="00FE51D8">
        <w:rPr>
          <w:szCs w:val="22"/>
        </w:rPr>
        <w:t xml:space="preserve"> </w:t>
      </w:r>
      <w:r w:rsidRPr="007C3345">
        <w:rPr>
          <w:szCs w:val="22"/>
        </w:rPr>
        <w:t>+49-5661-71-4567</w:t>
      </w:r>
    </w:p>
    <w:p w14:paraId="362A02C4" w14:textId="77777777" w:rsidR="007C3345" w:rsidRPr="007C3345" w:rsidRDefault="007C3345" w:rsidP="007C3345">
      <w:pPr>
        <w:pStyle w:val="Pagrindinistekstas"/>
        <w:spacing w:after="0"/>
        <w:rPr>
          <w:szCs w:val="22"/>
        </w:rPr>
      </w:pPr>
    </w:p>
    <w:p w14:paraId="04B8DAB2" w14:textId="77777777" w:rsidR="007C3345" w:rsidRPr="007C3345" w:rsidRDefault="007C3345" w:rsidP="007C3345">
      <w:pPr>
        <w:tabs>
          <w:tab w:val="left" w:pos="900"/>
        </w:tabs>
        <w:rPr>
          <w:szCs w:val="22"/>
          <w:lang w:eastAsia="en-US"/>
        </w:rPr>
      </w:pPr>
      <w:r w:rsidRPr="007C3345">
        <w:rPr>
          <w:szCs w:val="22"/>
          <w:lang w:eastAsia="en-US"/>
        </w:rPr>
        <w:t>Jeigu apie šį vaistą norite sužinoti daugiau, kreipkitės į vietinį registruotojo atstovą.</w:t>
      </w:r>
    </w:p>
    <w:p w14:paraId="42AA88B3" w14:textId="77777777" w:rsidR="007C3345" w:rsidRPr="007C3345" w:rsidRDefault="007C3345" w:rsidP="007C3345">
      <w:pPr>
        <w:rPr>
          <w:szCs w:val="22"/>
          <w:lang w:eastAsia="en-US"/>
        </w:rPr>
      </w:pPr>
    </w:p>
    <w:tbl>
      <w:tblPr>
        <w:tblW w:w="4678" w:type="dxa"/>
        <w:tblInd w:w="-34" w:type="dxa"/>
        <w:tblLayout w:type="fixed"/>
        <w:tblLook w:val="0000" w:firstRow="0" w:lastRow="0" w:firstColumn="0" w:lastColumn="0" w:noHBand="0" w:noVBand="0"/>
      </w:tblPr>
      <w:tblGrid>
        <w:gridCol w:w="4678"/>
      </w:tblGrid>
      <w:tr w:rsidR="007C3345" w:rsidRPr="007C3345" w14:paraId="59502A0C" w14:textId="77777777" w:rsidTr="00B8295B">
        <w:tc>
          <w:tcPr>
            <w:tcW w:w="4678" w:type="dxa"/>
          </w:tcPr>
          <w:p w14:paraId="234B110C" w14:textId="77777777" w:rsidR="007C3345" w:rsidRPr="007C3345" w:rsidRDefault="007C3345" w:rsidP="007C3345">
            <w:pPr>
              <w:ind w:left="-74"/>
              <w:rPr>
                <w:szCs w:val="22"/>
              </w:rPr>
            </w:pPr>
            <w:r w:rsidRPr="007C3345">
              <w:rPr>
                <w:szCs w:val="22"/>
              </w:rPr>
              <w:t>UAB „B. </w:t>
            </w:r>
            <w:proofErr w:type="spellStart"/>
            <w:r w:rsidRPr="007C3345">
              <w:rPr>
                <w:szCs w:val="22"/>
              </w:rPr>
              <w:t>Braun</w:t>
            </w:r>
            <w:proofErr w:type="spellEnd"/>
            <w:r w:rsidRPr="007C3345">
              <w:rPr>
                <w:szCs w:val="22"/>
              </w:rPr>
              <w:t xml:space="preserve"> </w:t>
            </w:r>
            <w:proofErr w:type="spellStart"/>
            <w:r w:rsidRPr="007C3345">
              <w:rPr>
                <w:szCs w:val="22"/>
              </w:rPr>
              <w:t>Medical</w:t>
            </w:r>
            <w:proofErr w:type="spellEnd"/>
            <w:r w:rsidRPr="007C3345">
              <w:rPr>
                <w:szCs w:val="22"/>
              </w:rPr>
              <w:t xml:space="preserve">“ </w:t>
            </w:r>
          </w:p>
          <w:p w14:paraId="11D9C0EB" w14:textId="77777777" w:rsidR="007C3345" w:rsidRPr="007C3345" w:rsidRDefault="007C3345" w:rsidP="007C3345">
            <w:pPr>
              <w:ind w:left="-74"/>
              <w:rPr>
                <w:szCs w:val="22"/>
              </w:rPr>
            </w:pPr>
            <w:r w:rsidRPr="007C3345">
              <w:rPr>
                <w:szCs w:val="22"/>
              </w:rPr>
              <w:t>Viršuliškių skg. 34-1</w:t>
            </w:r>
          </w:p>
          <w:p w14:paraId="69CABCC1" w14:textId="77777777" w:rsidR="007C3345" w:rsidRPr="007C3345" w:rsidRDefault="007C3345" w:rsidP="007C3345">
            <w:pPr>
              <w:ind w:left="-74"/>
              <w:rPr>
                <w:szCs w:val="22"/>
              </w:rPr>
            </w:pPr>
            <w:r w:rsidRPr="007C3345">
              <w:rPr>
                <w:szCs w:val="22"/>
              </w:rPr>
              <w:t>05132 Vilnius</w:t>
            </w:r>
          </w:p>
          <w:p w14:paraId="21B81999" w14:textId="77777777" w:rsidR="007C3345" w:rsidRPr="007C3345" w:rsidRDefault="007C3345" w:rsidP="007C3345">
            <w:pPr>
              <w:tabs>
                <w:tab w:val="left" w:pos="900"/>
              </w:tabs>
              <w:ind w:left="-74"/>
              <w:rPr>
                <w:szCs w:val="22"/>
                <w:lang w:eastAsia="en-US"/>
              </w:rPr>
            </w:pPr>
            <w:r w:rsidRPr="007C3345">
              <w:rPr>
                <w:szCs w:val="22"/>
              </w:rPr>
              <w:t>Lietuva</w:t>
            </w:r>
            <w:r w:rsidRPr="007C3345">
              <w:rPr>
                <w:szCs w:val="22"/>
                <w:lang w:eastAsia="en-US"/>
              </w:rPr>
              <w:t xml:space="preserve"> </w:t>
            </w:r>
          </w:p>
          <w:p w14:paraId="2EBAC21F" w14:textId="77777777" w:rsidR="007C3345" w:rsidRPr="007C3345" w:rsidRDefault="007C3345" w:rsidP="007C3345">
            <w:pPr>
              <w:tabs>
                <w:tab w:val="left" w:pos="900"/>
              </w:tabs>
              <w:ind w:left="-74"/>
              <w:rPr>
                <w:szCs w:val="22"/>
                <w:lang w:eastAsia="en-US"/>
              </w:rPr>
            </w:pPr>
            <w:r w:rsidRPr="007C3345">
              <w:rPr>
                <w:szCs w:val="22"/>
                <w:lang w:eastAsia="en-US"/>
              </w:rPr>
              <w:t>Tel. (8 5)  237 4333</w:t>
            </w:r>
          </w:p>
          <w:p w14:paraId="4DB5FA4D" w14:textId="77777777" w:rsidR="007C3345" w:rsidRPr="007C3345" w:rsidRDefault="007C3345" w:rsidP="007C3345">
            <w:pPr>
              <w:tabs>
                <w:tab w:val="left" w:pos="-720"/>
              </w:tabs>
              <w:suppressAutoHyphens/>
              <w:ind w:left="-74"/>
              <w:rPr>
                <w:szCs w:val="22"/>
                <w:lang w:eastAsia="en-US"/>
              </w:rPr>
            </w:pPr>
            <w:r w:rsidRPr="007C3345">
              <w:rPr>
                <w:szCs w:val="22"/>
                <w:lang w:eastAsia="en-US"/>
              </w:rPr>
              <w:t xml:space="preserve">El. paštas: office.lt@bbraun.com </w:t>
            </w:r>
          </w:p>
        </w:tc>
      </w:tr>
    </w:tbl>
    <w:p w14:paraId="7369F289" w14:textId="77777777" w:rsidR="007C3345" w:rsidRPr="007C3345" w:rsidRDefault="007C3345" w:rsidP="007C3345">
      <w:pPr>
        <w:rPr>
          <w:b/>
          <w:bCs/>
          <w:szCs w:val="22"/>
        </w:rPr>
      </w:pPr>
    </w:p>
    <w:p w14:paraId="428A6C5A" w14:textId="77777777" w:rsidR="007C3345" w:rsidRPr="007C3345" w:rsidRDefault="007C3345" w:rsidP="007C3345">
      <w:pPr>
        <w:pStyle w:val="PI-3EMEASMCA"/>
      </w:pPr>
      <w:r w:rsidRPr="007C3345">
        <w:t>Šis vaistas Europos ekonominės erdvės valstybėse narėse ir  Jungtinėje Karalystėje (Šiaurės Airijoje) registruotas tokiais pavadinimais:</w:t>
      </w:r>
    </w:p>
    <w:p w14:paraId="536B98D4" w14:textId="77777777" w:rsidR="007C3345" w:rsidRPr="007C3345" w:rsidRDefault="007C3345" w:rsidP="007C3345">
      <w:pPr>
        <w:tabs>
          <w:tab w:val="left" w:pos="1560"/>
        </w:tabs>
        <w:rPr>
          <w:iCs/>
          <w:szCs w:val="22"/>
          <w:lang w:eastAsia="en-US"/>
        </w:rPr>
      </w:pPr>
    </w:p>
    <w:p w14:paraId="61D2D894" w14:textId="77777777" w:rsidR="007C3345" w:rsidRPr="007C3345" w:rsidRDefault="007C3345" w:rsidP="007C3345">
      <w:pPr>
        <w:tabs>
          <w:tab w:val="left" w:pos="1560"/>
        </w:tabs>
        <w:rPr>
          <w:iCs/>
          <w:szCs w:val="22"/>
          <w:lang w:eastAsia="en-US"/>
        </w:rPr>
      </w:pPr>
      <w:r w:rsidRPr="007C3345">
        <w:rPr>
          <w:iCs/>
          <w:szCs w:val="22"/>
          <w:lang w:eastAsia="en-US"/>
        </w:rPr>
        <w:t xml:space="preserve">Austrija, Vokietija  </w:t>
      </w:r>
      <w:r w:rsidRPr="007C3345">
        <w:rPr>
          <w:szCs w:val="22"/>
        </w:rPr>
        <w:t xml:space="preserve">– </w:t>
      </w:r>
      <w:proofErr w:type="spellStart"/>
      <w:r w:rsidRPr="007C3345">
        <w:rPr>
          <w:iCs/>
          <w:szCs w:val="22"/>
          <w:lang w:eastAsia="en-US"/>
        </w:rPr>
        <w:t>Aminoplasmal</w:t>
      </w:r>
      <w:proofErr w:type="spellEnd"/>
      <w:r w:rsidRPr="007C3345">
        <w:rPr>
          <w:iCs/>
          <w:szCs w:val="22"/>
          <w:lang w:eastAsia="en-US"/>
        </w:rPr>
        <w:t xml:space="preserve"> B. </w:t>
      </w:r>
      <w:proofErr w:type="spellStart"/>
      <w:r w:rsidRPr="007C3345">
        <w:rPr>
          <w:iCs/>
          <w:szCs w:val="22"/>
          <w:lang w:eastAsia="en-US"/>
        </w:rPr>
        <w:t>Braun</w:t>
      </w:r>
      <w:proofErr w:type="spellEnd"/>
      <w:r w:rsidRPr="007C3345">
        <w:rPr>
          <w:iCs/>
          <w:szCs w:val="22"/>
          <w:lang w:eastAsia="en-US"/>
        </w:rPr>
        <w:t xml:space="preserve"> 10 % </w:t>
      </w:r>
      <w:proofErr w:type="spellStart"/>
      <w:r w:rsidRPr="007C3345">
        <w:rPr>
          <w:szCs w:val="22"/>
        </w:rPr>
        <w:t>Infusionslösung</w:t>
      </w:r>
      <w:proofErr w:type="spellEnd"/>
    </w:p>
    <w:p w14:paraId="70CB7E41" w14:textId="77777777" w:rsidR="007C3345" w:rsidRPr="007C3345" w:rsidRDefault="007C3345" w:rsidP="007C3345">
      <w:pPr>
        <w:tabs>
          <w:tab w:val="left" w:pos="1560"/>
        </w:tabs>
        <w:rPr>
          <w:iCs/>
          <w:szCs w:val="22"/>
          <w:lang w:eastAsia="en-US"/>
        </w:rPr>
      </w:pPr>
      <w:r w:rsidRPr="007C3345">
        <w:rPr>
          <w:iCs/>
          <w:szCs w:val="22"/>
          <w:lang w:eastAsia="en-US"/>
        </w:rPr>
        <w:t xml:space="preserve">Čekija, Lenkija, Portugalija, Slovakija </w:t>
      </w:r>
      <w:r w:rsidRPr="007C3345">
        <w:rPr>
          <w:szCs w:val="22"/>
        </w:rPr>
        <w:t xml:space="preserve">– </w:t>
      </w:r>
      <w:proofErr w:type="spellStart"/>
      <w:r w:rsidRPr="007C3345">
        <w:rPr>
          <w:iCs/>
          <w:szCs w:val="22"/>
          <w:lang w:eastAsia="en-US"/>
        </w:rPr>
        <w:t>Aminoplasmal</w:t>
      </w:r>
      <w:proofErr w:type="spellEnd"/>
      <w:r w:rsidRPr="007C3345">
        <w:rPr>
          <w:iCs/>
          <w:szCs w:val="22"/>
          <w:lang w:eastAsia="en-US"/>
        </w:rPr>
        <w:t xml:space="preserve"> B. </w:t>
      </w:r>
      <w:proofErr w:type="spellStart"/>
      <w:r w:rsidRPr="007C3345">
        <w:rPr>
          <w:iCs/>
          <w:szCs w:val="22"/>
          <w:lang w:eastAsia="en-US"/>
        </w:rPr>
        <w:t>Braun</w:t>
      </w:r>
      <w:proofErr w:type="spellEnd"/>
      <w:r w:rsidRPr="007C3345">
        <w:rPr>
          <w:iCs/>
          <w:szCs w:val="22"/>
          <w:lang w:eastAsia="en-US"/>
        </w:rPr>
        <w:t xml:space="preserve"> 10 % </w:t>
      </w:r>
    </w:p>
    <w:p w14:paraId="49B7714F" w14:textId="77777777" w:rsidR="007C3345" w:rsidRPr="007C3345" w:rsidRDefault="007C3345" w:rsidP="007C3345">
      <w:pPr>
        <w:tabs>
          <w:tab w:val="left" w:pos="1560"/>
        </w:tabs>
        <w:rPr>
          <w:iCs/>
          <w:szCs w:val="22"/>
          <w:lang w:eastAsia="en-US"/>
        </w:rPr>
      </w:pPr>
      <w:r w:rsidRPr="007C3345">
        <w:rPr>
          <w:iCs/>
          <w:szCs w:val="22"/>
          <w:lang w:eastAsia="en-US"/>
        </w:rPr>
        <w:t xml:space="preserve">Danija </w:t>
      </w:r>
      <w:r w:rsidRPr="007C3345">
        <w:rPr>
          <w:szCs w:val="22"/>
        </w:rPr>
        <w:t xml:space="preserve">– </w:t>
      </w:r>
      <w:proofErr w:type="spellStart"/>
      <w:r w:rsidRPr="007C3345">
        <w:rPr>
          <w:iCs/>
          <w:szCs w:val="22"/>
          <w:lang w:eastAsia="en-US"/>
        </w:rPr>
        <w:t>Aminoplasmal</w:t>
      </w:r>
      <w:proofErr w:type="spellEnd"/>
    </w:p>
    <w:p w14:paraId="1D82BA8B" w14:textId="77777777" w:rsidR="007C3345" w:rsidRPr="007C3345" w:rsidRDefault="007C3345" w:rsidP="007C3345">
      <w:pPr>
        <w:tabs>
          <w:tab w:val="left" w:pos="1560"/>
        </w:tabs>
        <w:rPr>
          <w:iCs/>
          <w:szCs w:val="22"/>
          <w:lang w:eastAsia="en-US"/>
        </w:rPr>
      </w:pPr>
      <w:r w:rsidRPr="007C3345">
        <w:rPr>
          <w:iCs/>
          <w:szCs w:val="22"/>
          <w:lang w:eastAsia="en-US"/>
        </w:rPr>
        <w:t xml:space="preserve">Ispanija </w:t>
      </w:r>
      <w:r w:rsidRPr="007C3345">
        <w:rPr>
          <w:szCs w:val="22"/>
        </w:rPr>
        <w:t xml:space="preserve">–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w:t>
      </w:r>
      <w:proofErr w:type="spellStart"/>
      <w:r w:rsidRPr="007C3345">
        <w:rPr>
          <w:szCs w:val="22"/>
        </w:rPr>
        <w:t>solución</w:t>
      </w:r>
      <w:proofErr w:type="spellEnd"/>
      <w:r w:rsidRPr="007C3345">
        <w:rPr>
          <w:szCs w:val="22"/>
        </w:rPr>
        <w:t xml:space="preserve"> para </w:t>
      </w:r>
      <w:proofErr w:type="spellStart"/>
      <w:r w:rsidRPr="007C3345">
        <w:rPr>
          <w:szCs w:val="22"/>
        </w:rPr>
        <w:t>perfusión</w:t>
      </w:r>
      <w:proofErr w:type="spellEnd"/>
    </w:p>
    <w:p w14:paraId="3B3B2DFA" w14:textId="77777777" w:rsidR="007C3345" w:rsidRPr="007C3345" w:rsidRDefault="007C3345" w:rsidP="007C3345">
      <w:pPr>
        <w:tabs>
          <w:tab w:val="left" w:pos="1560"/>
        </w:tabs>
        <w:rPr>
          <w:iCs/>
          <w:szCs w:val="22"/>
          <w:lang w:eastAsia="en-US"/>
        </w:rPr>
      </w:pPr>
      <w:r w:rsidRPr="007C3345">
        <w:rPr>
          <w:iCs/>
          <w:szCs w:val="22"/>
          <w:lang w:eastAsia="en-US"/>
        </w:rPr>
        <w:t xml:space="preserve">Suomija </w:t>
      </w:r>
      <w:r w:rsidRPr="007C3345">
        <w:rPr>
          <w:szCs w:val="22"/>
        </w:rPr>
        <w:t xml:space="preserve">– </w:t>
      </w:r>
      <w:proofErr w:type="spellStart"/>
      <w:r w:rsidRPr="007C3345">
        <w:rPr>
          <w:iCs/>
          <w:szCs w:val="22"/>
          <w:lang w:eastAsia="en-US"/>
        </w:rPr>
        <w:t>Aminoplasmal</w:t>
      </w:r>
      <w:proofErr w:type="spellEnd"/>
      <w:r w:rsidRPr="007C3345">
        <w:rPr>
          <w:iCs/>
          <w:szCs w:val="22"/>
          <w:lang w:eastAsia="en-US"/>
        </w:rPr>
        <w:t xml:space="preserve"> </w:t>
      </w:r>
      <w:r w:rsidRPr="007C3345">
        <w:rPr>
          <w:szCs w:val="22"/>
        </w:rPr>
        <w:t>16 N/l</w:t>
      </w:r>
      <w:r w:rsidRPr="007C3345">
        <w:rPr>
          <w:iCs/>
          <w:szCs w:val="22"/>
          <w:lang w:eastAsia="en-US"/>
        </w:rPr>
        <w:t xml:space="preserve"> </w:t>
      </w:r>
      <w:proofErr w:type="spellStart"/>
      <w:r w:rsidRPr="007C3345">
        <w:rPr>
          <w:iCs/>
          <w:szCs w:val="22"/>
          <w:lang w:eastAsia="en-US"/>
        </w:rPr>
        <w:t>infuusioneste</w:t>
      </w:r>
      <w:proofErr w:type="spellEnd"/>
      <w:r w:rsidRPr="007C3345">
        <w:rPr>
          <w:iCs/>
          <w:szCs w:val="22"/>
          <w:lang w:eastAsia="en-US"/>
        </w:rPr>
        <w:t xml:space="preserve">, </w:t>
      </w:r>
      <w:proofErr w:type="spellStart"/>
      <w:r w:rsidRPr="007C3345">
        <w:rPr>
          <w:iCs/>
          <w:szCs w:val="22"/>
          <w:lang w:eastAsia="en-US"/>
        </w:rPr>
        <w:t>liuos</w:t>
      </w:r>
      <w:proofErr w:type="spellEnd"/>
    </w:p>
    <w:p w14:paraId="685FB499" w14:textId="77777777" w:rsidR="007C3345" w:rsidRPr="007C3345" w:rsidRDefault="007C3345" w:rsidP="007C3345">
      <w:pPr>
        <w:tabs>
          <w:tab w:val="left" w:pos="1560"/>
        </w:tabs>
        <w:rPr>
          <w:iCs/>
          <w:szCs w:val="22"/>
          <w:lang w:eastAsia="en-US"/>
        </w:rPr>
      </w:pPr>
      <w:r w:rsidRPr="007C3345">
        <w:rPr>
          <w:iCs/>
          <w:szCs w:val="22"/>
          <w:lang w:eastAsia="en-US"/>
        </w:rPr>
        <w:t xml:space="preserve">Italija </w:t>
      </w:r>
      <w:r w:rsidRPr="007C3345">
        <w:rPr>
          <w:szCs w:val="22"/>
        </w:rPr>
        <w:t xml:space="preserve">– </w:t>
      </w:r>
      <w:proofErr w:type="spellStart"/>
      <w:r w:rsidRPr="007C3345">
        <w:rPr>
          <w:iCs/>
          <w:szCs w:val="22"/>
          <w:lang w:eastAsia="en-US"/>
        </w:rPr>
        <w:t>Amixal</w:t>
      </w:r>
      <w:proofErr w:type="spellEnd"/>
      <w:r w:rsidRPr="007C3345">
        <w:rPr>
          <w:iCs/>
          <w:szCs w:val="22"/>
          <w:lang w:eastAsia="en-US"/>
        </w:rPr>
        <w:t xml:space="preserve"> </w:t>
      </w:r>
    </w:p>
    <w:p w14:paraId="3AA0372F" w14:textId="77777777" w:rsidR="007C3345" w:rsidRPr="007C3345" w:rsidRDefault="007C3345" w:rsidP="007C3345">
      <w:pPr>
        <w:tabs>
          <w:tab w:val="left" w:pos="1560"/>
        </w:tabs>
        <w:rPr>
          <w:iCs/>
          <w:szCs w:val="22"/>
          <w:lang w:eastAsia="en-US"/>
        </w:rPr>
      </w:pPr>
      <w:r w:rsidRPr="007C3345">
        <w:rPr>
          <w:iCs/>
          <w:szCs w:val="22"/>
          <w:lang w:eastAsia="en-US"/>
        </w:rPr>
        <w:t xml:space="preserve">Lietuva </w:t>
      </w:r>
      <w:r w:rsidRPr="007C3345">
        <w:rPr>
          <w:szCs w:val="22"/>
        </w:rPr>
        <w:t xml:space="preserve">– </w:t>
      </w:r>
      <w:proofErr w:type="spellStart"/>
      <w:r w:rsidRPr="007C3345">
        <w:rPr>
          <w:iCs/>
          <w:szCs w:val="22"/>
          <w:lang w:eastAsia="en-US"/>
        </w:rPr>
        <w:t>Aminoplasmal</w:t>
      </w:r>
      <w:proofErr w:type="spellEnd"/>
      <w:r w:rsidRPr="007C3345">
        <w:rPr>
          <w:iCs/>
          <w:szCs w:val="22"/>
          <w:lang w:eastAsia="en-US"/>
        </w:rPr>
        <w:t xml:space="preserve"> B. </w:t>
      </w:r>
      <w:proofErr w:type="spellStart"/>
      <w:r w:rsidRPr="007C3345">
        <w:rPr>
          <w:iCs/>
          <w:szCs w:val="22"/>
          <w:lang w:eastAsia="en-US"/>
        </w:rPr>
        <w:t>Braun</w:t>
      </w:r>
      <w:proofErr w:type="spellEnd"/>
      <w:r w:rsidRPr="007C3345">
        <w:rPr>
          <w:iCs/>
          <w:szCs w:val="22"/>
          <w:lang w:eastAsia="en-US"/>
        </w:rPr>
        <w:t xml:space="preserve"> 10 % infuzinis tirpalas </w:t>
      </w:r>
    </w:p>
    <w:p w14:paraId="2F71EB9A" w14:textId="77777777" w:rsidR="007C3345" w:rsidRPr="007C3345" w:rsidRDefault="007C3345" w:rsidP="007C3345">
      <w:pPr>
        <w:tabs>
          <w:tab w:val="left" w:pos="1560"/>
        </w:tabs>
        <w:rPr>
          <w:szCs w:val="22"/>
        </w:rPr>
      </w:pPr>
      <w:r w:rsidRPr="007C3345">
        <w:rPr>
          <w:iCs/>
          <w:szCs w:val="22"/>
          <w:lang w:eastAsia="en-US"/>
        </w:rPr>
        <w:t xml:space="preserve">Latvija </w:t>
      </w:r>
      <w:r w:rsidRPr="007C3345">
        <w:rPr>
          <w:szCs w:val="22"/>
        </w:rPr>
        <w:t xml:space="preserve">– </w:t>
      </w:r>
      <w:proofErr w:type="spellStart"/>
      <w:r w:rsidRPr="007C3345">
        <w:rPr>
          <w:iCs/>
          <w:szCs w:val="22"/>
          <w:lang w:eastAsia="en-US"/>
        </w:rPr>
        <w:t>Aminoplasmal</w:t>
      </w:r>
      <w:proofErr w:type="spellEnd"/>
      <w:r w:rsidRPr="007C3345">
        <w:rPr>
          <w:iCs/>
          <w:szCs w:val="22"/>
          <w:lang w:eastAsia="en-US"/>
        </w:rPr>
        <w:t xml:space="preserve"> B. </w:t>
      </w:r>
      <w:proofErr w:type="spellStart"/>
      <w:r w:rsidRPr="007C3345">
        <w:rPr>
          <w:iCs/>
          <w:szCs w:val="22"/>
          <w:lang w:eastAsia="en-US"/>
        </w:rPr>
        <w:t>Braun</w:t>
      </w:r>
      <w:proofErr w:type="spellEnd"/>
      <w:r w:rsidRPr="007C3345">
        <w:rPr>
          <w:iCs/>
          <w:szCs w:val="22"/>
          <w:lang w:eastAsia="en-US"/>
        </w:rPr>
        <w:t xml:space="preserve"> 10 % </w:t>
      </w:r>
      <w:proofErr w:type="spellStart"/>
      <w:r w:rsidRPr="007C3345">
        <w:rPr>
          <w:szCs w:val="22"/>
        </w:rPr>
        <w:t>šķīdums</w:t>
      </w:r>
      <w:proofErr w:type="spellEnd"/>
      <w:r w:rsidRPr="007C3345">
        <w:rPr>
          <w:szCs w:val="22"/>
        </w:rPr>
        <w:t xml:space="preserve"> </w:t>
      </w:r>
      <w:proofErr w:type="spellStart"/>
      <w:r w:rsidRPr="007C3345">
        <w:rPr>
          <w:szCs w:val="22"/>
        </w:rPr>
        <w:t>infūzijām</w:t>
      </w:r>
      <w:proofErr w:type="spellEnd"/>
    </w:p>
    <w:p w14:paraId="40685181" w14:textId="77777777" w:rsidR="007C3345" w:rsidRPr="007C3345" w:rsidRDefault="007C3345" w:rsidP="007C3345">
      <w:pPr>
        <w:tabs>
          <w:tab w:val="left" w:pos="1560"/>
        </w:tabs>
        <w:rPr>
          <w:szCs w:val="22"/>
        </w:rPr>
      </w:pPr>
      <w:r w:rsidRPr="007C3345">
        <w:rPr>
          <w:szCs w:val="22"/>
        </w:rPr>
        <w:t>Nyderlandai</w:t>
      </w:r>
      <w:r w:rsidRPr="007C3345">
        <w:rPr>
          <w:iCs/>
          <w:szCs w:val="22"/>
          <w:lang w:eastAsia="en-US"/>
        </w:rPr>
        <w:t xml:space="preserve"> </w:t>
      </w:r>
      <w:r w:rsidRPr="007C3345">
        <w:rPr>
          <w:szCs w:val="22"/>
        </w:rPr>
        <w:t xml:space="preserve">–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E-</w:t>
      </w:r>
      <w:proofErr w:type="spellStart"/>
      <w:r w:rsidRPr="007C3345">
        <w:rPr>
          <w:szCs w:val="22"/>
        </w:rPr>
        <w:t>vrij</w:t>
      </w:r>
      <w:proofErr w:type="spellEnd"/>
      <w:r w:rsidRPr="007C3345">
        <w:rPr>
          <w:szCs w:val="22"/>
        </w:rPr>
        <w:t xml:space="preserve">, </w:t>
      </w:r>
      <w:proofErr w:type="spellStart"/>
      <w:r w:rsidRPr="007C3345">
        <w:rPr>
          <w:szCs w:val="22"/>
        </w:rPr>
        <w:t>oplossing</w:t>
      </w:r>
      <w:proofErr w:type="spellEnd"/>
      <w:r w:rsidRPr="007C3345">
        <w:rPr>
          <w:szCs w:val="22"/>
        </w:rPr>
        <w:t xml:space="preserve"> </w:t>
      </w:r>
      <w:proofErr w:type="spellStart"/>
      <w:r w:rsidRPr="007C3345">
        <w:rPr>
          <w:szCs w:val="22"/>
        </w:rPr>
        <w:t>voor</w:t>
      </w:r>
      <w:proofErr w:type="spellEnd"/>
      <w:r w:rsidRPr="007C3345">
        <w:rPr>
          <w:szCs w:val="22"/>
        </w:rPr>
        <w:t xml:space="preserve"> </w:t>
      </w:r>
      <w:proofErr w:type="spellStart"/>
      <w:r w:rsidRPr="007C3345">
        <w:rPr>
          <w:szCs w:val="22"/>
        </w:rPr>
        <w:t>infusie</w:t>
      </w:r>
      <w:proofErr w:type="spellEnd"/>
      <w:r w:rsidRPr="007C3345">
        <w:rPr>
          <w:szCs w:val="22"/>
        </w:rPr>
        <w:t xml:space="preserve">  </w:t>
      </w:r>
    </w:p>
    <w:p w14:paraId="7D0BA48A" w14:textId="77777777" w:rsidR="007C3345" w:rsidRPr="007C3345" w:rsidRDefault="007C3345" w:rsidP="007C3345">
      <w:pPr>
        <w:tabs>
          <w:tab w:val="left" w:pos="1560"/>
        </w:tabs>
        <w:rPr>
          <w:szCs w:val="22"/>
        </w:rPr>
      </w:pPr>
      <w:r w:rsidRPr="007C3345">
        <w:rPr>
          <w:szCs w:val="22"/>
        </w:rPr>
        <w:t>Slovėnija</w:t>
      </w:r>
      <w:r w:rsidRPr="007C3345">
        <w:rPr>
          <w:iCs/>
          <w:szCs w:val="22"/>
          <w:lang w:eastAsia="en-US"/>
        </w:rPr>
        <w:t xml:space="preserve"> </w:t>
      </w:r>
      <w:r w:rsidRPr="007C3345">
        <w:rPr>
          <w:szCs w:val="22"/>
        </w:rPr>
        <w:t xml:space="preserve">– </w:t>
      </w:r>
      <w:proofErr w:type="spellStart"/>
      <w:r w:rsidRPr="007C3345">
        <w:rPr>
          <w:szCs w:val="22"/>
        </w:rPr>
        <w:t>Amixal</w:t>
      </w:r>
      <w:proofErr w:type="spellEnd"/>
      <w:r w:rsidRPr="007C3345">
        <w:rPr>
          <w:szCs w:val="22"/>
        </w:rPr>
        <w:t xml:space="preserve"> 100 mg/ml </w:t>
      </w:r>
      <w:proofErr w:type="spellStart"/>
      <w:r w:rsidRPr="007C3345">
        <w:rPr>
          <w:szCs w:val="22"/>
        </w:rPr>
        <w:t>raztopina</w:t>
      </w:r>
      <w:proofErr w:type="spellEnd"/>
      <w:r w:rsidRPr="007C3345">
        <w:rPr>
          <w:szCs w:val="22"/>
        </w:rPr>
        <w:t xml:space="preserve"> </w:t>
      </w:r>
      <w:proofErr w:type="spellStart"/>
      <w:r w:rsidRPr="007C3345">
        <w:rPr>
          <w:szCs w:val="22"/>
        </w:rPr>
        <w:t>za</w:t>
      </w:r>
      <w:proofErr w:type="spellEnd"/>
      <w:r w:rsidRPr="007C3345">
        <w:rPr>
          <w:szCs w:val="22"/>
        </w:rPr>
        <w:t xml:space="preserve"> </w:t>
      </w:r>
      <w:proofErr w:type="spellStart"/>
      <w:r w:rsidRPr="007C3345">
        <w:rPr>
          <w:szCs w:val="22"/>
        </w:rPr>
        <w:t>infundiranje</w:t>
      </w:r>
      <w:proofErr w:type="spellEnd"/>
    </w:p>
    <w:p w14:paraId="42B44ACD" w14:textId="77777777" w:rsidR="007C3345" w:rsidRPr="007C3345" w:rsidRDefault="007C3345" w:rsidP="007C3345">
      <w:pPr>
        <w:tabs>
          <w:tab w:val="left" w:pos="1560"/>
        </w:tabs>
        <w:rPr>
          <w:iCs/>
          <w:szCs w:val="22"/>
          <w:lang w:eastAsia="en-US"/>
        </w:rPr>
      </w:pPr>
      <w:r w:rsidRPr="007C3345">
        <w:rPr>
          <w:szCs w:val="22"/>
        </w:rPr>
        <w:t>Jungtinė Karalystė (Šiaurės Airija)</w:t>
      </w:r>
      <w:r w:rsidRPr="007C3345">
        <w:rPr>
          <w:iCs/>
          <w:szCs w:val="22"/>
          <w:lang w:eastAsia="en-US"/>
        </w:rPr>
        <w:t xml:space="preserve"> </w:t>
      </w:r>
      <w:r w:rsidRPr="007C3345">
        <w:rPr>
          <w:szCs w:val="22"/>
        </w:rPr>
        <w:t xml:space="preserve">– </w:t>
      </w:r>
      <w:proofErr w:type="spellStart"/>
      <w:r w:rsidRPr="007C3345">
        <w:rPr>
          <w:iCs/>
          <w:szCs w:val="22"/>
          <w:lang w:eastAsia="en-US"/>
        </w:rPr>
        <w:t>Aminoplasmal</w:t>
      </w:r>
      <w:proofErr w:type="spellEnd"/>
      <w:r w:rsidRPr="007C3345">
        <w:rPr>
          <w:iCs/>
          <w:szCs w:val="22"/>
          <w:lang w:eastAsia="en-US"/>
        </w:rPr>
        <w:t xml:space="preserve"> 10 % </w:t>
      </w:r>
      <w:proofErr w:type="spellStart"/>
      <w:r w:rsidRPr="007C3345">
        <w:rPr>
          <w:iCs/>
          <w:szCs w:val="22"/>
          <w:lang w:eastAsia="en-US"/>
        </w:rPr>
        <w:t>solution</w:t>
      </w:r>
      <w:proofErr w:type="spellEnd"/>
      <w:r w:rsidRPr="007C3345">
        <w:rPr>
          <w:iCs/>
          <w:szCs w:val="22"/>
          <w:lang w:eastAsia="en-US"/>
        </w:rPr>
        <w:t xml:space="preserve"> </w:t>
      </w:r>
      <w:proofErr w:type="spellStart"/>
      <w:r w:rsidRPr="007C3345">
        <w:rPr>
          <w:iCs/>
          <w:szCs w:val="22"/>
          <w:lang w:eastAsia="en-US"/>
        </w:rPr>
        <w:t>for</w:t>
      </w:r>
      <w:proofErr w:type="spellEnd"/>
      <w:r w:rsidRPr="007C3345">
        <w:rPr>
          <w:iCs/>
          <w:szCs w:val="22"/>
          <w:lang w:eastAsia="en-US"/>
        </w:rPr>
        <w:t xml:space="preserve"> </w:t>
      </w:r>
      <w:proofErr w:type="spellStart"/>
      <w:r w:rsidRPr="007C3345">
        <w:rPr>
          <w:iCs/>
          <w:szCs w:val="22"/>
          <w:lang w:eastAsia="en-US"/>
        </w:rPr>
        <w:t>infusion</w:t>
      </w:r>
      <w:proofErr w:type="spellEnd"/>
    </w:p>
    <w:p w14:paraId="19A6804E" w14:textId="77777777" w:rsidR="007C3345" w:rsidRPr="007C3345" w:rsidRDefault="007C3345" w:rsidP="007C3345">
      <w:pPr>
        <w:pStyle w:val="Pagrindinistekstas"/>
        <w:spacing w:after="0"/>
        <w:rPr>
          <w:szCs w:val="22"/>
        </w:rPr>
      </w:pPr>
    </w:p>
    <w:p w14:paraId="2394DE0B" w14:textId="77777777" w:rsidR="007C3345" w:rsidRPr="007C3345" w:rsidRDefault="007C3345" w:rsidP="007C3345">
      <w:pPr>
        <w:rPr>
          <w:b/>
          <w:bCs/>
          <w:szCs w:val="22"/>
        </w:rPr>
      </w:pPr>
    </w:p>
    <w:p w14:paraId="21171E32" w14:textId="77777777" w:rsidR="007C3345" w:rsidRPr="007C3345" w:rsidRDefault="007C3345" w:rsidP="007C3345">
      <w:pPr>
        <w:rPr>
          <w:b/>
          <w:bCs/>
          <w:szCs w:val="22"/>
        </w:rPr>
      </w:pPr>
      <w:r w:rsidRPr="007C3345">
        <w:rPr>
          <w:b/>
          <w:bCs/>
          <w:szCs w:val="22"/>
        </w:rPr>
        <w:t>Šis pakuotės lapelis paskutinį kartą peržiūrėtas 2025-08-30.</w:t>
      </w:r>
    </w:p>
    <w:p w14:paraId="0EEE219C" w14:textId="77777777" w:rsidR="007C3345" w:rsidRPr="007C3345" w:rsidRDefault="007C3345" w:rsidP="007C3345">
      <w:pPr>
        <w:rPr>
          <w:b/>
          <w:bCs/>
          <w:szCs w:val="22"/>
        </w:rPr>
      </w:pPr>
    </w:p>
    <w:p w14:paraId="608C0F0C" w14:textId="77777777" w:rsidR="007C3345" w:rsidRPr="007C3345" w:rsidRDefault="007C3345" w:rsidP="007C3345">
      <w:pPr>
        <w:numPr>
          <w:ilvl w:val="12"/>
          <w:numId w:val="0"/>
        </w:numPr>
        <w:ind w:right="-2"/>
        <w:rPr>
          <w:szCs w:val="22"/>
        </w:rPr>
      </w:pPr>
      <w:r w:rsidRPr="007C3345">
        <w:rPr>
          <w:szCs w:val="22"/>
        </w:rPr>
        <w:t>Išsami informacija apie šį vaistą pateikiama Valstybinės vaistų kontrolės tarnybos prie Lietuvos Respublikos sveikatos apsaugos ministerijos tinklalapyje</w:t>
      </w:r>
      <w:r w:rsidRPr="007C3345">
        <w:rPr>
          <w:i/>
          <w:szCs w:val="22"/>
        </w:rPr>
        <w:t xml:space="preserve"> </w:t>
      </w:r>
      <w:r w:rsidRPr="007C3345">
        <w:rPr>
          <w:szCs w:val="22"/>
        </w:rPr>
        <w:t xml:space="preserve"> https://vvkt.lrv.lt/lt/.</w:t>
      </w:r>
    </w:p>
    <w:p w14:paraId="782A3418" w14:textId="77777777" w:rsidR="007C3345" w:rsidRPr="007C3345" w:rsidRDefault="007C3345" w:rsidP="007C3345">
      <w:pPr>
        <w:pStyle w:val="BTEMEASMCA"/>
      </w:pPr>
    </w:p>
    <w:p w14:paraId="061D7CC6" w14:textId="77777777" w:rsidR="007C3345" w:rsidRPr="007C3345" w:rsidRDefault="007C3345" w:rsidP="007C3345">
      <w:pPr>
        <w:rPr>
          <w:szCs w:val="22"/>
          <w:lang w:eastAsia="en-US"/>
        </w:rPr>
      </w:pPr>
      <w:r w:rsidRPr="007C3345">
        <w:rPr>
          <w:szCs w:val="22"/>
          <w:lang w:eastAsia="en-US"/>
        </w:rPr>
        <w:t>---------------------------------------------------------------------------------------------------------------------------</w:t>
      </w:r>
    </w:p>
    <w:p w14:paraId="34487BBE" w14:textId="77777777" w:rsidR="007C3345" w:rsidRPr="007C3345" w:rsidRDefault="007C3345" w:rsidP="007C3345">
      <w:pPr>
        <w:tabs>
          <w:tab w:val="left" w:pos="900"/>
        </w:tabs>
        <w:rPr>
          <w:b/>
          <w:szCs w:val="22"/>
          <w:lang w:eastAsia="en-US"/>
        </w:rPr>
      </w:pPr>
      <w:r w:rsidRPr="007C3345">
        <w:rPr>
          <w:b/>
          <w:szCs w:val="22"/>
          <w:lang w:eastAsia="en-US"/>
        </w:rPr>
        <w:t>Toliau pateikta informacija skirta tik sveikatos priežiūros specialistams.</w:t>
      </w:r>
    </w:p>
    <w:p w14:paraId="5BBFEA42" w14:textId="77777777" w:rsidR="007C3345" w:rsidRPr="007C3345" w:rsidRDefault="007C3345" w:rsidP="007C3345">
      <w:pPr>
        <w:tabs>
          <w:tab w:val="left" w:pos="900"/>
        </w:tabs>
        <w:rPr>
          <w:b/>
          <w:szCs w:val="22"/>
          <w:lang w:eastAsia="en-US"/>
        </w:rPr>
      </w:pPr>
    </w:p>
    <w:p w14:paraId="6C8AD5B1" w14:textId="77777777" w:rsidR="007C3345" w:rsidRPr="007C3345" w:rsidRDefault="007C3345" w:rsidP="007C3345">
      <w:pPr>
        <w:tabs>
          <w:tab w:val="left" w:pos="900"/>
        </w:tabs>
        <w:rPr>
          <w:szCs w:val="22"/>
          <w:u w:val="single"/>
        </w:rPr>
      </w:pPr>
      <w:r w:rsidRPr="007C3345">
        <w:rPr>
          <w:szCs w:val="22"/>
          <w:u w:val="single"/>
        </w:rPr>
        <w:t>Dozavimas</w:t>
      </w:r>
    </w:p>
    <w:p w14:paraId="2534E0D6" w14:textId="77777777" w:rsidR="007C3345" w:rsidRPr="007C3345" w:rsidRDefault="007C3345" w:rsidP="007C3345">
      <w:pPr>
        <w:rPr>
          <w:szCs w:val="22"/>
        </w:rPr>
      </w:pPr>
    </w:p>
    <w:p w14:paraId="03127DA3" w14:textId="77777777" w:rsidR="007C3345" w:rsidRPr="007C3345" w:rsidRDefault="007C3345" w:rsidP="007C3345">
      <w:pPr>
        <w:rPr>
          <w:szCs w:val="22"/>
        </w:rPr>
      </w:pPr>
      <w:r w:rsidRPr="007C3345">
        <w:rPr>
          <w:szCs w:val="22"/>
        </w:rPr>
        <w:t>Jei aminorūgščių poreikis yra 1,0 g arba daugiau kilogramui kūno svorio per parą, ypatingą dėmesį reikia skirti skysčių suvartojimo apribojimams. Tokiais atvejais, siekiant išvengti per didelio skysčių kiekio, galima vartoti aminorūgščių tirpalus, kuriuose yra didesnis aminorūgščių kiekis.</w:t>
      </w:r>
    </w:p>
    <w:p w14:paraId="776A7B00" w14:textId="77777777" w:rsidR="007C3345" w:rsidRPr="007C3345" w:rsidRDefault="007C3345" w:rsidP="007C3345">
      <w:pPr>
        <w:rPr>
          <w:szCs w:val="22"/>
        </w:rPr>
      </w:pPr>
    </w:p>
    <w:p w14:paraId="4AFDB653" w14:textId="77777777" w:rsidR="007C3345" w:rsidRPr="007C3345" w:rsidRDefault="007C3345" w:rsidP="007C3345">
      <w:pPr>
        <w:tabs>
          <w:tab w:val="left" w:pos="900"/>
        </w:tabs>
        <w:rPr>
          <w:i/>
          <w:szCs w:val="22"/>
        </w:rPr>
      </w:pPr>
      <w:r w:rsidRPr="007C3345">
        <w:rPr>
          <w:i/>
          <w:szCs w:val="22"/>
        </w:rPr>
        <w:t>Pacientams, kurių inkstų ir (arba) kepenų funkcija sutrikusi</w:t>
      </w:r>
    </w:p>
    <w:p w14:paraId="02485A5C" w14:textId="77777777" w:rsidR="007C3345" w:rsidRPr="007C3345" w:rsidRDefault="007C3345" w:rsidP="007C3345">
      <w:pPr>
        <w:tabs>
          <w:tab w:val="left" w:pos="900"/>
        </w:tabs>
        <w:rPr>
          <w:szCs w:val="22"/>
        </w:rPr>
      </w:pPr>
      <w:r w:rsidRPr="007C3345">
        <w:rPr>
          <w:szCs w:val="22"/>
        </w:rPr>
        <w:t xml:space="preserve">Pacientams, kuriems yra lengvas arba vidutinio sunkumo kepenų nepakankamumas, </w:t>
      </w:r>
      <w:proofErr w:type="spellStart"/>
      <w:r w:rsidRPr="007C3345">
        <w:rPr>
          <w:szCs w:val="22"/>
        </w:rPr>
        <w:t>dekompensuota</w:t>
      </w:r>
      <w:proofErr w:type="spellEnd"/>
      <w:r w:rsidRPr="007C3345">
        <w:rPr>
          <w:szCs w:val="22"/>
        </w:rPr>
        <w:t xml:space="preserve"> kepenų cirozė su </w:t>
      </w:r>
      <w:proofErr w:type="spellStart"/>
      <w:r w:rsidRPr="007C3345">
        <w:rPr>
          <w:szCs w:val="22"/>
        </w:rPr>
        <w:t>hepatine</w:t>
      </w:r>
      <w:proofErr w:type="spellEnd"/>
      <w:r w:rsidRPr="007C3345">
        <w:rPr>
          <w:szCs w:val="22"/>
        </w:rPr>
        <w:t xml:space="preserve"> </w:t>
      </w:r>
      <w:proofErr w:type="spellStart"/>
      <w:r w:rsidRPr="007C3345">
        <w:rPr>
          <w:szCs w:val="22"/>
        </w:rPr>
        <w:t>encefalopatija</w:t>
      </w:r>
      <w:proofErr w:type="spellEnd"/>
      <w:r w:rsidRPr="007C3345">
        <w:rPr>
          <w:szCs w:val="22"/>
        </w:rPr>
        <w:t xml:space="preserve"> (I ir II laipsnio) ar inkstų nepakankamumas, reikėtų koreguoti dozę pagal individualius poreikius.  Skiriant dializės metu, reikia atsižvelgti į aminorūgščių praradimą dėl patekimo į </w:t>
      </w:r>
      <w:proofErr w:type="spellStart"/>
      <w:r w:rsidRPr="007C3345">
        <w:rPr>
          <w:szCs w:val="22"/>
        </w:rPr>
        <w:t>dializatą</w:t>
      </w:r>
      <w:proofErr w:type="spellEnd"/>
      <w:r w:rsidRPr="007C3345">
        <w:rPr>
          <w:szCs w:val="22"/>
        </w:rPr>
        <w:t>.</w:t>
      </w:r>
    </w:p>
    <w:p w14:paraId="2CBF247C" w14:textId="77777777" w:rsidR="007C3345" w:rsidRPr="007C3345" w:rsidRDefault="007C3345" w:rsidP="007C3345">
      <w:pPr>
        <w:tabs>
          <w:tab w:val="left" w:pos="900"/>
        </w:tabs>
        <w:rPr>
          <w:i/>
          <w:szCs w:val="22"/>
        </w:rPr>
      </w:pPr>
    </w:p>
    <w:p w14:paraId="3BE77135" w14:textId="77777777" w:rsidR="007C3345" w:rsidRPr="007C3345" w:rsidRDefault="007C3345" w:rsidP="007C3345">
      <w:pPr>
        <w:tabs>
          <w:tab w:val="left" w:pos="900"/>
        </w:tabs>
        <w:rPr>
          <w:b/>
          <w:szCs w:val="22"/>
          <w:lang w:eastAsia="en-US"/>
        </w:rPr>
      </w:pPr>
    </w:p>
    <w:p w14:paraId="38EEC5A9" w14:textId="77777777" w:rsidR="007C3345" w:rsidRPr="007C3345" w:rsidRDefault="007C3345" w:rsidP="007C3345">
      <w:pPr>
        <w:tabs>
          <w:tab w:val="left" w:pos="900"/>
        </w:tabs>
        <w:jc w:val="both"/>
        <w:rPr>
          <w:b/>
          <w:szCs w:val="22"/>
          <w:lang w:eastAsia="en-US"/>
        </w:rPr>
      </w:pPr>
      <w:r w:rsidRPr="007C3345">
        <w:rPr>
          <w:b/>
          <w:szCs w:val="22"/>
          <w:lang w:eastAsia="en-US"/>
        </w:rPr>
        <w:t>Darbo su preparatu instrukcijos</w:t>
      </w:r>
    </w:p>
    <w:p w14:paraId="3B21C235" w14:textId="77777777" w:rsidR="007C3345" w:rsidRPr="007C3345" w:rsidRDefault="007C3345" w:rsidP="007C3345">
      <w:pPr>
        <w:jc w:val="both"/>
        <w:rPr>
          <w:iCs/>
          <w:szCs w:val="22"/>
          <w:lang w:eastAsia="en-US"/>
        </w:rPr>
      </w:pPr>
      <w:proofErr w:type="spellStart"/>
      <w:r w:rsidRPr="007C3345">
        <w:rPr>
          <w:iCs/>
          <w:szCs w:val="22"/>
          <w:lang w:eastAsia="en-US"/>
        </w:rPr>
        <w:t>Aminoplasmal</w:t>
      </w:r>
      <w:proofErr w:type="spellEnd"/>
      <w:r w:rsidRPr="007C3345">
        <w:rPr>
          <w:iCs/>
          <w:szCs w:val="22"/>
          <w:lang w:eastAsia="en-US"/>
        </w:rPr>
        <w:t xml:space="preserve"> B. </w:t>
      </w:r>
      <w:proofErr w:type="spellStart"/>
      <w:r w:rsidRPr="007C3345">
        <w:rPr>
          <w:iCs/>
          <w:szCs w:val="22"/>
          <w:lang w:eastAsia="en-US"/>
        </w:rPr>
        <w:t>Braun</w:t>
      </w:r>
      <w:proofErr w:type="spellEnd"/>
      <w:r w:rsidRPr="007C3345">
        <w:rPr>
          <w:iCs/>
          <w:szCs w:val="22"/>
          <w:lang w:eastAsia="en-US"/>
        </w:rPr>
        <w:t xml:space="preserve"> 10 % infuzijai naudokite tik sterilų infuzinį rinkinį. </w:t>
      </w:r>
    </w:p>
    <w:p w14:paraId="19242E9E" w14:textId="77777777" w:rsidR="007C3345" w:rsidRPr="007C3345" w:rsidRDefault="007C3345" w:rsidP="007C3345">
      <w:pPr>
        <w:rPr>
          <w:szCs w:val="22"/>
        </w:rPr>
      </w:pPr>
      <w:r w:rsidRPr="007C3345">
        <w:rPr>
          <w:szCs w:val="22"/>
        </w:rPr>
        <w:t xml:space="preserve">Jei, siekiant užtikrinti pilnavertį </w:t>
      </w:r>
      <w:proofErr w:type="spellStart"/>
      <w:r w:rsidRPr="007C3345">
        <w:rPr>
          <w:szCs w:val="22"/>
        </w:rPr>
        <w:t>parenterinį</w:t>
      </w:r>
      <w:proofErr w:type="spellEnd"/>
      <w:r w:rsidRPr="007C3345">
        <w:rPr>
          <w:szCs w:val="22"/>
        </w:rPr>
        <w:t xml:space="preserve"> maitinimą, į preparatą reikia pridėti kitų maistinių medžiagų, tokių kaip angliavandeniai, lipidai, vitaminai, elektrolitai ir mikroelementai, komponentus reikia maišyti laikantis griežtų </w:t>
      </w:r>
      <w:proofErr w:type="spellStart"/>
      <w:r w:rsidRPr="007C3345">
        <w:rPr>
          <w:szCs w:val="22"/>
        </w:rPr>
        <w:t>aseptinių</w:t>
      </w:r>
      <w:proofErr w:type="spellEnd"/>
      <w:r w:rsidRPr="007C3345">
        <w:rPr>
          <w:szCs w:val="22"/>
        </w:rPr>
        <w:t xml:space="preserve"> reikalavimų. Pridėjus bet kokį priedą, mišinį reikia gerai sumaišyti. </w:t>
      </w:r>
      <w:proofErr w:type="spellStart"/>
      <w:r w:rsidRPr="007C3345">
        <w:rPr>
          <w:szCs w:val="22"/>
        </w:rPr>
        <w:t>Aminoplasmal</w:t>
      </w:r>
      <w:proofErr w:type="spellEnd"/>
      <w:r w:rsidRPr="007C3345">
        <w:rPr>
          <w:szCs w:val="22"/>
        </w:rPr>
        <w:t xml:space="preserve"> B. </w:t>
      </w:r>
      <w:proofErr w:type="spellStart"/>
      <w:r w:rsidRPr="007C3345">
        <w:rPr>
          <w:szCs w:val="22"/>
        </w:rPr>
        <w:t>Braun</w:t>
      </w:r>
      <w:proofErr w:type="spellEnd"/>
      <w:r w:rsidRPr="007C3345">
        <w:rPr>
          <w:szCs w:val="22"/>
        </w:rPr>
        <w:t xml:space="preserve"> 10 % galima maišyti tik su tomis maistinėmis medžiagomis, su kuriomis suderinamumas yra patvirtintas dokumentais. Paprašius gamintojas gali pateikti suderinamumo su įvairiais priedais duomenis ir nurodyti atitinkamą tokių mišinių tinkamumo laiką.</w:t>
      </w:r>
    </w:p>
    <w:p w14:paraId="1C1D2231" w14:textId="77777777" w:rsidR="007C3345" w:rsidRPr="007C3345" w:rsidRDefault="007C3345" w:rsidP="007C3345">
      <w:pPr>
        <w:tabs>
          <w:tab w:val="left" w:pos="567"/>
        </w:tabs>
        <w:rPr>
          <w:szCs w:val="22"/>
          <w:lang w:eastAsia="de-DE"/>
        </w:rPr>
      </w:pPr>
      <w:r w:rsidRPr="007C3345">
        <w:rPr>
          <w:szCs w:val="22"/>
          <w:lang w:eastAsia="de-DE"/>
        </w:rPr>
        <w:t>Būtina atkreipti ypatingą dėmesį į suderinamumą.</w:t>
      </w:r>
    </w:p>
    <w:p w14:paraId="24B56D85" w14:textId="77777777" w:rsidR="007C3345" w:rsidRPr="007C3345" w:rsidRDefault="007C3345" w:rsidP="007C3345">
      <w:pPr>
        <w:tabs>
          <w:tab w:val="left" w:pos="567"/>
        </w:tabs>
        <w:rPr>
          <w:szCs w:val="22"/>
          <w:lang w:eastAsia="de-DE"/>
        </w:rPr>
      </w:pPr>
    </w:p>
    <w:p w14:paraId="5F37583D" w14:textId="77777777" w:rsidR="007C3345" w:rsidRPr="007C3345" w:rsidRDefault="007C3345" w:rsidP="007C3345">
      <w:pPr>
        <w:tabs>
          <w:tab w:val="left" w:pos="567"/>
        </w:tabs>
        <w:rPr>
          <w:szCs w:val="22"/>
          <w:lang w:eastAsia="de-DE"/>
        </w:rPr>
      </w:pPr>
      <w:r w:rsidRPr="007C3345">
        <w:rPr>
          <w:szCs w:val="22"/>
          <w:lang w:eastAsia="de-DE"/>
        </w:rPr>
        <w:t>-</w:t>
      </w:r>
      <w:r w:rsidRPr="007C3345">
        <w:rPr>
          <w:szCs w:val="22"/>
          <w:lang w:eastAsia="de-DE"/>
        </w:rPr>
        <w:tab/>
        <w:t>Gliukozė: nustatyta, kad fizinis ir cheminis stabilumas išlieka 24 valandas laikant kambario temperatūroje, jei bendras gliukozės kiekis mišinyje yra ne didesniam kaip 158 g/l.</w:t>
      </w:r>
    </w:p>
    <w:p w14:paraId="6940FC97" w14:textId="77777777" w:rsidR="007C3345" w:rsidRPr="007C3345" w:rsidRDefault="007C3345" w:rsidP="007C3345">
      <w:pPr>
        <w:tabs>
          <w:tab w:val="left" w:pos="567"/>
        </w:tabs>
        <w:rPr>
          <w:szCs w:val="22"/>
          <w:lang w:eastAsia="de-DE"/>
        </w:rPr>
      </w:pPr>
      <w:r w:rsidRPr="007C3345">
        <w:rPr>
          <w:szCs w:val="22"/>
          <w:lang w:eastAsia="de-DE"/>
        </w:rPr>
        <w:t>-</w:t>
      </w:r>
      <w:r w:rsidRPr="007C3345">
        <w:rPr>
          <w:szCs w:val="22"/>
          <w:lang w:eastAsia="de-DE"/>
        </w:rPr>
        <w:tab/>
        <w:t>Elektrolitai: nustatyta, kad fizinis ir cheminis stabilumas išlieka 24 valandas laikant kambario temperatūroje, mišinyje esant ne didesniam kaip 32 </w:t>
      </w:r>
      <w:proofErr w:type="spellStart"/>
      <w:r w:rsidRPr="007C3345">
        <w:rPr>
          <w:szCs w:val="22"/>
          <w:lang w:eastAsia="de-DE"/>
        </w:rPr>
        <w:t>mmol</w:t>
      </w:r>
      <w:proofErr w:type="spellEnd"/>
      <w:r w:rsidRPr="007C3345">
        <w:rPr>
          <w:szCs w:val="22"/>
          <w:lang w:eastAsia="de-DE"/>
        </w:rPr>
        <w:t>/l natrio, 16 </w:t>
      </w:r>
      <w:proofErr w:type="spellStart"/>
      <w:r w:rsidRPr="007C3345">
        <w:rPr>
          <w:szCs w:val="22"/>
          <w:lang w:eastAsia="de-DE"/>
        </w:rPr>
        <w:t>mmol</w:t>
      </w:r>
      <w:proofErr w:type="spellEnd"/>
      <w:r w:rsidRPr="007C3345">
        <w:rPr>
          <w:szCs w:val="22"/>
          <w:lang w:eastAsia="de-DE"/>
        </w:rPr>
        <w:t>/l kalio bei 2 </w:t>
      </w:r>
      <w:proofErr w:type="spellStart"/>
      <w:r w:rsidRPr="007C3345">
        <w:rPr>
          <w:szCs w:val="22"/>
          <w:lang w:eastAsia="de-DE"/>
        </w:rPr>
        <w:t>mmol</w:t>
      </w:r>
      <w:proofErr w:type="spellEnd"/>
      <w:r w:rsidRPr="007C3345">
        <w:rPr>
          <w:szCs w:val="22"/>
          <w:lang w:eastAsia="de-DE"/>
        </w:rPr>
        <w:t>/l magnio kiekiui.</w:t>
      </w:r>
    </w:p>
    <w:p w14:paraId="7D27244A" w14:textId="77777777" w:rsidR="007C3345" w:rsidRPr="007C3345" w:rsidRDefault="007C3345" w:rsidP="007C3345">
      <w:pPr>
        <w:tabs>
          <w:tab w:val="left" w:pos="567"/>
        </w:tabs>
        <w:rPr>
          <w:szCs w:val="22"/>
          <w:lang w:eastAsia="de-DE"/>
        </w:rPr>
      </w:pPr>
      <w:r w:rsidRPr="007C3345">
        <w:rPr>
          <w:szCs w:val="22"/>
          <w:lang w:eastAsia="de-DE"/>
        </w:rPr>
        <w:t>-</w:t>
      </w:r>
      <w:r w:rsidRPr="007C3345">
        <w:rPr>
          <w:szCs w:val="22"/>
          <w:lang w:eastAsia="de-DE"/>
        </w:rPr>
        <w:tab/>
        <w:t>Lipidai: nustatyta, kad fizinis ir cheminis stabilumas išlieka 24 valandas laikant kambario temperatūroje, mišinyje esant ne didesniam kaip 50 g/l lipidų emulsijos kiekiui.</w:t>
      </w:r>
    </w:p>
    <w:p w14:paraId="61A81940" w14:textId="77777777" w:rsidR="007C3345" w:rsidRPr="007C3345" w:rsidRDefault="007C3345" w:rsidP="007C3345">
      <w:pPr>
        <w:tabs>
          <w:tab w:val="left" w:pos="567"/>
        </w:tabs>
        <w:rPr>
          <w:szCs w:val="22"/>
          <w:lang w:eastAsia="de-DE"/>
        </w:rPr>
      </w:pPr>
      <w:r w:rsidRPr="007C3345">
        <w:rPr>
          <w:szCs w:val="22"/>
          <w:lang w:eastAsia="de-DE"/>
        </w:rPr>
        <w:t>-</w:t>
      </w:r>
      <w:r w:rsidRPr="007C3345">
        <w:rPr>
          <w:szCs w:val="22"/>
          <w:lang w:eastAsia="de-DE"/>
        </w:rPr>
        <w:tab/>
        <w:t xml:space="preserve">Mikroelementai ir vitaminai: nustatyta, kad fizinis ir cheminis stabilumas išlieka 24 valandas laikant kambario temperatūroje ir esant ne didesnei kaip atitinkamo maistinės </w:t>
      </w:r>
      <w:proofErr w:type="spellStart"/>
      <w:r w:rsidRPr="007C3345">
        <w:rPr>
          <w:szCs w:val="22"/>
          <w:lang w:eastAsia="de-DE"/>
        </w:rPr>
        <w:t>mikromedžiagos</w:t>
      </w:r>
      <w:proofErr w:type="spellEnd"/>
      <w:r w:rsidRPr="007C3345">
        <w:rPr>
          <w:szCs w:val="22"/>
          <w:lang w:eastAsia="de-DE"/>
        </w:rPr>
        <w:t xml:space="preserve"> gamintojo nurodytai parduodamų mikroelementų ir </w:t>
      </w:r>
      <w:proofErr w:type="spellStart"/>
      <w:r w:rsidRPr="007C3345">
        <w:rPr>
          <w:szCs w:val="22"/>
          <w:lang w:eastAsia="de-DE"/>
        </w:rPr>
        <w:t>multivitaminų</w:t>
      </w:r>
      <w:proofErr w:type="spellEnd"/>
      <w:r w:rsidRPr="007C3345">
        <w:rPr>
          <w:szCs w:val="22"/>
          <w:lang w:eastAsia="de-DE"/>
        </w:rPr>
        <w:t xml:space="preserve"> (pvz., </w:t>
      </w:r>
      <w:proofErr w:type="spellStart"/>
      <w:r w:rsidRPr="007C3345">
        <w:rPr>
          <w:szCs w:val="22"/>
          <w:lang w:eastAsia="de-DE"/>
        </w:rPr>
        <w:t>Tracutil</w:t>
      </w:r>
      <w:proofErr w:type="spellEnd"/>
      <w:r w:rsidRPr="007C3345">
        <w:rPr>
          <w:szCs w:val="22"/>
          <w:lang w:eastAsia="de-DE"/>
        </w:rPr>
        <w:t xml:space="preserve">, </w:t>
      </w:r>
      <w:proofErr w:type="spellStart"/>
      <w:r w:rsidRPr="007C3345">
        <w:rPr>
          <w:szCs w:val="22"/>
          <w:lang w:eastAsia="de-DE"/>
        </w:rPr>
        <w:t>Cernevit</w:t>
      </w:r>
      <w:proofErr w:type="spellEnd"/>
      <w:r w:rsidRPr="007C3345">
        <w:rPr>
          <w:szCs w:val="22"/>
          <w:lang w:eastAsia="de-DE"/>
        </w:rPr>
        <w:t>) standartinei dozei.</w:t>
      </w:r>
    </w:p>
    <w:p w14:paraId="08DD9B86" w14:textId="77777777" w:rsidR="007C3345" w:rsidRPr="007C3345" w:rsidRDefault="007C3345" w:rsidP="007C3345">
      <w:pPr>
        <w:jc w:val="both"/>
        <w:rPr>
          <w:szCs w:val="22"/>
        </w:rPr>
      </w:pPr>
    </w:p>
    <w:p w14:paraId="38A40D0A" w14:textId="77777777" w:rsidR="007C3345" w:rsidRPr="007C3345" w:rsidRDefault="007C3345" w:rsidP="007C3345">
      <w:pPr>
        <w:rPr>
          <w:szCs w:val="22"/>
        </w:rPr>
      </w:pPr>
      <w:r w:rsidRPr="007C3345">
        <w:rPr>
          <w:b/>
          <w:szCs w:val="22"/>
        </w:rPr>
        <w:t>Specialios laikymo sąlygos</w:t>
      </w:r>
    </w:p>
    <w:p w14:paraId="08951CAA" w14:textId="77777777" w:rsidR="007C3345" w:rsidRPr="007C3345" w:rsidRDefault="007C3345" w:rsidP="007C3345">
      <w:pPr>
        <w:jc w:val="both"/>
        <w:rPr>
          <w:szCs w:val="22"/>
        </w:rPr>
      </w:pPr>
      <w:r w:rsidRPr="007C3345">
        <w:rPr>
          <w:szCs w:val="22"/>
        </w:rPr>
        <w:t xml:space="preserve">Tirpalą galima vartoti tik jei nepažeistas </w:t>
      </w:r>
      <w:proofErr w:type="spellStart"/>
      <w:r w:rsidRPr="007C3345">
        <w:rPr>
          <w:szCs w:val="22"/>
        </w:rPr>
        <w:t>talpyklės</w:t>
      </w:r>
      <w:proofErr w:type="spellEnd"/>
      <w:r w:rsidRPr="007C3345">
        <w:rPr>
          <w:szCs w:val="22"/>
        </w:rPr>
        <w:t xml:space="preserve"> uždoris ir jei tirpalas skaidrus bei bespalvis arba silpnai gelsvos spalvos , beveik be matomų dalelių.</w:t>
      </w:r>
    </w:p>
    <w:p w14:paraId="5B796C0A" w14:textId="77777777" w:rsidR="007C3345" w:rsidRPr="007C3345" w:rsidRDefault="007C3345" w:rsidP="007C3345">
      <w:pPr>
        <w:rPr>
          <w:b/>
          <w:bCs/>
          <w:szCs w:val="22"/>
        </w:rPr>
      </w:pPr>
      <w:proofErr w:type="spellStart"/>
      <w:r w:rsidRPr="007C3345">
        <w:rPr>
          <w:b/>
          <w:bCs/>
          <w:szCs w:val="22"/>
          <w:lang w:eastAsia="x-none"/>
        </w:rPr>
        <w:t>Talpyklės</w:t>
      </w:r>
      <w:proofErr w:type="spellEnd"/>
      <w:r w:rsidRPr="007C3345">
        <w:rPr>
          <w:b/>
          <w:bCs/>
          <w:szCs w:val="22"/>
          <w:lang w:eastAsia="x-none"/>
        </w:rPr>
        <w:t xml:space="preserve"> yra tik vienkartiniam vartojimui. </w:t>
      </w:r>
      <w:proofErr w:type="spellStart"/>
      <w:r w:rsidRPr="007C3345">
        <w:rPr>
          <w:b/>
          <w:bCs/>
          <w:szCs w:val="22"/>
          <w:lang w:eastAsia="x-none"/>
        </w:rPr>
        <w:t>Talpyklę</w:t>
      </w:r>
      <w:proofErr w:type="spellEnd"/>
      <w:r w:rsidRPr="007C3345">
        <w:rPr>
          <w:b/>
          <w:bCs/>
          <w:szCs w:val="22"/>
          <w:lang w:eastAsia="x-none"/>
        </w:rPr>
        <w:t xml:space="preserve"> ir nesuvartotą preparatą po vartojimo išmesti</w:t>
      </w:r>
    </w:p>
    <w:p w14:paraId="5C32A402" w14:textId="77777777" w:rsidR="007C3345" w:rsidRPr="007C3345" w:rsidRDefault="007C3345" w:rsidP="007C3345">
      <w:pPr>
        <w:rPr>
          <w:b/>
          <w:szCs w:val="22"/>
        </w:rPr>
      </w:pPr>
      <w:r w:rsidRPr="007C3345">
        <w:rPr>
          <w:b/>
          <w:szCs w:val="22"/>
        </w:rPr>
        <w:t>Tinkamumo laikas įmaišius priedų</w:t>
      </w:r>
    </w:p>
    <w:p w14:paraId="1DCABB8B" w14:textId="77777777" w:rsidR="007C3345" w:rsidRPr="007C3345" w:rsidRDefault="007C3345" w:rsidP="007C3345">
      <w:pPr>
        <w:rPr>
          <w:iCs/>
          <w:szCs w:val="22"/>
        </w:rPr>
      </w:pPr>
      <w:r w:rsidRPr="007C3345">
        <w:rPr>
          <w:iCs/>
          <w:szCs w:val="22"/>
        </w:rPr>
        <w:t>Negalima šaldyti.</w:t>
      </w:r>
    </w:p>
    <w:p w14:paraId="05897CAC" w14:textId="77777777" w:rsidR="007C3345" w:rsidRPr="007C3345" w:rsidRDefault="007C3345" w:rsidP="007C3345">
      <w:pPr>
        <w:rPr>
          <w:szCs w:val="22"/>
        </w:rPr>
      </w:pPr>
      <w:r w:rsidRPr="007C3345">
        <w:rPr>
          <w:iCs/>
          <w:szCs w:val="22"/>
        </w:rPr>
        <w:t xml:space="preserve">Nustatyta, kad cheminis ir fizinis stabilumas išlieka 24 valandas laikant </w:t>
      </w:r>
      <w:r w:rsidRPr="007C3345">
        <w:rPr>
          <w:szCs w:val="22"/>
        </w:rPr>
        <w:t>25 </w:t>
      </w:r>
      <w:proofErr w:type="spellStart"/>
      <w:r w:rsidRPr="007C3345">
        <w:rPr>
          <w:szCs w:val="22"/>
          <w:vertAlign w:val="superscript"/>
        </w:rPr>
        <w:t>o</w:t>
      </w:r>
      <w:r w:rsidRPr="007C3345">
        <w:rPr>
          <w:szCs w:val="22"/>
        </w:rPr>
        <w:t>C</w:t>
      </w:r>
      <w:proofErr w:type="spellEnd"/>
      <w:r w:rsidRPr="007C3345" w:rsidDel="006405FC">
        <w:rPr>
          <w:iCs/>
          <w:szCs w:val="22"/>
        </w:rPr>
        <w:t xml:space="preserve"> </w:t>
      </w:r>
      <w:r w:rsidRPr="007C3345">
        <w:rPr>
          <w:iCs/>
          <w:szCs w:val="22"/>
        </w:rPr>
        <w:t xml:space="preserve">temperatūroje. </w:t>
      </w:r>
      <w:r w:rsidRPr="007C3345">
        <w:rPr>
          <w:szCs w:val="22"/>
        </w:rPr>
        <w:t>Mikrobiologiniu požiūriu, vaistinį preparatą reikia suvartoti nedelsiant, nebent atidarymo ir sumaišymo metodas leidžia išvengti mikrobiologinio užteršimo rizikos. Nesuvartojus nedelsiant, atsakomybė už paruošto vaistinio preparato laikymo laiką ir sąlygas tenka naudotojui.</w:t>
      </w:r>
    </w:p>
    <w:p w14:paraId="0680764E" w14:textId="77777777" w:rsidR="007C3345" w:rsidRPr="007C3345" w:rsidRDefault="007C3345" w:rsidP="007C3345">
      <w:pPr>
        <w:jc w:val="both"/>
        <w:rPr>
          <w:szCs w:val="22"/>
        </w:rPr>
      </w:pPr>
    </w:p>
    <w:p w14:paraId="0E4597AA" w14:textId="5E485D6F" w:rsidR="00222FED" w:rsidRPr="007C3345" w:rsidRDefault="007C3345" w:rsidP="00FE51D8">
      <w:pPr>
        <w:jc w:val="both"/>
        <w:rPr>
          <w:szCs w:val="22"/>
        </w:rPr>
      </w:pPr>
      <w:r w:rsidRPr="007C3345">
        <w:rPr>
          <w:szCs w:val="22"/>
        </w:rPr>
        <w:t>Išsami informacija apie šį vaistinį preparatą pateikiama preparato charakteristikų santraukoje.</w:t>
      </w:r>
      <w:r w:rsidR="00FE51D8">
        <w:rPr>
          <w:szCs w:val="22"/>
        </w:rPr>
        <w:t xml:space="preserve">    </w:t>
      </w:r>
    </w:p>
    <w:sectPr w:rsidR="00222FED" w:rsidRPr="007C3345" w:rsidSect="007C3345">
      <w:footerReference w:type="even" r:id="rId5"/>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24D" w14:textId="77777777" w:rsidR="007C3345" w:rsidRDefault="007C33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0151CFC" w14:textId="77777777" w:rsidR="007C3345" w:rsidRDefault="007C334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FFB"/>
    <w:multiLevelType w:val="hybridMultilevel"/>
    <w:tmpl w:val="A57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1766F"/>
    <w:multiLevelType w:val="hybridMultilevel"/>
    <w:tmpl w:val="9E1E5B74"/>
    <w:lvl w:ilvl="0" w:tplc="EDF8C688">
      <w:start w:val="1"/>
      <w:numFmt w:val="bullet"/>
      <w:lvlText w:val="●"/>
      <w:lvlJc w:val="left"/>
      <w:pPr>
        <w:tabs>
          <w:tab w:val="num" w:pos="1429"/>
        </w:tabs>
        <w:ind w:left="1429"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0A2256"/>
    <w:multiLevelType w:val="multilevel"/>
    <w:tmpl w:val="E9A85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D7469FD"/>
    <w:multiLevelType w:val="hybridMultilevel"/>
    <w:tmpl w:val="A0ECF5C6"/>
    <w:lvl w:ilvl="0" w:tplc="EDF8C688">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338"/>
        </w:tabs>
        <w:ind w:left="-338" w:hanging="360"/>
      </w:pPr>
      <w:rPr>
        <w:rFonts w:ascii="Courier New" w:hAnsi="Courier New" w:hint="default"/>
      </w:rPr>
    </w:lvl>
    <w:lvl w:ilvl="2" w:tplc="04090005" w:tentative="1">
      <w:start w:val="1"/>
      <w:numFmt w:val="bullet"/>
      <w:lvlText w:val=""/>
      <w:lvlJc w:val="left"/>
      <w:pPr>
        <w:tabs>
          <w:tab w:val="num" w:pos="382"/>
        </w:tabs>
        <w:ind w:left="382" w:hanging="360"/>
      </w:pPr>
      <w:rPr>
        <w:rFonts w:ascii="Wingdings" w:hAnsi="Wingdings" w:hint="default"/>
      </w:rPr>
    </w:lvl>
    <w:lvl w:ilvl="3" w:tplc="04090001" w:tentative="1">
      <w:start w:val="1"/>
      <w:numFmt w:val="bullet"/>
      <w:lvlText w:val=""/>
      <w:lvlJc w:val="left"/>
      <w:pPr>
        <w:tabs>
          <w:tab w:val="num" w:pos="1102"/>
        </w:tabs>
        <w:ind w:left="1102" w:hanging="360"/>
      </w:pPr>
      <w:rPr>
        <w:rFonts w:ascii="Symbol" w:hAnsi="Symbol" w:hint="default"/>
      </w:rPr>
    </w:lvl>
    <w:lvl w:ilvl="4" w:tplc="04090003" w:tentative="1">
      <w:start w:val="1"/>
      <w:numFmt w:val="bullet"/>
      <w:lvlText w:val="o"/>
      <w:lvlJc w:val="left"/>
      <w:pPr>
        <w:tabs>
          <w:tab w:val="num" w:pos="1822"/>
        </w:tabs>
        <w:ind w:left="1822" w:hanging="360"/>
      </w:pPr>
      <w:rPr>
        <w:rFonts w:ascii="Courier New" w:hAnsi="Courier New" w:hint="default"/>
      </w:rPr>
    </w:lvl>
    <w:lvl w:ilvl="5" w:tplc="04090005" w:tentative="1">
      <w:start w:val="1"/>
      <w:numFmt w:val="bullet"/>
      <w:lvlText w:val=""/>
      <w:lvlJc w:val="left"/>
      <w:pPr>
        <w:tabs>
          <w:tab w:val="num" w:pos="2542"/>
        </w:tabs>
        <w:ind w:left="2542" w:hanging="360"/>
      </w:pPr>
      <w:rPr>
        <w:rFonts w:ascii="Wingdings" w:hAnsi="Wingdings" w:hint="default"/>
      </w:rPr>
    </w:lvl>
    <w:lvl w:ilvl="6" w:tplc="04090001" w:tentative="1">
      <w:start w:val="1"/>
      <w:numFmt w:val="bullet"/>
      <w:lvlText w:val=""/>
      <w:lvlJc w:val="left"/>
      <w:pPr>
        <w:tabs>
          <w:tab w:val="num" w:pos="3262"/>
        </w:tabs>
        <w:ind w:left="3262" w:hanging="360"/>
      </w:pPr>
      <w:rPr>
        <w:rFonts w:ascii="Symbol" w:hAnsi="Symbol" w:hint="default"/>
      </w:rPr>
    </w:lvl>
    <w:lvl w:ilvl="7" w:tplc="04090003" w:tentative="1">
      <w:start w:val="1"/>
      <w:numFmt w:val="bullet"/>
      <w:lvlText w:val="o"/>
      <w:lvlJc w:val="left"/>
      <w:pPr>
        <w:tabs>
          <w:tab w:val="num" w:pos="3982"/>
        </w:tabs>
        <w:ind w:left="3982" w:hanging="360"/>
      </w:pPr>
      <w:rPr>
        <w:rFonts w:ascii="Courier New" w:hAnsi="Courier New" w:hint="default"/>
      </w:rPr>
    </w:lvl>
    <w:lvl w:ilvl="8" w:tplc="04090005" w:tentative="1">
      <w:start w:val="1"/>
      <w:numFmt w:val="bullet"/>
      <w:lvlText w:val=""/>
      <w:lvlJc w:val="left"/>
      <w:pPr>
        <w:tabs>
          <w:tab w:val="num" w:pos="4702"/>
        </w:tabs>
        <w:ind w:left="4702" w:hanging="360"/>
      </w:pPr>
      <w:rPr>
        <w:rFonts w:ascii="Wingdings" w:hAnsi="Wingdings" w:hint="default"/>
      </w:rPr>
    </w:lvl>
  </w:abstractNum>
  <w:abstractNum w:abstractNumId="4" w15:restartNumberingAfterBreak="0">
    <w:nsid w:val="696F259C"/>
    <w:multiLevelType w:val="hybridMultilevel"/>
    <w:tmpl w:val="0A06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A02DA0"/>
    <w:multiLevelType w:val="hybridMultilevel"/>
    <w:tmpl w:val="20A0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711096">
    <w:abstractNumId w:val="3"/>
  </w:num>
  <w:num w:numId="2" w16cid:durableId="990256559">
    <w:abstractNumId w:val="1"/>
  </w:num>
  <w:num w:numId="3" w16cid:durableId="265506925">
    <w:abstractNumId w:val="5"/>
  </w:num>
  <w:num w:numId="4" w16cid:durableId="704713600">
    <w:abstractNumId w:val="0"/>
  </w:num>
  <w:num w:numId="5" w16cid:durableId="558980458">
    <w:abstractNumId w:val="4"/>
  </w:num>
  <w:num w:numId="6" w16cid:durableId="198346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45"/>
    <w:rsid w:val="0021638C"/>
    <w:rsid w:val="00222FED"/>
    <w:rsid w:val="005F173E"/>
    <w:rsid w:val="007C3345"/>
    <w:rsid w:val="008B3AD4"/>
    <w:rsid w:val="00984A0A"/>
    <w:rsid w:val="00D047C4"/>
    <w:rsid w:val="00EC0D97"/>
    <w:rsid w:val="00FE5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7D82"/>
  <w15:chartTrackingRefBased/>
  <w15:docId w15:val="{D2B30F80-975A-44FE-AA85-592890CC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345"/>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7C3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7C3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33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33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334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C334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334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334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334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3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7C33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334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334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334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C334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34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334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34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334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33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3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334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3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3345"/>
    <w:rPr>
      <w:i/>
      <w:iCs/>
      <w:color w:val="404040" w:themeColor="text1" w:themeTint="BF"/>
    </w:rPr>
  </w:style>
  <w:style w:type="paragraph" w:styleId="Sraopastraipa">
    <w:name w:val="List Paragraph"/>
    <w:basedOn w:val="prastasis"/>
    <w:uiPriority w:val="34"/>
    <w:qFormat/>
    <w:rsid w:val="007C3345"/>
    <w:pPr>
      <w:ind w:left="720"/>
      <w:contextualSpacing/>
    </w:pPr>
  </w:style>
  <w:style w:type="character" w:styleId="Rykuspabraukimas">
    <w:name w:val="Intense Emphasis"/>
    <w:basedOn w:val="Numatytasispastraiposriftas"/>
    <w:uiPriority w:val="21"/>
    <w:qFormat/>
    <w:rsid w:val="007C3345"/>
    <w:rPr>
      <w:i/>
      <w:iCs/>
      <w:color w:val="0F4761" w:themeColor="accent1" w:themeShade="BF"/>
    </w:rPr>
  </w:style>
  <w:style w:type="paragraph" w:styleId="Iskirtacitata">
    <w:name w:val="Intense Quote"/>
    <w:basedOn w:val="prastasis"/>
    <w:next w:val="prastasis"/>
    <w:link w:val="IskirtacitataDiagrama"/>
    <w:uiPriority w:val="30"/>
    <w:qFormat/>
    <w:rsid w:val="007C3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3345"/>
    <w:rPr>
      <w:i/>
      <w:iCs/>
      <w:color w:val="0F4761" w:themeColor="accent1" w:themeShade="BF"/>
    </w:rPr>
  </w:style>
  <w:style w:type="character" w:styleId="Rykinuoroda">
    <w:name w:val="Intense Reference"/>
    <w:basedOn w:val="Numatytasispastraiposriftas"/>
    <w:uiPriority w:val="32"/>
    <w:qFormat/>
    <w:rsid w:val="007C3345"/>
    <w:rPr>
      <w:b/>
      <w:bCs/>
      <w:smallCaps/>
      <w:color w:val="0F4761" w:themeColor="accent1" w:themeShade="BF"/>
      <w:spacing w:val="5"/>
    </w:rPr>
  </w:style>
  <w:style w:type="paragraph" w:styleId="Pagrindinistekstas">
    <w:name w:val="Body Text"/>
    <w:basedOn w:val="prastasis"/>
    <w:link w:val="PagrindinistekstasDiagrama"/>
    <w:uiPriority w:val="99"/>
    <w:rsid w:val="007C3345"/>
    <w:pPr>
      <w:spacing w:after="120"/>
    </w:pPr>
  </w:style>
  <w:style w:type="character" w:customStyle="1" w:styleId="PagrindinistekstasDiagrama">
    <w:name w:val="Pagrindinis tekstas Diagrama"/>
    <w:basedOn w:val="Numatytasispastraiposriftas"/>
    <w:link w:val="Pagrindinistekstas"/>
    <w:uiPriority w:val="99"/>
    <w:rsid w:val="007C3345"/>
    <w:rPr>
      <w:rFonts w:eastAsia="Times New Roman"/>
      <w:kern w:val="0"/>
      <w:szCs w:val="20"/>
      <w:lang w:eastAsia="lt-LT"/>
      <w14:ligatures w14:val="none"/>
    </w:rPr>
  </w:style>
  <w:style w:type="paragraph" w:styleId="Porat">
    <w:name w:val="footer"/>
    <w:basedOn w:val="prastasis"/>
    <w:link w:val="PoratDiagrama"/>
    <w:uiPriority w:val="99"/>
    <w:rsid w:val="007C3345"/>
    <w:pPr>
      <w:tabs>
        <w:tab w:val="center" w:pos="4153"/>
        <w:tab w:val="right" w:pos="8306"/>
      </w:tabs>
    </w:pPr>
  </w:style>
  <w:style w:type="character" w:customStyle="1" w:styleId="PoratDiagrama">
    <w:name w:val="Poraštė Diagrama"/>
    <w:basedOn w:val="Numatytasispastraiposriftas"/>
    <w:link w:val="Porat"/>
    <w:uiPriority w:val="99"/>
    <w:rsid w:val="007C3345"/>
    <w:rPr>
      <w:rFonts w:eastAsia="Times New Roman"/>
      <w:kern w:val="0"/>
      <w:szCs w:val="20"/>
      <w:lang w:eastAsia="lt-LT"/>
      <w14:ligatures w14:val="none"/>
    </w:rPr>
  </w:style>
  <w:style w:type="character" w:styleId="Puslapionumeris">
    <w:name w:val="page number"/>
    <w:basedOn w:val="Numatytasispastraiposriftas"/>
    <w:rsid w:val="007C3345"/>
  </w:style>
  <w:style w:type="paragraph" w:styleId="Antrats">
    <w:name w:val="header"/>
    <w:basedOn w:val="prastasis"/>
    <w:link w:val="AntratsDiagrama"/>
    <w:rsid w:val="007C3345"/>
    <w:pPr>
      <w:tabs>
        <w:tab w:val="center" w:pos="4819"/>
        <w:tab w:val="right" w:pos="9638"/>
      </w:tabs>
    </w:pPr>
    <w:rPr>
      <w:rFonts w:ascii="TimesLT" w:hAnsi="TimesLT"/>
      <w:sz w:val="24"/>
      <w:lang w:eastAsia="en-US"/>
    </w:rPr>
  </w:style>
  <w:style w:type="character" w:customStyle="1" w:styleId="AntratsDiagrama">
    <w:name w:val="Antraštės Diagrama"/>
    <w:basedOn w:val="Numatytasispastraiposriftas"/>
    <w:link w:val="Antrats"/>
    <w:rsid w:val="007C3345"/>
    <w:rPr>
      <w:rFonts w:ascii="TimesLT" w:eastAsia="Times New Roman" w:hAnsi="TimesLT"/>
      <w:kern w:val="0"/>
      <w:sz w:val="24"/>
      <w:szCs w:val="20"/>
      <w14:ligatures w14:val="none"/>
    </w:rPr>
  </w:style>
  <w:style w:type="paragraph" w:customStyle="1" w:styleId="BTEMEASMCA">
    <w:name w:val="BT EMEA_SMCA"/>
    <w:basedOn w:val="prastasis"/>
    <w:link w:val="BTEMEASMCAChar"/>
    <w:autoRedefine/>
    <w:uiPriority w:val="99"/>
    <w:rsid w:val="007C3345"/>
    <w:pPr>
      <w:tabs>
        <w:tab w:val="left" w:pos="900"/>
      </w:tabs>
    </w:pPr>
    <w:rPr>
      <w:rFonts w:eastAsia="Calibri"/>
      <w:b/>
      <w:szCs w:val="22"/>
      <w:lang w:eastAsia="x-none"/>
    </w:rPr>
  </w:style>
  <w:style w:type="character" w:customStyle="1" w:styleId="BTEMEASMCAChar">
    <w:name w:val="BT EMEA_SMCA Char"/>
    <w:link w:val="BTEMEASMCA"/>
    <w:uiPriority w:val="99"/>
    <w:locked/>
    <w:rsid w:val="007C3345"/>
    <w:rPr>
      <w:rFonts w:eastAsia="Calibri"/>
      <w:b/>
      <w:kern w:val="0"/>
      <w:lang w:eastAsia="x-none"/>
      <w14:ligatures w14:val="none"/>
    </w:rPr>
  </w:style>
  <w:style w:type="paragraph" w:customStyle="1" w:styleId="BT-EMEASMCA">
    <w:name w:val="BT- EMEA_SMCA"/>
    <w:basedOn w:val="prastasis"/>
    <w:autoRedefine/>
    <w:uiPriority w:val="99"/>
    <w:rsid w:val="007C3345"/>
    <w:pPr>
      <w:tabs>
        <w:tab w:val="left" w:pos="900"/>
      </w:tabs>
    </w:pPr>
    <w:rPr>
      <w:noProof/>
      <w:szCs w:val="22"/>
      <w:lang w:eastAsia="en-US"/>
    </w:rPr>
  </w:style>
  <w:style w:type="paragraph" w:customStyle="1" w:styleId="BTbEMEASMCA">
    <w:name w:val="BT(b) EMEA_SMCA"/>
    <w:basedOn w:val="prastasis"/>
    <w:autoRedefine/>
    <w:uiPriority w:val="99"/>
    <w:rsid w:val="007C3345"/>
    <w:pPr>
      <w:tabs>
        <w:tab w:val="left" w:pos="900"/>
      </w:tabs>
      <w:jc w:val="both"/>
    </w:pPr>
    <w:rPr>
      <w:b/>
      <w:szCs w:val="24"/>
      <w:lang w:eastAsia="en-US"/>
    </w:rPr>
  </w:style>
  <w:style w:type="paragraph" w:customStyle="1" w:styleId="PI-3EMEASMCA">
    <w:name w:val="PI-3 EMEA_SMCA"/>
    <w:basedOn w:val="prastasis"/>
    <w:autoRedefine/>
    <w:uiPriority w:val="99"/>
    <w:rsid w:val="007C3345"/>
    <w:pPr>
      <w:spacing w:line="220" w:lineRule="exact"/>
    </w:pPr>
    <w:rPr>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10294</Words>
  <Characters>5868</Characters>
  <Application>Microsoft Office Word</Application>
  <DocSecurity>0</DocSecurity>
  <Lines>48</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2026-03-17T08:15:00Z</dcterms:created>
  <dcterms:modified xsi:type="dcterms:W3CDTF">2026-03-17T08:21:00Z</dcterms:modified>
</cp:coreProperties>
</file>