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486C" w:rsidRPr="00336799" w:rsidRDefault="0074486C" w:rsidP="003F3D58">
      <w:pPr>
        <w:pStyle w:val="Pagrindinistekstas"/>
        <w:spacing w:after="0"/>
        <w:rPr>
          <w:sz w:val="22"/>
          <w:szCs w:val="22"/>
        </w:rPr>
      </w:pPr>
      <w:bookmarkStart w:id="0" w:name="_GoBack"/>
      <w:bookmarkEnd w:id="0"/>
    </w:p>
    <w:p w:rsidR="0074486C" w:rsidRPr="00336799" w:rsidRDefault="0074486C" w:rsidP="003F3D58">
      <w:pPr>
        <w:pStyle w:val="Pagrindinistekstas"/>
        <w:spacing w:after="0"/>
        <w:rPr>
          <w:sz w:val="22"/>
          <w:szCs w:val="22"/>
        </w:rPr>
      </w:pPr>
    </w:p>
    <w:p w:rsidR="0074486C" w:rsidRPr="00336799" w:rsidRDefault="0074486C" w:rsidP="003F3D58">
      <w:pPr>
        <w:pStyle w:val="Pagrindinistekstas"/>
        <w:spacing w:after="0"/>
        <w:rPr>
          <w:sz w:val="22"/>
          <w:szCs w:val="22"/>
        </w:rPr>
      </w:pPr>
    </w:p>
    <w:p w:rsidR="0074486C" w:rsidRPr="00336799" w:rsidRDefault="0074486C" w:rsidP="003F3D58">
      <w:pPr>
        <w:pStyle w:val="Pagrindinistekstas"/>
        <w:spacing w:after="0"/>
        <w:rPr>
          <w:sz w:val="22"/>
          <w:szCs w:val="22"/>
        </w:rPr>
      </w:pPr>
    </w:p>
    <w:p w:rsidR="0074486C" w:rsidRPr="00336799" w:rsidRDefault="0074486C" w:rsidP="003F3D58">
      <w:pPr>
        <w:pStyle w:val="Pagrindinistekstas"/>
        <w:spacing w:after="0"/>
        <w:rPr>
          <w:sz w:val="22"/>
          <w:szCs w:val="22"/>
        </w:rPr>
      </w:pPr>
    </w:p>
    <w:p w:rsidR="0074486C" w:rsidRPr="00336799" w:rsidRDefault="0074486C" w:rsidP="003F3D58">
      <w:pPr>
        <w:pStyle w:val="Pagrindinistekstas"/>
        <w:spacing w:after="0"/>
        <w:rPr>
          <w:sz w:val="22"/>
          <w:szCs w:val="22"/>
        </w:rPr>
      </w:pPr>
    </w:p>
    <w:p w:rsidR="0074486C" w:rsidRPr="00336799" w:rsidRDefault="0074486C" w:rsidP="003F3D58">
      <w:pPr>
        <w:pStyle w:val="Pagrindinistekstas"/>
        <w:spacing w:after="0"/>
        <w:rPr>
          <w:sz w:val="22"/>
          <w:szCs w:val="22"/>
        </w:rPr>
      </w:pPr>
    </w:p>
    <w:p w:rsidR="0074486C" w:rsidRPr="00336799" w:rsidRDefault="0074486C" w:rsidP="003F3D58">
      <w:pPr>
        <w:pStyle w:val="Pagrindinistekstas"/>
        <w:spacing w:after="0"/>
        <w:rPr>
          <w:sz w:val="22"/>
          <w:szCs w:val="22"/>
        </w:rPr>
      </w:pPr>
    </w:p>
    <w:p w:rsidR="0074486C" w:rsidRPr="00336799" w:rsidRDefault="0074486C" w:rsidP="003F3D58">
      <w:pPr>
        <w:pStyle w:val="Pagrindinistekstas"/>
        <w:spacing w:after="0"/>
        <w:rPr>
          <w:sz w:val="22"/>
          <w:szCs w:val="22"/>
        </w:rPr>
      </w:pPr>
    </w:p>
    <w:p w:rsidR="0074486C" w:rsidRPr="00336799" w:rsidRDefault="0074486C" w:rsidP="003F3D58">
      <w:pPr>
        <w:pStyle w:val="Pagrindinistekstas"/>
        <w:spacing w:after="0"/>
        <w:rPr>
          <w:sz w:val="22"/>
          <w:szCs w:val="22"/>
        </w:rPr>
      </w:pPr>
    </w:p>
    <w:p w:rsidR="0074486C" w:rsidRPr="00336799" w:rsidRDefault="0074486C" w:rsidP="003F3D58">
      <w:pPr>
        <w:pStyle w:val="Pagrindinistekstas"/>
        <w:spacing w:after="0"/>
        <w:rPr>
          <w:sz w:val="22"/>
          <w:szCs w:val="22"/>
        </w:rPr>
      </w:pPr>
    </w:p>
    <w:p w:rsidR="0074486C" w:rsidRPr="00336799" w:rsidRDefault="0074486C" w:rsidP="003F3D58">
      <w:pPr>
        <w:pStyle w:val="Pagrindinistekstas"/>
        <w:spacing w:after="0"/>
        <w:rPr>
          <w:sz w:val="22"/>
          <w:szCs w:val="22"/>
        </w:rPr>
      </w:pPr>
    </w:p>
    <w:p w:rsidR="0074486C" w:rsidRPr="00336799" w:rsidRDefault="0074486C" w:rsidP="003F3D58">
      <w:pPr>
        <w:pStyle w:val="Pagrindinistekstas"/>
        <w:spacing w:after="0"/>
        <w:rPr>
          <w:sz w:val="22"/>
          <w:szCs w:val="22"/>
        </w:rPr>
      </w:pPr>
    </w:p>
    <w:p w:rsidR="0074486C" w:rsidRPr="00336799" w:rsidRDefault="0074486C" w:rsidP="003F3D58">
      <w:pPr>
        <w:pStyle w:val="Pagrindinistekstas"/>
        <w:spacing w:after="0"/>
        <w:rPr>
          <w:sz w:val="22"/>
          <w:szCs w:val="22"/>
        </w:rPr>
      </w:pPr>
    </w:p>
    <w:p w:rsidR="0074486C" w:rsidRPr="00336799" w:rsidRDefault="0074486C" w:rsidP="003F3D58">
      <w:pPr>
        <w:pStyle w:val="Pagrindinistekstas"/>
        <w:spacing w:after="0"/>
        <w:rPr>
          <w:sz w:val="22"/>
          <w:szCs w:val="22"/>
        </w:rPr>
      </w:pPr>
    </w:p>
    <w:p w:rsidR="0074486C" w:rsidRPr="00336799" w:rsidRDefault="0074486C" w:rsidP="003F3D58">
      <w:pPr>
        <w:pStyle w:val="Pagrindinistekstas"/>
        <w:spacing w:after="0"/>
        <w:rPr>
          <w:sz w:val="22"/>
          <w:szCs w:val="22"/>
        </w:rPr>
      </w:pPr>
    </w:p>
    <w:p w:rsidR="0074486C" w:rsidRPr="00336799" w:rsidRDefault="0074486C" w:rsidP="003F3D58">
      <w:pPr>
        <w:pStyle w:val="Pagrindinistekstas"/>
        <w:spacing w:after="0"/>
        <w:rPr>
          <w:sz w:val="22"/>
          <w:szCs w:val="22"/>
        </w:rPr>
      </w:pPr>
    </w:p>
    <w:p w:rsidR="0074486C" w:rsidRPr="00336799" w:rsidRDefault="0074486C" w:rsidP="003F3D58">
      <w:pPr>
        <w:pStyle w:val="Pagrindinistekstas"/>
        <w:spacing w:after="0"/>
        <w:rPr>
          <w:sz w:val="22"/>
          <w:szCs w:val="22"/>
        </w:rPr>
      </w:pPr>
    </w:p>
    <w:p w:rsidR="0074486C" w:rsidRPr="00336799" w:rsidRDefault="0074486C" w:rsidP="003F3D58">
      <w:pPr>
        <w:pStyle w:val="Pagrindinistekstas"/>
        <w:spacing w:after="0"/>
        <w:rPr>
          <w:sz w:val="22"/>
          <w:szCs w:val="22"/>
        </w:rPr>
      </w:pPr>
    </w:p>
    <w:p w:rsidR="0074486C" w:rsidRPr="00336799" w:rsidRDefault="0074486C" w:rsidP="003F3D58">
      <w:pPr>
        <w:pStyle w:val="Pagrindinistekstas"/>
        <w:spacing w:after="0"/>
        <w:rPr>
          <w:sz w:val="22"/>
          <w:szCs w:val="22"/>
        </w:rPr>
      </w:pPr>
    </w:p>
    <w:p w:rsidR="0074486C" w:rsidRPr="00336799" w:rsidRDefault="0074486C" w:rsidP="003F3D58">
      <w:pPr>
        <w:pStyle w:val="Pagrindinistekstas"/>
        <w:spacing w:after="0"/>
        <w:rPr>
          <w:sz w:val="22"/>
          <w:szCs w:val="22"/>
        </w:rPr>
      </w:pPr>
    </w:p>
    <w:p w:rsidR="0074486C" w:rsidRPr="00336799" w:rsidRDefault="0074486C" w:rsidP="003F3D58">
      <w:pPr>
        <w:pStyle w:val="Pagrindinistekstas"/>
        <w:spacing w:after="0"/>
        <w:rPr>
          <w:sz w:val="22"/>
          <w:szCs w:val="22"/>
        </w:rPr>
      </w:pPr>
    </w:p>
    <w:p w:rsidR="0074486C" w:rsidRPr="00336799" w:rsidRDefault="0074486C" w:rsidP="003F3D58">
      <w:pPr>
        <w:pStyle w:val="Pagrindinistekstas"/>
        <w:spacing w:after="0"/>
        <w:rPr>
          <w:sz w:val="22"/>
          <w:szCs w:val="22"/>
        </w:rPr>
      </w:pPr>
    </w:p>
    <w:p w:rsidR="0074486C" w:rsidRPr="00336799" w:rsidRDefault="0074486C" w:rsidP="003F3D58">
      <w:pPr>
        <w:jc w:val="center"/>
        <w:rPr>
          <w:b/>
          <w:sz w:val="22"/>
          <w:szCs w:val="22"/>
          <w:lang w:val="lt-LT"/>
        </w:rPr>
      </w:pPr>
      <w:r w:rsidRPr="00336799">
        <w:rPr>
          <w:b/>
          <w:sz w:val="22"/>
          <w:szCs w:val="22"/>
          <w:lang w:val="lt-LT"/>
        </w:rPr>
        <w:t>I PRIEDAS</w:t>
      </w:r>
    </w:p>
    <w:p w:rsidR="0074486C" w:rsidRPr="00336799" w:rsidRDefault="0074486C" w:rsidP="003F3D58">
      <w:pPr>
        <w:pStyle w:val="Pagrindinistekstas"/>
        <w:spacing w:after="0"/>
        <w:rPr>
          <w:sz w:val="22"/>
          <w:szCs w:val="22"/>
        </w:rPr>
      </w:pPr>
    </w:p>
    <w:p w:rsidR="0074486C" w:rsidRPr="00336799" w:rsidRDefault="0074486C" w:rsidP="003F3D58">
      <w:pPr>
        <w:pStyle w:val="Pavadinimas"/>
        <w:jc w:val="center"/>
        <w:rPr>
          <w:sz w:val="22"/>
          <w:szCs w:val="22"/>
        </w:rPr>
      </w:pPr>
      <w:r w:rsidRPr="00336799">
        <w:rPr>
          <w:sz w:val="22"/>
          <w:szCs w:val="22"/>
        </w:rPr>
        <w:t>PREPARATO CHARAKTERISTIKŲ SANTRAUKA</w:t>
      </w:r>
    </w:p>
    <w:p w:rsidR="0074486C" w:rsidRPr="00336799" w:rsidRDefault="0074486C" w:rsidP="003F3D58">
      <w:pPr>
        <w:pStyle w:val="Pagrindinistekstas"/>
        <w:spacing w:after="0"/>
        <w:rPr>
          <w:sz w:val="22"/>
          <w:szCs w:val="22"/>
        </w:rPr>
      </w:pPr>
    </w:p>
    <w:p w:rsidR="0074486C" w:rsidRPr="00336799" w:rsidRDefault="0074486C" w:rsidP="0006577D">
      <w:pPr>
        <w:pStyle w:val="Antrat2"/>
        <w:tabs>
          <w:tab w:val="left" w:pos="567"/>
        </w:tabs>
        <w:rPr>
          <w:sz w:val="22"/>
          <w:szCs w:val="22"/>
        </w:rPr>
      </w:pPr>
      <w:r w:rsidRPr="00336799">
        <w:rPr>
          <w:sz w:val="22"/>
          <w:szCs w:val="22"/>
        </w:rPr>
        <w:br w:type="page"/>
      </w:r>
      <w:r w:rsidRPr="00336799">
        <w:rPr>
          <w:sz w:val="22"/>
          <w:szCs w:val="22"/>
        </w:rPr>
        <w:lastRenderedPageBreak/>
        <w:t>1.</w:t>
      </w:r>
      <w:r w:rsidRPr="00336799">
        <w:rPr>
          <w:sz w:val="22"/>
          <w:szCs w:val="22"/>
        </w:rPr>
        <w:tab/>
        <w:t>VAISTINIO PREPARATO PAVADINIMAS</w:t>
      </w:r>
    </w:p>
    <w:p w:rsidR="0074486C" w:rsidRPr="00336799" w:rsidRDefault="0074486C" w:rsidP="003F3D58">
      <w:pPr>
        <w:pStyle w:val="Pagrindinistekstas"/>
        <w:spacing w:after="0"/>
        <w:rPr>
          <w:sz w:val="22"/>
          <w:szCs w:val="22"/>
        </w:rPr>
      </w:pPr>
    </w:p>
    <w:p w:rsidR="0074486C" w:rsidRPr="00336799" w:rsidRDefault="0074486C" w:rsidP="003F3D58">
      <w:pPr>
        <w:pStyle w:val="Pagrindinistekstas"/>
        <w:spacing w:after="0"/>
        <w:outlineLvl w:val="0"/>
        <w:rPr>
          <w:sz w:val="22"/>
          <w:szCs w:val="22"/>
        </w:rPr>
      </w:pPr>
      <w:r w:rsidRPr="00336799">
        <w:rPr>
          <w:sz w:val="22"/>
          <w:szCs w:val="22"/>
        </w:rPr>
        <w:t>Finlepsin 200 mg pailginto atpalaidavimo tabletės</w:t>
      </w:r>
    </w:p>
    <w:p w:rsidR="0074486C" w:rsidRPr="00336799" w:rsidRDefault="0074486C" w:rsidP="003F3D58">
      <w:pPr>
        <w:pStyle w:val="Pagrindinistekstas"/>
        <w:spacing w:after="0"/>
        <w:rPr>
          <w:sz w:val="22"/>
          <w:szCs w:val="22"/>
        </w:rPr>
      </w:pPr>
    </w:p>
    <w:p w:rsidR="0074486C" w:rsidRPr="00336799" w:rsidRDefault="0074486C" w:rsidP="003F3D58">
      <w:pPr>
        <w:pStyle w:val="Pagrindinistekstas"/>
        <w:spacing w:after="0"/>
        <w:rPr>
          <w:sz w:val="22"/>
          <w:szCs w:val="22"/>
        </w:rPr>
      </w:pPr>
    </w:p>
    <w:p w:rsidR="0074486C" w:rsidRPr="00336799" w:rsidRDefault="0074486C" w:rsidP="0006577D">
      <w:pPr>
        <w:pStyle w:val="Antrat2"/>
        <w:tabs>
          <w:tab w:val="left" w:pos="567"/>
        </w:tabs>
        <w:rPr>
          <w:sz w:val="22"/>
          <w:szCs w:val="22"/>
        </w:rPr>
      </w:pPr>
      <w:r w:rsidRPr="00336799">
        <w:rPr>
          <w:sz w:val="22"/>
          <w:szCs w:val="22"/>
        </w:rPr>
        <w:t>2.</w:t>
      </w:r>
      <w:r w:rsidRPr="00336799">
        <w:rPr>
          <w:sz w:val="22"/>
          <w:szCs w:val="22"/>
        </w:rPr>
        <w:tab/>
        <w:t>KOKYBINĖ IR KIEKYBINĖ SUDĖTIS</w:t>
      </w:r>
    </w:p>
    <w:p w:rsidR="0074486C" w:rsidRPr="00336799" w:rsidRDefault="0074486C" w:rsidP="003F3D58">
      <w:pPr>
        <w:pStyle w:val="Pagrindinistekstas"/>
        <w:spacing w:after="0"/>
        <w:outlineLvl w:val="0"/>
        <w:rPr>
          <w:sz w:val="22"/>
          <w:szCs w:val="22"/>
        </w:rPr>
      </w:pPr>
    </w:p>
    <w:p w:rsidR="0074486C" w:rsidRPr="00336799" w:rsidRDefault="0074486C" w:rsidP="003F3D58">
      <w:pPr>
        <w:pStyle w:val="Pagrindinistekstas"/>
        <w:spacing w:after="0"/>
        <w:rPr>
          <w:sz w:val="22"/>
          <w:szCs w:val="22"/>
        </w:rPr>
      </w:pPr>
      <w:r w:rsidRPr="00336799">
        <w:rPr>
          <w:sz w:val="22"/>
          <w:szCs w:val="22"/>
        </w:rPr>
        <w:t>Vienoje pailginto atpalaidavimo tabletėje yra 200 mg karbamazepino.</w:t>
      </w:r>
    </w:p>
    <w:p w:rsidR="0074486C" w:rsidRPr="00336799" w:rsidRDefault="0074486C" w:rsidP="003F3D58">
      <w:pPr>
        <w:pStyle w:val="Pagrindinistekstas"/>
        <w:spacing w:after="0"/>
        <w:rPr>
          <w:sz w:val="22"/>
          <w:szCs w:val="22"/>
        </w:rPr>
      </w:pPr>
    </w:p>
    <w:p w:rsidR="0074486C" w:rsidRPr="00336799" w:rsidRDefault="0074486C" w:rsidP="003F3D58">
      <w:pPr>
        <w:pStyle w:val="Pagrindinistekstas"/>
        <w:spacing w:after="0"/>
        <w:outlineLvl w:val="0"/>
        <w:rPr>
          <w:sz w:val="22"/>
          <w:szCs w:val="22"/>
        </w:rPr>
      </w:pPr>
      <w:r w:rsidRPr="00336799">
        <w:rPr>
          <w:sz w:val="22"/>
          <w:szCs w:val="22"/>
        </w:rPr>
        <w:t>Visos pagalbinės medžiagos išvardytos 6.1 skyriuje.</w:t>
      </w:r>
    </w:p>
    <w:p w:rsidR="0074486C" w:rsidRPr="00336799" w:rsidRDefault="0074486C" w:rsidP="003F3D58">
      <w:pPr>
        <w:pStyle w:val="Pagrindinistekstas"/>
        <w:spacing w:after="0"/>
        <w:rPr>
          <w:sz w:val="22"/>
          <w:szCs w:val="22"/>
        </w:rPr>
      </w:pPr>
    </w:p>
    <w:p w:rsidR="0074486C" w:rsidRPr="00336799" w:rsidRDefault="0074486C" w:rsidP="003F3D58">
      <w:pPr>
        <w:pStyle w:val="Pagrindinistekstas"/>
        <w:spacing w:after="0"/>
        <w:rPr>
          <w:sz w:val="22"/>
          <w:szCs w:val="22"/>
        </w:rPr>
      </w:pPr>
    </w:p>
    <w:p w:rsidR="0074486C" w:rsidRPr="00336799" w:rsidRDefault="0074486C" w:rsidP="0006577D">
      <w:pPr>
        <w:pStyle w:val="Antrat2"/>
        <w:tabs>
          <w:tab w:val="left" w:pos="567"/>
        </w:tabs>
        <w:rPr>
          <w:sz w:val="22"/>
          <w:szCs w:val="22"/>
        </w:rPr>
      </w:pPr>
      <w:r w:rsidRPr="00336799">
        <w:rPr>
          <w:sz w:val="22"/>
          <w:szCs w:val="22"/>
        </w:rPr>
        <w:t>3.</w:t>
      </w:r>
      <w:r w:rsidRPr="00336799">
        <w:rPr>
          <w:sz w:val="22"/>
          <w:szCs w:val="22"/>
        </w:rPr>
        <w:tab/>
        <w:t>FARMACINĖ FORMA</w:t>
      </w:r>
    </w:p>
    <w:p w:rsidR="0074486C" w:rsidRPr="00336799" w:rsidRDefault="0074486C" w:rsidP="003F3D58">
      <w:pPr>
        <w:pStyle w:val="Pagrindinistekstas"/>
        <w:spacing w:after="0"/>
        <w:rPr>
          <w:sz w:val="22"/>
          <w:szCs w:val="22"/>
        </w:rPr>
      </w:pPr>
    </w:p>
    <w:p w:rsidR="0074486C" w:rsidRPr="00336799" w:rsidRDefault="0074486C" w:rsidP="003F3D58">
      <w:pPr>
        <w:pStyle w:val="Pagrindinistekstas"/>
        <w:spacing w:after="0"/>
        <w:outlineLvl w:val="0"/>
        <w:rPr>
          <w:sz w:val="22"/>
          <w:szCs w:val="22"/>
        </w:rPr>
      </w:pPr>
      <w:r w:rsidRPr="00336799">
        <w:rPr>
          <w:sz w:val="22"/>
          <w:szCs w:val="22"/>
        </w:rPr>
        <w:t>Pailginto atpalaidavimo tabletė</w:t>
      </w:r>
    </w:p>
    <w:p w:rsidR="0074486C" w:rsidRPr="00336799" w:rsidRDefault="0074486C" w:rsidP="003F3D58">
      <w:pPr>
        <w:rPr>
          <w:sz w:val="22"/>
          <w:szCs w:val="22"/>
          <w:lang w:val="lt-LT"/>
        </w:rPr>
      </w:pPr>
    </w:p>
    <w:p w:rsidR="0074486C" w:rsidRPr="00336799" w:rsidRDefault="0074486C" w:rsidP="003F3D58">
      <w:pPr>
        <w:rPr>
          <w:sz w:val="22"/>
          <w:szCs w:val="22"/>
          <w:lang w:val="lt-LT"/>
        </w:rPr>
      </w:pPr>
      <w:r w:rsidRPr="00336799">
        <w:rPr>
          <w:sz w:val="22"/>
          <w:szCs w:val="22"/>
          <w:lang w:val="lt-LT"/>
        </w:rPr>
        <w:t xml:space="preserve">Baltos ar gelsvos, apvalios, plokščios, dobilo lapo formos tabletės nuožulniais kraštais, su kryžiaus pavidalo laužimo vagele abiejose pusėse, 4 įrantomis ir lygiu paviršiumi. </w:t>
      </w:r>
    </w:p>
    <w:p w:rsidR="0074486C" w:rsidRPr="00336799" w:rsidRDefault="0074486C" w:rsidP="003F3D58">
      <w:pPr>
        <w:pStyle w:val="Pagrindinistekstas"/>
        <w:spacing w:after="0"/>
        <w:rPr>
          <w:sz w:val="22"/>
          <w:szCs w:val="22"/>
        </w:rPr>
      </w:pPr>
    </w:p>
    <w:p w:rsidR="0074486C" w:rsidRPr="00336799" w:rsidRDefault="0074486C" w:rsidP="003F3D58">
      <w:pPr>
        <w:pStyle w:val="Pagrindinistekstas"/>
        <w:spacing w:after="0"/>
        <w:rPr>
          <w:sz w:val="22"/>
          <w:szCs w:val="22"/>
        </w:rPr>
      </w:pPr>
      <w:r w:rsidRPr="00336799">
        <w:rPr>
          <w:sz w:val="22"/>
          <w:szCs w:val="22"/>
        </w:rPr>
        <w:t>Tabletę galima padalyti į lygias dozes.</w:t>
      </w:r>
    </w:p>
    <w:p w:rsidR="0074486C" w:rsidRPr="00336799" w:rsidRDefault="0074486C" w:rsidP="003F3D58">
      <w:pPr>
        <w:pStyle w:val="Pagrindinistekstas"/>
        <w:spacing w:after="0"/>
        <w:rPr>
          <w:sz w:val="22"/>
          <w:szCs w:val="22"/>
        </w:rPr>
      </w:pPr>
    </w:p>
    <w:p w:rsidR="0074486C" w:rsidRPr="00336799" w:rsidRDefault="0074486C" w:rsidP="003F3D58">
      <w:pPr>
        <w:pStyle w:val="Pagrindinistekstas"/>
        <w:spacing w:after="0"/>
        <w:rPr>
          <w:sz w:val="22"/>
          <w:szCs w:val="22"/>
        </w:rPr>
      </w:pPr>
    </w:p>
    <w:p w:rsidR="0074486C" w:rsidRPr="00336799" w:rsidRDefault="0074486C" w:rsidP="0006577D">
      <w:pPr>
        <w:pStyle w:val="Antrat2"/>
        <w:tabs>
          <w:tab w:val="left" w:pos="567"/>
        </w:tabs>
        <w:rPr>
          <w:sz w:val="22"/>
          <w:szCs w:val="22"/>
        </w:rPr>
      </w:pPr>
      <w:r w:rsidRPr="00336799">
        <w:rPr>
          <w:caps/>
          <w:sz w:val="22"/>
          <w:szCs w:val="22"/>
        </w:rPr>
        <w:t>4.</w:t>
      </w:r>
      <w:r w:rsidRPr="00336799">
        <w:rPr>
          <w:caps/>
          <w:sz w:val="22"/>
          <w:szCs w:val="22"/>
        </w:rPr>
        <w:tab/>
      </w:r>
      <w:r w:rsidRPr="00336799">
        <w:rPr>
          <w:sz w:val="22"/>
          <w:szCs w:val="22"/>
        </w:rPr>
        <w:t>KLINIKINĖ INFORMACIJA</w:t>
      </w:r>
    </w:p>
    <w:p w:rsidR="0074486C" w:rsidRPr="00336799" w:rsidRDefault="0074486C" w:rsidP="003F3D58">
      <w:pPr>
        <w:pStyle w:val="Pagrindinistekstas"/>
        <w:spacing w:after="0"/>
        <w:rPr>
          <w:sz w:val="22"/>
          <w:szCs w:val="22"/>
        </w:rPr>
      </w:pPr>
    </w:p>
    <w:p w:rsidR="0074486C" w:rsidRPr="00336799" w:rsidRDefault="0074486C" w:rsidP="0006577D">
      <w:pPr>
        <w:pStyle w:val="Antrat3"/>
        <w:tabs>
          <w:tab w:val="left" w:pos="567"/>
        </w:tabs>
        <w:rPr>
          <w:sz w:val="22"/>
          <w:szCs w:val="22"/>
        </w:rPr>
      </w:pPr>
      <w:r w:rsidRPr="00336799">
        <w:rPr>
          <w:sz w:val="22"/>
          <w:szCs w:val="22"/>
        </w:rPr>
        <w:t>4.1</w:t>
      </w:r>
      <w:r w:rsidRPr="00336799">
        <w:rPr>
          <w:sz w:val="22"/>
          <w:szCs w:val="22"/>
        </w:rPr>
        <w:tab/>
        <w:t>Terapinės indikacijos</w:t>
      </w:r>
    </w:p>
    <w:p w:rsidR="0074486C" w:rsidRPr="00336799" w:rsidRDefault="0074486C" w:rsidP="003F3D58">
      <w:pPr>
        <w:pStyle w:val="Pagrindinistekstas"/>
        <w:spacing w:after="0"/>
        <w:rPr>
          <w:sz w:val="22"/>
          <w:szCs w:val="22"/>
        </w:rPr>
      </w:pPr>
    </w:p>
    <w:p w:rsidR="0074486C" w:rsidRPr="00336799" w:rsidRDefault="0074486C" w:rsidP="00057D71">
      <w:pPr>
        <w:numPr>
          <w:ilvl w:val="0"/>
          <w:numId w:val="11"/>
        </w:numPr>
        <w:autoSpaceDE w:val="0"/>
        <w:autoSpaceDN w:val="0"/>
        <w:adjustRightInd w:val="0"/>
        <w:rPr>
          <w:sz w:val="22"/>
          <w:szCs w:val="22"/>
          <w:lang w:val="lt-LT"/>
        </w:rPr>
      </w:pPr>
      <w:r w:rsidRPr="00336799">
        <w:rPr>
          <w:sz w:val="22"/>
          <w:szCs w:val="22"/>
          <w:lang w:val="lt-LT"/>
        </w:rPr>
        <w:t>Epilepsijos, pasireiškiančios paprastais ar sudėtiniais (kompleksiniai</w:t>
      </w:r>
      <w:r w:rsidR="00BF1E8F" w:rsidRPr="00336799">
        <w:rPr>
          <w:sz w:val="22"/>
          <w:szCs w:val="22"/>
          <w:lang w:val="lt-LT"/>
        </w:rPr>
        <w:t>s</w:t>
      </w:r>
      <w:r w:rsidRPr="00336799">
        <w:rPr>
          <w:sz w:val="22"/>
          <w:szCs w:val="22"/>
          <w:lang w:val="lt-LT"/>
        </w:rPr>
        <w:t>) židininiais priepuoliai</w:t>
      </w:r>
      <w:r w:rsidR="00BF1E8F" w:rsidRPr="00336799">
        <w:rPr>
          <w:sz w:val="22"/>
          <w:szCs w:val="22"/>
          <w:lang w:val="lt-LT"/>
        </w:rPr>
        <w:t>s</w:t>
      </w:r>
      <w:r w:rsidRPr="00336799">
        <w:rPr>
          <w:sz w:val="22"/>
          <w:szCs w:val="22"/>
          <w:lang w:val="lt-LT"/>
        </w:rPr>
        <w:t>,</w:t>
      </w:r>
      <w:r w:rsidR="00BF1E8F" w:rsidRPr="00336799">
        <w:rPr>
          <w:sz w:val="22"/>
          <w:szCs w:val="22"/>
          <w:lang w:val="lt-LT"/>
        </w:rPr>
        <w:t xml:space="preserve"> </w:t>
      </w:r>
      <w:r w:rsidRPr="00336799">
        <w:rPr>
          <w:sz w:val="22"/>
          <w:szCs w:val="22"/>
          <w:lang w:val="lt-LT"/>
        </w:rPr>
        <w:t>kurių metu gali pasireikšti antrinė generalizacija ir kurių metu ligonis praranda sąmonę arba lieka sąmoningas, gydymas.</w:t>
      </w:r>
    </w:p>
    <w:p w:rsidR="0074486C" w:rsidRPr="00336799" w:rsidRDefault="0074486C" w:rsidP="00057D71">
      <w:pPr>
        <w:numPr>
          <w:ilvl w:val="0"/>
          <w:numId w:val="11"/>
        </w:numPr>
        <w:autoSpaceDE w:val="0"/>
        <w:autoSpaceDN w:val="0"/>
        <w:adjustRightInd w:val="0"/>
        <w:rPr>
          <w:sz w:val="22"/>
          <w:szCs w:val="22"/>
          <w:lang w:val="lt-LT"/>
        </w:rPr>
      </w:pPr>
      <w:r w:rsidRPr="00336799">
        <w:rPr>
          <w:sz w:val="22"/>
          <w:szCs w:val="22"/>
          <w:lang w:val="lt-LT"/>
        </w:rPr>
        <w:t>Epilepsijos, pasireiškiančios generalizuotais toniniais-kloniniais traukuliais ar mišrių formų priepuoliais gydymas.</w:t>
      </w:r>
    </w:p>
    <w:p w:rsidR="0074486C" w:rsidRPr="00336799" w:rsidRDefault="0074486C" w:rsidP="00057D71">
      <w:pPr>
        <w:tabs>
          <w:tab w:val="num" w:pos="567"/>
        </w:tabs>
        <w:ind w:left="567" w:hanging="567"/>
        <w:rPr>
          <w:sz w:val="22"/>
          <w:szCs w:val="22"/>
          <w:lang w:val="lt-LT"/>
        </w:rPr>
      </w:pPr>
      <w:r w:rsidRPr="00336799">
        <w:rPr>
          <w:sz w:val="22"/>
          <w:szCs w:val="22"/>
          <w:lang w:val="lt-LT"/>
        </w:rPr>
        <w:t xml:space="preserve">Galima vartoti vien Finlepsin arba jo ir kitokių vaistinių preparatų nuo epilepsijos. </w:t>
      </w:r>
    </w:p>
    <w:p w:rsidR="0074486C" w:rsidRPr="00336799" w:rsidRDefault="0074486C" w:rsidP="00057D71">
      <w:pPr>
        <w:rPr>
          <w:sz w:val="22"/>
          <w:szCs w:val="22"/>
          <w:lang w:val="lt-LT"/>
        </w:rPr>
      </w:pPr>
      <w:r w:rsidRPr="00336799">
        <w:rPr>
          <w:sz w:val="22"/>
          <w:szCs w:val="22"/>
          <w:lang w:val="lt-LT"/>
        </w:rPr>
        <w:t>Finlepsin paprastai neveiksminga gydyti absansus (</w:t>
      </w:r>
      <w:r w:rsidRPr="00336799">
        <w:rPr>
          <w:i/>
          <w:sz w:val="22"/>
          <w:szCs w:val="22"/>
          <w:lang w:val="lt-LT"/>
        </w:rPr>
        <w:t>petit mal</w:t>
      </w:r>
      <w:r w:rsidRPr="00336799">
        <w:rPr>
          <w:sz w:val="22"/>
          <w:szCs w:val="22"/>
          <w:lang w:val="lt-LT"/>
        </w:rPr>
        <w:t>) ir miokloninius traukulius (žr. 4.4 skyrių).</w:t>
      </w:r>
    </w:p>
    <w:p w:rsidR="0074486C" w:rsidRPr="00336799" w:rsidRDefault="0074486C" w:rsidP="00057D71">
      <w:pPr>
        <w:autoSpaceDE w:val="0"/>
        <w:autoSpaceDN w:val="0"/>
        <w:adjustRightInd w:val="0"/>
        <w:rPr>
          <w:sz w:val="22"/>
          <w:szCs w:val="22"/>
          <w:lang w:val="lt-LT"/>
        </w:rPr>
      </w:pPr>
    </w:p>
    <w:p w:rsidR="00495AE1" w:rsidRDefault="00495AE1" w:rsidP="00057D71">
      <w:pPr>
        <w:numPr>
          <w:ilvl w:val="0"/>
          <w:numId w:val="11"/>
        </w:numPr>
        <w:rPr>
          <w:sz w:val="22"/>
          <w:szCs w:val="22"/>
          <w:lang w:val="lt-LT"/>
        </w:rPr>
      </w:pPr>
      <w:r>
        <w:rPr>
          <w:sz w:val="22"/>
          <w:szCs w:val="22"/>
          <w:lang w:val="lt-LT"/>
        </w:rPr>
        <w:t>Bipolinio</w:t>
      </w:r>
      <w:r w:rsidRPr="00336799">
        <w:rPr>
          <w:sz w:val="22"/>
          <w:szCs w:val="22"/>
          <w:lang w:val="lt-LT"/>
        </w:rPr>
        <w:t xml:space="preserve"> afektinio sutrikimo epizodų profilaktika, kai netinka ličio </w:t>
      </w:r>
      <w:r>
        <w:rPr>
          <w:sz w:val="22"/>
          <w:szCs w:val="22"/>
          <w:lang w:val="lt-LT"/>
        </w:rPr>
        <w:t xml:space="preserve">vaistiniai </w:t>
      </w:r>
      <w:r w:rsidRPr="00336799">
        <w:rPr>
          <w:sz w:val="22"/>
          <w:szCs w:val="22"/>
          <w:lang w:val="lt-LT"/>
        </w:rPr>
        <w:t>preparatai.</w:t>
      </w:r>
    </w:p>
    <w:p w:rsidR="0074486C" w:rsidRPr="00336799" w:rsidRDefault="0074486C" w:rsidP="00057D71">
      <w:pPr>
        <w:numPr>
          <w:ilvl w:val="0"/>
          <w:numId w:val="11"/>
        </w:numPr>
        <w:rPr>
          <w:sz w:val="22"/>
          <w:szCs w:val="22"/>
          <w:lang w:val="lt-LT"/>
        </w:rPr>
      </w:pPr>
      <w:r w:rsidRPr="00336799">
        <w:rPr>
          <w:sz w:val="22"/>
          <w:szCs w:val="22"/>
          <w:lang w:val="lt-LT"/>
        </w:rPr>
        <w:t>Idiopatinės ar dėl išsėtinės sklerozės atsiradusios trišakio nervo neuralgijos (tipinės ar atipinės) ar idiopatinės liežuvinio ryklės nervo neuralgijos gydymas.</w:t>
      </w:r>
    </w:p>
    <w:p w:rsidR="0074486C" w:rsidRPr="00336799" w:rsidRDefault="0074486C" w:rsidP="00057D71">
      <w:pPr>
        <w:numPr>
          <w:ilvl w:val="0"/>
          <w:numId w:val="11"/>
        </w:numPr>
        <w:autoSpaceDE w:val="0"/>
        <w:autoSpaceDN w:val="0"/>
        <w:adjustRightInd w:val="0"/>
        <w:rPr>
          <w:sz w:val="22"/>
          <w:szCs w:val="22"/>
          <w:lang w:val="lt-LT"/>
        </w:rPr>
      </w:pPr>
      <w:r w:rsidRPr="00336799">
        <w:rPr>
          <w:sz w:val="22"/>
          <w:szCs w:val="22"/>
          <w:lang w:val="lt-LT"/>
        </w:rPr>
        <w:t xml:space="preserve">Alkoholio nutraukimo sindromo gydymas. </w:t>
      </w:r>
    </w:p>
    <w:p w:rsidR="0074486C" w:rsidRPr="00336799" w:rsidRDefault="0074486C" w:rsidP="00057D71">
      <w:pPr>
        <w:numPr>
          <w:ilvl w:val="0"/>
          <w:numId w:val="11"/>
        </w:numPr>
        <w:autoSpaceDE w:val="0"/>
        <w:autoSpaceDN w:val="0"/>
        <w:adjustRightInd w:val="0"/>
        <w:rPr>
          <w:color w:val="800080"/>
          <w:sz w:val="22"/>
          <w:szCs w:val="22"/>
          <w:lang w:val="lt-LT"/>
        </w:rPr>
      </w:pPr>
      <w:r w:rsidRPr="00336799">
        <w:rPr>
          <w:sz w:val="22"/>
          <w:szCs w:val="22"/>
          <w:lang w:val="lt-LT"/>
        </w:rPr>
        <w:t>Skausmingos diabetinės neuropatijos gydymas</w:t>
      </w:r>
      <w:r w:rsidRPr="00336799">
        <w:rPr>
          <w:color w:val="800080"/>
          <w:sz w:val="22"/>
          <w:szCs w:val="22"/>
          <w:lang w:val="lt-LT"/>
        </w:rPr>
        <w:t>.</w:t>
      </w:r>
    </w:p>
    <w:p w:rsidR="0074486C" w:rsidRPr="00336799" w:rsidRDefault="0074486C" w:rsidP="00057D71">
      <w:pPr>
        <w:numPr>
          <w:ilvl w:val="0"/>
          <w:numId w:val="11"/>
        </w:numPr>
        <w:autoSpaceDE w:val="0"/>
        <w:autoSpaceDN w:val="0"/>
        <w:adjustRightInd w:val="0"/>
        <w:rPr>
          <w:sz w:val="22"/>
          <w:szCs w:val="22"/>
          <w:lang w:val="lt-LT"/>
        </w:rPr>
      </w:pPr>
    </w:p>
    <w:p w:rsidR="0074486C" w:rsidRPr="00336799" w:rsidRDefault="0074486C" w:rsidP="003F3D58">
      <w:pPr>
        <w:pStyle w:val="Pagrindinistekstas"/>
        <w:spacing w:after="0"/>
        <w:rPr>
          <w:sz w:val="22"/>
          <w:szCs w:val="22"/>
        </w:rPr>
      </w:pPr>
    </w:p>
    <w:p w:rsidR="0074486C" w:rsidRPr="00336799" w:rsidRDefault="0074486C" w:rsidP="0006577D">
      <w:pPr>
        <w:pStyle w:val="Antrat3"/>
        <w:tabs>
          <w:tab w:val="left" w:pos="567"/>
        </w:tabs>
        <w:rPr>
          <w:sz w:val="22"/>
          <w:szCs w:val="22"/>
        </w:rPr>
      </w:pPr>
      <w:r w:rsidRPr="00336799">
        <w:rPr>
          <w:sz w:val="22"/>
          <w:szCs w:val="22"/>
        </w:rPr>
        <w:t>4.2</w:t>
      </w:r>
      <w:r w:rsidRPr="00336799">
        <w:rPr>
          <w:sz w:val="22"/>
          <w:szCs w:val="22"/>
        </w:rPr>
        <w:tab/>
        <w:t>Dozavimas ir vartojimo metodas</w:t>
      </w:r>
    </w:p>
    <w:p w:rsidR="0074486C" w:rsidRPr="00336799" w:rsidRDefault="0074486C" w:rsidP="003F3D58">
      <w:pPr>
        <w:pStyle w:val="Pagrindinistekstas"/>
        <w:spacing w:after="0"/>
        <w:rPr>
          <w:sz w:val="22"/>
          <w:szCs w:val="22"/>
        </w:rPr>
      </w:pPr>
    </w:p>
    <w:p w:rsidR="0074486C" w:rsidRPr="002A7EC0" w:rsidRDefault="0074486C" w:rsidP="006C7D64">
      <w:pPr>
        <w:pStyle w:val="Pagrindinistekstas"/>
        <w:spacing w:after="0"/>
        <w:rPr>
          <w:sz w:val="22"/>
          <w:szCs w:val="22"/>
        </w:rPr>
      </w:pPr>
      <w:r w:rsidRPr="002A7EC0">
        <w:rPr>
          <w:sz w:val="22"/>
          <w:szCs w:val="22"/>
        </w:rPr>
        <w:t xml:space="preserve">Gydyti pradedama mažomis individualiai skirtomis dozėmis atsižvelgiant į simptomų pobūdį bei jų sunkumą. Vėliau dozė palaipsniui didinama, kol pasiekiamos veiksmingiausios palaikomosios dozės. Dozę reikėtų skirti atsižvelgiant į vaistinio preparato kiekį plazmoje, ypač jei pacientas vartoja kelis vaistinius preparatus. </w:t>
      </w:r>
      <w:r w:rsidR="002D49C6" w:rsidRPr="00DC77F9">
        <w:rPr>
          <w:sz w:val="22"/>
        </w:rPr>
        <w:t xml:space="preserve">Gydant epilepsiją, paprastai reikia tokios karbamazepino dozės, kad bendra jo koncentracija plazmoje būtų maždaug </w:t>
      </w:r>
      <w:r w:rsidRPr="00DC77F9">
        <w:rPr>
          <w:sz w:val="22"/>
          <w:szCs w:val="22"/>
        </w:rPr>
        <w:t xml:space="preserve"> 4-12 µg/ml</w:t>
      </w:r>
      <w:r w:rsidR="002D49C6" w:rsidRPr="00DC77F9">
        <w:rPr>
          <w:sz w:val="22"/>
          <w:szCs w:val="22"/>
        </w:rPr>
        <w:t xml:space="preserve"> </w:t>
      </w:r>
      <w:r w:rsidR="002D49C6" w:rsidRPr="00DC77F9">
        <w:rPr>
          <w:sz w:val="22"/>
        </w:rPr>
        <w:t>(17</w:t>
      </w:r>
      <w:r w:rsidR="002D49C6" w:rsidRPr="00DC77F9">
        <w:rPr>
          <w:sz w:val="22"/>
        </w:rPr>
        <w:noBreakHyphen/>
        <w:t>50 mikromolių/l) (žr. 4.4 skyrių)</w:t>
      </w:r>
      <w:r w:rsidRPr="00DC77F9">
        <w:rPr>
          <w:sz w:val="22"/>
          <w:szCs w:val="22"/>
        </w:rPr>
        <w:t>.</w:t>
      </w:r>
      <w:r w:rsidRPr="002A7EC0">
        <w:rPr>
          <w:sz w:val="22"/>
          <w:szCs w:val="22"/>
        </w:rPr>
        <w:t xml:space="preserve"> </w:t>
      </w:r>
      <w:r w:rsidRPr="00DC77F9">
        <w:rPr>
          <w:sz w:val="22"/>
          <w:szCs w:val="22"/>
        </w:rPr>
        <w:t>Ji atitinka 400-1200 mg paros dozę</w:t>
      </w:r>
      <w:r w:rsidRPr="002A7EC0">
        <w:rPr>
          <w:sz w:val="22"/>
          <w:szCs w:val="22"/>
        </w:rPr>
        <w:t>. Paros dozė negali būti didesnė kaip 1600 mg, nes didesnės dozės gali sukelti daugiau šalutinių reakcijų.</w:t>
      </w:r>
    </w:p>
    <w:p w:rsidR="0074486C" w:rsidRPr="002A7EC0" w:rsidRDefault="0074486C" w:rsidP="006C7D64">
      <w:pPr>
        <w:pStyle w:val="Pagrindinistekstas"/>
        <w:spacing w:after="0"/>
        <w:rPr>
          <w:sz w:val="22"/>
          <w:szCs w:val="22"/>
        </w:rPr>
      </w:pPr>
    </w:p>
    <w:p w:rsidR="0074486C" w:rsidRPr="002A7EC0" w:rsidRDefault="0074486C" w:rsidP="006C7D64">
      <w:pPr>
        <w:pStyle w:val="Pagrindinistekstas"/>
        <w:spacing w:after="0"/>
        <w:rPr>
          <w:sz w:val="22"/>
          <w:szCs w:val="22"/>
        </w:rPr>
      </w:pPr>
      <w:r w:rsidRPr="002A7EC0">
        <w:rPr>
          <w:sz w:val="22"/>
          <w:szCs w:val="22"/>
        </w:rPr>
        <w:t>Paros dozė paprastai suvartojama per 1-2 kartus valgant arba po valgio užsigeriant vanden</w:t>
      </w:r>
      <w:r w:rsidR="00BF1E8F" w:rsidRPr="002A7EC0">
        <w:rPr>
          <w:sz w:val="22"/>
          <w:szCs w:val="22"/>
        </w:rPr>
        <w:t>iu</w:t>
      </w:r>
      <w:r w:rsidRPr="002A7EC0">
        <w:rPr>
          <w:sz w:val="22"/>
          <w:szCs w:val="22"/>
        </w:rPr>
        <w:t>. Pailginto atpalaidavimo tabletes taip pat galima gerti ištirpinus jas vandenyje, nes pailgintas atpalaidavimas išlieka ir suspensijoje.</w:t>
      </w:r>
    </w:p>
    <w:p w:rsidR="0074486C" w:rsidRPr="002A7EC0" w:rsidRDefault="0074486C" w:rsidP="00357E32">
      <w:pPr>
        <w:pStyle w:val="Pagrindinistekstas"/>
        <w:spacing w:after="0"/>
        <w:rPr>
          <w:sz w:val="22"/>
          <w:szCs w:val="22"/>
        </w:rPr>
      </w:pPr>
    </w:p>
    <w:p w:rsidR="0074486C" w:rsidRPr="002A7EC0" w:rsidRDefault="0074486C" w:rsidP="00357E32">
      <w:pPr>
        <w:pStyle w:val="Pagrindinistekstas"/>
        <w:spacing w:after="0"/>
        <w:rPr>
          <w:sz w:val="22"/>
          <w:szCs w:val="22"/>
        </w:rPr>
      </w:pPr>
      <w:r w:rsidRPr="002A7EC0">
        <w:rPr>
          <w:sz w:val="22"/>
          <w:szCs w:val="22"/>
        </w:rPr>
        <w:lastRenderedPageBreak/>
        <w:t>Pacientams, sergantiems sunkia širdies ir kraujagyslių liga, kepenų liga, kai pažeisti inkstai, taip pat senyvo amžiaus pacientams gali užtekti mažesnės dozės. Be to, kai kuriems pacientams kartais būtina dozė gali gerokai skirtis nuo rekomenduojamos pradinės ir palaikomosios dozių, pvz., suaktyvėjus metabolizmui dėl kepenų fermentų indukcijos arba vaistų sąveikos, kai gydoma keliais preparatais.</w:t>
      </w:r>
    </w:p>
    <w:p w:rsidR="0074486C" w:rsidRPr="002A7EC0" w:rsidRDefault="0074486C" w:rsidP="003F3D58">
      <w:pPr>
        <w:pStyle w:val="Pagrindinistekstas"/>
        <w:spacing w:after="0"/>
        <w:rPr>
          <w:sz w:val="22"/>
          <w:szCs w:val="22"/>
        </w:rPr>
      </w:pPr>
    </w:p>
    <w:p w:rsidR="0074486C" w:rsidRPr="002A7EC0" w:rsidRDefault="0074486C" w:rsidP="003F3D58">
      <w:pPr>
        <w:pStyle w:val="Pagrindinistekstas"/>
        <w:spacing w:after="0"/>
        <w:outlineLvl w:val="0"/>
        <w:rPr>
          <w:i/>
          <w:sz w:val="22"/>
          <w:szCs w:val="22"/>
          <w:u w:val="single"/>
        </w:rPr>
      </w:pPr>
      <w:r w:rsidRPr="002A7EC0">
        <w:rPr>
          <w:i/>
          <w:sz w:val="22"/>
          <w:szCs w:val="22"/>
          <w:u w:val="single"/>
        </w:rPr>
        <w:t>Dozavimo rekomendacijos</w:t>
      </w:r>
    </w:p>
    <w:p w:rsidR="0074486C" w:rsidRPr="002A7EC0" w:rsidRDefault="0074486C" w:rsidP="003F3D58">
      <w:pPr>
        <w:pStyle w:val="Pagrindinistekstas"/>
        <w:spacing w:after="0"/>
        <w:outlineLvl w:val="0"/>
        <w:rPr>
          <w:i/>
          <w:sz w:val="22"/>
          <w:szCs w:val="22"/>
          <w:u w:val="single"/>
        </w:rPr>
      </w:pPr>
    </w:p>
    <w:p w:rsidR="0074486C" w:rsidRPr="002A7EC0" w:rsidRDefault="0074486C" w:rsidP="003F3D58">
      <w:pPr>
        <w:pStyle w:val="Pagrindinistekstas"/>
        <w:spacing w:after="0"/>
        <w:outlineLvl w:val="0"/>
        <w:rPr>
          <w:sz w:val="22"/>
          <w:szCs w:val="22"/>
          <w:u w:val="single"/>
        </w:rPr>
      </w:pPr>
      <w:r w:rsidRPr="002A7EC0">
        <w:rPr>
          <w:i/>
          <w:sz w:val="22"/>
          <w:szCs w:val="22"/>
          <w:u w:val="single"/>
        </w:rPr>
        <w:t>Epilepsijos gydymas</w:t>
      </w:r>
    </w:p>
    <w:p w:rsidR="0074486C" w:rsidRPr="002A7EC0" w:rsidRDefault="0074486C" w:rsidP="003F3D58">
      <w:pPr>
        <w:pStyle w:val="Pagrindinistekstas"/>
        <w:spacing w:after="0"/>
        <w:rPr>
          <w:sz w:val="22"/>
          <w:szCs w:val="22"/>
        </w:rPr>
      </w:pPr>
      <w:r w:rsidRPr="002A7EC0">
        <w:rPr>
          <w:sz w:val="22"/>
          <w:szCs w:val="22"/>
        </w:rPr>
        <w:t xml:space="preserve">Epilepsija paprastai gydoma vien karbamazepinu (monoterapija). Keičiant gydymą, karbamazepinas pradedamas vartoti palaipsniui mažinant anksčiau vartoto vaistinio preparato dozę. </w:t>
      </w:r>
    </w:p>
    <w:p w:rsidR="0074486C" w:rsidRPr="002A7EC0" w:rsidRDefault="0074486C" w:rsidP="003F3D58">
      <w:pPr>
        <w:pStyle w:val="Pagrindinistekstas"/>
        <w:spacing w:after="0"/>
        <w:rPr>
          <w:sz w:val="22"/>
          <w:szCs w:val="22"/>
        </w:rPr>
      </w:pPr>
      <w:r w:rsidRPr="002A7EC0">
        <w:rPr>
          <w:sz w:val="22"/>
          <w:szCs w:val="22"/>
        </w:rPr>
        <w:t>Epilepsijos gydymas paprastai trunka ilgai. Jį galima baigti tik tada, jei 2-3 metus nebebūna priepuolių. Gydymas baigiamas per 1-2 metus iš lėto mažinant dozę. Vaikai “išauga iš savo dozės”, nes jiems augant didėja kūno svoris, todėl dozės mažinti nereikia – ji savaime tampa mažesnė, bet EEG rodmenys neturi blogėti.</w:t>
      </w:r>
    </w:p>
    <w:p w:rsidR="0074486C" w:rsidRPr="002A7EC0" w:rsidRDefault="0074486C" w:rsidP="003F3D58">
      <w:pPr>
        <w:pStyle w:val="Pagrindinistekstas"/>
        <w:spacing w:after="0"/>
        <w:rPr>
          <w:sz w:val="22"/>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055"/>
        <w:gridCol w:w="3402"/>
        <w:gridCol w:w="2551"/>
      </w:tblGrid>
      <w:tr w:rsidR="0074486C" w:rsidRPr="002A7EC0" w:rsidTr="00BD2B66">
        <w:tc>
          <w:tcPr>
            <w:tcW w:w="2055" w:type="dxa"/>
          </w:tcPr>
          <w:p w:rsidR="0074486C" w:rsidRPr="002A7EC0" w:rsidRDefault="0074486C" w:rsidP="00BD2B66">
            <w:pPr>
              <w:pStyle w:val="Pagrindinistekstas"/>
              <w:keepNext/>
              <w:spacing w:after="0"/>
              <w:outlineLvl w:val="2"/>
              <w:rPr>
                <w:i/>
                <w:iCs/>
                <w:sz w:val="22"/>
                <w:szCs w:val="22"/>
                <w:lang w:eastAsia="en-US"/>
              </w:rPr>
            </w:pPr>
            <w:r w:rsidRPr="002A7EC0">
              <w:rPr>
                <w:i/>
                <w:iCs/>
                <w:sz w:val="22"/>
                <w:szCs w:val="22"/>
                <w:lang w:eastAsia="en-US"/>
              </w:rPr>
              <w:t>Pacientai</w:t>
            </w:r>
          </w:p>
        </w:tc>
        <w:tc>
          <w:tcPr>
            <w:tcW w:w="3402" w:type="dxa"/>
          </w:tcPr>
          <w:p w:rsidR="0074486C" w:rsidRPr="002A7EC0" w:rsidRDefault="0074486C" w:rsidP="00BD2B66">
            <w:pPr>
              <w:pStyle w:val="Pagrindinistekstas"/>
              <w:keepNext/>
              <w:spacing w:after="0"/>
              <w:outlineLvl w:val="2"/>
              <w:rPr>
                <w:i/>
                <w:iCs/>
                <w:sz w:val="22"/>
                <w:szCs w:val="22"/>
                <w:lang w:eastAsia="en-US"/>
              </w:rPr>
            </w:pPr>
            <w:r w:rsidRPr="002A7EC0">
              <w:rPr>
                <w:i/>
                <w:iCs/>
                <w:sz w:val="22"/>
                <w:szCs w:val="22"/>
                <w:lang w:eastAsia="en-US"/>
              </w:rPr>
              <w:t>Pradinė dozė</w:t>
            </w:r>
          </w:p>
        </w:tc>
        <w:tc>
          <w:tcPr>
            <w:tcW w:w="2551" w:type="dxa"/>
          </w:tcPr>
          <w:p w:rsidR="0074486C" w:rsidRPr="002A7EC0" w:rsidRDefault="0074486C" w:rsidP="00BD2B66">
            <w:pPr>
              <w:pStyle w:val="Pagrindinistekstas"/>
              <w:keepNext/>
              <w:spacing w:after="0"/>
              <w:outlineLvl w:val="2"/>
              <w:rPr>
                <w:i/>
                <w:iCs/>
                <w:sz w:val="22"/>
                <w:szCs w:val="22"/>
                <w:lang w:eastAsia="en-US"/>
              </w:rPr>
            </w:pPr>
            <w:r w:rsidRPr="002A7EC0">
              <w:rPr>
                <w:i/>
                <w:iCs/>
                <w:sz w:val="22"/>
                <w:szCs w:val="22"/>
                <w:lang w:eastAsia="en-US"/>
              </w:rPr>
              <w:t>Palaikomoji dozė</w:t>
            </w:r>
          </w:p>
          <w:p w:rsidR="0074486C" w:rsidRPr="002A7EC0" w:rsidRDefault="0074486C" w:rsidP="00BD2B66">
            <w:pPr>
              <w:pStyle w:val="Pagrindinistekstas"/>
              <w:spacing w:after="0"/>
              <w:rPr>
                <w:i/>
                <w:iCs/>
                <w:sz w:val="22"/>
                <w:szCs w:val="22"/>
                <w:lang w:eastAsia="en-US"/>
              </w:rPr>
            </w:pPr>
          </w:p>
        </w:tc>
      </w:tr>
      <w:tr w:rsidR="0074486C" w:rsidRPr="002A7EC0" w:rsidTr="00BD2B66">
        <w:tc>
          <w:tcPr>
            <w:tcW w:w="2055" w:type="dxa"/>
          </w:tcPr>
          <w:p w:rsidR="0074486C" w:rsidRPr="002A7EC0" w:rsidRDefault="0074486C" w:rsidP="00BD2B66">
            <w:pPr>
              <w:pStyle w:val="Pagrindinistekstas"/>
              <w:spacing w:after="0"/>
              <w:rPr>
                <w:i/>
                <w:iCs/>
                <w:sz w:val="22"/>
                <w:szCs w:val="22"/>
                <w:lang w:eastAsia="en-US"/>
              </w:rPr>
            </w:pPr>
            <w:r w:rsidRPr="002A7EC0">
              <w:rPr>
                <w:i/>
                <w:iCs/>
                <w:sz w:val="22"/>
                <w:szCs w:val="22"/>
                <w:lang w:eastAsia="en-US"/>
              </w:rPr>
              <w:t>6</w:t>
            </w:r>
            <w:r w:rsidRPr="002A7EC0">
              <w:rPr>
                <w:i/>
                <w:iCs/>
                <w:sz w:val="22"/>
                <w:szCs w:val="22"/>
                <w:lang w:eastAsia="en-US"/>
              </w:rPr>
              <w:noBreakHyphen/>
              <w:t>10 metų vaikai</w:t>
            </w:r>
          </w:p>
        </w:tc>
        <w:tc>
          <w:tcPr>
            <w:tcW w:w="3402" w:type="dxa"/>
          </w:tcPr>
          <w:p w:rsidR="0074486C" w:rsidRPr="002A7EC0" w:rsidRDefault="0074486C" w:rsidP="00BD2B66">
            <w:pPr>
              <w:pStyle w:val="Pagrindinistekstas"/>
              <w:spacing w:after="0"/>
              <w:rPr>
                <w:sz w:val="22"/>
                <w:szCs w:val="22"/>
                <w:lang w:eastAsia="en-US"/>
              </w:rPr>
            </w:pPr>
            <w:r w:rsidRPr="002A7EC0">
              <w:rPr>
                <w:sz w:val="22"/>
                <w:szCs w:val="22"/>
                <w:lang w:eastAsia="en-US"/>
              </w:rPr>
              <w:t xml:space="preserve">200 mg vakare </w:t>
            </w:r>
          </w:p>
          <w:p w:rsidR="0074486C" w:rsidRPr="002A7EC0" w:rsidRDefault="0074486C" w:rsidP="00BD2B66">
            <w:pPr>
              <w:pStyle w:val="Pagrindinistekstas"/>
              <w:spacing w:after="0"/>
              <w:rPr>
                <w:sz w:val="22"/>
                <w:szCs w:val="22"/>
                <w:lang w:eastAsia="en-US"/>
              </w:rPr>
            </w:pPr>
            <w:r w:rsidRPr="002A7EC0">
              <w:rPr>
                <w:sz w:val="22"/>
                <w:szCs w:val="22"/>
                <w:lang w:eastAsia="en-US"/>
              </w:rPr>
              <w:t>(arba po 100 mg rytą ir vakare)</w:t>
            </w:r>
          </w:p>
        </w:tc>
        <w:tc>
          <w:tcPr>
            <w:tcW w:w="2551" w:type="dxa"/>
          </w:tcPr>
          <w:p w:rsidR="0074486C" w:rsidRPr="002A7EC0" w:rsidRDefault="0074486C" w:rsidP="00BD2B66">
            <w:pPr>
              <w:pStyle w:val="Pagrindinistekstas"/>
              <w:spacing w:after="0"/>
              <w:rPr>
                <w:sz w:val="22"/>
                <w:szCs w:val="22"/>
                <w:lang w:eastAsia="en-US"/>
              </w:rPr>
            </w:pPr>
            <w:r w:rsidRPr="002A7EC0">
              <w:rPr>
                <w:sz w:val="22"/>
                <w:szCs w:val="22"/>
                <w:lang w:eastAsia="en-US"/>
              </w:rPr>
              <w:t xml:space="preserve">200 mg rytą ir </w:t>
            </w:r>
          </w:p>
          <w:p w:rsidR="0074486C" w:rsidRPr="002A7EC0" w:rsidRDefault="0074486C" w:rsidP="00BD2B66">
            <w:pPr>
              <w:pStyle w:val="Pagrindinistekstas"/>
              <w:spacing w:after="0"/>
              <w:rPr>
                <w:sz w:val="22"/>
                <w:szCs w:val="22"/>
                <w:lang w:eastAsia="en-US"/>
              </w:rPr>
            </w:pPr>
            <w:r w:rsidRPr="002A7EC0">
              <w:rPr>
                <w:sz w:val="22"/>
                <w:szCs w:val="22"/>
                <w:lang w:eastAsia="en-US"/>
              </w:rPr>
              <w:t>200</w:t>
            </w:r>
            <w:r w:rsidRPr="002A7EC0">
              <w:rPr>
                <w:sz w:val="22"/>
                <w:szCs w:val="22"/>
                <w:lang w:eastAsia="en-US"/>
              </w:rPr>
              <w:noBreakHyphen/>
              <w:t>400 mg vakare</w:t>
            </w:r>
          </w:p>
        </w:tc>
      </w:tr>
      <w:tr w:rsidR="0074486C" w:rsidRPr="002A7EC0" w:rsidTr="00BD2B66">
        <w:tc>
          <w:tcPr>
            <w:tcW w:w="2055" w:type="dxa"/>
          </w:tcPr>
          <w:p w:rsidR="0074486C" w:rsidRPr="002A7EC0" w:rsidRDefault="0074486C" w:rsidP="00BD2B66">
            <w:pPr>
              <w:pStyle w:val="Pagrindinistekstas"/>
              <w:spacing w:after="0"/>
              <w:rPr>
                <w:i/>
                <w:iCs/>
                <w:sz w:val="22"/>
                <w:szCs w:val="22"/>
                <w:lang w:eastAsia="en-US"/>
              </w:rPr>
            </w:pPr>
            <w:r w:rsidRPr="002A7EC0">
              <w:rPr>
                <w:i/>
                <w:iCs/>
                <w:sz w:val="22"/>
                <w:szCs w:val="22"/>
                <w:lang w:eastAsia="en-US"/>
              </w:rPr>
              <w:t>11</w:t>
            </w:r>
            <w:r w:rsidRPr="002A7EC0">
              <w:rPr>
                <w:i/>
                <w:iCs/>
                <w:sz w:val="22"/>
                <w:szCs w:val="22"/>
                <w:lang w:eastAsia="en-US"/>
              </w:rPr>
              <w:noBreakHyphen/>
              <w:t>15 metų vaikai</w:t>
            </w:r>
          </w:p>
        </w:tc>
        <w:tc>
          <w:tcPr>
            <w:tcW w:w="3402" w:type="dxa"/>
          </w:tcPr>
          <w:p w:rsidR="0074486C" w:rsidRPr="002A7EC0" w:rsidRDefault="0074486C" w:rsidP="00BD2B66">
            <w:pPr>
              <w:pStyle w:val="Pagrindinistekstas"/>
              <w:spacing w:after="0"/>
              <w:rPr>
                <w:sz w:val="22"/>
                <w:szCs w:val="22"/>
                <w:lang w:eastAsia="en-US"/>
              </w:rPr>
            </w:pPr>
            <w:r w:rsidRPr="002A7EC0">
              <w:rPr>
                <w:sz w:val="22"/>
                <w:szCs w:val="22"/>
                <w:lang w:eastAsia="en-US"/>
              </w:rPr>
              <w:t>200 mg vakare (arba po 100 mg rytą ir vakare)</w:t>
            </w:r>
          </w:p>
        </w:tc>
        <w:tc>
          <w:tcPr>
            <w:tcW w:w="2551" w:type="dxa"/>
          </w:tcPr>
          <w:p w:rsidR="0074486C" w:rsidRPr="002A7EC0" w:rsidRDefault="0074486C" w:rsidP="00BD2B66">
            <w:pPr>
              <w:pStyle w:val="Pagrindinistekstas"/>
              <w:spacing w:after="0"/>
              <w:rPr>
                <w:sz w:val="22"/>
                <w:szCs w:val="22"/>
                <w:lang w:eastAsia="en-US"/>
              </w:rPr>
            </w:pPr>
            <w:r w:rsidRPr="002A7EC0">
              <w:rPr>
                <w:sz w:val="22"/>
                <w:szCs w:val="22"/>
                <w:lang w:eastAsia="en-US"/>
              </w:rPr>
              <w:t>200</w:t>
            </w:r>
            <w:r w:rsidRPr="002A7EC0">
              <w:rPr>
                <w:sz w:val="22"/>
                <w:szCs w:val="22"/>
                <w:lang w:eastAsia="en-US"/>
              </w:rPr>
              <w:noBreakHyphen/>
              <w:t xml:space="preserve">400 mg rytą ir </w:t>
            </w:r>
          </w:p>
          <w:p w:rsidR="0074486C" w:rsidRPr="002A7EC0" w:rsidRDefault="0074486C" w:rsidP="00BD2B66">
            <w:pPr>
              <w:pStyle w:val="Pagrindinistekstas"/>
              <w:spacing w:after="0"/>
              <w:rPr>
                <w:sz w:val="22"/>
                <w:szCs w:val="22"/>
                <w:lang w:eastAsia="en-US"/>
              </w:rPr>
            </w:pPr>
            <w:r w:rsidRPr="002A7EC0">
              <w:rPr>
                <w:sz w:val="22"/>
                <w:szCs w:val="22"/>
                <w:lang w:eastAsia="en-US"/>
              </w:rPr>
              <w:t>400</w:t>
            </w:r>
            <w:r w:rsidRPr="002A7EC0">
              <w:rPr>
                <w:sz w:val="22"/>
                <w:szCs w:val="22"/>
                <w:lang w:eastAsia="en-US"/>
              </w:rPr>
              <w:noBreakHyphen/>
              <w:t>600 mg vakare</w:t>
            </w:r>
          </w:p>
        </w:tc>
      </w:tr>
      <w:tr w:rsidR="0074486C" w:rsidRPr="002A7EC0" w:rsidTr="00BD2B66">
        <w:tc>
          <w:tcPr>
            <w:tcW w:w="2055" w:type="dxa"/>
          </w:tcPr>
          <w:p w:rsidR="0074486C" w:rsidRPr="002A7EC0" w:rsidRDefault="0074486C" w:rsidP="00BD2B66">
            <w:pPr>
              <w:pStyle w:val="Pagrindinistekstas"/>
              <w:spacing w:after="0"/>
              <w:rPr>
                <w:i/>
                <w:iCs/>
                <w:sz w:val="22"/>
                <w:szCs w:val="22"/>
                <w:lang w:eastAsia="en-US"/>
              </w:rPr>
            </w:pPr>
            <w:r w:rsidRPr="002A7EC0">
              <w:rPr>
                <w:i/>
                <w:iCs/>
                <w:sz w:val="22"/>
                <w:szCs w:val="22"/>
                <w:lang w:eastAsia="en-US"/>
              </w:rPr>
              <w:t>Suaugę žmonės ir vyresni negu 15 metų vaikai</w:t>
            </w:r>
          </w:p>
        </w:tc>
        <w:tc>
          <w:tcPr>
            <w:tcW w:w="3402" w:type="dxa"/>
          </w:tcPr>
          <w:p w:rsidR="0074486C" w:rsidRPr="002A7EC0" w:rsidRDefault="0074486C" w:rsidP="00357E32">
            <w:pPr>
              <w:pStyle w:val="Pagrindinistekstas"/>
              <w:spacing w:after="0"/>
              <w:rPr>
                <w:sz w:val="22"/>
                <w:szCs w:val="22"/>
                <w:lang w:eastAsia="en-US"/>
              </w:rPr>
            </w:pPr>
            <w:r w:rsidRPr="002A7EC0">
              <w:rPr>
                <w:sz w:val="22"/>
                <w:szCs w:val="22"/>
                <w:lang w:eastAsia="en-US"/>
              </w:rPr>
              <w:t>200</w:t>
            </w:r>
            <w:r w:rsidRPr="002A7EC0">
              <w:rPr>
                <w:sz w:val="22"/>
                <w:szCs w:val="22"/>
                <w:lang w:eastAsia="en-US"/>
              </w:rPr>
              <w:noBreakHyphen/>
              <w:t xml:space="preserve">400 mg vakare </w:t>
            </w:r>
          </w:p>
          <w:p w:rsidR="0074486C" w:rsidRPr="002A7EC0" w:rsidRDefault="0074486C" w:rsidP="00BD2B66">
            <w:pPr>
              <w:pStyle w:val="Pagrindinistekstas"/>
              <w:spacing w:after="0"/>
              <w:rPr>
                <w:sz w:val="22"/>
                <w:szCs w:val="22"/>
                <w:lang w:eastAsia="en-US"/>
              </w:rPr>
            </w:pPr>
            <w:r w:rsidRPr="002A7EC0">
              <w:rPr>
                <w:sz w:val="22"/>
                <w:szCs w:val="22"/>
                <w:lang w:eastAsia="en-US"/>
              </w:rPr>
              <w:t>(arba po 100</w:t>
            </w:r>
            <w:r w:rsidRPr="002A7EC0">
              <w:rPr>
                <w:sz w:val="22"/>
                <w:szCs w:val="22"/>
                <w:lang w:eastAsia="en-US"/>
              </w:rPr>
              <w:noBreakHyphen/>
              <w:t>200 mg rytą ir vakare)</w:t>
            </w:r>
          </w:p>
        </w:tc>
        <w:tc>
          <w:tcPr>
            <w:tcW w:w="2551" w:type="dxa"/>
          </w:tcPr>
          <w:p w:rsidR="0074486C" w:rsidRPr="002A7EC0" w:rsidRDefault="0074486C" w:rsidP="00357E32">
            <w:pPr>
              <w:pStyle w:val="Pagrindinistekstas"/>
              <w:spacing w:after="0"/>
              <w:rPr>
                <w:sz w:val="22"/>
                <w:szCs w:val="22"/>
                <w:lang w:eastAsia="en-US"/>
              </w:rPr>
            </w:pPr>
            <w:r w:rsidRPr="002A7EC0">
              <w:rPr>
                <w:sz w:val="22"/>
                <w:szCs w:val="22"/>
                <w:lang w:eastAsia="en-US"/>
              </w:rPr>
              <w:t>200</w:t>
            </w:r>
            <w:r w:rsidRPr="002A7EC0">
              <w:rPr>
                <w:sz w:val="22"/>
                <w:szCs w:val="22"/>
                <w:lang w:eastAsia="en-US"/>
              </w:rPr>
              <w:noBreakHyphen/>
              <w:t>600 mg rytą ir</w:t>
            </w:r>
          </w:p>
          <w:p w:rsidR="0074486C" w:rsidRPr="002A7EC0" w:rsidRDefault="0074486C" w:rsidP="00BD2B66">
            <w:pPr>
              <w:pStyle w:val="Pagrindinistekstas"/>
              <w:spacing w:after="0"/>
              <w:rPr>
                <w:sz w:val="22"/>
                <w:szCs w:val="22"/>
                <w:lang w:eastAsia="en-US"/>
              </w:rPr>
            </w:pPr>
            <w:r w:rsidRPr="002A7EC0">
              <w:rPr>
                <w:sz w:val="22"/>
                <w:szCs w:val="22"/>
                <w:lang w:eastAsia="en-US"/>
              </w:rPr>
              <w:t>400</w:t>
            </w:r>
            <w:r w:rsidRPr="002A7EC0">
              <w:rPr>
                <w:sz w:val="22"/>
                <w:szCs w:val="22"/>
                <w:lang w:eastAsia="en-US"/>
              </w:rPr>
              <w:noBreakHyphen/>
              <w:t>600 mg vakare</w:t>
            </w:r>
          </w:p>
        </w:tc>
      </w:tr>
    </w:tbl>
    <w:p w:rsidR="0074486C" w:rsidRPr="002A7EC0" w:rsidRDefault="0074486C" w:rsidP="003F3D58">
      <w:pPr>
        <w:pStyle w:val="Pagrindinistekstas"/>
        <w:spacing w:after="0"/>
        <w:rPr>
          <w:sz w:val="22"/>
          <w:szCs w:val="22"/>
        </w:rPr>
      </w:pPr>
    </w:p>
    <w:p w:rsidR="0074486C" w:rsidRPr="002A7EC0" w:rsidRDefault="0074486C" w:rsidP="00A56C47">
      <w:pPr>
        <w:pStyle w:val="Pagrindinistekstas"/>
        <w:spacing w:after="0"/>
        <w:rPr>
          <w:i/>
          <w:iCs/>
          <w:sz w:val="22"/>
          <w:szCs w:val="22"/>
        </w:rPr>
      </w:pPr>
      <w:r w:rsidRPr="002A7EC0">
        <w:rPr>
          <w:i/>
          <w:iCs/>
          <w:sz w:val="22"/>
          <w:szCs w:val="22"/>
        </w:rPr>
        <w:t>Jaunesni kaip 6 metų vaikai</w:t>
      </w:r>
    </w:p>
    <w:p w:rsidR="0074486C" w:rsidRPr="002A7EC0" w:rsidRDefault="0074486C" w:rsidP="003F3D58">
      <w:pPr>
        <w:pStyle w:val="Pagrindinistekstas"/>
        <w:spacing w:after="0"/>
        <w:rPr>
          <w:sz w:val="22"/>
          <w:szCs w:val="22"/>
        </w:rPr>
      </w:pPr>
      <w:r w:rsidRPr="002A7EC0">
        <w:rPr>
          <w:sz w:val="22"/>
          <w:szCs w:val="22"/>
        </w:rPr>
        <w:t>Karbamazepino pailginto atpalaidavimo tabletės dažniausiai netinka jaunesniems kaip šešerių metų vaikams (reikėtų vartoti kitų karbamazepino preparatų).</w:t>
      </w:r>
    </w:p>
    <w:p w:rsidR="0074486C" w:rsidRPr="002A7EC0" w:rsidRDefault="0074486C" w:rsidP="003F3D58">
      <w:pPr>
        <w:pStyle w:val="Pagrindinistekstas"/>
        <w:spacing w:after="0"/>
        <w:rPr>
          <w:sz w:val="22"/>
          <w:szCs w:val="22"/>
        </w:rPr>
      </w:pPr>
    </w:p>
    <w:p w:rsidR="0074486C" w:rsidRPr="002A7EC0" w:rsidRDefault="0074486C" w:rsidP="003F3D58">
      <w:pPr>
        <w:pStyle w:val="Pagrindinistekstas"/>
        <w:spacing w:after="0"/>
        <w:outlineLvl w:val="0"/>
        <w:rPr>
          <w:sz w:val="22"/>
          <w:szCs w:val="22"/>
          <w:u w:val="single"/>
        </w:rPr>
      </w:pPr>
      <w:r w:rsidRPr="002A7EC0">
        <w:rPr>
          <w:i/>
          <w:sz w:val="22"/>
          <w:szCs w:val="22"/>
          <w:u w:val="single"/>
        </w:rPr>
        <w:t>Idiopatinės ar dėl išsėtinės sklerozės atsiradusios trišakio nervo neuralgijos (tipinės ar atipinės) ar idiopatinės liežuvinio ryklės nervo neuralgijos gydymas</w:t>
      </w:r>
    </w:p>
    <w:p w:rsidR="0074486C" w:rsidRPr="002A7EC0" w:rsidRDefault="0074486C" w:rsidP="003F3D58">
      <w:pPr>
        <w:pStyle w:val="Pagrindinistekstas"/>
        <w:spacing w:after="0"/>
        <w:rPr>
          <w:sz w:val="22"/>
          <w:szCs w:val="22"/>
        </w:rPr>
      </w:pPr>
      <w:r w:rsidRPr="002A7EC0">
        <w:rPr>
          <w:sz w:val="22"/>
          <w:szCs w:val="22"/>
        </w:rPr>
        <w:t>Įprasta pradinė karbamazepino paros dozė yra 200</w:t>
      </w:r>
      <w:r w:rsidRPr="002A7EC0">
        <w:rPr>
          <w:sz w:val="22"/>
          <w:szCs w:val="22"/>
        </w:rPr>
        <w:noBreakHyphen/>
        <w:t>400 mg. Senyviems ir vaistinio preparato poveikiui jautresniems pacientams gali užtekti mažesnės pradinės dozės. Dozė didinama iki tol, kol paciento nevargina skausmas. Dažniausiai paros dozė yra 400</w:t>
      </w:r>
      <w:r w:rsidRPr="002A7EC0">
        <w:rPr>
          <w:sz w:val="22"/>
          <w:szCs w:val="22"/>
        </w:rPr>
        <w:noBreakHyphen/>
        <w:t>800 mg, išgeriama per 1</w:t>
      </w:r>
      <w:r w:rsidRPr="002A7EC0">
        <w:rPr>
          <w:sz w:val="22"/>
          <w:szCs w:val="22"/>
        </w:rPr>
        <w:noBreakHyphen/>
        <w:t>2 kartus. Šią dozę, jei pacientui neskauda, galima palaipsniui mažinti, o po kelių savaičių, jei skausmo priepuoliai nesikartoja, vaistinio preparato vartojimą reikia nutraukti. Jeigu vėl pradeda skaudėti, skiriama ankstesnė palaikomoji dozė.</w:t>
      </w:r>
    </w:p>
    <w:p w:rsidR="0074486C" w:rsidRPr="002A7EC0" w:rsidRDefault="0074486C" w:rsidP="003F3D58">
      <w:pPr>
        <w:pStyle w:val="Pagrindinistekstas"/>
        <w:spacing w:after="0"/>
        <w:rPr>
          <w:sz w:val="22"/>
          <w:szCs w:val="22"/>
        </w:rPr>
      </w:pPr>
    </w:p>
    <w:p w:rsidR="0074486C" w:rsidRPr="002A7EC0" w:rsidRDefault="0074486C" w:rsidP="003F3D58">
      <w:pPr>
        <w:autoSpaceDE w:val="0"/>
        <w:autoSpaceDN w:val="0"/>
        <w:adjustRightInd w:val="0"/>
        <w:rPr>
          <w:i/>
          <w:sz w:val="22"/>
          <w:szCs w:val="22"/>
          <w:u w:val="single"/>
          <w:lang w:val="lt-LT"/>
        </w:rPr>
      </w:pPr>
      <w:r w:rsidRPr="002A7EC0">
        <w:rPr>
          <w:i/>
          <w:sz w:val="22"/>
          <w:szCs w:val="22"/>
          <w:u w:val="single"/>
          <w:lang w:val="lt-LT"/>
        </w:rPr>
        <w:t>Alkoholio nutraukimo sindromo gydymas</w:t>
      </w:r>
    </w:p>
    <w:p w:rsidR="0074486C" w:rsidRPr="002A7EC0" w:rsidRDefault="0074486C" w:rsidP="003F3D58">
      <w:pPr>
        <w:pStyle w:val="Pagrindinistekstas"/>
        <w:rPr>
          <w:sz w:val="22"/>
          <w:szCs w:val="22"/>
        </w:rPr>
      </w:pPr>
      <w:r w:rsidRPr="002A7EC0">
        <w:rPr>
          <w:sz w:val="22"/>
          <w:szCs w:val="22"/>
        </w:rPr>
        <w:t>Vidutinė paros dozė yra 600 mg (200 mg rytą ir 400 mg vakare). Sunkiais atvejais pradinę dozę galima didinti iki 1200 mg per parą. Nepatariama karbamazepino vartoti kartu su raminamaisiais arba migdomaisiais vaistiniais preparatais, bet jį galima skirti su kitais preparatais, kurie paprastai vartojami alkoholio abstinencijai gydyti. Karbamazepino kiekis kraujyje turi būti nuolat tiriamas. Dėl šalutinio poveikio centrinei ir periferinei nervų sistemai, tokius pacientus reikia stebėti ypač atidžiai. Gydymas baigiamas po 7-10 dienų, palaipsniui mažinant dozę.</w:t>
      </w:r>
    </w:p>
    <w:p w:rsidR="0074486C" w:rsidRPr="002A7EC0" w:rsidRDefault="0074486C" w:rsidP="003F3D58">
      <w:pPr>
        <w:pStyle w:val="Pagrindinistekstas"/>
        <w:spacing w:after="0"/>
        <w:rPr>
          <w:sz w:val="22"/>
          <w:szCs w:val="22"/>
        </w:rPr>
      </w:pPr>
    </w:p>
    <w:p w:rsidR="0074486C" w:rsidRPr="002A7EC0" w:rsidRDefault="0074486C" w:rsidP="003F3D58">
      <w:pPr>
        <w:pStyle w:val="Pagrindinistekstas"/>
        <w:spacing w:after="0"/>
        <w:outlineLvl w:val="0"/>
        <w:rPr>
          <w:sz w:val="22"/>
          <w:szCs w:val="22"/>
          <w:u w:val="single"/>
        </w:rPr>
      </w:pPr>
      <w:r w:rsidRPr="002A7EC0">
        <w:rPr>
          <w:i/>
          <w:sz w:val="22"/>
          <w:szCs w:val="22"/>
          <w:u w:val="single"/>
        </w:rPr>
        <w:t>Skausmingos diabetinės neuropatijos gydymas</w:t>
      </w:r>
    </w:p>
    <w:p w:rsidR="0074486C" w:rsidRPr="002A7EC0" w:rsidRDefault="0074486C" w:rsidP="003F3D58">
      <w:pPr>
        <w:pStyle w:val="Pagrindinistekstas"/>
        <w:spacing w:after="0"/>
        <w:rPr>
          <w:sz w:val="22"/>
          <w:szCs w:val="22"/>
        </w:rPr>
      </w:pPr>
      <w:r w:rsidRPr="002A7EC0">
        <w:rPr>
          <w:sz w:val="22"/>
          <w:szCs w:val="22"/>
        </w:rPr>
        <w:t>Vidutinė paros dozė yra 600 mg (200 mg rytą ir 400 mg vakare). Išskirtiniais atvejais paros dozė gali būti didinama iki 1200 mg (du kartus per parą po 600 mg).</w:t>
      </w:r>
    </w:p>
    <w:p w:rsidR="0074486C" w:rsidRPr="002A7EC0" w:rsidRDefault="0074486C" w:rsidP="003F3D58">
      <w:pPr>
        <w:pStyle w:val="Pagrindinistekstas"/>
        <w:spacing w:after="0"/>
        <w:rPr>
          <w:i/>
          <w:sz w:val="22"/>
          <w:szCs w:val="22"/>
        </w:rPr>
      </w:pPr>
    </w:p>
    <w:p w:rsidR="0074486C" w:rsidRPr="002A7EC0" w:rsidRDefault="0074486C" w:rsidP="003F3D58">
      <w:pPr>
        <w:pStyle w:val="Pagrindinistekstas"/>
        <w:spacing w:after="0"/>
        <w:rPr>
          <w:sz w:val="22"/>
          <w:szCs w:val="22"/>
        </w:rPr>
      </w:pPr>
      <w:r w:rsidRPr="002A7EC0">
        <w:rPr>
          <w:i/>
          <w:sz w:val="22"/>
          <w:szCs w:val="22"/>
        </w:rPr>
        <w:t xml:space="preserve">Pastaba. </w:t>
      </w:r>
      <w:r w:rsidRPr="002A7EC0">
        <w:rPr>
          <w:sz w:val="22"/>
          <w:szCs w:val="22"/>
        </w:rPr>
        <w:t>Pacientams</w:t>
      </w:r>
      <w:r w:rsidRPr="002A7EC0">
        <w:rPr>
          <w:i/>
          <w:sz w:val="22"/>
          <w:szCs w:val="22"/>
        </w:rPr>
        <w:t>, s</w:t>
      </w:r>
      <w:r w:rsidRPr="002A7EC0">
        <w:rPr>
          <w:sz w:val="22"/>
          <w:szCs w:val="22"/>
        </w:rPr>
        <w:t>ergantiems sunkiomis širdies ir kraujagyslių, kepenų ir inkstų ligomis bei senyviems pacientams reikia skirti mažesnes dozes.</w:t>
      </w:r>
    </w:p>
    <w:p w:rsidR="0074486C" w:rsidRPr="002A7EC0" w:rsidRDefault="0074486C" w:rsidP="003F3D58">
      <w:pPr>
        <w:pStyle w:val="Pagrindinistekstas"/>
        <w:spacing w:after="0"/>
        <w:rPr>
          <w:sz w:val="22"/>
          <w:szCs w:val="22"/>
        </w:rPr>
      </w:pPr>
    </w:p>
    <w:p w:rsidR="0074486C" w:rsidRPr="002A7EC0" w:rsidRDefault="0074486C" w:rsidP="003F3D58">
      <w:pPr>
        <w:pStyle w:val="Pagrindinistekstas"/>
        <w:rPr>
          <w:i/>
          <w:sz w:val="22"/>
          <w:szCs w:val="22"/>
          <w:u w:val="single"/>
        </w:rPr>
      </w:pPr>
      <w:r w:rsidRPr="002A7EC0">
        <w:rPr>
          <w:i/>
          <w:sz w:val="22"/>
          <w:szCs w:val="22"/>
          <w:u w:val="single"/>
        </w:rPr>
        <w:t>Dvipolio afektinio sutrikimo epizodų profilaktika, kai netinka ličio preparatai</w:t>
      </w:r>
    </w:p>
    <w:p w:rsidR="0074486C" w:rsidRPr="002A7EC0" w:rsidRDefault="0074486C" w:rsidP="003F3D58">
      <w:pPr>
        <w:pStyle w:val="Pagrindinistekstas"/>
        <w:spacing w:after="0"/>
        <w:rPr>
          <w:sz w:val="22"/>
          <w:szCs w:val="22"/>
        </w:rPr>
      </w:pPr>
      <w:r w:rsidRPr="002A7EC0">
        <w:rPr>
          <w:sz w:val="22"/>
          <w:szCs w:val="22"/>
        </w:rPr>
        <w:t>Pradinė dozė yra 200</w:t>
      </w:r>
      <w:r w:rsidRPr="002A7EC0">
        <w:rPr>
          <w:sz w:val="22"/>
          <w:szCs w:val="22"/>
        </w:rPr>
        <w:noBreakHyphen/>
        <w:t>400 mg per parą. Šios dozės paprastai pakanka ir gydymui palaikyti, bet prireikus ją galima didinti iki 800 mg.</w:t>
      </w:r>
    </w:p>
    <w:p w:rsidR="0074486C" w:rsidRPr="002A7EC0" w:rsidRDefault="0074486C" w:rsidP="003F3D58">
      <w:pPr>
        <w:pStyle w:val="Pagrindinistekstas"/>
        <w:spacing w:after="0"/>
        <w:rPr>
          <w:sz w:val="22"/>
          <w:szCs w:val="22"/>
        </w:rPr>
      </w:pPr>
      <w:r w:rsidRPr="002A7EC0">
        <w:rPr>
          <w:sz w:val="22"/>
          <w:szCs w:val="22"/>
        </w:rPr>
        <w:lastRenderedPageBreak/>
        <w:t>Norint išvengti dvipolio afektinio sutrikimo paūmėjimų, gydymo trukmė ilgesnė.</w:t>
      </w:r>
    </w:p>
    <w:p w:rsidR="0074486C" w:rsidRPr="002A7EC0" w:rsidRDefault="0074486C" w:rsidP="003F3D58">
      <w:pPr>
        <w:pStyle w:val="Pagrindinistekstas"/>
        <w:spacing w:after="0"/>
        <w:rPr>
          <w:sz w:val="22"/>
          <w:szCs w:val="22"/>
        </w:rPr>
      </w:pPr>
      <w:r w:rsidRPr="002A7EC0">
        <w:rPr>
          <w:sz w:val="22"/>
          <w:szCs w:val="22"/>
        </w:rPr>
        <w:t>Išskirtiniais atvejais (kai dvipolio afektinio sutrikimo profilaktikai nepakanka vien ličio) kartu su ličio preparatais skiriama karbamazepino. Tokiais atvejais, norint išvengti vaistinių preparatų sąveikos, karbamazepino koncentracija plazmoje turėtų būti mažesnė nei 8 µg/ml, o ličio skiriama mažomis dozėmis (0,3</w:t>
      </w:r>
      <w:r w:rsidRPr="002A7EC0">
        <w:rPr>
          <w:sz w:val="22"/>
          <w:szCs w:val="22"/>
        </w:rPr>
        <w:noBreakHyphen/>
        <w:t>0,8 mval/l). Kartu skirti neuroleptikų negalima. Juos reikia baigti vartoti mažiausiai prieš aštuonias savaites iki pradedant vartoti karbamazepiną.</w:t>
      </w:r>
    </w:p>
    <w:p w:rsidR="0074486C" w:rsidRPr="002A7EC0" w:rsidRDefault="0074486C" w:rsidP="003F3D58">
      <w:pPr>
        <w:pStyle w:val="Pagrindinistekstas"/>
        <w:spacing w:after="0"/>
        <w:rPr>
          <w:sz w:val="22"/>
          <w:szCs w:val="22"/>
        </w:rPr>
      </w:pPr>
    </w:p>
    <w:p w:rsidR="0074486C" w:rsidRPr="00336799" w:rsidRDefault="0074486C" w:rsidP="003F3D58">
      <w:pPr>
        <w:pStyle w:val="Pagrindinistekstas"/>
        <w:spacing w:after="0"/>
        <w:rPr>
          <w:sz w:val="22"/>
          <w:szCs w:val="22"/>
        </w:rPr>
      </w:pPr>
      <w:r w:rsidRPr="002A7EC0">
        <w:rPr>
          <w:sz w:val="22"/>
          <w:szCs w:val="22"/>
        </w:rPr>
        <w:t xml:space="preserve">Kinų ir tailandiečių kilmės pacientus prieš pradedant gydymą, jei įmanoma, reikia patikrinti dėl HLA-B*1502, nes šis alelis gali išprovokuoti karbamazepino sukeltą </w:t>
      </w:r>
      <w:r w:rsidRPr="002A7EC0">
        <w:rPr>
          <w:i/>
          <w:sz w:val="22"/>
          <w:szCs w:val="22"/>
        </w:rPr>
        <w:t xml:space="preserve">Stevens-Johnson </w:t>
      </w:r>
      <w:r w:rsidRPr="002A7EC0">
        <w:rPr>
          <w:sz w:val="22"/>
          <w:szCs w:val="22"/>
        </w:rPr>
        <w:t>sindromą (žr. informaciją apie genetinius tyrimus ir odos reakcijas skyriuje „Specialūs įspėjimai ir atsargumo priemonės).</w:t>
      </w:r>
      <w:r w:rsidRPr="00336799">
        <w:rPr>
          <w:sz w:val="22"/>
          <w:szCs w:val="22"/>
        </w:rPr>
        <w:t xml:space="preserve"> </w:t>
      </w:r>
    </w:p>
    <w:p w:rsidR="0074486C" w:rsidRPr="00336799" w:rsidRDefault="0074486C" w:rsidP="003F3D58">
      <w:pPr>
        <w:pStyle w:val="Pagrindinistekstas"/>
        <w:spacing w:after="0"/>
        <w:rPr>
          <w:sz w:val="22"/>
          <w:szCs w:val="22"/>
        </w:rPr>
      </w:pPr>
    </w:p>
    <w:p w:rsidR="0074486C" w:rsidRPr="00336799" w:rsidRDefault="0074486C" w:rsidP="0006577D">
      <w:pPr>
        <w:pStyle w:val="Antrat3"/>
        <w:tabs>
          <w:tab w:val="left" w:pos="567"/>
        </w:tabs>
        <w:rPr>
          <w:sz w:val="22"/>
          <w:szCs w:val="22"/>
        </w:rPr>
      </w:pPr>
      <w:r w:rsidRPr="00336799">
        <w:rPr>
          <w:sz w:val="22"/>
          <w:szCs w:val="22"/>
        </w:rPr>
        <w:t>4.3</w:t>
      </w:r>
      <w:r w:rsidRPr="00336799">
        <w:rPr>
          <w:sz w:val="22"/>
          <w:szCs w:val="22"/>
        </w:rPr>
        <w:tab/>
        <w:t>Kontraindikacijos</w:t>
      </w:r>
    </w:p>
    <w:p w:rsidR="0074486C" w:rsidRPr="00336799" w:rsidRDefault="0074486C" w:rsidP="003F3D58">
      <w:pPr>
        <w:pStyle w:val="Pagrindinistekstas"/>
        <w:spacing w:after="0"/>
        <w:rPr>
          <w:sz w:val="22"/>
          <w:szCs w:val="22"/>
        </w:rPr>
      </w:pPr>
    </w:p>
    <w:p w:rsidR="0074486C" w:rsidRPr="00336799" w:rsidRDefault="0074486C" w:rsidP="003F3D58">
      <w:pPr>
        <w:numPr>
          <w:ilvl w:val="0"/>
          <w:numId w:val="1"/>
        </w:numPr>
        <w:jc w:val="both"/>
        <w:rPr>
          <w:sz w:val="22"/>
          <w:szCs w:val="22"/>
          <w:lang w:val="lt-LT"/>
        </w:rPr>
      </w:pPr>
      <w:r w:rsidRPr="00336799">
        <w:rPr>
          <w:sz w:val="22"/>
          <w:szCs w:val="22"/>
          <w:lang w:val="lt-LT"/>
        </w:rPr>
        <w:t>Padidėjęs jautrumas veikliajai arba bet kuriai 6.1 skyriuje nurodytai pagalbinei medžiagai.</w:t>
      </w:r>
    </w:p>
    <w:p w:rsidR="0074486C" w:rsidRPr="00336799" w:rsidRDefault="0074486C" w:rsidP="00357E32">
      <w:pPr>
        <w:numPr>
          <w:ilvl w:val="0"/>
          <w:numId w:val="1"/>
        </w:numPr>
        <w:jc w:val="both"/>
        <w:rPr>
          <w:sz w:val="22"/>
          <w:szCs w:val="22"/>
          <w:lang w:val="lt-LT"/>
        </w:rPr>
      </w:pPr>
      <w:r w:rsidRPr="00336799">
        <w:rPr>
          <w:sz w:val="22"/>
          <w:szCs w:val="22"/>
          <w:lang w:val="lt-LT"/>
        </w:rPr>
        <w:t>Atrioventrikulinė blokada.</w:t>
      </w:r>
    </w:p>
    <w:p w:rsidR="0074486C" w:rsidRPr="00336799" w:rsidRDefault="0074486C" w:rsidP="00357E32">
      <w:pPr>
        <w:numPr>
          <w:ilvl w:val="0"/>
          <w:numId w:val="1"/>
        </w:numPr>
        <w:jc w:val="both"/>
        <w:rPr>
          <w:sz w:val="22"/>
          <w:szCs w:val="22"/>
          <w:lang w:val="lt-LT"/>
        </w:rPr>
      </w:pPr>
      <w:r w:rsidRPr="00336799">
        <w:rPr>
          <w:sz w:val="22"/>
          <w:szCs w:val="22"/>
          <w:lang w:val="lt-LT"/>
        </w:rPr>
        <w:t>Yra buvusi susilpnėjusi kaulų čiulpų veikla.</w:t>
      </w:r>
    </w:p>
    <w:p w:rsidR="0074486C" w:rsidRPr="00336799" w:rsidRDefault="0074486C" w:rsidP="00357E32">
      <w:pPr>
        <w:numPr>
          <w:ilvl w:val="0"/>
          <w:numId w:val="1"/>
        </w:numPr>
        <w:tabs>
          <w:tab w:val="left" w:pos="567"/>
        </w:tabs>
        <w:rPr>
          <w:sz w:val="22"/>
          <w:szCs w:val="22"/>
          <w:lang w:val="lt-LT"/>
        </w:rPr>
      </w:pPr>
      <w:r w:rsidRPr="00336799">
        <w:rPr>
          <w:sz w:val="22"/>
          <w:szCs w:val="22"/>
          <w:lang w:val="lt-LT"/>
        </w:rPr>
        <w:t xml:space="preserve">Pacientui buvo atsiradusios hepatinės porfirijos (pvz., ūminė protarpinė porfirija, įvairiaspalvė porfirija, lėtinė odos porfirija). </w:t>
      </w:r>
    </w:p>
    <w:p w:rsidR="0074486C" w:rsidRPr="00336799" w:rsidRDefault="0074486C" w:rsidP="00357E32">
      <w:pPr>
        <w:numPr>
          <w:ilvl w:val="0"/>
          <w:numId w:val="1"/>
        </w:numPr>
        <w:tabs>
          <w:tab w:val="left" w:pos="567"/>
        </w:tabs>
        <w:rPr>
          <w:b/>
          <w:sz w:val="22"/>
          <w:szCs w:val="22"/>
          <w:lang w:val="lt-LT"/>
        </w:rPr>
      </w:pPr>
      <w:r w:rsidRPr="00336799">
        <w:rPr>
          <w:sz w:val="22"/>
          <w:szCs w:val="22"/>
          <w:lang w:val="lt-LT"/>
        </w:rPr>
        <w:t xml:space="preserve">Karbamazepino draudžiama vartoti kartu su monoaminooksidazės inhibitoriais (MAOI). Prieš pradedant gydyti karbamazepinu, MAOI vartojimas turi būti nutrauktas ne mažiau kaip prieš 2 savaites, arba dar anksčiau, jeigu klinikinė situacija tam palanki (žr. 4.5 skyrių). </w:t>
      </w:r>
    </w:p>
    <w:p w:rsidR="0074486C" w:rsidRPr="00336799" w:rsidRDefault="0074486C" w:rsidP="003F3D58">
      <w:pPr>
        <w:pStyle w:val="N"/>
        <w:rPr>
          <w:szCs w:val="22"/>
          <w:lang w:val="lt-LT"/>
        </w:rPr>
      </w:pPr>
    </w:p>
    <w:p w:rsidR="0074486C" w:rsidRPr="00336799" w:rsidRDefault="0074486C" w:rsidP="0006577D">
      <w:pPr>
        <w:pStyle w:val="Antrat3"/>
        <w:tabs>
          <w:tab w:val="left" w:pos="567"/>
        </w:tabs>
        <w:rPr>
          <w:sz w:val="22"/>
          <w:szCs w:val="22"/>
        </w:rPr>
      </w:pPr>
      <w:r w:rsidRPr="00336799">
        <w:rPr>
          <w:sz w:val="22"/>
          <w:szCs w:val="22"/>
        </w:rPr>
        <w:t>4.4</w:t>
      </w:r>
      <w:r w:rsidRPr="00336799">
        <w:rPr>
          <w:sz w:val="22"/>
          <w:szCs w:val="22"/>
        </w:rPr>
        <w:tab/>
        <w:t>Specialūs įspėjimai ir atsargumo priemonės</w:t>
      </w:r>
    </w:p>
    <w:p w:rsidR="0074486C" w:rsidRPr="00336799" w:rsidRDefault="0074486C" w:rsidP="003F3D58">
      <w:pPr>
        <w:pStyle w:val="Pagrindinistekstas"/>
        <w:spacing w:after="0"/>
        <w:rPr>
          <w:sz w:val="22"/>
          <w:szCs w:val="22"/>
        </w:rPr>
      </w:pPr>
    </w:p>
    <w:p w:rsidR="0074486C" w:rsidRPr="00336799" w:rsidRDefault="0074486C" w:rsidP="00357E32">
      <w:pPr>
        <w:tabs>
          <w:tab w:val="left" w:pos="567"/>
        </w:tabs>
        <w:rPr>
          <w:sz w:val="22"/>
          <w:szCs w:val="22"/>
          <w:lang w:val="lt-LT"/>
        </w:rPr>
      </w:pPr>
      <w:r w:rsidRPr="00336799">
        <w:rPr>
          <w:sz w:val="22"/>
          <w:szCs w:val="22"/>
          <w:lang w:val="lt-LT"/>
        </w:rPr>
        <w:t xml:space="preserve">Karbamazepino galima vartoti tik prižiūrint gydytojui. Karbamazepino galima skirti tik kritiškai įvertinus gydymo naudos ir galimo žalingo vaistinio preparato poveikio santykį. Būtina atidžiai stebėti pacientus, sergančius širdies, kepenų arba inkstų funkcijos sutrikimu, taip pat tuos žmones, kuriems kitokie vaistiniai preparatai buvo sukėlę nepageidaujamą poveikį kraujodarai arba kurie anksčiau nebaigė gydymo karbamazepinu kurso. </w:t>
      </w:r>
    </w:p>
    <w:p w:rsidR="0074486C" w:rsidRDefault="0074486C" w:rsidP="00357E32">
      <w:pPr>
        <w:tabs>
          <w:tab w:val="left" w:pos="567"/>
        </w:tabs>
        <w:rPr>
          <w:sz w:val="22"/>
          <w:szCs w:val="22"/>
          <w:lang w:val="lt-LT"/>
        </w:rPr>
      </w:pPr>
    </w:p>
    <w:p w:rsidR="00A17994" w:rsidRPr="00336799" w:rsidRDefault="00A17994" w:rsidP="00357E32">
      <w:pPr>
        <w:tabs>
          <w:tab w:val="left" w:pos="567"/>
        </w:tabs>
        <w:rPr>
          <w:sz w:val="22"/>
          <w:szCs w:val="22"/>
          <w:lang w:val="lt-LT"/>
        </w:rPr>
      </w:pPr>
      <w:r w:rsidRPr="00F56D77">
        <w:rPr>
          <w:sz w:val="22"/>
          <w:u w:val="single"/>
          <w:lang w:val="lt-LT"/>
        </w:rPr>
        <w:t>Poveikis kraujodarai</w:t>
      </w:r>
    </w:p>
    <w:p w:rsidR="0074486C" w:rsidRPr="00336799" w:rsidRDefault="0074486C" w:rsidP="00357E32">
      <w:pPr>
        <w:tabs>
          <w:tab w:val="left" w:pos="567"/>
        </w:tabs>
        <w:rPr>
          <w:sz w:val="22"/>
          <w:szCs w:val="22"/>
          <w:lang w:val="lt-LT"/>
        </w:rPr>
      </w:pPr>
      <w:r w:rsidRPr="00336799">
        <w:rPr>
          <w:sz w:val="22"/>
          <w:szCs w:val="22"/>
          <w:lang w:val="lt-LT"/>
        </w:rPr>
        <w:t xml:space="preserve">Pacientams, vartojantiems karbamazepino, gali atsirasti agranulocitozė ir aplazinė anemija. Kadangi šis nepageidaujamas poveikis pasireiškia labai retai, sunku nustatyti karbamazepino sukeliamo pavojaus mastą. Agranulocitozė pasireiškia maždaug </w:t>
      </w:r>
      <w:r w:rsidR="00A17994">
        <w:rPr>
          <w:sz w:val="22"/>
          <w:szCs w:val="22"/>
          <w:lang w:val="lt-LT"/>
        </w:rPr>
        <w:t>5</w:t>
      </w:r>
      <w:r w:rsidRPr="00336799">
        <w:rPr>
          <w:sz w:val="22"/>
          <w:szCs w:val="22"/>
          <w:lang w:val="lt-LT"/>
        </w:rPr>
        <w:t xml:space="preserve">, aplazinė anemija – 2 pacientams iš milijono per metus. </w:t>
      </w:r>
    </w:p>
    <w:p w:rsidR="0074486C" w:rsidRPr="00336799" w:rsidRDefault="0074486C" w:rsidP="00357E32">
      <w:pPr>
        <w:tabs>
          <w:tab w:val="left" w:pos="567"/>
        </w:tabs>
        <w:rPr>
          <w:sz w:val="22"/>
          <w:szCs w:val="22"/>
          <w:lang w:val="lt-LT"/>
        </w:rPr>
      </w:pPr>
    </w:p>
    <w:p w:rsidR="0074486C" w:rsidRPr="00336799" w:rsidRDefault="0074486C" w:rsidP="00357E32">
      <w:pPr>
        <w:tabs>
          <w:tab w:val="left" w:pos="567"/>
        </w:tabs>
        <w:rPr>
          <w:sz w:val="22"/>
          <w:szCs w:val="22"/>
          <w:lang w:val="lt-LT"/>
        </w:rPr>
      </w:pPr>
      <w:r w:rsidRPr="00336799">
        <w:rPr>
          <w:sz w:val="22"/>
          <w:szCs w:val="22"/>
          <w:lang w:val="lt-LT"/>
        </w:rPr>
        <w:t xml:space="preserve">Žmonėms, vartojantiems karbamazepino, dažnai trumpam ar ilgam sumažėja trombocitų ar leukocitų kiekis. </w:t>
      </w:r>
      <w:r w:rsidR="00A17994" w:rsidRPr="00F56D77">
        <w:rPr>
          <w:sz w:val="22"/>
          <w:lang w:val="lt-LT"/>
        </w:rPr>
        <w:t xml:space="preserve">Dažniausiai tokia reakcija yra laikina ir nerodo prasidedančios aplazinės anemijos ar agranulocitozės. </w:t>
      </w:r>
      <w:r w:rsidRPr="00336799">
        <w:rPr>
          <w:sz w:val="22"/>
          <w:szCs w:val="22"/>
          <w:lang w:val="lt-LT"/>
        </w:rPr>
        <w:t xml:space="preserve">Prieš pradedant vartoti karbamazepino, reikia atlikti išsamų kraujo tyrimą, nustatyti trombocitų, retikulocitų ir geležies kiekį plazmoje, ir gydymo metu minėtus tyrimus reguliariai kartoti. </w:t>
      </w:r>
    </w:p>
    <w:p w:rsidR="0074486C" w:rsidRPr="00336799" w:rsidRDefault="0074486C" w:rsidP="00357E32">
      <w:pPr>
        <w:tabs>
          <w:tab w:val="left" w:pos="567"/>
        </w:tabs>
        <w:rPr>
          <w:sz w:val="22"/>
          <w:szCs w:val="22"/>
          <w:lang w:val="lt-LT"/>
        </w:rPr>
      </w:pPr>
    </w:p>
    <w:p w:rsidR="0074486C" w:rsidRPr="00336799" w:rsidRDefault="0074486C" w:rsidP="00357E32">
      <w:pPr>
        <w:tabs>
          <w:tab w:val="left" w:pos="567"/>
        </w:tabs>
        <w:rPr>
          <w:sz w:val="22"/>
          <w:szCs w:val="22"/>
          <w:lang w:val="lt-LT"/>
        </w:rPr>
      </w:pPr>
      <w:r w:rsidRPr="00336799">
        <w:rPr>
          <w:sz w:val="22"/>
          <w:szCs w:val="22"/>
          <w:lang w:val="lt-LT"/>
        </w:rPr>
        <w:t>Jeigu leukocitų ar trombocitų yra mažai arba jų kiekis sumažėjo gydymo metu, reikia nuolat atidžiai stebėti ligonio būklę ir kiekybinę kraujo ląstelių sudėtį (žr. skyrių „Nepagaidaujamas poveikis“). Vis dėlto, jei pasireiškia sunki, progresuojanti arba lydima klinikinių reiškinių (pvz., karščiavimas arba gerklės skausmas) leukopenija, gydymą karbamazepinu reikia nutraukti. Gydymą karbamazepinu reikia nutraukti, jei pasireiškia bet kokie reikšmingo kaulų čiulpų slopinimo požymiai.</w:t>
      </w:r>
    </w:p>
    <w:p w:rsidR="0074486C" w:rsidRPr="00336799" w:rsidRDefault="0074486C" w:rsidP="00357E32">
      <w:pPr>
        <w:tabs>
          <w:tab w:val="left" w:pos="567"/>
        </w:tabs>
        <w:rPr>
          <w:sz w:val="22"/>
          <w:szCs w:val="22"/>
          <w:lang w:val="lt-LT"/>
        </w:rPr>
      </w:pPr>
    </w:p>
    <w:p w:rsidR="0074486C" w:rsidRPr="00336799" w:rsidRDefault="0074486C" w:rsidP="00357E32">
      <w:pPr>
        <w:tabs>
          <w:tab w:val="left" w:pos="567"/>
        </w:tabs>
        <w:rPr>
          <w:sz w:val="22"/>
          <w:szCs w:val="22"/>
          <w:lang w:val="lt-LT"/>
        </w:rPr>
      </w:pPr>
      <w:r w:rsidRPr="00336799">
        <w:rPr>
          <w:sz w:val="22"/>
          <w:szCs w:val="22"/>
          <w:lang w:val="lt-LT"/>
        </w:rPr>
        <w:t xml:space="preserve">Pacientus arba jų artimuosius reikia informuoti apie galimus ankstyvuosius toksinio poveikio kraujodarai požymius ir simptomus, taip pat apie odos arba kepenų pažeidimo reakcijas. Jeigu prasideda karščiavimas, atsiranda gerklės skausmas, bėrimas, opos burnoje, lengvai sukeliamos mėlynės, petechijos arba hemoraginė purpura, ligonis privalo nedelsdamas kreiptis į gydytoją. </w:t>
      </w:r>
    </w:p>
    <w:p w:rsidR="0074486C" w:rsidRPr="00336799" w:rsidRDefault="0074486C" w:rsidP="00357E32">
      <w:pPr>
        <w:pStyle w:val="N"/>
        <w:rPr>
          <w:szCs w:val="22"/>
          <w:lang w:val="lt-LT"/>
        </w:rPr>
      </w:pPr>
    </w:p>
    <w:p w:rsidR="0074486C" w:rsidRPr="00336799" w:rsidRDefault="005B1259" w:rsidP="00357E32">
      <w:pPr>
        <w:pStyle w:val="BTEMEASMCA"/>
        <w:rPr>
          <w:i/>
          <w:szCs w:val="22"/>
        </w:rPr>
      </w:pPr>
      <w:r>
        <w:rPr>
          <w:i/>
          <w:szCs w:val="22"/>
        </w:rPr>
        <w:t>Sunkios o</w:t>
      </w:r>
      <w:r w:rsidR="0074486C" w:rsidRPr="00336799">
        <w:rPr>
          <w:i/>
          <w:szCs w:val="22"/>
        </w:rPr>
        <w:t>dos reakcijos</w:t>
      </w:r>
    </w:p>
    <w:p w:rsidR="0074486C" w:rsidRPr="00336799" w:rsidRDefault="0074486C" w:rsidP="00357E32">
      <w:pPr>
        <w:tabs>
          <w:tab w:val="left" w:pos="567"/>
        </w:tabs>
        <w:spacing w:line="260" w:lineRule="exact"/>
        <w:rPr>
          <w:sz w:val="22"/>
          <w:szCs w:val="22"/>
          <w:lang w:val="lt-LT"/>
        </w:rPr>
      </w:pPr>
      <w:r w:rsidRPr="00336799">
        <w:rPr>
          <w:sz w:val="22"/>
          <w:szCs w:val="22"/>
          <w:lang w:val="lt-LT"/>
        </w:rPr>
        <w:t>Gauta pranešimų apie sunkias</w:t>
      </w:r>
      <w:r w:rsidR="00BF1929" w:rsidRPr="00336799">
        <w:rPr>
          <w:sz w:val="22"/>
          <w:szCs w:val="22"/>
          <w:lang w:val="lt-LT"/>
        </w:rPr>
        <w:t>,</w:t>
      </w:r>
      <w:r w:rsidRPr="00336799">
        <w:rPr>
          <w:sz w:val="22"/>
          <w:szCs w:val="22"/>
          <w:lang w:val="lt-LT"/>
        </w:rPr>
        <w:t xml:space="preserve"> su gydymu karbamazepinu susijusias, kartais mirtį sukeliančias, odos reakcijas, įskaitant toksinę epidermio nekrolizę (TEN) ir </w:t>
      </w:r>
      <w:r w:rsidRPr="00336799">
        <w:rPr>
          <w:i/>
          <w:iCs/>
          <w:sz w:val="22"/>
          <w:szCs w:val="22"/>
          <w:lang w:val="lt-LT"/>
        </w:rPr>
        <w:t>Stevens-Johnson</w:t>
      </w:r>
      <w:r w:rsidRPr="00336799">
        <w:rPr>
          <w:sz w:val="22"/>
          <w:szCs w:val="22"/>
          <w:lang w:val="lt-LT"/>
        </w:rPr>
        <w:t xml:space="preserve"> sindromą (SJS). </w:t>
      </w:r>
      <w:r w:rsidRPr="00336799">
        <w:rPr>
          <w:sz w:val="22"/>
          <w:szCs w:val="22"/>
          <w:lang w:val="lt-LT"/>
        </w:rPr>
        <w:lastRenderedPageBreak/>
        <w:t xml:space="preserve">Apskaičiuotas tokių reakcijų pasireiškimo dažnis populiacijose, kuriose vyrauja kaukaziečių rasė, yra 1-6 iš 10000 naujų vartotojų, bet kai kuriose Azijos šalyse nustatyta rizika yra 10 kartų didesnė.  </w:t>
      </w:r>
    </w:p>
    <w:p w:rsidR="0074486C" w:rsidRPr="00336799" w:rsidRDefault="0074486C" w:rsidP="00357E32">
      <w:pPr>
        <w:tabs>
          <w:tab w:val="left" w:pos="567"/>
        </w:tabs>
        <w:spacing w:line="260" w:lineRule="exact"/>
        <w:rPr>
          <w:sz w:val="22"/>
          <w:szCs w:val="22"/>
          <w:lang w:val="lt-LT"/>
        </w:rPr>
      </w:pPr>
      <w:r w:rsidRPr="00336799">
        <w:rPr>
          <w:sz w:val="22"/>
          <w:szCs w:val="22"/>
          <w:lang w:val="lt-LT"/>
        </w:rPr>
        <w:t xml:space="preserve">Daugėja įrodymų apie įvairių HLA alelių reikšmę pacientų polinkiui nepageidaujamoms reakcijoms, kurioms svarbus imunitetas (žr. skyrių „Dozavimas ir vartojimo metodas“).  </w:t>
      </w:r>
    </w:p>
    <w:p w:rsidR="0074486C" w:rsidRPr="00336799" w:rsidRDefault="0074486C" w:rsidP="00357E32">
      <w:pPr>
        <w:rPr>
          <w:sz w:val="22"/>
          <w:szCs w:val="22"/>
          <w:lang w:val="lt-LT" w:bidi="he-IL"/>
        </w:rPr>
      </w:pPr>
    </w:p>
    <w:p w:rsidR="0074486C" w:rsidRPr="00336799" w:rsidRDefault="0074486C" w:rsidP="00357E32">
      <w:pPr>
        <w:pStyle w:val="BTEMEASMCA"/>
        <w:rPr>
          <w:szCs w:val="22"/>
        </w:rPr>
      </w:pPr>
      <w:r w:rsidRPr="00336799">
        <w:rPr>
          <w:szCs w:val="22"/>
        </w:rPr>
        <w:t>Pacientus reikia įspėti apie galimus požymius bei simptomus ir atidžiai sekti dėl odos reakcijų atsiradimo. Didžiausia SJS ir TEN atsiradimo rizika yra pirmaisiais gydymo mėnesiais</w:t>
      </w:r>
      <w:r w:rsidRPr="002A7EC0">
        <w:rPr>
          <w:szCs w:val="22"/>
        </w:rPr>
        <w:t>.</w:t>
      </w:r>
    </w:p>
    <w:p w:rsidR="005B1259" w:rsidRDefault="0074486C" w:rsidP="00357E32">
      <w:pPr>
        <w:pStyle w:val="BTEMEASMCA"/>
        <w:rPr>
          <w:szCs w:val="22"/>
        </w:rPr>
      </w:pPr>
      <w:r w:rsidRPr="00336799">
        <w:rPr>
          <w:szCs w:val="22"/>
        </w:rPr>
        <w:t xml:space="preserve">Jei atsiranda SJS arba TEN simptomai arba požymiai (pvz., progresuojantis odos bėrimas, dažnai su pūslėmis arba gleivinės pažeidimais), gydymą karbamazepinu reikia nutraukti. </w:t>
      </w:r>
    </w:p>
    <w:p w:rsidR="0074486C" w:rsidRPr="00336799" w:rsidRDefault="0074486C" w:rsidP="00357E32">
      <w:pPr>
        <w:pStyle w:val="BTEMEASMCA"/>
        <w:rPr>
          <w:szCs w:val="22"/>
        </w:rPr>
      </w:pPr>
      <w:r w:rsidRPr="00336799">
        <w:rPr>
          <w:szCs w:val="22"/>
        </w:rPr>
        <w:t xml:space="preserve">Pacientus, kuriems pasireiškė sunkios dermatologinės reakcijos, gali prireikti hospitalizuoti, kadangi šios reakcijos gali būti pavojingos gyvybei ir gali būti mirtinos. Geriausi rezultatai, gydant SJS ir TEN, pasiekiami anksti diagnozavus bei nedelsiant nutraukus įtariamo vaistinio preparato vartojimą. Ankstyvas vartojimo nutraukimas yra susijęs su geresnėmis prognozėmis. Jeigu pacientui vartojant karbamazepino atsirado SJS arba TEN, gydymo karbamazepinu šiam pacientui atnaujinti </w:t>
      </w:r>
      <w:r w:rsidR="005B1259" w:rsidRPr="00336799">
        <w:rPr>
          <w:szCs w:val="22"/>
        </w:rPr>
        <w:t xml:space="preserve">niekada </w:t>
      </w:r>
      <w:r w:rsidRPr="00336799">
        <w:rPr>
          <w:szCs w:val="22"/>
        </w:rPr>
        <w:t xml:space="preserve">negalima. </w:t>
      </w:r>
    </w:p>
    <w:p w:rsidR="0074486C" w:rsidRPr="00336799" w:rsidRDefault="0074486C" w:rsidP="00357E32">
      <w:pPr>
        <w:rPr>
          <w:sz w:val="22"/>
          <w:szCs w:val="22"/>
          <w:lang w:val="lt-LT"/>
        </w:rPr>
      </w:pPr>
    </w:p>
    <w:p w:rsidR="0074486C" w:rsidRPr="00336799" w:rsidRDefault="0074486C" w:rsidP="00357E32">
      <w:pPr>
        <w:rPr>
          <w:sz w:val="22"/>
          <w:szCs w:val="22"/>
          <w:lang w:val="lt-LT" w:bidi="he-IL"/>
        </w:rPr>
      </w:pPr>
    </w:p>
    <w:p w:rsidR="001410F6" w:rsidRDefault="001410F6" w:rsidP="00357E32">
      <w:pPr>
        <w:rPr>
          <w:i/>
          <w:sz w:val="22"/>
          <w:szCs w:val="22"/>
          <w:lang w:val="lt-LT" w:bidi="he-IL"/>
        </w:rPr>
      </w:pPr>
    </w:p>
    <w:p w:rsidR="0074486C" w:rsidRPr="00336799" w:rsidRDefault="0074486C" w:rsidP="00357E32">
      <w:pPr>
        <w:rPr>
          <w:i/>
          <w:sz w:val="22"/>
          <w:szCs w:val="22"/>
          <w:lang w:val="lt-LT" w:bidi="he-IL"/>
        </w:rPr>
      </w:pPr>
      <w:r w:rsidRPr="00336799">
        <w:rPr>
          <w:i/>
          <w:sz w:val="22"/>
          <w:szCs w:val="22"/>
          <w:lang w:val="lt-LT" w:bidi="he-IL"/>
        </w:rPr>
        <w:t>HLA-A*3101 alelis europiečių kilmės ir japonų populiacijose</w:t>
      </w:r>
    </w:p>
    <w:p w:rsidR="0074486C" w:rsidRPr="00336799" w:rsidRDefault="0074486C" w:rsidP="00357E32">
      <w:pPr>
        <w:rPr>
          <w:sz w:val="22"/>
          <w:szCs w:val="22"/>
          <w:lang w:val="lt-LT" w:bidi="he-IL"/>
        </w:rPr>
      </w:pPr>
      <w:r w:rsidRPr="00336799">
        <w:rPr>
          <w:sz w:val="22"/>
          <w:szCs w:val="22"/>
          <w:lang w:val="lt-LT"/>
        </w:rPr>
        <w:t xml:space="preserve">Kai kurie duomenys rodo, kad </w:t>
      </w:r>
      <w:r w:rsidRPr="00336799">
        <w:rPr>
          <w:sz w:val="22"/>
          <w:szCs w:val="22"/>
          <w:lang w:val="lt-LT" w:bidi="he-IL"/>
        </w:rPr>
        <w:t>europiečių kilmės asmenims ir japonams HLA-A*3101 alelis susijęs su karbamazepino sukeltomis nepageidaujamomis odos reakcijomis, įskaitant SJS, TEN, odos išbėrimą kartu su eozinofilija dėl vaistų (</w:t>
      </w:r>
      <w:r w:rsidRPr="00336799">
        <w:rPr>
          <w:i/>
          <w:sz w:val="22"/>
          <w:szCs w:val="22"/>
          <w:lang w:val="lt-LT" w:bidi="he-IL"/>
        </w:rPr>
        <w:t>DRESS</w:t>
      </w:r>
      <w:r w:rsidRPr="00336799">
        <w:rPr>
          <w:sz w:val="22"/>
          <w:szCs w:val="22"/>
          <w:lang w:val="lt-LT" w:bidi="he-IL"/>
        </w:rPr>
        <w:t xml:space="preserve"> sindromas) arba lengvesnę ligą ūminę išplitusią egzanteminę pustuliozę ir makulopapulinį išbėrimą (žr. skyrių „Nepageidaujamas poveikis“).</w:t>
      </w:r>
    </w:p>
    <w:p w:rsidR="0074486C" w:rsidRPr="00336799" w:rsidRDefault="0074486C" w:rsidP="00357E32">
      <w:pPr>
        <w:jc w:val="both"/>
        <w:rPr>
          <w:sz w:val="22"/>
          <w:szCs w:val="22"/>
          <w:lang w:val="lt-LT"/>
        </w:rPr>
      </w:pPr>
    </w:p>
    <w:p w:rsidR="0074486C" w:rsidRPr="00336799" w:rsidRDefault="0074486C" w:rsidP="00357E32">
      <w:pPr>
        <w:rPr>
          <w:sz w:val="22"/>
          <w:szCs w:val="22"/>
          <w:lang w:val="lt-LT" w:bidi="he-IL"/>
        </w:rPr>
      </w:pPr>
      <w:r w:rsidRPr="00336799">
        <w:rPr>
          <w:sz w:val="22"/>
          <w:szCs w:val="22"/>
          <w:lang w:val="lt-LT" w:bidi="he-IL"/>
        </w:rPr>
        <w:t>HLA-A*3101 alelio dažnis įvairiose populiacijose labai skiriasi. Jo dažnis Europos populiacijose yra  2-5%, japonų populiacijoje apie 10%.</w:t>
      </w:r>
    </w:p>
    <w:p w:rsidR="00917B0F" w:rsidRPr="00F56D77" w:rsidRDefault="00917B0F" w:rsidP="00917B0F">
      <w:pPr>
        <w:rPr>
          <w:sz w:val="22"/>
          <w:lang w:val="lt-LT"/>
        </w:rPr>
      </w:pPr>
      <w:r w:rsidRPr="00F56D77">
        <w:rPr>
          <w:sz w:val="22"/>
          <w:lang w:val="lt-LT"/>
        </w:rPr>
        <w:t>Minėtas alelių dažnis atitinka procentinę dalį specifinių populiacijų atstovų chromosomų, kurios turi šį alelį, vadinasi, procentinė dalis specifinių populiacijų atstovų, kurie šio alelio kopiją turi bent vienoje iš jų dviejų chromosomų (t. y. „nešiojimo dažnis“), yra beveik dvigubai didesnė nei alelio dažnis. Dėl šios priežasties procentinė dalis pacientų, kuriems rizika gali būti padidėjusi, yra beveik dviguba, nei alelių paplitimo dažnis.</w:t>
      </w:r>
    </w:p>
    <w:p w:rsidR="0074486C" w:rsidRPr="00336799" w:rsidRDefault="0074486C" w:rsidP="00357E32">
      <w:pPr>
        <w:rPr>
          <w:sz w:val="22"/>
          <w:szCs w:val="22"/>
          <w:lang w:val="lt-LT" w:bidi="he-IL"/>
        </w:rPr>
      </w:pPr>
    </w:p>
    <w:p w:rsidR="0074486C" w:rsidRPr="00336799" w:rsidRDefault="0074486C" w:rsidP="00357E32">
      <w:pPr>
        <w:rPr>
          <w:sz w:val="22"/>
          <w:szCs w:val="22"/>
          <w:lang w:val="lt-LT" w:bidi="he-IL"/>
        </w:rPr>
      </w:pPr>
      <w:r w:rsidRPr="00336799">
        <w:rPr>
          <w:sz w:val="22"/>
          <w:szCs w:val="22"/>
          <w:lang w:val="lt-LT" w:bidi="he-IL"/>
        </w:rPr>
        <w:t xml:space="preserve">HLA-A*3101 alelio nešiojimas gali padidinti karbamazepino sukeliamų odos reakcijų (dažniausiai nestiprių) rizikos dažnį nuo 5% bendroje populiacijoje iki 26% europiečių kilmės asmenims; jo nebuvimas riziką gali sumažinti 5-3,8%. </w:t>
      </w:r>
    </w:p>
    <w:p w:rsidR="0074486C" w:rsidRPr="00336799" w:rsidRDefault="0074486C" w:rsidP="00357E32">
      <w:pPr>
        <w:rPr>
          <w:sz w:val="22"/>
          <w:szCs w:val="22"/>
          <w:lang w:val="lt-LT" w:bidi="he-IL"/>
        </w:rPr>
      </w:pPr>
    </w:p>
    <w:p w:rsidR="0074486C" w:rsidRPr="00336799" w:rsidRDefault="0074486C" w:rsidP="00357E32">
      <w:pPr>
        <w:rPr>
          <w:sz w:val="22"/>
          <w:szCs w:val="22"/>
          <w:lang w:val="lt-LT" w:bidi="he-IL"/>
        </w:rPr>
      </w:pPr>
      <w:r w:rsidRPr="00336799">
        <w:rPr>
          <w:sz w:val="22"/>
          <w:szCs w:val="22"/>
          <w:lang w:val="lt-LT"/>
        </w:rPr>
        <w:t xml:space="preserve">Duomenų, palaikančių rekomendaciją nustatyti </w:t>
      </w:r>
      <w:r w:rsidRPr="00336799">
        <w:rPr>
          <w:sz w:val="22"/>
          <w:szCs w:val="22"/>
          <w:lang w:val="lt-LT" w:bidi="he-IL"/>
        </w:rPr>
        <w:t>HLA-A*3101 alelio nešiojimą pacientams prieš pradedant juos gydyti karbamazepinu, nepakanka.</w:t>
      </w:r>
    </w:p>
    <w:p w:rsidR="0074486C" w:rsidRPr="00336799" w:rsidRDefault="0074486C" w:rsidP="00357E32">
      <w:pPr>
        <w:rPr>
          <w:sz w:val="22"/>
          <w:szCs w:val="22"/>
          <w:lang w:val="lt-LT" w:bidi="he-IL"/>
        </w:rPr>
      </w:pPr>
      <w:r w:rsidRPr="00336799">
        <w:rPr>
          <w:sz w:val="22"/>
          <w:szCs w:val="22"/>
          <w:lang w:val="lt-LT" w:bidi="he-IL"/>
        </w:rPr>
        <w:t xml:space="preserve"> </w:t>
      </w:r>
    </w:p>
    <w:p w:rsidR="0074486C" w:rsidRPr="00336799" w:rsidRDefault="0074486C" w:rsidP="00357E32">
      <w:pPr>
        <w:rPr>
          <w:sz w:val="22"/>
          <w:szCs w:val="22"/>
          <w:lang w:val="lt-LT" w:bidi="he-IL"/>
        </w:rPr>
      </w:pPr>
      <w:r w:rsidRPr="00336799">
        <w:rPr>
          <w:sz w:val="22"/>
          <w:szCs w:val="22"/>
          <w:lang w:val="lt-LT" w:bidi="he-IL"/>
        </w:rPr>
        <w:t>Europiečių</w:t>
      </w:r>
      <w:r w:rsidR="00917B0F">
        <w:rPr>
          <w:sz w:val="22"/>
          <w:szCs w:val="22"/>
          <w:lang w:val="lt-LT" w:bidi="he-IL"/>
        </w:rPr>
        <w:t xml:space="preserve"> ar </w:t>
      </w:r>
      <w:r w:rsidRPr="00336799">
        <w:rPr>
          <w:sz w:val="22"/>
          <w:szCs w:val="22"/>
          <w:lang w:val="lt-LT" w:bidi="he-IL"/>
        </w:rPr>
        <w:t>japonų kilmės asmenis, kurie yra nustatyti HLA-A*3101alelio nešėjai, karbamazepinu galima gydyti tuomet, jeigu manoma, kad tokio gydymo nauda viršija galimą riziką.</w:t>
      </w:r>
      <w:r w:rsidR="00917B0F">
        <w:rPr>
          <w:sz w:val="22"/>
          <w:szCs w:val="22"/>
          <w:lang w:val="lt-LT" w:bidi="he-IL"/>
        </w:rPr>
        <w:t xml:space="preserve"> </w:t>
      </w:r>
    </w:p>
    <w:p w:rsidR="00917B0F" w:rsidRDefault="00917B0F" w:rsidP="00917B0F">
      <w:pPr>
        <w:rPr>
          <w:i/>
          <w:sz w:val="22"/>
          <w:szCs w:val="22"/>
          <w:lang w:val="lt-LT"/>
        </w:rPr>
      </w:pPr>
    </w:p>
    <w:p w:rsidR="00917B0F" w:rsidRPr="00DC77F9" w:rsidRDefault="00917B0F" w:rsidP="00917B0F">
      <w:pPr>
        <w:rPr>
          <w:i/>
          <w:sz w:val="22"/>
          <w:szCs w:val="22"/>
          <w:lang w:val="lt-LT"/>
        </w:rPr>
      </w:pPr>
      <w:r w:rsidRPr="00DC77F9">
        <w:rPr>
          <w:i/>
          <w:sz w:val="22"/>
          <w:szCs w:val="22"/>
          <w:lang w:val="lt-LT"/>
        </w:rPr>
        <w:t>HLA-B*1502 alelis kinų Han, tailandiečių ir kitose Azijos populiacijose</w:t>
      </w:r>
    </w:p>
    <w:p w:rsidR="00917B0F" w:rsidRPr="00DC77F9" w:rsidRDefault="00917B0F" w:rsidP="00917B0F">
      <w:pPr>
        <w:rPr>
          <w:sz w:val="22"/>
          <w:szCs w:val="22"/>
          <w:lang w:val="lt-LT"/>
        </w:rPr>
      </w:pPr>
      <w:r w:rsidRPr="00DC77F9">
        <w:rPr>
          <w:sz w:val="22"/>
          <w:szCs w:val="22"/>
          <w:lang w:val="lt-LT"/>
        </w:rPr>
        <w:t xml:space="preserve">Yra įrodyta, kad HLA-B*1502, esantis kinų ir tailandiečių kilmės asmenų organizme, kuomet jie vartoja karbamazepiną, yra stipriai susijęs su sunkių odos reakcijų atsiradimo rizika, vadinamu </w:t>
      </w:r>
      <w:r w:rsidRPr="00DC77F9">
        <w:rPr>
          <w:i/>
          <w:sz w:val="22"/>
          <w:szCs w:val="22"/>
          <w:lang w:val="lt-LT"/>
        </w:rPr>
        <w:t xml:space="preserve">Stevens-Johnson </w:t>
      </w:r>
      <w:r w:rsidRPr="00DC77F9">
        <w:rPr>
          <w:sz w:val="22"/>
          <w:szCs w:val="22"/>
          <w:lang w:val="lt-LT"/>
        </w:rPr>
        <w:t>sindromu (SJS)</w:t>
      </w:r>
      <w:r w:rsidR="00323E01" w:rsidRPr="00DC77F9">
        <w:rPr>
          <w:sz w:val="22"/>
          <w:szCs w:val="22"/>
          <w:lang w:val="lt-LT"/>
        </w:rPr>
        <w:t xml:space="preserve"> </w:t>
      </w:r>
      <w:r w:rsidR="00323E01" w:rsidRPr="00DC77F9">
        <w:rPr>
          <w:sz w:val="22"/>
          <w:lang w:val="lt-LT"/>
        </w:rPr>
        <w:t>ir toksinės epidermio nekrolizės (TEN) išsivystymo rizika</w:t>
      </w:r>
      <w:r w:rsidRPr="00DC77F9">
        <w:rPr>
          <w:sz w:val="22"/>
          <w:szCs w:val="22"/>
          <w:lang w:val="lt-LT"/>
        </w:rPr>
        <w:t>. HLA-B*1502 alelio nešiotojų dažnis kinų Han ir tailandiečių populiacijose yra apie 10%</w:t>
      </w:r>
      <w:r w:rsidRPr="00DC77F9">
        <w:rPr>
          <w:bCs/>
          <w:sz w:val="22"/>
          <w:szCs w:val="22"/>
          <w:lang w:val="lt-LT"/>
        </w:rPr>
        <w:t xml:space="preserve">. </w:t>
      </w:r>
      <w:r w:rsidRPr="00DC77F9">
        <w:rPr>
          <w:sz w:val="22"/>
          <w:szCs w:val="22"/>
          <w:lang w:val="lt-LT"/>
        </w:rPr>
        <w:t xml:space="preserve">Todėl šie asmenys prieš pradedant gydymą karbamazepinu, jei įmanoma, turi būti patikrinti, ar neturi šio alelinio geno (žr. skyrių „Dozavimas ir vartojimo metodas“). Jei testas yra teigiamas, karbamazepino vartoti negalima, nebent nėra kito terapinio pasirinkimo. Pacientams, neturintiems HLA-B*1502, rizika SJS išsivystymui yra maža, nors retais atvejais reakcijos gali pasireikšti. </w:t>
      </w:r>
    </w:p>
    <w:p w:rsidR="00917B0F" w:rsidRPr="00DC77F9" w:rsidRDefault="00917B0F" w:rsidP="00917B0F">
      <w:pPr>
        <w:rPr>
          <w:sz w:val="22"/>
          <w:szCs w:val="22"/>
          <w:lang w:val="lt-LT"/>
        </w:rPr>
      </w:pPr>
    </w:p>
    <w:p w:rsidR="00917B0F" w:rsidRPr="00DC77F9" w:rsidRDefault="00917B0F" w:rsidP="00917B0F">
      <w:pPr>
        <w:rPr>
          <w:sz w:val="22"/>
          <w:szCs w:val="22"/>
          <w:lang w:val="lt-LT" w:bidi="he-IL"/>
        </w:rPr>
      </w:pPr>
      <w:r w:rsidRPr="00DC77F9">
        <w:rPr>
          <w:sz w:val="22"/>
          <w:szCs w:val="22"/>
          <w:lang w:val="lt-LT"/>
        </w:rPr>
        <w:t xml:space="preserve">Kai kurie duomenys rodo, kad </w:t>
      </w:r>
      <w:r w:rsidRPr="00DC77F9">
        <w:rPr>
          <w:sz w:val="22"/>
          <w:szCs w:val="22"/>
          <w:lang w:val="lt-LT" w:bidi="he-IL"/>
        </w:rPr>
        <w:t xml:space="preserve">kitose Azijos populiacijose yra padidėjusi su karbamazepinu susijusi toksinės epidermio nekrolizės (TEN) ir </w:t>
      </w:r>
      <w:r w:rsidRPr="00DC77F9">
        <w:rPr>
          <w:i/>
          <w:sz w:val="22"/>
          <w:szCs w:val="22"/>
          <w:lang w:val="lt-LT"/>
        </w:rPr>
        <w:t>Stevens-Johnson</w:t>
      </w:r>
      <w:r w:rsidRPr="00DC77F9">
        <w:rPr>
          <w:sz w:val="22"/>
          <w:szCs w:val="22"/>
          <w:lang w:val="lt-LT"/>
        </w:rPr>
        <w:t xml:space="preserve"> sindromo (</w:t>
      </w:r>
      <w:r w:rsidRPr="00DC77F9">
        <w:rPr>
          <w:sz w:val="22"/>
          <w:szCs w:val="22"/>
          <w:lang w:val="lt-LT" w:bidi="he-IL"/>
        </w:rPr>
        <w:t xml:space="preserve">SJS ) rizika. Dėl šio alelio nešėjų dažnio kitose Azijos gyventojų populiacijose (pvz., daugiau kaip 15% Filipinų ir Malaizijos gyventojų) gali būti sprendžiama dėl HLA-B*1502 alelio nešiojimo rizikingose populiacijose nustatymo. </w:t>
      </w:r>
    </w:p>
    <w:p w:rsidR="00917B0F" w:rsidRPr="00DC77F9" w:rsidRDefault="00917B0F" w:rsidP="00917B0F">
      <w:pPr>
        <w:rPr>
          <w:sz w:val="22"/>
          <w:szCs w:val="22"/>
          <w:lang w:val="lt-LT" w:bidi="he-IL"/>
        </w:rPr>
      </w:pPr>
    </w:p>
    <w:p w:rsidR="00917B0F" w:rsidRPr="00336799" w:rsidRDefault="00917B0F" w:rsidP="00917B0F">
      <w:pPr>
        <w:rPr>
          <w:sz w:val="22"/>
          <w:szCs w:val="22"/>
          <w:lang w:val="lt-LT" w:bidi="he-IL"/>
        </w:rPr>
      </w:pPr>
      <w:r w:rsidRPr="00DC77F9">
        <w:rPr>
          <w:sz w:val="22"/>
          <w:szCs w:val="22"/>
          <w:lang w:val="lt-LT" w:bidi="he-IL"/>
        </w:rPr>
        <w:t>HLA-B*1502 alelio dažnis nereikšmingas europiečių, afrikiečių, ispanų kilmės populiacijose, taip pat japonams ir korėjiečiams (&lt;1%).</w:t>
      </w:r>
    </w:p>
    <w:p w:rsidR="0074486C" w:rsidRDefault="0074486C" w:rsidP="00357E32">
      <w:pPr>
        <w:pStyle w:val="N"/>
        <w:rPr>
          <w:szCs w:val="22"/>
          <w:lang w:val="lt-LT"/>
        </w:rPr>
      </w:pPr>
    </w:p>
    <w:p w:rsidR="00917B0F" w:rsidRPr="00336799" w:rsidRDefault="00917B0F" w:rsidP="00357E32">
      <w:pPr>
        <w:pStyle w:val="N"/>
        <w:rPr>
          <w:szCs w:val="22"/>
          <w:lang w:val="lt-LT"/>
        </w:rPr>
      </w:pPr>
      <w:r w:rsidRPr="00F56D77">
        <w:rPr>
          <w:u w:val="single"/>
          <w:lang w:val="lt-LT"/>
        </w:rPr>
        <w:t>Kiti odos pažeidimai</w:t>
      </w:r>
    </w:p>
    <w:p w:rsidR="0074486C" w:rsidRPr="00336799" w:rsidRDefault="0074486C" w:rsidP="00357E32">
      <w:pPr>
        <w:pStyle w:val="N"/>
        <w:rPr>
          <w:szCs w:val="22"/>
          <w:lang w:val="lt-LT"/>
        </w:rPr>
      </w:pPr>
      <w:r w:rsidRPr="00336799">
        <w:rPr>
          <w:szCs w:val="22"/>
          <w:lang w:val="lt-LT"/>
        </w:rPr>
        <w:t>Taip pat gali pasireikšti nesunki odos reakcija, pvz., izoliuota makulinė arba makulopapulinė egzantema, kuri dažniausiai būna laikina ir žalos nesukelia. Ji paprastai praeina per kelias dienas ar savaites vartojant tokią pačią dozę arba ją sumažinus. Pradinius daug sunkesnio odos pažeidimo simptomus gali būti sunku atskirti nuo lengvo laikino pažeidimo, todėl ligonį reikia atidžiai stebėti ir, jeigu tęsiant gydymą pažeidimas sunkėja, nedelsiant nutraukti vaistinio preparato vartojimą</w:t>
      </w:r>
    </w:p>
    <w:p w:rsidR="0074486C" w:rsidRDefault="0074486C" w:rsidP="00357E32">
      <w:pPr>
        <w:pStyle w:val="N"/>
        <w:rPr>
          <w:szCs w:val="22"/>
          <w:lang w:val="lt-LT"/>
        </w:rPr>
      </w:pPr>
    </w:p>
    <w:p w:rsidR="00323E01" w:rsidRDefault="00323E01" w:rsidP="00357E32">
      <w:pPr>
        <w:pStyle w:val="N"/>
        <w:rPr>
          <w:szCs w:val="22"/>
          <w:lang w:val="lt-LT"/>
        </w:rPr>
      </w:pPr>
      <w:r w:rsidRPr="00F56D77">
        <w:rPr>
          <w:lang w:val="lt-LT"/>
        </w:rPr>
        <w:t>Nustatyta, kad HLA</w:t>
      </w:r>
      <w:r w:rsidRPr="00F56D77">
        <w:rPr>
          <w:lang w:val="lt-LT"/>
        </w:rPr>
        <w:noBreakHyphen/>
        <w:t>A*3101 alelis yra susijęs su lengvesnėmis karbamazepino sukeliamomis nepageidaujamomis odos reakcijomis. Remiantis šiuo aleliu, galima numatyti su karbamazepino vartojimu susijusių tokių reakcijų, pavyzdžiui, padidėjusio jautrumo vaistiniams preparatams nuo traukulių sindromo arba nesunkaus išbėrimo (makulopapulinio išbėrimo). Vis dėl to duomenų, kad remiantis HLA</w:t>
      </w:r>
      <w:r w:rsidRPr="00F56D77">
        <w:rPr>
          <w:lang w:val="lt-LT"/>
        </w:rPr>
        <w:noBreakHyphen/>
        <w:t>B*1502 alelio buvimu būtų galima numatyti minėtų odos reakcijų riziką, negauta.</w:t>
      </w:r>
    </w:p>
    <w:p w:rsidR="00323E01" w:rsidRPr="00336799" w:rsidRDefault="00323E01" w:rsidP="00357E32">
      <w:pPr>
        <w:pStyle w:val="N"/>
        <w:rPr>
          <w:szCs w:val="22"/>
          <w:lang w:val="lt-LT"/>
        </w:rPr>
      </w:pPr>
    </w:p>
    <w:p w:rsidR="00323E01" w:rsidRPr="00D33890" w:rsidRDefault="00323E01" w:rsidP="00357E32">
      <w:pPr>
        <w:tabs>
          <w:tab w:val="left" w:pos="567"/>
        </w:tabs>
        <w:rPr>
          <w:sz w:val="22"/>
          <w:szCs w:val="22"/>
          <w:u w:val="single"/>
          <w:lang w:val="lt-LT"/>
        </w:rPr>
      </w:pPr>
      <w:r w:rsidRPr="00D33890">
        <w:rPr>
          <w:sz w:val="22"/>
          <w:szCs w:val="22"/>
          <w:u w:val="single"/>
          <w:lang w:val="lt-LT"/>
        </w:rPr>
        <w:t>Padidėjusio jautrumo reakcijos</w:t>
      </w:r>
    </w:p>
    <w:p w:rsidR="00720E26" w:rsidRDefault="00720E26" w:rsidP="00357E32">
      <w:pPr>
        <w:tabs>
          <w:tab w:val="left" w:pos="567"/>
        </w:tabs>
        <w:rPr>
          <w:sz w:val="22"/>
          <w:szCs w:val="22"/>
          <w:lang w:val="lt-LT"/>
        </w:rPr>
      </w:pPr>
      <w:r w:rsidRPr="004E447D">
        <w:rPr>
          <w:sz w:val="22"/>
          <w:lang w:val="lt-LT"/>
        </w:rPr>
        <w:t xml:space="preserve">Vartojant </w:t>
      </w:r>
      <w:r>
        <w:rPr>
          <w:sz w:val="22"/>
          <w:lang w:val="lt-LT"/>
        </w:rPr>
        <w:t>karbamazepimą</w:t>
      </w:r>
      <w:r w:rsidRPr="004E447D">
        <w:rPr>
          <w:sz w:val="22"/>
          <w:lang w:val="lt-LT"/>
        </w:rPr>
        <w:t xml:space="preserve">, buvo pranešta apie I tipo (greitas) padidėjusio jautrumo reakcijas, įskaitant išbėrimą, niežulį, dilgėlinę, angioneurozinę edemą ir pranešimus apie anafilaksiją. Jei po gydymo </w:t>
      </w:r>
      <w:r>
        <w:rPr>
          <w:sz w:val="22"/>
          <w:lang w:val="lt-LT"/>
        </w:rPr>
        <w:t>Finlepsin</w:t>
      </w:r>
      <w:r w:rsidRPr="004E447D">
        <w:rPr>
          <w:sz w:val="22"/>
          <w:lang w:val="lt-LT"/>
        </w:rPr>
        <w:t xml:space="preserve"> pacientui pasireiškia šios reakcijos, vartojimą reikia nutraukti ir paskirti kitą gydymą.</w:t>
      </w:r>
    </w:p>
    <w:p w:rsidR="00720E26" w:rsidRDefault="00720E26" w:rsidP="00357E32">
      <w:pPr>
        <w:tabs>
          <w:tab w:val="left" w:pos="567"/>
        </w:tabs>
        <w:rPr>
          <w:sz w:val="22"/>
          <w:szCs w:val="22"/>
          <w:lang w:val="lt-LT"/>
        </w:rPr>
      </w:pPr>
    </w:p>
    <w:p w:rsidR="0074486C" w:rsidRPr="00336799" w:rsidRDefault="0074486C" w:rsidP="00357E32">
      <w:pPr>
        <w:tabs>
          <w:tab w:val="left" w:pos="567"/>
        </w:tabs>
        <w:rPr>
          <w:sz w:val="22"/>
          <w:szCs w:val="22"/>
          <w:lang w:val="lt-LT"/>
        </w:rPr>
      </w:pPr>
      <w:r w:rsidRPr="00336799">
        <w:rPr>
          <w:sz w:val="22"/>
          <w:szCs w:val="22"/>
          <w:lang w:val="lt-LT"/>
        </w:rPr>
        <w:t xml:space="preserve">Karbamazepinas gali sukelti padidėjusio jautrumo reakcijas, tame tarpe </w:t>
      </w:r>
      <w:r w:rsidR="00611996" w:rsidRPr="004D4441">
        <w:rPr>
          <w:sz w:val="22"/>
          <w:lang w:val="lt-LT"/>
        </w:rPr>
        <w:t>vaistinio preparato sukeltą odos išbėrimą su eozinofilija ir sisteminiais simptomais (</w:t>
      </w:r>
      <w:r w:rsidR="00611996" w:rsidRPr="004D4441">
        <w:rPr>
          <w:i/>
          <w:sz w:val="22"/>
          <w:lang w:val="lt-LT"/>
        </w:rPr>
        <w:t>DRESS</w:t>
      </w:r>
      <w:r w:rsidR="00611996" w:rsidRPr="004D4441">
        <w:rPr>
          <w:sz w:val="22"/>
          <w:lang w:val="lt-LT"/>
        </w:rPr>
        <w:t xml:space="preserve"> sindromą) ir vėlyvuosius daugelio organų padidėjusio jautrumo sukeltus sutrikimus, pasireiškiančius išbėrimu, vaskulitu, limfadenopatija, pseudolimfoma, artralgija, leukopenija, eozinofilija, hepatomegalija ir splenomegalija, nenormaliais kepenų fermentų aktyvumo tyrimo rodmenimis ir nykstančio tulžies latako sindromu (intrahepatinių tulžies latakų destrukcija ir išnykimu), tokie simptomai gali pasireikšti įvairiais deriniais. Gali būti pažeisti ir kiti organai (pvz., plaučiai, inkstai, kasa, miokardas, gaubtinė žarna). Žr. 4.8 skyrių.</w:t>
      </w:r>
    </w:p>
    <w:p w:rsidR="0074486C" w:rsidRDefault="0074486C" w:rsidP="00357E32">
      <w:pPr>
        <w:tabs>
          <w:tab w:val="left" w:pos="567"/>
        </w:tabs>
        <w:rPr>
          <w:sz w:val="22"/>
          <w:szCs w:val="22"/>
          <w:lang w:val="lt-LT"/>
        </w:rPr>
      </w:pPr>
    </w:p>
    <w:p w:rsidR="00323E01" w:rsidRPr="00F56D77" w:rsidRDefault="00323E01" w:rsidP="00323E01">
      <w:pPr>
        <w:tabs>
          <w:tab w:val="left" w:pos="567"/>
        </w:tabs>
        <w:rPr>
          <w:sz w:val="22"/>
          <w:lang w:val="lt-LT"/>
        </w:rPr>
      </w:pPr>
      <w:r w:rsidRPr="00F56D77">
        <w:rPr>
          <w:sz w:val="22"/>
          <w:lang w:val="lt-LT"/>
        </w:rPr>
        <w:t>Nustatyta, kad HLA</w:t>
      </w:r>
      <w:r w:rsidRPr="00F56D77">
        <w:rPr>
          <w:sz w:val="22"/>
          <w:lang w:val="lt-LT"/>
        </w:rPr>
        <w:noBreakHyphen/>
        <w:t>A*3101 alelis yra susijęs su padidėjusio jautrumo sindromo, įskaitant makulopapulinį išbėrimą, atsiradimu.</w:t>
      </w:r>
    </w:p>
    <w:p w:rsidR="00323E01" w:rsidRPr="00336799" w:rsidRDefault="00323E01" w:rsidP="00357E32">
      <w:pPr>
        <w:tabs>
          <w:tab w:val="left" w:pos="567"/>
        </w:tabs>
        <w:rPr>
          <w:sz w:val="22"/>
          <w:szCs w:val="22"/>
          <w:lang w:val="lt-LT"/>
        </w:rPr>
      </w:pPr>
    </w:p>
    <w:p w:rsidR="0074486C" w:rsidRPr="00336799" w:rsidRDefault="0074486C" w:rsidP="00357E32">
      <w:pPr>
        <w:tabs>
          <w:tab w:val="left" w:pos="567"/>
        </w:tabs>
        <w:rPr>
          <w:sz w:val="22"/>
          <w:szCs w:val="22"/>
          <w:lang w:val="lt-LT"/>
        </w:rPr>
      </w:pPr>
      <w:r w:rsidRPr="00336799">
        <w:rPr>
          <w:sz w:val="22"/>
          <w:szCs w:val="22"/>
          <w:lang w:val="lt-LT"/>
        </w:rPr>
        <w:t xml:space="preserve">Pacientus, kurie turi išreikštas padidėjusio jautrumo reakcijas karbamazepinui, reikia įspėti, kad 25-30% tokių pacientų gali pasireikšti padidėjusio jautrumo reakcijos okskarbazepinui. </w:t>
      </w:r>
    </w:p>
    <w:p w:rsidR="0074486C" w:rsidRPr="00336799" w:rsidRDefault="0074486C" w:rsidP="00357E32">
      <w:pPr>
        <w:tabs>
          <w:tab w:val="left" w:pos="567"/>
        </w:tabs>
        <w:rPr>
          <w:sz w:val="22"/>
          <w:szCs w:val="22"/>
          <w:lang w:val="lt-LT"/>
        </w:rPr>
      </w:pPr>
      <w:r w:rsidRPr="00336799">
        <w:rPr>
          <w:sz w:val="22"/>
          <w:szCs w:val="22"/>
          <w:lang w:val="lt-LT"/>
        </w:rPr>
        <w:t xml:space="preserve">Gali būti kryžminis jautrumas tarp karbamazepino ir </w:t>
      </w:r>
      <w:r w:rsidR="00520D45" w:rsidRPr="00360D5F">
        <w:rPr>
          <w:sz w:val="22"/>
          <w:szCs w:val="22"/>
          <w:lang w:val="lt-LT"/>
        </w:rPr>
        <w:t xml:space="preserve">kitų antiepilepsinių vaistinių preparatų (pvz., </w:t>
      </w:r>
      <w:r w:rsidRPr="00336799">
        <w:rPr>
          <w:sz w:val="22"/>
          <w:szCs w:val="22"/>
          <w:lang w:val="lt-LT"/>
        </w:rPr>
        <w:t>fenitoino</w:t>
      </w:r>
      <w:r w:rsidR="00520D45">
        <w:rPr>
          <w:sz w:val="22"/>
          <w:szCs w:val="22"/>
          <w:lang w:val="lt-LT"/>
        </w:rPr>
        <w:t xml:space="preserve">, </w:t>
      </w:r>
      <w:r w:rsidR="00520D45" w:rsidRPr="00360D5F">
        <w:rPr>
          <w:sz w:val="22"/>
          <w:szCs w:val="22"/>
          <w:lang w:val="lt-LT"/>
        </w:rPr>
        <w:t>primidono ir fenobarbitalio)</w:t>
      </w:r>
      <w:r w:rsidRPr="00336799">
        <w:rPr>
          <w:sz w:val="22"/>
          <w:szCs w:val="22"/>
          <w:lang w:val="lt-LT"/>
        </w:rPr>
        <w:t>.</w:t>
      </w:r>
    </w:p>
    <w:p w:rsidR="0074486C" w:rsidRPr="00336799" w:rsidRDefault="0074486C" w:rsidP="00357E32">
      <w:pPr>
        <w:tabs>
          <w:tab w:val="left" w:pos="567"/>
        </w:tabs>
        <w:rPr>
          <w:sz w:val="22"/>
          <w:szCs w:val="22"/>
          <w:lang w:val="lt-LT"/>
        </w:rPr>
      </w:pPr>
    </w:p>
    <w:p w:rsidR="0074486C" w:rsidRPr="00336799" w:rsidRDefault="0074486C" w:rsidP="00357E32">
      <w:pPr>
        <w:tabs>
          <w:tab w:val="left" w:pos="567"/>
        </w:tabs>
        <w:rPr>
          <w:sz w:val="22"/>
          <w:szCs w:val="22"/>
          <w:lang w:val="lt-LT"/>
        </w:rPr>
      </w:pPr>
      <w:r w:rsidRPr="00336799">
        <w:rPr>
          <w:sz w:val="22"/>
          <w:szCs w:val="22"/>
          <w:lang w:val="lt-LT"/>
        </w:rPr>
        <w:t>Jeigu pasireiškia simptomai, susiję su padidėjusio jautrumo reakcijomis, karbamazepino vartojimą reikia nedelsiant nutraukti.</w:t>
      </w:r>
    </w:p>
    <w:p w:rsidR="0074486C" w:rsidRPr="00336799" w:rsidRDefault="0074486C" w:rsidP="00357E32">
      <w:pPr>
        <w:pStyle w:val="N"/>
        <w:rPr>
          <w:szCs w:val="22"/>
          <w:highlight w:val="yellow"/>
          <w:lang w:val="lt-LT"/>
        </w:rPr>
      </w:pPr>
    </w:p>
    <w:p w:rsidR="00C2720A" w:rsidRPr="00D33890" w:rsidRDefault="00C2720A" w:rsidP="00357E32">
      <w:pPr>
        <w:tabs>
          <w:tab w:val="left" w:pos="567"/>
        </w:tabs>
        <w:rPr>
          <w:sz w:val="22"/>
          <w:szCs w:val="22"/>
          <w:u w:val="single"/>
          <w:lang w:val="lt-LT"/>
        </w:rPr>
      </w:pPr>
      <w:r w:rsidRPr="00D33890">
        <w:rPr>
          <w:sz w:val="22"/>
          <w:szCs w:val="22"/>
          <w:u w:val="single"/>
          <w:lang w:val="lt-LT"/>
        </w:rPr>
        <w:t>Epilepsijos priepuoliai</w:t>
      </w:r>
    </w:p>
    <w:p w:rsidR="0074486C" w:rsidRPr="00336799" w:rsidRDefault="0074486C" w:rsidP="00357E32">
      <w:pPr>
        <w:tabs>
          <w:tab w:val="left" w:pos="567"/>
        </w:tabs>
        <w:rPr>
          <w:sz w:val="22"/>
          <w:szCs w:val="22"/>
          <w:lang w:val="lt-LT"/>
        </w:rPr>
      </w:pPr>
      <w:r w:rsidRPr="00336799">
        <w:rPr>
          <w:sz w:val="22"/>
          <w:szCs w:val="22"/>
          <w:lang w:val="lt-LT"/>
        </w:rPr>
        <w:t xml:space="preserve">Jeigu ligoniui pasireiškia mišrūs priepuoliai, kurių metu būna ir tipinių, ir netipinių absansų, karbamazepino reikia vartoti labai atsargiai, kadangi priepuoliai gali paūmėti. Ligai paūmėjus, karbamazepino vartojimą reikia nutraukti. </w:t>
      </w:r>
    </w:p>
    <w:p w:rsidR="0074486C" w:rsidRPr="00336799" w:rsidRDefault="0074486C" w:rsidP="00357E32">
      <w:pPr>
        <w:tabs>
          <w:tab w:val="left" w:pos="567"/>
        </w:tabs>
        <w:rPr>
          <w:sz w:val="22"/>
          <w:szCs w:val="22"/>
          <w:lang w:val="lt-LT"/>
        </w:rPr>
      </w:pPr>
    </w:p>
    <w:p w:rsidR="0074486C" w:rsidRPr="00336799" w:rsidRDefault="0074486C" w:rsidP="00357E32">
      <w:pPr>
        <w:tabs>
          <w:tab w:val="left" w:pos="567"/>
        </w:tabs>
        <w:rPr>
          <w:sz w:val="22"/>
          <w:szCs w:val="22"/>
          <w:lang w:val="lt-LT"/>
        </w:rPr>
      </w:pPr>
      <w:r w:rsidRPr="00336799">
        <w:rPr>
          <w:sz w:val="22"/>
          <w:szCs w:val="22"/>
          <w:lang w:val="lt-LT"/>
        </w:rPr>
        <w:t>Traukuliai gali padažnėti pereinant nuo geriamosios vaistinio preparato formos prie žvakučių.</w:t>
      </w:r>
    </w:p>
    <w:p w:rsidR="0074486C" w:rsidRDefault="0074486C" w:rsidP="00357E32">
      <w:pPr>
        <w:tabs>
          <w:tab w:val="left" w:pos="567"/>
        </w:tabs>
        <w:rPr>
          <w:sz w:val="22"/>
          <w:szCs w:val="22"/>
          <w:lang w:val="lt-LT"/>
        </w:rPr>
      </w:pPr>
    </w:p>
    <w:p w:rsidR="00C2720A" w:rsidRPr="00D33890" w:rsidRDefault="00C2720A" w:rsidP="00357E32">
      <w:pPr>
        <w:tabs>
          <w:tab w:val="left" w:pos="567"/>
        </w:tabs>
        <w:rPr>
          <w:sz w:val="22"/>
          <w:szCs w:val="22"/>
          <w:u w:val="single"/>
          <w:lang w:val="lt-LT"/>
        </w:rPr>
      </w:pPr>
      <w:r w:rsidRPr="00D33890">
        <w:rPr>
          <w:sz w:val="22"/>
          <w:szCs w:val="22"/>
          <w:u w:val="single"/>
          <w:lang w:val="lt-LT"/>
        </w:rPr>
        <w:t>Kepenų funkcija</w:t>
      </w:r>
    </w:p>
    <w:p w:rsidR="0074486C" w:rsidRPr="00336799" w:rsidRDefault="0074486C" w:rsidP="00357E32">
      <w:pPr>
        <w:tabs>
          <w:tab w:val="left" w:pos="567"/>
        </w:tabs>
        <w:rPr>
          <w:sz w:val="22"/>
          <w:szCs w:val="22"/>
          <w:lang w:val="lt-LT"/>
        </w:rPr>
      </w:pPr>
      <w:r w:rsidRPr="00336799">
        <w:rPr>
          <w:sz w:val="22"/>
          <w:szCs w:val="22"/>
          <w:lang w:val="lt-LT"/>
        </w:rPr>
        <w:t xml:space="preserve">Pacientams, ypač pagyvenusiems ir sirgusiems kepenų ligomis, prieš pradedant vartoti karbamazepino reikia atlikti kepenų veiklos tyrimus ir reguliariai juos kartoti gydymo metu. Jeigu kepenų funkcija dar labiau sutrinka arba paūmėja kepenų liga, karbamazepino vartojimą reikia nedelsiant nutraukti. </w:t>
      </w:r>
    </w:p>
    <w:p w:rsidR="0074486C" w:rsidRPr="00336799" w:rsidRDefault="0074486C" w:rsidP="00357E32">
      <w:pPr>
        <w:tabs>
          <w:tab w:val="left" w:pos="567"/>
        </w:tabs>
        <w:rPr>
          <w:sz w:val="22"/>
          <w:szCs w:val="22"/>
          <w:lang w:val="lt-LT"/>
        </w:rPr>
      </w:pPr>
    </w:p>
    <w:p w:rsidR="00C2720A" w:rsidRPr="00D33890" w:rsidRDefault="00C2720A" w:rsidP="00357E32">
      <w:pPr>
        <w:tabs>
          <w:tab w:val="left" w:pos="567"/>
        </w:tabs>
        <w:rPr>
          <w:sz w:val="22"/>
          <w:szCs w:val="22"/>
          <w:u w:val="single"/>
          <w:lang w:val="lt-LT"/>
        </w:rPr>
      </w:pPr>
      <w:r w:rsidRPr="00D33890">
        <w:rPr>
          <w:sz w:val="22"/>
          <w:szCs w:val="22"/>
          <w:u w:val="single"/>
          <w:lang w:val="lt-LT"/>
        </w:rPr>
        <w:t>Inkstų funkcija</w:t>
      </w:r>
    </w:p>
    <w:p w:rsidR="0074486C" w:rsidRPr="00336799" w:rsidRDefault="0074486C" w:rsidP="00357E32">
      <w:pPr>
        <w:tabs>
          <w:tab w:val="left" w:pos="567"/>
        </w:tabs>
        <w:rPr>
          <w:sz w:val="22"/>
          <w:szCs w:val="22"/>
          <w:lang w:val="lt-LT"/>
        </w:rPr>
      </w:pPr>
      <w:r w:rsidRPr="00336799">
        <w:rPr>
          <w:sz w:val="22"/>
          <w:szCs w:val="22"/>
          <w:lang w:val="lt-LT"/>
        </w:rPr>
        <w:t xml:space="preserve">Prieš pradedant vartoti karbamazepino ir gydymo metu rekomenduojama periodiškai atlikti klinikinį šlapimo tyrimą bei nustatyti urėjos koncentraciją kraujyje. </w:t>
      </w:r>
    </w:p>
    <w:p w:rsidR="0074486C" w:rsidRDefault="0074486C" w:rsidP="00357E32">
      <w:pPr>
        <w:tabs>
          <w:tab w:val="left" w:pos="567"/>
        </w:tabs>
        <w:rPr>
          <w:sz w:val="22"/>
          <w:szCs w:val="22"/>
          <w:lang w:val="lt-LT"/>
        </w:rPr>
      </w:pPr>
    </w:p>
    <w:p w:rsidR="00611996" w:rsidRPr="00611996" w:rsidRDefault="00611996" w:rsidP="00611996">
      <w:pPr>
        <w:tabs>
          <w:tab w:val="left" w:pos="567"/>
        </w:tabs>
        <w:rPr>
          <w:rFonts w:cs="Arial"/>
          <w:sz w:val="22"/>
          <w:u w:val="single"/>
          <w:lang w:val="lt-LT"/>
        </w:rPr>
      </w:pPr>
      <w:r w:rsidRPr="00611996">
        <w:rPr>
          <w:rFonts w:cs="Arial"/>
          <w:sz w:val="22"/>
          <w:u w:val="single"/>
          <w:lang w:val="lt-LT"/>
        </w:rPr>
        <w:t>Hiponatremija</w:t>
      </w:r>
    </w:p>
    <w:p w:rsidR="00611996" w:rsidRPr="00611996" w:rsidRDefault="00611996" w:rsidP="00611996">
      <w:pPr>
        <w:tabs>
          <w:tab w:val="left" w:pos="567"/>
        </w:tabs>
        <w:rPr>
          <w:rFonts w:cs="Arial"/>
          <w:sz w:val="22"/>
          <w:lang w:val="lt-LT"/>
        </w:rPr>
      </w:pPr>
      <w:r w:rsidRPr="00611996">
        <w:rPr>
          <w:rFonts w:cs="Arial"/>
          <w:sz w:val="22"/>
          <w:lang w:val="lt-LT"/>
        </w:rPr>
        <w:t>Žinoma, kad vartojant karbamazepino gali pasireikšti hiponatremija. Jei pacientas jau serga inkstų liga, kuri yra susijusi su mažu natrio kiekiu kraujyje, arba yra gydomas kitais natrio kiekį kraujyje mažinančiais vaistiniais preparatais (pvz., diuretikais ar vaistiniais preparatais, susijusiais su netinkama ADH sekrecija), natrio kiekį serume būtina ištirti prieš pradedant gydymą karbamazepinu. Po to natrio kiekį serume reikia tirti praėjus maždaug dviem savaitėms ir vėliau pirmaisiais trimis gydymo mėnesiais kas mėnesį arba pagal klinikinį poreikį. Minėti rizikos veiksniai gali būti ypač aktualūs senyviems žmonėms. Jei atsiranda hiponatremija, svarbi gydymo priemonė yra vandens vartojimo ribojimas (jei yra klinikinių indikacijų).</w:t>
      </w:r>
    </w:p>
    <w:p w:rsidR="00611996" w:rsidRPr="00611996" w:rsidRDefault="00611996" w:rsidP="00611996">
      <w:pPr>
        <w:tabs>
          <w:tab w:val="left" w:pos="567"/>
        </w:tabs>
        <w:rPr>
          <w:rFonts w:cs="Arial"/>
          <w:sz w:val="22"/>
          <w:lang w:val="lt-LT"/>
        </w:rPr>
      </w:pPr>
    </w:p>
    <w:p w:rsidR="00611996" w:rsidRPr="00611996" w:rsidRDefault="00611996" w:rsidP="00611996">
      <w:pPr>
        <w:tabs>
          <w:tab w:val="left" w:pos="567"/>
        </w:tabs>
        <w:rPr>
          <w:rFonts w:cs="Arial"/>
          <w:sz w:val="22"/>
          <w:u w:val="single"/>
          <w:lang w:val="lt-LT"/>
        </w:rPr>
      </w:pPr>
      <w:r w:rsidRPr="00611996">
        <w:rPr>
          <w:rFonts w:cs="Arial"/>
          <w:sz w:val="22"/>
          <w:u w:val="single"/>
          <w:lang w:val="lt-LT"/>
        </w:rPr>
        <w:t>Hipotiroidizmas</w:t>
      </w:r>
    </w:p>
    <w:p w:rsidR="00611996" w:rsidRPr="00611996" w:rsidRDefault="00611996" w:rsidP="00357E32">
      <w:pPr>
        <w:tabs>
          <w:tab w:val="left" w:pos="567"/>
        </w:tabs>
        <w:rPr>
          <w:rFonts w:cs="Arial"/>
          <w:sz w:val="22"/>
          <w:lang w:val="lt-LT"/>
        </w:rPr>
      </w:pPr>
      <w:r w:rsidRPr="00611996">
        <w:rPr>
          <w:rFonts w:cs="Arial"/>
          <w:sz w:val="22"/>
          <w:lang w:val="lt-LT"/>
        </w:rPr>
        <w:t>Karbamazepinas, sužadindamas fermentus, gali mažinti skydliaukės hormonų koncentraciją serume, todėl hipotiroidizmu sergantiems pacientams gali reikėti didinti pakeičiamajai terapijai vartojamų skydliaukės hormonų dozę. Dėl šios priežasties rekomenduojama stebėti skydliaukės funkciją, kad būtų galima koreguoti pakeičiamajai terapijai vartojamų skydliaukės hormonų dozę.</w:t>
      </w:r>
    </w:p>
    <w:p w:rsidR="00611996" w:rsidRPr="00336799" w:rsidRDefault="00611996" w:rsidP="00357E32">
      <w:pPr>
        <w:tabs>
          <w:tab w:val="left" w:pos="567"/>
        </w:tabs>
        <w:rPr>
          <w:sz w:val="22"/>
          <w:szCs w:val="22"/>
          <w:lang w:val="lt-LT"/>
        </w:rPr>
      </w:pPr>
    </w:p>
    <w:p w:rsidR="0067298A" w:rsidRDefault="0067298A" w:rsidP="00357E32">
      <w:pPr>
        <w:tabs>
          <w:tab w:val="left" w:pos="567"/>
        </w:tabs>
        <w:rPr>
          <w:sz w:val="22"/>
          <w:szCs w:val="22"/>
          <w:lang w:val="lt-LT"/>
        </w:rPr>
      </w:pPr>
      <w:r w:rsidRPr="00F56D77">
        <w:rPr>
          <w:sz w:val="22"/>
          <w:u w:val="single"/>
          <w:lang w:val="lt-LT"/>
        </w:rPr>
        <w:t>Anticholinerginis poveikis</w:t>
      </w:r>
    </w:p>
    <w:p w:rsidR="0074486C" w:rsidRPr="00336799" w:rsidRDefault="0074486C" w:rsidP="00357E32">
      <w:pPr>
        <w:tabs>
          <w:tab w:val="left" w:pos="567"/>
        </w:tabs>
        <w:rPr>
          <w:sz w:val="22"/>
          <w:szCs w:val="22"/>
          <w:lang w:val="lt-LT"/>
        </w:rPr>
      </w:pPr>
      <w:r w:rsidRPr="00336799">
        <w:rPr>
          <w:sz w:val="22"/>
          <w:szCs w:val="22"/>
          <w:lang w:val="lt-LT"/>
        </w:rPr>
        <w:t xml:space="preserve">Karbamazepinas pasižymi nežymiu anticholinerginiu poveikiu. Dėl šios priežasties, pacientus, kurių akispūdis yra padidėjęs, gydymo metu būtina atidžiai stebėti (žr. 4.8 skyrių). </w:t>
      </w:r>
    </w:p>
    <w:p w:rsidR="0074486C" w:rsidRPr="00336799" w:rsidRDefault="0074486C" w:rsidP="003F3D58">
      <w:pPr>
        <w:pStyle w:val="Pagrindinistekstas"/>
        <w:spacing w:after="0"/>
        <w:rPr>
          <w:sz w:val="22"/>
          <w:szCs w:val="22"/>
        </w:rPr>
      </w:pPr>
    </w:p>
    <w:p w:rsidR="0074486C" w:rsidRPr="002A7EC0" w:rsidRDefault="0074486C" w:rsidP="003F3D58">
      <w:pPr>
        <w:rPr>
          <w:sz w:val="22"/>
          <w:szCs w:val="22"/>
          <w:lang w:val="lt-LT"/>
        </w:rPr>
      </w:pPr>
      <w:r w:rsidRPr="002A7EC0">
        <w:rPr>
          <w:sz w:val="22"/>
          <w:szCs w:val="22"/>
          <w:lang w:val="lt-LT"/>
        </w:rPr>
        <w:t>Minčių apie savižudybę ir bandymų nusižudyti buvo užregistruota ligoniams, kurie buvo gydomi  vaistiniais preparatais nuo epilepsijos esant įvairioms indikacijoms. Atsitiktinių imčių placebu kontroliuojamų klinikinių tyrimų metaanalizės duomenys taip pat parodė šiek tiek padidėjusią minčių apie savižudybę ir bandymo nusižudyti riziką. Šios rizikos mechanizmas nėra aiškus, ir turimi duomenys neatmeta padidėjusios rizikos galimybės vartojant karbamazepiną.</w:t>
      </w:r>
    </w:p>
    <w:p w:rsidR="0074486C" w:rsidRPr="00336799" w:rsidRDefault="0074486C" w:rsidP="003F3D58">
      <w:pPr>
        <w:rPr>
          <w:sz w:val="22"/>
          <w:szCs w:val="22"/>
          <w:lang w:val="lt-LT"/>
        </w:rPr>
      </w:pPr>
      <w:r w:rsidRPr="002A7EC0">
        <w:rPr>
          <w:sz w:val="22"/>
          <w:szCs w:val="22"/>
          <w:lang w:val="lt-LT"/>
        </w:rPr>
        <w:t>Taigi, pacientai turi būti stebimi dėl minčių apie savižudybę bei bandymo nusižudyti požymių ir turi būti apsvarstytas atitinkamas gydymas. Ligonius (ir jų globėjus) reikia įspėti, kad kreiptųsi į gydytoją, jei pasireiškia minčių apie savižudybę bei bandymo nusižudyti požymių.</w:t>
      </w:r>
    </w:p>
    <w:p w:rsidR="0074486C" w:rsidRDefault="0074486C" w:rsidP="00430242">
      <w:pPr>
        <w:rPr>
          <w:sz w:val="22"/>
          <w:szCs w:val="22"/>
          <w:lang w:val="lt-LT"/>
        </w:rPr>
      </w:pPr>
    </w:p>
    <w:p w:rsidR="0067298A" w:rsidRPr="00336799" w:rsidRDefault="0067298A" w:rsidP="00430242">
      <w:pPr>
        <w:rPr>
          <w:sz w:val="22"/>
          <w:szCs w:val="22"/>
          <w:lang w:val="lt-LT"/>
        </w:rPr>
      </w:pPr>
      <w:r w:rsidRPr="00F56D77">
        <w:rPr>
          <w:sz w:val="22"/>
          <w:u w:val="single"/>
          <w:lang w:val="lt-LT"/>
        </w:rPr>
        <w:t>Poveikis psichikai</w:t>
      </w:r>
    </w:p>
    <w:p w:rsidR="0074486C" w:rsidRDefault="0074486C" w:rsidP="00430242">
      <w:pPr>
        <w:pStyle w:val="Pagrindinistekstas"/>
        <w:tabs>
          <w:tab w:val="left" w:pos="567"/>
        </w:tabs>
        <w:spacing w:after="0"/>
        <w:rPr>
          <w:sz w:val="22"/>
          <w:szCs w:val="22"/>
        </w:rPr>
      </w:pPr>
      <w:r w:rsidRPr="00336799">
        <w:rPr>
          <w:sz w:val="22"/>
          <w:szCs w:val="22"/>
        </w:rPr>
        <w:t xml:space="preserve">Reikia nepamiršti, kad karbamazepinas gali suaktyvinti latentinę psichozę, senyviems žmonėms – lengvą minčių susipainiojimą ar sujaudinimą. </w:t>
      </w:r>
    </w:p>
    <w:p w:rsidR="003603EC" w:rsidRDefault="003603EC" w:rsidP="00430242">
      <w:pPr>
        <w:pStyle w:val="Pagrindinistekstas"/>
        <w:tabs>
          <w:tab w:val="left" w:pos="567"/>
        </w:tabs>
        <w:spacing w:after="0"/>
        <w:rPr>
          <w:sz w:val="22"/>
          <w:szCs w:val="22"/>
        </w:rPr>
      </w:pPr>
    </w:p>
    <w:p w:rsidR="0067298A" w:rsidRDefault="0067298A" w:rsidP="00013B22">
      <w:pPr>
        <w:tabs>
          <w:tab w:val="left" w:pos="567"/>
          <w:tab w:val="left" w:pos="6300"/>
        </w:tabs>
        <w:rPr>
          <w:sz w:val="22"/>
          <w:szCs w:val="22"/>
        </w:rPr>
      </w:pPr>
      <w:r w:rsidRPr="00F56D77">
        <w:rPr>
          <w:sz w:val="22"/>
          <w:u w:val="single"/>
          <w:lang w:val="lt-LT"/>
        </w:rPr>
        <w:t>Nėštumas ir vaisingo amžiaus moterys</w:t>
      </w:r>
    </w:p>
    <w:p w:rsidR="0074486C" w:rsidRPr="00336799" w:rsidRDefault="003603EC" w:rsidP="00013B22">
      <w:pPr>
        <w:tabs>
          <w:tab w:val="left" w:pos="567"/>
          <w:tab w:val="left" w:pos="6300"/>
        </w:tabs>
        <w:rPr>
          <w:sz w:val="22"/>
          <w:szCs w:val="22"/>
          <w:lang w:val="lt-LT"/>
        </w:rPr>
      </w:pPr>
      <w:r w:rsidRPr="00891D4F">
        <w:rPr>
          <w:sz w:val="22"/>
          <w:szCs w:val="22"/>
        </w:rPr>
        <w:t>Kartu vartojant hormoninių kontraceptikų ir karbamazepino, moterims pastebėtas kraujavimas tarp mėnesinių.</w:t>
      </w:r>
    </w:p>
    <w:p w:rsidR="00FF7F12" w:rsidRDefault="003603EC" w:rsidP="003603EC">
      <w:pPr>
        <w:tabs>
          <w:tab w:val="left" w:pos="567"/>
        </w:tabs>
        <w:rPr>
          <w:sz w:val="22"/>
          <w:szCs w:val="22"/>
          <w:lang w:val="lt-LT"/>
        </w:rPr>
      </w:pPr>
      <w:r w:rsidRPr="003603EC">
        <w:rPr>
          <w:sz w:val="22"/>
          <w:szCs w:val="22"/>
          <w:lang w:val="lt-LT"/>
        </w:rPr>
        <w:t xml:space="preserve">Nėščiosios vartojamas karbamazepinas gali pakenkti vaisiui. Karbamazepiną vartojant prenataliniu laikotarpiu, gali padidėti sunkių </w:t>
      </w:r>
      <w:r w:rsidR="004848B8">
        <w:rPr>
          <w:sz w:val="22"/>
          <w:szCs w:val="22"/>
          <w:lang w:val="lt-LT"/>
        </w:rPr>
        <w:t>įgimtų formavimosi ydų</w:t>
      </w:r>
      <w:r w:rsidRPr="003603EC">
        <w:rPr>
          <w:sz w:val="22"/>
          <w:szCs w:val="22"/>
          <w:lang w:val="lt-LT"/>
        </w:rPr>
        <w:t xml:space="preserve"> ir kitų nepageidaujamų reiškinių rizika (žr. 4.6 skyrių). Karbamazepino negalima vartoti vaisingoms moterims, nebent, atidžiai apsvarsčius kitas tinkamas gydymo galimybes, vaistinio preparato nauda būtų didesnė už jo keliamą riziką. </w:t>
      </w:r>
    </w:p>
    <w:p w:rsidR="00FF7F12" w:rsidRDefault="003603EC" w:rsidP="003603EC">
      <w:pPr>
        <w:tabs>
          <w:tab w:val="left" w:pos="567"/>
        </w:tabs>
        <w:rPr>
          <w:sz w:val="22"/>
          <w:szCs w:val="22"/>
          <w:lang w:val="lt-LT"/>
        </w:rPr>
      </w:pPr>
      <w:r w:rsidRPr="003603EC">
        <w:rPr>
          <w:sz w:val="22"/>
          <w:szCs w:val="22"/>
          <w:lang w:val="lt-LT"/>
        </w:rPr>
        <w:t xml:space="preserve">Vaisingos moterys, vartojančios karbamazepino nėštumo metu, turi būti išsamiai informuotos apie galimą riziką vaisiui. </w:t>
      </w:r>
    </w:p>
    <w:p w:rsidR="00FF7F12" w:rsidRDefault="003603EC" w:rsidP="003603EC">
      <w:pPr>
        <w:tabs>
          <w:tab w:val="left" w:pos="567"/>
        </w:tabs>
        <w:rPr>
          <w:sz w:val="22"/>
          <w:szCs w:val="22"/>
          <w:lang w:val="lt-LT"/>
        </w:rPr>
      </w:pPr>
      <w:r w:rsidRPr="003603EC">
        <w:rPr>
          <w:sz w:val="22"/>
          <w:szCs w:val="22"/>
          <w:lang w:val="lt-LT"/>
        </w:rPr>
        <w:t xml:space="preserve">Prieš pradedant vaisingą moterį gydyti karbamazepinu turi būti įvertinta galimybė atlikti tyrimą dėl nėštumo. </w:t>
      </w:r>
    </w:p>
    <w:p w:rsidR="00FF7F12" w:rsidRDefault="003603EC" w:rsidP="003603EC">
      <w:pPr>
        <w:tabs>
          <w:tab w:val="left" w:pos="567"/>
        </w:tabs>
        <w:rPr>
          <w:sz w:val="22"/>
          <w:szCs w:val="22"/>
          <w:lang w:val="lt-LT"/>
        </w:rPr>
      </w:pPr>
      <w:r w:rsidRPr="003603EC">
        <w:rPr>
          <w:sz w:val="22"/>
          <w:szCs w:val="22"/>
          <w:lang w:val="lt-LT"/>
        </w:rPr>
        <w:t xml:space="preserve">Gydymo laikotarpiu ir dvi savaites po jo pabaigos vaisingos moterys turi naudoti veiksmingas kontracepcijos priemones. Dėl fermentų indukcijos karbamazepinas gali sukelti hormoninių kontraceptikų poveikio nepakankamumą, todėl vaisinga moteris turi būti informuota apie kitų veiksmingų kontracepcijos metodų taikymą (žr. 4.5 ir 4.6 skyrius). </w:t>
      </w:r>
    </w:p>
    <w:p w:rsidR="003603EC" w:rsidRPr="003603EC" w:rsidRDefault="003603EC" w:rsidP="003603EC">
      <w:pPr>
        <w:tabs>
          <w:tab w:val="left" w:pos="567"/>
        </w:tabs>
        <w:rPr>
          <w:sz w:val="22"/>
          <w:szCs w:val="22"/>
          <w:lang w:val="lt-LT"/>
        </w:rPr>
      </w:pPr>
      <w:r w:rsidRPr="003603EC">
        <w:rPr>
          <w:sz w:val="22"/>
          <w:szCs w:val="22"/>
          <w:lang w:val="lt-LT"/>
        </w:rPr>
        <w:t>Planuojančioms pastoti vaisingoms moterims turi būti patarta nedelsiant pasikonsultuoti su savo gydytoju ir aptarti galimybę prieš pastojant ir nutraukiant kontraceptinių priemonių vartojimą pereiti prie gydymo kitais vaistiniais preparatais (žr. 4.6 skyrių). Vaisingoms moterims turi būti patarta nedelsiant pasikonsultuoti su savo gydytoju, jei jos karbamazepino vartojimo metu pastojo arba mano, kad galėjo pastoti.</w:t>
      </w:r>
    </w:p>
    <w:p w:rsidR="0074486C" w:rsidRPr="00336799" w:rsidRDefault="0074486C" w:rsidP="00430242">
      <w:pPr>
        <w:tabs>
          <w:tab w:val="left" w:pos="567"/>
        </w:tabs>
        <w:rPr>
          <w:sz w:val="22"/>
          <w:szCs w:val="22"/>
          <w:lang w:val="lt-LT"/>
        </w:rPr>
      </w:pPr>
    </w:p>
    <w:p w:rsidR="0074486C" w:rsidRPr="00336799" w:rsidRDefault="0074486C" w:rsidP="00430242">
      <w:pPr>
        <w:tabs>
          <w:tab w:val="left" w:pos="567"/>
        </w:tabs>
        <w:rPr>
          <w:sz w:val="22"/>
          <w:szCs w:val="22"/>
          <w:lang w:val="lt-LT"/>
        </w:rPr>
      </w:pPr>
      <w:r w:rsidRPr="00336799">
        <w:rPr>
          <w:sz w:val="22"/>
          <w:szCs w:val="22"/>
          <w:lang w:val="lt-LT"/>
        </w:rPr>
        <w:t xml:space="preserve">Nors priklausomumas tarp dozės ir karbamazepino koncentracijos kraujo plazmoje, taip pat tarp preparato koncentracijos plazmoje ir klinikinio efektyvumo arba toleravimo yra pakankamai mažas, </w:t>
      </w:r>
      <w:r w:rsidRPr="00336799">
        <w:rPr>
          <w:sz w:val="22"/>
          <w:szCs w:val="22"/>
          <w:lang w:val="lt-LT"/>
        </w:rPr>
        <w:lastRenderedPageBreak/>
        <w:t xml:space="preserve">tikrinti karbamazepino koncentraciją kraujo plazmoje gali būti naudinga sekančiais atvejais: jei labai padažnėja priepuoliai arba norima patikrinti, ar pacientas laikosi nustatyto gydymosi režimo, jei moteris yra nėščia, jei vaistinį preparatą vartoja vaikas ar paauglys, jei įtariama, kad vaistinio preparato pasisavinimas iš virškinimo trakto yra sutrikęs, jei, vartojant kelis vaistinius preparatus, atsirado toksinis poveikis (žr. 4.5 skyrių). </w:t>
      </w:r>
    </w:p>
    <w:p w:rsidR="0074486C" w:rsidRDefault="0074486C" w:rsidP="00430242">
      <w:pPr>
        <w:tabs>
          <w:tab w:val="left" w:pos="567"/>
        </w:tabs>
        <w:rPr>
          <w:sz w:val="22"/>
          <w:szCs w:val="22"/>
          <w:u w:val="single"/>
          <w:lang w:val="lt-LT"/>
        </w:rPr>
      </w:pPr>
    </w:p>
    <w:p w:rsidR="00520D45" w:rsidRPr="00360D5F" w:rsidRDefault="00520D45" w:rsidP="00520D45">
      <w:pPr>
        <w:tabs>
          <w:tab w:val="left" w:pos="567"/>
        </w:tabs>
        <w:rPr>
          <w:rFonts w:eastAsia="Times New Roman"/>
          <w:sz w:val="22"/>
          <w:szCs w:val="22"/>
          <w:u w:val="single"/>
          <w:lang w:val="lt-LT"/>
        </w:rPr>
      </w:pPr>
      <w:r w:rsidRPr="00360D5F">
        <w:rPr>
          <w:rFonts w:eastAsia="Times New Roman"/>
          <w:sz w:val="22"/>
          <w:szCs w:val="22"/>
          <w:u w:val="single"/>
          <w:lang w:val="lt-LT"/>
        </w:rPr>
        <w:t>Kritimai</w:t>
      </w:r>
    </w:p>
    <w:p w:rsidR="00520D45" w:rsidRPr="00360D5F" w:rsidRDefault="00520D45" w:rsidP="00520D45">
      <w:pPr>
        <w:tabs>
          <w:tab w:val="left" w:pos="567"/>
        </w:tabs>
        <w:rPr>
          <w:sz w:val="22"/>
          <w:szCs w:val="22"/>
          <w:u w:val="single"/>
          <w:lang w:val="lt-LT"/>
        </w:rPr>
      </w:pPr>
      <w:r w:rsidRPr="00360D5F">
        <w:rPr>
          <w:rFonts w:eastAsia="Times New Roman"/>
          <w:sz w:val="22"/>
          <w:szCs w:val="22"/>
          <w:lang w:val="lt-LT"/>
        </w:rPr>
        <w:t>Gydymas karbamazepinu buvo susijęs su ataksija, galvos svaigimu, somnolencija, hipotenzija, sumišimu, sedacija, todėl didėja kritimų, kurių metu galimi lūžiai ar kiti sužalojimai, rizika. Gretutinės ligos, sąlygos ar kiti kartu vartojami vaistiniai preparatai gali sustiprinti šį poveikį, todėl pacientams, kuriems yra taikomas ilgalaikis gydymas karbamazepinu, kritimo rizika turi būti įvertinta pakartotinai.</w:t>
      </w:r>
    </w:p>
    <w:p w:rsidR="00520D45" w:rsidRPr="00336799" w:rsidRDefault="00520D45" w:rsidP="00430242">
      <w:pPr>
        <w:tabs>
          <w:tab w:val="left" w:pos="567"/>
        </w:tabs>
        <w:rPr>
          <w:sz w:val="22"/>
          <w:szCs w:val="22"/>
          <w:u w:val="single"/>
          <w:lang w:val="lt-LT"/>
        </w:rPr>
      </w:pPr>
    </w:p>
    <w:p w:rsidR="0074486C" w:rsidRPr="00336799" w:rsidRDefault="0074486C" w:rsidP="00430242">
      <w:pPr>
        <w:tabs>
          <w:tab w:val="left" w:pos="567"/>
        </w:tabs>
        <w:rPr>
          <w:sz w:val="22"/>
          <w:szCs w:val="22"/>
          <w:u w:val="single"/>
          <w:lang w:val="lt-LT"/>
        </w:rPr>
      </w:pPr>
      <w:r w:rsidRPr="00336799">
        <w:rPr>
          <w:sz w:val="22"/>
          <w:szCs w:val="22"/>
          <w:u w:val="single"/>
          <w:lang w:val="lt-LT"/>
        </w:rPr>
        <w:t>Dozės mažinimas ir nutraukimas</w:t>
      </w:r>
    </w:p>
    <w:p w:rsidR="0074486C" w:rsidRDefault="0074486C" w:rsidP="00430242">
      <w:pPr>
        <w:tabs>
          <w:tab w:val="left" w:pos="567"/>
        </w:tabs>
        <w:rPr>
          <w:sz w:val="22"/>
          <w:szCs w:val="22"/>
          <w:lang w:val="lt-LT"/>
        </w:rPr>
      </w:pPr>
      <w:r w:rsidRPr="00336799">
        <w:rPr>
          <w:sz w:val="22"/>
          <w:szCs w:val="22"/>
          <w:lang w:val="lt-LT"/>
        </w:rPr>
        <w:t xml:space="preserve">Staigus karbamazepino vartojimo nutraukimas gali sukelti priepuolius. Jeigu epilepsija sergančiam pacientui staiga reikia nutraukti karbamazepino vartojimą, būtina skirti kitokį tinkamą vaistinį preparatą nuo epilepsijos (pvz., leisti diazepamo arba fenitoino į veną arba skirti diazepamo rektaliai). </w:t>
      </w:r>
    </w:p>
    <w:p w:rsidR="00B73FBD" w:rsidRDefault="00B73FBD" w:rsidP="00430242">
      <w:pPr>
        <w:tabs>
          <w:tab w:val="left" w:pos="567"/>
        </w:tabs>
        <w:rPr>
          <w:sz w:val="22"/>
          <w:szCs w:val="22"/>
          <w:lang w:val="lt-LT"/>
        </w:rPr>
      </w:pPr>
    </w:p>
    <w:p w:rsidR="00B73FBD" w:rsidRPr="00F56D77" w:rsidRDefault="00B73FBD" w:rsidP="00B73FBD">
      <w:pPr>
        <w:tabs>
          <w:tab w:val="left" w:pos="567"/>
        </w:tabs>
        <w:rPr>
          <w:sz w:val="22"/>
          <w:u w:val="single"/>
          <w:lang w:val="lt-LT"/>
        </w:rPr>
      </w:pPr>
      <w:bookmarkStart w:id="1" w:name="_Hlk162431809"/>
      <w:r w:rsidRPr="00F56D77">
        <w:rPr>
          <w:sz w:val="22"/>
          <w:u w:val="single"/>
          <w:lang w:val="lt-LT"/>
        </w:rPr>
        <w:t>Sąveika</w:t>
      </w:r>
    </w:p>
    <w:p w:rsidR="00B73FBD" w:rsidRPr="00AC71A7" w:rsidRDefault="00B73FBD" w:rsidP="00B73FBD">
      <w:pPr>
        <w:tabs>
          <w:tab w:val="left" w:pos="567"/>
        </w:tabs>
        <w:rPr>
          <w:i/>
          <w:iCs/>
          <w:sz w:val="22"/>
          <w:lang w:val="lt-LT"/>
        </w:rPr>
      </w:pPr>
      <w:r w:rsidRPr="00AC71A7">
        <w:rPr>
          <w:i/>
          <w:iCs/>
          <w:sz w:val="22"/>
          <w:lang w:val="lt-LT"/>
        </w:rPr>
        <w:t>Vaistiniai preparatai, kurie gali padidinti aktyvaus metabolito karbamazepino-10,11-epoksido</w:t>
      </w:r>
    </w:p>
    <w:p w:rsidR="00B73FBD" w:rsidRPr="00AC71A7" w:rsidRDefault="00B73FBD" w:rsidP="00B73FBD">
      <w:pPr>
        <w:tabs>
          <w:tab w:val="left" w:pos="567"/>
        </w:tabs>
        <w:rPr>
          <w:i/>
          <w:iCs/>
          <w:sz w:val="22"/>
          <w:lang w:val="lt-LT"/>
        </w:rPr>
      </w:pPr>
      <w:r w:rsidRPr="00AC71A7">
        <w:rPr>
          <w:i/>
          <w:iCs/>
          <w:sz w:val="22"/>
          <w:lang w:val="lt-LT"/>
        </w:rPr>
        <w:t>koncentraciją plazmoje:</w:t>
      </w:r>
    </w:p>
    <w:p w:rsidR="00B73FBD" w:rsidRPr="00F56D77" w:rsidRDefault="00B73FBD" w:rsidP="00B73FBD">
      <w:pPr>
        <w:tabs>
          <w:tab w:val="left" w:pos="567"/>
        </w:tabs>
        <w:rPr>
          <w:sz w:val="22"/>
          <w:lang w:val="lt-LT"/>
        </w:rPr>
      </w:pPr>
      <w:r w:rsidRPr="00F56D77">
        <w:rPr>
          <w:sz w:val="22"/>
          <w:lang w:val="lt-LT"/>
        </w:rPr>
        <w:t>Kartu su CYP3A4 inhibitoriais ar epoksido hidrolazės inhibitoriais vartojamas karbamazepinas gali sukelti nepageidaujamų reakcijų (gali padidėti atitinkamai karbamazepino ar karbamazepino</w:t>
      </w:r>
      <w:r w:rsidRPr="00F56D77">
        <w:rPr>
          <w:sz w:val="22"/>
          <w:lang w:val="lt-LT"/>
        </w:rPr>
        <w:noBreakHyphen/>
        <w:t>10,11</w:t>
      </w:r>
      <w:r w:rsidRPr="00F56D77">
        <w:rPr>
          <w:sz w:val="22"/>
          <w:lang w:val="lt-LT"/>
        </w:rPr>
        <w:noBreakHyphen/>
        <w:t xml:space="preserve">epoksido koncentracija plazmoje), todėl tokiu atveju būtina atitinkami koreguoti </w:t>
      </w:r>
      <w:r w:rsidR="00072BC5">
        <w:rPr>
          <w:sz w:val="22"/>
          <w:lang w:val="lt-LT"/>
        </w:rPr>
        <w:t>Finlepsin</w:t>
      </w:r>
      <w:r w:rsidRPr="00F56D77">
        <w:rPr>
          <w:sz w:val="22"/>
          <w:lang w:val="lt-LT"/>
        </w:rPr>
        <w:t xml:space="preserve"> dozę ir</w:t>
      </w:r>
      <w:r>
        <w:rPr>
          <w:sz w:val="22"/>
          <w:lang w:val="lt-LT"/>
        </w:rPr>
        <w:t> </w:t>
      </w:r>
      <w:r w:rsidRPr="00F56D77">
        <w:rPr>
          <w:sz w:val="22"/>
          <w:lang w:val="lt-LT"/>
        </w:rPr>
        <w:t>(arba) stebėti koncentraciją plazmoje.</w:t>
      </w:r>
    </w:p>
    <w:p w:rsidR="00B73FBD" w:rsidRDefault="00B73FBD" w:rsidP="00B73FBD">
      <w:pPr>
        <w:tabs>
          <w:tab w:val="left" w:pos="567"/>
        </w:tabs>
        <w:rPr>
          <w:sz w:val="22"/>
          <w:lang w:val="lt-LT"/>
        </w:rPr>
      </w:pPr>
    </w:p>
    <w:p w:rsidR="00B73FBD" w:rsidRPr="00AC71A7" w:rsidRDefault="00B73FBD" w:rsidP="00B73FBD">
      <w:pPr>
        <w:tabs>
          <w:tab w:val="left" w:pos="567"/>
        </w:tabs>
        <w:rPr>
          <w:sz w:val="22"/>
          <w:lang w:val="lt-LT"/>
        </w:rPr>
      </w:pPr>
      <w:r w:rsidRPr="00AC71A7">
        <w:rPr>
          <w:sz w:val="22"/>
          <w:lang w:val="lt-LT"/>
        </w:rPr>
        <w:t>Kadangi padidėjusi karbamazepino-10,11-epoksido koncentracija plazmoje gali sukelti nepageidaujamas reakcijas (pvz., galvos svaigimą, mieguistumą, ataksiją, diplopiją), karbamazepino dozę reikia atitinkamai koreguoti ir</w:t>
      </w:r>
      <w:r>
        <w:rPr>
          <w:sz w:val="22"/>
          <w:lang w:val="lt-LT"/>
        </w:rPr>
        <w:t> </w:t>
      </w:r>
      <w:r w:rsidRPr="00AC71A7">
        <w:rPr>
          <w:sz w:val="22"/>
          <w:lang w:val="lt-LT"/>
        </w:rPr>
        <w:t>(arba) stebėti vaistinio preparato koncentraciją plazmoje, kai jis vartojamas kartu su toliau aprašytomis medžiagomis:</w:t>
      </w:r>
    </w:p>
    <w:p w:rsidR="00B73FBD" w:rsidRPr="00AC71A7" w:rsidRDefault="00B73FBD" w:rsidP="00B73FBD">
      <w:pPr>
        <w:tabs>
          <w:tab w:val="left" w:pos="567"/>
        </w:tabs>
        <w:rPr>
          <w:sz w:val="22"/>
          <w:lang w:val="lt-LT"/>
        </w:rPr>
      </w:pPr>
      <w:r w:rsidRPr="00AC71A7">
        <w:rPr>
          <w:sz w:val="22"/>
          <w:lang w:val="lt-LT"/>
        </w:rPr>
        <w:t>Antiepilepsiniais vaistiniais preparatais: progabidu, valpro rūgštimi, valnoktamidu, valpromidu,</w:t>
      </w:r>
    </w:p>
    <w:p w:rsidR="00B73FBD" w:rsidRDefault="00B73FBD" w:rsidP="00B73FBD">
      <w:pPr>
        <w:tabs>
          <w:tab w:val="left" w:pos="567"/>
        </w:tabs>
        <w:rPr>
          <w:sz w:val="22"/>
          <w:lang w:val="lt-LT"/>
        </w:rPr>
      </w:pPr>
      <w:r w:rsidRPr="00AC71A7">
        <w:rPr>
          <w:sz w:val="22"/>
          <w:lang w:val="lt-LT"/>
        </w:rPr>
        <w:t xml:space="preserve">primidonu, </w:t>
      </w:r>
      <w:r w:rsidRPr="00D33890">
        <w:rPr>
          <w:sz w:val="22"/>
          <w:lang w:val="lt-LT"/>
        </w:rPr>
        <w:t>brivaracetamu</w:t>
      </w:r>
      <w:r w:rsidRPr="0086354A">
        <w:rPr>
          <w:sz w:val="22"/>
          <w:lang w:val="lt-LT"/>
        </w:rPr>
        <w:t>.</w:t>
      </w:r>
    </w:p>
    <w:p w:rsidR="00B73FBD" w:rsidRPr="00F56D77" w:rsidRDefault="00B73FBD" w:rsidP="00B73FBD">
      <w:pPr>
        <w:tabs>
          <w:tab w:val="left" w:pos="567"/>
        </w:tabs>
        <w:rPr>
          <w:sz w:val="22"/>
          <w:lang w:val="lt-LT"/>
        </w:rPr>
      </w:pPr>
    </w:p>
    <w:p w:rsidR="00B73FBD" w:rsidRPr="00F56D77" w:rsidRDefault="00B73FBD" w:rsidP="00B73FBD">
      <w:pPr>
        <w:tabs>
          <w:tab w:val="left" w:pos="567"/>
        </w:tabs>
        <w:rPr>
          <w:sz w:val="22"/>
          <w:lang w:val="lt-LT"/>
        </w:rPr>
      </w:pPr>
      <w:r w:rsidRPr="00F56D77">
        <w:rPr>
          <w:sz w:val="22"/>
          <w:lang w:val="lt-LT"/>
        </w:rPr>
        <w:t xml:space="preserve">Jei kartu su karbamazepinu vartojama CYP3A4 induktorių, gali sumažėti karbamazepino koncentracija plazmoje ir gydomasis poveikis, o CYP3A4 induktorių vartojimo nutraukimas gali didinti karbamazepino koncentraciją plazmoje. Gali reikėti koreguoti </w:t>
      </w:r>
      <w:r w:rsidR="00072BC5">
        <w:rPr>
          <w:sz w:val="22"/>
          <w:lang w:val="lt-LT"/>
        </w:rPr>
        <w:t>Finlepsin</w:t>
      </w:r>
      <w:r w:rsidRPr="00F56D77">
        <w:rPr>
          <w:sz w:val="22"/>
          <w:lang w:val="lt-LT"/>
        </w:rPr>
        <w:t xml:space="preserve"> dozę.</w:t>
      </w:r>
    </w:p>
    <w:p w:rsidR="00B73FBD" w:rsidRPr="00F56D77" w:rsidRDefault="00B73FBD" w:rsidP="00B73FBD">
      <w:pPr>
        <w:tabs>
          <w:tab w:val="left" w:pos="567"/>
        </w:tabs>
        <w:rPr>
          <w:sz w:val="22"/>
          <w:lang w:val="lt-LT"/>
        </w:rPr>
      </w:pPr>
    </w:p>
    <w:p w:rsidR="00B73FBD" w:rsidRPr="00F56D77" w:rsidRDefault="00B73FBD" w:rsidP="00B73FBD">
      <w:pPr>
        <w:tabs>
          <w:tab w:val="left" w:pos="567"/>
        </w:tabs>
        <w:rPr>
          <w:sz w:val="22"/>
          <w:lang w:val="lt-LT"/>
        </w:rPr>
      </w:pPr>
      <w:r w:rsidRPr="00F56D77">
        <w:rPr>
          <w:sz w:val="22"/>
          <w:lang w:val="lt-LT"/>
        </w:rPr>
        <w:t xml:space="preserve">Karbamazepinas yra stiprus CYP3A4 ir kitų I bei II fazės fermentų sistemų induktorius, todėl kartu vartojamų vaistinių preparatų, kuriuos daugiausia metabolizuoja CYP3A4, metabolizmas gali pagreitėti, o koncentracija plazmoje – sumažėti. Žr. 4.5 skyrių. </w:t>
      </w:r>
    </w:p>
    <w:p w:rsidR="00B73FBD" w:rsidRPr="00F56D77" w:rsidRDefault="00B73FBD" w:rsidP="00B73FBD">
      <w:pPr>
        <w:tabs>
          <w:tab w:val="left" w:pos="567"/>
        </w:tabs>
        <w:rPr>
          <w:sz w:val="22"/>
          <w:lang w:val="lt-LT"/>
        </w:rPr>
      </w:pPr>
    </w:p>
    <w:p w:rsidR="00B73FBD" w:rsidRPr="00336799" w:rsidRDefault="00B73FBD" w:rsidP="00430242">
      <w:pPr>
        <w:tabs>
          <w:tab w:val="left" w:pos="567"/>
        </w:tabs>
        <w:rPr>
          <w:sz w:val="22"/>
          <w:szCs w:val="22"/>
          <w:lang w:val="lt-LT"/>
        </w:rPr>
      </w:pPr>
      <w:r w:rsidRPr="00F56D77">
        <w:rPr>
          <w:sz w:val="22"/>
          <w:lang w:val="lt-LT"/>
        </w:rPr>
        <w:t xml:space="preserve">Vaisingo amžiaus moteris reikia įspėti, kad kartu su </w:t>
      </w:r>
      <w:r w:rsidR="00072BC5">
        <w:rPr>
          <w:sz w:val="22"/>
          <w:lang w:val="lt-LT"/>
        </w:rPr>
        <w:t>Finlepsin</w:t>
      </w:r>
      <w:r w:rsidRPr="00F56D77">
        <w:rPr>
          <w:sz w:val="22"/>
          <w:lang w:val="lt-LT"/>
        </w:rPr>
        <w:t xml:space="preserve"> vartojami hormoniniai kontraceptikai gali tapti neveiksmingi (žr. 4.5 ir 4.6 skyrius). </w:t>
      </w:r>
      <w:r w:rsidR="00072BC5">
        <w:rPr>
          <w:sz w:val="22"/>
          <w:lang w:val="lt-LT"/>
        </w:rPr>
        <w:t>Finlepsin</w:t>
      </w:r>
      <w:r w:rsidRPr="00F56D77">
        <w:rPr>
          <w:sz w:val="22"/>
          <w:lang w:val="lt-LT"/>
        </w:rPr>
        <w:t xml:space="preserve"> vartojimo laikotarpiu rekomenduojama naudoti alternatyvias nehormonines kontracepcijos priemones</w:t>
      </w:r>
      <w:bookmarkEnd w:id="1"/>
      <w:r w:rsidRPr="00F56D77">
        <w:rPr>
          <w:sz w:val="22"/>
          <w:lang w:val="lt-LT"/>
        </w:rPr>
        <w:t>.</w:t>
      </w:r>
    </w:p>
    <w:p w:rsidR="0074486C" w:rsidRPr="00336799" w:rsidRDefault="0074486C" w:rsidP="003F3D58">
      <w:pPr>
        <w:pStyle w:val="Pagrindinistekstas"/>
        <w:spacing w:after="0"/>
        <w:rPr>
          <w:sz w:val="22"/>
          <w:szCs w:val="22"/>
        </w:rPr>
      </w:pPr>
    </w:p>
    <w:p w:rsidR="0074486C" w:rsidRPr="00336799" w:rsidRDefault="0074486C" w:rsidP="0006577D">
      <w:pPr>
        <w:pStyle w:val="Antrat3"/>
        <w:tabs>
          <w:tab w:val="left" w:pos="567"/>
        </w:tabs>
        <w:rPr>
          <w:sz w:val="22"/>
          <w:szCs w:val="22"/>
        </w:rPr>
      </w:pPr>
      <w:r w:rsidRPr="00336799">
        <w:rPr>
          <w:sz w:val="22"/>
          <w:szCs w:val="22"/>
        </w:rPr>
        <w:t>4.5</w:t>
      </w:r>
      <w:r w:rsidRPr="00336799">
        <w:rPr>
          <w:sz w:val="22"/>
          <w:szCs w:val="22"/>
        </w:rPr>
        <w:tab/>
        <w:t>Sąveika su kitais vaistiniais preparatais ir kitokia sąveika</w:t>
      </w:r>
    </w:p>
    <w:p w:rsidR="0074486C" w:rsidRPr="00336799" w:rsidRDefault="0074486C" w:rsidP="003F3D58">
      <w:pPr>
        <w:pStyle w:val="Pagrindinistekstas"/>
        <w:spacing w:after="0"/>
        <w:rPr>
          <w:sz w:val="22"/>
          <w:szCs w:val="22"/>
        </w:rPr>
      </w:pPr>
    </w:p>
    <w:p w:rsidR="0074486C" w:rsidRPr="00336799" w:rsidRDefault="0074486C" w:rsidP="001F0CAC">
      <w:pPr>
        <w:tabs>
          <w:tab w:val="left" w:pos="567"/>
        </w:tabs>
        <w:rPr>
          <w:sz w:val="22"/>
          <w:szCs w:val="22"/>
          <w:lang w:val="lt-LT"/>
        </w:rPr>
      </w:pPr>
      <w:r w:rsidRPr="00336799">
        <w:rPr>
          <w:sz w:val="22"/>
          <w:szCs w:val="22"/>
          <w:lang w:val="lt-LT"/>
        </w:rPr>
        <w:t>Citochromas P4503A4 (CYP 3A4) yra pagrindinis fermentas, katalizuojant</w:t>
      </w:r>
      <w:r w:rsidR="00DD2FF5" w:rsidRPr="00336799">
        <w:rPr>
          <w:sz w:val="22"/>
          <w:szCs w:val="22"/>
          <w:lang w:val="lt-LT"/>
        </w:rPr>
        <w:t>i</w:t>
      </w:r>
      <w:r w:rsidRPr="00336799">
        <w:rPr>
          <w:sz w:val="22"/>
          <w:szCs w:val="22"/>
          <w:lang w:val="lt-LT"/>
        </w:rPr>
        <w:t>s aktyvaus metabolito karbamazepin-10,11-epoksido sintezę. Kartu vartojant CYP 3A4 inhibitorius ir karbamazepiną, kraujo plazmoje gali padidėti karbamazepino koncentracija, galinti paskatinti nepageidaujamo poveikio pasireiškimą. Kartu vartojant preparatus, indukuojančius CYP 3A4, gali padidėti karbamazepino metabolizmas, plazmoje sumažėti karbamazepino koncentracija bei jo gydomasis poveikis.</w:t>
      </w:r>
    </w:p>
    <w:p w:rsidR="0074486C" w:rsidRPr="00336799" w:rsidRDefault="0074486C" w:rsidP="001F0CAC">
      <w:pPr>
        <w:tabs>
          <w:tab w:val="left" w:pos="567"/>
        </w:tabs>
        <w:rPr>
          <w:sz w:val="22"/>
          <w:szCs w:val="22"/>
          <w:lang w:val="lt-LT"/>
        </w:rPr>
      </w:pPr>
    </w:p>
    <w:p w:rsidR="0074486C" w:rsidRPr="00336799" w:rsidRDefault="0074486C" w:rsidP="001F0CAC">
      <w:pPr>
        <w:tabs>
          <w:tab w:val="left" w:pos="567"/>
        </w:tabs>
        <w:rPr>
          <w:sz w:val="22"/>
          <w:szCs w:val="22"/>
          <w:lang w:val="lt-LT"/>
        </w:rPr>
      </w:pPr>
      <w:r w:rsidRPr="00336799">
        <w:rPr>
          <w:sz w:val="22"/>
          <w:szCs w:val="22"/>
          <w:lang w:val="lt-LT"/>
        </w:rPr>
        <w:t>Ir atvirkščiai, nutraukus indukuojančių CYP 3A4 preparatų vartojimą, gali sumažėti karbamazepino skaidymo greitis, todėl plazmoje gali padidėti jo kiekis.</w:t>
      </w:r>
    </w:p>
    <w:p w:rsidR="0074486C" w:rsidRPr="00336799" w:rsidRDefault="0074486C" w:rsidP="001F0CAC">
      <w:pPr>
        <w:pStyle w:val="Antrat1"/>
        <w:tabs>
          <w:tab w:val="left" w:pos="567"/>
        </w:tabs>
        <w:spacing w:before="0" w:after="0"/>
        <w:rPr>
          <w:rFonts w:ascii="Times New Roman" w:hAnsi="Times New Roman"/>
          <w:b w:val="0"/>
          <w:sz w:val="22"/>
          <w:szCs w:val="22"/>
          <w:lang w:val="lt-LT"/>
        </w:rPr>
      </w:pPr>
    </w:p>
    <w:p w:rsidR="0074486C" w:rsidRPr="00336799" w:rsidRDefault="0074486C" w:rsidP="001F0CAC">
      <w:pPr>
        <w:pStyle w:val="Antrat1"/>
        <w:tabs>
          <w:tab w:val="left" w:pos="567"/>
        </w:tabs>
        <w:spacing w:before="0" w:after="0"/>
        <w:rPr>
          <w:rFonts w:ascii="Times New Roman" w:hAnsi="Times New Roman"/>
          <w:b w:val="0"/>
          <w:sz w:val="22"/>
          <w:szCs w:val="22"/>
          <w:lang w:val="lt-LT"/>
        </w:rPr>
      </w:pPr>
      <w:r w:rsidRPr="00336799">
        <w:rPr>
          <w:rFonts w:ascii="Times New Roman" w:hAnsi="Times New Roman"/>
          <w:b w:val="0"/>
          <w:sz w:val="22"/>
          <w:szCs w:val="22"/>
          <w:lang w:val="lt-LT"/>
        </w:rPr>
        <w:t>Karbamazepinas gali indukuoti CYP3A4 ir kitas I ir II fazės fermentų sistemas kepenyse, todėl, indukuojant jų metabolizmą, gali sumažėti kartu vartojamų preparatų, daugiausia metabolizuojamų CYP3A4, koncentracija kraujo plazmoje.</w:t>
      </w:r>
    </w:p>
    <w:p w:rsidR="0074486C" w:rsidRDefault="0074486C" w:rsidP="001F0CAC">
      <w:pPr>
        <w:tabs>
          <w:tab w:val="left" w:pos="567"/>
        </w:tabs>
        <w:rPr>
          <w:sz w:val="22"/>
          <w:szCs w:val="22"/>
          <w:lang w:val="lt-LT"/>
        </w:rPr>
      </w:pPr>
    </w:p>
    <w:p w:rsidR="0067298A" w:rsidRPr="00F56D77" w:rsidRDefault="0067298A" w:rsidP="0067298A">
      <w:pPr>
        <w:keepNext/>
        <w:tabs>
          <w:tab w:val="left" w:pos="567"/>
        </w:tabs>
        <w:jc w:val="both"/>
        <w:outlineLvl w:val="0"/>
        <w:rPr>
          <w:sz w:val="22"/>
          <w:u w:val="single"/>
          <w:lang w:val="lt-LT"/>
        </w:rPr>
      </w:pPr>
      <w:r w:rsidRPr="00F56D77">
        <w:rPr>
          <w:sz w:val="22"/>
          <w:u w:val="single"/>
          <w:lang w:val="lt-LT"/>
        </w:rPr>
        <w:t>Kontraindikaciją lemianti sąveika</w:t>
      </w:r>
    </w:p>
    <w:p w:rsidR="0067298A" w:rsidRPr="0067298A" w:rsidRDefault="0067298A" w:rsidP="001F0CAC">
      <w:pPr>
        <w:tabs>
          <w:tab w:val="left" w:pos="567"/>
        </w:tabs>
        <w:rPr>
          <w:sz w:val="22"/>
          <w:lang w:val="lt-LT"/>
        </w:rPr>
      </w:pPr>
      <w:r>
        <w:rPr>
          <w:sz w:val="22"/>
          <w:lang w:val="lt-LT"/>
        </w:rPr>
        <w:t>Finlepsin</w:t>
      </w:r>
      <w:r w:rsidRPr="00F56D77">
        <w:rPr>
          <w:sz w:val="22"/>
          <w:lang w:val="lt-LT"/>
        </w:rPr>
        <w:t xml:space="preserve"> draudžiama vartoti kartu su monoaminoksidazės inhibitoriais (MAOI). Prieš pradedant gydyti </w:t>
      </w:r>
      <w:r>
        <w:rPr>
          <w:sz w:val="22"/>
          <w:lang w:val="lt-LT"/>
        </w:rPr>
        <w:t>Finlepsin</w:t>
      </w:r>
      <w:r w:rsidRPr="00F56D77">
        <w:rPr>
          <w:sz w:val="22"/>
          <w:lang w:val="lt-LT"/>
        </w:rPr>
        <w:t>, MAOI vartojimas turi būti nutrauktas ne mažiau kaip prieš 2 savaites arba dar anksčiau, jeigu klinikinė situacij</w:t>
      </w:r>
      <w:r>
        <w:rPr>
          <w:sz w:val="22"/>
          <w:lang w:val="lt-LT"/>
        </w:rPr>
        <w:t>a tam palanki (žr. 4.3 skyrių).</w:t>
      </w:r>
    </w:p>
    <w:p w:rsidR="0067298A" w:rsidRPr="00336799" w:rsidRDefault="0067298A" w:rsidP="001F0CAC">
      <w:pPr>
        <w:tabs>
          <w:tab w:val="left" w:pos="567"/>
        </w:tabs>
        <w:rPr>
          <w:sz w:val="22"/>
          <w:szCs w:val="22"/>
          <w:lang w:val="lt-LT"/>
        </w:rPr>
      </w:pPr>
    </w:p>
    <w:p w:rsidR="0074486C" w:rsidRPr="00336799" w:rsidRDefault="0074486C" w:rsidP="001F0CAC">
      <w:pPr>
        <w:pStyle w:val="Antrat1"/>
        <w:tabs>
          <w:tab w:val="left" w:pos="567"/>
        </w:tabs>
        <w:spacing w:before="0" w:after="0"/>
        <w:rPr>
          <w:rFonts w:ascii="Times New Roman" w:hAnsi="Times New Roman"/>
          <w:b w:val="0"/>
          <w:sz w:val="22"/>
          <w:szCs w:val="22"/>
          <w:u w:val="single"/>
          <w:lang w:val="lt-LT"/>
        </w:rPr>
      </w:pPr>
      <w:r w:rsidRPr="00336799">
        <w:rPr>
          <w:rFonts w:ascii="Times New Roman" w:hAnsi="Times New Roman"/>
          <w:b w:val="0"/>
          <w:sz w:val="22"/>
          <w:szCs w:val="22"/>
          <w:u w:val="single"/>
          <w:lang w:val="lt-LT"/>
        </w:rPr>
        <w:t>Vaistiniai preparatai, kurie gali didinti karbamazepino koncentraciją kraujo plazmoje</w:t>
      </w:r>
    </w:p>
    <w:p w:rsidR="0074486C" w:rsidRPr="00336799" w:rsidRDefault="0074486C" w:rsidP="001F0CAC">
      <w:pPr>
        <w:tabs>
          <w:tab w:val="left" w:pos="567"/>
        </w:tabs>
        <w:rPr>
          <w:sz w:val="22"/>
          <w:szCs w:val="22"/>
          <w:lang w:val="lt-LT"/>
        </w:rPr>
      </w:pPr>
      <w:r w:rsidRPr="00336799">
        <w:rPr>
          <w:sz w:val="22"/>
          <w:szCs w:val="22"/>
          <w:lang w:val="lt-LT"/>
        </w:rPr>
        <w:t>Kadangi padidėjus karbamazepino koncentracijai kraujo plazmoje, gali atsirasti nepageidaujamas poveikis (pvz., galvos svaigimas, mieguistumas, ataksija, diplopija), reikia atitinkamai koreguoti karbamazepino dozę ir (arba) stebėti jo koncentraciją kraujo plazmoje, kai kartu vartojama medžiagų, aprašytų žemiau:</w:t>
      </w:r>
    </w:p>
    <w:p w:rsidR="0074486C" w:rsidRPr="00336799" w:rsidRDefault="0074486C" w:rsidP="001F0CAC">
      <w:pPr>
        <w:tabs>
          <w:tab w:val="left" w:pos="567"/>
        </w:tabs>
        <w:rPr>
          <w:sz w:val="22"/>
          <w:szCs w:val="22"/>
          <w:lang w:val="lt-LT"/>
        </w:rPr>
      </w:pPr>
    </w:p>
    <w:p w:rsidR="0074486C" w:rsidRPr="00336799" w:rsidRDefault="0074486C" w:rsidP="001F0CAC">
      <w:pPr>
        <w:tabs>
          <w:tab w:val="left" w:pos="567"/>
        </w:tabs>
        <w:rPr>
          <w:sz w:val="22"/>
          <w:szCs w:val="22"/>
          <w:lang w:val="lt-LT"/>
        </w:rPr>
      </w:pPr>
      <w:r w:rsidRPr="00336799">
        <w:rPr>
          <w:i/>
          <w:sz w:val="22"/>
          <w:szCs w:val="22"/>
          <w:lang w:val="lt-LT"/>
        </w:rPr>
        <w:t>Analgetikai, priešuždegiminiai vaistiniai preparatai:</w:t>
      </w:r>
      <w:r w:rsidRPr="00336799">
        <w:rPr>
          <w:sz w:val="22"/>
          <w:szCs w:val="22"/>
          <w:lang w:val="lt-LT"/>
        </w:rPr>
        <w:t xml:space="preserve"> dekstropropoksifenas, ibuprofenas.</w:t>
      </w:r>
    </w:p>
    <w:p w:rsidR="0074486C" w:rsidRPr="00336799" w:rsidRDefault="0074486C" w:rsidP="001F0CAC">
      <w:pPr>
        <w:tabs>
          <w:tab w:val="left" w:pos="567"/>
        </w:tabs>
        <w:rPr>
          <w:sz w:val="22"/>
          <w:szCs w:val="22"/>
          <w:lang w:val="lt-LT"/>
        </w:rPr>
      </w:pPr>
      <w:r w:rsidRPr="00336799">
        <w:rPr>
          <w:i/>
          <w:sz w:val="22"/>
          <w:szCs w:val="22"/>
          <w:lang w:val="lt-LT"/>
        </w:rPr>
        <w:t>Androgenai:</w:t>
      </w:r>
      <w:r w:rsidRPr="00336799">
        <w:rPr>
          <w:sz w:val="22"/>
          <w:szCs w:val="22"/>
          <w:lang w:val="lt-LT"/>
        </w:rPr>
        <w:t xml:space="preserve"> danazolas.</w:t>
      </w:r>
    </w:p>
    <w:p w:rsidR="0074486C" w:rsidRPr="00336799" w:rsidRDefault="0074486C" w:rsidP="001F0CAC">
      <w:pPr>
        <w:tabs>
          <w:tab w:val="left" w:pos="567"/>
        </w:tabs>
        <w:rPr>
          <w:sz w:val="22"/>
          <w:szCs w:val="22"/>
          <w:lang w:val="lt-LT"/>
        </w:rPr>
      </w:pPr>
      <w:r w:rsidRPr="00336799">
        <w:rPr>
          <w:i/>
          <w:sz w:val="22"/>
          <w:szCs w:val="22"/>
          <w:lang w:val="lt-LT"/>
        </w:rPr>
        <w:t>Antibiotikai:</w:t>
      </w:r>
      <w:r w:rsidRPr="00336799">
        <w:rPr>
          <w:sz w:val="22"/>
          <w:szCs w:val="22"/>
          <w:lang w:val="lt-LT"/>
        </w:rPr>
        <w:t xml:space="preserve"> makrolidų grupės antibiotikai, pvz., eritromicinas, troleandomicinas, josamicinas, klaritromicinas.</w:t>
      </w:r>
    </w:p>
    <w:p w:rsidR="0074486C" w:rsidRPr="00336799" w:rsidRDefault="0074486C" w:rsidP="001F0CAC">
      <w:pPr>
        <w:tabs>
          <w:tab w:val="left" w:pos="567"/>
        </w:tabs>
        <w:rPr>
          <w:sz w:val="22"/>
          <w:szCs w:val="22"/>
          <w:lang w:val="lt-LT"/>
        </w:rPr>
      </w:pPr>
      <w:r w:rsidRPr="00336799">
        <w:rPr>
          <w:i/>
          <w:sz w:val="22"/>
          <w:szCs w:val="22"/>
          <w:lang w:val="lt-LT"/>
        </w:rPr>
        <w:t>Antidepresantai:</w:t>
      </w:r>
      <w:r w:rsidRPr="00336799">
        <w:rPr>
          <w:sz w:val="22"/>
          <w:szCs w:val="22"/>
          <w:lang w:val="lt-LT"/>
        </w:rPr>
        <w:t xml:space="preserve"> galbūt - dezipraminas, fluoksetinas, fluvoksaminas, nefazodonas,</w:t>
      </w:r>
      <w:r w:rsidR="00605943" w:rsidRPr="00336799">
        <w:rPr>
          <w:sz w:val="22"/>
          <w:szCs w:val="22"/>
          <w:lang w:val="lt-LT"/>
        </w:rPr>
        <w:t xml:space="preserve"> </w:t>
      </w:r>
      <w:r w:rsidRPr="00336799">
        <w:rPr>
          <w:sz w:val="22"/>
          <w:szCs w:val="22"/>
          <w:lang w:val="lt-LT"/>
        </w:rPr>
        <w:t>paroksetinas, trazodonas, viloksazinas.</w:t>
      </w:r>
    </w:p>
    <w:p w:rsidR="0074486C" w:rsidRPr="00336799" w:rsidRDefault="0074486C" w:rsidP="001F0CAC">
      <w:pPr>
        <w:tabs>
          <w:tab w:val="left" w:pos="567"/>
        </w:tabs>
        <w:rPr>
          <w:sz w:val="22"/>
          <w:szCs w:val="22"/>
          <w:lang w:val="lt-LT"/>
        </w:rPr>
      </w:pPr>
      <w:r w:rsidRPr="00336799">
        <w:rPr>
          <w:i/>
          <w:sz w:val="22"/>
          <w:szCs w:val="22"/>
          <w:lang w:val="lt-LT"/>
        </w:rPr>
        <w:t>Vaistiniai preparatai nuo epilepsijos:</w:t>
      </w:r>
      <w:r w:rsidRPr="00336799">
        <w:rPr>
          <w:sz w:val="22"/>
          <w:szCs w:val="22"/>
          <w:lang w:val="lt-LT"/>
        </w:rPr>
        <w:t xml:space="preserve"> stiripentolis, vigabatrinas.</w:t>
      </w:r>
    </w:p>
    <w:p w:rsidR="0074486C" w:rsidRPr="00336799" w:rsidRDefault="0074486C" w:rsidP="001F0CAC">
      <w:pPr>
        <w:tabs>
          <w:tab w:val="left" w:pos="567"/>
        </w:tabs>
        <w:rPr>
          <w:sz w:val="22"/>
          <w:szCs w:val="22"/>
          <w:lang w:val="lt-LT"/>
        </w:rPr>
      </w:pPr>
      <w:r w:rsidRPr="00336799">
        <w:rPr>
          <w:i/>
          <w:sz w:val="22"/>
          <w:szCs w:val="22"/>
          <w:lang w:val="lt-LT"/>
        </w:rPr>
        <w:t>Priešgrybeliniai vaistiniai preparatai:</w:t>
      </w:r>
      <w:r w:rsidRPr="00336799">
        <w:rPr>
          <w:sz w:val="22"/>
          <w:szCs w:val="22"/>
          <w:lang w:val="lt-LT"/>
        </w:rPr>
        <w:t xml:space="preserve"> azolų grupės preparatai, pvz., itrakonazolas, ketokonazolas, flukonazolas, vorikonazolas.</w:t>
      </w:r>
    </w:p>
    <w:p w:rsidR="0074486C" w:rsidRPr="00336799" w:rsidRDefault="0074486C" w:rsidP="001F0CAC">
      <w:pPr>
        <w:tabs>
          <w:tab w:val="left" w:pos="567"/>
        </w:tabs>
        <w:rPr>
          <w:sz w:val="22"/>
          <w:szCs w:val="22"/>
          <w:lang w:val="lt-LT"/>
        </w:rPr>
      </w:pPr>
      <w:r w:rsidRPr="00336799">
        <w:rPr>
          <w:i/>
          <w:sz w:val="22"/>
          <w:szCs w:val="22"/>
          <w:lang w:val="lt-LT"/>
        </w:rPr>
        <w:t>Antihistamininiai vaistiniai preparatai:</w:t>
      </w:r>
      <w:r w:rsidRPr="00336799">
        <w:rPr>
          <w:sz w:val="22"/>
          <w:szCs w:val="22"/>
          <w:lang w:val="lt-LT"/>
        </w:rPr>
        <w:t xml:space="preserve"> terfenadinas.</w:t>
      </w:r>
    </w:p>
    <w:p w:rsidR="0074486C" w:rsidRPr="00336799" w:rsidRDefault="0074486C" w:rsidP="001F0CAC">
      <w:pPr>
        <w:tabs>
          <w:tab w:val="left" w:pos="567"/>
        </w:tabs>
        <w:rPr>
          <w:sz w:val="22"/>
          <w:szCs w:val="22"/>
          <w:lang w:val="lt-LT"/>
        </w:rPr>
      </w:pPr>
      <w:r w:rsidRPr="00336799">
        <w:rPr>
          <w:i/>
          <w:sz w:val="22"/>
          <w:szCs w:val="22"/>
          <w:lang w:val="lt-LT"/>
        </w:rPr>
        <w:t>Antipsichoziniai vaistiniai preparatai:</w:t>
      </w:r>
      <w:r w:rsidRPr="00336799">
        <w:rPr>
          <w:sz w:val="22"/>
          <w:szCs w:val="22"/>
          <w:lang w:val="lt-LT"/>
        </w:rPr>
        <w:t xml:space="preserve"> olanzapinas.</w:t>
      </w:r>
    </w:p>
    <w:p w:rsidR="0074486C" w:rsidRPr="00336799" w:rsidRDefault="0074486C" w:rsidP="001F0CAC">
      <w:pPr>
        <w:tabs>
          <w:tab w:val="left" w:pos="567"/>
        </w:tabs>
        <w:rPr>
          <w:sz w:val="22"/>
          <w:szCs w:val="22"/>
          <w:lang w:val="lt-LT"/>
        </w:rPr>
      </w:pPr>
      <w:r w:rsidRPr="00336799">
        <w:rPr>
          <w:i/>
          <w:sz w:val="22"/>
          <w:szCs w:val="22"/>
          <w:lang w:val="lt-LT"/>
        </w:rPr>
        <w:t>Antituberkulioziniai vaistiniai preparatai:</w:t>
      </w:r>
      <w:r w:rsidRPr="00336799">
        <w:rPr>
          <w:sz w:val="22"/>
          <w:szCs w:val="22"/>
          <w:lang w:val="lt-LT"/>
        </w:rPr>
        <w:t xml:space="preserve"> izoniazidas.</w:t>
      </w:r>
    </w:p>
    <w:p w:rsidR="0074486C" w:rsidRPr="00336799" w:rsidRDefault="0074486C" w:rsidP="001F0CAC">
      <w:pPr>
        <w:tabs>
          <w:tab w:val="left" w:pos="567"/>
        </w:tabs>
        <w:rPr>
          <w:sz w:val="22"/>
          <w:szCs w:val="22"/>
          <w:lang w:val="lt-LT"/>
        </w:rPr>
      </w:pPr>
      <w:r w:rsidRPr="00336799">
        <w:rPr>
          <w:i/>
          <w:sz w:val="22"/>
          <w:szCs w:val="22"/>
          <w:lang w:val="lt-LT"/>
        </w:rPr>
        <w:t>Antivirusiniai vaistiniai preparatai:</w:t>
      </w:r>
      <w:r w:rsidRPr="00336799">
        <w:rPr>
          <w:sz w:val="22"/>
          <w:szCs w:val="22"/>
          <w:lang w:val="lt-LT"/>
        </w:rPr>
        <w:t xml:space="preserve"> ŽIV gydymui vartojami proteazės inhibitoriai, pvz. ritonaviras.</w:t>
      </w:r>
    </w:p>
    <w:p w:rsidR="0074486C" w:rsidRPr="00336799" w:rsidRDefault="0074486C" w:rsidP="001F0CAC">
      <w:pPr>
        <w:tabs>
          <w:tab w:val="left" w:pos="567"/>
        </w:tabs>
        <w:rPr>
          <w:sz w:val="22"/>
          <w:szCs w:val="22"/>
          <w:lang w:val="lt-LT"/>
        </w:rPr>
      </w:pPr>
      <w:r w:rsidRPr="00336799">
        <w:rPr>
          <w:i/>
          <w:sz w:val="22"/>
          <w:szCs w:val="22"/>
          <w:lang w:val="lt-LT"/>
        </w:rPr>
        <w:t>Karboanhidrazės inhibitoriai:</w:t>
      </w:r>
      <w:r w:rsidRPr="00336799">
        <w:rPr>
          <w:sz w:val="22"/>
          <w:szCs w:val="22"/>
          <w:lang w:val="lt-LT"/>
        </w:rPr>
        <w:t xml:space="preserve"> acetazolamidas.</w:t>
      </w:r>
    </w:p>
    <w:p w:rsidR="0074486C" w:rsidRPr="00336799" w:rsidRDefault="0074486C" w:rsidP="001F0CAC">
      <w:pPr>
        <w:tabs>
          <w:tab w:val="left" w:pos="567"/>
        </w:tabs>
        <w:rPr>
          <w:sz w:val="22"/>
          <w:szCs w:val="22"/>
          <w:lang w:val="lt-LT"/>
        </w:rPr>
      </w:pPr>
      <w:r w:rsidRPr="00336799">
        <w:rPr>
          <w:i/>
          <w:sz w:val="22"/>
          <w:szCs w:val="22"/>
          <w:lang w:val="lt-LT"/>
        </w:rPr>
        <w:t>Širdies ir kraujagyslių sistemą veikiantys vaistiniai preparatai:</w:t>
      </w:r>
      <w:r w:rsidRPr="00336799">
        <w:rPr>
          <w:sz w:val="22"/>
          <w:szCs w:val="22"/>
          <w:lang w:val="lt-LT"/>
        </w:rPr>
        <w:t xml:space="preserve"> diltiazemas, verapamilis.</w:t>
      </w:r>
    </w:p>
    <w:p w:rsidR="0074486C" w:rsidRPr="00336799" w:rsidRDefault="0074486C" w:rsidP="001F0CAC">
      <w:pPr>
        <w:tabs>
          <w:tab w:val="left" w:pos="567"/>
        </w:tabs>
        <w:rPr>
          <w:sz w:val="22"/>
          <w:szCs w:val="22"/>
          <w:lang w:val="lt-LT"/>
        </w:rPr>
      </w:pPr>
      <w:r w:rsidRPr="00336799">
        <w:rPr>
          <w:i/>
          <w:sz w:val="22"/>
          <w:szCs w:val="22"/>
          <w:lang w:val="lt-LT"/>
        </w:rPr>
        <w:t>Virškinimo traktą veikiantys vaistiniai preparatai:</w:t>
      </w:r>
      <w:r w:rsidRPr="00336799">
        <w:rPr>
          <w:sz w:val="22"/>
          <w:szCs w:val="22"/>
          <w:lang w:val="lt-LT"/>
        </w:rPr>
        <w:t xml:space="preserve"> galbūt - cimetidinas, omeprazolas.</w:t>
      </w:r>
    </w:p>
    <w:p w:rsidR="0074486C" w:rsidRPr="00336799" w:rsidRDefault="0074486C" w:rsidP="001F0CAC">
      <w:pPr>
        <w:tabs>
          <w:tab w:val="left" w:pos="567"/>
        </w:tabs>
        <w:rPr>
          <w:sz w:val="22"/>
          <w:szCs w:val="22"/>
          <w:lang w:val="lt-LT"/>
        </w:rPr>
      </w:pPr>
      <w:r w:rsidRPr="00336799">
        <w:rPr>
          <w:i/>
          <w:sz w:val="22"/>
          <w:szCs w:val="22"/>
          <w:lang w:val="lt-LT"/>
        </w:rPr>
        <w:t>Raumenų relaksantai:</w:t>
      </w:r>
      <w:r w:rsidRPr="00336799">
        <w:rPr>
          <w:sz w:val="22"/>
          <w:szCs w:val="22"/>
          <w:lang w:val="lt-LT"/>
        </w:rPr>
        <w:t xml:space="preserve"> oksibutininas, dantrolenas.</w:t>
      </w:r>
    </w:p>
    <w:p w:rsidR="0074486C" w:rsidRPr="00336799" w:rsidRDefault="0074486C" w:rsidP="001F0CAC">
      <w:pPr>
        <w:tabs>
          <w:tab w:val="left" w:pos="567"/>
        </w:tabs>
        <w:rPr>
          <w:sz w:val="22"/>
          <w:szCs w:val="22"/>
          <w:lang w:val="lt-LT"/>
        </w:rPr>
      </w:pPr>
      <w:r w:rsidRPr="00336799">
        <w:rPr>
          <w:i/>
          <w:sz w:val="22"/>
          <w:szCs w:val="22"/>
          <w:lang w:val="lt-LT"/>
        </w:rPr>
        <w:t>Trombocitų agregaciją slopinantys vaistiniai preparatai:</w:t>
      </w:r>
      <w:r w:rsidRPr="00336799">
        <w:rPr>
          <w:sz w:val="22"/>
          <w:szCs w:val="22"/>
          <w:lang w:val="lt-LT"/>
        </w:rPr>
        <w:t xml:space="preserve"> tiklopidinas.</w:t>
      </w:r>
    </w:p>
    <w:p w:rsidR="0074486C" w:rsidRPr="00336799" w:rsidRDefault="0074486C" w:rsidP="001F0CAC">
      <w:pPr>
        <w:tabs>
          <w:tab w:val="left" w:pos="567"/>
        </w:tabs>
        <w:rPr>
          <w:sz w:val="22"/>
          <w:szCs w:val="22"/>
          <w:lang w:val="lt-LT"/>
        </w:rPr>
      </w:pPr>
      <w:r w:rsidRPr="00336799">
        <w:rPr>
          <w:i/>
          <w:sz w:val="22"/>
          <w:szCs w:val="22"/>
          <w:lang w:val="lt-LT"/>
        </w:rPr>
        <w:t>Kitos sąveikos:</w:t>
      </w:r>
      <w:r w:rsidRPr="00336799">
        <w:rPr>
          <w:sz w:val="22"/>
          <w:szCs w:val="22"/>
          <w:lang w:val="lt-LT"/>
        </w:rPr>
        <w:t xml:space="preserve"> greipfrutų sultys, nikotinamidas (suaugusiems žmonėms ir tik vartojant didelę dozę).</w:t>
      </w:r>
    </w:p>
    <w:p w:rsidR="0074486C" w:rsidRPr="00336799" w:rsidRDefault="0074486C" w:rsidP="001F0CAC">
      <w:pPr>
        <w:tabs>
          <w:tab w:val="left" w:pos="567"/>
        </w:tabs>
        <w:rPr>
          <w:sz w:val="22"/>
          <w:szCs w:val="22"/>
          <w:lang w:val="lt-LT"/>
        </w:rPr>
      </w:pPr>
    </w:p>
    <w:p w:rsidR="0074486C" w:rsidRPr="00336799" w:rsidRDefault="0074486C" w:rsidP="001F0CAC">
      <w:pPr>
        <w:pStyle w:val="Antrat1"/>
        <w:tabs>
          <w:tab w:val="left" w:pos="567"/>
        </w:tabs>
        <w:spacing w:before="0" w:after="0"/>
        <w:rPr>
          <w:rFonts w:ascii="Times New Roman" w:hAnsi="Times New Roman"/>
          <w:b w:val="0"/>
          <w:sz w:val="22"/>
          <w:szCs w:val="22"/>
          <w:u w:val="single"/>
          <w:lang w:val="lt-LT"/>
        </w:rPr>
      </w:pPr>
      <w:r w:rsidRPr="00336799">
        <w:rPr>
          <w:rFonts w:ascii="Times New Roman" w:hAnsi="Times New Roman"/>
          <w:b w:val="0"/>
          <w:sz w:val="22"/>
          <w:szCs w:val="22"/>
          <w:u w:val="single"/>
          <w:lang w:val="lt-LT"/>
        </w:rPr>
        <w:t>Vaistiniai preparatai, kurie gali didinti karbamazepin-10,11-epoksido koncentraciją kraujo plazmoje</w:t>
      </w:r>
    </w:p>
    <w:p w:rsidR="0074486C" w:rsidRPr="00336799" w:rsidRDefault="0074486C" w:rsidP="001F0CAC">
      <w:pPr>
        <w:tabs>
          <w:tab w:val="left" w:pos="567"/>
        </w:tabs>
        <w:rPr>
          <w:sz w:val="22"/>
          <w:szCs w:val="22"/>
          <w:lang w:val="lt-LT"/>
        </w:rPr>
      </w:pPr>
      <w:r w:rsidRPr="00336799">
        <w:rPr>
          <w:sz w:val="22"/>
          <w:szCs w:val="22"/>
          <w:lang w:val="lt-LT"/>
        </w:rPr>
        <w:t>Padaugėjus karbamazepin-10,11-epoksido kraujo plazmoje gali atsirasti nepageidaujamas poveikis (pvz., galvos sukimasis, apsnūdimas, ataksija, diplopija), todėl, vartojant su toliau išvardytais preparatais, gali tekti atitinkamai pakoreguoti karbamazepino dozę ir (arba) stebėti vaistinio preparato koncentraciją kraujo plazmoje: loksapinu, kvetiapinu, primidonu, progabidu, valpro rūgštimi, valnoktamidu</w:t>
      </w:r>
      <w:r w:rsidR="003603EC">
        <w:rPr>
          <w:sz w:val="22"/>
          <w:szCs w:val="22"/>
          <w:lang w:val="lt-LT"/>
        </w:rPr>
        <w:t xml:space="preserve">, </w:t>
      </w:r>
      <w:r w:rsidR="00B73FBD">
        <w:rPr>
          <w:sz w:val="22"/>
          <w:szCs w:val="22"/>
          <w:lang w:val="lt-LT"/>
        </w:rPr>
        <w:t>,</w:t>
      </w:r>
      <w:r w:rsidRPr="00336799">
        <w:rPr>
          <w:sz w:val="22"/>
          <w:szCs w:val="22"/>
          <w:lang w:val="lt-LT"/>
        </w:rPr>
        <w:t xml:space="preserve"> valpromidu</w:t>
      </w:r>
      <w:r w:rsidR="00B73FBD">
        <w:rPr>
          <w:sz w:val="22"/>
          <w:szCs w:val="22"/>
          <w:lang w:val="lt-LT"/>
        </w:rPr>
        <w:t xml:space="preserve"> </w:t>
      </w:r>
      <w:r w:rsidR="00B96269">
        <w:rPr>
          <w:sz w:val="22"/>
          <w:szCs w:val="22"/>
          <w:lang w:val="lt-LT"/>
        </w:rPr>
        <w:t xml:space="preserve">ir </w:t>
      </w:r>
      <w:r w:rsidR="00B96269">
        <w:rPr>
          <w:sz w:val="22"/>
          <w:szCs w:val="22"/>
        </w:rPr>
        <w:t>brivaracetamu</w:t>
      </w:r>
      <w:r w:rsidRPr="00336799">
        <w:rPr>
          <w:sz w:val="22"/>
          <w:szCs w:val="22"/>
          <w:lang w:val="lt-LT"/>
        </w:rPr>
        <w:t>.</w:t>
      </w:r>
    </w:p>
    <w:p w:rsidR="0074486C" w:rsidRPr="00336799" w:rsidRDefault="0074486C" w:rsidP="001F0CAC">
      <w:pPr>
        <w:tabs>
          <w:tab w:val="left" w:pos="567"/>
        </w:tabs>
        <w:rPr>
          <w:sz w:val="22"/>
          <w:szCs w:val="22"/>
          <w:lang w:val="lt-LT"/>
        </w:rPr>
      </w:pPr>
    </w:p>
    <w:p w:rsidR="0074486C" w:rsidRPr="00336799" w:rsidRDefault="0074486C" w:rsidP="001F0CAC">
      <w:pPr>
        <w:pStyle w:val="Antrat1"/>
        <w:tabs>
          <w:tab w:val="left" w:pos="567"/>
        </w:tabs>
        <w:spacing w:before="0" w:after="0"/>
        <w:rPr>
          <w:rFonts w:ascii="Times New Roman" w:hAnsi="Times New Roman"/>
          <w:b w:val="0"/>
          <w:sz w:val="22"/>
          <w:szCs w:val="22"/>
          <w:u w:val="single"/>
          <w:lang w:val="lt-LT"/>
        </w:rPr>
      </w:pPr>
      <w:r w:rsidRPr="00336799">
        <w:rPr>
          <w:rFonts w:ascii="Times New Roman" w:hAnsi="Times New Roman"/>
          <w:b w:val="0"/>
          <w:sz w:val="22"/>
          <w:szCs w:val="22"/>
          <w:u w:val="single"/>
          <w:lang w:val="lt-LT"/>
        </w:rPr>
        <w:t>Vaistiniai preparatai, kurie gali mažinti karbamazepino koncentraciją kraujo plazmoje</w:t>
      </w:r>
    </w:p>
    <w:p w:rsidR="0074486C" w:rsidRPr="00336799" w:rsidRDefault="0074486C" w:rsidP="001F0CAC">
      <w:pPr>
        <w:tabs>
          <w:tab w:val="left" w:pos="567"/>
        </w:tabs>
        <w:rPr>
          <w:sz w:val="22"/>
          <w:szCs w:val="22"/>
          <w:lang w:val="lt-LT"/>
        </w:rPr>
      </w:pPr>
      <w:r w:rsidRPr="00336799">
        <w:rPr>
          <w:sz w:val="22"/>
          <w:szCs w:val="22"/>
          <w:lang w:val="lt-LT"/>
        </w:rPr>
        <w:t xml:space="preserve">Gali tekti koreguoti karbamazepino dozę, jei kartu vartojama medžiagų, išvardintų žemiau. </w:t>
      </w:r>
    </w:p>
    <w:p w:rsidR="0074486C" w:rsidRPr="00336799" w:rsidRDefault="0074486C" w:rsidP="001F0CAC">
      <w:pPr>
        <w:pStyle w:val="Antrat1"/>
        <w:tabs>
          <w:tab w:val="left" w:pos="567"/>
        </w:tabs>
        <w:spacing w:before="0" w:after="0"/>
        <w:rPr>
          <w:rFonts w:ascii="Times New Roman" w:hAnsi="Times New Roman"/>
          <w:b w:val="0"/>
          <w:i/>
          <w:sz w:val="22"/>
          <w:szCs w:val="22"/>
          <w:lang w:val="lt-LT"/>
        </w:rPr>
      </w:pPr>
      <w:r w:rsidRPr="00336799">
        <w:rPr>
          <w:rFonts w:ascii="Times New Roman" w:hAnsi="Times New Roman"/>
          <w:b w:val="0"/>
          <w:i/>
          <w:sz w:val="22"/>
          <w:szCs w:val="22"/>
          <w:lang w:val="lt-LT"/>
        </w:rPr>
        <w:t>Vaistiniai preparatai nuo epilepsijos:</w:t>
      </w:r>
      <w:r w:rsidRPr="00336799">
        <w:rPr>
          <w:rFonts w:ascii="Times New Roman" w:hAnsi="Times New Roman"/>
          <w:i/>
          <w:sz w:val="22"/>
          <w:szCs w:val="22"/>
          <w:lang w:val="lt-LT"/>
        </w:rPr>
        <w:t xml:space="preserve"> </w:t>
      </w:r>
      <w:r w:rsidRPr="00336799">
        <w:rPr>
          <w:rFonts w:ascii="Times New Roman" w:hAnsi="Times New Roman"/>
          <w:b w:val="0"/>
          <w:sz w:val="22"/>
          <w:szCs w:val="22"/>
          <w:lang w:val="lt-LT"/>
        </w:rPr>
        <w:t>felbamatas, metsuksimidas, okskarbazepinas, fenobarbitalis, fensuksimidas, fenitoinas</w:t>
      </w:r>
      <w:r w:rsidR="00F536A8">
        <w:rPr>
          <w:rFonts w:ascii="Times New Roman" w:hAnsi="Times New Roman"/>
          <w:b w:val="0"/>
          <w:sz w:val="22"/>
          <w:szCs w:val="22"/>
          <w:lang w:val="lt-LT"/>
        </w:rPr>
        <w:t xml:space="preserve"> </w:t>
      </w:r>
      <w:r w:rsidR="00F536A8" w:rsidRPr="00F536A8">
        <w:rPr>
          <w:rFonts w:ascii="Times New Roman" w:hAnsi="Times New Roman"/>
          <w:b w:val="0"/>
          <w:sz w:val="22"/>
          <w:szCs w:val="22"/>
          <w:lang w:val="lt-LT"/>
        </w:rPr>
        <w:t>(</w:t>
      </w:r>
      <w:r w:rsidR="00F536A8" w:rsidRPr="00332AD5">
        <w:rPr>
          <w:rFonts w:ascii="Times New Roman" w:hAnsi="Times New Roman"/>
          <w:b w:val="0"/>
          <w:sz w:val="22"/>
          <w:lang w:val="lt-LT"/>
        </w:rPr>
        <w:t>siekiant išvengti intoksikacijos fenitoinu ir subterapinės karbamazepino koncentracijos, rekomenduojama prieš pradedant gydymą karbamazepinu koreguoti fenitoino koncentraciją plazmoje, kad ji būtų 13 mikrogramų/ml)</w:t>
      </w:r>
      <w:r w:rsidRPr="00F536A8">
        <w:rPr>
          <w:rFonts w:ascii="Times New Roman" w:hAnsi="Times New Roman"/>
          <w:b w:val="0"/>
          <w:sz w:val="22"/>
          <w:szCs w:val="22"/>
          <w:lang w:val="lt-LT"/>
        </w:rPr>
        <w:t xml:space="preserve"> </w:t>
      </w:r>
      <w:r w:rsidRPr="00336799">
        <w:rPr>
          <w:rFonts w:ascii="Times New Roman" w:hAnsi="Times New Roman"/>
          <w:b w:val="0"/>
          <w:sz w:val="22"/>
          <w:szCs w:val="22"/>
          <w:lang w:val="lt-LT"/>
        </w:rPr>
        <w:t>ir fosfenitoinas, primidonas ir, nors duomenys iš dalies prieštaringi, galbūt klonazepamas.</w:t>
      </w:r>
    </w:p>
    <w:p w:rsidR="0074486C" w:rsidRPr="00336799" w:rsidRDefault="0074486C" w:rsidP="001F0CAC">
      <w:pPr>
        <w:tabs>
          <w:tab w:val="left" w:pos="567"/>
        </w:tabs>
        <w:rPr>
          <w:sz w:val="22"/>
          <w:szCs w:val="22"/>
          <w:lang w:val="lt-LT"/>
        </w:rPr>
      </w:pPr>
      <w:r w:rsidRPr="00FF59CA">
        <w:rPr>
          <w:i/>
          <w:sz w:val="22"/>
          <w:szCs w:val="22"/>
          <w:lang w:val="lt-LT"/>
        </w:rPr>
        <w:t>Antineoplaziniai vaistiniai preparatai:</w:t>
      </w:r>
      <w:r w:rsidRPr="00FF59CA">
        <w:rPr>
          <w:sz w:val="22"/>
          <w:szCs w:val="22"/>
          <w:lang w:val="lt-LT"/>
        </w:rPr>
        <w:t xml:space="preserve"> cisplatina ir doksorubicinas.</w:t>
      </w:r>
    </w:p>
    <w:p w:rsidR="0074486C" w:rsidRPr="00336799" w:rsidRDefault="0074486C" w:rsidP="001F0CAC">
      <w:pPr>
        <w:tabs>
          <w:tab w:val="left" w:pos="567"/>
        </w:tabs>
        <w:rPr>
          <w:sz w:val="22"/>
          <w:szCs w:val="22"/>
          <w:lang w:val="lt-LT"/>
        </w:rPr>
      </w:pPr>
      <w:r w:rsidRPr="00336799">
        <w:rPr>
          <w:i/>
          <w:sz w:val="22"/>
          <w:szCs w:val="22"/>
          <w:lang w:val="lt-LT"/>
        </w:rPr>
        <w:t xml:space="preserve">Antituberkulioziniai vaistiniai preparatai: </w:t>
      </w:r>
      <w:r w:rsidRPr="00336799">
        <w:rPr>
          <w:sz w:val="22"/>
          <w:szCs w:val="22"/>
          <w:lang w:val="lt-LT"/>
        </w:rPr>
        <w:t>rifampicinas.</w:t>
      </w:r>
    </w:p>
    <w:p w:rsidR="0074486C" w:rsidRPr="00336799" w:rsidRDefault="0074486C" w:rsidP="001F0CAC">
      <w:pPr>
        <w:tabs>
          <w:tab w:val="left" w:pos="567"/>
        </w:tabs>
        <w:rPr>
          <w:sz w:val="22"/>
          <w:szCs w:val="22"/>
          <w:lang w:val="lt-LT"/>
        </w:rPr>
      </w:pPr>
      <w:r w:rsidRPr="00336799">
        <w:rPr>
          <w:i/>
          <w:sz w:val="22"/>
          <w:szCs w:val="22"/>
          <w:lang w:val="lt-LT"/>
        </w:rPr>
        <w:t>Bronchus plečiantys arba priešastminiai vaistiniai preparatai:</w:t>
      </w:r>
      <w:r w:rsidRPr="00336799">
        <w:rPr>
          <w:sz w:val="22"/>
          <w:szCs w:val="22"/>
          <w:lang w:val="lt-LT"/>
        </w:rPr>
        <w:t xml:space="preserve"> teofilinas, aminofilinas.</w:t>
      </w:r>
    </w:p>
    <w:p w:rsidR="0074486C" w:rsidRPr="00336799" w:rsidRDefault="0074486C" w:rsidP="001F0CAC">
      <w:pPr>
        <w:tabs>
          <w:tab w:val="left" w:pos="567"/>
        </w:tabs>
        <w:rPr>
          <w:sz w:val="22"/>
          <w:szCs w:val="22"/>
          <w:lang w:val="lt-LT"/>
        </w:rPr>
      </w:pPr>
      <w:r w:rsidRPr="00336799">
        <w:rPr>
          <w:i/>
          <w:sz w:val="22"/>
          <w:szCs w:val="22"/>
          <w:lang w:val="lt-LT"/>
        </w:rPr>
        <w:t>Dermatologiniai vaistiniai preparatai:</w:t>
      </w:r>
      <w:r w:rsidRPr="00336799">
        <w:rPr>
          <w:sz w:val="22"/>
          <w:szCs w:val="22"/>
          <w:lang w:val="lt-LT"/>
        </w:rPr>
        <w:t xml:space="preserve"> izotretinoinas.</w:t>
      </w:r>
    </w:p>
    <w:p w:rsidR="0074486C" w:rsidRPr="00336799" w:rsidRDefault="0074486C" w:rsidP="001F0CAC">
      <w:pPr>
        <w:tabs>
          <w:tab w:val="left" w:pos="567"/>
        </w:tabs>
        <w:rPr>
          <w:sz w:val="22"/>
          <w:szCs w:val="22"/>
          <w:lang w:val="lt-LT"/>
        </w:rPr>
      </w:pPr>
      <w:r w:rsidRPr="00336799">
        <w:rPr>
          <w:i/>
          <w:sz w:val="22"/>
          <w:szCs w:val="22"/>
          <w:lang w:val="lt-LT"/>
        </w:rPr>
        <w:t>Kitos sąveikos:</w:t>
      </w:r>
      <w:r w:rsidRPr="00336799">
        <w:rPr>
          <w:sz w:val="22"/>
          <w:szCs w:val="22"/>
          <w:lang w:val="lt-LT"/>
        </w:rPr>
        <w:t xml:space="preserve"> augaliniai preparatai, kurių sudėtyje yra jonažolių (</w:t>
      </w:r>
      <w:r w:rsidRPr="00336799">
        <w:rPr>
          <w:i/>
          <w:sz w:val="22"/>
          <w:szCs w:val="22"/>
          <w:lang w:val="lt-LT"/>
        </w:rPr>
        <w:t>Hypericum perforatum</w:t>
      </w:r>
      <w:r w:rsidRPr="00336799">
        <w:rPr>
          <w:sz w:val="22"/>
          <w:szCs w:val="22"/>
          <w:lang w:val="lt-LT"/>
        </w:rPr>
        <w:t>).</w:t>
      </w:r>
    </w:p>
    <w:p w:rsidR="0074486C" w:rsidRPr="00336799" w:rsidRDefault="0074486C" w:rsidP="001F0CAC">
      <w:pPr>
        <w:pStyle w:val="Antrat1"/>
        <w:tabs>
          <w:tab w:val="left" w:pos="567"/>
        </w:tabs>
        <w:spacing w:before="0" w:after="0"/>
        <w:rPr>
          <w:rFonts w:ascii="Times New Roman" w:hAnsi="Times New Roman"/>
          <w:b w:val="0"/>
          <w:sz w:val="22"/>
          <w:szCs w:val="22"/>
          <w:u w:val="single"/>
          <w:lang w:val="lt-LT"/>
        </w:rPr>
      </w:pPr>
    </w:p>
    <w:p w:rsidR="0074486C" w:rsidRPr="00336799" w:rsidRDefault="0074486C" w:rsidP="001F0CAC">
      <w:pPr>
        <w:pStyle w:val="Antrat1"/>
        <w:tabs>
          <w:tab w:val="left" w:pos="567"/>
        </w:tabs>
        <w:spacing w:before="0" w:after="0"/>
        <w:rPr>
          <w:rFonts w:ascii="Times New Roman" w:hAnsi="Times New Roman"/>
          <w:b w:val="0"/>
          <w:sz w:val="22"/>
          <w:szCs w:val="22"/>
          <w:u w:val="single"/>
          <w:lang w:val="lt-LT"/>
        </w:rPr>
      </w:pPr>
      <w:r w:rsidRPr="00336799">
        <w:rPr>
          <w:rFonts w:ascii="Times New Roman" w:hAnsi="Times New Roman"/>
          <w:b w:val="0"/>
          <w:sz w:val="22"/>
          <w:szCs w:val="22"/>
          <w:u w:val="single"/>
          <w:lang w:val="lt-LT"/>
        </w:rPr>
        <w:t>Karbamazepino poveikis kartu vartojamų vaistinių preparatų koncentracijai plazmoje</w:t>
      </w:r>
    </w:p>
    <w:p w:rsidR="0074486C" w:rsidRPr="00336799" w:rsidRDefault="0074486C" w:rsidP="001F0CAC">
      <w:pPr>
        <w:tabs>
          <w:tab w:val="left" w:pos="567"/>
        </w:tabs>
        <w:rPr>
          <w:sz w:val="22"/>
          <w:szCs w:val="22"/>
          <w:lang w:val="lt-LT"/>
        </w:rPr>
      </w:pPr>
      <w:r w:rsidRPr="00336799">
        <w:rPr>
          <w:sz w:val="22"/>
          <w:szCs w:val="22"/>
          <w:lang w:val="lt-LT"/>
        </w:rPr>
        <w:t xml:space="preserve">Karbamazepinas gali mažinti kai kurių preparatų koncentraciją plazmoje, gali sumažėti arba net išnykti jų poveikis. Toliau išvardintų vaistinių preparatų dozavimas turi būti reguliuojamas, remiantis klinikiniais reikalavimais: </w:t>
      </w:r>
    </w:p>
    <w:p w:rsidR="0074486C" w:rsidRPr="00336799" w:rsidRDefault="0074486C" w:rsidP="001F0CAC">
      <w:pPr>
        <w:tabs>
          <w:tab w:val="left" w:pos="567"/>
        </w:tabs>
        <w:rPr>
          <w:sz w:val="22"/>
          <w:szCs w:val="22"/>
          <w:lang w:val="lt-LT"/>
        </w:rPr>
      </w:pPr>
      <w:r w:rsidRPr="00336799">
        <w:rPr>
          <w:i/>
          <w:sz w:val="22"/>
          <w:szCs w:val="22"/>
          <w:lang w:val="lt-LT"/>
        </w:rPr>
        <w:t>Analgetikai, priešuždegiminiai vaistai:</w:t>
      </w:r>
      <w:r w:rsidRPr="00336799">
        <w:rPr>
          <w:sz w:val="22"/>
          <w:szCs w:val="22"/>
          <w:lang w:val="lt-LT"/>
        </w:rPr>
        <w:t xml:space="preserve"> metadonas, paracetamolis, fenazonas (antipirinas), tramadolis</w:t>
      </w:r>
    </w:p>
    <w:p w:rsidR="0074486C" w:rsidRPr="00336799" w:rsidRDefault="0074486C" w:rsidP="001F0CAC">
      <w:pPr>
        <w:tabs>
          <w:tab w:val="left" w:pos="567"/>
        </w:tabs>
        <w:rPr>
          <w:sz w:val="22"/>
          <w:szCs w:val="22"/>
          <w:lang w:val="lt-LT"/>
        </w:rPr>
      </w:pPr>
      <w:r w:rsidRPr="00336799">
        <w:rPr>
          <w:i/>
          <w:sz w:val="22"/>
          <w:szCs w:val="22"/>
          <w:lang w:val="lt-LT"/>
        </w:rPr>
        <w:t>Antibiotikai:</w:t>
      </w:r>
      <w:r w:rsidRPr="00336799">
        <w:rPr>
          <w:sz w:val="22"/>
          <w:szCs w:val="22"/>
          <w:lang w:val="lt-LT"/>
        </w:rPr>
        <w:t xml:space="preserve"> doksiciklinas.</w:t>
      </w:r>
    </w:p>
    <w:p w:rsidR="0074486C" w:rsidRPr="00336799" w:rsidRDefault="0074486C" w:rsidP="001F0CAC">
      <w:pPr>
        <w:tabs>
          <w:tab w:val="left" w:pos="567"/>
        </w:tabs>
        <w:rPr>
          <w:sz w:val="22"/>
          <w:szCs w:val="22"/>
          <w:lang w:val="lt-LT"/>
        </w:rPr>
      </w:pPr>
      <w:r w:rsidRPr="00336799">
        <w:rPr>
          <w:i/>
          <w:sz w:val="22"/>
          <w:szCs w:val="22"/>
          <w:lang w:val="lt-LT"/>
        </w:rPr>
        <w:t>Antikoaguliantai:</w:t>
      </w:r>
      <w:r w:rsidRPr="00336799">
        <w:rPr>
          <w:sz w:val="22"/>
          <w:szCs w:val="22"/>
          <w:lang w:val="lt-LT"/>
        </w:rPr>
        <w:t xml:space="preserve"> geriamieji antikoaguliantai, pvz. varfarinas, fenprokomonas, dikumarolis ir acenokuimarolis</w:t>
      </w:r>
      <w:r w:rsidR="00FF59CA">
        <w:rPr>
          <w:sz w:val="22"/>
          <w:szCs w:val="22"/>
          <w:lang w:val="lt-LT"/>
        </w:rPr>
        <w:t>,</w:t>
      </w:r>
      <w:r w:rsidR="00FF59CA" w:rsidRPr="00FF59CA">
        <w:rPr>
          <w:sz w:val="22"/>
          <w:lang w:val="lt-LT"/>
        </w:rPr>
        <w:t xml:space="preserve"> </w:t>
      </w:r>
      <w:r w:rsidR="00FF59CA" w:rsidRPr="002A7EC0">
        <w:rPr>
          <w:sz w:val="22"/>
          <w:lang w:val="lt-LT"/>
        </w:rPr>
        <w:t>rivaroksabanas, dabigatranas, edoksabanas</w:t>
      </w:r>
      <w:r w:rsidRPr="00336799">
        <w:rPr>
          <w:sz w:val="22"/>
          <w:szCs w:val="22"/>
          <w:lang w:val="lt-LT"/>
        </w:rPr>
        <w:t>.</w:t>
      </w:r>
    </w:p>
    <w:p w:rsidR="0074486C" w:rsidRPr="00336799" w:rsidRDefault="0074486C" w:rsidP="001F0CAC">
      <w:pPr>
        <w:tabs>
          <w:tab w:val="left" w:pos="567"/>
        </w:tabs>
        <w:rPr>
          <w:sz w:val="22"/>
          <w:szCs w:val="22"/>
          <w:lang w:val="lt-LT"/>
        </w:rPr>
      </w:pPr>
      <w:r w:rsidRPr="00336799">
        <w:rPr>
          <w:i/>
          <w:sz w:val="22"/>
          <w:szCs w:val="22"/>
          <w:lang w:val="lt-LT"/>
        </w:rPr>
        <w:t>Antidepresantai:</w:t>
      </w:r>
      <w:r w:rsidRPr="00336799">
        <w:rPr>
          <w:sz w:val="22"/>
          <w:szCs w:val="22"/>
          <w:lang w:val="lt-LT"/>
        </w:rPr>
        <w:t xml:space="preserve"> bupropionas, citalopramas, </w:t>
      </w:r>
      <w:r w:rsidR="00FF59CA" w:rsidRPr="00F56D77">
        <w:rPr>
          <w:sz w:val="22"/>
          <w:lang w:val="lt-LT"/>
        </w:rPr>
        <w:t>mianserinas</w:t>
      </w:r>
      <w:r w:rsidR="00FF59CA">
        <w:rPr>
          <w:sz w:val="22"/>
          <w:lang w:val="lt-LT"/>
        </w:rPr>
        <w:t>,</w:t>
      </w:r>
      <w:r w:rsidR="00FF59CA" w:rsidRPr="00336799">
        <w:rPr>
          <w:sz w:val="22"/>
          <w:szCs w:val="22"/>
          <w:lang w:val="lt-LT"/>
        </w:rPr>
        <w:t xml:space="preserve"> </w:t>
      </w:r>
      <w:r w:rsidRPr="00336799">
        <w:rPr>
          <w:sz w:val="22"/>
          <w:szCs w:val="22"/>
          <w:lang w:val="lt-LT"/>
        </w:rPr>
        <w:t>nefazodonas,</w:t>
      </w:r>
      <w:r w:rsidR="00FF59CA" w:rsidRPr="00FF59CA">
        <w:rPr>
          <w:sz w:val="22"/>
          <w:lang w:val="lt-LT"/>
        </w:rPr>
        <w:t xml:space="preserve"> </w:t>
      </w:r>
      <w:r w:rsidR="00FF59CA" w:rsidRPr="00F56D77">
        <w:rPr>
          <w:sz w:val="22"/>
          <w:lang w:val="lt-LT"/>
        </w:rPr>
        <w:t>sertralinas</w:t>
      </w:r>
      <w:r w:rsidR="00FF59CA">
        <w:rPr>
          <w:sz w:val="22"/>
          <w:lang w:val="lt-LT"/>
        </w:rPr>
        <w:t>,</w:t>
      </w:r>
      <w:r w:rsidRPr="00336799">
        <w:rPr>
          <w:sz w:val="22"/>
          <w:szCs w:val="22"/>
          <w:lang w:val="lt-LT"/>
        </w:rPr>
        <w:t xml:space="preserve"> trazodonas, tricikliai antidepresantai, pvz. imipraminas, amitriptilinas, nortriptilinas, klomipraminas.</w:t>
      </w:r>
    </w:p>
    <w:p w:rsidR="0074486C" w:rsidRPr="00336799" w:rsidRDefault="0074486C" w:rsidP="001F0CAC">
      <w:pPr>
        <w:tabs>
          <w:tab w:val="left" w:pos="567"/>
        </w:tabs>
        <w:rPr>
          <w:sz w:val="22"/>
          <w:szCs w:val="22"/>
          <w:lang w:val="lt-LT"/>
        </w:rPr>
      </w:pPr>
    </w:p>
    <w:p w:rsidR="0074486C" w:rsidRPr="00336799" w:rsidRDefault="0074486C" w:rsidP="001F0CAC">
      <w:pPr>
        <w:tabs>
          <w:tab w:val="left" w:pos="567"/>
        </w:tabs>
        <w:rPr>
          <w:sz w:val="22"/>
          <w:szCs w:val="22"/>
          <w:lang w:val="lt-LT"/>
        </w:rPr>
      </w:pPr>
      <w:r w:rsidRPr="00336799">
        <w:rPr>
          <w:i/>
          <w:sz w:val="22"/>
          <w:szCs w:val="22"/>
          <w:lang w:val="lt-LT"/>
        </w:rPr>
        <w:t>Vaistiniai preparatai nuo epilepsijos:</w:t>
      </w:r>
      <w:r w:rsidRPr="00336799">
        <w:rPr>
          <w:sz w:val="22"/>
          <w:szCs w:val="22"/>
          <w:lang w:val="lt-LT"/>
        </w:rPr>
        <w:t xml:space="preserve"> klobazamas, klonazepamas, etosuksimidas, felbamatas, lamotriginas, </w:t>
      </w:r>
      <w:r w:rsidR="00B86EC0" w:rsidRPr="00360D5F">
        <w:rPr>
          <w:sz w:val="22"/>
          <w:szCs w:val="22"/>
          <w:lang w:val="lt-LT"/>
        </w:rPr>
        <w:t xml:space="preserve">eslikarbazepinas, </w:t>
      </w:r>
      <w:r w:rsidRPr="00336799">
        <w:rPr>
          <w:sz w:val="22"/>
          <w:szCs w:val="22"/>
          <w:lang w:val="lt-LT"/>
        </w:rPr>
        <w:t>okskarbazepinas, primidonas, tiagabinas, topiramatas, valpro rūgštis, zonisamidas. Karbamazepinas gali didinti arba mažinti fenitoino koncentraciją kraujo plazmoje, taip pat gali didinti mefenitoino koncentraciją kraujo plazmoje.</w:t>
      </w:r>
    </w:p>
    <w:p w:rsidR="0074486C" w:rsidRPr="00336799" w:rsidRDefault="0074486C" w:rsidP="001F0CAC">
      <w:pPr>
        <w:tabs>
          <w:tab w:val="left" w:pos="567"/>
        </w:tabs>
        <w:rPr>
          <w:sz w:val="22"/>
          <w:szCs w:val="22"/>
          <w:lang w:val="lt-LT"/>
        </w:rPr>
      </w:pPr>
      <w:r w:rsidRPr="00336799">
        <w:rPr>
          <w:i/>
          <w:sz w:val="22"/>
          <w:szCs w:val="22"/>
          <w:lang w:val="lt-LT"/>
        </w:rPr>
        <w:t>Priešgrybeliniai vaistiniai preparatai:</w:t>
      </w:r>
      <w:r w:rsidRPr="00336799">
        <w:rPr>
          <w:sz w:val="22"/>
          <w:szCs w:val="22"/>
          <w:lang w:val="lt-LT"/>
        </w:rPr>
        <w:t xml:space="preserve"> itrakonazolas</w:t>
      </w:r>
      <w:r w:rsidR="00386666">
        <w:rPr>
          <w:sz w:val="22"/>
          <w:szCs w:val="22"/>
          <w:lang w:val="lt-LT"/>
        </w:rPr>
        <w:t xml:space="preserve">, </w:t>
      </w:r>
      <w:r w:rsidR="00386666" w:rsidRPr="00F56D77">
        <w:rPr>
          <w:sz w:val="22"/>
          <w:lang w:val="lt-LT"/>
        </w:rPr>
        <w:t>vorikonazolas</w:t>
      </w:r>
      <w:r w:rsidRPr="00336799">
        <w:rPr>
          <w:sz w:val="22"/>
          <w:szCs w:val="22"/>
          <w:lang w:val="lt-LT"/>
        </w:rPr>
        <w:t>.</w:t>
      </w:r>
      <w:r w:rsidR="00386666">
        <w:rPr>
          <w:sz w:val="22"/>
          <w:szCs w:val="22"/>
          <w:lang w:val="lt-LT"/>
        </w:rPr>
        <w:t xml:space="preserve"> </w:t>
      </w:r>
      <w:r w:rsidR="00386666" w:rsidRPr="00F56D77">
        <w:rPr>
          <w:sz w:val="22"/>
          <w:lang w:val="lt-LT"/>
        </w:rPr>
        <w:t>Vorikonazolo ar itrakonazolo vartojančius pacientus gali būti rekomenduojama gydyti kitokiais vaistiniais preparatais nuo traukulių.</w:t>
      </w:r>
    </w:p>
    <w:p w:rsidR="0074486C" w:rsidRPr="00336799" w:rsidRDefault="0074486C" w:rsidP="001F0CAC">
      <w:pPr>
        <w:tabs>
          <w:tab w:val="left" w:pos="567"/>
        </w:tabs>
        <w:rPr>
          <w:sz w:val="22"/>
          <w:szCs w:val="22"/>
          <w:lang w:val="lt-LT"/>
        </w:rPr>
      </w:pPr>
      <w:r w:rsidRPr="00336799">
        <w:rPr>
          <w:i/>
          <w:sz w:val="22"/>
          <w:szCs w:val="22"/>
          <w:lang w:val="lt-LT"/>
        </w:rPr>
        <w:t>Antihelmintiniai vaistiniai preparatai:</w:t>
      </w:r>
      <w:r w:rsidRPr="00336799">
        <w:rPr>
          <w:sz w:val="22"/>
          <w:szCs w:val="22"/>
          <w:lang w:val="lt-LT"/>
        </w:rPr>
        <w:t xml:space="preserve"> prazikvantelis</w:t>
      </w:r>
      <w:r w:rsidR="00386666">
        <w:rPr>
          <w:sz w:val="22"/>
          <w:szCs w:val="22"/>
          <w:lang w:val="lt-LT"/>
        </w:rPr>
        <w:t xml:space="preserve">, </w:t>
      </w:r>
      <w:r w:rsidR="00386666" w:rsidRPr="00F56D77">
        <w:rPr>
          <w:sz w:val="22"/>
          <w:lang w:val="lt-LT"/>
        </w:rPr>
        <w:t>albendazolas</w:t>
      </w:r>
      <w:r w:rsidRPr="00336799">
        <w:rPr>
          <w:sz w:val="22"/>
          <w:szCs w:val="22"/>
          <w:lang w:val="lt-LT"/>
        </w:rPr>
        <w:t>.</w:t>
      </w:r>
    </w:p>
    <w:p w:rsidR="0074486C" w:rsidRPr="00336799" w:rsidRDefault="0074486C" w:rsidP="001F0CAC">
      <w:pPr>
        <w:tabs>
          <w:tab w:val="left" w:pos="567"/>
        </w:tabs>
        <w:rPr>
          <w:sz w:val="22"/>
          <w:szCs w:val="22"/>
          <w:lang w:val="lt-LT"/>
        </w:rPr>
      </w:pPr>
      <w:r w:rsidRPr="00336799">
        <w:rPr>
          <w:i/>
          <w:sz w:val="22"/>
          <w:szCs w:val="22"/>
          <w:lang w:val="lt-LT"/>
        </w:rPr>
        <w:t>Antineoplaziniai vaistiniai preparatai:</w:t>
      </w:r>
      <w:r w:rsidRPr="00336799">
        <w:rPr>
          <w:sz w:val="22"/>
          <w:szCs w:val="22"/>
          <w:lang w:val="lt-LT"/>
        </w:rPr>
        <w:t xml:space="preserve"> imatinibas</w:t>
      </w:r>
      <w:r w:rsidR="00386666">
        <w:rPr>
          <w:sz w:val="22"/>
          <w:szCs w:val="22"/>
          <w:lang w:val="lt-LT"/>
        </w:rPr>
        <w:t xml:space="preserve">, </w:t>
      </w:r>
      <w:r w:rsidR="00386666" w:rsidRPr="00F56D77">
        <w:rPr>
          <w:sz w:val="22"/>
          <w:lang w:val="lt-LT"/>
        </w:rPr>
        <w:t>ciklofosfamidas, lapatinibas, temsirolimuzas</w:t>
      </w:r>
      <w:r w:rsidRPr="00336799">
        <w:rPr>
          <w:sz w:val="22"/>
          <w:szCs w:val="22"/>
          <w:lang w:val="lt-LT"/>
        </w:rPr>
        <w:t>.</w:t>
      </w:r>
    </w:p>
    <w:p w:rsidR="0074486C" w:rsidRPr="00336799" w:rsidRDefault="0074486C" w:rsidP="001F0CAC">
      <w:pPr>
        <w:tabs>
          <w:tab w:val="left" w:pos="567"/>
        </w:tabs>
        <w:rPr>
          <w:sz w:val="22"/>
          <w:szCs w:val="22"/>
          <w:lang w:val="lt-LT"/>
        </w:rPr>
      </w:pPr>
      <w:r w:rsidRPr="002A7EC0">
        <w:rPr>
          <w:i/>
          <w:sz w:val="22"/>
          <w:szCs w:val="22"/>
          <w:lang w:val="lt-LT"/>
        </w:rPr>
        <w:t>Antipsichotiniai vaistiniai preparatai:</w:t>
      </w:r>
      <w:r w:rsidRPr="002A7EC0">
        <w:rPr>
          <w:sz w:val="22"/>
          <w:szCs w:val="22"/>
          <w:lang w:val="lt-LT"/>
        </w:rPr>
        <w:t xml:space="preserve"> klozapinas, haloperidolis, bromperidolis, olanzapinas,</w:t>
      </w:r>
      <w:r w:rsidRPr="00336799">
        <w:rPr>
          <w:sz w:val="22"/>
          <w:szCs w:val="22"/>
          <w:lang w:val="lt-LT"/>
        </w:rPr>
        <w:t xml:space="preserve"> kvetiapinas, risperidonas, ziprasidonas</w:t>
      </w:r>
      <w:r w:rsidR="001352DE">
        <w:rPr>
          <w:sz w:val="22"/>
          <w:szCs w:val="22"/>
          <w:lang w:val="lt-LT"/>
        </w:rPr>
        <w:t xml:space="preserve">, </w:t>
      </w:r>
      <w:r w:rsidR="001352DE" w:rsidRPr="00F56D77">
        <w:rPr>
          <w:sz w:val="22"/>
          <w:lang w:val="lt-LT"/>
        </w:rPr>
        <w:t>aripiprazolas, paliperidonas</w:t>
      </w:r>
      <w:r w:rsidRPr="00336799">
        <w:rPr>
          <w:sz w:val="22"/>
          <w:szCs w:val="22"/>
          <w:lang w:val="lt-LT"/>
        </w:rPr>
        <w:t>.</w:t>
      </w:r>
    </w:p>
    <w:p w:rsidR="0074486C" w:rsidRPr="00336799" w:rsidRDefault="0074486C" w:rsidP="001F0CAC">
      <w:pPr>
        <w:tabs>
          <w:tab w:val="left" w:pos="567"/>
        </w:tabs>
        <w:rPr>
          <w:sz w:val="22"/>
          <w:szCs w:val="22"/>
          <w:lang w:val="lt-LT"/>
        </w:rPr>
      </w:pPr>
      <w:r w:rsidRPr="00336799">
        <w:rPr>
          <w:i/>
          <w:sz w:val="22"/>
          <w:szCs w:val="22"/>
          <w:lang w:val="lt-LT"/>
        </w:rPr>
        <w:t xml:space="preserve">Antivirusiniai vaistiniai preparatai: </w:t>
      </w:r>
      <w:r w:rsidRPr="00336799">
        <w:rPr>
          <w:sz w:val="22"/>
          <w:szCs w:val="22"/>
          <w:lang w:val="lt-LT"/>
        </w:rPr>
        <w:t>ŽIV gydymui vartojami proteazės inhibitoriai, pvz. indinaviras, ritonaviras, sakvinaviras.</w:t>
      </w:r>
    </w:p>
    <w:p w:rsidR="0074486C" w:rsidRPr="00336799" w:rsidRDefault="0074486C" w:rsidP="001F0CAC">
      <w:pPr>
        <w:tabs>
          <w:tab w:val="left" w:pos="567"/>
        </w:tabs>
        <w:rPr>
          <w:sz w:val="22"/>
          <w:szCs w:val="22"/>
          <w:lang w:val="lt-LT"/>
        </w:rPr>
      </w:pPr>
      <w:r w:rsidRPr="00336799">
        <w:rPr>
          <w:i/>
          <w:sz w:val="22"/>
          <w:szCs w:val="22"/>
          <w:lang w:val="lt-LT"/>
        </w:rPr>
        <w:t>Anksiolitikai:</w:t>
      </w:r>
      <w:r w:rsidRPr="00336799">
        <w:rPr>
          <w:sz w:val="22"/>
          <w:szCs w:val="22"/>
          <w:lang w:val="lt-LT"/>
        </w:rPr>
        <w:t xml:space="preserve"> alprazolamas, midazolamas.</w:t>
      </w:r>
    </w:p>
    <w:p w:rsidR="0074486C" w:rsidRPr="00336799" w:rsidRDefault="0074486C" w:rsidP="001F0CAC">
      <w:pPr>
        <w:tabs>
          <w:tab w:val="left" w:pos="567"/>
        </w:tabs>
        <w:rPr>
          <w:sz w:val="22"/>
          <w:szCs w:val="22"/>
          <w:lang w:val="lt-LT"/>
        </w:rPr>
      </w:pPr>
      <w:r w:rsidRPr="00336799">
        <w:rPr>
          <w:i/>
          <w:sz w:val="22"/>
          <w:szCs w:val="22"/>
          <w:lang w:val="lt-LT"/>
        </w:rPr>
        <w:t xml:space="preserve">Bronchus plečiantys arba priešastminiai vaistiniai preparatai: </w:t>
      </w:r>
      <w:r w:rsidRPr="00336799">
        <w:rPr>
          <w:sz w:val="22"/>
          <w:szCs w:val="22"/>
          <w:lang w:val="lt-LT"/>
        </w:rPr>
        <w:t>teofilinas.</w:t>
      </w:r>
    </w:p>
    <w:p w:rsidR="0074486C" w:rsidRPr="00336799" w:rsidRDefault="0074486C" w:rsidP="001F0CAC">
      <w:pPr>
        <w:tabs>
          <w:tab w:val="left" w:pos="567"/>
        </w:tabs>
        <w:rPr>
          <w:sz w:val="22"/>
          <w:szCs w:val="22"/>
          <w:lang w:val="lt-LT"/>
        </w:rPr>
      </w:pPr>
      <w:r w:rsidRPr="00336799">
        <w:rPr>
          <w:i/>
          <w:sz w:val="22"/>
          <w:szCs w:val="22"/>
          <w:lang w:val="lt-LT"/>
        </w:rPr>
        <w:t>Kontraceptiniai vaistiniai preparatai:</w:t>
      </w:r>
      <w:r w:rsidRPr="00336799">
        <w:rPr>
          <w:sz w:val="22"/>
          <w:szCs w:val="22"/>
          <w:lang w:val="lt-LT"/>
        </w:rPr>
        <w:t xml:space="preserve"> estrogenų ir (arba) progesterono sudėtyje turintys hormoniniai kontraceptikai (turi būti svarstomi alternatyvūs kontracepcijos būdai).</w:t>
      </w:r>
    </w:p>
    <w:p w:rsidR="0074486C" w:rsidRPr="00336799" w:rsidRDefault="0074486C" w:rsidP="001F0CAC">
      <w:pPr>
        <w:tabs>
          <w:tab w:val="left" w:pos="567"/>
        </w:tabs>
        <w:rPr>
          <w:sz w:val="22"/>
          <w:szCs w:val="22"/>
          <w:lang w:val="lt-LT"/>
        </w:rPr>
      </w:pPr>
      <w:r w:rsidRPr="00336799">
        <w:rPr>
          <w:i/>
          <w:sz w:val="22"/>
          <w:szCs w:val="22"/>
          <w:lang w:val="lt-LT"/>
        </w:rPr>
        <w:t>Širdies ir kraujagyslių sistemą veikiantys vaistiniai preparatai:</w:t>
      </w:r>
      <w:r w:rsidRPr="00336799">
        <w:rPr>
          <w:sz w:val="22"/>
          <w:szCs w:val="22"/>
          <w:lang w:val="lt-LT"/>
        </w:rPr>
        <w:t xml:space="preserve"> dihidropiridino grupės kalcio kanalų blokatoriai, pvz., felodipinas, digoksinas</w:t>
      </w:r>
      <w:r w:rsidR="001352DE">
        <w:rPr>
          <w:sz w:val="22"/>
          <w:szCs w:val="22"/>
          <w:lang w:val="lt-LT"/>
        </w:rPr>
        <w:t xml:space="preserve">, </w:t>
      </w:r>
      <w:r w:rsidR="001352DE" w:rsidRPr="00F56D77">
        <w:rPr>
          <w:sz w:val="22"/>
          <w:lang w:val="lt-LT"/>
        </w:rPr>
        <w:t>simvastatinas, atorvastatinas, lovastatinas, cerivastatinas, ivabradinas</w:t>
      </w:r>
      <w:r w:rsidRPr="00336799">
        <w:rPr>
          <w:sz w:val="22"/>
          <w:szCs w:val="22"/>
          <w:lang w:val="lt-LT"/>
        </w:rPr>
        <w:t>.</w:t>
      </w:r>
    </w:p>
    <w:p w:rsidR="0074486C" w:rsidRPr="00336799" w:rsidRDefault="0074486C" w:rsidP="001F0CAC">
      <w:pPr>
        <w:tabs>
          <w:tab w:val="left" w:pos="567"/>
        </w:tabs>
        <w:rPr>
          <w:sz w:val="22"/>
          <w:szCs w:val="22"/>
          <w:lang w:val="lt-LT"/>
        </w:rPr>
      </w:pPr>
      <w:r w:rsidRPr="00336799">
        <w:rPr>
          <w:i/>
          <w:sz w:val="22"/>
          <w:szCs w:val="22"/>
          <w:lang w:val="lt-LT"/>
        </w:rPr>
        <w:t>Kortikosteroidai:</w:t>
      </w:r>
      <w:r w:rsidRPr="00336799">
        <w:rPr>
          <w:sz w:val="22"/>
          <w:szCs w:val="22"/>
          <w:lang w:val="lt-LT"/>
        </w:rPr>
        <w:t xml:space="preserve"> prednizolonas, deksametazonas.</w:t>
      </w:r>
    </w:p>
    <w:p w:rsidR="0074486C" w:rsidRPr="00336799" w:rsidRDefault="0074486C" w:rsidP="001F0CAC">
      <w:pPr>
        <w:tabs>
          <w:tab w:val="left" w:pos="567"/>
        </w:tabs>
        <w:rPr>
          <w:i/>
          <w:sz w:val="22"/>
          <w:szCs w:val="22"/>
          <w:lang w:val="lt-LT"/>
        </w:rPr>
      </w:pPr>
      <w:r w:rsidRPr="00336799">
        <w:rPr>
          <w:i/>
          <w:sz w:val="22"/>
          <w:szCs w:val="22"/>
          <w:lang w:val="lt-LT"/>
        </w:rPr>
        <w:t xml:space="preserve">Vaistiniai preparatai nuo erekcijos sutrikimo: </w:t>
      </w:r>
      <w:r w:rsidRPr="00336799">
        <w:rPr>
          <w:sz w:val="22"/>
          <w:szCs w:val="22"/>
          <w:lang w:val="lt-LT"/>
        </w:rPr>
        <w:t>tadalafilis</w:t>
      </w:r>
      <w:r w:rsidRPr="00336799">
        <w:rPr>
          <w:i/>
          <w:sz w:val="22"/>
          <w:szCs w:val="22"/>
          <w:lang w:val="lt-LT"/>
        </w:rPr>
        <w:t>.</w:t>
      </w:r>
    </w:p>
    <w:p w:rsidR="0074486C" w:rsidRPr="00336799" w:rsidRDefault="0074486C" w:rsidP="001F0CAC">
      <w:pPr>
        <w:tabs>
          <w:tab w:val="left" w:pos="567"/>
        </w:tabs>
        <w:rPr>
          <w:sz w:val="22"/>
          <w:szCs w:val="22"/>
          <w:lang w:val="lt-LT"/>
        </w:rPr>
      </w:pPr>
      <w:r w:rsidRPr="00336799">
        <w:rPr>
          <w:i/>
          <w:sz w:val="22"/>
          <w:szCs w:val="22"/>
          <w:lang w:val="lt-LT"/>
        </w:rPr>
        <w:t>Imunosupresantai:</w:t>
      </w:r>
      <w:r w:rsidRPr="00336799">
        <w:rPr>
          <w:sz w:val="22"/>
          <w:szCs w:val="22"/>
          <w:lang w:val="lt-LT"/>
        </w:rPr>
        <w:t xml:space="preserve"> ciklosporinas, everolimuzas</w:t>
      </w:r>
      <w:r w:rsidR="001352DE" w:rsidRPr="00F56D77">
        <w:rPr>
          <w:sz w:val="22"/>
          <w:lang w:val="lt-LT"/>
        </w:rPr>
        <w:t>, takrolimuzas, sakrolimuzas</w:t>
      </w:r>
      <w:r w:rsidRPr="00336799">
        <w:rPr>
          <w:sz w:val="22"/>
          <w:szCs w:val="22"/>
          <w:lang w:val="lt-LT"/>
        </w:rPr>
        <w:t>.</w:t>
      </w:r>
    </w:p>
    <w:p w:rsidR="0074486C" w:rsidRDefault="0074486C" w:rsidP="001F0CAC">
      <w:pPr>
        <w:tabs>
          <w:tab w:val="left" w:pos="567"/>
        </w:tabs>
        <w:rPr>
          <w:sz w:val="22"/>
          <w:szCs w:val="22"/>
          <w:lang w:val="lt-LT"/>
        </w:rPr>
      </w:pPr>
      <w:r w:rsidRPr="00336799">
        <w:rPr>
          <w:i/>
          <w:sz w:val="22"/>
          <w:szCs w:val="22"/>
          <w:lang w:val="lt-LT"/>
        </w:rPr>
        <w:t>Skydliaukės hormonų preparatai:</w:t>
      </w:r>
      <w:r w:rsidRPr="00336799">
        <w:rPr>
          <w:sz w:val="22"/>
          <w:szCs w:val="22"/>
          <w:lang w:val="lt-LT"/>
        </w:rPr>
        <w:t xml:space="preserve"> levotiroksinas.</w:t>
      </w:r>
    </w:p>
    <w:p w:rsidR="001352DE" w:rsidRPr="00336799" w:rsidRDefault="001352DE" w:rsidP="001F0CAC">
      <w:pPr>
        <w:tabs>
          <w:tab w:val="left" w:pos="567"/>
        </w:tabs>
        <w:rPr>
          <w:sz w:val="22"/>
          <w:szCs w:val="22"/>
          <w:lang w:val="lt-LT"/>
        </w:rPr>
      </w:pPr>
      <w:r w:rsidRPr="00F56D77">
        <w:rPr>
          <w:i/>
          <w:sz w:val="22"/>
          <w:lang w:val="lt-LT"/>
        </w:rPr>
        <w:t>Kitos vaistinių preparatų sąveikos:</w:t>
      </w:r>
      <w:r w:rsidRPr="00F56D77">
        <w:rPr>
          <w:sz w:val="22"/>
          <w:lang w:val="lt-LT"/>
        </w:rPr>
        <w:t xml:space="preserve"> vaistiniai preparatai, kurių sudėtyje yra estrogenų ir (arba) progesterono.</w:t>
      </w:r>
    </w:p>
    <w:p w:rsidR="0074486C" w:rsidRPr="00336799" w:rsidRDefault="0074486C" w:rsidP="001F0CAC">
      <w:pPr>
        <w:tabs>
          <w:tab w:val="left" w:pos="567"/>
        </w:tabs>
        <w:rPr>
          <w:i/>
          <w:sz w:val="22"/>
          <w:szCs w:val="22"/>
          <w:lang w:val="lt-LT"/>
        </w:rPr>
      </w:pPr>
    </w:p>
    <w:p w:rsidR="0074486C" w:rsidRPr="00336799" w:rsidRDefault="0074486C" w:rsidP="001F0CAC">
      <w:pPr>
        <w:tabs>
          <w:tab w:val="left" w:pos="567"/>
        </w:tabs>
        <w:rPr>
          <w:sz w:val="22"/>
          <w:szCs w:val="22"/>
          <w:u w:val="single"/>
          <w:lang w:val="lt-LT"/>
        </w:rPr>
      </w:pPr>
      <w:r w:rsidRPr="00336799">
        <w:rPr>
          <w:sz w:val="22"/>
          <w:szCs w:val="22"/>
          <w:u w:val="single"/>
          <w:lang w:val="lt-LT"/>
        </w:rPr>
        <w:t>Sąveika, į kurią reikia atsižvelgti</w:t>
      </w:r>
    </w:p>
    <w:p w:rsidR="0074486C" w:rsidRPr="00336799" w:rsidRDefault="0074486C" w:rsidP="001F0CAC">
      <w:pPr>
        <w:tabs>
          <w:tab w:val="left" w:pos="567"/>
        </w:tabs>
        <w:rPr>
          <w:sz w:val="22"/>
          <w:szCs w:val="22"/>
          <w:lang w:val="lt-LT"/>
        </w:rPr>
      </w:pPr>
      <w:r w:rsidRPr="00336799">
        <w:rPr>
          <w:sz w:val="22"/>
          <w:szCs w:val="22"/>
          <w:lang w:val="lt-LT"/>
        </w:rPr>
        <w:t>Kartu vartojant karbamazepino ir levetiracetamo pranešta apie padidėjusį karbamazepino sukeltą toksiškumą.</w:t>
      </w:r>
    </w:p>
    <w:p w:rsidR="0074486C" w:rsidRPr="00336799" w:rsidRDefault="0074486C" w:rsidP="001F0CAC">
      <w:pPr>
        <w:tabs>
          <w:tab w:val="left" w:pos="567"/>
        </w:tabs>
        <w:rPr>
          <w:sz w:val="22"/>
          <w:szCs w:val="22"/>
          <w:lang w:val="lt-LT"/>
        </w:rPr>
      </w:pPr>
      <w:r w:rsidRPr="00336799">
        <w:rPr>
          <w:sz w:val="22"/>
          <w:szCs w:val="22"/>
          <w:lang w:val="lt-LT"/>
        </w:rPr>
        <w:t>Kartu vartojant karbamazepino ir izoniazido, gali padidėti hepatotoksinis izoniazido poveikis.</w:t>
      </w:r>
    </w:p>
    <w:p w:rsidR="00FA7758" w:rsidRDefault="00FA7758" w:rsidP="001F0CAC">
      <w:pPr>
        <w:tabs>
          <w:tab w:val="left" w:pos="567"/>
        </w:tabs>
        <w:rPr>
          <w:sz w:val="22"/>
          <w:szCs w:val="22"/>
          <w:lang w:val="lt-LT"/>
        </w:rPr>
      </w:pPr>
    </w:p>
    <w:p w:rsidR="0074486C" w:rsidRPr="00336799" w:rsidRDefault="0074486C" w:rsidP="001F0CAC">
      <w:pPr>
        <w:tabs>
          <w:tab w:val="left" w:pos="567"/>
        </w:tabs>
        <w:rPr>
          <w:sz w:val="22"/>
          <w:szCs w:val="22"/>
          <w:lang w:val="lt-LT"/>
        </w:rPr>
      </w:pPr>
      <w:r w:rsidRPr="00336799">
        <w:rPr>
          <w:sz w:val="22"/>
          <w:szCs w:val="22"/>
          <w:lang w:val="lt-LT"/>
        </w:rPr>
        <w:t>Kartu vartojant karbamazepiną ir ličio preparatus ar metoklopramidą arba karbamazepiną ir neuroleptikus (haloperidolį, tioridaziną), gali padaugėti neurologinių nepageidaujamų reiškinių (esant pastarajai vaistinių preparatų kombinacijai, net jei koncentracija plazmoje gydomoji).</w:t>
      </w:r>
    </w:p>
    <w:p w:rsidR="00FA7758" w:rsidRDefault="00FA7758" w:rsidP="001F0CAC">
      <w:pPr>
        <w:tabs>
          <w:tab w:val="left" w:pos="567"/>
        </w:tabs>
        <w:rPr>
          <w:sz w:val="22"/>
          <w:szCs w:val="22"/>
          <w:lang w:val="lt-LT"/>
        </w:rPr>
      </w:pPr>
    </w:p>
    <w:p w:rsidR="0074486C" w:rsidRPr="00336799" w:rsidRDefault="0074486C" w:rsidP="001F0CAC">
      <w:pPr>
        <w:tabs>
          <w:tab w:val="left" w:pos="567"/>
        </w:tabs>
        <w:rPr>
          <w:sz w:val="22"/>
          <w:szCs w:val="22"/>
          <w:lang w:val="lt-LT"/>
        </w:rPr>
      </w:pPr>
      <w:r w:rsidRPr="00336799">
        <w:rPr>
          <w:sz w:val="22"/>
          <w:szCs w:val="22"/>
          <w:lang w:val="lt-LT"/>
        </w:rPr>
        <w:t xml:space="preserve">Kartu vartojant karbamazepiną ir kai kuriuos diuretikus (hidrochlorotiazidą, furozemidą), gali pasireikšti simptominė hiponatriemija. </w:t>
      </w:r>
    </w:p>
    <w:p w:rsidR="00FA7758" w:rsidRDefault="00FA7758" w:rsidP="001F0CAC">
      <w:pPr>
        <w:tabs>
          <w:tab w:val="left" w:pos="567"/>
        </w:tabs>
        <w:rPr>
          <w:sz w:val="22"/>
          <w:szCs w:val="22"/>
          <w:lang w:val="lt-LT"/>
        </w:rPr>
      </w:pPr>
    </w:p>
    <w:p w:rsidR="0074486C" w:rsidRPr="00336799" w:rsidRDefault="0074486C" w:rsidP="001F0CAC">
      <w:pPr>
        <w:tabs>
          <w:tab w:val="left" w:pos="567"/>
        </w:tabs>
        <w:rPr>
          <w:sz w:val="22"/>
          <w:szCs w:val="22"/>
          <w:lang w:val="lt-LT"/>
        </w:rPr>
      </w:pPr>
      <w:r w:rsidRPr="00336799">
        <w:rPr>
          <w:sz w:val="22"/>
          <w:szCs w:val="22"/>
          <w:lang w:val="lt-LT"/>
        </w:rPr>
        <w:t>Karbamazepinas gali sukelti antagonistinį poveikį nedepoliarizuojantiems raumenų relaksantams (pvz., pankuroniui). Gali tekti didinti pastarųjų preparatų dozę, todėl pacientą reikia nuolat stebėti, nes gali greičiau nei paprastai nustoti veikusi neuroraumeninė blokada.</w:t>
      </w:r>
    </w:p>
    <w:p w:rsidR="00FA7758" w:rsidRDefault="00FA7758" w:rsidP="001F0CAC">
      <w:pPr>
        <w:tabs>
          <w:tab w:val="left" w:pos="567"/>
        </w:tabs>
        <w:rPr>
          <w:sz w:val="22"/>
          <w:szCs w:val="22"/>
          <w:lang w:val="lt-LT"/>
        </w:rPr>
      </w:pPr>
    </w:p>
    <w:p w:rsidR="0074486C" w:rsidRPr="00336799" w:rsidRDefault="0074486C" w:rsidP="001F0CAC">
      <w:pPr>
        <w:tabs>
          <w:tab w:val="left" w:pos="567"/>
        </w:tabs>
        <w:rPr>
          <w:sz w:val="22"/>
          <w:szCs w:val="22"/>
          <w:lang w:val="lt-LT"/>
        </w:rPr>
      </w:pPr>
      <w:r w:rsidRPr="00336799">
        <w:rPr>
          <w:sz w:val="22"/>
          <w:szCs w:val="22"/>
          <w:lang w:val="lt-LT"/>
        </w:rPr>
        <w:t>Karbamazepinas, kaip ir kiti psichiką veikiantys vaistiniai preparatai, gali mažinti organizmo toleranciją alkoholiui, todėl vaistinio preparato vartojančiam pacientui nerekomenduojama gerti svaigalų.</w:t>
      </w:r>
    </w:p>
    <w:p w:rsidR="0074486C" w:rsidRDefault="0074486C" w:rsidP="0006577D">
      <w:pPr>
        <w:pStyle w:val="Antrat3"/>
        <w:tabs>
          <w:tab w:val="left" w:pos="567"/>
        </w:tabs>
        <w:rPr>
          <w:sz w:val="22"/>
          <w:szCs w:val="22"/>
        </w:rPr>
      </w:pPr>
    </w:p>
    <w:p w:rsidR="00B86EC0" w:rsidRPr="00360D5F" w:rsidRDefault="00B86EC0" w:rsidP="00360D5F">
      <w:pPr>
        <w:rPr>
          <w:sz w:val="22"/>
          <w:szCs w:val="22"/>
          <w:lang w:val="lt-LT" w:eastAsia="lt-LT"/>
        </w:rPr>
      </w:pPr>
      <w:r w:rsidRPr="00360D5F">
        <w:rPr>
          <w:sz w:val="22"/>
          <w:szCs w:val="22"/>
          <w:lang w:val="lt-LT"/>
        </w:rPr>
        <w:t>Kartu vartojant karbamazepino ir tiesioginio veikimo geriamuosius antikoaguliantus (rivaroksabaną, dabigatraną, apiksabaną ir edoksabaną), gali sumažėti tiesioginio veikimo geriamųjų antikoaguliantų koncentracija kraujo plazmoje, dėl kurios kyla trombozės pavojus. Todėl, jei būtina šiuos vaistinius preparatus vartoti kartu, rekomenduojama atidžiai stebėti dėl trombozės požymių ir simptomų.</w:t>
      </w:r>
    </w:p>
    <w:p w:rsidR="00B86EC0" w:rsidRPr="00360D5F" w:rsidRDefault="00B86EC0" w:rsidP="00360D5F">
      <w:pPr>
        <w:rPr>
          <w:sz w:val="22"/>
          <w:szCs w:val="22"/>
          <w:lang w:val="lt-LT" w:eastAsia="lt-LT"/>
        </w:rPr>
      </w:pPr>
    </w:p>
    <w:p w:rsidR="0074486C" w:rsidRPr="00336799" w:rsidRDefault="0074486C" w:rsidP="0006577D">
      <w:pPr>
        <w:pStyle w:val="Antrat3"/>
        <w:tabs>
          <w:tab w:val="left" w:pos="567"/>
        </w:tabs>
        <w:rPr>
          <w:sz w:val="22"/>
          <w:szCs w:val="22"/>
        </w:rPr>
      </w:pPr>
      <w:r w:rsidRPr="00336799">
        <w:rPr>
          <w:sz w:val="22"/>
          <w:szCs w:val="22"/>
        </w:rPr>
        <w:t>4.6</w:t>
      </w:r>
      <w:r w:rsidRPr="00336799">
        <w:rPr>
          <w:sz w:val="22"/>
          <w:szCs w:val="22"/>
        </w:rPr>
        <w:tab/>
        <w:t>Vaisingumas, nėštumo ir žindymo laikotarpis</w:t>
      </w:r>
    </w:p>
    <w:p w:rsidR="003603EC" w:rsidRDefault="003603EC" w:rsidP="003603EC">
      <w:pPr>
        <w:tabs>
          <w:tab w:val="left" w:pos="360"/>
        </w:tabs>
        <w:rPr>
          <w:b/>
          <w:bCs/>
          <w:sz w:val="22"/>
          <w:lang w:val="lt-LT" w:eastAsia="x-none"/>
        </w:rPr>
      </w:pPr>
    </w:p>
    <w:p w:rsidR="003603EC" w:rsidRPr="00332AD5" w:rsidRDefault="003603EC" w:rsidP="003603EC">
      <w:pPr>
        <w:tabs>
          <w:tab w:val="left" w:pos="360"/>
        </w:tabs>
        <w:rPr>
          <w:bCs/>
          <w:sz w:val="22"/>
          <w:lang w:val="lt-LT" w:eastAsia="x-none"/>
        </w:rPr>
      </w:pPr>
      <w:r w:rsidRPr="00332AD5">
        <w:rPr>
          <w:bCs/>
          <w:sz w:val="22"/>
          <w:lang w:val="lt-LT" w:eastAsia="x-none"/>
        </w:rPr>
        <w:t xml:space="preserve">Vaisingos moterys </w:t>
      </w:r>
    </w:p>
    <w:p w:rsidR="003603EC" w:rsidRPr="003603EC" w:rsidRDefault="003603EC" w:rsidP="003603EC">
      <w:pPr>
        <w:tabs>
          <w:tab w:val="left" w:pos="360"/>
        </w:tabs>
        <w:rPr>
          <w:bCs/>
          <w:sz w:val="22"/>
          <w:lang w:val="lt-LT" w:eastAsia="x-none"/>
        </w:rPr>
      </w:pPr>
      <w:r w:rsidRPr="003603EC">
        <w:rPr>
          <w:bCs/>
          <w:sz w:val="22"/>
          <w:lang w:val="lt-LT" w:eastAsia="x-none"/>
        </w:rPr>
        <w:t xml:space="preserve">Karbamazepino negalima vartoti vaisingoms moterims, nebent, atidžiai apsvarsčius kitas tinkamas gydymo galimybes, galima vaistinio preparato nauda būtų didesnė už jo keliamą riziką. Moteris turi būti visapusiškai informuota apie vartojant karbamazepino nėštumo laikotarpiu kylančią riziką pakenkti vaisiui, suprasti šią riziką ir, atitinkamai, nėštumo planavimo svarbą. Prieš pradedant gydymą karbamazepinu, turi būti įvertinta galimybė atlikti tyrimą dėl nėštumo. </w:t>
      </w:r>
    </w:p>
    <w:p w:rsidR="003603EC" w:rsidRPr="003603EC" w:rsidRDefault="003603EC" w:rsidP="003603EC">
      <w:pPr>
        <w:tabs>
          <w:tab w:val="left" w:pos="360"/>
        </w:tabs>
        <w:rPr>
          <w:bCs/>
          <w:sz w:val="22"/>
          <w:lang w:val="lt-LT" w:eastAsia="x-none"/>
        </w:rPr>
      </w:pPr>
    </w:p>
    <w:p w:rsidR="003603EC" w:rsidRPr="003603EC" w:rsidRDefault="003603EC" w:rsidP="003603EC">
      <w:pPr>
        <w:tabs>
          <w:tab w:val="left" w:pos="360"/>
        </w:tabs>
        <w:rPr>
          <w:bCs/>
          <w:sz w:val="22"/>
          <w:lang w:val="en-US" w:eastAsia="x-none"/>
        </w:rPr>
      </w:pPr>
      <w:r w:rsidRPr="003603EC">
        <w:rPr>
          <w:bCs/>
          <w:sz w:val="22"/>
          <w:lang w:val="lt-LT" w:eastAsia="x-none"/>
        </w:rPr>
        <w:t>Gydymo laikotarpiu ir dvi savaites po jo pabaigos vaisingos moterys turi naudoti veiksmingas kontracepcijos priemones. Dėl fermentų indukcijos karbamazepinas gali sukelti hormoninių kontraceptikų poveikio nepakankamumą (žr. 4.5 skyrių), todėl vaisingoms moterims turi būti patarta dėl kitų veiksmingų kontracepcijos metodų taikymo. Turi būti taikomas bent vienas veiksmingas kontracepcijos metodas (pvz., gimdos spiralė) arba dvi viena kitą papildančios kontracepcijos formos, įskaitant barjerinį metodą. Kiekvienu atveju reikia įvertinti konkrečias aplinkybes ir parenkant kontracepcijos metodą į diskusiją reikia įtraukti pacientę.</w:t>
      </w:r>
    </w:p>
    <w:p w:rsidR="0074486C" w:rsidRPr="00336799" w:rsidRDefault="0074486C" w:rsidP="003F3D58">
      <w:pPr>
        <w:pStyle w:val="Pagrindinistekstas"/>
        <w:spacing w:after="0"/>
        <w:rPr>
          <w:sz w:val="22"/>
          <w:szCs w:val="22"/>
        </w:rPr>
      </w:pPr>
    </w:p>
    <w:p w:rsidR="0074486C" w:rsidRPr="00336799" w:rsidRDefault="0074486C" w:rsidP="003F3D58">
      <w:pPr>
        <w:pStyle w:val="Pagrindinistekstas"/>
        <w:spacing w:after="0"/>
        <w:rPr>
          <w:sz w:val="22"/>
          <w:szCs w:val="22"/>
          <w:u w:val="single"/>
        </w:rPr>
      </w:pPr>
      <w:r w:rsidRPr="00336799">
        <w:rPr>
          <w:sz w:val="22"/>
          <w:szCs w:val="22"/>
          <w:u w:val="single"/>
        </w:rPr>
        <w:t>Nėštumas</w:t>
      </w:r>
    </w:p>
    <w:p w:rsidR="006E4322" w:rsidRPr="00D33890" w:rsidRDefault="006E4322" w:rsidP="00D33890">
      <w:pPr>
        <w:tabs>
          <w:tab w:val="left" w:pos="360"/>
        </w:tabs>
        <w:rPr>
          <w:bCs/>
          <w:sz w:val="22"/>
          <w:lang w:val="lt-LT" w:eastAsia="x-none"/>
        </w:rPr>
      </w:pPr>
      <w:bookmarkStart w:id="2" w:name="_Hlk162432005"/>
      <w:r w:rsidRPr="00AC71A7">
        <w:rPr>
          <w:i/>
          <w:iCs/>
          <w:sz w:val="22"/>
          <w:lang w:val="lt-LT"/>
        </w:rPr>
        <w:t>Rizika, apskritai susijusi su antiepilepsiniais vaistiniais preparatais</w:t>
      </w:r>
      <w:bookmarkEnd w:id="2"/>
    </w:p>
    <w:p w:rsidR="0074486C" w:rsidRPr="00336799" w:rsidRDefault="0074486C" w:rsidP="00345642">
      <w:pPr>
        <w:pStyle w:val="Pagrindinistekstas"/>
        <w:spacing w:after="0"/>
        <w:rPr>
          <w:sz w:val="22"/>
          <w:szCs w:val="22"/>
        </w:rPr>
      </w:pPr>
      <w:r w:rsidRPr="00336799">
        <w:rPr>
          <w:sz w:val="22"/>
          <w:szCs w:val="22"/>
        </w:rPr>
        <w:t>Nėštumo metu vartojant karbamazepino, gyvūnams  buvo vaisiaus žuvimo, augimo sutrikimo ir defektų atvejų (žr. 5.3 skyrių).</w:t>
      </w:r>
    </w:p>
    <w:p w:rsidR="0074486C" w:rsidRPr="00336799" w:rsidRDefault="0074486C" w:rsidP="00345642">
      <w:pPr>
        <w:tabs>
          <w:tab w:val="left" w:pos="567"/>
        </w:tabs>
        <w:rPr>
          <w:sz w:val="22"/>
          <w:szCs w:val="22"/>
          <w:lang w:val="lt-LT"/>
        </w:rPr>
      </w:pPr>
    </w:p>
    <w:p w:rsidR="003603EC" w:rsidRPr="00332AD5" w:rsidRDefault="003603EC" w:rsidP="00332AD5">
      <w:pPr>
        <w:pStyle w:val="N"/>
        <w:tabs>
          <w:tab w:val="left" w:pos="567"/>
        </w:tabs>
        <w:rPr>
          <w:szCs w:val="22"/>
          <w:lang w:val="lt-LT"/>
        </w:rPr>
      </w:pPr>
      <w:r w:rsidRPr="00332AD5">
        <w:rPr>
          <w:szCs w:val="22"/>
          <w:lang w:val="lt-LT"/>
        </w:rPr>
        <w:t xml:space="preserve">Rizika, apskritai susijusi su antiepilepsiniais vaistiniais preparatais Visoms vaisingoms moterims, kurios gydomos nuo epilepsijos, ypač moterims, kurios planuoja pastoti, ir nėščiosioms, turi būti suteikta gydytojo specialisto konsultacija dėl galimos rizikos vaisiui, kuria gali sukelti ir traukuliai, ir gydymas nuo epilepsijos. </w:t>
      </w:r>
    </w:p>
    <w:p w:rsidR="003603EC" w:rsidRPr="003603EC" w:rsidRDefault="003603EC" w:rsidP="003603EC">
      <w:pPr>
        <w:tabs>
          <w:tab w:val="left" w:pos="567"/>
        </w:tabs>
        <w:rPr>
          <w:sz w:val="22"/>
          <w:szCs w:val="22"/>
          <w:lang w:val="lt-LT"/>
        </w:rPr>
      </w:pPr>
    </w:p>
    <w:p w:rsidR="00B73FBD" w:rsidRDefault="003603EC" w:rsidP="003603EC">
      <w:pPr>
        <w:tabs>
          <w:tab w:val="left" w:pos="567"/>
        </w:tabs>
        <w:rPr>
          <w:sz w:val="22"/>
          <w:szCs w:val="22"/>
          <w:lang w:val="lt-LT"/>
        </w:rPr>
      </w:pPr>
      <w:r w:rsidRPr="003603EC">
        <w:rPr>
          <w:sz w:val="22"/>
          <w:szCs w:val="22"/>
          <w:lang w:val="lt-LT"/>
        </w:rPr>
        <w:t xml:space="preserve">Reikia vengti staigiai nutraukti gydymą antiepilepsiniais vaistiniais preparatais (AEV), nes tai gali sukelti traukulius, kurie gali turėti sunkių pasekmių moteriai ir dar negimusiam vaikui. </w:t>
      </w:r>
    </w:p>
    <w:p w:rsidR="003603EC" w:rsidRPr="003603EC" w:rsidRDefault="003603EC" w:rsidP="003603EC">
      <w:pPr>
        <w:tabs>
          <w:tab w:val="left" w:pos="567"/>
        </w:tabs>
        <w:rPr>
          <w:sz w:val="22"/>
          <w:szCs w:val="22"/>
          <w:lang w:val="lt-LT"/>
        </w:rPr>
      </w:pPr>
      <w:r w:rsidRPr="003603EC">
        <w:rPr>
          <w:sz w:val="22"/>
          <w:szCs w:val="22"/>
          <w:lang w:val="lt-LT"/>
        </w:rPr>
        <w:t xml:space="preserve">Esant galimybei, gydyti nuo epilepsijos nėštumo metu pirmenybė teikiama monoterapijai, nes gydymas keliais AEV gali būti susijęs su didesne </w:t>
      </w:r>
      <w:r w:rsidR="004848B8">
        <w:rPr>
          <w:sz w:val="22"/>
          <w:szCs w:val="22"/>
          <w:lang w:val="lt-LT"/>
        </w:rPr>
        <w:t>formavimosi ydų</w:t>
      </w:r>
      <w:r w:rsidRPr="003603EC">
        <w:rPr>
          <w:sz w:val="22"/>
          <w:szCs w:val="22"/>
          <w:lang w:val="lt-LT"/>
        </w:rPr>
        <w:t xml:space="preserve"> rizika nei monoterapija, atsižvelgiant į tai, kokie AEV skiriami. </w:t>
      </w:r>
    </w:p>
    <w:p w:rsidR="003603EC" w:rsidRPr="003603EC" w:rsidRDefault="003603EC" w:rsidP="003603EC">
      <w:pPr>
        <w:tabs>
          <w:tab w:val="left" w:pos="567"/>
        </w:tabs>
        <w:rPr>
          <w:sz w:val="22"/>
          <w:szCs w:val="22"/>
          <w:lang w:val="lt-LT"/>
        </w:rPr>
      </w:pPr>
    </w:p>
    <w:p w:rsidR="003603EC" w:rsidRPr="003603EC" w:rsidRDefault="003603EC" w:rsidP="003603EC">
      <w:pPr>
        <w:tabs>
          <w:tab w:val="left" w:pos="567"/>
        </w:tabs>
        <w:rPr>
          <w:sz w:val="22"/>
          <w:szCs w:val="22"/>
          <w:lang w:val="lt-LT"/>
        </w:rPr>
      </w:pPr>
      <w:r w:rsidRPr="003603EC">
        <w:rPr>
          <w:sz w:val="22"/>
          <w:szCs w:val="22"/>
          <w:lang w:val="lt-LT"/>
        </w:rPr>
        <w:t xml:space="preserve">Su karbamazepinu susijusi rizika </w:t>
      </w:r>
    </w:p>
    <w:p w:rsidR="003603EC" w:rsidRPr="003603EC" w:rsidRDefault="003603EC" w:rsidP="003603EC">
      <w:pPr>
        <w:tabs>
          <w:tab w:val="left" w:pos="567"/>
        </w:tabs>
        <w:rPr>
          <w:sz w:val="22"/>
          <w:szCs w:val="22"/>
          <w:lang w:val="lt-LT"/>
        </w:rPr>
      </w:pPr>
      <w:r w:rsidRPr="003603EC">
        <w:rPr>
          <w:sz w:val="22"/>
          <w:szCs w:val="22"/>
          <w:lang w:val="lt-LT"/>
        </w:rPr>
        <w:t xml:space="preserve">Karbamazepinas prasiskverbia pro žmogaus placentą. Karbamazepino vartojant prenataliniu laikotarpiu, gali padidėti </w:t>
      </w:r>
      <w:r w:rsidR="004848B8">
        <w:rPr>
          <w:sz w:val="22"/>
          <w:szCs w:val="22"/>
          <w:lang w:val="lt-LT"/>
        </w:rPr>
        <w:t>įgimtų formavimosi ydų</w:t>
      </w:r>
      <w:r w:rsidRPr="003603EC">
        <w:rPr>
          <w:sz w:val="22"/>
          <w:szCs w:val="22"/>
          <w:lang w:val="lt-LT"/>
        </w:rPr>
        <w:t xml:space="preserve"> ir kitų nepageidaujamų reiškinių vystymosi metu rizika. Žmonėms karbamazepino ekspozicija nėštumo metu yra susijusi su 2–3 kartus didesniu sunkių </w:t>
      </w:r>
      <w:r w:rsidR="008A21AA">
        <w:rPr>
          <w:sz w:val="22"/>
          <w:szCs w:val="22"/>
          <w:lang w:val="lt-LT"/>
        </w:rPr>
        <w:t>formavimosi ydų</w:t>
      </w:r>
      <w:r w:rsidRPr="003603EC">
        <w:rPr>
          <w:sz w:val="22"/>
          <w:szCs w:val="22"/>
          <w:lang w:val="lt-LT"/>
        </w:rPr>
        <w:t xml:space="preserve"> dažniu, negu bendrojoje populiacijoje, t. y. 2–3 proc. Gauta pranešimų apie moterų, kurios nėštumo laikotarpiu vartojo karbamazepino, vaisiaus formavimosi ydas, pvz., nervinio vamzdelio defektus (</w:t>
      </w:r>
      <w:r w:rsidRPr="00332AD5">
        <w:rPr>
          <w:i/>
          <w:sz w:val="22"/>
          <w:szCs w:val="22"/>
          <w:lang w:val="lt-LT"/>
        </w:rPr>
        <w:t>spina bifida</w:t>
      </w:r>
      <w:r w:rsidRPr="003603EC">
        <w:rPr>
          <w:sz w:val="22"/>
          <w:szCs w:val="22"/>
          <w:lang w:val="lt-LT"/>
        </w:rPr>
        <w:t xml:space="preserve">), galvos ir veido defektus, pvz., lūpos ir (arba) gomurio nesuaugimą, širdies ir kraujagyslių sistemos formavimosi ydas, hipospadiją, pirštų hipoplaziją ir kitas įvairių kūno sistemų anomalijas. Dėl šių </w:t>
      </w:r>
      <w:r w:rsidR="008A21AA">
        <w:rPr>
          <w:sz w:val="22"/>
          <w:szCs w:val="22"/>
          <w:lang w:val="lt-LT"/>
        </w:rPr>
        <w:t xml:space="preserve">formavimosi ydų </w:t>
      </w:r>
      <w:r w:rsidRPr="003603EC">
        <w:rPr>
          <w:sz w:val="22"/>
          <w:szCs w:val="22"/>
          <w:lang w:val="lt-LT"/>
        </w:rPr>
        <w:t xml:space="preserve"> rekomenduojama vykdyti specializuotą prenatalinę priežiūrą. Pranešta, kad nėštumo metu karbamazepino (vieną arba kartu su kitais AEV) vartojusių epilepsija sergančių moterų pagimdytiems vaikams nustatytas neurologinis vystymosi sutrikimas. Tyrimai, susiję su vaikų, kurie motinos nėštumo laikotarpiu buvo veikiamos karbamazepino, neurologinių ir vystymosi sutrikimų rizika yra prieštaringi, todėl ši rizika negali būti paneigta. Karbamazepino negalima vartoti nėštumo metu, nebent, atidžiai apsvarsčius kitas tinkamas gydymo galimybes, vaistinio preparato nauda būtų didesnė už jo keliamą riziką. Moteris turi būti išsamiai informuota apie riziką, susijusią su karbamazepino vartojimu nėštumo metu, ir ją suprasti. </w:t>
      </w:r>
    </w:p>
    <w:p w:rsidR="003603EC" w:rsidRPr="003603EC" w:rsidRDefault="003603EC" w:rsidP="003603EC">
      <w:pPr>
        <w:tabs>
          <w:tab w:val="left" w:pos="567"/>
        </w:tabs>
        <w:rPr>
          <w:sz w:val="22"/>
          <w:szCs w:val="22"/>
          <w:lang w:val="lt-LT"/>
        </w:rPr>
      </w:pPr>
    </w:p>
    <w:p w:rsidR="003603EC" w:rsidRPr="003603EC" w:rsidRDefault="003603EC" w:rsidP="003603EC">
      <w:pPr>
        <w:tabs>
          <w:tab w:val="left" w:pos="567"/>
        </w:tabs>
        <w:rPr>
          <w:sz w:val="22"/>
          <w:szCs w:val="22"/>
          <w:lang w:val="lt-LT"/>
        </w:rPr>
      </w:pPr>
      <w:r w:rsidRPr="003603EC">
        <w:rPr>
          <w:sz w:val="22"/>
          <w:szCs w:val="22"/>
          <w:lang w:val="lt-LT"/>
        </w:rPr>
        <w:lastRenderedPageBreak/>
        <w:t xml:space="preserve">Iš įrodymų matyti, kad </w:t>
      </w:r>
      <w:r w:rsidR="008A21AA">
        <w:rPr>
          <w:sz w:val="22"/>
          <w:szCs w:val="22"/>
          <w:lang w:val="lt-LT"/>
        </w:rPr>
        <w:t>formavimosi ydų</w:t>
      </w:r>
      <w:r w:rsidRPr="003603EC">
        <w:rPr>
          <w:sz w:val="22"/>
          <w:szCs w:val="22"/>
          <w:lang w:val="lt-LT"/>
        </w:rPr>
        <w:t xml:space="preserve"> rizika vartojant karbamazepino gali priklausyti nuo vaistinio preparato dozės. Jei nuodugniai įvertinus riziką ir naudą paaiškėja, kad nėra kitų tinkamų vaistinių preparatų, ir gydymas karbamazepinu tęsiamas, reikia taikyti monoterapiją, skirti mažiausią veiksmingą karbamazepino dozę ir stebėti jo koncentraciją plazmoje. Jei išlaikoma priepuolių kontrolė, vaistini preparato koncentraciją plazmoje gali būti palaikoma mažesnėje gydomojo diapazono (4–12 mikrogramų/ml) pusėje. </w:t>
      </w:r>
    </w:p>
    <w:p w:rsidR="003603EC" w:rsidRPr="003603EC" w:rsidRDefault="003603EC" w:rsidP="003603EC">
      <w:pPr>
        <w:tabs>
          <w:tab w:val="left" w:pos="567"/>
        </w:tabs>
        <w:rPr>
          <w:sz w:val="22"/>
          <w:szCs w:val="22"/>
          <w:lang w:val="lt-LT"/>
        </w:rPr>
      </w:pPr>
    </w:p>
    <w:p w:rsidR="003603EC" w:rsidRPr="003603EC" w:rsidRDefault="003603EC" w:rsidP="003603EC">
      <w:pPr>
        <w:tabs>
          <w:tab w:val="left" w:pos="567"/>
        </w:tabs>
        <w:rPr>
          <w:sz w:val="22"/>
          <w:szCs w:val="22"/>
          <w:lang w:val="lt-LT"/>
        </w:rPr>
      </w:pPr>
      <w:r w:rsidRPr="003603EC">
        <w:rPr>
          <w:sz w:val="22"/>
          <w:szCs w:val="22"/>
          <w:lang w:val="lt-LT"/>
        </w:rPr>
        <w:t xml:space="preserve">Nustatyta, kad kai kurie antiepilepsiniai vaistiniai preparatai, pvz., karbamazepinas, mažina folatų kiekį kraujo serume. Jų trūkumas gali prisidėti prie dažnesnių nuo epilepsijos gydomų moterų vaisiaus apsigimimų. Prieš nėštumą ir nėštumo metu rekomenduojama papildomai vartoti folio rūgšties. </w:t>
      </w:r>
      <w:r w:rsidR="00C56683" w:rsidRPr="003603EC">
        <w:rPr>
          <w:sz w:val="22"/>
          <w:szCs w:val="22"/>
          <w:lang w:val="lt-LT"/>
        </w:rPr>
        <w:t xml:space="preserve">Be to, siekiant išvengti </w:t>
      </w:r>
      <w:r w:rsidR="00313B44">
        <w:rPr>
          <w:sz w:val="22"/>
          <w:szCs w:val="22"/>
          <w:lang w:val="lt-LT"/>
        </w:rPr>
        <w:t>naujagimio</w:t>
      </w:r>
      <w:r w:rsidR="00313B44" w:rsidRPr="003603EC">
        <w:rPr>
          <w:sz w:val="22"/>
          <w:szCs w:val="22"/>
          <w:lang w:val="lt-LT"/>
        </w:rPr>
        <w:t xml:space="preserve"> </w:t>
      </w:r>
      <w:r w:rsidR="00C56683" w:rsidRPr="003603EC">
        <w:rPr>
          <w:sz w:val="22"/>
          <w:szCs w:val="22"/>
          <w:lang w:val="lt-LT"/>
        </w:rPr>
        <w:t>kraujavimo sutrikimų, rekomenduota paskutinėmis nėštumo savaitėmis motinai, o taip pat ir naujagimiui skirti vitamino K1.</w:t>
      </w:r>
    </w:p>
    <w:p w:rsidR="003603EC" w:rsidRPr="003603EC" w:rsidRDefault="003603EC" w:rsidP="003603EC">
      <w:pPr>
        <w:tabs>
          <w:tab w:val="left" w:pos="567"/>
        </w:tabs>
        <w:rPr>
          <w:sz w:val="22"/>
          <w:szCs w:val="22"/>
          <w:lang w:val="lt-LT"/>
        </w:rPr>
      </w:pPr>
    </w:p>
    <w:p w:rsidR="003603EC" w:rsidRPr="003603EC" w:rsidRDefault="003603EC" w:rsidP="003603EC">
      <w:pPr>
        <w:tabs>
          <w:tab w:val="left" w:pos="567"/>
        </w:tabs>
        <w:rPr>
          <w:sz w:val="22"/>
          <w:szCs w:val="22"/>
          <w:lang w:val="lt-LT"/>
        </w:rPr>
      </w:pPr>
      <w:r w:rsidRPr="003603EC">
        <w:rPr>
          <w:sz w:val="22"/>
          <w:szCs w:val="22"/>
          <w:lang w:val="lt-LT"/>
        </w:rPr>
        <w:t>Jeigu moteris planuoja pastoti, turi būti dedamos visos pastangos, kad prieš pastojant ir nutraukiant kontracepcijos priemonių naudojimą ji pereitų prie gydymo kitu tinkamu vaistiniu preparatu. Jeigu moteris pastoja karbamazepino vartojimo metu, ji turi būti nukreipta pas specialistą, kad šis iš naujo įvertintų būtinumą gydyti karbamazepinu ir apsvarstytų kitas gydymo galimybes.</w:t>
      </w:r>
    </w:p>
    <w:p w:rsidR="00244A46" w:rsidRDefault="00244A46" w:rsidP="00345642">
      <w:pPr>
        <w:tabs>
          <w:tab w:val="left" w:pos="567"/>
        </w:tabs>
        <w:rPr>
          <w:i/>
          <w:sz w:val="22"/>
          <w:szCs w:val="22"/>
          <w:lang w:val="lt-LT"/>
        </w:rPr>
      </w:pPr>
    </w:p>
    <w:p w:rsidR="0074486C" w:rsidRPr="00336799" w:rsidRDefault="0074486C" w:rsidP="00345642">
      <w:pPr>
        <w:tabs>
          <w:tab w:val="left" w:pos="567"/>
        </w:tabs>
        <w:rPr>
          <w:i/>
          <w:sz w:val="22"/>
          <w:szCs w:val="22"/>
          <w:lang w:val="lt-LT"/>
        </w:rPr>
      </w:pPr>
      <w:r w:rsidRPr="00336799">
        <w:rPr>
          <w:i/>
          <w:sz w:val="22"/>
          <w:szCs w:val="22"/>
          <w:lang w:val="lt-LT"/>
        </w:rPr>
        <w:t>Naujagimiai</w:t>
      </w:r>
    </w:p>
    <w:p w:rsidR="006E4322" w:rsidRDefault="006E4322" w:rsidP="00345642">
      <w:pPr>
        <w:pStyle w:val="Antrat1"/>
        <w:tabs>
          <w:tab w:val="left" w:pos="567"/>
        </w:tabs>
        <w:spacing w:before="0" w:after="0"/>
        <w:rPr>
          <w:rFonts w:ascii="Times New Roman" w:hAnsi="Times New Roman"/>
          <w:b w:val="0"/>
          <w:bCs/>
          <w:sz w:val="22"/>
          <w:szCs w:val="22"/>
          <w:lang w:val="lt-LT"/>
        </w:rPr>
      </w:pPr>
      <w:r w:rsidRPr="006E4322">
        <w:rPr>
          <w:rFonts w:ascii="Times New Roman" w:hAnsi="Times New Roman"/>
          <w:b w:val="0"/>
          <w:bCs/>
          <w:sz w:val="22"/>
          <w:szCs w:val="22"/>
          <w:lang w:val="lt-LT"/>
        </w:rPr>
        <w:t xml:space="preserve">Siekiant išvengti </w:t>
      </w:r>
      <w:r w:rsidR="00651D7C">
        <w:rPr>
          <w:rFonts w:ascii="Times New Roman" w:hAnsi="Times New Roman"/>
          <w:b w:val="0"/>
          <w:bCs/>
          <w:sz w:val="22"/>
          <w:szCs w:val="22"/>
          <w:lang w:val="lt-LT"/>
        </w:rPr>
        <w:t xml:space="preserve">naujagimio </w:t>
      </w:r>
      <w:r w:rsidRPr="006E4322">
        <w:rPr>
          <w:rFonts w:ascii="Times New Roman" w:hAnsi="Times New Roman"/>
          <w:b w:val="0"/>
          <w:bCs/>
          <w:sz w:val="22"/>
          <w:szCs w:val="22"/>
          <w:lang w:val="lt-LT"/>
        </w:rPr>
        <w:t xml:space="preserve"> kraujavimo sutrikimų, rekomenduota paskutinėmis nėštumo savaitėmis motinai, o taip pat ir naujagimiui skirti vitamino K1. </w:t>
      </w:r>
    </w:p>
    <w:p w:rsidR="0074486C" w:rsidRPr="00336799" w:rsidRDefault="0074486C" w:rsidP="00345642">
      <w:pPr>
        <w:pStyle w:val="Antrat1"/>
        <w:tabs>
          <w:tab w:val="left" w:pos="567"/>
        </w:tabs>
        <w:spacing w:before="0" w:after="0"/>
        <w:rPr>
          <w:rFonts w:ascii="Times New Roman" w:hAnsi="Times New Roman"/>
          <w:b w:val="0"/>
          <w:sz w:val="22"/>
          <w:szCs w:val="22"/>
          <w:lang w:val="lt-LT"/>
        </w:rPr>
      </w:pPr>
      <w:r w:rsidRPr="00336799">
        <w:rPr>
          <w:rFonts w:ascii="Times New Roman" w:hAnsi="Times New Roman"/>
          <w:b w:val="0"/>
          <w:sz w:val="22"/>
          <w:szCs w:val="22"/>
          <w:lang w:val="lt-LT"/>
        </w:rPr>
        <w:t xml:space="preserve">Užregistruoti keli naujagimių traukulių ir (arba) kvėpavimo funkcijos slopinimo atvejai, susiję su motinos karbamazepino vartojimu kartu su kitu </w:t>
      </w:r>
    </w:p>
    <w:p w:rsidR="0074486C" w:rsidRPr="00336799" w:rsidRDefault="0074486C" w:rsidP="00345642">
      <w:pPr>
        <w:pStyle w:val="Antrat1"/>
        <w:tabs>
          <w:tab w:val="left" w:pos="567"/>
        </w:tabs>
        <w:spacing w:before="0" w:after="0"/>
        <w:rPr>
          <w:rFonts w:ascii="Times New Roman" w:hAnsi="Times New Roman"/>
          <w:b w:val="0"/>
          <w:sz w:val="22"/>
          <w:szCs w:val="22"/>
          <w:lang w:val="lt-LT"/>
        </w:rPr>
      </w:pPr>
      <w:r w:rsidRPr="00336799">
        <w:rPr>
          <w:rFonts w:ascii="Times New Roman" w:hAnsi="Times New Roman"/>
          <w:b w:val="0"/>
          <w:sz w:val="22"/>
          <w:szCs w:val="22"/>
          <w:lang w:val="lt-LT"/>
        </w:rPr>
        <w:t xml:space="preserve"> vaistiniu preparatu nuo epilepsijos. Taip pat registruoti keli naujagimių vėmimo, viduriavimo ir (arba) nepakankamos mitybos atvejai, susiję su motinos karbamazepino vartojimu. Šiais reiškiniais naujagimiams gali pasireikšti nutraukimo sindromas.</w:t>
      </w:r>
    </w:p>
    <w:p w:rsidR="0074486C" w:rsidRPr="00336799" w:rsidRDefault="0074486C" w:rsidP="00345642">
      <w:pPr>
        <w:pStyle w:val="Antrat1"/>
        <w:tabs>
          <w:tab w:val="left" w:pos="567"/>
        </w:tabs>
        <w:spacing w:before="0" w:after="0"/>
        <w:rPr>
          <w:rFonts w:ascii="Times New Roman" w:hAnsi="Times New Roman"/>
          <w:b w:val="0"/>
          <w:sz w:val="22"/>
          <w:szCs w:val="22"/>
          <w:u w:val="single"/>
          <w:lang w:val="lt-LT"/>
        </w:rPr>
      </w:pPr>
    </w:p>
    <w:p w:rsidR="0074486C" w:rsidRPr="00336799" w:rsidRDefault="0074486C" w:rsidP="00345642">
      <w:pPr>
        <w:pStyle w:val="Antrat1"/>
        <w:tabs>
          <w:tab w:val="left" w:pos="567"/>
        </w:tabs>
        <w:spacing w:before="0" w:after="0"/>
        <w:rPr>
          <w:rFonts w:ascii="Times New Roman" w:hAnsi="Times New Roman"/>
          <w:b w:val="0"/>
          <w:sz w:val="22"/>
          <w:szCs w:val="22"/>
          <w:u w:val="single"/>
          <w:lang w:val="lt-LT"/>
        </w:rPr>
      </w:pPr>
      <w:r w:rsidRPr="00336799">
        <w:rPr>
          <w:rFonts w:ascii="Times New Roman" w:hAnsi="Times New Roman"/>
          <w:b w:val="0"/>
          <w:sz w:val="22"/>
          <w:szCs w:val="22"/>
          <w:u w:val="single"/>
          <w:lang w:val="lt-LT"/>
        </w:rPr>
        <w:t>Žindymas</w:t>
      </w:r>
    </w:p>
    <w:p w:rsidR="0074486C" w:rsidRPr="00336799" w:rsidRDefault="0074486C" w:rsidP="00345642">
      <w:pPr>
        <w:tabs>
          <w:tab w:val="left" w:pos="567"/>
        </w:tabs>
        <w:rPr>
          <w:sz w:val="22"/>
          <w:szCs w:val="22"/>
          <w:lang w:val="lt-LT"/>
        </w:rPr>
      </w:pPr>
      <w:r w:rsidRPr="00336799">
        <w:rPr>
          <w:sz w:val="22"/>
          <w:szCs w:val="22"/>
          <w:lang w:val="lt-LT"/>
        </w:rPr>
        <w:t xml:space="preserve">Karbamazepinas patenka į motinos pieną, kuriame jo koncentracija būna 25–60% karbamazepino koncentracijos kraujo plazmoje. Reikia apsvarstyti maitinimo krūtimi naudą ir galimą nepageidaujamą poveikį vaikui. Karbamazepino vartojančios motinos žindyti krūtimi gali tik tokiu atveju, jeigu kūdikis atidžiai stebimas dėl galimo nepageidaujamo poveikio (pvz., padidėjusio mieguistumo, alerginės odos reakcijos). </w:t>
      </w:r>
      <w:bookmarkStart w:id="3" w:name="_Hlk162432085"/>
      <w:r w:rsidR="006E4322" w:rsidRPr="00F56D77">
        <w:rPr>
          <w:sz w:val="22"/>
          <w:lang w:val="lt-LT"/>
        </w:rPr>
        <w:t>Gauta pranešimų apie cholestazinį hepatitą naujagimiams, kurių motinos antenataliniu laikotarpiu ar žindymo metu vartojo karbamazepiną. Dėl šios priežasties žindomus naujagimius, kurių motinos buvo gydytos karbamazepinu, reikia atidžiai stebėti, ar neatsiranda nepageidaujamo poveikio kepenims, tulžies pūslei ir latakams.</w:t>
      </w:r>
      <w:bookmarkEnd w:id="3"/>
    </w:p>
    <w:p w:rsidR="0074486C" w:rsidRPr="00336799" w:rsidRDefault="0074486C" w:rsidP="00345642">
      <w:pPr>
        <w:tabs>
          <w:tab w:val="left" w:pos="567"/>
        </w:tabs>
        <w:jc w:val="both"/>
        <w:rPr>
          <w:b/>
          <w:sz w:val="22"/>
          <w:szCs w:val="22"/>
          <w:lang w:val="lt-LT"/>
        </w:rPr>
      </w:pPr>
    </w:p>
    <w:p w:rsidR="0074486C" w:rsidRPr="00336799" w:rsidRDefault="0074486C" w:rsidP="00345642">
      <w:pPr>
        <w:tabs>
          <w:tab w:val="left" w:pos="567"/>
        </w:tabs>
        <w:jc w:val="both"/>
        <w:rPr>
          <w:sz w:val="22"/>
          <w:szCs w:val="22"/>
          <w:u w:val="single"/>
          <w:lang w:val="lt-LT"/>
        </w:rPr>
      </w:pPr>
      <w:r w:rsidRPr="00336799">
        <w:rPr>
          <w:sz w:val="22"/>
          <w:szCs w:val="22"/>
          <w:u w:val="single"/>
          <w:lang w:val="lt-LT"/>
        </w:rPr>
        <w:t>Vaisingumas</w:t>
      </w:r>
    </w:p>
    <w:p w:rsidR="0074486C" w:rsidRPr="00336799" w:rsidRDefault="0074486C" w:rsidP="003F3D58">
      <w:pPr>
        <w:pStyle w:val="Pagrindinistekstas"/>
        <w:spacing w:after="0"/>
        <w:rPr>
          <w:sz w:val="22"/>
          <w:szCs w:val="22"/>
        </w:rPr>
      </w:pPr>
      <w:r w:rsidRPr="00336799">
        <w:rPr>
          <w:sz w:val="22"/>
          <w:szCs w:val="22"/>
        </w:rPr>
        <w:t>Užregistruoti keli labai reti vyrų sutrikusio vaisingumo ir (arba) nenormalios spermatogenezės atvejai.</w:t>
      </w:r>
    </w:p>
    <w:p w:rsidR="0074486C" w:rsidRPr="00336799" w:rsidRDefault="0074486C" w:rsidP="0006577D">
      <w:pPr>
        <w:pStyle w:val="Antrat3"/>
        <w:tabs>
          <w:tab w:val="left" w:pos="567"/>
        </w:tabs>
        <w:rPr>
          <w:sz w:val="22"/>
          <w:szCs w:val="22"/>
        </w:rPr>
      </w:pPr>
    </w:p>
    <w:p w:rsidR="0074486C" w:rsidRPr="00336799" w:rsidRDefault="0074486C" w:rsidP="0006577D">
      <w:pPr>
        <w:pStyle w:val="Antrat3"/>
        <w:tabs>
          <w:tab w:val="left" w:pos="567"/>
        </w:tabs>
        <w:rPr>
          <w:sz w:val="22"/>
          <w:szCs w:val="22"/>
        </w:rPr>
      </w:pPr>
      <w:r w:rsidRPr="00336799">
        <w:rPr>
          <w:sz w:val="22"/>
          <w:szCs w:val="22"/>
        </w:rPr>
        <w:t>4.7</w:t>
      </w:r>
      <w:r w:rsidRPr="00336799">
        <w:rPr>
          <w:sz w:val="22"/>
          <w:szCs w:val="22"/>
        </w:rPr>
        <w:tab/>
        <w:t>Poveikis gebėjimui vairuoti ir valdyti mechanizmus</w:t>
      </w:r>
    </w:p>
    <w:p w:rsidR="0074486C" w:rsidRPr="00336799" w:rsidRDefault="0074486C" w:rsidP="003F3D58">
      <w:pPr>
        <w:pStyle w:val="Pagrindinistekstas"/>
        <w:spacing w:after="0"/>
        <w:rPr>
          <w:sz w:val="22"/>
          <w:szCs w:val="22"/>
        </w:rPr>
      </w:pPr>
    </w:p>
    <w:p w:rsidR="0074486C" w:rsidRPr="00336799" w:rsidRDefault="0074486C" w:rsidP="003F3D58">
      <w:pPr>
        <w:pStyle w:val="Pagrindinistekstas"/>
        <w:spacing w:after="0"/>
        <w:rPr>
          <w:sz w:val="22"/>
          <w:szCs w:val="22"/>
        </w:rPr>
      </w:pPr>
      <w:r w:rsidRPr="00336799">
        <w:rPr>
          <w:sz w:val="22"/>
          <w:szCs w:val="22"/>
        </w:rPr>
        <w:t>Karbamazepinas daro ženklią įtaką paciento reakcijai, ypač gydymo pradžioje. Paciento reakcija gali dar labiau silpnėti karbamazepino vartojant didesnėmis dozėmis ir (arba) vartojant kartu su kitais vaistiniais preparatais, darančiais poveikį nervų sistemai, arba alkoholiniais gėrimais. Pacientus reikia įspėti apie potencialų pavojų vairuojant arba valdant mechanizmus.</w:t>
      </w:r>
    </w:p>
    <w:p w:rsidR="0074486C" w:rsidRPr="00336799" w:rsidRDefault="0074486C" w:rsidP="003F3D58">
      <w:pPr>
        <w:pStyle w:val="Pagrindinistekstas"/>
        <w:spacing w:after="0"/>
        <w:rPr>
          <w:sz w:val="22"/>
          <w:szCs w:val="22"/>
        </w:rPr>
      </w:pPr>
    </w:p>
    <w:p w:rsidR="0074486C" w:rsidRPr="00336799" w:rsidRDefault="0074486C" w:rsidP="0098566A">
      <w:pPr>
        <w:pStyle w:val="Antrat3"/>
        <w:tabs>
          <w:tab w:val="left" w:pos="567"/>
        </w:tabs>
        <w:rPr>
          <w:sz w:val="22"/>
          <w:szCs w:val="22"/>
        </w:rPr>
      </w:pPr>
      <w:r w:rsidRPr="00336799">
        <w:rPr>
          <w:sz w:val="22"/>
          <w:szCs w:val="22"/>
        </w:rPr>
        <w:lastRenderedPageBreak/>
        <w:t>4.8</w:t>
      </w:r>
      <w:r w:rsidRPr="00336799">
        <w:rPr>
          <w:sz w:val="22"/>
          <w:szCs w:val="22"/>
        </w:rPr>
        <w:tab/>
        <w:t>Nepageidaujamas poveikis</w:t>
      </w:r>
    </w:p>
    <w:p w:rsidR="0074486C" w:rsidRPr="00336799" w:rsidRDefault="0074486C" w:rsidP="0098566A">
      <w:pPr>
        <w:pStyle w:val="Pagrindinistekstas"/>
        <w:keepNext/>
        <w:spacing w:after="0"/>
        <w:rPr>
          <w:sz w:val="22"/>
          <w:szCs w:val="22"/>
        </w:rPr>
      </w:pPr>
    </w:p>
    <w:p w:rsidR="0074486C" w:rsidRPr="00336799" w:rsidRDefault="0074486C" w:rsidP="0098566A">
      <w:pPr>
        <w:pStyle w:val="Antrat1"/>
        <w:tabs>
          <w:tab w:val="left" w:pos="567"/>
        </w:tabs>
        <w:spacing w:before="0" w:after="0"/>
        <w:rPr>
          <w:rFonts w:ascii="Times New Roman" w:hAnsi="Times New Roman"/>
          <w:b w:val="0"/>
          <w:sz w:val="22"/>
          <w:szCs w:val="22"/>
          <w:lang w:val="lt-LT"/>
        </w:rPr>
      </w:pPr>
      <w:r w:rsidRPr="00336799">
        <w:rPr>
          <w:rFonts w:ascii="Times New Roman" w:hAnsi="Times New Roman"/>
          <w:b w:val="0"/>
          <w:sz w:val="22"/>
          <w:szCs w:val="22"/>
          <w:lang w:val="lt-LT"/>
        </w:rPr>
        <w:t xml:space="preserve">Nepageidaujamo poveikio dažnis apibūdinamas taip: labai dažnas (≥ 1/10), dažnas (nuo ≥ 1/100 iki &lt; 1/10), nedažnas ( nuo ≥ 1/1 000 iki &lt; 1/100), retas (nuo ≥ 1/10 000 iki &lt; 1/1 000), labai retas (&lt; 1/10 000) ir nežinomas (negali būti apskaičiuotas pagal turimus duomenis). </w:t>
      </w:r>
    </w:p>
    <w:p w:rsidR="0074486C" w:rsidRPr="00336799" w:rsidRDefault="0074486C" w:rsidP="0098566A">
      <w:pPr>
        <w:pStyle w:val="Antrat1"/>
        <w:tabs>
          <w:tab w:val="left" w:pos="567"/>
        </w:tabs>
        <w:spacing w:before="0" w:after="0"/>
        <w:rPr>
          <w:rFonts w:ascii="Times New Roman" w:hAnsi="Times New Roman"/>
          <w:b w:val="0"/>
          <w:sz w:val="22"/>
          <w:szCs w:val="22"/>
          <w:lang w:val="lt-LT"/>
        </w:rPr>
      </w:pPr>
      <w:bookmarkStart w:id="4" w:name="_Hlk16355665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5776"/>
      </w:tblGrid>
      <w:tr w:rsidR="00F97B1D" w:rsidRPr="00464CE7" w:rsidTr="00464CE7">
        <w:tc>
          <w:tcPr>
            <w:tcW w:w="9286" w:type="dxa"/>
            <w:gridSpan w:val="2"/>
            <w:shd w:val="clear" w:color="auto" w:fill="auto"/>
          </w:tcPr>
          <w:p w:rsidR="00F97B1D" w:rsidRPr="007227CB" w:rsidRDefault="00F97B1D" w:rsidP="0098566A">
            <w:pPr>
              <w:pStyle w:val="Antrat1"/>
              <w:tabs>
                <w:tab w:val="left" w:pos="567"/>
              </w:tabs>
              <w:spacing w:before="0" w:after="0"/>
              <w:rPr>
                <w:rFonts w:ascii="Times New Roman" w:hAnsi="Times New Roman"/>
                <w:b w:val="0"/>
                <w:sz w:val="22"/>
                <w:szCs w:val="22"/>
                <w:lang w:val="lt-LT"/>
              </w:rPr>
            </w:pPr>
            <w:r w:rsidRPr="007227CB">
              <w:rPr>
                <w:rFonts w:ascii="Times New Roman" w:hAnsi="Times New Roman"/>
                <w:b w:val="0"/>
                <w:sz w:val="22"/>
                <w:szCs w:val="22"/>
                <w:lang w:val="lt-LT"/>
              </w:rPr>
              <w:t>Kraujo ir limfinės sistemos sutrikimai</w:t>
            </w:r>
          </w:p>
          <w:p w:rsidR="00F97B1D" w:rsidRPr="00464CE7" w:rsidRDefault="00F97B1D" w:rsidP="0098566A">
            <w:pPr>
              <w:pStyle w:val="Antrat1"/>
              <w:tabs>
                <w:tab w:val="left" w:pos="567"/>
              </w:tabs>
              <w:spacing w:before="0" w:after="0"/>
              <w:rPr>
                <w:rFonts w:ascii="Times New Roman" w:hAnsi="Times New Roman"/>
                <w:b w:val="0"/>
                <w:sz w:val="22"/>
                <w:szCs w:val="22"/>
                <w:u w:val="single"/>
                <w:lang w:val="lt-LT"/>
              </w:rPr>
            </w:pPr>
          </w:p>
        </w:tc>
      </w:tr>
      <w:tr w:rsidR="00C616F8" w:rsidRPr="00464CE7" w:rsidTr="00464CE7">
        <w:tc>
          <w:tcPr>
            <w:tcW w:w="3510" w:type="dxa"/>
            <w:shd w:val="clear" w:color="auto" w:fill="auto"/>
          </w:tcPr>
          <w:p w:rsidR="00C616F8" w:rsidRPr="00464CE7" w:rsidRDefault="00C616F8" w:rsidP="0098566A">
            <w:pPr>
              <w:pStyle w:val="Antrat1"/>
              <w:tabs>
                <w:tab w:val="left" w:pos="567"/>
              </w:tabs>
              <w:spacing w:before="0" w:after="0"/>
              <w:rPr>
                <w:rFonts w:ascii="Times New Roman" w:hAnsi="Times New Roman"/>
                <w:b w:val="0"/>
                <w:iCs/>
                <w:sz w:val="22"/>
                <w:szCs w:val="22"/>
                <w:u w:val="single"/>
                <w:lang w:val="lt-LT"/>
              </w:rPr>
            </w:pPr>
            <w:r w:rsidRPr="007227CB">
              <w:rPr>
                <w:rFonts w:ascii="Times New Roman" w:hAnsi="Times New Roman"/>
                <w:b w:val="0"/>
                <w:iCs/>
                <w:sz w:val="22"/>
                <w:szCs w:val="22"/>
                <w:lang w:val="lt-LT"/>
              </w:rPr>
              <w:t>Labai dažni:</w:t>
            </w:r>
          </w:p>
        </w:tc>
        <w:tc>
          <w:tcPr>
            <w:tcW w:w="5776" w:type="dxa"/>
            <w:shd w:val="clear" w:color="auto" w:fill="auto"/>
          </w:tcPr>
          <w:p w:rsidR="00C616F8" w:rsidRPr="00464CE7" w:rsidRDefault="00C616F8" w:rsidP="0098566A">
            <w:pPr>
              <w:pStyle w:val="Antrat1"/>
              <w:tabs>
                <w:tab w:val="left" w:pos="567"/>
              </w:tabs>
              <w:spacing w:before="0" w:after="0"/>
              <w:rPr>
                <w:rFonts w:ascii="Times New Roman" w:hAnsi="Times New Roman"/>
                <w:b w:val="0"/>
                <w:iCs/>
                <w:sz w:val="22"/>
                <w:szCs w:val="22"/>
                <w:u w:val="single"/>
                <w:lang w:val="lt-LT"/>
              </w:rPr>
            </w:pPr>
            <w:r w:rsidRPr="007227CB">
              <w:rPr>
                <w:rFonts w:ascii="Times New Roman" w:hAnsi="Times New Roman"/>
                <w:b w:val="0"/>
                <w:iCs/>
                <w:sz w:val="22"/>
                <w:szCs w:val="22"/>
                <w:lang w:val="lt-LT"/>
              </w:rPr>
              <w:t>Leukopenija</w:t>
            </w:r>
          </w:p>
        </w:tc>
      </w:tr>
      <w:tr w:rsidR="00C616F8" w:rsidRPr="00464CE7" w:rsidTr="00464CE7">
        <w:tc>
          <w:tcPr>
            <w:tcW w:w="3510" w:type="dxa"/>
            <w:shd w:val="clear" w:color="auto" w:fill="auto"/>
          </w:tcPr>
          <w:p w:rsidR="00C616F8" w:rsidRPr="00464CE7" w:rsidRDefault="00C616F8" w:rsidP="0098566A">
            <w:pPr>
              <w:pStyle w:val="Antrat1"/>
              <w:tabs>
                <w:tab w:val="left" w:pos="567"/>
              </w:tabs>
              <w:spacing w:before="0" w:after="0"/>
              <w:rPr>
                <w:rFonts w:ascii="Times New Roman" w:hAnsi="Times New Roman"/>
                <w:b w:val="0"/>
                <w:sz w:val="22"/>
                <w:szCs w:val="22"/>
                <w:u w:val="single"/>
                <w:lang w:val="lt-LT"/>
              </w:rPr>
            </w:pPr>
            <w:r w:rsidRPr="00464CE7">
              <w:rPr>
                <w:rFonts w:ascii="Times New Roman" w:hAnsi="Times New Roman"/>
                <w:b w:val="0"/>
                <w:i/>
                <w:sz w:val="22"/>
                <w:szCs w:val="22"/>
                <w:lang w:val="lt-LT"/>
              </w:rPr>
              <w:t>Dažni:</w:t>
            </w:r>
          </w:p>
        </w:tc>
        <w:tc>
          <w:tcPr>
            <w:tcW w:w="5776" w:type="dxa"/>
            <w:shd w:val="clear" w:color="auto" w:fill="auto"/>
          </w:tcPr>
          <w:p w:rsidR="00C616F8" w:rsidRPr="00464CE7" w:rsidRDefault="00866A69" w:rsidP="0098566A">
            <w:pPr>
              <w:pStyle w:val="Antrat1"/>
              <w:tabs>
                <w:tab w:val="left" w:pos="567"/>
              </w:tabs>
              <w:spacing w:before="0" w:after="0"/>
              <w:rPr>
                <w:rFonts w:ascii="Times New Roman" w:hAnsi="Times New Roman"/>
                <w:b w:val="0"/>
                <w:sz w:val="22"/>
                <w:szCs w:val="22"/>
                <w:u w:val="single"/>
                <w:lang w:val="lt-LT"/>
              </w:rPr>
            </w:pPr>
            <w:r w:rsidRPr="00464CE7">
              <w:rPr>
                <w:rFonts w:ascii="Times New Roman" w:hAnsi="Times New Roman"/>
                <w:b w:val="0"/>
                <w:sz w:val="22"/>
                <w:szCs w:val="22"/>
                <w:lang w:val="lt-LT"/>
              </w:rPr>
              <w:t>T</w:t>
            </w:r>
            <w:r w:rsidR="00C616F8" w:rsidRPr="00464CE7">
              <w:rPr>
                <w:rFonts w:ascii="Times New Roman" w:hAnsi="Times New Roman"/>
                <w:b w:val="0"/>
                <w:sz w:val="22"/>
                <w:szCs w:val="22"/>
                <w:lang w:val="lt-LT"/>
              </w:rPr>
              <w:t>rombocitopenija ir eozinofilija</w:t>
            </w:r>
          </w:p>
        </w:tc>
      </w:tr>
      <w:tr w:rsidR="00C616F8" w:rsidRPr="00464CE7" w:rsidTr="00464CE7">
        <w:tc>
          <w:tcPr>
            <w:tcW w:w="3510" w:type="dxa"/>
            <w:shd w:val="clear" w:color="auto" w:fill="auto"/>
          </w:tcPr>
          <w:p w:rsidR="00C616F8" w:rsidRPr="00464CE7" w:rsidRDefault="00C616F8" w:rsidP="0098566A">
            <w:pPr>
              <w:pStyle w:val="Antrat1"/>
              <w:tabs>
                <w:tab w:val="left" w:pos="567"/>
              </w:tabs>
              <w:spacing w:before="0" w:after="0"/>
              <w:rPr>
                <w:rFonts w:ascii="Times New Roman" w:hAnsi="Times New Roman"/>
                <w:b w:val="0"/>
                <w:sz w:val="22"/>
                <w:szCs w:val="22"/>
                <w:u w:val="single"/>
                <w:lang w:val="lt-LT"/>
              </w:rPr>
            </w:pPr>
            <w:r w:rsidRPr="00464CE7">
              <w:rPr>
                <w:rFonts w:ascii="Times New Roman" w:hAnsi="Times New Roman"/>
                <w:b w:val="0"/>
                <w:i/>
                <w:sz w:val="22"/>
                <w:szCs w:val="22"/>
                <w:lang w:val="lt-LT"/>
              </w:rPr>
              <w:t>Reti:</w:t>
            </w:r>
            <w:r w:rsidRPr="00464CE7">
              <w:rPr>
                <w:rFonts w:ascii="Times New Roman" w:hAnsi="Times New Roman"/>
                <w:b w:val="0"/>
                <w:sz w:val="22"/>
                <w:szCs w:val="22"/>
                <w:lang w:val="lt-LT"/>
              </w:rPr>
              <w:tab/>
            </w:r>
          </w:p>
        </w:tc>
        <w:tc>
          <w:tcPr>
            <w:tcW w:w="5776" w:type="dxa"/>
            <w:shd w:val="clear" w:color="auto" w:fill="auto"/>
          </w:tcPr>
          <w:p w:rsidR="00C616F8" w:rsidRPr="00464CE7" w:rsidRDefault="00866A69" w:rsidP="0098566A">
            <w:pPr>
              <w:pStyle w:val="Antrat1"/>
              <w:tabs>
                <w:tab w:val="left" w:pos="567"/>
              </w:tabs>
              <w:spacing w:before="0" w:after="0"/>
              <w:rPr>
                <w:rFonts w:ascii="Times New Roman" w:hAnsi="Times New Roman"/>
                <w:b w:val="0"/>
                <w:sz w:val="22"/>
                <w:szCs w:val="22"/>
                <w:u w:val="single"/>
                <w:lang w:val="lt-LT"/>
              </w:rPr>
            </w:pPr>
            <w:r w:rsidRPr="00464CE7">
              <w:rPr>
                <w:rFonts w:ascii="Times New Roman" w:hAnsi="Times New Roman"/>
                <w:b w:val="0"/>
                <w:sz w:val="22"/>
                <w:szCs w:val="22"/>
                <w:lang w:val="lt-LT"/>
              </w:rPr>
              <w:t>L</w:t>
            </w:r>
            <w:r w:rsidR="00C616F8" w:rsidRPr="00464CE7">
              <w:rPr>
                <w:rFonts w:ascii="Times New Roman" w:hAnsi="Times New Roman"/>
                <w:b w:val="0"/>
                <w:sz w:val="22"/>
                <w:szCs w:val="22"/>
                <w:lang w:val="lt-LT"/>
              </w:rPr>
              <w:t>eukocitozė, limfadenopatija ir folio rūgšties trūkumas.</w:t>
            </w:r>
          </w:p>
        </w:tc>
      </w:tr>
      <w:tr w:rsidR="00C616F8" w:rsidRPr="00464CE7" w:rsidTr="00464CE7">
        <w:tc>
          <w:tcPr>
            <w:tcW w:w="3510" w:type="dxa"/>
            <w:shd w:val="clear" w:color="auto" w:fill="auto"/>
          </w:tcPr>
          <w:p w:rsidR="00C616F8" w:rsidRPr="00464CE7" w:rsidRDefault="00C616F8" w:rsidP="0098566A">
            <w:pPr>
              <w:pStyle w:val="Antrat1"/>
              <w:tabs>
                <w:tab w:val="left" w:pos="567"/>
              </w:tabs>
              <w:spacing w:before="0" w:after="0"/>
              <w:rPr>
                <w:rFonts w:ascii="Times New Roman" w:hAnsi="Times New Roman"/>
                <w:b w:val="0"/>
                <w:i/>
                <w:sz w:val="22"/>
                <w:szCs w:val="22"/>
                <w:lang w:val="lt-LT"/>
              </w:rPr>
            </w:pPr>
            <w:r w:rsidRPr="00464CE7">
              <w:rPr>
                <w:rFonts w:ascii="Times New Roman" w:hAnsi="Times New Roman"/>
                <w:b w:val="0"/>
                <w:i/>
                <w:sz w:val="22"/>
                <w:szCs w:val="22"/>
                <w:lang w:val="lt-LT"/>
              </w:rPr>
              <w:t>Labai reti:</w:t>
            </w:r>
          </w:p>
        </w:tc>
        <w:tc>
          <w:tcPr>
            <w:tcW w:w="5776" w:type="dxa"/>
            <w:shd w:val="clear" w:color="auto" w:fill="auto"/>
          </w:tcPr>
          <w:p w:rsidR="00C616F8" w:rsidRPr="00464CE7" w:rsidRDefault="00370D42" w:rsidP="0098566A">
            <w:pPr>
              <w:pStyle w:val="Antrat1"/>
              <w:tabs>
                <w:tab w:val="left" w:pos="567"/>
              </w:tabs>
              <w:spacing w:before="0" w:after="0"/>
              <w:rPr>
                <w:rFonts w:ascii="Times New Roman" w:hAnsi="Times New Roman"/>
                <w:b w:val="0"/>
                <w:bCs/>
                <w:sz w:val="22"/>
                <w:szCs w:val="22"/>
                <w:lang w:val="lt-LT"/>
              </w:rPr>
            </w:pPr>
            <w:r w:rsidRPr="00464CE7">
              <w:rPr>
                <w:rFonts w:ascii="Times New Roman" w:hAnsi="Times New Roman"/>
                <w:b w:val="0"/>
                <w:bCs/>
                <w:sz w:val="22"/>
                <w:szCs w:val="22"/>
                <w:lang w:val="lt-LT"/>
              </w:rPr>
              <w:t>Agranulocitozė, aplazinė anemija, pancitopenija, eritrocitų aplazija, anemija, megaloblastinė anemija, retikulocitozė, hemolizinė anemija.</w:t>
            </w:r>
          </w:p>
        </w:tc>
      </w:tr>
      <w:tr w:rsidR="00866A69" w:rsidRPr="00464CE7" w:rsidTr="00464CE7">
        <w:tc>
          <w:tcPr>
            <w:tcW w:w="9286" w:type="dxa"/>
            <w:gridSpan w:val="2"/>
            <w:shd w:val="clear" w:color="auto" w:fill="auto"/>
          </w:tcPr>
          <w:p w:rsidR="00866A69" w:rsidRPr="00464CE7" w:rsidRDefault="00866A69" w:rsidP="00464CE7">
            <w:pPr>
              <w:pStyle w:val="Antrat1"/>
              <w:tabs>
                <w:tab w:val="left" w:pos="567"/>
              </w:tabs>
              <w:spacing w:before="0" w:after="0"/>
              <w:rPr>
                <w:rFonts w:ascii="Times New Roman" w:hAnsi="Times New Roman"/>
                <w:b w:val="0"/>
                <w:sz w:val="22"/>
                <w:szCs w:val="22"/>
                <w:lang w:val="lt-LT"/>
              </w:rPr>
            </w:pPr>
            <w:r w:rsidRPr="00464CE7">
              <w:rPr>
                <w:rFonts w:ascii="Times New Roman" w:hAnsi="Times New Roman"/>
                <w:b w:val="0"/>
                <w:sz w:val="22"/>
                <w:szCs w:val="22"/>
                <w:lang w:val="lt-LT"/>
              </w:rPr>
              <w:t>Imuninės sistemos sutrikimai</w:t>
            </w:r>
          </w:p>
        </w:tc>
      </w:tr>
      <w:tr w:rsidR="0010732E" w:rsidRPr="00464CE7" w:rsidTr="00464CE7">
        <w:tc>
          <w:tcPr>
            <w:tcW w:w="3510" w:type="dxa"/>
            <w:shd w:val="clear" w:color="auto" w:fill="auto"/>
          </w:tcPr>
          <w:p w:rsidR="0010732E" w:rsidRPr="00464CE7" w:rsidRDefault="0010732E" w:rsidP="00464CE7">
            <w:pPr>
              <w:pStyle w:val="Antrat1"/>
              <w:tabs>
                <w:tab w:val="left" w:pos="567"/>
              </w:tabs>
              <w:spacing w:before="0" w:after="0"/>
              <w:rPr>
                <w:rFonts w:ascii="Times New Roman" w:hAnsi="Times New Roman"/>
                <w:b w:val="0"/>
                <w:i/>
                <w:sz w:val="22"/>
                <w:szCs w:val="22"/>
                <w:lang w:val="lt-LT"/>
              </w:rPr>
            </w:pPr>
            <w:r w:rsidRPr="00464CE7">
              <w:rPr>
                <w:rFonts w:ascii="Times New Roman" w:hAnsi="Times New Roman"/>
                <w:b w:val="0"/>
                <w:i/>
                <w:sz w:val="22"/>
                <w:szCs w:val="22"/>
                <w:lang w:val="lt-LT"/>
              </w:rPr>
              <w:t>Reti:</w:t>
            </w:r>
            <w:r w:rsidRPr="00464CE7">
              <w:rPr>
                <w:rFonts w:ascii="Times New Roman" w:hAnsi="Times New Roman"/>
                <w:b w:val="0"/>
                <w:sz w:val="22"/>
                <w:szCs w:val="22"/>
                <w:lang w:val="lt-LT"/>
              </w:rPr>
              <w:tab/>
            </w:r>
          </w:p>
        </w:tc>
        <w:tc>
          <w:tcPr>
            <w:tcW w:w="5776" w:type="dxa"/>
            <w:shd w:val="clear" w:color="auto" w:fill="auto"/>
          </w:tcPr>
          <w:p w:rsidR="0010732E" w:rsidRPr="00464CE7" w:rsidRDefault="0084681F" w:rsidP="00464CE7">
            <w:pPr>
              <w:pStyle w:val="Antrat1"/>
              <w:tabs>
                <w:tab w:val="left" w:pos="567"/>
              </w:tabs>
              <w:spacing w:before="0" w:after="0"/>
              <w:rPr>
                <w:rFonts w:ascii="Times New Roman" w:hAnsi="Times New Roman"/>
                <w:b w:val="0"/>
                <w:sz w:val="22"/>
                <w:szCs w:val="22"/>
                <w:lang w:val="lt-LT"/>
              </w:rPr>
            </w:pPr>
            <w:r w:rsidRPr="00464CE7">
              <w:rPr>
                <w:rFonts w:ascii="Times New Roman" w:hAnsi="Times New Roman"/>
                <w:b w:val="0"/>
                <w:sz w:val="22"/>
                <w:szCs w:val="22"/>
                <w:lang w:val="lt-LT"/>
              </w:rPr>
              <w:t>L</w:t>
            </w:r>
            <w:r w:rsidR="0010732E" w:rsidRPr="00464CE7">
              <w:rPr>
                <w:rFonts w:ascii="Times New Roman" w:hAnsi="Times New Roman"/>
                <w:b w:val="0"/>
                <w:sz w:val="22"/>
                <w:szCs w:val="22"/>
                <w:lang w:val="lt-LT"/>
              </w:rPr>
              <w:t>ėtojo tipo alerginė reakcija, apimanti daugelį organų ir galinti pasireikšti įvairiais simptomais: karščiavimu, išbėrimu, vaskulitu, limfadenopatija, į limfomą panašiu sutrikimu, sąnarių skausmu, leukopenija, eozinofilija, hepatomegalija, splenomegalija, kepenų veiklos tyrimų rodmenų pokyčiais. Gali atsirasti ir kitų organų (plaučių, inkstų, kasos, miokardo, storosios žarnos) pažeidimas.</w:t>
            </w:r>
          </w:p>
        </w:tc>
      </w:tr>
      <w:tr w:rsidR="0010732E" w:rsidRPr="00464CE7" w:rsidTr="00464CE7">
        <w:tc>
          <w:tcPr>
            <w:tcW w:w="3510" w:type="dxa"/>
            <w:shd w:val="clear" w:color="auto" w:fill="auto"/>
          </w:tcPr>
          <w:p w:rsidR="0010732E" w:rsidRPr="00464CE7" w:rsidRDefault="0010732E" w:rsidP="00464CE7">
            <w:pPr>
              <w:pStyle w:val="Antrat1"/>
              <w:tabs>
                <w:tab w:val="left" w:pos="567"/>
              </w:tabs>
              <w:spacing w:before="0" w:after="0"/>
              <w:rPr>
                <w:rFonts w:ascii="Times New Roman" w:hAnsi="Times New Roman"/>
                <w:b w:val="0"/>
                <w:i/>
                <w:sz w:val="22"/>
                <w:szCs w:val="22"/>
                <w:lang w:val="lt-LT"/>
              </w:rPr>
            </w:pPr>
            <w:r w:rsidRPr="00464CE7">
              <w:rPr>
                <w:rFonts w:ascii="Times New Roman" w:hAnsi="Times New Roman"/>
                <w:b w:val="0"/>
                <w:i/>
                <w:sz w:val="22"/>
                <w:szCs w:val="22"/>
                <w:lang w:val="lt-LT"/>
              </w:rPr>
              <w:t>Labai reti:</w:t>
            </w:r>
          </w:p>
        </w:tc>
        <w:tc>
          <w:tcPr>
            <w:tcW w:w="5776" w:type="dxa"/>
            <w:shd w:val="clear" w:color="auto" w:fill="auto"/>
          </w:tcPr>
          <w:p w:rsidR="0010732E" w:rsidRPr="00464CE7" w:rsidRDefault="0084681F" w:rsidP="00464CE7">
            <w:pPr>
              <w:pStyle w:val="Antrat1"/>
              <w:tabs>
                <w:tab w:val="left" w:pos="567"/>
              </w:tabs>
              <w:spacing w:before="0" w:after="0"/>
              <w:rPr>
                <w:rFonts w:ascii="Times New Roman" w:hAnsi="Times New Roman"/>
                <w:b w:val="0"/>
                <w:sz w:val="22"/>
                <w:szCs w:val="22"/>
                <w:lang w:val="lt-LT"/>
              </w:rPr>
            </w:pPr>
            <w:r w:rsidRPr="00464CE7">
              <w:rPr>
                <w:rFonts w:ascii="Times New Roman" w:hAnsi="Times New Roman"/>
                <w:b w:val="0"/>
                <w:sz w:val="22"/>
                <w:szCs w:val="22"/>
                <w:lang w:val="lt-LT"/>
              </w:rPr>
              <w:t>A</w:t>
            </w:r>
            <w:r w:rsidR="0010732E" w:rsidRPr="00464CE7">
              <w:rPr>
                <w:rFonts w:ascii="Times New Roman" w:hAnsi="Times New Roman"/>
                <w:b w:val="0"/>
                <w:sz w:val="22"/>
                <w:szCs w:val="22"/>
                <w:lang w:val="lt-LT"/>
              </w:rPr>
              <w:t>septinis meningitas, kurio metu kartais galima mioklonija ir periferinė eozinofilija, anafilaksinė reakcija, angioneurozinė edema.</w:t>
            </w:r>
          </w:p>
        </w:tc>
      </w:tr>
      <w:tr w:rsidR="00866A69" w:rsidRPr="00464CE7" w:rsidTr="00464CE7">
        <w:tc>
          <w:tcPr>
            <w:tcW w:w="9286" w:type="dxa"/>
            <w:gridSpan w:val="2"/>
            <w:shd w:val="clear" w:color="auto" w:fill="auto"/>
          </w:tcPr>
          <w:p w:rsidR="00866A69" w:rsidRPr="00464CE7" w:rsidRDefault="00866A69" w:rsidP="00464CE7">
            <w:pPr>
              <w:pStyle w:val="Antrat1"/>
              <w:tabs>
                <w:tab w:val="left" w:pos="567"/>
              </w:tabs>
              <w:spacing w:before="0" w:after="0"/>
              <w:rPr>
                <w:rFonts w:ascii="Times New Roman" w:hAnsi="Times New Roman"/>
                <w:b w:val="0"/>
                <w:sz w:val="22"/>
                <w:szCs w:val="22"/>
                <w:lang w:val="lt-LT"/>
              </w:rPr>
            </w:pPr>
            <w:r w:rsidRPr="00464CE7">
              <w:rPr>
                <w:rFonts w:ascii="Times New Roman" w:hAnsi="Times New Roman"/>
                <w:b w:val="0"/>
                <w:sz w:val="22"/>
                <w:szCs w:val="22"/>
                <w:lang w:val="lt-LT"/>
              </w:rPr>
              <w:t>Endokrininiai sutrikimai</w:t>
            </w:r>
          </w:p>
        </w:tc>
      </w:tr>
      <w:tr w:rsidR="0010732E" w:rsidRPr="00464CE7" w:rsidTr="00464CE7">
        <w:tc>
          <w:tcPr>
            <w:tcW w:w="3510" w:type="dxa"/>
            <w:shd w:val="clear" w:color="auto" w:fill="auto"/>
          </w:tcPr>
          <w:p w:rsidR="0010732E" w:rsidRPr="00464CE7" w:rsidRDefault="0010732E" w:rsidP="00464CE7">
            <w:pPr>
              <w:pStyle w:val="Antrat1"/>
              <w:tabs>
                <w:tab w:val="left" w:pos="567"/>
              </w:tabs>
              <w:spacing w:before="0" w:after="0"/>
              <w:rPr>
                <w:rFonts w:ascii="Times New Roman" w:hAnsi="Times New Roman"/>
                <w:b w:val="0"/>
                <w:sz w:val="22"/>
                <w:szCs w:val="22"/>
                <w:u w:val="single"/>
                <w:lang w:val="lt-LT"/>
              </w:rPr>
            </w:pPr>
            <w:r w:rsidRPr="00464CE7">
              <w:rPr>
                <w:rFonts w:ascii="Times New Roman" w:hAnsi="Times New Roman"/>
                <w:b w:val="0"/>
                <w:i/>
                <w:sz w:val="22"/>
                <w:szCs w:val="22"/>
                <w:lang w:val="lt-LT"/>
              </w:rPr>
              <w:t>Dažni:</w:t>
            </w:r>
          </w:p>
        </w:tc>
        <w:tc>
          <w:tcPr>
            <w:tcW w:w="5776" w:type="dxa"/>
            <w:shd w:val="clear" w:color="auto" w:fill="auto"/>
          </w:tcPr>
          <w:p w:rsidR="0010732E" w:rsidRPr="00464CE7" w:rsidRDefault="0084681F" w:rsidP="00464CE7">
            <w:pPr>
              <w:pStyle w:val="Antrat1"/>
              <w:tabs>
                <w:tab w:val="left" w:pos="567"/>
              </w:tabs>
              <w:spacing w:before="0" w:after="0"/>
              <w:rPr>
                <w:rFonts w:ascii="Times New Roman" w:hAnsi="Times New Roman"/>
                <w:b w:val="0"/>
                <w:sz w:val="22"/>
                <w:szCs w:val="22"/>
                <w:lang w:val="lt-LT"/>
              </w:rPr>
            </w:pPr>
            <w:r w:rsidRPr="00464CE7">
              <w:rPr>
                <w:rFonts w:ascii="Times New Roman" w:hAnsi="Times New Roman"/>
                <w:b w:val="0"/>
                <w:sz w:val="22"/>
                <w:szCs w:val="22"/>
                <w:lang w:val="lt-LT"/>
              </w:rPr>
              <w:t>E</w:t>
            </w:r>
            <w:r w:rsidR="0010732E" w:rsidRPr="00464CE7">
              <w:rPr>
                <w:rFonts w:ascii="Times New Roman" w:hAnsi="Times New Roman"/>
                <w:b w:val="0"/>
                <w:sz w:val="22"/>
                <w:szCs w:val="22"/>
                <w:lang w:val="lt-LT"/>
              </w:rPr>
              <w:t>dema, skysčių susilaikymas, kūno svorio padidėjimas, hiponatremija, dėl poveikio, panašaus į antidiurezinio hormono (ADH) poveikį, sumažėja plazmos osmosinis slėgis, dėl to retais atvejais atsiranda intoksikacija vandeniu: jos metu atsiranda letargija, vėmimas, galvos skausmas, dezorientacija, neurologinis sutrikimas.</w:t>
            </w:r>
          </w:p>
        </w:tc>
      </w:tr>
      <w:tr w:rsidR="0010732E" w:rsidRPr="00464CE7" w:rsidTr="00464CE7">
        <w:tc>
          <w:tcPr>
            <w:tcW w:w="3510" w:type="dxa"/>
            <w:shd w:val="clear" w:color="auto" w:fill="auto"/>
          </w:tcPr>
          <w:p w:rsidR="0010732E" w:rsidRPr="00464CE7" w:rsidRDefault="0010732E" w:rsidP="00464CE7">
            <w:pPr>
              <w:pStyle w:val="Antrat1"/>
              <w:tabs>
                <w:tab w:val="left" w:pos="567"/>
              </w:tabs>
              <w:spacing w:before="0" w:after="0"/>
              <w:rPr>
                <w:rFonts w:ascii="Times New Roman" w:hAnsi="Times New Roman"/>
                <w:b w:val="0"/>
                <w:i/>
                <w:sz w:val="22"/>
                <w:szCs w:val="22"/>
                <w:lang w:val="lt-LT"/>
              </w:rPr>
            </w:pPr>
            <w:r w:rsidRPr="00464CE7">
              <w:rPr>
                <w:rFonts w:ascii="Times New Roman" w:hAnsi="Times New Roman"/>
                <w:b w:val="0"/>
                <w:i/>
                <w:sz w:val="22"/>
                <w:szCs w:val="22"/>
                <w:lang w:val="lt-LT"/>
              </w:rPr>
              <w:t>Labai reti</w:t>
            </w:r>
            <w:r w:rsidRPr="00464CE7">
              <w:rPr>
                <w:rFonts w:ascii="Times New Roman" w:hAnsi="Times New Roman"/>
                <w:b w:val="0"/>
                <w:sz w:val="22"/>
                <w:szCs w:val="22"/>
                <w:lang w:val="lt-LT"/>
              </w:rPr>
              <w:t>:</w:t>
            </w:r>
          </w:p>
        </w:tc>
        <w:tc>
          <w:tcPr>
            <w:tcW w:w="5776" w:type="dxa"/>
            <w:shd w:val="clear" w:color="auto" w:fill="auto"/>
          </w:tcPr>
          <w:p w:rsidR="0010732E" w:rsidRPr="00464CE7" w:rsidRDefault="0084681F" w:rsidP="00464CE7">
            <w:pPr>
              <w:pStyle w:val="Antrat1"/>
              <w:tabs>
                <w:tab w:val="left" w:pos="567"/>
              </w:tabs>
              <w:spacing w:before="0" w:after="0"/>
              <w:rPr>
                <w:rFonts w:ascii="Times New Roman" w:hAnsi="Times New Roman"/>
                <w:b w:val="0"/>
                <w:sz w:val="22"/>
                <w:szCs w:val="22"/>
                <w:lang w:val="lt-LT"/>
              </w:rPr>
            </w:pPr>
            <w:r w:rsidRPr="00464CE7">
              <w:rPr>
                <w:rFonts w:ascii="Times New Roman" w:hAnsi="Times New Roman"/>
                <w:b w:val="0"/>
                <w:sz w:val="22"/>
                <w:szCs w:val="22"/>
                <w:lang w:val="lt-LT"/>
              </w:rPr>
              <w:t>O</w:t>
            </w:r>
            <w:r w:rsidR="0010732E" w:rsidRPr="00464CE7">
              <w:rPr>
                <w:rFonts w:ascii="Times New Roman" w:hAnsi="Times New Roman"/>
                <w:b w:val="0"/>
                <w:sz w:val="22"/>
                <w:szCs w:val="22"/>
                <w:lang w:val="lt-LT"/>
              </w:rPr>
              <w:t>rganizme padaugėja prolaktino, dėl to gali (tačiau nebūtinai) atsirasti galaktorėja, ginekomastija, pakinta skydliaukės funkcijos tyrimų rezultatai: sumažėja L - tiroksino (laisvo tiroksino, tiroksino, trijodotironino) ir padaugėja tirotropino (paprastai klinikinių simptomų neatsiranda); sutrinka kaulų metabolizmas (plazmoje sumažėja kalcio ir 25-OH-cholekalciferolio), dėl ko išsivysto osteomaliacija arba osteoporozė; padidėja cholesterolio, įskaitant ir didelio tankio lipoproteinų cholesterolį, bei trigliceridų koncentracija.</w:t>
            </w:r>
          </w:p>
        </w:tc>
      </w:tr>
      <w:tr w:rsidR="00866A69" w:rsidRPr="00464CE7" w:rsidTr="00464CE7">
        <w:tc>
          <w:tcPr>
            <w:tcW w:w="9286" w:type="dxa"/>
            <w:gridSpan w:val="2"/>
            <w:shd w:val="clear" w:color="auto" w:fill="auto"/>
          </w:tcPr>
          <w:p w:rsidR="00866A69" w:rsidRPr="00464CE7" w:rsidRDefault="00866A69" w:rsidP="00464CE7">
            <w:pPr>
              <w:pStyle w:val="Antrat5"/>
              <w:spacing w:before="0" w:after="0"/>
              <w:rPr>
                <w:rFonts w:ascii="Times New Roman" w:hAnsi="Times New Roman"/>
                <w:b w:val="0"/>
                <w:bCs w:val="0"/>
                <w:i w:val="0"/>
                <w:sz w:val="22"/>
                <w:szCs w:val="22"/>
                <w:u w:val="single"/>
              </w:rPr>
            </w:pPr>
            <w:r w:rsidRPr="00464CE7">
              <w:rPr>
                <w:rFonts w:ascii="Times New Roman" w:hAnsi="Times New Roman"/>
                <w:b w:val="0"/>
                <w:bCs w:val="0"/>
                <w:i w:val="0"/>
                <w:sz w:val="22"/>
                <w:szCs w:val="22"/>
                <w:u w:val="single"/>
              </w:rPr>
              <w:t>Metabolizmo ir mitybos sutrikimai</w:t>
            </w:r>
          </w:p>
        </w:tc>
      </w:tr>
      <w:tr w:rsidR="0010732E" w:rsidRPr="00464CE7" w:rsidTr="00464CE7">
        <w:tc>
          <w:tcPr>
            <w:tcW w:w="3510" w:type="dxa"/>
            <w:shd w:val="clear" w:color="auto" w:fill="auto"/>
          </w:tcPr>
          <w:p w:rsidR="0010732E" w:rsidRPr="00464CE7" w:rsidRDefault="00866A69" w:rsidP="00464CE7">
            <w:pPr>
              <w:pStyle w:val="Antrat5"/>
              <w:spacing w:before="0" w:after="0"/>
              <w:rPr>
                <w:rFonts w:ascii="Times New Roman" w:hAnsi="Times New Roman"/>
                <w:b w:val="0"/>
                <w:bCs w:val="0"/>
                <w:iCs w:val="0"/>
                <w:sz w:val="22"/>
                <w:szCs w:val="22"/>
                <w:u w:val="single"/>
              </w:rPr>
            </w:pPr>
            <w:r w:rsidRPr="00464CE7">
              <w:rPr>
                <w:rFonts w:ascii="Times New Roman" w:hAnsi="Times New Roman"/>
                <w:b w:val="0"/>
                <w:bCs w:val="0"/>
                <w:iCs w:val="0"/>
                <w:sz w:val="22"/>
                <w:szCs w:val="22"/>
              </w:rPr>
              <w:t>Reti:</w:t>
            </w:r>
          </w:p>
        </w:tc>
        <w:tc>
          <w:tcPr>
            <w:tcW w:w="5776" w:type="dxa"/>
            <w:shd w:val="clear" w:color="auto" w:fill="auto"/>
          </w:tcPr>
          <w:p w:rsidR="0010732E" w:rsidRPr="00464CE7" w:rsidRDefault="0084681F" w:rsidP="00464CE7">
            <w:pPr>
              <w:pStyle w:val="Antrat1"/>
              <w:tabs>
                <w:tab w:val="left" w:pos="567"/>
              </w:tabs>
              <w:spacing w:before="0" w:after="0"/>
              <w:rPr>
                <w:rFonts w:ascii="Times New Roman" w:hAnsi="Times New Roman"/>
                <w:b w:val="0"/>
                <w:sz w:val="22"/>
                <w:szCs w:val="22"/>
                <w:lang w:val="lt-LT"/>
              </w:rPr>
            </w:pPr>
            <w:r w:rsidRPr="00464CE7">
              <w:rPr>
                <w:rFonts w:ascii="Times New Roman" w:hAnsi="Times New Roman"/>
                <w:b w:val="0"/>
                <w:iCs/>
                <w:sz w:val="22"/>
                <w:szCs w:val="22"/>
              </w:rPr>
              <w:t>F</w:t>
            </w:r>
            <w:r w:rsidR="00866A69" w:rsidRPr="00464CE7">
              <w:rPr>
                <w:rFonts w:ascii="Times New Roman" w:hAnsi="Times New Roman"/>
                <w:b w:val="0"/>
                <w:iCs/>
                <w:sz w:val="22"/>
                <w:szCs w:val="22"/>
              </w:rPr>
              <w:t>olatų trūkumas, h</w:t>
            </w:r>
            <w:r w:rsidR="00866A69" w:rsidRPr="00464CE7">
              <w:rPr>
                <w:rFonts w:ascii="Times New Roman" w:hAnsi="Times New Roman"/>
                <w:b w:val="0"/>
                <w:sz w:val="22"/>
                <w:szCs w:val="22"/>
              </w:rPr>
              <w:t>iperamonemija</w:t>
            </w:r>
            <w:r w:rsidR="00292491" w:rsidRPr="00464CE7">
              <w:rPr>
                <w:rFonts w:ascii="Times New Roman" w:hAnsi="Times New Roman"/>
                <w:b w:val="0"/>
                <w:sz w:val="22"/>
                <w:szCs w:val="22"/>
              </w:rPr>
              <w:t>, apetito sumažėjimas</w:t>
            </w:r>
          </w:p>
        </w:tc>
      </w:tr>
      <w:tr w:rsidR="00866A69" w:rsidRPr="00464CE7" w:rsidTr="00464CE7">
        <w:tc>
          <w:tcPr>
            <w:tcW w:w="3510" w:type="dxa"/>
            <w:shd w:val="clear" w:color="auto" w:fill="auto"/>
          </w:tcPr>
          <w:p w:rsidR="00866A69" w:rsidRPr="00464CE7" w:rsidRDefault="00370D42" w:rsidP="00464CE7">
            <w:pPr>
              <w:pStyle w:val="Antrat5"/>
              <w:spacing w:before="0" w:after="0"/>
              <w:rPr>
                <w:rFonts w:ascii="Times New Roman" w:hAnsi="Times New Roman"/>
                <w:b w:val="0"/>
                <w:bCs w:val="0"/>
                <w:iCs w:val="0"/>
                <w:sz w:val="22"/>
                <w:szCs w:val="22"/>
              </w:rPr>
            </w:pPr>
            <w:r w:rsidRPr="00464CE7">
              <w:rPr>
                <w:rFonts w:ascii="Times New Roman" w:hAnsi="Times New Roman"/>
                <w:b w:val="0"/>
                <w:bCs w:val="0"/>
                <w:iCs w:val="0"/>
                <w:sz w:val="22"/>
                <w:szCs w:val="22"/>
              </w:rPr>
              <w:t>Labai reti:</w:t>
            </w:r>
          </w:p>
        </w:tc>
        <w:tc>
          <w:tcPr>
            <w:tcW w:w="5776" w:type="dxa"/>
            <w:shd w:val="clear" w:color="auto" w:fill="auto"/>
          </w:tcPr>
          <w:p w:rsidR="00866A69" w:rsidRPr="00464CE7" w:rsidRDefault="00370D42" w:rsidP="00464CE7">
            <w:pPr>
              <w:pStyle w:val="Antrat1"/>
              <w:tabs>
                <w:tab w:val="left" w:pos="567"/>
              </w:tabs>
              <w:spacing w:before="0" w:after="0"/>
              <w:rPr>
                <w:rFonts w:ascii="Times New Roman" w:hAnsi="Times New Roman"/>
                <w:b w:val="0"/>
                <w:bCs/>
                <w:i/>
                <w:sz w:val="22"/>
                <w:szCs w:val="22"/>
              </w:rPr>
            </w:pPr>
            <w:r w:rsidRPr="00464CE7">
              <w:rPr>
                <w:rFonts w:ascii="Times New Roman" w:hAnsi="Times New Roman"/>
                <w:b w:val="0"/>
                <w:bCs/>
                <w:sz w:val="22"/>
                <w:lang w:val="lt-LT"/>
              </w:rPr>
              <w:t>Ūminė porfirija (ūminė protarpinė porfirija ir įvairiaspalvė porfirija), neūminė porfirija (lėtinė odos porfirija).</w:t>
            </w:r>
          </w:p>
        </w:tc>
      </w:tr>
      <w:tr w:rsidR="00866A69" w:rsidRPr="00464CE7" w:rsidTr="00464CE7">
        <w:tc>
          <w:tcPr>
            <w:tcW w:w="9286" w:type="dxa"/>
            <w:gridSpan w:val="2"/>
            <w:shd w:val="clear" w:color="auto" w:fill="auto"/>
          </w:tcPr>
          <w:p w:rsidR="00866A69" w:rsidRPr="00464CE7" w:rsidRDefault="00866A69" w:rsidP="00464CE7">
            <w:pPr>
              <w:tabs>
                <w:tab w:val="left" w:pos="567"/>
              </w:tabs>
              <w:rPr>
                <w:sz w:val="22"/>
                <w:szCs w:val="22"/>
                <w:lang w:val="lt-LT"/>
              </w:rPr>
            </w:pPr>
            <w:r w:rsidRPr="00464CE7">
              <w:rPr>
                <w:sz w:val="22"/>
                <w:szCs w:val="22"/>
                <w:lang w:val="lt-LT"/>
              </w:rPr>
              <w:t>Psichikos sutrikimai</w:t>
            </w:r>
          </w:p>
          <w:p w:rsidR="00866A69" w:rsidRPr="00464CE7" w:rsidRDefault="00866A69" w:rsidP="00464CE7">
            <w:pPr>
              <w:pStyle w:val="Antrat1"/>
              <w:tabs>
                <w:tab w:val="left" w:pos="567"/>
              </w:tabs>
              <w:spacing w:before="0" w:after="0"/>
              <w:rPr>
                <w:rFonts w:ascii="Times New Roman" w:hAnsi="Times New Roman"/>
                <w:b w:val="0"/>
                <w:sz w:val="22"/>
                <w:szCs w:val="22"/>
                <w:lang w:val="lt-LT"/>
              </w:rPr>
            </w:pPr>
          </w:p>
        </w:tc>
      </w:tr>
      <w:tr w:rsidR="0010732E" w:rsidRPr="00464CE7" w:rsidTr="00464CE7">
        <w:tc>
          <w:tcPr>
            <w:tcW w:w="3510" w:type="dxa"/>
            <w:shd w:val="clear" w:color="auto" w:fill="auto"/>
          </w:tcPr>
          <w:p w:rsidR="0010732E" w:rsidRPr="00464CE7" w:rsidRDefault="0010732E" w:rsidP="00464CE7">
            <w:pPr>
              <w:pStyle w:val="Antrat5"/>
              <w:spacing w:before="0" w:after="0"/>
              <w:rPr>
                <w:rFonts w:ascii="Times New Roman" w:hAnsi="Times New Roman"/>
                <w:b w:val="0"/>
                <w:bCs w:val="0"/>
                <w:iCs w:val="0"/>
                <w:sz w:val="22"/>
                <w:szCs w:val="22"/>
                <w:u w:val="single"/>
              </w:rPr>
            </w:pPr>
            <w:r w:rsidRPr="00464CE7">
              <w:rPr>
                <w:rFonts w:ascii="Times New Roman" w:hAnsi="Times New Roman"/>
                <w:b w:val="0"/>
                <w:bCs w:val="0"/>
                <w:iCs w:val="0"/>
                <w:sz w:val="22"/>
                <w:szCs w:val="22"/>
                <w:lang w:val="lt-LT"/>
              </w:rPr>
              <w:t>Reti:</w:t>
            </w:r>
            <w:r w:rsidRPr="00464CE7">
              <w:rPr>
                <w:rFonts w:ascii="Times New Roman" w:hAnsi="Times New Roman"/>
                <w:b w:val="0"/>
                <w:bCs w:val="0"/>
                <w:iCs w:val="0"/>
                <w:sz w:val="22"/>
                <w:szCs w:val="22"/>
                <w:lang w:val="lt-LT"/>
              </w:rPr>
              <w:tab/>
            </w:r>
          </w:p>
        </w:tc>
        <w:tc>
          <w:tcPr>
            <w:tcW w:w="5776" w:type="dxa"/>
            <w:shd w:val="clear" w:color="auto" w:fill="auto"/>
          </w:tcPr>
          <w:p w:rsidR="0010732E" w:rsidRPr="00464CE7" w:rsidRDefault="00292491" w:rsidP="00464CE7">
            <w:pPr>
              <w:tabs>
                <w:tab w:val="left" w:pos="567"/>
              </w:tabs>
              <w:ind w:left="1440" w:hanging="1440"/>
              <w:rPr>
                <w:sz w:val="22"/>
                <w:szCs w:val="22"/>
                <w:lang w:val="lt-LT"/>
              </w:rPr>
            </w:pPr>
            <w:r w:rsidRPr="00464CE7">
              <w:rPr>
                <w:sz w:val="22"/>
                <w:szCs w:val="22"/>
                <w:lang w:val="lt-LT"/>
              </w:rPr>
              <w:t xml:space="preserve">Vaizdo </w:t>
            </w:r>
            <w:r w:rsidR="0010732E" w:rsidRPr="00464CE7">
              <w:rPr>
                <w:sz w:val="22"/>
                <w:szCs w:val="22"/>
                <w:lang w:val="lt-LT"/>
              </w:rPr>
              <w:t xml:space="preserve">ir garso haliucinacijos, depresija, </w:t>
            </w:r>
          </w:p>
          <w:p w:rsidR="0010732E" w:rsidRPr="00464CE7" w:rsidRDefault="0010732E" w:rsidP="00464CE7">
            <w:pPr>
              <w:tabs>
                <w:tab w:val="left" w:pos="567"/>
              </w:tabs>
              <w:ind w:left="1440" w:hanging="1440"/>
              <w:rPr>
                <w:sz w:val="22"/>
                <w:szCs w:val="22"/>
                <w:lang w:val="lt-LT"/>
              </w:rPr>
            </w:pPr>
            <w:r w:rsidRPr="00464CE7">
              <w:rPr>
                <w:sz w:val="22"/>
                <w:szCs w:val="22"/>
                <w:lang w:val="lt-LT"/>
              </w:rPr>
              <w:t xml:space="preserve">nerimas, agresyvus elgesys, </w:t>
            </w:r>
          </w:p>
          <w:p w:rsidR="0010732E" w:rsidRPr="00464CE7" w:rsidRDefault="0010732E" w:rsidP="00464CE7">
            <w:pPr>
              <w:tabs>
                <w:tab w:val="left" w:pos="567"/>
              </w:tabs>
              <w:ind w:left="1440" w:hanging="1440"/>
              <w:rPr>
                <w:sz w:val="22"/>
                <w:szCs w:val="22"/>
                <w:lang w:val="lt-LT"/>
              </w:rPr>
            </w:pPr>
            <w:r w:rsidRPr="00464CE7">
              <w:rPr>
                <w:sz w:val="22"/>
                <w:szCs w:val="22"/>
                <w:lang w:val="lt-LT"/>
              </w:rPr>
              <w:t>sujaudinimas, minčių susipainiojimas.</w:t>
            </w:r>
          </w:p>
          <w:p w:rsidR="0010732E" w:rsidRPr="00464CE7" w:rsidRDefault="0010732E" w:rsidP="00464CE7">
            <w:pPr>
              <w:pStyle w:val="Antrat1"/>
              <w:tabs>
                <w:tab w:val="left" w:pos="567"/>
              </w:tabs>
              <w:spacing w:before="0" w:after="0"/>
              <w:rPr>
                <w:rFonts w:ascii="Times New Roman" w:hAnsi="Times New Roman"/>
                <w:b w:val="0"/>
                <w:sz w:val="22"/>
                <w:szCs w:val="22"/>
                <w:lang w:val="lt-LT"/>
              </w:rPr>
            </w:pPr>
          </w:p>
        </w:tc>
      </w:tr>
      <w:tr w:rsidR="0010732E" w:rsidRPr="00464CE7" w:rsidTr="00464CE7">
        <w:tc>
          <w:tcPr>
            <w:tcW w:w="3510" w:type="dxa"/>
            <w:shd w:val="clear" w:color="auto" w:fill="auto"/>
          </w:tcPr>
          <w:p w:rsidR="0010732E" w:rsidRPr="00464CE7" w:rsidRDefault="0010732E" w:rsidP="00464CE7">
            <w:pPr>
              <w:tabs>
                <w:tab w:val="left" w:pos="567"/>
              </w:tabs>
              <w:rPr>
                <w:sz w:val="22"/>
                <w:szCs w:val="22"/>
                <w:lang w:val="lt-LT"/>
              </w:rPr>
            </w:pPr>
            <w:r w:rsidRPr="00464CE7">
              <w:rPr>
                <w:i/>
                <w:sz w:val="22"/>
                <w:szCs w:val="22"/>
                <w:lang w:val="lt-LT"/>
              </w:rPr>
              <w:t>Labai reti:</w:t>
            </w:r>
            <w:r w:rsidRPr="00464CE7">
              <w:rPr>
                <w:sz w:val="22"/>
                <w:szCs w:val="22"/>
                <w:lang w:val="lt-LT"/>
              </w:rPr>
              <w:tab/>
            </w:r>
          </w:p>
          <w:p w:rsidR="0010732E" w:rsidRPr="00464CE7" w:rsidRDefault="0010732E" w:rsidP="00464CE7">
            <w:pPr>
              <w:pStyle w:val="Antrat5"/>
              <w:spacing w:before="0" w:after="0"/>
              <w:rPr>
                <w:rFonts w:ascii="Times New Roman" w:hAnsi="Times New Roman"/>
                <w:b w:val="0"/>
                <w:bCs w:val="0"/>
                <w:i w:val="0"/>
                <w:sz w:val="22"/>
                <w:szCs w:val="22"/>
                <w:lang w:val="lt-LT"/>
              </w:rPr>
            </w:pPr>
          </w:p>
        </w:tc>
        <w:tc>
          <w:tcPr>
            <w:tcW w:w="5776" w:type="dxa"/>
            <w:shd w:val="clear" w:color="auto" w:fill="auto"/>
          </w:tcPr>
          <w:p w:rsidR="0010732E" w:rsidRPr="00464CE7" w:rsidRDefault="00292491" w:rsidP="00464CE7">
            <w:pPr>
              <w:tabs>
                <w:tab w:val="left" w:pos="567"/>
              </w:tabs>
              <w:ind w:left="1440" w:hanging="1440"/>
              <w:rPr>
                <w:sz w:val="22"/>
                <w:szCs w:val="22"/>
                <w:lang w:val="lt-LT"/>
              </w:rPr>
            </w:pPr>
            <w:r w:rsidRPr="00464CE7">
              <w:rPr>
                <w:sz w:val="22"/>
                <w:szCs w:val="22"/>
                <w:lang w:val="lt-LT"/>
              </w:rPr>
              <w:t xml:space="preserve">Suaktyvėjusi </w:t>
            </w:r>
            <w:r w:rsidR="0010732E" w:rsidRPr="00464CE7">
              <w:rPr>
                <w:sz w:val="22"/>
                <w:szCs w:val="22"/>
                <w:lang w:val="lt-LT"/>
              </w:rPr>
              <w:t>psichozė.</w:t>
            </w:r>
          </w:p>
        </w:tc>
      </w:tr>
      <w:tr w:rsidR="00866A69" w:rsidRPr="00464CE7" w:rsidTr="00464CE7">
        <w:tc>
          <w:tcPr>
            <w:tcW w:w="9286" w:type="dxa"/>
            <w:gridSpan w:val="2"/>
            <w:shd w:val="clear" w:color="auto" w:fill="auto"/>
          </w:tcPr>
          <w:p w:rsidR="00866A69" w:rsidRPr="00464CE7" w:rsidRDefault="00866A69" w:rsidP="00464CE7">
            <w:pPr>
              <w:pStyle w:val="Antrat1"/>
              <w:tabs>
                <w:tab w:val="left" w:pos="567"/>
              </w:tabs>
              <w:spacing w:before="0" w:after="0"/>
              <w:rPr>
                <w:rFonts w:ascii="Times New Roman" w:hAnsi="Times New Roman"/>
                <w:b w:val="0"/>
                <w:sz w:val="22"/>
                <w:szCs w:val="22"/>
                <w:lang w:val="lt-LT"/>
              </w:rPr>
            </w:pPr>
            <w:r w:rsidRPr="00464CE7">
              <w:rPr>
                <w:rFonts w:ascii="Times New Roman" w:hAnsi="Times New Roman"/>
                <w:b w:val="0"/>
                <w:sz w:val="22"/>
                <w:szCs w:val="22"/>
                <w:lang w:val="lt-LT"/>
              </w:rPr>
              <w:t>Nervų sistemos sutrikimai</w:t>
            </w:r>
          </w:p>
        </w:tc>
      </w:tr>
      <w:tr w:rsidR="0010732E" w:rsidRPr="00464CE7" w:rsidTr="00464CE7">
        <w:tc>
          <w:tcPr>
            <w:tcW w:w="3510" w:type="dxa"/>
            <w:shd w:val="clear" w:color="auto" w:fill="auto"/>
          </w:tcPr>
          <w:p w:rsidR="0010732E" w:rsidRPr="00464CE7" w:rsidRDefault="0010732E" w:rsidP="00464CE7">
            <w:pPr>
              <w:tabs>
                <w:tab w:val="left" w:pos="567"/>
              </w:tabs>
              <w:rPr>
                <w:sz w:val="22"/>
                <w:szCs w:val="22"/>
                <w:lang w:val="lt-LT"/>
              </w:rPr>
            </w:pPr>
            <w:r w:rsidRPr="00464CE7">
              <w:rPr>
                <w:i/>
                <w:sz w:val="22"/>
                <w:szCs w:val="22"/>
                <w:lang w:val="lt-LT"/>
              </w:rPr>
              <w:t>Labai dažni:</w:t>
            </w:r>
            <w:r w:rsidRPr="00464CE7">
              <w:rPr>
                <w:sz w:val="22"/>
                <w:szCs w:val="22"/>
                <w:lang w:val="lt-LT"/>
              </w:rPr>
              <w:tab/>
            </w:r>
          </w:p>
          <w:p w:rsidR="0010732E" w:rsidRPr="00464CE7" w:rsidRDefault="0010732E" w:rsidP="00464CE7">
            <w:pPr>
              <w:pStyle w:val="Antrat1"/>
              <w:tabs>
                <w:tab w:val="left" w:pos="567"/>
              </w:tabs>
              <w:spacing w:before="0" w:after="0"/>
              <w:rPr>
                <w:rFonts w:ascii="Times New Roman" w:hAnsi="Times New Roman"/>
                <w:b w:val="0"/>
                <w:sz w:val="22"/>
                <w:szCs w:val="22"/>
                <w:u w:val="single"/>
                <w:lang w:val="lt-LT"/>
              </w:rPr>
            </w:pPr>
          </w:p>
        </w:tc>
        <w:tc>
          <w:tcPr>
            <w:tcW w:w="5776" w:type="dxa"/>
            <w:shd w:val="clear" w:color="auto" w:fill="auto"/>
          </w:tcPr>
          <w:p w:rsidR="0010732E" w:rsidRPr="00464CE7" w:rsidRDefault="0010732E" w:rsidP="00464CE7">
            <w:pPr>
              <w:tabs>
                <w:tab w:val="left" w:pos="567"/>
              </w:tabs>
              <w:ind w:left="1440" w:hanging="1440"/>
              <w:rPr>
                <w:sz w:val="22"/>
                <w:szCs w:val="22"/>
                <w:lang w:val="lt-LT"/>
              </w:rPr>
            </w:pPr>
            <w:r w:rsidRPr="00464CE7">
              <w:rPr>
                <w:sz w:val="22"/>
                <w:szCs w:val="22"/>
                <w:lang w:val="lt-LT"/>
              </w:rPr>
              <w:t>galvos svaigimas, ataksija, mieguistumas, nuovargis.</w:t>
            </w:r>
          </w:p>
        </w:tc>
      </w:tr>
      <w:tr w:rsidR="0010732E" w:rsidRPr="00464CE7" w:rsidTr="00464CE7">
        <w:tc>
          <w:tcPr>
            <w:tcW w:w="3510" w:type="dxa"/>
            <w:shd w:val="clear" w:color="auto" w:fill="auto"/>
          </w:tcPr>
          <w:p w:rsidR="0010732E" w:rsidRPr="00464CE7" w:rsidRDefault="0010732E" w:rsidP="00464CE7">
            <w:pPr>
              <w:pStyle w:val="Antrat1"/>
              <w:tabs>
                <w:tab w:val="left" w:pos="567"/>
              </w:tabs>
              <w:spacing w:before="0" w:after="0"/>
              <w:rPr>
                <w:rFonts w:ascii="Times New Roman" w:hAnsi="Times New Roman"/>
                <w:b w:val="0"/>
                <w:sz w:val="22"/>
                <w:szCs w:val="22"/>
                <w:u w:val="single"/>
                <w:lang w:val="lt-LT"/>
              </w:rPr>
            </w:pPr>
            <w:r w:rsidRPr="00464CE7">
              <w:rPr>
                <w:rFonts w:ascii="Times New Roman" w:hAnsi="Times New Roman"/>
                <w:b w:val="0"/>
                <w:i/>
                <w:sz w:val="22"/>
                <w:szCs w:val="22"/>
                <w:lang w:val="lt-LT"/>
              </w:rPr>
              <w:lastRenderedPageBreak/>
              <w:t>Dažni</w:t>
            </w:r>
            <w:r w:rsidRPr="00464CE7">
              <w:rPr>
                <w:rFonts w:ascii="Times New Roman" w:hAnsi="Times New Roman"/>
                <w:b w:val="0"/>
                <w:sz w:val="22"/>
                <w:szCs w:val="22"/>
                <w:lang w:val="lt-LT"/>
              </w:rPr>
              <w:t>:</w:t>
            </w:r>
            <w:r w:rsidRPr="00464CE7">
              <w:rPr>
                <w:rFonts w:ascii="Times New Roman" w:hAnsi="Times New Roman"/>
                <w:b w:val="0"/>
                <w:sz w:val="22"/>
                <w:szCs w:val="22"/>
                <w:lang w:val="lt-LT"/>
              </w:rPr>
              <w:tab/>
            </w:r>
            <w:r w:rsidRPr="00464CE7">
              <w:rPr>
                <w:rFonts w:ascii="Times New Roman" w:hAnsi="Times New Roman"/>
                <w:b w:val="0"/>
                <w:sz w:val="22"/>
                <w:szCs w:val="22"/>
                <w:lang w:val="lt-LT"/>
              </w:rPr>
              <w:tab/>
            </w:r>
          </w:p>
        </w:tc>
        <w:tc>
          <w:tcPr>
            <w:tcW w:w="5776" w:type="dxa"/>
            <w:shd w:val="clear" w:color="auto" w:fill="auto"/>
          </w:tcPr>
          <w:p w:rsidR="0010732E" w:rsidRPr="00464CE7" w:rsidRDefault="0010732E" w:rsidP="00464CE7">
            <w:pPr>
              <w:tabs>
                <w:tab w:val="left" w:pos="567"/>
              </w:tabs>
              <w:ind w:left="1440" w:hanging="1440"/>
              <w:rPr>
                <w:sz w:val="22"/>
                <w:szCs w:val="22"/>
                <w:lang w:val="lt-LT"/>
              </w:rPr>
            </w:pPr>
            <w:r w:rsidRPr="00464CE7">
              <w:rPr>
                <w:sz w:val="22"/>
                <w:szCs w:val="22"/>
                <w:lang w:val="lt-LT"/>
              </w:rPr>
              <w:t>galvos skausmas.</w:t>
            </w:r>
          </w:p>
        </w:tc>
      </w:tr>
      <w:tr w:rsidR="0010732E" w:rsidRPr="00464CE7" w:rsidTr="00464CE7">
        <w:tc>
          <w:tcPr>
            <w:tcW w:w="3510" w:type="dxa"/>
            <w:shd w:val="clear" w:color="auto" w:fill="auto"/>
          </w:tcPr>
          <w:p w:rsidR="0010732E" w:rsidRPr="00464CE7" w:rsidRDefault="0010732E" w:rsidP="00464CE7">
            <w:pPr>
              <w:tabs>
                <w:tab w:val="left" w:pos="567"/>
              </w:tabs>
              <w:rPr>
                <w:sz w:val="22"/>
                <w:szCs w:val="22"/>
                <w:lang w:val="lt-LT"/>
              </w:rPr>
            </w:pPr>
            <w:r w:rsidRPr="00464CE7">
              <w:rPr>
                <w:i/>
                <w:sz w:val="22"/>
                <w:szCs w:val="22"/>
                <w:lang w:val="lt-LT"/>
              </w:rPr>
              <w:t>Nedažni</w:t>
            </w:r>
            <w:r w:rsidRPr="00464CE7">
              <w:rPr>
                <w:sz w:val="22"/>
                <w:szCs w:val="22"/>
                <w:lang w:val="lt-LT"/>
              </w:rPr>
              <w:t>:</w:t>
            </w:r>
            <w:r w:rsidRPr="00464CE7">
              <w:rPr>
                <w:sz w:val="22"/>
                <w:szCs w:val="22"/>
                <w:lang w:val="lt-LT"/>
              </w:rPr>
              <w:tab/>
            </w:r>
          </w:p>
          <w:p w:rsidR="0010732E" w:rsidRPr="00464CE7" w:rsidRDefault="0010732E" w:rsidP="00464CE7">
            <w:pPr>
              <w:pStyle w:val="Antrat1"/>
              <w:tabs>
                <w:tab w:val="left" w:pos="567"/>
              </w:tabs>
              <w:spacing w:before="0" w:after="0"/>
              <w:rPr>
                <w:rFonts w:ascii="Times New Roman" w:hAnsi="Times New Roman"/>
                <w:b w:val="0"/>
                <w:sz w:val="22"/>
                <w:szCs w:val="22"/>
                <w:u w:val="single"/>
                <w:lang w:val="lt-LT"/>
              </w:rPr>
            </w:pPr>
          </w:p>
        </w:tc>
        <w:tc>
          <w:tcPr>
            <w:tcW w:w="5776" w:type="dxa"/>
            <w:shd w:val="clear" w:color="auto" w:fill="auto"/>
          </w:tcPr>
          <w:p w:rsidR="00866A69" w:rsidRPr="00464CE7" w:rsidRDefault="0010732E" w:rsidP="00464CE7">
            <w:pPr>
              <w:tabs>
                <w:tab w:val="left" w:pos="567"/>
              </w:tabs>
              <w:ind w:left="1440" w:hanging="1440"/>
              <w:rPr>
                <w:sz w:val="22"/>
                <w:szCs w:val="22"/>
                <w:lang w:val="lt-LT"/>
              </w:rPr>
            </w:pPr>
            <w:r w:rsidRPr="00464CE7">
              <w:rPr>
                <w:sz w:val="22"/>
                <w:szCs w:val="22"/>
                <w:lang w:val="lt-LT"/>
              </w:rPr>
              <w:t xml:space="preserve">patologiški nevalingi judesiai (tremoras, </w:t>
            </w:r>
            <w:r w:rsidRPr="00464CE7">
              <w:rPr>
                <w:i/>
                <w:sz w:val="22"/>
                <w:szCs w:val="22"/>
                <w:lang w:val="lt-LT"/>
              </w:rPr>
              <w:t>asterixis</w:t>
            </w:r>
            <w:r w:rsidRPr="00464CE7">
              <w:rPr>
                <w:sz w:val="22"/>
                <w:szCs w:val="22"/>
                <w:lang w:val="lt-LT"/>
              </w:rPr>
              <w:t xml:space="preserve">, distonija, </w:t>
            </w:r>
          </w:p>
          <w:p w:rsidR="0010732E" w:rsidRPr="00464CE7" w:rsidRDefault="0010732E" w:rsidP="00464CE7">
            <w:pPr>
              <w:tabs>
                <w:tab w:val="left" w:pos="567"/>
              </w:tabs>
              <w:ind w:left="1440" w:hanging="1440"/>
              <w:rPr>
                <w:sz w:val="22"/>
                <w:szCs w:val="22"/>
                <w:lang w:val="lt-LT"/>
              </w:rPr>
            </w:pPr>
            <w:r w:rsidRPr="00464CE7">
              <w:rPr>
                <w:sz w:val="22"/>
                <w:szCs w:val="22"/>
                <w:lang w:val="lt-LT"/>
              </w:rPr>
              <w:t>tikas), nistagmas.</w:t>
            </w:r>
          </w:p>
        </w:tc>
      </w:tr>
      <w:tr w:rsidR="0010732E" w:rsidRPr="00464CE7" w:rsidTr="00464CE7">
        <w:tc>
          <w:tcPr>
            <w:tcW w:w="3510" w:type="dxa"/>
            <w:shd w:val="clear" w:color="auto" w:fill="auto"/>
          </w:tcPr>
          <w:p w:rsidR="0010732E" w:rsidRPr="00464CE7" w:rsidRDefault="0010732E" w:rsidP="00464CE7">
            <w:pPr>
              <w:tabs>
                <w:tab w:val="left" w:pos="567"/>
              </w:tabs>
              <w:ind w:left="1440" w:hanging="1440"/>
              <w:rPr>
                <w:sz w:val="22"/>
                <w:szCs w:val="22"/>
                <w:lang w:val="lt-LT"/>
              </w:rPr>
            </w:pPr>
            <w:r w:rsidRPr="00464CE7">
              <w:rPr>
                <w:i/>
                <w:sz w:val="22"/>
                <w:szCs w:val="22"/>
                <w:lang w:val="lt-LT"/>
              </w:rPr>
              <w:t>Reti:</w:t>
            </w:r>
            <w:r w:rsidRPr="00464CE7">
              <w:rPr>
                <w:sz w:val="22"/>
                <w:szCs w:val="22"/>
                <w:lang w:val="lt-LT"/>
              </w:rPr>
              <w:tab/>
            </w:r>
            <w:r w:rsidRPr="00464CE7">
              <w:rPr>
                <w:sz w:val="22"/>
                <w:szCs w:val="22"/>
                <w:lang w:val="lt-LT"/>
              </w:rPr>
              <w:tab/>
              <w:t xml:space="preserve"> </w:t>
            </w:r>
          </w:p>
          <w:p w:rsidR="0010732E" w:rsidRPr="00464CE7" w:rsidRDefault="0010732E" w:rsidP="00464CE7">
            <w:pPr>
              <w:pStyle w:val="Antrat1"/>
              <w:tabs>
                <w:tab w:val="left" w:pos="567"/>
              </w:tabs>
              <w:spacing w:before="0" w:after="0"/>
              <w:rPr>
                <w:rFonts w:ascii="Times New Roman" w:hAnsi="Times New Roman"/>
                <w:b w:val="0"/>
                <w:sz w:val="22"/>
                <w:szCs w:val="22"/>
                <w:u w:val="single"/>
                <w:lang w:val="lt-LT"/>
              </w:rPr>
            </w:pPr>
          </w:p>
        </w:tc>
        <w:tc>
          <w:tcPr>
            <w:tcW w:w="5776" w:type="dxa"/>
            <w:shd w:val="clear" w:color="auto" w:fill="auto"/>
          </w:tcPr>
          <w:p w:rsidR="00866A69" w:rsidRPr="00464CE7" w:rsidRDefault="0010732E" w:rsidP="00464CE7">
            <w:pPr>
              <w:tabs>
                <w:tab w:val="left" w:pos="567"/>
              </w:tabs>
              <w:ind w:left="1440" w:hanging="1440"/>
              <w:rPr>
                <w:sz w:val="22"/>
                <w:szCs w:val="22"/>
                <w:lang w:val="lt-LT"/>
              </w:rPr>
            </w:pPr>
            <w:r w:rsidRPr="00464CE7">
              <w:rPr>
                <w:sz w:val="22"/>
                <w:szCs w:val="22"/>
                <w:lang w:val="lt-LT"/>
              </w:rPr>
              <w:t xml:space="preserve">burnos ir veido diskinezija, mąstymo sutrikimai, kalbos </w:t>
            </w:r>
          </w:p>
          <w:p w:rsidR="00866A69" w:rsidRPr="00464CE7" w:rsidRDefault="0010732E" w:rsidP="00464CE7">
            <w:pPr>
              <w:tabs>
                <w:tab w:val="left" w:pos="567"/>
              </w:tabs>
              <w:ind w:left="1440" w:hanging="1440"/>
              <w:rPr>
                <w:sz w:val="22"/>
                <w:szCs w:val="22"/>
                <w:lang w:val="lt-LT"/>
              </w:rPr>
            </w:pPr>
            <w:r w:rsidRPr="00464CE7">
              <w:rPr>
                <w:sz w:val="22"/>
                <w:szCs w:val="22"/>
                <w:lang w:val="lt-LT"/>
              </w:rPr>
              <w:t xml:space="preserve">sutrikimai (dizartrija, neaiški kalba), choreoatetoninis </w:t>
            </w:r>
          </w:p>
          <w:p w:rsidR="0010732E" w:rsidRPr="00464CE7" w:rsidRDefault="0010732E" w:rsidP="00464CE7">
            <w:pPr>
              <w:tabs>
                <w:tab w:val="left" w:pos="567"/>
              </w:tabs>
              <w:ind w:left="1440" w:hanging="1440"/>
              <w:rPr>
                <w:sz w:val="22"/>
                <w:szCs w:val="22"/>
                <w:lang w:val="lt-LT"/>
              </w:rPr>
            </w:pPr>
            <w:r w:rsidRPr="00464CE7">
              <w:rPr>
                <w:sz w:val="22"/>
                <w:szCs w:val="22"/>
                <w:lang w:val="lt-LT"/>
              </w:rPr>
              <w:t>sutrikimas, periferinis neuritas, parestezija, parezės simptomai.</w:t>
            </w:r>
          </w:p>
        </w:tc>
      </w:tr>
      <w:tr w:rsidR="0010732E" w:rsidRPr="00464CE7" w:rsidTr="00464CE7">
        <w:tc>
          <w:tcPr>
            <w:tcW w:w="3510" w:type="dxa"/>
            <w:shd w:val="clear" w:color="auto" w:fill="auto"/>
          </w:tcPr>
          <w:p w:rsidR="0010732E" w:rsidRPr="00464CE7" w:rsidRDefault="0010732E" w:rsidP="00464CE7">
            <w:pPr>
              <w:tabs>
                <w:tab w:val="left" w:pos="567"/>
              </w:tabs>
              <w:rPr>
                <w:sz w:val="22"/>
                <w:szCs w:val="22"/>
                <w:u w:val="single"/>
                <w:lang w:val="lt-LT"/>
              </w:rPr>
            </w:pPr>
            <w:r w:rsidRPr="00464CE7">
              <w:rPr>
                <w:i/>
                <w:sz w:val="22"/>
                <w:szCs w:val="22"/>
                <w:lang w:val="lt-LT"/>
              </w:rPr>
              <w:t>Labai reti:</w:t>
            </w:r>
            <w:r w:rsidRPr="00464CE7">
              <w:rPr>
                <w:i/>
                <w:sz w:val="22"/>
                <w:szCs w:val="22"/>
                <w:lang w:val="lt-LT"/>
              </w:rPr>
              <w:tab/>
            </w:r>
          </w:p>
          <w:p w:rsidR="0010732E" w:rsidRPr="00464CE7" w:rsidRDefault="0010732E" w:rsidP="00464CE7">
            <w:pPr>
              <w:tabs>
                <w:tab w:val="left" w:pos="567"/>
              </w:tabs>
              <w:ind w:left="1440" w:hanging="1440"/>
              <w:rPr>
                <w:i/>
                <w:sz w:val="22"/>
                <w:szCs w:val="22"/>
                <w:lang w:val="lt-LT"/>
              </w:rPr>
            </w:pPr>
          </w:p>
        </w:tc>
        <w:tc>
          <w:tcPr>
            <w:tcW w:w="5776" w:type="dxa"/>
            <w:shd w:val="clear" w:color="auto" w:fill="auto"/>
          </w:tcPr>
          <w:p w:rsidR="00866A69" w:rsidRPr="00464CE7" w:rsidRDefault="0010732E" w:rsidP="00464CE7">
            <w:pPr>
              <w:tabs>
                <w:tab w:val="left" w:pos="567"/>
              </w:tabs>
              <w:ind w:left="1440" w:hanging="1440"/>
              <w:rPr>
                <w:sz w:val="22"/>
                <w:szCs w:val="22"/>
              </w:rPr>
            </w:pPr>
            <w:r w:rsidRPr="00464CE7">
              <w:rPr>
                <w:sz w:val="22"/>
                <w:szCs w:val="22"/>
                <w:lang w:val="lt-LT"/>
              </w:rPr>
              <w:t xml:space="preserve">skonio pokyčiai, </w:t>
            </w:r>
            <w:r w:rsidRPr="00464CE7">
              <w:rPr>
                <w:sz w:val="22"/>
                <w:szCs w:val="22"/>
              </w:rPr>
              <w:t xml:space="preserve">aseptinis meningitas su mioklonija ir </w:t>
            </w:r>
          </w:p>
          <w:p w:rsidR="0010732E" w:rsidRPr="00464CE7" w:rsidRDefault="0010732E" w:rsidP="00464CE7">
            <w:pPr>
              <w:tabs>
                <w:tab w:val="left" w:pos="567"/>
              </w:tabs>
              <w:ind w:left="1440" w:hanging="1440"/>
              <w:rPr>
                <w:sz w:val="22"/>
                <w:szCs w:val="22"/>
                <w:lang w:val="lt-LT"/>
              </w:rPr>
            </w:pPr>
            <w:r w:rsidRPr="00464CE7">
              <w:rPr>
                <w:sz w:val="22"/>
                <w:szCs w:val="22"/>
              </w:rPr>
              <w:t xml:space="preserve">periferine eozinofilija, </w:t>
            </w:r>
            <w:r w:rsidRPr="00464CE7">
              <w:rPr>
                <w:sz w:val="22"/>
                <w:szCs w:val="22"/>
                <w:lang w:val="lt-LT"/>
              </w:rPr>
              <w:t>piktybinis neuroleptinis sindromas.</w:t>
            </w:r>
          </w:p>
        </w:tc>
      </w:tr>
      <w:tr w:rsidR="00866A69" w:rsidRPr="00464CE7" w:rsidTr="00464CE7">
        <w:tc>
          <w:tcPr>
            <w:tcW w:w="9286" w:type="dxa"/>
            <w:gridSpan w:val="2"/>
            <w:shd w:val="clear" w:color="auto" w:fill="auto"/>
          </w:tcPr>
          <w:p w:rsidR="00866A69" w:rsidRPr="00464CE7" w:rsidRDefault="00866A69" w:rsidP="00464CE7">
            <w:pPr>
              <w:tabs>
                <w:tab w:val="left" w:pos="567"/>
              </w:tabs>
              <w:rPr>
                <w:sz w:val="22"/>
                <w:szCs w:val="22"/>
                <w:lang w:val="lt-LT"/>
              </w:rPr>
            </w:pPr>
            <w:r w:rsidRPr="00464CE7">
              <w:rPr>
                <w:sz w:val="22"/>
                <w:szCs w:val="22"/>
                <w:lang w:val="lt-LT"/>
              </w:rPr>
              <w:t>Akių sutrikimai</w:t>
            </w:r>
          </w:p>
        </w:tc>
      </w:tr>
      <w:tr w:rsidR="0010732E" w:rsidRPr="00464CE7" w:rsidTr="00464CE7">
        <w:tc>
          <w:tcPr>
            <w:tcW w:w="3510" w:type="dxa"/>
            <w:shd w:val="clear" w:color="auto" w:fill="auto"/>
          </w:tcPr>
          <w:p w:rsidR="0010732E" w:rsidRPr="00464CE7" w:rsidRDefault="0010732E" w:rsidP="00464CE7">
            <w:pPr>
              <w:tabs>
                <w:tab w:val="left" w:pos="567"/>
              </w:tabs>
              <w:rPr>
                <w:sz w:val="22"/>
                <w:szCs w:val="22"/>
                <w:lang w:val="lt-LT"/>
              </w:rPr>
            </w:pPr>
            <w:r w:rsidRPr="00464CE7">
              <w:rPr>
                <w:i/>
                <w:sz w:val="22"/>
                <w:szCs w:val="22"/>
                <w:lang w:val="lt-LT"/>
              </w:rPr>
              <w:t>Dažni:</w:t>
            </w:r>
            <w:r w:rsidRPr="00464CE7">
              <w:rPr>
                <w:sz w:val="22"/>
                <w:szCs w:val="22"/>
                <w:lang w:val="lt-LT"/>
              </w:rPr>
              <w:tab/>
            </w:r>
            <w:r w:rsidRPr="00464CE7">
              <w:rPr>
                <w:sz w:val="22"/>
                <w:szCs w:val="22"/>
                <w:lang w:val="lt-LT"/>
              </w:rPr>
              <w:tab/>
            </w:r>
          </w:p>
        </w:tc>
        <w:tc>
          <w:tcPr>
            <w:tcW w:w="5776" w:type="dxa"/>
            <w:shd w:val="clear" w:color="auto" w:fill="auto"/>
          </w:tcPr>
          <w:p w:rsidR="0010732E" w:rsidRPr="00464CE7" w:rsidRDefault="0010732E" w:rsidP="00464CE7">
            <w:pPr>
              <w:tabs>
                <w:tab w:val="left" w:pos="567"/>
              </w:tabs>
              <w:ind w:left="1440" w:hanging="1440"/>
              <w:rPr>
                <w:sz w:val="22"/>
                <w:szCs w:val="22"/>
                <w:lang w:val="lt-LT"/>
              </w:rPr>
            </w:pPr>
            <w:r w:rsidRPr="00464CE7">
              <w:rPr>
                <w:sz w:val="22"/>
                <w:szCs w:val="22"/>
                <w:lang w:val="lt-LT"/>
              </w:rPr>
              <w:t>diplopija, akomodacijos sutrikimas (pvz., neryškus matymas)</w:t>
            </w:r>
          </w:p>
        </w:tc>
      </w:tr>
      <w:tr w:rsidR="0010732E" w:rsidRPr="00464CE7" w:rsidTr="00464CE7">
        <w:tc>
          <w:tcPr>
            <w:tcW w:w="3510" w:type="dxa"/>
            <w:shd w:val="clear" w:color="auto" w:fill="auto"/>
          </w:tcPr>
          <w:p w:rsidR="0010732E" w:rsidRPr="00464CE7" w:rsidRDefault="0010732E" w:rsidP="00464CE7">
            <w:pPr>
              <w:tabs>
                <w:tab w:val="left" w:pos="567"/>
              </w:tabs>
              <w:rPr>
                <w:sz w:val="22"/>
                <w:szCs w:val="22"/>
                <w:u w:val="single"/>
                <w:lang w:val="lt-LT"/>
              </w:rPr>
            </w:pPr>
            <w:r w:rsidRPr="00464CE7">
              <w:rPr>
                <w:i/>
                <w:sz w:val="22"/>
                <w:szCs w:val="22"/>
                <w:lang w:val="lt-LT"/>
              </w:rPr>
              <w:t>Reti</w:t>
            </w:r>
            <w:r w:rsidRPr="00464CE7">
              <w:rPr>
                <w:sz w:val="22"/>
                <w:szCs w:val="22"/>
                <w:lang w:val="lt-LT"/>
              </w:rPr>
              <w:t>:</w:t>
            </w:r>
            <w:r w:rsidRPr="00464CE7">
              <w:rPr>
                <w:sz w:val="22"/>
                <w:szCs w:val="22"/>
                <w:lang w:val="lt-LT"/>
              </w:rPr>
              <w:tab/>
            </w:r>
          </w:p>
        </w:tc>
        <w:tc>
          <w:tcPr>
            <w:tcW w:w="5776" w:type="dxa"/>
            <w:shd w:val="clear" w:color="auto" w:fill="auto"/>
          </w:tcPr>
          <w:p w:rsidR="0010732E" w:rsidRPr="00464CE7" w:rsidRDefault="0010732E" w:rsidP="00464CE7">
            <w:pPr>
              <w:tabs>
                <w:tab w:val="left" w:pos="567"/>
              </w:tabs>
              <w:ind w:left="1440" w:hanging="1440"/>
              <w:rPr>
                <w:sz w:val="22"/>
                <w:szCs w:val="22"/>
                <w:lang w:val="lt-LT"/>
              </w:rPr>
            </w:pPr>
            <w:r w:rsidRPr="00464CE7">
              <w:rPr>
                <w:sz w:val="22"/>
                <w:szCs w:val="22"/>
                <w:lang w:val="lt-LT"/>
              </w:rPr>
              <w:t>okulomotoriniai sutrikimai.</w:t>
            </w:r>
          </w:p>
        </w:tc>
      </w:tr>
      <w:tr w:rsidR="0010732E" w:rsidRPr="00464CE7" w:rsidTr="00464CE7">
        <w:tc>
          <w:tcPr>
            <w:tcW w:w="3510" w:type="dxa"/>
            <w:shd w:val="clear" w:color="auto" w:fill="auto"/>
          </w:tcPr>
          <w:p w:rsidR="0010732E" w:rsidRPr="00464CE7" w:rsidRDefault="0010732E" w:rsidP="00464CE7">
            <w:pPr>
              <w:tabs>
                <w:tab w:val="left" w:pos="567"/>
              </w:tabs>
              <w:rPr>
                <w:sz w:val="22"/>
                <w:szCs w:val="22"/>
                <w:u w:val="single"/>
                <w:lang w:val="lt-LT"/>
              </w:rPr>
            </w:pPr>
            <w:r w:rsidRPr="00464CE7">
              <w:rPr>
                <w:i/>
                <w:sz w:val="22"/>
                <w:szCs w:val="22"/>
                <w:lang w:val="lt-LT"/>
              </w:rPr>
              <w:t>Labai reti</w:t>
            </w:r>
            <w:r w:rsidRPr="00464CE7">
              <w:rPr>
                <w:sz w:val="22"/>
                <w:szCs w:val="22"/>
                <w:lang w:val="lt-LT"/>
              </w:rPr>
              <w:t>:</w:t>
            </w:r>
          </w:p>
        </w:tc>
        <w:tc>
          <w:tcPr>
            <w:tcW w:w="5776" w:type="dxa"/>
            <w:shd w:val="clear" w:color="auto" w:fill="auto"/>
          </w:tcPr>
          <w:p w:rsidR="00866A69" w:rsidRPr="00464CE7" w:rsidRDefault="0010732E" w:rsidP="00464CE7">
            <w:pPr>
              <w:tabs>
                <w:tab w:val="left" w:pos="567"/>
              </w:tabs>
              <w:ind w:left="1440" w:hanging="1440"/>
              <w:rPr>
                <w:sz w:val="22"/>
                <w:szCs w:val="22"/>
                <w:lang w:val="lt-LT"/>
              </w:rPr>
            </w:pPr>
            <w:r w:rsidRPr="00464CE7">
              <w:rPr>
                <w:sz w:val="22"/>
                <w:szCs w:val="22"/>
                <w:lang w:val="lt-LT"/>
              </w:rPr>
              <w:t xml:space="preserve">regėjimo sutrikimai (lęšiuko drumstis), konjunktyvitas, </w:t>
            </w:r>
          </w:p>
          <w:p w:rsidR="0010732E" w:rsidRPr="00464CE7" w:rsidRDefault="0010732E" w:rsidP="00464CE7">
            <w:pPr>
              <w:tabs>
                <w:tab w:val="left" w:pos="567"/>
              </w:tabs>
              <w:ind w:left="1440" w:hanging="1440"/>
              <w:rPr>
                <w:sz w:val="22"/>
                <w:szCs w:val="22"/>
                <w:lang w:val="lt-LT"/>
              </w:rPr>
            </w:pPr>
            <w:r w:rsidRPr="00464CE7">
              <w:rPr>
                <w:sz w:val="22"/>
                <w:szCs w:val="22"/>
                <w:lang w:val="lt-LT"/>
              </w:rPr>
              <w:t>akispūdžio padidėjimas.</w:t>
            </w:r>
          </w:p>
        </w:tc>
      </w:tr>
      <w:tr w:rsidR="00866A69" w:rsidRPr="00464CE7" w:rsidTr="00464CE7">
        <w:tc>
          <w:tcPr>
            <w:tcW w:w="9286" w:type="dxa"/>
            <w:gridSpan w:val="2"/>
            <w:shd w:val="clear" w:color="auto" w:fill="auto"/>
          </w:tcPr>
          <w:p w:rsidR="00866A69" w:rsidRPr="00464CE7" w:rsidRDefault="00866A69" w:rsidP="00464CE7">
            <w:pPr>
              <w:tabs>
                <w:tab w:val="left" w:pos="567"/>
              </w:tabs>
              <w:rPr>
                <w:sz w:val="22"/>
                <w:szCs w:val="22"/>
                <w:lang w:val="lt-LT"/>
              </w:rPr>
            </w:pPr>
            <w:r w:rsidRPr="00464CE7">
              <w:rPr>
                <w:sz w:val="22"/>
                <w:szCs w:val="22"/>
                <w:lang w:val="lt-LT"/>
              </w:rPr>
              <w:t>Ausies ir labirinto sutrikimai</w:t>
            </w:r>
          </w:p>
          <w:p w:rsidR="00866A69" w:rsidRPr="00464CE7" w:rsidRDefault="00866A69" w:rsidP="00464CE7">
            <w:pPr>
              <w:pStyle w:val="Antrat1"/>
              <w:tabs>
                <w:tab w:val="left" w:pos="567"/>
              </w:tabs>
              <w:spacing w:before="0" w:after="0"/>
              <w:ind w:left="1440" w:hanging="1440"/>
              <w:rPr>
                <w:rFonts w:ascii="Times New Roman" w:hAnsi="Times New Roman"/>
                <w:b w:val="0"/>
                <w:sz w:val="22"/>
                <w:szCs w:val="22"/>
                <w:lang w:val="lt-LT"/>
              </w:rPr>
            </w:pPr>
            <w:r w:rsidRPr="00464CE7">
              <w:rPr>
                <w:rFonts w:ascii="Times New Roman" w:hAnsi="Times New Roman"/>
                <w:b w:val="0"/>
                <w:sz w:val="22"/>
                <w:szCs w:val="22"/>
                <w:lang w:val="lt-LT"/>
              </w:rPr>
              <w:tab/>
            </w:r>
          </w:p>
          <w:p w:rsidR="00866A69" w:rsidRPr="00464CE7" w:rsidRDefault="00866A69" w:rsidP="00464CE7">
            <w:pPr>
              <w:tabs>
                <w:tab w:val="left" w:pos="567"/>
              </w:tabs>
              <w:ind w:left="1440" w:hanging="1440"/>
              <w:rPr>
                <w:sz w:val="22"/>
                <w:szCs w:val="22"/>
                <w:lang w:val="lt-LT"/>
              </w:rPr>
            </w:pPr>
          </w:p>
        </w:tc>
      </w:tr>
      <w:tr w:rsidR="0010732E" w:rsidRPr="00464CE7" w:rsidTr="00464CE7">
        <w:tc>
          <w:tcPr>
            <w:tcW w:w="3510" w:type="dxa"/>
            <w:shd w:val="clear" w:color="auto" w:fill="auto"/>
          </w:tcPr>
          <w:p w:rsidR="0010732E" w:rsidRPr="00464CE7" w:rsidRDefault="0010732E" w:rsidP="00464CE7">
            <w:pPr>
              <w:tabs>
                <w:tab w:val="left" w:pos="567"/>
              </w:tabs>
              <w:rPr>
                <w:sz w:val="22"/>
                <w:szCs w:val="22"/>
                <w:u w:val="single"/>
                <w:lang w:val="lt-LT"/>
              </w:rPr>
            </w:pPr>
            <w:r w:rsidRPr="00464CE7">
              <w:rPr>
                <w:i/>
                <w:sz w:val="22"/>
                <w:szCs w:val="22"/>
                <w:lang w:val="lt-LT"/>
              </w:rPr>
              <w:t>Labai reti:</w:t>
            </w:r>
          </w:p>
        </w:tc>
        <w:tc>
          <w:tcPr>
            <w:tcW w:w="5776" w:type="dxa"/>
            <w:shd w:val="clear" w:color="auto" w:fill="auto"/>
          </w:tcPr>
          <w:p w:rsidR="00866A69" w:rsidRPr="00464CE7" w:rsidRDefault="0010732E" w:rsidP="00464CE7">
            <w:pPr>
              <w:tabs>
                <w:tab w:val="left" w:pos="567"/>
              </w:tabs>
              <w:ind w:left="1440" w:hanging="1440"/>
              <w:rPr>
                <w:sz w:val="22"/>
                <w:szCs w:val="22"/>
                <w:lang w:val="lt-LT"/>
              </w:rPr>
            </w:pPr>
            <w:r w:rsidRPr="00464CE7">
              <w:rPr>
                <w:sz w:val="22"/>
                <w:szCs w:val="22"/>
                <w:lang w:val="lt-LT"/>
              </w:rPr>
              <w:t xml:space="preserve">sutrinka klausa (spengia ausyse, padidėja arba sumažėja </w:t>
            </w:r>
          </w:p>
          <w:p w:rsidR="0010732E" w:rsidRPr="00464CE7" w:rsidRDefault="0010732E" w:rsidP="00464CE7">
            <w:pPr>
              <w:tabs>
                <w:tab w:val="left" w:pos="567"/>
              </w:tabs>
              <w:ind w:left="1440" w:hanging="1440"/>
              <w:rPr>
                <w:sz w:val="22"/>
                <w:szCs w:val="22"/>
                <w:lang w:val="lt-LT"/>
              </w:rPr>
            </w:pPr>
            <w:r w:rsidRPr="00464CE7">
              <w:rPr>
                <w:sz w:val="22"/>
                <w:szCs w:val="22"/>
                <w:lang w:val="lt-LT"/>
              </w:rPr>
              <w:t>klausos aštrumas, pakinta garso tonų suvokimas).</w:t>
            </w:r>
          </w:p>
        </w:tc>
      </w:tr>
      <w:tr w:rsidR="00866A69" w:rsidRPr="00464CE7" w:rsidTr="00464CE7">
        <w:tc>
          <w:tcPr>
            <w:tcW w:w="9286" w:type="dxa"/>
            <w:gridSpan w:val="2"/>
            <w:shd w:val="clear" w:color="auto" w:fill="auto"/>
          </w:tcPr>
          <w:p w:rsidR="00866A69" w:rsidRPr="00464CE7" w:rsidRDefault="00866A69" w:rsidP="00464CE7">
            <w:pPr>
              <w:pStyle w:val="Antrat1"/>
              <w:tabs>
                <w:tab w:val="left" w:pos="567"/>
              </w:tabs>
              <w:spacing w:before="0" w:after="0"/>
              <w:rPr>
                <w:rFonts w:ascii="Times New Roman" w:hAnsi="Times New Roman"/>
                <w:b w:val="0"/>
                <w:sz w:val="22"/>
                <w:szCs w:val="22"/>
                <w:lang w:val="lt-LT"/>
              </w:rPr>
            </w:pPr>
            <w:r w:rsidRPr="00464CE7">
              <w:rPr>
                <w:rFonts w:ascii="Times New Roman" w:hAnsi="Times New Roman"/>
                <w:b w:val="0"/>
                <w:sz w:val="22"/>
                <w:szCs w:val="22"/>
                <w:lang w:val="lt-LT"/>
              </w:rPr>
              <w:t xml:space="preserve">Širdies sutrikimai </w:t>
            </w:r>
          </w:p>
        </w:tc>
      </w:tr>
      <w:tr w:rsidR="0010732E" w:rsidRPr="00464CE7" w:rsidTr="00464CE7">
        <w:tc>
          <w:tcPr>
            <w:tcW w:w="3510" w:type="dxa"/>
            <w:shd w:val="clear" w:color="auto" w:fill="auto"/>
          </w:tcPr>
          <w:p w:rsidR="0010732E" w:rsidRPr="00464CE7" w:rsidRDefault="0010732E" w:rsidP="00464CE7">
            <w:pPr>
              <w:tabs>
                <w:tab w:val="left" w:pos="567"/>
              </w:tabs>
              <w:rPr>
                <w:i/>
                <w:sz w:val="22"/>
                <w:szCs w:val="22"/>
                <w:lang w:val="lt-LT"/>
              </w:rPr>
            </w:pPr>
            <w:r w:rsidRPr="00464CE7">
              <w:rPr>
                <w:i/>
                <w:sz w:val="22"/>
                <w:szCs w:val="22"/>
                <w:lang w:val="lt-LT"/>
              </w:rPr>
              <w:t>Reti:</w:t>
            </w:r>
            <w:r w:rsidRPr="00464CE7">
              <w:rPr>
                <w:sz w:val="22"/>
                <w:szCs w:val="22"/>
                <w:lang w:val="lt-LT"/>
              </w:rPr>
              <w:tab/>
            </w:r>
            <w:r w:rsidRPr="00464CE7">
              <w:rPr>
                <w:sz w:val="22"/>
                <w:szCs w:val="22"/>
                <w:lang w:val="lt-LT"/>
              </w:rPr>
              <w:tab/>
            </w:r>
          </w:p>
        </w:tc>
        <w:tc>
          <w:tcPr>
            <w:tcW w:w="5776" w:type="dxa"/>
            <w:shd w:val="clear" w:color="auto" w:fill="auto"/>
          </w:tcPr>
          <w:p w:rsidR="0010732E" w:rsidRPr="00464CE7" w:rsidRDefault="0010732E" w:rsidP="00464CE7">
            <w:pPr>
              <w:tabs>
                <w:tab w:val="left" w:pos="567"/>
              </w:tabs>
              <w:ind w:left="1440" w:hanging="1440"/>
              <w:rPr>
                <w:sz w:val="22"/>
                <w:szCs w:val="22"/>
                <w:lang w:val="lt-LT"/>
              </w:rPr>
            </w:pPr>
            <w:r w:rsidRPr="00464CE7">
              <w:rPr>
                <w:sz w:val="22"/>
                <w:szCs w:val="22"/>
                <w:lang w:val="lt-LT"/>
              </w:rPr>
              <w:t>širdies laidumo sutrikimas.</w:t>
            </w:r>
          </w:p>
        </w:tc>
      </w:tr>
      <w:tr w:rsidR="0010732E" w:rsidRPr="00464CE7" w:rsidTr="00464CE7">
        <w:tc>
          <w:tcPr>
            <w:tcW w:w="3510" w:type="dxa"/>
            <w:shd w:val="clear" w:color="auto" w:fill="auto"/>
          </w:tcPr>
          <w:p w:rsidR="0010732E" w:rsidRPr="00464CE7" w:rsidRDefault="0010732E" w:rsidP="00464CE7">
            <w:pPr>
              <w:tabs>
                <w:tab w:val="left" w:pos="567"/>
              </w:tabs>
              <w:rPr>
                <w:i/>
                <w:sz w:val="22"/>
                <w:szCs w:val="22"/>
                <w:lang w:val="lt-LT"/>
              </w:rPr>
            </w:pPr>
            <w:r w:rsidRPr="00464CE7">
              <w:rPr>
                <w:i/>
                <w:sz w:val="22"/>
                <w:szCs w:val="22"/>
                <w:lang w:val="lt-LT"/>
              </w:rPr>
              <w:t>Labai reti:</w:t>
            </w:r>
          </w:p>
        </w:tc>
        <w:tc>
          <w:tcPr>
            <w:tcW w:w="5776" w:type="dxa"/>
            <w:shd w:val="clear" w:color="auto" w:fill="auto"/>
          </w:tcPr>
          <w:p w:rsidR="00292491" w:rsidRPr="00464CE7" w:rsidRDefault="0010732E" w:rsidP="00464CE7">
            <w:pPr>
              <w:tabs>
                <w:tab w:val="left" w:pos="567"/>
              </w:tabs>
              <w:ind w:left="1440" w:hanging="1440"/>
              <w:rPr>
                <w:sz w:val="22"/>
                <w:szCs w:val="22"/>
                <w:lang w:val="lt-LT"/>
              </w:rPr>
            </w:pPr>
            <w:r w:rsidRPr="00464CE7">
              <w:rPr>
                <w:sz w:val="22"/>
                <w:szCs w:val="22"/>
                <w:lang w:val="lt-LT"/>
              </w:rPr>
              <w:t xml:space="preserve">bradikardija, širdies aritmija, AV blokada ir sinkopė, širdies </w:t>
            </w:r>
          </w:p>
          <w:p w:rsidR="0010732E" w:rsidRPr="00464CE7" w:rsidRDefault="0010732E" w:rsidP="00464CE7">
            <w:pPr>
              <w:tabs>
                <w:tab w:val="left" w:pos="567"/>
              </w:tabs>
              <w:ind w:left="1440" w:hanging="1440"/>
              <w:rPr>
                <w:sz w:val="22"/>
                <w:szCs w:val="22"/>
                <w:lang w:val="lt-LT"/>
              </w:rPr>
            </w:pPr>
            <w:r w:rsidRPr="00464CE7">
              <w:rPr>
                <w:sz w:val="22"/>
                <w:szCs w:val="22"/>
                <w:lang w:val="lt-LT"/>
              </w:rPr>
              <w:t>nepakankamumas, pasunkėja išeminė širdies liga.</w:t>
            </w:r>
          </w:p>
        </w:tc>
      </w:tr>
      <w:tr w:rsidR="00866A69" w:rsidRPr="00464CE7" w:rsidTr="00464CE7">
        <w:tc>
          <w:tcPr>
            <w:tcW w:w="9286" w:type="dxa"/>
            <w:gridSpan w:val="2"/>
            <w:shd w:val="clear" w:color="auto" w:fill="auto"/>
          </w:tcPr>
          <w:p w:rsidR="00866A69" w:rsidRPr="00464CE7" w:rsidRDefault="00866A69" w:rsidP="00464CE7">
            <w:pPr>
              <w:pStyle w:val="Antrat6"/>
              <w:rPr>
                <w:szCs w:val="22"/>
                <w:u w:val="none"/>
              </w:rPr>
            </w:pPr>
            <w:r w:rsidRPr="00464CE7">
              <w:rPr>
                <w:szCs w:val="22"/>
                <w:u w:val="none"/>
              </w:rPr>
              <w:t>Kraujagyslių sutrikimai</w:t>
            </w:r>
          </w:p>
        </w:tc>
      </w:tr>
      <w:tr w:rsidR="0010732E" w:rsidRPr="00464CE7" w:rsidTr="00464CE7">
        <w:tc>
          <w:tcPr>
            <w:tcW w:w="3510" w:type="dxa"/>
            <w:shd w:val="clear" w:color="auto" w:fill="auto"/>
          </w:tcPr>
          <w:p w:rsidR="0010732E" w:rsidRPr="00464CE7" w:rsidRDefault="0010732E" w:rsidP="0010732E">
            <w:pPr>
              <w:rPr>
                <w:sz w:val="22"/>
                <w:szCs w:val="22"/>
                <w:lang w:val="lt-LT"/>
              </w:rPr>
            </w:pPr>
            <w:r w:rsidRPr="00464CE7">
              <w:rPr>
                <w:i/>
                <w:sz w:val="22"/>
                <w:szCs w:val="22"/>
                <w:lang w:val="lt-LT"/>
              </w:rPr>
              <w:t>Reti:</w:t>
            </w:r>
            <w:r w:rsidRPr="00464CE7">
              <w:rPr>
                <w:sz w:val="22"/>
                <w:szCs w:val="22"/>
                <w:lang w:val="lt-LT"/>
              </w:rPr>
              <w:tab/>
            </w:r>
            <w:r w:rsidRPr="00464CE7">
              <w:rPr>
                <w:sz w:val="22"/>
                <w:szCs w:val="22"/>
                <w:lang w:val="lt-LT"/>
              </w:rPr>
              <w:tab/>
            </w:r>
          </w:p>
          <w:p w:rsidR="0010732E" w:rsidRPr="00464CE7" w:rsidRDefault="0010732E" w:rsidP="00464CE7">
            <w:pPr>
              <w:tabs>
                <w:tab w:val="left" w:pos="567"/>
              </w:tabs>
              <w:rPr>
                <w:i/>
                <w:sz w:val="22"/>
                <w:szCs w:val="22"/>
                <w:lang w:val="lt-LT"/>
              </w:rPr>
            </w:pPr>
          </w:p>
        </w:tc>
        <w:tc>
          <w:tcPr>
            <w:tcW w:w="5776" w:type="dxa"/>
            <w:shd w:val="clear" w:color="auto" w:fill="auto"/>
          </w:tcPr>
          <w:p w:rsidR="0010732E" w:rsidRPr="00464CE7" w:rsidRDefault="0010732E" w:rsidP="00464CE7">
            <w:pPr>
              <w:tabs>
                <w:tab w:val="left" w:pos="567"/>
              </w:tabs>
              <w:ind w:left="1440" w:hanging="1440"/>
              <w:rPr>
                <w:sz w:val="22"/>
                <w:szCs w:val="22"/>
                <w:lang w:val="lt-LT"/>
              </w:rPr>
            </w:pPr>
            <w:r w:rsidRPr="00464CE7">
              <w:rPr>
                <w:sz w:val="22"/>
                <w:szCs w:val="22"/>
                <w:lang w:val="lt-LT"/>
              </w:rPr>
              <w:t>Hipertenzija ar hipotenzija.</w:t>
            </w:r>
          </w:p>
        </w:tc>
      </w:tr>
      <w:tr w:rsidR="0010732E" w:rsidRPr="00464CE7" w:rsidTr="00464CE7">
        <w:tc>
          <w:tcPr>
            <w:tcW w:w="3510" w:type="dxa"/>
            <w:shd w:val="clear" w:color="auto" w:fill="auto"/>
          </w:tcPr>
          <w:p w:rsidR="0010732E" w:rsidRPr="00464CE7" w:rsidRDefault="0010732E" w:rsidP="00464CE7">
            <w:pPr>
              <w:tabs>
                <w:tab w:val="left" w:pos="567"/>
              </w:tabs>
              <w:rPr>
                <w:i/>
                <w:sz w:val="22"/>
                <w:szCs w:val="22"/>
                <w:lang w:val="lt-LT"/>
              </w:rPr>
            </w:pPr>
            <w:r w:rsidRPr="00464CE7">
              <w:rPr>
                <w:i/>
                <w:sz w:val="22"/>
                <w:szCs w:val="22"/>
                <w:lang w:val="lt-LT"/>
              </w:rPr>
              <w:t>Labai reti:</w:t>
            </w:r>
            <w:r w:rsidRPr="00464CE7">
              <w:rPr>
                <w:sz w:val="22"/>
                <w:szCs w:val="22"/>
                <w:lang w:val="lt-LT"/>
              </w:rPr>
              <w:tab/>
            </w:r>
          </w:p>
        </w:tc>
        <w:tc>
          <w:tcPr>
            <w:tcW w:w="5776" w:type="dxa"/>
            <w:shd w:val="clear" w:color="auto" w:fill="auto"/>
          </w:tcPr>
          <w:p w:rsidR="00F97B1D" w:rsidRPr="00464CE7" w:rsidRDefault="0010732E" w:rsidP="00F97B1D">
            <w:pPr>
              <w:rPr>
                <w:sz w:val="22"/>
                <w:szCs w:val="22"/>
                <w:lang w:val="lt-LT"/>
              </w:rPr>
            </w:pPr>
            <w:r w:rsidRPr="00464CE7">
              <w:rPr>
                <w:sz w:val="22"/>
                <w:szCs w:val="22"/>
              </w:rPr>
              <w:t>Kraujotakos kolapsas, embolija</w:t>
            </w:r>
            <w:r w:rsidR="00F97B1D" w:rsidRPr="00464CE7">
              <w:rPr>
                <w:sz w:val="22"/>
                <w:szCs w:val="22"/>
              </w:rPr>
              <w:t xml:space="preserve"> (pvz., plaučių embolija), tromboflebitas.</w:t>
            </w:r>
          </w:p>
          <w:p w:rsidR="0010732E" w:rsidRPr="00464CE7" w:rsidRDefault="0010732E" w:rsidP="00464CE7">
            <w:pPr>
              <w:tabs>
                <w:tab w:val="left" w:pos="567"/>
              </w:tabs>
              <w:ind w:left="1440" w:hanging="1440"/>
              <w:rPr>
                <w:sz w:val="22"/>
                <w:szCs w:val="22"/>
                <w:lang w:val="lt-LT"/>
              </w:rPr>
            </w:pPr>
          </w:p>
        </w:tc>
      </w:tr>
      <w:tr w:rsidR="00866A69" w:rsidRPr="00464CE7" w:rsidTr="00464CE7">
        <w:tc>
          <w:tcPr>
            <w:tcW w:w="9286" w:type="dxa"/>
            <w:gridSpan w:val="2"/>
            <w:shd w:val="clear" w:color="auto" w:fill="auto"/>
          </w:tcPr>
          <w:p w:rsidR="00866A69" w:rsidRPr="00464CE7" w:rsidRDefault="00866A69" w:rsidP="00464CE7">
            <w:pPr>
              <w:pStyle w:val="Antrat1"/>
              <w:tabs>
                <w:tab w:val="left" w:pos="567"/>
              </w:tabs>
              <w:spacing w:before="0" w:after="0"/>
              <w:rPr>
                <w:rFonts w:ascii="Times New Roman" w:hAnsi="Times New Roman"/>
                <w:b w:val="0"/>
                <w:sz w:val="22"/>
                <w:szCs w:val="22"/>
                <w:lang w:val="lt-LT"/>
              </w:rPr>
            </w:pPr>
            <w:r w:rsidRPr="00464CE7">
              <w:rPr>
                <w:rFonts w:ascii="Times New Roman" w:hAnsi="Times New Roman"/>
                <w:b w:val="0"/>
                <w:sz w:val="22"/>
                <w:szCs w:val="22"/>
                <w:lang w:val="lt-LT"/>
              </w:rPr>
              <w:t>Kvėpavimo sistemos, krūtinės ląstos ir tarpusienio sutrikimai</w:t>
            </w:r>
          </w:p>
        </w:tc>
      </w:tr>
      <w:tr w:rsidR="0010732E" w:rsidRPr="00464CE7" w:rsidTr="00464CE7">
        <w:tc>
          <w:tcPr>
            <w:tcW w:w="3510" w:type="dxa"/>
            <w:shd w:val="clear" w:color="auto" w:fill="auto"/>
          </w:tcPr>
          <w:p w:rsidR="00F97B1D" w:rsidRPr="00464CE7" w:rsidRDefault="00F97B1D" w:rsidP="00464CE7">
            <w:pPr>
              <w:tabs>
                <w:tab w:val="left" w:pos="567"/>
              </w:tabs>
              <w:ind w:left="1440" w:hanging="1440"/>
              <w:rPr>
                <w:sz w:val="22"/>
                <w:szCs w:val="22"/>
                <w:lang w:val="lt-LT"/>
              </w:rPr>
            </w:pPr>
            <w:r w:rsidRPr="00464CE7">
              <w:rPr>
                <w:i/>
                <w:sz w:val="22"/>
                <w:szCs w:val="22"/>
                <w:lang w:val="lt-LT"/>
              </w:rPr>
              <w:t>Labai reti:</w:t>
            </w:r>
            <w:r w:rsidRPr="00464CE7">
              <w:rPr>
                <w:sz w:val="22"/>
                <w:szCs w:val="22"/>
                <w:lang w:val="lt-LT"/>
              </w:rPr>
              <w:tab/>
            </w:r>
          </w:p>
          <w:p w:rsidR="0010732E" w:rsidRPr="00464CE7" w:rsidRDefault="0010732E" w:rsidP="00464CE7">
            <w:pPr>
              <w:tabs>
                <w:tab w:val="left" w:pos="567"/>
              </w:tabs>
              <w:rPr>
                <w:i/>
                <w:sz w:val="22"/>
                <w:szCs w:val="22"/>
                <w:lang w:val="lt-LT"/>
              </w:rPr>
            </w:pPr>
          </w:p>
        </w:tc>
        <w:tc>
          <w:tcPr>
            <w:tcW w:w="5776" w:type="dxa"/>
            <w:shd w:val="clear" w:color="auto" w:fill="auto"/>
          </w:tcPr>
          <w:p w:rsidR="00866A69" w:rsidRPr="00464CE7" w:rsidRDefault="00F97B1D" w:rsidP="00464CE7">
            <w:pPr>
              <w:tabs>
                <w:tab w:val="left" w:pos="567"/>
              </w:tabs>
              <w:ind w:left="1440" w:hanging="1440"/>
              <w:rPr>
                <w:sz w:val="22"/>
                <w:szCs w:val="22"/>
                <w:lang w:val="lt-LT"/>
              </w:rPr>
            </w:pPr>
            <w:r w:rsidRPr="00464CE7">
              <w:rPr>
                <w:sz w:val="22"/>
                <w:szCs w:val="22"/>
                <w:lang w:val="lt-LT"/>
              </w:rPr>
              <w:t xml:space="preserve">alerginė plaučių reakcija, pasireiškianti karščiavimu, dusuliu, </w:t>
            </w:r>
          </w:p>
          <w:p w:rsidR="00866A69" w:rsidRPr="00464CE7" w:rsidRDefault="00F97B1D" w:rsidP="00464CE7">
            <w:pPr>
              <w:tabs>
                <w:tab w:val="left" w:pos="567"/>
              </w:tabs>
              <w:ind w:left="1440" w:hanging="1440"/>
              <w:rPr>
                <w:sz w:val="22"/>
                <w:szCs w:val="22"/>
                <w:lang w:val="lt-LT"/>
              </w:rPr>
            </w:pPr>
            <w:r w:rsidRPr="00464CE7">
              <w:rPr>
                <w:sz w:val="22"/>
                <w:szCs w:val="22"/>
                <w:lang w:val="lt-LT"/>
              </w:rPr>
              <w:t xml:space="preserve">pneumonitu ar plaučių uždegimu. Jei pasireiškia ši reakcija, </w:t>
            </w:r>
          </w:p>
          <w:p w:rsidR="0010732E" w:rsidRPr="00464CE7" w:rsidRDefault="00F97B1D" w:rsidP="00464CE7">
            <w:pPr>
              <w:tabs>
                <w:tab w:val="left" w:pos="567"/>
              </w:tabs>
              <w:ind w:left="1440" w:hanging="1440"/>
              <w:rPr>
                <w:sz w:val="22"/>
                <w:szCs w:val="22"/>
                <w:lang w:val="lt-LT"/>
              </w:rPr>
            </w:pPr>
            <w:r w:rsidRPr="00464CE7">
              <w:rPr>
                <w:sz w:val="22"/>
                <w:szCs w:val="22"/>
                <w:lang w:val="lt-LT"/>
              </w:rPr>
              <w:t>gydymas karbamazepinu turi būti nedelsiant nutrauktas.</w:t>
            </w:r>
          </w:p>
        </w:tc>
      </w:tr>
      <w:tr w:rsidR="00F97B1D" w:rsidRPr="00464CE7" w:rsidTr="00464CE7">
        <w:tc>
          <w:tcPr>
            <w:tcW w:w="9286" w:type="dxa"/>
            <w:gridSpan w:val="2"/>
            <w:shd w:val="clear" w:color="auto" w:fill="auto"/>
          </w:tcPr>
          <w:p w:rsidR="00F97B1D" w:rsidRPr="00464CE7" w:rsidRDefault="00F97B1D" w:rsidP="00464CE7">
            <w:pPr>
              <w:pStyle w:val="Antrat1"/>
              <w:tabs>
                <w:tab w:val="left" w:pos="567"/>
              </w:tabs>
              <w:spacing w:before="0" w:after="0"/>
              <w:rPr>
                <w:rFonts w:ascii="Times New Roman" w:hAnsi="Times New Roman"/>
                <w:b w:val="0"/>
                <w:sz w:val="22"/>
                <w:szCs w:val="22"/>
                <w:lang w:val="lt-LT"/>
              </w:rPr>
            </w:pPr>
            <w:r w:rsidRPr="00464CE7">
              <w:rPr>
                <w:rFonts w:ascii="Times New Roman" w:hAnsi="Times New Roman"/>
                <w:b w:val="0"/>
                <w:sz w:val="22"/>
                <w:szCs w:val="22"/>
                <w:lang w:val="lt-LT"/>
              </w:rPr>
              <w:t>Virškinimo trakto sutrikimai</w:t>
            </w:r>
          </w:p>
        </w:tc>
      </w:tr>
      <w:tr w:rsidR="00F97B1D" w:rsidRPr="00464CE7" w:rsidTr="00464CE7">
        <w:tc>
          <w:tcPr>
            <w:tcW w:w="3510" w:type="dxa"/>
            <w:shd w:val="clear" w:color="auto" w:fill="auto"/>
          </w:tcPr>
          <w:p w:rsidR="00F97B1D" w:rsidRPr="00464CE7" w:rsidRDefault="00F97B1D" w:rsidP="00464CE7">
            <w:pPr>
              <w:tabs>
                <w:tab w:val="left" w:pos="567"/>
              </w:tabs>
              <w:rPr>
                <w:sz w:val="22"/>
                <w:szCs w:val="22"/>
                <w:lang w:val="lt-LT"/>
              </w:rPr>
            </w:pPr>
            <w:r w:rsidRPr="00464CE7">
              <w:rPr>
                <w:i/>
                <w:sz w:val="22"/>
                <w:szCs w:val="22"/>
                <w:lang w:val="lt-LT"/>
              </w:rPr>
              <w:t>Labai dažni:</w:t>
            </w:r>
            <w:r w:rsidRPr="00464CE7">
              <w:rPr>
                <w:sz w:val="22"/>
                <w:szCs w:val="22"/>
                <w:lang w:val="lt-LT"/>
              </w:rPr>
              <w:tab/>
            </w:r>
          </w:p>
          <w:p w:rsidR="00F97B1D" w:rsidRPr="00464CE7" w:rsidRDefault="00F97B1D" w:rsidP="00464CE7">
            <w:pPr>
              <w:tabs>
                <w:tab w:val="left" w:pos="567"/>
              </w:tabs>
              <w:ind w:left="1440" w:hanging="1440"/>
              <w:rPr>
                <w:i/>
                <w:sz w:val="22"/>
                <w:szCs w:val="22"/>
                <w:lang w:val="lt-LT"/>
              </w:rPr>
            </w:pPr>
          </w:p>
        </w:tc>
        <w:tc>
          <w:tcPr>
            <w:tcW w:w="5776" w:type="dxa"/>
            <w:shd w:val="clear" w:color="auto" w:fill="auto"/>
          </w:tcPr>
          <w:p w:rsidR="00F97B1D" w:rsidRPr="00464CE7" w:rsidRDefault="00F97B1D" w:rsidP="00464CE7">
            <w:pPr>
              <w:tabs>
                <w:tab w:val="left" w:pos="567"/>
              </w:tabs>
              <w:ind w:left="1440" w:hanging="1440"/>
              <w:rPr>
                <w:sz w:val="22"/>
                <w:szCs w:val="22"/>
                <w:lang w:val="lt-LT"/>
              </w:rPr>
            </w:pPr>
            <w:r w:rsidRPr="00464CE7">
              <w:rPr>
                <w:sz w:val="22"/>
                <w:szCs w:val="22"/>
                <w:lang w:val="lt-LT"/>
              </w:rPr>
              <w:t>pykinimas, vėmimas.</w:t>
            </w:r>
          </w:p>
        </w:tc>
      </w:tr>
      <w:tr w:rsidR="00F97B1D" w:rsidRPr="00464CE7" w:rsidTr="00464CE7">
        <w:tc>
          <w:tcPr>
            <w:tcW w:w="3510" w:type="dxa"/>
            <w:shd w:val="clear" w:color="auto" w:fill="auto"/>
          </w:tcPr>
          <w:p w:rsidR="00F97B1D" w:rsidRPr="00464CE7" w:rsidRDefault="00F97B1D" w:rsidP="00464CE7">
            <w:pPr>
              <w:tabs>
                <w:tab w:val="left" w:pos="567"/>
              </w:tabs>
              <w:rPr>
                <w:sz w:val="22"/>
                <w:szCs w:val="22"/>
                <w:lang w:val="lt-LT"/>
              </w:rPr>
            </w:pPr>
            <w:r w:rsidRPr="00464CE7">
              <w:rPr>
                <w:i/>
                <w:sz w:val="22"/>
                <w:szCs w:val="22"/>
                <w:lang w:val="lt-LT"/>
              </w:rPr>
              <w:t>Dažni:</w:t>
            </w:r>
            <w:r w:rsidRPr="00464CE7">
              <w:rPr>
                <w:sz w:val="22"/>
                <w:szCs w:val="22"/>
                <w:lang w:val="lt-LT"/>
              </w:rPr>
              <w:tab/>
            </w:r>
            <w:r w:rsidRPr="00464CE7">
              <w:rPr>
                <w:sz w:val="22"/>
                <w:szCs w:val="22"/>
                <w:lang w:val="lt-LT"/>
              </w:rPr>
              <w:tab/>
            </w:r>
          </w:p>
          <w:p w:rsidR="00F97B1D" w:rsidRPr="00464CE7" w:rsidRDefault="00F97B1D" w:rsidP="00464CE7">
            <w:pPr>
              <w:tabs>
                <w:tab w:val="left" w:pos="567"/>
              </w:tabs>
              <w:ind w:left="1440" w:hanging="1440"/>
              <w:rPr>
                <w:i/>
                <w:sz w:val="22"/>
                <w:szCs w:val="22"/>
                <w:lang w:val="lt-LT"/>
              </w:rPr>
            </w:pPr>
          </w:p>
        </w:tc>
        <w:tc>
          <w:tcPr>
            <w:tcW w:w="5776" w:type="dxa"/>
            <w:shd w:val="clear" w:color="auto" w:fill="auto"/>
          </w:tcPr>
          <w:p w:rsidR="00F97B1D" w:rsidRPr="00464CE7" w:rsidRDefault="00F97B1D" w:rsidP="00464CE7">
            <w:pPr>
              <w:tabs>
                <w:tab w:val="left" w:pos="567"/>
              </w:tabs>
              <w:ind w:left="1440" w:hanging="1440"/>
              <w:rPr>
                <w:sz w:val="22"/>
                <w:szCs w:val="22"/>
                <w:lang w:val="lt-LT"/>
              </w:rPr>
            </w:pPr>
            <w:r w:rsidRPr="00464CE7">
              <w:rPr>
                <w:sz w:val="22"/>
                <w:szCs w:val="22"/>
                <w:lang w:val="lt-LT"/>
              </w:rPr>
              <w:t>burnos sausmė, sumažėjęs apetitas.</w:t>
            </w:r>
          </w:p>
        </w:tc>
      </w:tr>
      <w:tr w:rsidR="00F97B1D" w:rsidRPr="00464CE7" w:rsidTr="00464CE7">
        <w:tc>
          <w:tcPr>
            <w:tcW w:w="3510" w:type="dxa"/>
            <w:shd w:val="clear" w:color="auto" w:fill="auto"/>
          </w:tcPr>
          <w:p w:rsidR="00F97B1D" w:rsidRPr="00464CE7" w:rsidRDefault="00F97B1D" w:rsidP="00464CE7">
            <w:pPr>
              <w:tabs>
                <w:tab w:val="left" w:pos="567"/>
              </w:tabs>
              <w:rPr>
                <w:sz w:val="22"/>
                <w:szCs w:val="22"/>
                <w:lang w:val="lt-LT"/>
              </w:rPr>
            </w:pPr>
            <w:r w:rsidRPr="00464CE7">
              <w:rPr>
                <w:i/>
                <w:sz w:val="22"/>
                <w:szCs w:val="22"/>
                <w:lang w:val="lt-LT"/>
              </w:rPr>
              <w:t>Nedažni:</w:t>
            </w:r>
            <w:r w:rsidRPr="00464CE7">
              <w:rPr>
                <w:sz w:val="22"/>
                <w:szCs w:val="22"/>
                <w:lang w:val="lt-LT"/>
              </w:rPr>
              <w:tab/>
            </w:r>
          </w:p>
          <w:p w:rsidR="00F97B1D" w:rsidRPr="00464CE7" w:rsidRDefault="00F97B1D" w:rsidP="00464CE7">
            <w:pPr>
              <w:tabs>
                <w:tab w:val="left" w:pos="567"/>
              </w:tabs>
              <w:ind w:left="1440" w:hanging="1440"/>
              <w:rPr>
                <w:i/>
                <w:sz w:val="22"/>
                <w:szCs w:val="22"/>
                <w:lang w:val="lt-LT"/>
              </w:rPr>
            </w:pPr>
          </w:p>
        </w:tc>
        <w:tc>
          <w:tcPr>
            <w:tcW w:w="5776" w:type="dxa"/>
            <w:shd w:val="clear" w:color="auto" w:fill="auto"/>
          </w:tcPr>
          <w:p w:rsidR="00F97B1D" w:rsidRPr="00464CE7" w:rsidRDefault="00F97B1D" w:rsidP="00464CE7">
            <w:pPr>
              <w:tabs>
                <w:tab w:val="left" w:pos="567"/>
              </w:tabs>
              <w:ind w:left="1440" w:hanging="1440"/>
              <w:rPr>
                <w:sz w:val="22"/>
                <w:szCs w:val="22"/>
                <w:lang w:val="lt-LT"/>
              </w:rPr>
            </w:pPr>
            <w:r w:rsidRPr="00464CE7">
              <w:rPr>
                <w:sz w:val="22"/>
                <w:szCs w:val="22"/>
                <w:lang w:val="lt-LT"/>
              </w:rPr>
              <w:t>viduriavimas arba vidurių užkietėjimas.</w:t>
            </w:r>
          </w:p>
        </w:tc>
      </w:tr>
      <w:tr w:rsidR="00F97B1D" w:rsidRPr="00464CE7" w:rsidTr="00464CE7">
        <w:tc>
          <w:tcPr>
            <w:tcW w:w="3510" w:type="dxa"/>
            <w:shd w:val="clear" w:color="auto" w:fill="auto"/>
          </w:tcPr>
          <w:p w:rsidR="00F97B1D" w:rsidRPr="00464CE7" w:rsidRDefault="00F97B1D" w:rsidP="00464CE7">
            <w:pPr>
              <w:tabs>
                <w:tab w:val="left" w:pos="567"/>
              </w:tabs>
              <w:rPr>
                <w:sz w:val="22"/>
                <w:szCs w:val="22"/>
                <w:lang w:val="lt-LT"/>
              </w:rPr>
            </w:pPr>
            <w:r w:rsidRPr="00464CE7">
              <w:rPr>
                <w:i/>
                <w:sz w:val="22"/>
                <w:szCs w:val="22"/>
                <w:lang w:val="lt-LT"/>
              </w:rPr>
              <w:t>Reti:</w:t>
            </w:r>
            <w:r w:rsidRPr="00464CE7">
              <w:rPr>
                <w:sz w:val="22"/>
                <w:szCs w:val="22"/>
                <w:lang w:val="lt-LT"/>
              </w:rPr>
              <w:tab/>
            </w:r>
            <w:r w:rsidRPr="00464CE7">
              <w:rPr>
                <w:sz w:val="22"/>
                <w:szCs w:val="22"/>
                <w:lang w:val="lt-LT"/>
              </w:rPr>
              <w:tab/>
            </w:r>
            <w:r w:rsidRPr="00464CE7">
              <w:rPr>
                <w:sz w:val="22"/>
                <w:szCs w:val="22"/>
                <w:lang w:val="lt-LT"/>
              </w:rPr>
              <w:tab/>
            </w:r>
          </w:p>
          <w:p w:rsidR="00F97B1D" w:rsidRPr="00464CE7" w:rsidRDefault="00F97B1D" w:rsidP="00464CE7">
            <w:pPr>
              <w:tabs>
                <w:tab w:val="left" w:pos="567"/>
              </w:tabs>
              <w:ind w:left="1440" w:hanging="1440"/>
              <w:rPr>
                <w:i/>
                <w:sz w:val="22"/>
                <w:szCs w:val="22"/>
                <w:lang w:val="lt-LT"/>
              </w:rPr>
            </w:pPr>
          </w:p>
        </w:tc>
        <w:tc>
          <w:tcPr>
            <w:tcW w:w="5776" w:type="dxa"/>
            <w:shd w:val="clear" w:color="auto" w:fill="auto"/>
          </w:tcPr>
          <w:p w:rsidR="00F97B1D" w:rsidRPr="00464CE7" w:rsidRDefault="00F97B1D" w:rsidP="00464CE7">
            <w:pPr>
              <w:tabs>
                <w:tab w:val="left" w:pos="567"/>
              </w:tabs>
              <w:ind w:left="1440" w:hanging="1440"/>
              <w:rPr>
                <w:sz w:val="22"/>
                <w:szCs w:val="22"/>
                <w:lang w:val="lt-LT"/>
              </w:rPr>
            </w:pPr>
            <w:r w:rsidRPr="00464CE7">
              <w:rPr>
                <w:sz w:val="22"/>
                <w:szCs w:val="22"/>
                <w:lang w:val="lt-LT"/>
              </w:rPr>
              <w:t>pilvo skausmas.</w:t>
            </w:r>
          </w:p>
        </w:tc>
      </w:tr>
      <w:tr w:rsidR="00F97B1D" w:rsidRPr="00464CE7" w:rsidTr="00464CE7">
        <w:tc>
          <w:tcPr>
            <w:tcW w:w="3510" w:type="dxa"/>
            <w:shd w:val="clear" w:color="auto" w:fill="auto"/>
          </w:tcPr>
          <w:p w:rsidR="00F97B1D" w:rsidRPr="00464CE7" w:rsidRDefault="00F97B1D" w:rsidP="00464CE7">
            <w:pPr>
              <w:tabs>
                <w:tab w:val="left" w:pos="567"/>
              </w:tabs>
              <w:rPr>
                <w:i/>
                <w:sz w:val="22"/>
                <w:szCs w:val="22"/>
                <w:lang w:val="lt-LT"/>
              </w:rPr>
            </w:pPr>
            <w:r w:rsidRPr="00464CE7">
              <w:rPr>
                <w:i/>
                <w:sz w:val="22"/>
                <w:szCs w:val="22"/>
                <w:lang w:val="lt-LT"/>
              </w:rPr>
              <w:t>Labai reti:</w:t>
            </w:r>
            <w:r w:rsidRPr="00464CE7">
              <w:rPr>
                <w:sz w:val="22"/>
                <w:szCs w:val="22"/>
                <w:lang w:val="lt-LT"/>
              </w:rPr>
              <w:tab/>
            </w:r>
          </w:p>
        </w:tc>
        <w:tc>
          <w:tcPr>
            <w:tcW w:w="5776" w:type="dxa"/>
            <w:shd w:val="clear" w:color="auto" w:fill="auto"/>
          </w:tcPr>
          <w:p w:rsidR="00F97B1D" w:rsidRPr="00464CE7" w:rsidRDefault="00F97B1D" w:rsidP="00464CE7">
            <w:pPr>
              <w:tabs>
                <w:tab w:val="left" w:pos="567"/>
              </w:tabs>
              <w:ind w:left="1440" w:hanging="1440"/>
              <w:rPr>
                <w:sz w:val="22"/>
                <w:szCs w:val="22"/>
                <w:lang w:val="lt-LT"/>
              </w:rPr>
            </w:pPr>
            <w:r w:rsidRPr="00464CE7">
              <w:rPr>
                <w:sz w:val="22"/>
                <w:szCs w:val="22"/>
                <w:lang w:val="lt-LT"/>
              </w:rPr>
              <w:t>glositas, stomatitas ir pankreatitas.</w:t>
            </w:r>
          </w:p>
        </w:tc>
      </w:tr>
      <w:tr w:rsidR="00866A69" w:rsidRPr="00464CE7" w:rsidTr="00464CE7">
        <w:tc>
          <w:tcPr>
            <w:tcW w:w="9286" w:type="dxa"/>
            <w:gridSpan w:val="2"/>
            <w:shd w:val="clear" w:color="auto" w:fill="auto"/>
          </w:tcPr>
          <w:p w:rsidR="00866A69" w:rsidRPr="00464CE7" w:rsidRDefault="00866A69" w:rsidP="00464CE7">
            <w:pPr>
              <w:pStyle w:val="Antrat1"/>
              <w:tabs>
                <w:tab w:val="left" w:pos="567"/>
              </w:tabs>
              <w:spacing w:before="0" w:after="0"/>
              <w:rPr>
                <w:rFonts w:ascii="Times New Roman" w:hAnsi="Times New Roman"/>
                <w:b w:val="0"/>
                <w:sz w:val="22"/>
                <w:szCs w:val="22"/>
                <w:lang w:val="lt-LT"/>
              </w:rPr>
            </w:pPr>
            <w:r w:rsidRPr="00464CE7">
              <w:rPr>
                <w:rFonts w:ascii="Times New Roman" w:hAnsi="Times New Roman"/>
                <w:b w:val="0"/>
                <w:sz w:val="22"/>
                <w:szCs w:val="22"/>
                <w:lang w:val="lt-LT"/>
              </w:rPr>
              <w:t>Kepenų ir tulžies sistemos sutrikimai</w:t>
            </w:r>
          </w:p>
        </w:tc>
      </w:tr>
      <w:tr w:rsidR="00F97B1D" w:rsidRPr="00464CE7" w:rsidTr="00464CE7">
        <w:tc>
          <w:tcPr>
            <w:tcW w:w="3510" w:type="dxa"/>
            <w:shd w:val="clear" w:color="auto" w:fill="auto"/>
          </w:tcPr>
          <w:p w:rsidR="00F97B1D" w:rsidRPr="00464CE7" w:rsidRDefault="00F97B1D" w:rsidP="00464CE7">
            <w:pPr>
              <w:tabs>
                <w:tab w:val="left" w:pos="567"/>
              </w:tabs>
              <w:ind w:left="1440" w:hanging="1440"/>
              <w:rPr>
                <w:sz w:val="22"/>
                <w:szCs w:val="22"/>
                <w:lang w:val="lt-LT"/>
              </w:rPr>
            </w:pPr>
            <w:r w:rsidRPr="00464CE7">
              <w:rPr>
                <w:i/>
                <w:sz w:val="22"/>
                <w:szCs w:val="22"/>
                <w:lang w:val="lt-LT"/>
              </w:rPr>
              <w:t>Labai dažni:</w:t>
            </w:r>
            <w:r w:rsidRPr="00464CE7">
              <w:rPr>
                <w:sz w:val="22"/>
                <w:szCs w:val="22"/>
                <w:lang w:val="lt-LT"/>
              </w:rPr>
              <w:tab/>
            </w:r>
          </w:p>
          <w:p w:rsidR="00F97B1D" w:rsidRPr="00464CE7" w:rsidRDefault="00F97B1D" w:rsidP="00464CE7">
            <w:pPr>
              <w:tabs>
                <w:tab w:val="left" w:pos="567"/>
              </w:tabs>
              <w:rPr>
                <w:i/>
                <w:sz w:val="22"/>
                <w:szCs w:val="22"/>
                <w:lang w:val="lt-LT"/>
              </w:rPr>
            </w:pPr>
          </w:p>
        </w:tc>
        <w:tc>
          <w:tcPr>
            <w:tcW w:w="5776" w:type="dxa"/>
            <w:shd w:val="clear" w:color="auto" w:fill="auto"/>
          </w:tcPr>
          <w:p w:rsidR="00866A69" w:rsidRPr="00464CE7" w:rsidRDefault="00F97B1D" w:rsidP="00464CE7">
            <w:pPr>
              <w:tabs>
                <w:tab w:val="left" w:pos="567"/>
              </w:tabs>
              <w:ind w:left="1440" w:hanging="1440"/>
              <w:rPr>
                <w:sz w:val="22"/>
                <w:szCs w:val="22"/>
                <w:lang w:val="lt-LT"/>
              </w:rPr>
            </w:pPr>
            <w:r w:rsidRPr="00464CE7">
              <w:rPr>
                <w:sz w:val="22"/>
                <w:szCs w:val="22"/>
                <w:lang w:val="lt-LT"/>
              </w:rPr>
              <w:t xml:space="preserve">dėl kepenų fermentų suaktyvėjimo padidėja gama-GT, tačiau </w:t>
            </w:r>
          </w:p>
          <w:p w:rsidR="00F97B1D" w:rsidRPr="00464CE7" w:rsidRDefault="00F97B1D" w:rsidP="00464CE7">
            <w:pPr>
              <w:tabs>
                <w:tab w:val="left" w:pos="567"/>
              </w:tabs>
              <w:ind w:left="1440" w:hanging="1440"/>
              <w:rPr>
                <w:sz w:val="22"/>
                <w:szCs w:val="22"/>
                <w:lang w:val="lt-LT"/>
              </w:rPr>
            </w:pPr>
            <w:r w:rsidRPr="00464CE7">
              <w:rPr>
                <w:sz w:val="22"/>
                <w:szCs w:val="22"/>
                <w:lang w:val="lt-LT"/>
              </w:rPr>
              <w:t>toks pokytis klinikai yra nereikšmingas.</w:t>
            </w:r>
          </w:p>
        </w:tc>
      </w:tr>
      <w:tr w:rsidR="00F97B1D" w:rsidRPr="00464CE7" w:rsidTr="00464CE7">
        <w:tc>
          <w:tcPr>
            <w:tcW w:w="3510" w:type="dxa"/>
            <w:shd w:val="clear" w:color="auto" w:fill="auto"/>
          </w:tcPr>
          <w:p w:rsidR="00F97B1D" w:rsidRPr="00464CE7" w:rsidRDefault="00F97B1D" w:rsidP="00464CE7">
            <w:pPr>
              <w:tabs>
                <w:tab w:val="left" w:pos="567"/>
              </w:tabs>
              <w:rPr>
                <w:sz w:val="22"/>
                <w:szCs w:val="22"/>
                <w:lang w:val="lt-LT"/>
              </w:rPr>
            </w:pPr>
            <w:r w:rsidRPr="00464CE7">
              <w:rPr>
                <w:i/>
                <w:sz w:val="22"/>
                <w:szCs w:val="22"/>
                <w:lang w:val="lt-LT"/>
              </w:rPr>
              <w:t>Dažni:</w:t>
            </w:r>
            <w:r w:rsidRPr="00464CE7">
              <w:rPr>
                <w:sz w:val="22"/>
                <w:szCs w:val="22"/>
                <w:lang w:val="lt-LT"/>
              </w:rPr>
              <w:tab/>
            </w:r>
            <w:r w:rsidRPr="00464CE7">
              <w:rPr>
                <w:sz w:val="22"/>
                <w:szCs w:val="22"/>
                <w:lang w:val="lt-LT"/>
              </w:rPr>
              <w:tab/>
            </w:r>
          </w:p>
          <w:p w:rsidR="00F97B1D" w:rsidRPr="00464CE7" w:rsidRDefault="00F97B1D" w:rsidP="00464CE7">
            <w:pPr>
              <w:tabs>
                <w:tab w:val="left" w:pos="567"/>
              </w:tabs>
              <w:rPr>
                <w:i/>
                <w:sz w:val="22"/>
                <w:szCs w:val="22"/>
                <w:lang w:val="lt-LT"/>
              </w:rPr>
            </w:pPr>
          </w:p>
        </w:tc>
        <w:tc>
          <w:tcPr>
            <w:tcW w:w="5776" w:type="dxa"/>
            <w:shd w:val="clear" w:color="auto" w:fill="auto"/>
          </w:tcPr>
          <w:p w:rsidR="00F97B1D" w:rsidRPr="00464CE7" w:rsidRDefault="00F97B1D" w:rsidP="00464CE7">
            <w:pPr>
              <w:tabs>
                <w:tab w:val="left" w:pos="567"/>
              </w:tabs>
              <w:ind w:left="1440" w:hanging="1440"/>
              <w:rPr>
                <w:sz w:val="22"/>
                <w:szCs w:val="22"/>
                <w:lang w:val="lt-LT"/>
              </w:rPr>
            </w:pPr>
            <w:r w:rsidRPr="00464CE7">
              <w:rPr>
                <w:sz w:val="22"/>
                <w:szCs w:val="22"/>
                <w:lang w:val="lt-LT"/>
              </w:rPr>
              <w:t>padaugėja šarminės fosfatazės.</w:t>
            </w:r>
          </w:p>
        </w:tc>
      </w:tr>
      <w:tr w:rsidR="00F97B1D" w:rsidRPr="00464CE7" w:rsidTr="00464CE7">
        <w:tc>
          <w:tcPr>
            <w:tcW w:w="3510" w:type="dxa"/>
            <w:shd w:val="clear" w:color="auto" w:fill="auto"/>
          </w:tcPr>
          <w:p w:rsidR="00F97B1D" w:rsidRPr="00464CE7" w:rsidRDefault="00F97B1D" w:rsidP="00464CE7">
            <w:pPr>
              <w:tabs>
                <w:tab w:val="left" w:pos="567"/>
              </w:tabs>
              <w:rPr>
                <w:sz w:val="22"/>
                <w:szCs w:val="22"/>
                <w:lang w:val="lt-LT"/>
              </w:rPr>
            </w:pPr>
            <w:r w:rsidRPr="00464CE7">
              <w:rPr>
                <w:i/>
                <w:sz w:val="22"/>
                <w:szCs w:val="22"/>
                <w:lang w:val="lt-LT"/>
              </w:rPr>
              <w:t>Nedažni:</w:t>
            </w:r>
            <w:r w:rsidRPr="00464CE7">
              <w:rPr>
                <w:sz w:val="22"/>
                <w:szCs w:val="22"/>
                <w:lang w:val="lt-LT"/>
              </w:rPr>
              <w:tab/>
            </w:r>
          </w:p>
          <w:p w:rsidR="00F97B1D" w:rsidRPr="00464CE7" w:rsidRDefault="00F97B1D" w:rsidP="00464CE7">
            <w:pPr>
              <w:tabs>
                <w:tab w:val="left" w:pos="567"/>
              </w:tabs>
              <w:rPr>
                <w:i/>
                <w:sz w:val="22"/>
                <w:szCs w:val="22"/>
                <w:lang w:val="lt-LT"/>
              </w:rPr>
            </w:pPr>
          </w:p>
        </w:tc>
        <w:tc>
          <w:tcPr>
            <w:tcW w:w="5776" w:type="dxa"/>
            <w:shd w:val="clear" w:color="auto" w:fill="auto"/>
          </w:tcPr>
          <w:p w:rsidR="00F97B1D" w:rsidRPr="00464CE7" w:rsidRDefault="00F97B1D" w:rsidP="00464CE7">
            <w:pPr>
              <w:tabs>
                <w:tab w:val="left" w:pos="567"/>
              </w:tabs>
              <w:ind w:left="1440" w:hanging="1440"/>
              <w:rPr>
                <w:sz w:val="22"/>
                <w:szCs w:val="22"/>
                <w:lang w:val="lt-LT"/>
              </w:rPr>
            </w:pPr>
            <w:r w:rsidRPr="00464CE7">
              <w:rPr>
                <w:sz w:val="22"/>
                <w:szCs w:val="22"/>
                <w:lang w:val="lt-LT"/>
              </w:rPr>
              <w:t>padaugėja transaminazių.</w:t>
            </w:r>
          </w:p>
        </w:tc>
      </w:tr>
      <w:tr w:rsidR="00F97B1D" w:rsidRPr="00464CE7" w:rsidTr="00464CE7">
        <w:tc>
          <w:tcPr>
            <w:tcW w:w="3510" w:type="dxa"/>
            <w:shd w:val="clear" w:color="auto" w:fill="auto"/>
          </w:tcPr>
          <w:p w:rsidR="00F97B1D" w:rsidRPr="00464CE7" w:rsidRDefault="00F97B1D" w:rsidP="00464CE7">
            <w:pPr>
              <w:tabs>
                <w:tab w:val="left" w:pos="567"/>
              </w:tabs>
              <w:ind w:left="1440" w:hanging="1440"/>
              <w:rPr>
                <w:sz w:val="22"/>
                <w:szCs w:val="22"/>
                <w:lang w:val="lt-LT"/>
              </w:rPr>
            </w:pPr>
            <w:r w:rsidRPr="00464CE7">
              <w:rPr>
                <w:i/>
                <w:sz w:val="22"/>
                <w:szCs w:val="22"/>
                <w:lang w:val="lt-LT"/>
              </w:rPr>
              <w:t>Reti:</w:t>
            </w:r>
            <w:r w:rsidRPr="00464CE7">
              <w:rPr>
                <w:sz w:val="22"/>
                <w:szCs w:val="22"/>
                <w:lang w:val="lt-LT"/>
              </w:rPr>
              <w:tab/>
            </w:r>
            <w:r w:rsidRPr="00464CE7">
              <w:rPr>
                <w:sz w:val="22"/>
                <w:szCs w:val="22"/>
                <w:lang w:val="lt-LT"/>
              </w:rPr>
              <w:tab/>
            </w:r>
          </w:p>
          <w:p w:rsidR="00F97B1D" w:rsidRPr="00464CE7" w:rsidRDefault="00F97B1D" w:rsidP="00464CE7">
            <w:pPr>
              <w:tabs>
                <w:tab w:val="left" w:pos="567"/>
              </w:tabs>
              <w:rPr>
                <w:i/>
                <w:sz w:val="22"/>
                <w:szCs w:val="22"/>
                <w:lang w:val="lt-LT"/>
              </w:rPr>
            </w:pPr>
          </w:p>
        </w:tc>
        <w:tc>
          <w:tcPr>
            <w:tcW w:w="5776" w:type="dxa"/>
            <w:shd w:val="clear" w:color="auto" w:fill="auto"/>
          </w:tcPr>
          <w:p w:rsidR="00866A69" w:rsidRPr="00464CE7" w:rsidRDefault="00F97B1D" w:rsidP="00464CE7">
            <w:pPr>
              <w:tabs>
                <w:tab w:val="left" w:pos="567"/>
              </w:tabs>
              <w:ind w:left="1440" w:hanging="1440"/>
              <w:rPr>
                <w:sz w:val="22"/>
                <w:szCs w:val="22"/>
                <w:lang w:val="lt-LT"/>
              </w:rPr>
            </w:pPr>
            <w:r w:rsidRPr="00464CE7">
              <w:rPr>
                <w:sz w:val="22"/>
                <w:szCs w:val="22"/>
                <w:lang w:val="lt-LT"/>
              </w:rPr>
              <w:t xml:space="preserve">cholestazinis, parenchiminis (hepatoceliulinis) arba mišraus </w:t>
            </w:r>
          </w:p>
          <w:p w:rsidR="00F97B1D" w:rsidRPr="00464CE7" w:rsidRDefault="00F97B1D" w:rsidP="00464CE7">
            <w:pPr>
              <w:tabs>
                <w:tab w:val="left" w:pos="567"/>
              </w:tabs>
              <w:ind w:left="1440" w:hanging="1440"/>
              <w:rPr>
                <w:sz w:val="22"/>
                <w:szCs w:val="22"/>
                <w:lang w:val="lt-LT"/>
              </w:rPr>
            </w:pPr>
            <w:r w:rsidRPr="00464CE7">
              <w:rPr>
                <w:sz w:val="22"/>
                <w:szCs w:val="22"/>
                <w:lang w:val="lt-LT"/>
              </w:rPr>
              <w:t>tipo hepatitas, gelta.</w:t>
            </w:r>
          </w:p>
        </w:tc>
      </w:tr>
      <w:tr w:rsidR="00F97B1D" w:rsidRPr="00464CE7" w:rsidTr="00464CE7">
        <w:tc>
          <w:tcPr>
            <w:tcW w:w="3510" w:type="dxa"/>
            <w:shd w:val="clear" w:color="auto" w:fill="auto"/>
          </w:tcPr>
          <w:p w:rsidR="00F97B1D" w:rsidRPr="00464CE7" w:rsidRDefault="00F97B1D" w:rsidP="00464CE7">
            <w:pPr>
              <w:tabs>
                <w:tab w:val="left" w:pos="567"/>
              </w:tabs>
              <w:rPr>
                <w:sz w:val="22"/>
                <w:szCs w:val="22"/>
                <w:lang w:val="lt-LT"/>
              </w:rPr>
            </w:pPr>
            <w:r w:rsidRPr="00464CE7">
              <w:rPr>
                <w:i/>
                <w:sz w:val="22"/>
                <w:szCs w:val="22"/>
                <w:lang w:val="lt-LT"/>
              </w:rPr>
              <w:t>Labai reti:</w:t>
            </w:r>
            <w:r w:rsidRPr="00464CE7">
              <w:rPr>
                <w:sz w:val="22"/>
                <w:szCs w:val="22"/>
                <w:lang w:val="lt-LT"/>
              </w:rPr>
              <w:tab/>
              <w:t xml:space="preserve"> </w:t>
            </w:r>
          </w:p>
          <w:p w:rsidR="00F97B1D" w:rsidRPr="00464CE7" w:rsidRDefault="00F97B1D" w:rsidP="00464CE7">
            <w:pPr>
              <w:tabs>
                <w:tab w:val="left" w:pos="567"/>
              </w:tabs>
              <w:ind w:left="1440" w:hanging="1440"/>
              <w:rPr>
                <w:i/>
                <w:sz w:val="22"/>
                <w:szCs w:val="22"/>
                <w:lang w:val="lt-LT"/>
              </w:rPr>
            </w:pPr>
          </w:p>
        </w:tc>
        <w:tc>
          <w:tcPr>
            <w:tcW w:w="5776" w:type="dxa"/>
            <w:shd w:val="clear" w:color="auto" w:fill="auto"/>
          </w:tcPr>
          <w:p w:rsidR="00F97B1D" w:rsidRPr="00464CE7" w:rsidRDefault="00F97B1D" w:rsidP="00464CE7">
            <w:pPr>
              <w:tabs>
                <w:tab w:val="left" w:pos="567"/>
              </w:tabs>
              <w:ind w:left="1440" w:hanging="1440"/>
              <w:rPr>
                <w:sz w:val="22"/>
                <w:szCs w:val="22"/>
                <w:lang w:val="lt-LT"/>
              </w:rPr>
            </w:pPr>
            <w:r w:rsidRPr="00464CE7">
              <w:rPr>
                <w:sz w:val="22"/>
                <w:szCs w:val="22"/>
                <w:lang w:val="lt-LT"/>
              </w:rPr>
              <w:t>granulomatozinis hepatitas, kepenų nepakankamumas.</w:t>
            </w:r>
          </w:p>
        </w:tc>
      </w:tr>
      <w:tr w:rsidR="00866A69" w:rsidRPr="00464CE7" w:rsidTr="00464CE7">
        <w:tc>
          <w:tcPr>
            <w:tcW w:w="9286" w:type="dxa"/>
            <w:gridSpan w:val="2"/>
            <w:shd w:val="clear" w:color="auto" w:fill="auto"/>
          </w:tcPr>
          <w:p w:rsidR="00866A69" w:rsidRPr="00464CE7" w:rsidRDefault="00866A69" w:rsidP="00464CE7">
            <w:pPr>
              <w:pStyle w:val="Antrat1"/>
              <w:tabs>
                <w:tab w:val="left" w:pos="567"/>
              </w:tabs>
              <w:spacing w:before="0" w:after="0"/>
              <w:rPr>
                <w:rFonts w:ascii="Times New Roman" w:hAnsi="Times New Roman"/>
                <w:b w:val="0"/>
                <w:sz w:val="22"/>
                <w:szCs w:val="22"/>
                <w:lang w:val="lt-LT"/>
              </w:rPr>
            </w:pPr>
            <w:r w:rsidRPr="00464CE7">
              <w:rPr>
                <w:rFonts w:ascii="Times New Roman" w:hAnsi="Times New Roman"/>
                <w:b w:val="0"/>
                <w:sz w:val="22"/>
                <w:szCs w:val="22"/>
                <w:lang w:val="lt-LT"/>
              </w:rPr>
              <w:t>Odos ir poodinio audinio sutrikimai</w:t>
            </w:r>
          </w:p>
        </w:tc>
      </w:tr>
      <w:tr w:rsidR="00F97B1D" w:rsidRPr="00464CE7" w:rsidTr="00464CE7">
        <w:tc>
          <w:tcPr>
            <w:tcW w:w="3510" w:type="dxa"/>
            <w:shd w:val="clear" w:color="auto" w:fill="auto"/>
          </w:tcPr>
          <w:p w:rsidR="00F97B1D" w:rsidRPr="00464CE7" w:rsidRDefault="00F97B1D" w:rsidP="00464CE7">
            <w:pPr>
              <w:tabs>
                <w:tab w:val="left" w:pos="567"/>
              </w:tabs>
              <w:rPr>
                <w:sz w:val="22"/>
                <w:szCs w:val="22"/>
                <w:lang w:val="lt-LT"/>
              </w:rPr>
            </w:pPr>
            <w:r w:rsidRPr="00464CE7">
              <w:rPr>
                <w:i/>
                <w:sz w:val="22"/>
                <w:szCs w:val="22"/>
                <w:lang w:val="lt-LT"/>
              </w:rPr>
              <w:t>Labai dažni:</w:t>
            </w:r>
            <w:r w:rsidRPr="00464CE7">
              <w:rPr>
                <w:sz w:val="22"/>
                <w:szCs w:val="22"/>
                <w:lang w:val="lt-LT"/>
              </w:rPr>
              <w:tab/>
            </w:r>
          </w:p>
          <w:p w:rsidR="00F97B1D" w:rsidRPr="00464CE7" w:rsidRDefault="00F97B1D" w:rsidP="00464CE7">
            <w:pPr>
              <w:tabs>
                <w:tab w:val="left" w:pos="567"/>
              </w:tabs>
              <w:rPr>
                <w:i/>
                <w:sz w:val="22"/>
                <w:szCs w:val="22"/>
                <w:lang w:val="lt-LT"/>
              </w:rPr>
            </w:pPr>
          </w:p>
        </w:tc>
        <w:tc>
          <w:tcPr>
            <w:tcW w:w="5776" w:type="dxa"/>
            <w:shd w:val="clear" w:color="auto" w:fill="auto"/>
          </w:tcPr>
          <w:p w:rsidR="00F97B1D" w:rsidRPr="00464CE7" w:rsidRDefault="00F97B1D" w:rsidP="00464CE7">
            <w:pPr>
              <w:tabs>
                <w:tab w:val="left" w:pos="567"/>
              </w:tabs>
              <w:ind w:left="1440" w:hanging="1440"/>
              <w:rPr>
                <w:sz w:val="22"/>
                <w:szCs w:val="22"/>
                <w:lang w:val="lt-LT"/>
              </w:rPr>
            </w:pPr>
            <w:r w:rsidRPr="00464CE7">
              <w:rPr>
                <w:sz w:val="22"/>
                <w:szCs w:val="22"/>
                <w:lang w:val="lt-LT"/>
              </w:rPr>
              <w:t>alerginis dermatitas, dilgėlinis išbėrimas (gali būti sunkus).</w:t>
            </w:r>
          </w:p>
        </w:tc>
      </w:tr>
      <w:tr w:rsidR="00F97B1D" w:rsidRPr="00464CE7" w:rsidTr="00464CE7">
        <w:tc>
          <w:tcPr>
            <w:tcW w:w="3510" w:type="dxa"/>
            <w:shd w:val="clear" w:color="auto" w:fill="auto"/>
          </w:tcPr>
          <w:p w:rsidR="00F97B1D" w:rsidRPr="00464CE7" w:rsidRDefault="00F97B1D" w:rsidP="00464CE7">
            <w:pPr>
              <w:tabs>
                <w:tab w:val="left" w:pos="567"/>
              </w:tabs>
              <w:rPr>
                <w:sz w:val="22"/>
                <w:szCs w:val="22"/>
                <w:lang w:val="lt-LT"/>
              </w:rPr>
            </w:pPr>
            <w:r w:rsidRPr="00464CE7">
              <w:rPr>
                <w:i/>
                <w:sz w:val="22"/>
                <w:szCs w:val="22"/>
                <w:lang w:val="lt-LT"/>
              </w:rPr>
              <w:lastRenderedPageBreak/>
              <w:t>Nedažni:</w:t>
            </w:r>
            <w:r w:rsidRPr="00464CE7">
              <w:rPr>
                <w:sz w:val="22"/>
                <w:szCs w:val="22"/>
                <w:lang w:val="lt-LT"/>
              </w:rPr>
              <w:tab/>
            </w:r>
          </w:p>
          <w:p w:rsidR="00F97B1D" w:rsidRPr="00464CE7" w:rsidRDefault="00F97B1D" w:rsidP="00464CE7">
            <w:pPr>
              <w:tabs>
                <w:tab w:val="left" w:pos="567"/>
              </w:tabs>
              <w:rPr>
                <w:i/>
                <w:sz w:val="22"/>
                <w:szCs w:val="22"/>
                <w:lang w:val="lt-LT"/>
              </w:rPr>
            </w:pPr>
          </w:p>
        </w:tc>
        <w:tc>
          <w:tcPr>
            <w:tcW w:w="5776" w:type="dxa"/>
            <w:shd w:val="clear" w:color="auto" w:fill="auto"/>
          </w:tcPr>
          <w:p w:rsidR="00F97B1D" w:rsidRPr="00464CE7" w:rsidRDefault="00F97B1D" w:rsidP="00464CE7">
            <w:pPr>
              <w:tabs>
                <w:tab w:val="left" w:pos="567"/>
              </w:tabs>
              <w:ind w:left="1440" w:hanging="1440"/>
              <w:rPr>
                <w:sz w:val="22"/>
                <w:szCs w:val="22"/>
                <w:lang w:val="lt-LT"/>
              </w:rPr>
            </w:pPr>
            <w:r w:rsidRPr="00464CE7">
              <w:rPr>
                <w:sz w:val="22"/>
                <w:szCs w:val="22"/>
                <w:lang w:val="lt-LT"/>
              </w:rPr>
              <w:t>eksfoliacinis dermatitas ir eritroderma.</w:t>
            </w:r>
          </w:p>
        </w:tc>
      </w:tr>
      <w:tr w:rsidR="00F97B1D" w:rsidRPr="00464CE7" w:rsidTr="00464CE7">
        <w:tc>
          <w:tcPr>
            <w:tcW w:w="3510" w:type="dxa"/>
            <w:shd w:val="clear" w:color="auto" w:fill="auto"/>
          </w:tcPr>
          <w:p w:rsidR="00F97B1D" w:rsidRPr="00464CE7" w:rsidRDefault="00F97B1D" w:rsidP="00464CE7">
            <w:pPr>
              <w:tabs>
                <w:tab w:val="left" w:pos="567"/>
              </w:tabs>
              <w:rPr>
                <w:sz w:val="22"/>
                <w:szCs w:val="22"/>
                <w:lang w:val="lt-LT"/>
              </w:rPr>
            </w:pPr>
            <w:r w:rsidRPr="00464CE7">
              <w:rPr>
                <w:i/>
                <w:sz w:val="22"/>
                <w:szCs w:val="22"/>
                <w:lang w:val="lt-LT"/>
              </w:rPr>
              <w:t>Reti:</w:t>
            </w:r>
            <w:r w:rsidRPr="00464CE7">
              <w:rPr>
                <w:sz w:val="22"/>
                <w:szCs w:val="22"/>
                <w:lang w:val="lt-LT"/>
              </w:rPr>
              <w:tab/>
            </w:r>
            <w:r w:rsidRPr="00464CE7">
              <w:rPr>
                <w:sz w:val="22"/>
                <w:szCs w:val="22"/>
                <w:lang w:val="lt-LT"/>
              </w:rPr>
              <w:tab/>
            </w:r>
            <w:r w:rsidRPr="00464CE7">
              <w:rPr>
                <w:sz w:val="22"/>
                <w:szCs w:val="22"/>
                <w:lang w:val="lt-LT"/>
              </w:rPr>
              <w:tab/>
            </w:r>
          </w:p>
          <w:p w:rsidR="00F97B1D" w:rsidRPr="00464CE7" w:rsidRDefault="00F97B1D" w:rsidP="00464CE7">
            <w:pPr>
              <w:tabs>
                <w:tab w:val="left" w:pos="567"/>
              </w:tabs>
              <w:rPr>
                <w:i/>
                <w:sz w:val="22"/>
                <w:szCs w:val="22"/>
                <w:lang w:val="lt-LT"/>
              </w:rPr>
            </w:pPr>
          </w:p>
        </w:tc>
        <w:tc>
          <w:tcPr>
            <w:tcW w:w="5776" w:type="dxa"/>
            <w:shd w:val="clear" w:color="auto" w:fill="auto"/>
          </w:tcPr>
          <w:p w:rsidR="00F97B1D" w:rsidRPr="00464CE7" w:rsidRDefault="00F97B1D" w:rsidP="00464CE7">
            <w:pPr>
              <w:tabs>
                <w:tab w:val="left" w:pos="567"/>
              </w:tabs>
              <w:ind w:left="1440" w:hanging="1440"/>
              <w:rPr>
                <w:sz w:val="22"/>
                <w:szCs w:val="22"/>
                <w:lang w:val="lt-LT"/>
              </w:rPr>
            </w:pPr>
            <w:r w:rsidRPr="00464CE7">
              <w:rPr>
                <w:sz w:val="22"/>
                <w:szCs w:val="22"/>
                <w:lang w:val="lt-LT"/>
              </w:rPr>
              <w:t>į raudonąją vilkligę panašus sindromas, niežulys.</w:t>
            </w:r>
          </w:p>
        </w:tc>
      </w:tr>
      <w:tr w:rsidR="00F97B1D" w:rsidRPr="00464CE7" w:rsidTr="00464CE7">
        <w:tc>
          <w:tcPr>
            <w:tcW w:w="3510" w:type="dxa"/>
            <w:shd w:val="clear" w:color="auto" w:fill="auto"/>
          </w:tcPr>
          <w:p w:rsidR="00F97B1D" w:rsidRPr="00464CE7" w:rsidRDefault="00F97B1D" w:rsidP="00464CE7">
            <w:pPr>
              <w:tabs>
                <w:tab w:val="left" w:pos="567"/>
              </w:tabs>
              <w:ind w:left="1440" w:hanging="1440"/>
              <w:rPr>
                <w:sz w:val="22"/>
                <w:szCs w:val="22"/>
                <w:lang w:val="lt-LT"/>
              </w:rPr>
            </w:pPr>
            <w:r w:rsidRPr="00464CE7">
              <w:rPr>
                <w:i/>
                <w:sz w:val="22"/>
                <w:szCs w:val="22"/>
                <w:lang w:val="lt-LT"/>
              </w:rPr>
              <w:t>Labai reti:</w:t>
            </w:r>
            <w:r w:rsidRPr="00464CE7">
              <w:rPr>
                <w:sz w:val="22"/>
                <w:szCs w:val="22"/>
                <w:lang w:val="lt-LT"/>
              </w:rPr>
              <w:tab/>
              <w:t xml:space="preserve"> </w:t>
            </w:r>
          </w:p>
          <w:p w:rsidR="00F97B1D" w:rsidRPr="00464CE7" w:rsidRDefault="00F97B1D" w:rsidP="00464CE7">
            <w:pPr>
              <w:tabs>
                <w:tab w:val="left" w:pos="567"/>
              </w:tabs>
              <w:rPr>
                <w:i/>
                <w:sz w:val="22"/>
                <w:szCs w:val="22"/>
                <w:lang w:val="lt-LT"/>
              </w:rPr>
            </w:pPr>
          </w:p>
        </w:tc>
        <w:tc>
          <w:tcPr>
            <w:tcW w:w="5776" w:type="dxa"/>
            <w:shd w:val="clear" w:color="auto" w:fill="auto"/>
          </w:tcPr>
          <w:p w:rsidR="00866A69" w:rsidRPr="00464CE7" w:rsidRDefault="00F97B1D" w:rsidP="00464CE7">
            <w:pPr>
              <w:tabs>
                <w:tab w:val="left" w:pos="567"/>
              </w:tabs>
              <w:ind w:left="1440" w:hanging="1440"/>
              <w:rPr>
                <w:sz w:val="22"/>
                <w:szCs w:val="22"/>
                <w:lang w:val="lt-LT"/>
              </w:rPr>
            </w:pPr>
            <w:r w:rsidRPr="00464CE7">
              <w:rPr>
                <w:sz w:val="22"/>
                <w:szCs w:val="22"/>
                <w:lang w:val="lt-LT"/>
              </w:rPr>
              <w:t xml:space="preserve">sunkios odos nepageidaujamos reakcijos: </w:t>
            </w:r>
            <w:r w:rsidRPr="00464CE7">
              <w:rPr>
                <w:i/>
                <w:sz w:val="22"/>
                <w:szCs w:val="22"/>
                <w:lang w:val="lt-LT"/>
              </w:rPr>
              <w:t>Stevens-Johnson</w:t>
            </w:r>
            <w:r w:rsidRPr="00464CE7">
              <w:rPr>
                <w:sz w:val="22"/>
                <w:szCs w:val="22"/>
                <w:lang w:val="lt-LT"/>
              </w:rPr>
              <w:t xml:space="preserve"> </w:t>
            </w:r>
          </w:p>
          <w:p w:rsidR="00866A69" w:rsidRPr="00464CE7" w:rsidRDefault="00F97B1D" w:rsidP="00464CE7">
            <w:pPr>
              <w:tabs>
                <w:tab w:val="left" w:pos="567"/>
              </w:tabs>
              <w:ind w:left="1440" w:hanging="1440"/>
              <w:rPr>
                <w:sz w:val="22"/>
                <w:szCs w:val="22"/>
                <w:lang w:val="lt-LT"/>
              </w:rPr>
            </w:pPr>
            <w:r w:rsidRPr="00464CE7">
              <w:rPr>
                <w:sz w:val="22"/>
                <w:szCs w:val="22"/>
                <w:lang w:val="lt-LT"/>
              </w:rPr>
              <w:t xml:space="preserve">(SJS) sindromas, toksinė epidermio nekrolizė (TEN) (žr. 4.4 </w:t>
            </w:r>
          </w:p>
          <w:p w:rsidR="00866A69" w:rsidRPr="00464CE7" w:rsidRDefault="00F97B1D" w:rsidP="00464CE7">
            <w:pPr>
              <w:tabs>
                <w:tab w:val="left" w:pos="567"/>
              </w:tabs>
              <w:ind w:left="1440" w:hanging="1440"/>
              <w:rPr>
                <w:sz w:val="22"/>
                <w:szCs w:val="22"/>
                <w:lang w:val="lt-LT"/>
              </w:rPr>
            </w:pPr>
            <w:r w:rsidRPr="00464CE7">
              <w:rPr>
                <w:sz w:val="22"/>
                <w:szCs w:val="22"/>
                <w:lang w:val="lt-LT"/>
              </w:rPr>
              <w:t xml:space="preserve">skyrių); padidėjęs jautrumas šviesai, daugiaformė arba </w:t>
            </w:r>
          </w:p>
          <w:p w:rsidR="00866A69" w:rsidRPr="00464CE7" w:rsidRDefault="00F97B1D" w:rsidP="00464CE7">
            <w:pPr>
              <w:tabs>
                <w:tab w:val="left" w:pos="567"/>
              </w:tabs>
              <w:ind w:left="1440" w:hanging="1440"/>
              <w:rPr>
                <w:sz w:val="22"/>
                <w:szCs w:val="22"/>
                <w:lang w:val="lt-LT"/>
              </w:rPr>
            </w:pPr>
            <w:r w:rsidRPr="00464CE7">
              <w:rPr>
                <w:sz w:val="22"/>
                <w:szCs w:val="22"/>
                <w:lang w:val="lt-LT"/>
              </w:rPr>
              <w:t xml:space="preserve">mazginė eritema, odos pigmentacijos sutrikimas, purpura, </w:t>
            </w:r>
          </w:p>
          <w:p w:rsidR="00F97B1D" w:rsidRPr="00464CE7" w:rsidRDefault="00F97B1D" w:rsidP="00464CE7">
            <w:pPr>
              <w:tabs>
                <w:tab w:val="left" w:pos="567"/>
              </w:tabs>
              <w:ind w:left="1440" w:hanging="1440"/>
              <w:rPr>
                <w:sz w:val="22"/>
                <w:szCs w:val="22"/>
                <w:lang w:val="lt-LT"/>
              </w:rPr>
            </w:pPr>
            <w:r w:rsidRPr="00464CE7">
              <w:rPr>
                <w:sz w:val="22"/>
                <w:szCs w:val="22"/>
                <w:lang w:val="lt-LT"/>
              </w:rPr>
              <w:t>spuogai, prakaitavimas, plaukų slinkimas, hirsutizmas.</w:t>
            </w:r>
          </w:p>
        </w:tc>
      </w:tr>
      <w:bookmarkEnd w:id="4"/>
    </w:tbl>
    <w:p w:rsidR="0074486C" w:rsidRPr="00C56683" w:rsidRDefault="0074486C" w:rsidP="00C56683">
      <w:pPr>
        <w:tabs>
          <w:tab w:val="left" w:pos="567"/>
        </w:tabs>
        <w:rPr>
          <w:sz w:val="22"/>
          <w:szCs w:val="22"/>
          <w:lang w:val="lt-LT"/>
        </w:rPr>
      </w:pPr>
    </w:p>
    <w:p w:rsidR="00C56683" w:rsidRPr="00C56683" w:rsidRDefault="00C56683" w:rsidP="00C56683">
      <w:pPr>
        <w:rPr>
          <w:lang w:val="lt-LT"/>
        </w:rPr>
      </w:pPr>
    </w:p>
    <w:p w:rsidR="009F2C55" w:rsidRPr="00336799" w:rsidRDefault="0074486C" w:rsidP="00345642">
      <w:pPr>
        <w:tabs>
          <w:tab w:val="left" w:pos="567"/>
        </w:tabs>
        <w:rPr>
          <w:sz w:val="22"/>
          <w:szCs w:val="22"/>
          <w:lang w:val="lt-LT"/>
        </w:rPr>
      </w:pPr>
      <w:r w:rsidRPr="00336799">
        <w:rPr>
          <w:sz w:val="22"/>
          <w:szCs w:val="22"/>
          <w:lang w:val="lt-LT"/>
        </w:rPr>
        <w:t xml:space="preserve">Gaunama vis daugiau duomenų apie skirtingų HLA alelių svarbą su imunine sistema susijusių nepageidaujamų reakcijų tokių kaip SJS, TEN, </w:t>
      </w:r>
      <w:r w:rsidRPr="00336799">
        <w:rPr>
          <w:i/>
          <w:iCs/>
          <w:sz w:val="22"/>
          <w:szCs w:val="22"/>
          <w:lang w:val="lt-LT"/>
        </w:rPr>
        <w:t>DRESS,</w:t>
      </w:r>
      <w:r w:rsidRPr="00336799">
        <w:rPr>
          <w:sz w:val="22"/>
          <w:szCs w:val="22"/>
          <w:lang w:val="lt-LT"/>
        </w:rPr>
        <w:t xml:space="preserve"> ūminė išplitusi egzanteminė pustuliozė ir makulopapulinis išbėrimas rizikos padidėjimui. HLA-A*3101 alelio paplitimas gali būti priežastis su karbamazepino vartojimu pasireiškusių nepageidaujamų reakcijų Japonijos ir Europos šalių populiacijose. Kito HLA-B*1502 alelio paplitimas kinų, tailandiečių ir kitų Azijos šalių populiacijose gali būti susijęs su SJS ir TEN pasireiškimu (žr. 4.4 skyrių).</w:t>
      </w:r>
    </w:p>
    <w:p w:rsidR="0074486C" w:rsidRPr="009F2C55" w:rsidRDefault="0074486C" w:rsidP="00345642">
      <w:pPr>
        <w:rPr>
          <w:sz w:val="22"/>
          <w:szCs w:val="22"/>
          <w:lang w:val="lt-LT"/>
        </w:rPr>
      </w:pPr>
      <w:bookmarkStart w:id="5" w:name="_Hlk16355702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3"/>
        <w:gridCol w:w="4643"/>
      </w:tblGrid>
      <w:tr w:rsidR="009F2C55" w:rsidRPr="00464CE7" w:rsidTr="00464CE7">
        <w:tc>
          <w:tcPr>
            <w:tcW w:w="9286" w:type="dxa"/>
            <w:gridSpan w:val="2"/>
            <w:shd w:val="clear" w:color="auto" w:fill="auto"/>
          </w:tcPr>
          <w:p w:rsidR="009F2C55" w:rsidRPr="00464CE7" w:rsidRDefault="009F2C55" w:rsidP="00464CE7">
            <w:pPr>
              <w:pStyle w:val="Antrat1"/>
              <w:tabs>
                <w:tab w:val="left" w:pos="567"/>
              </w:tabs>
              <w:spacing w:before="0" w:after="0"/>
              <w:rPr>
                <w:rFonts w:ascii="Times New Roman" w:hAnsi="Times New Roman"/>
                <w:b w:val="0"/>
                <w:sz w:val="22"/>
                <w:szCs w:val="22"/>
                <w:lang w:val="lt-LT"/>
              </w:rPr>
            </w:pPr>
            <w:r w:rsidRPr="00464CE7">
              <w:rPr>
                <w:rFonts w:ascii="Times New Roman" w:hAnsi="Times New Roman"/>
                <w:b w:val="0"/>
                <w:sz w:val="22"/>
                <w:szCs w:val="22"/>
                <w:lang w:val="lt-LT"/>
              </w:rPr>
              <w:t>Raumenų, kaulų ir jungiamojo audinio sutrikimai</w:t>
            </w:r>
          </w:p>
        </w:tc>
      </w:tr>
      <w:tr w:rsidR="006631DC" w:rsidRPr="00464CE7" w:rsidTr="00464CE7">
        <w:tc>
          <w:tcPr>
            <w:tcW w:w="4643" w:type="dxa"/>
            <w:shd w:val="clear" w:color="auto" w:fill="auto"/>
          </w:tcPr>
          <w:p w:rsidR="006631DC" w:rsidRPr="00464CE7" w:rsidRDefault="006631DC" w:rsidP="00464CE7">
            <w:pPr>
              <w:pStyle w:val="Antrat1"/>
              <w:tabs>
                <w:tab w:val="left" w:pos="567"/>
              </w:tabs>
              <w:spacing w:before="0" w:after="0"/>
              <w:rPr>
                <w:rFonts w:ascii="Times New Roman" w:hAnsi="Times New Roman"/>
                <w:b w:val="0"/>
                <w:sz w:val="22"/>
                <w:szCs w:val="22"/>
                <w:u w:val="single"/>
                <w:lang w:val="lt-LT"/>
              </w:rPr>
            </w:pPr>
            <w:r w:rsidRPr="00464CE7">
              <w:rPr>
                <w:rFonts w:ascii="Times New Roman" w:hAnsi="Times New Roman"/>
                <w:b w:val="0"/>
                <w:i/>
                <w:sz w:val="22"/>
                <w:szCs w:val="22"/>
                <w:lang w:val="lt-LT"/>
              </w:rPr>
              <w:t>Reti:</w:t>
            </w:r>
            <w:r w:rsidRPr="00464CE7">
              <w:rPr>
                <w:rFonts w:ascii="Times New Roman" w:hAnsi="Times New Roman"/>
                <w:b w:val="0"/>
                <w:i/>
                <w:sz w:val="22"/>
                <w:szCs w:val="22"/>
                <w:lang w:val="lt-LT"/>
              </w:rPr>
              <w:tab/>
            </w:r>
          </w:p>
        </w:tc>
        <w:tc>
          <w:tcPr>
            <w:tcW w:w="4643" w:type="dxa"/>
            <w:shd w:val="clear" w:color="auto" w:fill="auto"/>
          </w:tcPr>
          <w:p w:rsidR="006631DC" w:rsidRPr="00464CE7" w:rsidRDefault="00C468CD" w:rsidP="00464CE7">
            <w:pPr>
              <w:pStyle w:val="Antrat1"/>
              <w:tabs>
                <w:tab w:val="left" w:pos="567"/>
              </w:tabs>
              <w:spacing w:before="0" w:after="0"/>
              <w:rPr>
                <w:rFonts w:ascii="Times New Roman" w:hAnsi="Times New Roman"/>
                <w:b w:val="0"/>
                <w:sz w:val="22"/>
                <w:szCs w:val="22"/>
                <w:u w:val="single"/>
                <w:lang w:val="lt-LT"/>
              </w:rPr>
            </w:pPr>
            <w:r>
              <w:rPr>
                <w:rFonts w:ascii="Times New Roman" w:hAnsi="Times New Roman"/>
                <w:b w:val="0"/>
                <w:sz w:val="22"/>
                <w:szCs w:val="22"/>
                <w:lang w:val="lt-LT"/>
              </w:rPr>
              <w:t>R</w:t>
            </w:r>
            <w:r w:rsidR="006631DC" w:rsidRPr="00464CE7">
              <w:rPr>
                <w:rFonts w:ascii="Times New Roman" w:hAnsi="Times New Roman"/>
                <w:b w:val="0"/>
                <w:sz w:val="22"/>
                <w:szCs w:val="22"/>
                <w:lang w:val="lt-LT"/>
              </w:rPr>
              <w:t>aumenų silpnumas.</w:t>
            </w:r>
          </w:p>
        </w:tc>
      </w:tr>
      <w:tr w:rsidR="006631DC" w:rsidRPr="00464CE7" w:rsidTr="00464CE7">
        <w:tc>
          <w:tcPr>
            <w:tcW w:w="4643" w:type="dxa"/>
            <w:shd w:val="clear" w:color="auto" w:fill="auto"/>
          </w:tcPr>
          <w:p w:rsidR="006631DC" w:rsidRPr="00464CE7" w:rsidRDefault="006631DC" w:rsidP="00464CE7">
            <w:pPr>
              <w:pStyle w:val="Antrat1"/>
              <w:tabs>
                <w:tab w:val="left" w:pos="567"/>
              </w:tabs>
              <w:spacing w:before="0" w:after="0"/>
              <w:rPr>
                <w:rFonts w:ascii="Times New Roman" w:hAnsi="Times New Roman"/>
                <w:b w:val="0"/>
                <w:i/>
                <w:sz w:val="22"/>
                <w:szCs w:val="22"/>
                <w:lang w:val="lt-LT"/>
              </w:rPr>
            </w:pPr>
            <w:r w:rsidRPr="00464CE7">
              <w:rPr>
                <w:rFonts w:ascii="Times New Roman" w:hAnsi="Times New Roman"/>
                <w:b w:val="0"/>
                <w:i/>
                <w:sz w:val="22"/>
                <w:szCs w:val="22"/>
                <w:lang w:val="lt-LT"/>
              </w:rPr>
              <w:t>Labai reti:</w:t>
            </w:r>
          </w:p>
        </w:tc>
        <w:tc>
          <w:tcPr>
            <w:tcW w:w="4643" w:type="dxa"/>
            <w:shd w:val="clear" w:color="auto" w:fill="auto"/>
          </w:tcPr>
          <w:p w:rsidR="006631DC" w:rsidRPr="00464CE7" w:rsidRDefault="00C468CD" w:rsidP="00464CE7">
            <w:pPr>
              <w:pStyle w:val="Antrat1"/>
              <w:tabs>
                <w:tab w:val="left" w:pos="567"/>
              </w:tabs>
              <w:spacing w:before="0" w:after="0"/>
              <w:rPr>
                <w:rFonts w:ascii="Times New Roman" w:hAnsi="Times New Roman"/>
                <w:b w:val="0"/>
                <w:sz w:val="22"/>
                <w:szCs w:val="22"/>
                <w:lang w:val="lt-LT"/>
              </w:rPr>
            </w:pPr>
            <w:r>
              <w:rPr>
                <w:rFonts w:ascii="Times New Roman" w:hAnsi="Times New Roman"/>
                <w:b w:val="0"/>
                <w:sz w:val="22"/>
                <w:szCs w:val="22"/>
              </w:rPr>
              <w:t>O</w:t>
            </w:r>
            <w:r w:rsidR="006631DC" w:rsidRPr="00464CE7">
              <w:rPr>
                <w:rFonts w:ascii="Times New Roman" w:hAnsi="Times New Roman"/>
                <w:b w:val="0"/>
                <w:sz w:val="22"/>
                <w:szCs w:val="22"/>
                <w:lang w:val="lt-LT"/>
              </w:rPr>
              <w:t>steomaliaciją ar osteoporozę sukeliantys kaulų metabolizmo sutrikimai (kalcio kiekio plazmoje ir 25</w:t>
            </w:r>
            <w:r w:rsidR="006631DC" w:rsidRPr="00464CE7">
              <w:rPr>
                <w:rFonts w:ascii="Times New Roman" w:hAnsi="Times New Roman"/>
                <w:b w:val="0"/>
                <w:sz w:val="22"/>
                <w:szCs w:val="22"/>
                <w:lang w:val="lt-LT"/>
              </w:rPr>
              <w:noBreakHyphen/>
              <w:t>hidroksi</w:t>
            </w:r>
            <w:r w:rsidR="006631DC" w:rsidRPr="00464CE7">
              <w:rPr>
                <w:rFonts w:ascii="Times New Roman" w:hAnsi="Times New Roman"/>
                <w:b w:val="0"/>
                <w:sz w:val="22"/>
                <w:szCs w:val="22"/>
                <w:lang w:val="lt-LT"/>
              </w:rPr>
              <w:noBreakHyphen/>
              <w:t>cholekalciferolio kiekio kraujyje sumažėjimas), sąnarių ir raumenų skausmas, mėšlungis.</w:t>
            </w:r>
          </w:p>
        </w:tc>
      </w:tr>
      <w:tr w:rsidR="009F2C55" w:rsidRPr="00464CE7" w:rsidTr="00464CE7">
        <w:tc>
          <w:tcPr>
            <w:tcW w:w="9286" w:type="dxa"/>
            <w:gridSpan w:val="2"/>
            <w:shd w:val="clear" w:color="auto" w:fill="auto"/>
          </w:tcPr>
          <w:p w:rsidR="009F2C55" w:rsidRPr="00464CE7" w:rsidRDefault="009F2C55" w:rsidP="00464CE7">
            <w:pPr>
              <w:pStyle w:val="Antrat1"/>
              <w:tabs>
                <w:tab w:val="left" w:pos="567"/>
              </w:tabs>
              <w:spacing w:before="0" w:after="0"/>
              <w:rPr>
                <w:rFonts w:ascii="Times New Roman" w:hAnsi="Times New Roman"/>
                <w:b w:val="0"/>
                <w:sz w:val="22"/>
                <w:szCs w:val="22"/>
                <w:lang w:val="lt-LT"/>
              </w:rPr>
            </w:pPr>
            <w:r w:rsidRPr="00464CE7">
              <w:rPr>
                <w:rFonts w:ascii="Times New Roman" w:hAnsi="Times New Roman"/>
                <w:b w:val="0"/>
                <w:sz w:val="22"/>
                <w:szCs w:val="22"/>
                <w:lang w:val="lt-LT"/>
              </w:rPr>
              <w:t>Inkstų ir šlapimo takų sutrikimai</w:t>
            </w:r>
          </w:p>
        </w:tc>
      </w:tr>
      <w:tr w:rsidR="006631DC" w:rsidRPr="00464CE7" w:rsidTr="00464CE7">
        <w:tc>
          <w:tcPr>
            <w:tcW w:w="4643" w:type="dxa"/>
            <w:shd w:val="clear" w:color="auto" w:fill="auto"/>
          </w:tcPr>
          <w:p w:rsidR="006631DC" w:rsidRPr="00464CE7" w:rsidRDefault="006631DC" w:rsidP="00464CE7">
            <w:pPr>
              <w:pStyle w:val="Antrat1"/>
              <w:tabs>
                <w:tab w:val="left" w:pos="567"/>
              </w:tabs>
              <w:spacing w:before="0" w:after="0"/>
              <w:rPr>
                <w:rFonts w:ascii="Times New Roman" w:hAnsi="Times New Roman"/>
                <w:b w:val="0"/>
                <w:i/>
                <w:sz w:val="22"/>
                <w:szCs w:val="22"/>
                <w:lang w:val="lt-LT"/>
              </w:rPr>
            </w:pPr>
            <w:r w:rsidRPr="00464CE7">
              <w:rPr>
                <w:rFonts w:ascii="Times New Roman" w:hAnsi="Times New Roman"/>
                <w:b w:val="0"/>
                <w:i/>
                <w:sz w:val="22"/>
                <w:szCs w:val="22"/>
                <w:lang w:val="lt-LT"/>
              </w:rPr>
              <w:t>Labai reti:</w:t>
            </w:r>
          </w:p>
        </w:tc>
        <w:tc>
          <w:tcPr>
            <w:tcW w:w="4643" w:type="dxa"/>
            <w:shd w:val="clear" w:color="auto" w:fill="auto"/>
          </w:tcPr>
          <w:p w:rsidR="006631DC" w:rsidRPr="00464CE7" w:rsidRDefault="00C468CD" w:rsidP="00464CE7">
            <w:pPr>
              <w:pStyle w:val="Antrat1"/>
              <w:tabs>
                <w:tab w:val="left" w:pos="567"/>
              </w:tabs>
              <w:spacing w:before="0" w:after="0"/>
              <w:rPr>
                <w:rFonts w:ascii="Times New Roman" w:hAnsi="Times New Roman"/>
                <w:b w:val="0"/>
                <w:sz w:val="22"/>
                <w:szCs w:val="22"/>
              </w:rPr>
            </w:pPr>
            <w:r>
              <w:rPr>
                <w:rFonts w:ascii="Times New Roman" w:hAnsi="Times New Roman"/>
                <w:b w:val="0"/>
                <w:sz w:val="22"/>
                <w:szCs w:val="22"/>
              </w:rPr>
              <w:t>T</w:t>
            </w:r>
            <w:r w:rsidR="006631DC" w:rsidRPr="00464CE7">
              <w:rPr>
                <w:rFonts w:ascii="Times New Roman" w:hAnsi="Times New Roman"/>
                <w:b w:val="0"/>
                <w:sz w:val="22"/>
                <w:szCs w:val="22"/>
              </w:rPr>
              <w:t>ubulo</w:t>
            </w:r>
            <w:r w:rsidR="006631DC" w:rsidRPr="00464CE7">
              <w:rPr>
                <w:rFonts w:ascii="Times New Roman" w:hAnsi="Times New Roman"/>
                <w:b w:val="0"/>
                <w:sz w:val="22"/>
                <w:szCs w:val="22"/>
                <w:lang w:val="lt-LT"/>
              </w:rPr>
              <w:t xml:space="preserve">intersticinis nefritas, inkstų </w:t>
            </w:r>
            <w:r>
              <w:rPr>
                <w:rFonts w:ascii="Times New Roman" w:hAnsi="Times New Roman"/>
                <w:b w:val="0"/>
                <w:sz w:val="22"/>
                <w:szCs w:val="22"/>
                <w:lang w:val="lt-LT"/>
              </w:rPr>
              <w:t>funkcijos</w:t>
            </w:r>
            <w:r w:rsidRPr="00464CE7">
              <w:rPr>
                <w:rFonts w:ascii="Times New Roman" w:hAnsi="Times New Roman"/>
                <w:b w:val="0"/>
                <w:sz w:val="22"/>
                <w:szCs w:val="22"/>
                <w:lang w:val="lt-LT"/>
              </w:rPr>
              <w:t xml:space="preserve"> </w:t>
            </w:r>
            <w:r w:rsidR="006631DC" w:rsidRPr="00464CE7">
              <w:rPr>
                <w:rFonts w:ascii="Times New Roman" w:hAnsi="Times New Roman"/>
                <w:b w:val="0"/>
                <w:sz w:val="22"/>
                <w:szCs w:val="22"/>
                <w:lang w:val="lt-LT"/>
              </w:rPr>
              <w:t xml:space="preserve">nepakankamumas (pvz., albuminurija, hematurija, oligurija, padidėja </w:t>
            </w:r>
            <w:r>
              <w:rPr>
                <w:rFonts w:ascii="Times New Roman" w:hAnsi="Times New Roman"/>
                <w:b w:val="0"/>
                <w:sz w:val="22"/>
                <w:szCs w:val="22"/>
                <w:lang w:val="lt-LT"/>
              </w:rPr>
              <w:t xml:space="preserve">šlapalo azoto </w:t>
            </w:r>
            <w:r w:rsidR="006631DC" w:rsidRPr="00464CE7">
              <w:rPr>
                <w:rFonts w:ascii="Times New Roman" w:hAnsi="Times New Roman"/>
                <w:b w:val="0"/>
                <w:sz w:val="22"/>
                <w:szCs w:val="22"/>
                <w:lang w:val="lt-LT"/>
              </w:rPr>
              <w:t xml:space="preserve"> kiekis kraujyje</w:t>
            </w:r>
            <w:r>
              <w:rPr>
                <w:rFonts w:ascii="Times New Roman" w:hAnsi="Times New Roman"/>
                <w:b w:val="0"/>
                <w:sz w:val="22"/>
                <w:szCs w:val="22"/>
                <w:lang w:val="lt-LT"/>
              </w:rPr>
              <w:t xml:space="preserve"> ar</w:t>
            </w:r>
            <w:r w:rsidR="006631DC" w:rsidRPr="00464CE7">
              <w:rPr>
                <w:rFonts w:ascii="Times New Roman" w:hAnsi="Times New Roman"/>
                <w:b w:val="0"/>
                <w:sz w:val="22"/>
                <w:szCs w:val="22"/>
                <w:lang w:val="lt-LT"/>
              </w:rPr>
              <w:t>azotemija), padažnėja šlapinimasis, susilaiko šlapimas.</w:t>
            </w:r>
          </w:p>
        </w:tc>
      </w:tr>
      <w:tr w:rsidR="009F2C55" w:rsidRPr="00464CE7" w:rsidTr="00464CE7">
        <w:tc>
          <w:tcPr>
            <w:tcW w:w="9286" w:type="dxa"/>
            <w:gridSpan w:val="2"/>
            <w:shd w:val="clear" w:color="auto" w:fill="auto"/>
          </w:tcPr>
          <w:p w:rsidR="009F2C55" w:rsidRPr="00464CE7" w:rsidRDefault="009F2C55" w:rsidP="00464CE7">
            <w:pPr>
              <w:tabs>
                <w:tab w:val="left" w:pos="567"/>
              </w:tabs>
              <w:rPr>
                <w:sz w:val="22"/>
                <w:szCs w:val="22"/>
                <w:lang w:val="lt-LT"/>
              </w:rPr>
            </w:pPr>
            <w:r w:rsidRPr="00464CE7">
              <w:rPr>
                <w:sz w:val="22"/>
                <w:szCs w:val="22"/>
                <w:lang w:val="lt-LT"/>
              </w:rPr>
              <w:t>Lytinės sistemos ir krūties sutrikimai</w:t>
            </w:r>
          </w:p>
        </w:tc>
      </w:tr>
      <w:tr w:rsidR="006631DC" w:rsidRPr="00464CE7" w:rsidTr="00464CE7">
        <w:tc>
          <w:tcPr>
            <w:tcW w:w="4643" w:type="dxa"/>
            <w:shd w:val="clear" w:color="auto" w:fill="auto"/>
          </w:tcPr>
          <w:p w:rsidR="006631DC" w:rsidRPr="00464CE7" w:rsidRDefault="006631DC" w:rsidP="00464CE7">
            <w:pPr>
              <w:pStyle w:val="Antrat1"/>
              <w:tabs>
                <w:tab w:val="left" w:pos="567"/>
              </w:tabs>
              <w:spacing w:before="0" w:after="0"/>
              <w:rPr>
                <w:rFonts w:ascii="Times New Roman" w:hAnsi="Times New Roman"/>
                <w:b w:val="0"/>
                <w:i/>
                <w:sz w:val="22"/>
                <w:szCs w:val="22"/>
                <w:lang w:val="lt-LT"/>
              </w:rPr>
            </w:pPr>
            <w:r w:rsidRPr="00464CE7">
              <w:rPr>
                <w:rFonts w:ascii="Times New Roman" w:hAnsi="Times New Roman"/>
                <w:b w:val="0"/>
                <w:i/>
                <w:sz w:val="22"/>
                <w:szCs w:val="22"/>
                <w:lang w:val="lt-LT"/>
              </w:rPr>
              <w:lastRenderedPageBreak/>
              <w:t>Labai reti:</w:t>
            </w:r>
          </w:p>
        </w:tc>
        <w:tc>
          <w:tcPr>
            <w:tcW w:w="4643" w:type="dxa"/>
            <w:shd w:val="clear" w:color="auto" w:fill="auto"/>
          </w:tcPr>
          <w:p w:rsidR="006631DC" w:rsidRPr="00464CE7" w:rsidRDefault="00C468CD" w:rsidP="00464CE7">
            <w:pPr>
              <w:tabs>
                <w:tab w:val="left" w:pos="567"/>
              </w:tabs>
              <w:ind w:left="1440" w:hanging="1440"/>
              <w:rPr>
                <w:sz w:val="22"/>
                <w:szCs w:val="22"/>
                <w:lang w:val="lt-LT"/>
              </w:rPr>
            </w:pPr>
            <w:r>
              <w:rPr>
                <w:sz w:val="22"/>
                <w:szCs w:val="22"/>
                <w:lang w:val="lt-LT"/>
              </w:rPr>
              <w:t>S</w:t>
            </w:r>
            <w:r w:rsidR="006631DC" w:rsidRPr="00464CE7">
              <w:rPr>
                <w:sz w:val="22"/>
                <w:szCs w:val="22"/>
                <w:lang w:val="lt-LT"/>
              </w:rPr>
              <w:t xml:space="preserve">utrinka lytinė </w:t>
            </w:r>
            <w:r>
              <w:rPr>
                <w:sz w:val="22"/>
                <w:szCs w:val="22"/>
                <w:lang w:val="lt-LT"/>
              </w:rPr>
              <w:t xml:space="preserve">ar erekcijos </w:t>
            </w:r>
            <w:r w:rsidR="006631DC" w:rsidRPr="00464CE7">
              <w:rPr>
                <w:sz w:val="22"/>
                <w:szCs w:val="22"/>
                <w:lang w:val="lt-LT"/>
              </w:rPr>
              <w:t xml:space="preserve">funkcija, </w:t>
            </w:r>
          </w:p>
          <w:p w:rsidR="006631DC" w:rsidRPr="00464CE7" w:rsidRDefault="006631DC" w:rsidP="00464CE7">
            <w:pPr>
              <w:tabs>
                <w:tab w:val="left" w:pos="567"/>
              </w:tabs>
              <w:ind w:left="1440" w:hanging="1440"/>
              <w:rPr>
                <w:sz w:val="22"/>
                <w:szCs w:val="22"/>
                <w:lang w:val="lt-LT"/>
              </w:rPr>
            </w:pPr>
            <w:r w:rsidRPr="00464CE7">
              <w:rPr>
                <w:sz w:val="22"/>
                <w:szCs w:val="22"/>
                <w:lang w:val="lt-LT"/>
              </w:rPr>
              <w:t xml:space="preserve">nenormali spermatogenezė (su sumažėjusiu </w:t>
            </w:r>
          </w:p>
          <w:p w:rsidR="006631DC" w:rsidRPr="00464CE7" w:rsidRDefault="006631DC" w:rsidP="00464CE7">
            <w:pPr>
              <w:tabs>
                <w:tab w:val="left" w:pos="567"/>
              </w:tabs>
              <w:ind w:left="1440" w:hanging="1440"/>
              <w:rPr>
                <w:sz w:val="22"/>
                <w:szCs w:val="22"/>
                <w:lang w:val="lt-LT"/>
              </w:rPr>
            </w:pPr>
            <w:r w:rsidRPr="00464CE7">
              <w:rPr>
                <w:sz w:val="22"/>
                <w:szCs w:val="22"/>
                <w:lang w:val="lt-LT"/>
              </w:rPr>
              <w:t>spermatozoidų kiekiu ir/arba judrumu).</w:t>
            </w:r>
          </w:p>
          <w:p w:rsidR="006631DC" w:rsidRPr="00464CE7" w:rsidRDefault="006631DC" w:rsidP="00464CE7">
            <w:pPr>
              <w:pStyle w:val="Antrat1"/>
              <w:tabs>
                <w:tab w:val="left" w:pos="567"/>
              </w:tabs>
              <w:spacing w:before="0" w:after="0"/>
              <w:rPr>
                <w:rFonts w:ascii="Times New Roman" w:hAnsi="Times New Roman"/>
                <w:b w:val="0"/>
                <w:sz w:val="22"/>
                <w:szCs w:val="22"/>
              </w:rPr>
            </w:pPr>
          </w:p>
        </w:tc>
      </w:tr>
      <w:tr w:rsidR="009F2C55" w:rsidRPr="00464CE7" w:rsidTr="00464CE7">
        <w:tc>
          <w:tcPr>
            <w:tcW w:w="9286" w:type="dxa"/>
            <w:gridSpan w:val="2"/>
            <w:shd w:val="clear" w:color="auto" w:fill="auto"/>
          </w:tcPr>
          <w:p w:rsidR="009F2C55" w:rsidRPr="00464CE7" w:rsidRDefault="009F2C55" w:rsidP="006631DC">
            <w:pPr>
              <w:pStyle w:val="Antrat7"/>
              <w:rPr>
                <w:szCs w:val="22"/>
                <w:u w:val="none"/>
              </w:rPr>
            </w:pPr>
            <w:r w:rsidRPr="00464CE7">
              <w:rPr>
                <w:szCs w:val="22"/>
                <w:u w:val="none"/>
              </w:rPr>
              <w:t xml:space="preserve">Bendrieji sutrikimai ir vartojimo vietos </w:t>
            </w:r>
          </w:p>
          <w:p w:rsidR="009F2C55" w:rsidRPr="00464CE7" w:rsidRDefault="009F2C55" w:rsidP="006631DC">
            <w:pPr>
              <w:pStyle w:val="Antrat7"/>
              <w:rPr>
                <w:szCs w:val="22"/>
                <w:u w:val="none"/>
              </w:rPr>
            </w:pPr>
            <w:r w:rsidRPr="00464CE7">
              <w:rPr>
                <w:szCs w:val="22"/>
                <w:u w:val="none"/>
              </w:rPr>
              <w:t>pažeidimai</w:t>
            </w:r>
          </w:p>
          <w:p w:rsidR="009F2C55" w:rsidRPr="00464CE7" w:rsidRDefault="009F2C55" w:rsidP="00464CE7">
            <w:pPr>
              <w:pStyle w:val="Antrat1"/>
              <w:tabs>
                <w:tab w:val="left" w:pos="567"/>
              </w:tabs>
              <w:spacing w:before="0" w:after="0"/>
              <w:rPr>
                <w:rFonts w:ascii="Times New Roman" w:hAnsi="Times New Roman"/>
                <w:b w:val="0"/>
                <w:sz w:val="22"/>
                <w:szCs w:val="22"/>
              </w:rPr>
            </w:pPr>
          </w:p>
        </w:tc>
      </w:tr>
      <w:tr w:rsidR="006631DC" w:rsidRPr="00464CE7" w:rsidTr="00464CE7">
        <w:tc>
          <w:tcPr>
            <w:tcW w:w="4643" w:type="dxa"/>
            <w:shd w:val="clear" w:color="auto" w:fill="auto"/>
          </w:tcPr>
          <w:p w:rsidR="006631DC" w:rsidRPr="00464CE7" w:rsidRDefault="006631DC" w:rsidP="006631DC">
            <w:pPr>
              <w:pStyle w:val="Antrat7"/>
              <w:rPr>
                <w:i/>
                <w:iCs/>
                <w:szCs w:val="22"/>
                <w:u w:val="none"/>
              </w:rPr>
            </w:pPr>
            <w:r w:rsidRPr="00464CE7">
              <w:rPr>
                <w:i/>
                <w:iCs/>
                <w:szCs w:val="22"/>
                <w:u w:val="none"/>
              </w:rPr>
              <w:t>Labai dažni:</w:t>
            </w:r>
          </w:p>
        </w:tc>
        <w:tc>
          <w:tcPr>
            <w:tcW w:w="4643" w:type="dxa"/>
            <w:shd w:val="clear" w:color="auto" w:fill="auto"/>
          </w:tcPr>
          <w:p w:rsidR="006631DC" w:rsidRPr="00464CE7" w:rsidRDefault="006631DC" w:rsidP="00464CE7">
            <w:pPr>
              <w:pStyle w:val="Antrat1"/>
              <w:tabs>
                <w:tab w:val="left" w:pos="567"/>
              </w:tabs>
              <w:spacing w:before="0" w:after="0"/>
              <w:rPr>
                <w:rFonts w:ascii="Times New Roman" w:hAnsi="Times New Roman"/>
                <w:b w:val="0"/>
                <w:sz w:val="22"/>
                <w:szCs w:val="22"/>
              </w:rPr>
            </w:pPr>
            <w:r w:rsidRPr="00464CE7">
              <w:rPr>
                <w:rFonts w:ascii="Times New Roman" w:hAnsi="Times New Roman"/>
                <w:b w:val="0"/>
                <w:sz w:val="22"/>
                <w:szCs w:val="22"/>
              </w:rPr>
              <w:t>Nuovargis</w:t>
            </w:r>
          </w:p>
        </w:tc>
      </w:tr>
      <w:tr w:rsidR="009F2C55" w:rsidRPr="00464CE7" w:rsidTr="00464CE7">
        <w:tc>
          <w:tcPr>
            <w:tcW w:w="9286" w:type="dxa"/>
            <w:gridSpan w:val="2"/>
            <w:shd w:val="clear" w:color="auto" w:fill="auto"/>
          </w:tcPr>
          <w:p w:rsidR="009F2C55" w:rsidRPr="00464CE7" w:rsidRDefault="009F2C55" w:rsidP="00464CE7">
            <w:pPr>
              <w:pStyle w:val="Antrat1"/>
              <w:tabs>
                <w:tab w:val="left" w:pos="567"/>
              </w:tabs>
              <w:spacing w:before="0" w:after="0"/>
              <w:rPr>
                <w:rFonts w:ascii="Times New Roman" w:hAnsi="Times New Roman"/>
                <w:b w:val="0"/>
                <w:sz w:val="22"/>
                <w:szCs w:val="22"/>
              </w:rPr>
            </w:pPr>
            <w:r w:rsidRPr="00464CE7">
              <w:rPr>
                <w:rFonts w:ascii="Times New Roman" w:hAnsi="Times New Roman"/>
                <w:b w:val="0"/>
                <w:sz w:val="22"/>
                <w:szCs w:val="22"/>
              </w:rPr>
              <w:t>Tyrimai</w:t>
            </w:r>
          </w:p>
        </w:tc>
      </w:tr>
      <w:tr w:rsidR="006631DC" w:rsidRPr="00464CE7" w:rsidTr="00464CE7">
        <w:tc>
          <w:tcPr>
            <w:tcW w:w="4643" w:type="dxa"/>
            <w:shd w:val="clear" w:color="auto" w:fill="auto"/>
          </w:tcPr>
          <w:p w:rsidR="006631DC" w:rsidRPr="00464CE7" w:rsidRDefault="009F2C55" w:rsidP="006631DC">
            <w:pPr>
              <w:pStyle w:val="Antrat7"/>
              <w:rPr>
                <w:i/>
                <w:iCs/>
                <w:szCs w:val="22"/>
                <w:u w:val="none"/>
              </w:rPr>
            </w:pPr>
            <w:r w:rsidRPr="00464CE7">
              <w:rPr>
                <w:i/>
                <w:iCs/>
                <w:szCs w:val="22"/>
                <w:u w:val="none"/>
              </w:rPr>
              <w:t>Labai dažnis:</w:t>
            </w:r>
          </w:p>
        </w:tc>
        <w:tc>
          <w:tcPr>
            <w:tcW w:w="4643" w:type="dxa"/>
            <w:shd w:val="clear" w:color="auto" w:fill="auto"/>
          </w:tcPr>
          <w:p w:rsidR="009F2C55" w:rsidRPr="00464CE7" w:rsidRDefault="00C468CD" w:rsidP="00464CE7">
            <w:pPr>
              <w:tabs>
                <w:tab w:val="left" w:pos="567"/>
              </w:tabs>
              <w:ind w:left="1440" w:hanging="1440"/>
              <w:jc w:val="both"/>
              <w:rPr>
                <w:sz w:val="22"/>
                <w:szCs w:val="22"/>
                <w:lang w:val="lt-LT"/>
              </w:rPr>
            </w:pPr>
            <w:r>
              <w:rPr>
                <w:sz w:val="22"/>
                <w:szCs w:val="22"/>
              </w:rPr>
              <w:t>G</w:t>
            </w:r>
            <w:r w:rsidR="009F2C55" w:rsidRPr="00464CE7">
              <w:rPr>
                <w:sz w:val="22"/>
                <w:szCs w:val="22"/>
                <w:lang w:val="lt-LT"/>
              </w:rPr>
              <w:t xml:space="preserve">ama gliutamiltransferazės aktyvumo </w:t>
            </w:r>
          </w:p>
          <w:p w:rsidR="009F2C55" w:rsidRPr="00464CE7" w:rsidRDefault="009F2C55" w:rsidP="00464CE7">
            <w:pPr>
              <w:tabs>
                <w:tab w:val="left" w:pos="567"/>
              </w:tabs>
              <w:ind w:left="1440" w:hanging="1440"/>
              <w:jc w:val="both"/>
              <w:rPr>
                <w:sz w:val="22"/>
                <w:szCs w:val="22"/>
                <w:lang w:val="lt-LT"/>
              </w:rPr>
            </w:pPr>
            <w:r w:rsidRPr="00464CE7">
              <w:rPr>
                <w:sz w:val="22"/>
                <w:szCs w:val="22"/>
                <w:lang w:val="lt-LT"/>
              </w:rPr>
              <w:t xml:space="preserve">padidėjimas (dėl kepenų fermentų suaktyvėjimo), </w:t>
            </w:r>
          </w:p>
          <w:p w:rsidR="009F2C55" w:rsidRPr="00464CE7" w:rsidRDefault="009F2C55" w:rsidP="00464CE7">
            <w:pPr>
              <w:tabs>
                <w:tab w:val="left" w:pos="567"/>
              </w:tabs>
              <w:ind w:left="1440" w:hanging="1440"/>
              <w:jc w:val="both"/>
              <w:rPr>
                <w:sz w:val="22"/>
                <w:szCs w:val="22"/>
                <w:lang w:val="lt-LT"/>
              </w:rPr>
            </w:pPr>
            <w:r w:rsidRPr="00464CE7">
              <w:rPr>
                <w:sz w:val="22"/>
                <w:szCs w:val="22"/>
                <w:lang w:val="lt-LT"/>
              </w:rPr>
              <w:t>paprastai kliniškai nereikšmingas.</w:t>
            </w:r>
          </w:p>
          <w:p w:rsidR="006631DC" w:rsidRPr="00464CE7" w:rsidRDefault="006631DC" w:rsidP="00464CE7">
            <w:pPr>
              <w:pStyle w:val="Antrat1"/>
              <w:tabs>
                <w:tab w:val="left" w:pos="567"/>
              </w:tabs>
              <w:spacing w:before="0" w:after="0"/>
              <w:rPr>
                <w:rFonts w:ascii="Times New Roman" w:hAnsi="Times New Roman"/>
                <w:b w:val="0"/>
                <w:sz w:val="22"/>
                <w:szCs w:val="22"/>
              </w:rPr>
            </w:pPr>
          </w:p>
        </w:tc>
      </w:tr>
      <w:tr w:rsidR="009F2C55" w:rsidRPr="00464CE7" w:rsidTr="00464CE7">
        <w:tc>
          <w:tcPr>
            <w:tcW w:w="4643" w:type="dxa"/>
            <w:shd w:val="clear" w:color="auto" w:fill="auto"/>
          </w:tcPr>
          <w:p w:rsidR="009F2C55" w:rsidRPr="00464CE7" w:rsidRDefault="009F2C55" w:rsidP="006631DC">
            <w:pPr>
              <w:pStyle w:val="Antrat7"/>
              <w:rPr>
                <w:i/>
                <w:iCs/>
                <w:szCs w:val="22"/>
                <w:u w:val="none"/>
              </w:rPr>
            </w:pPr>
            <w:r w:rsidRPr="00464CE7">
              <w:rPr>
                <w:i/>
                <w:iCs/>
                <w:szCs w:val="22"/>
                <w:u w:val="none"/>
              </w:rPr>
              <w:t>Dažni:</w:t>
            </w:r>
          </w:p>
        </w:tc>
        <w:tc>
          <w:tcPr>
            <w:tcW w:w="4643" w:type="dxa"/>
            <w:shd w:val="clear" w:color="auto" w:fill="auto"/>
          </w:tcPr>
          <w:p w:rsidR="009F2C55" w:rsidRPr="00464CE7" w:rsidRDefault="00C468CD" w:rsidP="00464CE7">
            <w:pPr>
              <w:pStyle w:val="Antrat1"/>
              <w:tabs>
                <w:tab w:val="left" w:pos="567"/>
              </w:tabs>
              <w:spacing w:before="0" w:after="0"/>
              <w:rPr>
                <w:rFonts w:ascii="Times New Roman" w:hAnsi="Times New Roman"/>
                <w:b w:val="0"/>
                <w:sz w:val="22"/>
                <w:szCs w:val="22"/>
              </w:rPr>
            </w:pPr>
            <w:r>
              <w:rPr>
                <w:rFonts w:ascii="Times New Roman" w:hAnsi="Times New Roman"/>
                <w:b w:val="0"/>
                <w:sz w:val="22"/>
                <w:szCs w:val="22"/>
                <w:lang w:val="lt-LT"/>
              </w:rPr>
              <w:t>Š</w:t>
            </w:r>
            <w:r w:rsidR="009F2C55" w:rsidRPr="00464CE7">
              <w:rPr>
                <w:rFonts w:ascii="Times New Roman" w:hAnsi="Times New Roman"/>
                <w:b w:val="0"/>
                <w:sz w:val="22"/>
                <w:szCs w:val="22"/>
                <w:lang w:val="lt-LT"/>
              </w:rPr>
              <w:t>arminės fosfatazės aktyvumo kraujyje padidėjimas.</w:t>
            </w:r>
          </w:p>
        </w:tc>
      </w:tr>
      <w:tr w:rsidR="009F2C55" w:rsidRPr="00464CE7" w:rsidTr="00464CE7">
        <w:tc>
          <w:tcPr>
            <w:tcW w:w="4643" w:type="dxa"/>
            <w:shd w:val="clear" w:color="auto" w:fill="auto"/>
          </w:tcPr>
          <w:p w:rsidR="009F2C55" w:rsidRPr="00464CE7" w:rsidRDefault="009F2C55" w:rsidP="006631DC">
            <w:pPr>
              <w:pStyle w:val="Antrat7"/>
              <w:rPr>
                <w:i/>
                <w:iCs/>
                <w:szCs w:val="22"/>
                <w:u w:val="none"/>
              </w:rPr>
            </w:pPr>
            <w:r w:rsidRPr="00464CE7">
              <w:rPr>
                <w:i/>
                <w:iCs/>
                <w:szCs w:val="22"/>
                <w:u w:val="none"/>
              </w:rPr>
              <w:t>Nedažni:</w:t>
            </w:r>
          </w:p>
        </w:tc>
        <w:tc>
          <w:tcPr>
            <w:tcW w:w="4643" w:type="dxa"/>
            <w:shd w:val="clear" w:color="auto" w:fill="auto"/>
          </w:tcPr>
          <w:p w:rsidR="009F2C55" w:rsidRPr="00464CE7" w:rsidRDefault="00C468CD" w:rsidP="00464CE7">
            <w:pPr>
              <w:tabs>
                <w:tab w:val="left" w:pos="567"/>
              </w:tabs>
              <w:jc w:val="both"/>
              <w:rPr>
                <w:sz w:val="22"/>
                <w:szCs w:val="22"/>
              </w:rPr>
            </w:pPr>
            <w:r>
              <w:rPr>
                <w:sz w:val="22"/>
                <w:szCs w:val="22"/>
                <w:lang w:val="lt-LT"/>
              </w:rPr>
              <w:t>T</w:t>
            </w:r>
            <w:r w:rsidR="009F2C55" w:rsidRPr="00464CE7">
              <w:rPr>
                <w:sz w:val="22"/>
                <w:szCs w:val="22"/>
              </w:rPr>
              <w:t>ransaminazių aktyvumo padidėjimas.</w:t>
            </w:r>
          </w:p>
          <w:p w:rsidR="009F2C55" w:rsidRPr="00464CE7" w:rsidRDefault="009F2C55" w:rsidP="00464CE7">
            <w:pPr>
              <w:pStyle w:val="Antrat1"/>
              <w:tabs>
                <w:tab w:val="left" w:pos="567"/>
              </w:tabs>
              <w:spacing w:before="0" w:after="0"/>
              <w:rPr>
                <w:rFonts w:ascii="Times New Roman" w:hAnsi="Times New Roman"/>
                <w:b w:val="0"/>
                <w:sz w:val="22"/>
                <w:szCs w:val="22"/>
              </w:rPr>
            </w:pPr>
          </w:p>
        </w:tc>
      </w:tr>
      <w:tr w:rsidR="009F2C55" w:rsidRPr="00464CE7" w:rsidTr="00464CE7">
        <w:tc>
          <w:tcPr>
            <w:tcW w:w="4643" w:type="dxa"/>
            <w:shd w:val="clear" w:color="auto" w:fill="auto"/>
          </w:tcPr>
          <w:p w:rsidR="009F2C55" w:rsidRPr="00464CE7" w:rsidRDefault="009F2C55" w:rsidP="006631DC">
            <w:pPr>
              <w:pStyle w:val="Antrat7"/>
              <w:rPr>
                <w:i/>
                <w:iCs/>
                <w:szCs w:val="22"/>
                <w:u w:val="none"/>
              </w:rPr>
            </w:pPr>
            <w:r w:rsidRPr="00464CE7">
              <w:rPr>
                <w:i/>
                <w:iCs/>
                <w:szCs w:val="22"/>
                <w:u w:val="none"/>
              </w:rPr>
              <w:t>Labai reti:</w:t>
            </w:r>
          </w:p>
        </w:tc>
        <w:tc>
          <w:tcPr>
            <w:tcW w:w="4643" w:type="dxa"/>
            <w:shd w:val="clear" w:color="auto" w:fill="auto"/>
          </w:tcPr>
          <w:p w:rsidR="009F2C55" w:rsidRPr="00464CE7" w:rsidRDefault="00C468CD" w:rsidP="00464CE7">
            <w:pPr>
              <w:tabs>
                <w:tab w:val="left" w:pos="567"/>
              </w:tabs>
              <w:ind w:left="1440" w:hanging="1440"/>
              <w:jc w:val="both"/>
              <w:rPr>
                <w:sz w:val="22"/>
                <w:szCs w:val="22"/>
                <w:lang w:val="lt-LT"/>
              </w:rPr>
            </w:pPr>
            <w:r>
              <w:rPr>
                <w:sz w:val="22"/>
                <w:szCs w:val="22"/>
                <w:lang w:val="lt-LT"/>
              </w:rPr>
              <w:t>A</w:t>
            </w:r>
            <w:r w:rsidR="009F2C55" w:rsidRPr="00464CE7">
              <w:rPr>
                <w:sz w:val="22"/>
                <w:szCs w:val="22"/>
                <w:lang w:val="lt-LT"/>
              </w:rPr>
              <w:t xml:space="preserve">kispūdžio padidėjimas, cholesterolio kiekio </w:t>
            </w:r>
          </w:p>
          <w:p w:rsidR="009F2C55" w:rsidRPr="00464CE7" w:rsidRDefault="009F2C55" w:rsidP="00464CE7">
            <w:pPr>
              <w:tabs>
                <w:tab w:val="left" w:pos="567"/>
              </w:tabs>
              <w:ind w:left="1440" w:hanging="1440"/>
              <w:jc w:val="both"/>
              <w:rPr>
                <w:sz w:val="22"/>
                <w:szCs w:val="22"/>
                <w:lang w:val="lt-LT"/>
              </w:rPr>
            </w:pPr>
            <w:r w:rsidRPr="00464CE7">
              <w:rPr>
                <w:sz w:val="22"/>
                <w:szCs w:val="22"/>
                <w:lang w:val="lt-LT"/>
              </w:rPr>
              <w:t xml:space="preserve">kraujyje padidėjimas, didelio tankio lipoproteinų </w:t>
            </w:r>
          </w:p>
          <w:p w:rsidR="009F2C55" w:rsidRPr="00464CE7" w:rsidRDefault="009F2C55" w:rsidP="00464CE7">
            <w:pPr>
              <w:tabs>
                <w:tab w:val="left" w:pos="567"/>
              </w:tabs>
              <w:ind w:left="1440" w:hanging="1440"/>
              <w:jc w:val="both"/>
              <w:rPr>
                <w:sz w:val="22"/>
                <w:szCs w:val="22"/>
                <w:lang w:val="lt-LT"/>
              </w:rPr>
            </w:pPr>
            <w:r w:rsidRPr="00464CE7">
              <w:rPr>
                <w:sz w:val="22"/>
                <w:szCs w:val="22"/>
                <w:lang w:val="lt-LT"/>
              </w:rPr>
              <w:t xml:space="preserve">kiekio padidėjimas, trigliceridų kiekio kraujyje </w:t>
            </w:r>
          </w:p>
          <w:p w:rsidR="009F2C55" w:rsidRPr="00464CE7" w:rsidRDefault="009F2C55" w:rsidP="00464CE7">
            <w:pPr>
              <w:tabs>
                <w:tab w:val="left" w:pos="567"/>
              </w:tabs>
              <w:ind w:left="1440" w:hanging="1440"/>
              <w:jc w:val="both"/>
              <w:rPr>
                <w:sz w:val="22"/>
                <w:szCs w:val="22"/>
                <w:lang w:val="lt-LT"/>
              </w:rPr>
            </w:pPr>
            <w:r w:rsidRPr="00464CE7">
              <w:rPr>
                <w:sz w:val="22"/>
                <w:szCs w:val="22"/>
                <w:lang w:val="lt-LT"/>
              </w:rPr>
              <w:t xml:space="preserve">padidėjimas. Nenormalūs skydliaukės tyrimų </w:t>
            </w:r>
          </w:p>
          <w:p w:rsidR="009F2C55" w:rsidRPr="00464CE7" w:rsidRDefault="009F2C55" w:rsidP="00464CE7">
            <w:pPr>
              <w:tabs>
                <w:tab w:val="left" w:pos="567"/>
              </w:tabs>
              <w:ind w:left="1440" w:hanging="1440"/>
              <w:jc w:val="both"/>
              <w:rPr>
                <w:sz w:val="22"/>
                <w:szCs w:val="22"/>
                <w:lang w:val="lt-LT"/>
              </w:rPr>
            </w:pPr>
            <w:r w:rsidRPr="00464CE7">
              <w:rPr>
                <w:sz w:val="22"/>
                <w:szCs w:val="22"/>
                <w:lang w:val="lt-LT"/>
              </w:rPr>
              <w:t>rodmenys: sumažėjęs L</w:t>
            </w:r>
            <w:r w:rsidRPr="00464CE7">
              <w:rPr>
                <w:sz w:val="22"/>
                <w:szCs w:val="22"/>
                <w:lang w:val="lt-LT"/>
              </w:rPr>
              <w:noBreakHyphen/>
              <w:t xml:space="preserve">tiroksino (laisvojo </w:t>
            </w:r>
          </w:p>
          <w:p w:rsidR="009F2C55" w:rsidRPr="00464CE7" w:rsidRDefault="009F2C55" w:rsidP="00464CE7">
            <w:pPr>
              <w:tabs>
                <w:tab w:val="left" w:pos="567"/>
              </w:tabs>
              <w:ind w:left="1440" w:hanging="1440"/>
              <w:jc w:val="both"/>
              <w:rPr>
                <w:sz w:val="22"/>
                <w:szCs w:val="22"/>
                <w:lang w:val="lt-LT"/>
              </w:rPr>
            </w:pPr>
            <w:r w:rsidRPr="00464CE7">
              <w:rPr>
                <w:sz w:val="22"/>
                <w:szCs w:val="22"/>
                <w:lang w:val="lt-LT"/>
              </w:rPr>
              <w:t xml:space="preserve">tiroksino, tiroksino, trijodtironino) kiekis ir </w:t>
            </w:r>
          </w:p>
          <w:p w:rsidR="009F2C55" w:rsidRPr="00464CE7" w:rsidRDefault="009F2C55" w:rsidP="00464CE7">
            <w:pPr>
              <w:tabs>
                <w:tab w:val="left" w:pos="567"/>
              </w:tabs>
              <w:ind w:left="1440" w:hanging="1440"/>
              <w:jc w:val="both"/>
              <w:rPr>
                <w:sz w:val="22"/>
                <w:szCs w:val="22"/>
                <w:lang w:val="lt-LT"/>
              </w:rPr>
            </w:pPr>
            <w:r w:rsidRPr="00464CE7">
              <w:rPr>
                <w:sz w:val="22"/>
                <w:szCs w:val="22"/>
                <w:lang w:val="lt-LT"/>
              </w:rPr>
              <w:t xml:space="preserve">padidėjęs skydliaukę stimuliuojančio hormono </w:t>
            </w:r>
          </w:p>
          <w:p w:rsidR="009F2C55" w:rsidRPr="00464CE7" w:rsidRDefault="009F2C55" w:rsidP="00464CE7">
            <w:pPr>
              <w:tabs>
                <w:tab w:val="left" w:pos="567"/>
              </w:tabs>
              <w:ind w:left="1440" w:hanging="1440"/>
              <w:jc w:val="both"/>
              <w:rPr>
                <w:sz w:val="22"/>
                <w:szCs w:val="22"/>
                <w:lang w:val="lt-LT"/>
              </w:rPr>
            </w:pPr>
            <w:r w:rsidRPr="00464CE7">
              <w:rPr>
                <w:sz w:val="22"/>
                <w:szCs w:val="22"/>
                <w:lang w:val="lt-LT"/>
              </w:rPr>
              <w:t xml:space="preserve">kiekis kraujyje (paprastai toks poveikis kliniškai </w:t>
            </w:r>
          </w:p>
          <w:p w:rsidR="009F2C55" w:rsidRPr="00464CE7" w:rsidRDefault="009F2C55" w:rsidP="00464CE7">
            <w:pPr>
              <w:tabs>
                <w:tab w:val="left" w:pos="567"/>
              </w:tabs>
              <w:ind w:left="1440" w:hanging="1440"/>
              <w:jc w:val="both"/>
              <w:rPr>
                <w:sz w:val="22"/>
                <w:szCs w:val="22"/>
                <w:lang w:val="lt-LT"/>
              </w:rPr>
            </w:pPr>
            <w:r w:rsidRPr="00464CE7">
              <w:rPr>
                <w:sz w:val="22"/>
                <w:szCs w:val="22"/>
                <w:lang w:val="lt-LT"/>
              </w:rPr>
              <w:t xml:space="preserve">nepasireiškia), prolaktino kiekio kraujyje </w:t>
            </w:r>
          </w:p>
          <w:p w:rsidR="009F2C55" w:rsidRPr="00464CE7" w:rsidRDefault="009F2C55" w:rsidP="00464CE7">
            <w:pPr>
              <w:tabs>
                <w:tab w:val="left" w:pos="567"/>
              </w:tabs>
              <w:ind w:left="1440" w:hanging="1440"/>
              <w:jc w:val="both"/>
              <w:rPr>
                <w:sz w:val="22"/>
                <w:szCs w:val="22"/>
                <w:lang w:val="lt-LT"/>
              </w:rPr>
            </w:pPr>
            <w:r w:rsidRPr="00464CE7">
              <w:rPr>
                <w:sz w:val="22"/>
                <w:szCs w:val="22"/>
                <w:lang w:val="lt-LT"/>
              </w:rPr>
              <w:t>padidėjimas.</w:t>
            </w:r>
          </w:p>
          <w:p w:rsidR="009F2C55" w:rsidRPr="00464CE7" w:rsidRDefault="009F2C55" w:rsidP="00464CE7">
            <w:pPr>
              <w:pStyle w:val="Antrat1"/>
              <w:tabs>
                <w:tab w:val="left" w:pos="567"/>
              </w:tabs>
              <w:spacing w:before="0" w:after="0"/>
              <w:rPr>
                <w:rFonts w:ascii="Times New Roman" w:hAnsi="Times New Roman"/>
                <w:b w:val="0"/>
                <w:sz w:val="22"/>
                <w:szCs w:val="22"/>
              </w:rPr>
            </w:pPr>
          </w:p>
        </w:tc>
      </w:tr>
      <w:tr w:rsidR="009F2C55" w:rsidRPr="00464CE7" w:rsidTr="00464CE7">
        <w:tc>
          <w:tcPr>
            <w:tcW w:w="9286" w:type="dxa"/>
            <w:gridSpan w:val="2"/>
            <w:shd w:val="clear" w:color="auto" w:fill="auto"/>
          </w:tcPr>
          <w:p w:rsidR="009F2C55" w:rsidRPr="00464CE7" w:rsidRDefault="009F2C55" w:rsidP="006631DC">
            <w:pPr>
              <w:pStyle w:val="Antrat7"/>
              <w:rPr>
                <w:rFonts w:eastAsia="Times New Roman"/>
                <w:szCs w:val="22"/>
                <w:u w:val="none"/>
              </w:rPr>
            </w:pPr>
            <w:r w:rsidRPr="00464CE7">
              <w:rPr>
                <w:rFonts w:eastAsia="Times New Roman"/>
                <w:szCs w:val="22"/>
                <w:u w:val="none"/>
              </w:rPr>
              <w:t xml:space="preserve">Sužalojimai, apsinuodijimai ir procedūrų </w:t>
            </w:r>
          </w:p>
          <w:p w:rsidR="009F2C55" w:rsidRPr="00464CE7" w:rsidRDefault="009F2C55" w:rsidP="00464CE7">
            <w:pPr>
              <w:tabs>
                <w:tab w:val="left" w:pos="567"/>
              </w:tabs>
              <w:ind w:left="1440" w:hanging="1440"/>
              <w:jc w:val="both"/>
              <w:rPr>
                <w:sz w:val="22"/>
                <w:szCs w:val="22"/>
                <w:lang w:val="lt-LT"/>
              </w:rPr>
            </w:pPr>
            <w:r w:rsidRPr="00464CE7">
              <w:rPr>
                <w:rFonts w:eastAsia="Times New Roman"/>
                <w:sz w:val="22"/>
                <w:szCs w:val="22"/>
              </w:rPr>
              <w:t>komplikacijos</w:t>
            </w:r>
          </w:p>
        </w:tc>
      </w:tr>
      <w:tr w:rsidR="009F2C55" w:rsidRPr="00464CE7" w:rsidTr="00464CE7">
        <w:tc>
          <w:tcPr>
            <w:tcW w:w="4643" w:type="dxa"/>
            <w:shd w:val="clear" w:color="auto" w:fill="auto"/>
          </w:tcPr>
          <w:p w:rsidR="009F2C55" w:rsidRPr="00464CE7" w:rsidRDefault="009F2C55" w:rsidP="006631DC">
            <w:pPr>
              <w:pStyle w:val="Antrat7"/>
              <w:rPr>
                <w:rFonts w:eastAsia="Times New Roman"/>
                <w:i/>
                <w:iCs/>
                <w:szCs w:val="22"/>
                <w:u w:val="none"/>
              </w:rPr>
            </w:pPr>
            <w:r w:rsidRPr="00464CE7">
              <w:rPr>
                <w:rFonts w:eastAsia="Times New Roman"/>
                <w:i/>
                <w:iCs/>
                <w:szCs w:val="22"/>
                <w:u w:val="none"/>
              </w:rPr>
              <w:t>Nežinomas:</w:t>
            </w:r>
          </w:p>
        </w:tc>
        <w:tc>
          <w:tcPr>
            <w:tcW w:w="4643" w:type="dxa"/>
            <w:shd w:val="clear" w:color="auto" w:fill="auto"/>
          </w:tcPr>
          <w:p w:rsidR="009F2C55" w:rsidRPr="00464CE7" w:rsidRDefault="009F2C55" w:rsidP="00464CE7">
            <w:pPr>
              <w:tabs>
                <w:tab w:val="left" w:pos="567"/>
              </w:tabs>
              <w:ind w:left="1440" w:hanging="1440"/>
              <w:jc w:val="both"/>
              <w:rPr>
                <w:rFonts w:eastAsia="Times New Roman"/>
                <w:sz w:val="22"/>
                <w:szCs w:val="22"/>
              </w:rPr>
            </w:pPr>
            <w:r w:rsidRPr="00464CE7">
              <w:rPr>
                <w:rFonts w:eastAsia="Times New Roman"/>
                <w:sz w:val="22"/>
                <w:szCs w:val="22"/>
              </w:rPr>
              <w:t xml:space="preserve">Kritimas (susijęs su gydymo karbamazepinu </w:t>
            </w:r>
          </w:p>
          <w:p w:rsidR="009F2C55" w:rsidRPr="00464CE7" w:rsidRDefault="009F2C55" w:rsidP="00464CE7">
            <w:pPr>
              <w:tabs>
                <w:tab w:val="left" w:pos="567"/>
              </w:tabs>
              <w:ind w:left="1440" w:hanging="1440"/>
              <w:jc w:val="both"/>
              <w:rPr>
                <w:rFonts w:eastAsia="Times New Roman"/>
                <w:sz w:val="22"/>
                <w:szCs w:val="22"/>
              </w:rPr>
            </w:pPr>
            <w:r w:rsidRPr="00464CE7">
              <w:rPr>
                <w:rFonts w:eastAsia="Times New Roman"/>
                <w:sz w:val="22"/>
                <w:szCs w:val="22"/>
              </w:rPr>
              <w:t xml:space="preserve">sukelta ataksija, galvos svaigimu, mieguistumu, </w:t>
            </w:r>
          </w:p>
          <w:p w:rsidR="009F2C55" w:rsidRPr="00464CE7" w:rsidRDefault="009F2C55" w:rsidP="00464CE7">
            <w:pPr>
              <w:tabs>
                <w:tab w:val="left" w:pos="567"/>
              </w:tabs>
              <w:ind w:left="1440" w:hanging="1440"/>
              <w:jc w:val="both"/>
              <w:rPr>
                <w:sz w:val="22"/>
                <w:szCs w:val="22"/>
                <w:lang w:val="lt-LT"/>
              </w:rPr>
            </w:pPr>
            <w:r w:rsidRPr="00464CE7">
              <w:rPr>
                <w:rFonts w:eastAsia="Times New Roman"/>
                <w:sz w:val="22"/>
                <w:szCs w:val="22"/>
              </w:rPr>
              <w:t>hipotenzija, sumišimu, sedacija).</w:t>
            </w:r>
          </w:p>
        </w:tc>
      </w:tr>
    </w:tbl>
    <w:p w:rsidR="006631DC" w:rsidRPr="009F2C55" w:rsidRDefault="006631DC" w:rsidP="00345642">
      <w:pPr>
        <w:pStyle w:val="Antrat1"/>
        <w:tabs>
          <w:tab w:val="left" w:pos="567"/>
        </w:tabs>
        <w:spacing w:before="0" w:after="0"/>
        <w:rPr>
          <w:rFonts w:ascii="Times New Roman" w:hAnsi="Times New Roman"/>
          <w:b w:val="0"/>
          <w:sz w:val="22"/>
          <w:szCs w:val="22"/>
          <w:u w:val="single"/>
          <w:lang w:val="lt-LT"/>
        </w:rPr>
      </w:pPr>
    </w:p>
    <w:bookmarkEnd w:id="5"/>
    <w:p w:rsidR="009F2C55" w:rsidRPr="00336799" w:rsidRDefault="009F2C55" w:rsidP="009F2C55">
      <w:pPr>
        <w:rPr>
          <w:sz w:val="22"/>
          <w:szCs w:val="22"/>
          <w:lang w:val="lt-LT"/>
        </w:rPr>
      </w:pPr>
      <w:r w:rsidRPr="00336799">
        <w:rPr>
          <w:sz w:val="22"/>
          <w:szCs w:val="22"/>
          <w:lang w:val="lt-LT"/>
        </w:rPr>
        <w:t>Buvo pranešimų apie sumažėjusį kaulų tankį, osteopeniją, osteoporozę ir lūžius pacientams, ilga laiką gydytiems karbamazepinu. Mechanizmas, kaip karbamazepinas veikia kaulų metabolizmą, nėra aiškus.</w:t>
      </w:r>
    </w:p>
    <w:p w:rsidR="00D120A9" w:rsidRDefault="00D120A9" w:rsidP="00B86EC0">
      <w:pPr>
        <w:autoSpaceDE w:val="0"/>
        <w:autoSpaceDN w:val="0"/>
        <w:adjustRightInd w:val="0"/>
        <w:jc w:val="both"/>
        <w:rPr>
          <w:noProof/>
          <w:sz w:val="22"/>
          <w:szCs w:val="22"/>
          <w:u w:val="single"/>
          <w:lang w:val="lt-LT"/>
        </w:rPr>
      </w:pPr>
    </w:p>
    <w:p w:rsidR="0074486C" w:rsidRPr="00336799" w:rsidRDefault="0074486C" w:rsidP="00345642">
      <w:pPr>
        <w:autoSpaceDE w:val="0"/>
        <w:autoSpaceDN w:val="0"/>
        <w:adjustRightInd w:val="0"/>
        <w:jc w:val="both"/>
        <w:rPr>
          <w:sz w:val="22"/>
          <w:szCs w:val="22"/>
          <w:u w:val="single"/>
          <w:lang w:val="lt-LT"/>
        </w:rPr>
      </w:pPr>
      <w:r w:rsidRPr="00336799">
        <w:rPr>
          <w:noProof/>
          <w:sz w:val="22"/>
          <w:szCs w:val="22"/>
          <w:u w:val="single"/>
          <w:lang w:val="lt-LT"/>
        </w:rPr>
        <w:t>Pranešimas apie įtariamas nepageidaujamas reakcijas</w:t>
      </w:r>
    </w:p>
    <w:p w:rsidR="00165997" w:rsidRPr="00336799" w:rsidRDefault="00165997" w:rsidP="002B4A5C">
      <w:pPr>
        <w:pStyle w:val="Style"/>
        <w:rPr>
          <w:rFonts w:ascii="Times New Roman" w:hAnsi="Times New Roman" w:cs="Times New Roman"/>
          <w:sz w:val="22"/>
          <w:szCs w:val="22"/>
        </w:rPr>
      </w:pPr>
      <w:r w:rsidRPr="00336799">
        <w:rPr>
          <w:rFonts w:ascii="Times New Roman" w:hAnsi="Times New Roman" w:cs="Times New Roman"/>
          <w:sz w:val="22"/>
          <w:szCs w:val="22"/>
        </w:rPr>
        <w:t xml:space="preserve">Svarbu pranešti apie įtariamas nepageidaujamas reakcijas, pastebėtas po vaistinio preparato </w:t>
      </w:r>
      <w:r w:rsidRPr="00336799">
        <w:rPr>
          <w:rFonts w:ascii="Times New Roman" w:eastAsia="Calibri" w:hAnsi="Times New Roman" w:cs="Times New Roman"/>
          <w:noProof/>
          <w:sz w:val="22"/>
          <w:szCs w:val="22"/>
          <w:lang w:eastAsia="en-US"/>
        </w:rPr>
        <w:t>registracijos</w:t>
      </w:r>
      <w:r w:rsidRPr="00336799">
        <w:rPr>
          <w:rFonts w:ascii="Times New Roman" w:hAnsi="Times New Roman" w:cs="Times New Roman"/>
          <w:sz w:val="22"/>
          <w:szCs w:val="22"/>
        </w:rPr>
        <w:t xml:space="preserve">, nes tai leidžia nuolat stebėti vaistinio preparato naudos ir rizikos santykį. </w:t>
      </w:r>
      <w:r w:rsidR="00864C64" w:rsidRPr="00891D4F">
        <w:rPr>
          <w:rFonts w:ascii="Times New Roman" w:hAnsi="Times New Roman" w:cs="Times New Roman"/>
          <w:sz w:val="22"/>
        </w:rPr>
        <w:t xml:space="preserve">Sveikatos priežiūros ar farmacijos specialistai turi pranešti apie bet kokias įtariamas nepageidaujamas reakcijas, tiesiogiai užpildę pranešimo formą internetu Tarnybos Vaistinių preparatų informacinėje sistemoje </w:t>
      </w:r>
      <w:r w:rsidR="00864C64" w:rsidRPr="00891D4F">
        <w:rPr>
          <w:rFonts w:ascii="Times New Roman" w:hAnsi="Times New Roman" w:cs="Times New Roman"/>
          <w:color w:val="0000FF"/>
          <w:sz w:val="22"/>
          <w:u w:val="single"/>
        </w:rPr>
        <w:t>https://vapris.vvkt.lt/vvkt-web/public/nrvSpecialist</w:t>
      </w:r>
      <w:r w:rsidR="00864C64" w:rsidRPr="00891D4F">
        <w:rPr>
          <w:rFonts w:ascii="Times New Roman" w:hAnsi="Times New Roman" w:cs="Times New Roman"/>
          <w:sz w:val="22"/>
        </w:rPr>
        <w:t xml:space="preserve"> arba užpildę Sveikatos priežiūros ar farmacijos specialisto pranešimo apie įtariamą nepageidaujamą reakciją (ĮNR) formą, kuri skelbiama </w:t>
      </w:r>
      <w:r w:rsidR="00864C64" w:rsidRPr="00891D4F">
        <w:rPr>
          <w:rFonts w:ascii="Times New Roman" w:hAnsi="Times New Roman" w:cs="Times New Roman"/>
          <w:color w:val="0000FF"/>
          <w:sz w:val="22"/>
          <w:u w:val="single"/>
        </w:rPr>
        <w:t>https://www.vvkt.lt/index.php?1399030386</w:t>
      </w:r>
      <w:r w:rsidR="00864C64" w:rsidRPr="00891D4F">
        <w:rPr>
          <w:rFonts w:ascii="Times New Roman" w:hAnsi="Times New Roman" w:cs="Times New Roman"/>
          <w:sz w:val="22"/>
        </w:rPr>
        <w:t>, ir atsiųsti elektroniniu paštu (adresu NepageidaujamaR@vvkt.lt).</w:t>
      </w:r>
    </w:p>
    <w:p w:rsidR="0074486C" w:rsidRPr="00336799" w:rsidRDefault="0074486C" w:rsidP="003F3D58">
      <w:pPr>
        <w:pStyle w:val="Style"/>
        <w:rPr>
          <w:rFonts w:ascii="Times New Roman" w:hAnsi="Times New Roman" w:cs="Times New Roman"/>
          <w:sz w:val="22"/>
          <w:szCs w:val="22"/>
        </w:rPr>
      </w:pPr>
    </w:p>
    <w:p w:rsidR="0074486C" w:rsidRPr="00336799" w:rsidRDefault="0074486C" w:rsidP="003F3D58">
      <w:pPr>
        <w:pStyle w:val="Antrat3"/>
        <w:rPr>
          <w:sz w:val="22"/>
          <w:szCs w:val="22"/>
        </w:rPr>
      </w:pPr>
      <w:r w:rsidRPr="00336799">
        <w:rPr>
          <w:sz w:val="22"/>
          <w:szCs w:val="22"/>
        </w:rPr>
        <w:t>4.9</w:t>
      </w:r>
      <w:r w:rsidRPr="00336799">
        <w:rPr>
          <w:sz w:val="22"/>
          <w:szCs w:val="22"/>
        </w:rPr>
        <w:tab/>
        <w:t>Perdozavimas</w:t>
      </w:r>
    </w:p>
    <w:p w:rsidR="0074486C" w:rsidRPr="00336799" w:rsidRDefault="0074486C" w:rsidP="003F3D58">
      <w:pPr>
        <w:pStyle w:val="Pagrindinistekstas"/>
        <w:spacing w:after="0"/>
        <w:rPr>
          <w:sz w:val="22"/>
          <w:szCs w:val="22"/>
        </w:rPr>
      </w:pPr>
    </w:p>
    <w:p w:rsidR="0074486C" w:rsidRPr="00336799" w:rsidRDefault="0074486C" w:rsidP="00345642">
      <w:pPr>
        <w:pStyle w:val="Antrat1"/>
        <w:tabs>
          <w:tab w:val="left" w:pos="567"/>
        </w:tabs>
        <w:spacing w:before="0" w:after="0"/>
        <w:rPr>
          <w:rFonts w:ascii="Times New Roman" w:hAnsi="Times New Roman"/>
          <w:b w:val="0"/>
          <w:sz w:val="22"/>
          <w:szCs w:val="22"/>
          <w:u w:val="single"/>
          <w:lang w:val="lt-LT"/>
        </w:rPr>
      </w:pPr>
      <w:r w:rsidRPr="00336799">
        <w:rPr>
          <w:rFonts w:ascii="Times New Roman" w:hAnsi="Times New Roman"/>
          <w:b w:val="0"/>
          <w:sz w:val="22"/>
          <w:szCs w:val="22"/>
          <w:u w:val="single"/>
          <w:lang w:val="lt-LT"/>
        </w:rPr>
        <w:t>Požymiai ir simptomai</w:t>
      </w:r>
    </w:p>
    <w:p w:rsidR="0074486C" w:rsidRPr="00336799" w:rsidRDefault="0074486C" w:rsidP="00345642">
      <w:pPr>
        <w:tabs>
          <w:tab w:val="left" w:pos="567"/>
        </w:tabs>
        <w:rPr>
          <w:sz w:val="22"/>
          <w:szCs w:val="22"/>
          <w:lang w:val="lt-LT"/>
        </w:rPr>
      </w:pPr>
      <w:r w:rsidRPr="00336799">
        <w:rPr>
          <w:sz w:val="22"/>
          <w:szCs w:val="22"/>
          <w:lang w:val="lt-LT"/>
        </w:rPr>
        <w:t>Perdozavus karbamazepino paprastai atsiranda centrinės nervų, širdies ir kraujagyslių bei kvėpavimo sistemos pažeidimo požymių ir simptomų.</w:t>
      </w:r>
    </w:p>
    <w:p w:rsidR="0074486C" w:rsidRPr="00336799" w:rsidRDefault="0074486C" w:rsidP="00345642">
      <w:pPr>
        <w:pStyle w:val="Antrat2"/>
        <w:tabs>
          <w:tab w:val="left" w:pos="567"/>
        </w:tabs>
        <w:rPr>
          <w:sz w:val="22"/>
          <w:szCs w:val="22"/>
        </w:rPr>
      </w:pPr>
    </w:p>
    <w:p w:rsidR="0074486C" w:rsidRPr="00336799" w:rsidRDefault="0074486C" w:rsidP="00345642">
      <w:pPr>
        <w:pStyle w:val="Antrat2"/>
        <w:tabs>
          <w:tab w:val="left" w:pos="567"/>
        </w:tabs>
        <w:rPr>
          <w:b w:val="0"/>
          <w:i/>
          <w:sz w:val="22"/>
          <w:szCs w:val="22"/>
        </w:rPr>
      </w:pPr>
      <w:r w:rsidRPr="00336799">
        <w:rPr>
          <w:b w:val="0"/>
          <w:i/>
          <w:sz w:val="22"/>
          <w:szCs w:val="22"/>
        </w:rPr>
        <w:t>Centrinė nervų sistema</w:t>
      </w:r>
    </w:p>
    <w:p w:rsidR="0074486C" w:rsidRPr="00336799" w:rsidRDefault="0074486C" w:rsidP="00345642">
      <w:pPr>
        <w:tabs>
          <w:tab w:val="left" w:pos="567"/>
        </w:tabs>
        <w:rPr>
          <w:sz w:val="22"/>
          <w:szCs w:val="22"/>
          <w:lang w:val="lt-LT"/>
        </w:rPr>
      </w:pPr>
      <w:r w:rsidRPr="00336799">
        <w:rPr>
          <w:sz w:val="22"/>
          <w:szCs w:val="22"/>
          <w:lang w:val="lt-LT"/>
        </w:rPr>
        <w:t xml:space="preserve">Centrinės nervų sistemos slopinimas, dezorientacija, patologinis mieguistumas, sujaudinimas, haliucinacijos, koma, matomas vaizdas būna neaiškus, neaiški kalba, dizartrija, nistagmas, ataksija, </w:t>
      </w:r>
      <w:r w:rsidRPr="00336799">
        <w:rPr>
          <w:sz w:val="22"/>
          <w:szCs w:val="22"/>
          <w:lang w:val="lt-LT"/>
        </w:rPr>
        <w:lastRenderedPageBreak/>
        <w:t xml:space="preserve">diskinezija, iš pradžių hiperrefleksija, vėliau hiporefleksija, traukuliai, psichomotorinis sutrikimas, mioklonija, hipotermija, midriazė. </w:t>
      </w:r>
    </w:p>
    <w:p w:rsidR="0074486C" w:rsidRPr="00336799" w:rsidRDefault="0074486C" w:rsidP="00345642">
      <w:pPr>
        <w:tabs>
          <w:tab w:val="left" w:pos="567"/>
        </w:tabs>
        <w:rPr>
          <w:i/>
          <w:sz w:val="22"/>
          <w:szCs w:val="22"/>
          <w:lang w:val="lt-LT"/>
        </w:rPr>
      </w:pPr>
    </w:p>
    <w:p w:rsidR="0074486C" w:rsidRPr="00336799" w:rsidRDefault="0074486C" w:rsidP="00345642">
      <w:pPr>
        <w:tabs>
          <w:tab w:val="left" w:pos="567"/>
        </w:tabs>
        <w:rPr>
          <w:i/>
          <w:sz w:val="22"/>
          <w:szCs w:val="22"/>
          <w:lang w:val="lt-LT"/>
        </w:rPr>
      </w:pPr>
      <w:r w:rsidRPr="00336799">
        <w:rPr>
          <w:i/>
          <w:sz w:val="22"/>
          <w:szCs w:val="22"/>
          <w:lang w:val="lt-LT"/>
        </w:rPr>
        <w:t>Kvėpavimo sistema</w:t>
      </w:r>
    </w:p>
    <w:p w:rsidR="0074486C" w:rsidRPr="00336799" w:rsidRDefault="0074486C" w:rsidP="00345642">
      <w:pPr>
        <w:tabs>
          <w:tab w:val="left" w:pos="567"/>
        </w:tabs>
        <w:rPr>
          <w:sz w:val="22"/>
          <w:szCs w:val="22"/>
          <w:lang w:val="lt-LT"/>
        </w:rPr>
      </w:pPr>
      <w:r w:rsidRPr="00336799">
        <w:rPr>
          <w:sz w:val="22"/>
          <w:szCs w:val="22"/>
          <w:lang w:val="lt-LT"/>
        </w:rPr>
        <w:t>Kvėpavimo slopinimas, plaučių edema.</w:t>
      </w:r>
    </w:p>
    <w:p w:rsidR="0074486C" w:rsidRPr="00336799" w:rsidRDefault="0074486C" w:rsidP="00345642">
      <w:pPr>
        <w:tabs>
          <w:tab w:val="left" w:pos="567"/>
        </w:tabs>
        <w:rPr>
          <w:i/>
          <w:sz w:val="22"/>
          <w:szCs w:val="22"/>
          <w:lang w:val="lt-LT"/>
        </w:rPr>
      </w:pPr>
    </w:p>
    <w:p w:rsidR="0074486C" w:rsidRPr="00336799" w:rsidRDefault="0074486C" w:rsidP="00345642">
      <w:pPr>
        <w:tabs>
          <w:tab w:val="left" w:pos="567"/>
        </w:tabs>
        <w:rPr>
          <w:i/>
          <w:sz w:val="22"/>
          <w:szCs w:val="22"/>
          <w:lang w:val="lt-LT"/>
        </w:rPr>
      </w:pPr>
      <w:r w:rsidRPr="00336799">
        <w:rPr>
          <w:i/>
          <w:sz w:val="22"/>
          <w:szCs w:val="22"/>
          <w:lang w:val="lt-LT"/>
        </w:rPr>
        <w:t>Širdies ir kraujagyslių sistema</w:t>
      </w:r>
    </w:p>
    <w:p w:rsidR="0074486C" w:rsidRPr="00336799" w:rsidRDefault="0074486C" w:rsidP="00345642">
      <w:pPr>
        <w:tabs>
          <w:tab w:val="left" w:pos="567"/>
        </w:tabs>
        <w:rPr>
          <w:sz w:val="22"/>
          <w:szCs w:val="22"/>
          <w:lang w:val="lt-LT"/>
        </w:rPr>
      </w:pPr>
      <w:r w:rsidRPr="00336799">
        <w:rPr>
          <w:sz w:val="22"/>
          <w:szCs w:val="22"/>
          <w:lang w:val="lt-LT"/>
        </w:rPr>
        <w:t xml:space="preserve">Tachikardija, hipotenzija, kartais hipertenzija, širdies laidumo sutrikimas ir kartu QRS komplekso išsiplėtimas, dėl širdies sustojimo staigus sąmonės praradimas. </w:t>
      </w:r>
    </w:p>
    <w:p w:rsidR="0074486C" w:rsidRPr="00336799" w:rsidRDefault="0074486C" w:rsidP="00345642">
      <w:pPr>
        <w:tabs>
          <w:tab w:val="left" w:pos="567"/>
        </w:tabs>
        <w:rPr>
          <w:i/>
          <w:sz w:val="22"/>
          <w:szCs w:val="22"/>
          <w:lang w:val="lt-LT"/>
        </w:rPr>
      </w:pPr>
    </w:p>
    <w:p w:rsidR="0074486C" w:rsidRPr="00336799" w:rsidRDefault="0074486C" w:rsidP="00345642">
      <w:pPr>
        <w:tabs>
          <w:tab w:val="left" w:pos="567"/>
        </w:tabs>
        <w:rPr>
          <w:i/>
          <w:sz w:val="22"/>
          <w:szCs w:val="22"/>
          <w:lang w:val="lt-LT"/>
        </w:rPr>
      </w:pPr>
      <w:r w:rsidRPr="00336799">
        <w:rPr>
          <w:i/>
          <w:sz w:val="22"/>
          <w:szCs w:val="22"/>
          <w:lang w:val="lt-LT"/>
        </w:rPr>
        <w:t>Virškinimo sistema</w:t>
      </w:r>
    </w:p>
    <w:p w:rsidR="0074486C" w:rsidRPr="00336799" w:rsidRDefault="0074486C" w:rsidP="00345642">
      <w:pPr>
        <w:tabs>
          <w:tab w:val="left" w:pos="567"/>
        </w:tabs>
        <w:rPr>
          <w:sz w:val="22"/>
          <w:szCs w:val="22"/>
          <w:lang w:val="lt-LT"/>
        </w:rPr>
      </w:pPr>
      <w:r w:rsidRPr="00336799">
        <w:rPr>
          <w:sz w:val="22"/>
          <w:szCs w:val="22"/>
          <w:lang w:val="lt-LT"/>
        </w:rPr>
        <w:t xml:space="preserve">Vėmimas, sulėtėjęs skrandžio išsituštinimas, sulėtėjusi žarnų peristaltika. </w:t>
      </w:r>
    </w:p>
    <w:p w:rsidR="0007196A" w:rsidRPr="00336799" w:rsidRDefault="0007196A" w:rsidP="00345642">
      <w:pPr>
        <w:tabs>
          <w:tab w:val="left" w:pos="567"/>
        </w:tabs>
        <w:rPr>
          <w:i/>
          <w:sz w:val="22"/>
          <w:szCs w:val="22"/>
          <w:lang w:val="lt-LT"/>
        </w:rPr>
      </w:pPr>
    </w:p>
    <w:p w:rsidR="0074486C" w:rsidRPr="00336799" w:rsidRDefault="0074486C" w:rsidP="00345642">
      <w:pPr>
        <w:tabs>
          <w:tab w:val="left" w:pos="567"/>
        </w:tabs>
        <w:rPr>
          <w:i/>
          <w:sz w:val="22"/>
          <w:szCs w:val="22"/>
          <w:lang w:val="lt-LT"/>
        </w:rPr>
      </w:pPr>
      <w:r w:rsidRPr="00336799">
        <w:rPr>
          <w:i/>
          <w:sz w:val="22"/>
          <w:szCs w:val="22"/>
          <w:lang w:val="lt-LT"/>
        </w:rPr>
        <w:t>Inkstų veikla</w:t>
      </w:r>
    </w:p>
    <w:p w:rsidR="0074486C" w:rsidRPr="00336799" w:rsidRDefault="0074486C" w:rsidP="00345642">
      <w:pPr>
        <w:tabs>
          <w:tab w:val="left" w:pos="567"/>
        </w:tabs>
        <w:rPr>
          <w:sz w:val="22"/>
          <w:szCs w:val="22"/>
          <w:lang w:val="lt-LT"/>
        </w:rPr>
      </w:pPr>
      <w:r w:rsidRPr="00336799">
        <w:rPr>
          <w:sz w:val="22"/>
          <w:szCs w:val="22"/>
          <w:lang w:val="lt-LT"/>
        </w:rPr>
        <w:t xml:space="preserve">Šlapimo ir skysčių susilaikymas, oligurija ar anurija, intoksikacija vandeniu dėl karbamazepino poveikio, panašaus į ADH poveikį. </w:t>
      </w:r>
    </w:p>
    <w:p w:rsidR="0074486C" w:rsidRPr="00336799" w:rsidRDefault="0074486C" w:rsidP="00345642">
      <w:pPr>
        <w:tabs>
          <w:tab w:val="left" w:pos="567"/>
        </w:tabs>
        <w:rPr>
          <w:i/>
          <w:sz w:val="22"/>
          <w:szCs w:val="22"/>
          <w:lang w:val="lt-LT"/>
        </w:rPr>
      </w:pPr>
    </w:p>
    <w:p w:rsidR="0074486C" w:rsidRPr="00336799" w:rsidRDefault="0074486C" w:rsidP="00345642">
      <w:pPr>
        <w:tabs>
          <w:tab w:val="left" w:pos="567"/>
        </w:tabs>
        <w:rPr>
          <w:i/>
          <w:sz w:val="22"/>
          <w:szCs w:val="22"/>
          <w:lang w:val="lt-LT"/>
        </w:rPr>
      </w:pPr>
      <w:r w:rsidRPr="00336799">
        <w:rPr>
          <w:i/>
          <w:sz w:val="22"/>
          <w:szCs w:val="22"/>
          <w:lang w:val="lt-LT"/>
        </w:rPr>
        <w:t>Laboratorinių tyrimų rodmenys</w:t>
      </w:r>
    </w:p>
    <w:p w:rsidR="0074486C" w:rsidRPr="00336799" w:rsidRDefault="0074486C" w:rsidP="00345642">
      <w:pPr>
        <w:tabs>
          <w:tab w:val="left" w:pos="567"/>
        </w:tabs>
        <w:rPr>
          <w:sz w:val="22"/>
          <w:szCs w:val="22"/>
          <w:lang w:val="lt-LT"/>
        </w:rPr>
      </w:pPr>
      <w:r w:rsidRPr="00336799">
        <w:rPr>
          <w:sz w:val="22"/>
          <w:szCs w:val="22"/>
          <w:lang w:val="lt-LT"/>
        </w:rPr>
        <w:t>Hiponatremija, galima metabolinė acidozė, galima hiperglikemija, raumenų kreatinfosfokinazės aktyvumo padidėjimas.</w:t>
      </w:r>
    </w:p>
    <w:p w:rsidR="0074486C" w:rsidRPr="00336799" w:rsidRDefault="0074486C" w:rsidP="00345642">
      <w:pPr>
        <w:pStyle w:val="Antrat1"/>
        <w:tabs>
          <w:tab w:val="left" w:pos="567"/>
        </w:tabs>
        <w:spacing w:before="0" w:after="0"/>
        <w:rPr>
          <w:rFonts w:ascii="Times New Roman" w:hAnsi="Times New Roman"/>
          <w:sz w:val="22"/>
          <w:szCs w:val="22"/>
          <w:lang w:val="lt-LT"/>
        </w:rPr>
      </w:pPr>
    </w:p>
    <w:p w:rsidR="0074486C" w:rsidRPr="00336799" w:rsidRDefault="0074486C" w:rsidP="00345642">
      <w:pPr>
        <w:pStyle w:val="Antrat1"/>
        <w:tabs>
          <w:tab w:val="left" w:pos="567"/>
        </w:tabs>
        <w:spacing w:before="0" w:after="0"/>
        <w:rPr>
          <w:rFonts w:ascii="Times New Roman" w:hAnsi="Times New Roman"/>
          <w:b w:val="0"/>
          <w:sz w:val="22"/>
          <w:szCs w:val="22"/>
          <w:u w:val="single"/>
          <w:lang w:val="lt-LT"/>
        </w:rPr>
      </w:pPr>
      <w:r w:rsidRPr="00336799">
        <w:rPr>
          <w:rFonts w:ascii="Times New Roman" w:hAnsi="Times New Roman"/>
          <w:b w:val="0"/>
          <w:sz w:val="22"/>
          <w:szCs w:val="22"/>
          <w:u w:val="single"/>
          <w:lang w:val="lt-LT"/>
        </w:rPr>
        <w:t>Pagalba</w:t>
      </w:r>
    </w:p>
    <w:p w:rsidR="0074486C" w:rsidRPr="00336799" w:rsidRDefault="0074486C" w:rsidP="00345642">
      <w:pPr>
        <w:tabs>
          <w:tab w:val="left" w:pos="567"/>
        </w:tabs>
        <w:rPr>
          <w:sz w:val="22"/>
          <w:szCs w:val="22"/>
          <w:lang w:val="lt-LT"/>
        </w:rPr>
      </w:pPr>
      <w:r w:rsidRPr="00336799">
        <w:rPr>
          <w:sz w:val="22"/>
          <w:szCs w:val="22"/>
          <w:lang w:val="lt-LT"/>
        </w:rPr>
        <w:t>Specifinio priešnuodžio nėra.</w:t>
      </w:r>
    </w:p>
    <w:p w:rsidR="0074486C" w:rsidRPr="00336799" w:rsidRDefault="0074486C" w:rsidP="00345642">
      <w:pPr>
        <w:pStyle w:val="Pagrindinistekstas"/>
        <w:tabs>
          <w:tab w:val="left" w:pos="567"/>
        </w:tabs>
        <w:spacing w:after="0"/>
        <w:rPr>
          <w:sz w:val="22"/>
          <w:szCs w:val="22"/>
        </w:rPr>
      </w:pPr>
    </w:p>
    <w:p w:rsidR="0074486C" w:rsidRPr="00336799" w:rsidRDefault="0074486C" w:rsidP="00345642">
      <w:pPr>
        <w:pStyle w:val="Pagrindinistekstas"/>
        <w:tabs>
          <w:tab w:val="left" w:pos="567"/>
        </w:tabs>
        <w:spacing w:after="0"/>
        <w:rPr>
          <w:sz w:val="22"/>
          <w:szCs w:val="22"/>
        </w:rPr>
      </w:pPr>
      <w:r w:rsidRPr="00336799">
        <w:rPr>
          <w:sz w:val="22"/>
          <w:szCs w:val="22"/>
        </w:rPr>
        <w:t xml:space="preserve">Pagalba pirmiausiai priklauso nuo klinikinės hospitalizuoto ligonio būklės. Reikia nustatyti vaistinio preparato koncentraciją kraujo plazmoje, t. y. įsitikinti, kad pacientas apsinuodijo karbamazepinu ir įvertinti apsinuodijimo sunkumą. </w:t>
      </w:r>
    </w:p>
    <w:p w:rsidR="0074486C" w:rsidRPr="00336799" w:rsidRDefault="0074486C" w:rsidP="00345642">
      <w:pPr>
        <w:tabs>
          <w:tab w:val="left" w:pos="567"/>
        </w:tabs>
        <w:rPr>
          <w:sz w:val="22"/>
          <w:szCs w:val="22"/>
          <w:lang w:val="lt-LT"/>
        </w:rPr>
      </w:pPr>
    </w:p>
    <w:p w:rsidR="0074486C" w:rsidRPr="00336799" w:rsidRDefault="0074486C" w:rsidP="00345642">
      <w:pPr>
        <w:tabs>
          <w:tab w:val="left" w:pos="567"/>
        </w:tabs>
        <w:rPr>
          <w:sz w:val="22"/>
          <w:szCs w:val="22"/>
          <w:lang w:val="lt-LT"/>
        </w:rPr>
      </w:pPr>
      <w:r w:rsidRPr="00336799">
        <w:rPr>
          <w:sz w:val="22"/>
          <w:szCs w:val="22"/>
          <w:lang w:val="lt-LT"/>
        </w:rPr>
        <w:t xml:space="preserve">Reikia sukelti vėmimą arba išplauti skrandį, duoti gerti aktyvuotos anglies. Dėl lėtesnio skrandžio išsituštinimo gali būti silpnesnė rezorbcija, o ligoniui sveikstant ji gali sustiprėti, todėl gali sunkėti apsinuodijimo simptomai. Pacientą reikia gydyti intensyviosios terapijos skyriuje, suteikti tinkamą medicinos pagalbą, nuolat stebėti širdies veiklą ir atidžiai sunormalinti elektrolitų kiekį. </w:t>
      </w:r>
    </w:p>
    <w:p w:rsidR="0074486C" w:rsidRPr="00336799" w:rsidRDefault="0074486C" w:rsidP="00345642">
      <w:pPr>
        <w:tabs>
          <w:tab w:val="left" w:pos="567"/>
        </w:tabs>
        <w:jc w:val="both"/>
        <w:rPr>
          <w:b/>
          <w:i/>
          <w:sz w:val="22"/>
          <w:szCs w:val="22"/>
          <w:lang w:val="lt-LT"/>
        </w:rPr>
      </w:pPr>
    </w:p>
    <w:p w:rsidR="0074486C" w:rsidRPr="00336799" w:rsidRDefault="0074486C" w:rsidP="00345642">
      <w:pPr>
        <w:tabs>
          <w:tab w:val="left" w:pos="567"/>
        </w:tabs>
        <w:jc w:val="both"/>
        <w:rPr>
          <w:sz w:val="22"/>
          <w:szCs w:val="22"/>
          <w:u w:val="single"/>
          <w:lang w:val="lt-LT"/>
        </w:rPr>
      </w:pPr>
      <w:r w:rsidRPr="00336799">
        <w:rPr>
          <w:sz w:val="22"/>
          <w:szCs w:val="22"/>
          <w:u w:val="single"/>
          <w:lang w:val="lt-LT"/>
        </w:rPr>
        <w:t xml:space="preserve">Specifinės rekomendacijos </w:t>
      </w:r>
    </w:p>
    <w:p w:rsidR="0074486C" w:rsidRPr="00336799" w:rsidRDefault="0074486C" w:rsidP="00345642">
      <w:pPr>
        <w:tabs>
          <w:tab w:val="left" w:pos="567"/>
        </w:tabs>
        <w:rPr>
          <w:sz w:val="22"/>
          <w:szCs w:val="22"/>
          <w:lang w:val="lt-LT"/>
        </w:rPr>
      </w:pPr>
      <w:r w:rsidRPr="00336799">
        <w:rPr>
          <w:sz w:val="22"/>
          <w:szCs w:val="22"/>
          <w:lang w:val="lt-LT"/>
        </w:rPr>
        <w:t>Jeigu atsirado hipotenzija, į veną reikia injekuoti dopamino arba dobutamino.</w:t>
      </w:r>
    </w:p>
    <w:p w:rsidR="0074486C" w:rsidRPr="00336799" w:rsidRDefault="0074486C" w:rsidP="00345642">
      <w:pPr>
        <w:tabs>
          <w:tab w:val="left" w:pos="567"/>
        </w:tabs>
        <w:rPr>
          <w:sz w:val="22"/>
          <w:szCs w:val="22"/>
          <w:lang w:val="lt-LT"/>
        </w:rPr>
      </w:pPr>
      <w:r w:rsidRPr="00336799">
        <w:rPr>
          <w:sz w:val="22"/>
          <w:szCs w:val="22"/>
          <w:lang w:val="lt-LT"/>
        </w:rPr>
        <w:t>Sutrikus širdies ritmui, gydymas individualus.</w:t>
      </w:r>
    </w:p>
    <w:p w:rsidR="0074486C" w:rsidRPr="00336799" w:rsidRDefault="0074486C" w:rsidP="00345642">
      <w:pPr>
        <w:tabs>
          <w:tab w:val="left" w:pos="567"/>
        </w:tabs>
        <w:rPr>
          <w:sz w:val="22"/>
          <w:szCs w:val="22"/>
          <w:lang w:val="lt-LT"/>
        </w:rPr>
      </w:pPr>
      <w:r w:rsidRPr="00336799">
        <w:rPr>
          <w:sz w:val="22"/>
          <w:szCs w:val="22"/>
          <w:lang w:val="lt-LT"/>
        </w:rPr>
        <w:t xml:space="preserve">Traukulius reikia slopinti benzodiazepinų grupės vaistiniais preparatais, pvz., diazepamu, arba kitokiais vaistiniais preparatais nuo epilepsijos, pvz., fenobarbitonu (reikia nepamiršti, kad jie didina kvėpavimo slopinimą) ar paraldehidu. </w:t>
      </w:r>
    </w:p>
    <w:p w:rsidR="0074486C" w:rsidRPr="00336799" w:rsidRDefault="0074486C" w:rsidP="00345642">
      <w:pPr>
        <w:tabs>
          <w:tab w:val="left" w:pos="567"/>
        </w:tabs>
        <w:rPr>
          <w:sz w:val="22"/>
          <w:szCs w:val="22"/>
          <w:lang w:val="lt-LT"/>
        </w:rPr>
      </w:pPr>
      <w:r w:rsidRPr="00336799">
        <w:rPr>
          <w:sz w:val="22"/>
          <w:szCs w:val="22"/>
          <w:lang w:val="lt-LT"/>
        </w:rPr>
        <w:t xml:space="preserve">Jei atsirado hiponatremija (intoksikacija vandeniu), reikia mažinti vartojamų skysčių kiekį, į veną lėtai ir atsargiai lašinti 0,9% natrio chlorido tirpalo. Tokios priemonės padeda apsaugoti nuo pažeidimo smegenis. </w:t>
      </w:r>
    </w:p>
    <w:p w:rsidR="0074486C" w:rsidRPr="00336799" w:rsidRDefault="0074486C" w:rsidP="00345642">
      <w:pPr>
        <w:tabs>
          <w:tab w:val="left" w:pos="567"/>
        </w:tabs>
        <w:rPr>
          <w:sz w:val="22"/>
          <w:szCs w:val="22"/>
          <w:lang w:val="lt-LT"/>
        </w:rPr>
      </w:pPr>
      <w:r w:rsidRPr="00336799">
        <w:rPr>
          <w:sz w:val="22"/>
          <w:szCs w:val="22"/>
          <w:lang w:val="lt-LT"/>
        </w:rPr>
        <w:t xml:space="preserve">Rekomenduojama atlikti kraujo perpylimą vartojant aktyvuotos anglies. Pastebėta, kad intensyvi diurezė, kraujo dializė ir peritoninė dializė yra neveiksmingos. </w:t>
      </w:r>
    </w:p>
    <w:p w:rsidR="0074486C" w:rsidRPr="00336799" w:rsidRDefault="0074486C" w:rsidP="00345642">
      <w:pPr>
        <w:tabs>
          <w:tab w:val="left" w:pos="567"/>
        </w:tabs>
        <w:rPr>
          <w:sz w:val="22"/>
          <w:szCs w:val="22"/>
          <w:lang w:val="lt-LT"/>
        </w:rPr>
      </w:pPr>
      <w:r w:rsidRPr="00336799">
        <w:rPr>
          <w:sz w:val="22"/>
          <w:szCs w:val="22"/>
          <w:lang w:val="lt-LT"/>
        </w:rPr>
        <w:t xml:space="preserve">Dėl sulėtėjusios rezorbcijos antrą ir trečią dieną po apsinuodijimo gali sustiprėti simptomai ir pablogėti klinikinė ligonio būklė. </w:t>
      </w:r>
    </w:p>
    <w:p w:rsidR="0074486C" w:rsidRPr="00336799" w:rsidRDefault="0074486C" w:rsidP="003F3D58">
      <w:pPr>
        <w:pStyle w:val="Pagrindinistekstas"/>
        <w:spacing w:after="0"/>
        <w:rPr>
          <w:sz w:val="22"/>
          <w:szCs w:val="22"/>
        </w:rPr>
      </w:pPr>
    </w:p>
    <w:p w:rsidR="0074486C" w:rsidRPr="00336799" w:rsidRDefault="0074486C" w:rsidP="003F3D58">
      <w:pPr>
        <w:pStyle w:val="Pagrindinistekstas"/>
        <w:spacing w:after="0"/>
        <w:rPr>
          <w:sz w:val="22"/>
          <w:szCs w:val="22"/>
        </w:rPr>
      </w:pPr>
    </w:p>
    <w:p w:rsidR="0074486C" w:rsidRPr="00336799" w:rsidRDefault="0074486C" w:rsidP="0006577D">
      <w:pPr>
        <w:pStyle w:val="Antrat2"/>
        <w:tabs>
          <w:tab w:val="left" w:pos="567"/>
        </w:tabs>
        <w:rPr>
          <w:sz w:val="22"/>
          <w:szCs w:val="22"/>
        </w:rPr>
      </w:pPr>
      <w:r w:rsidRPr="00336799">
        <w:rPr>
          <w:sz w:val="22"/>
          <w:szCs w:val="22"/>
        </w:rPr>
        <w:t>5.</w:t>
      </w:r>
      <w:r w:rsidRPr="00336799">
        <w:rPr>
          <w:sz w:val="22"/>
          <w:szCs w:val="22"/>
        </w:rPr>
        <w:tab/>
        <w:t>FARMAKOLOGINĖS SAVYBĖS</w:t>
      </w:r>
    </w:p>
    <w:p w:rsidR="0074486C" w:rsidRPr="00336799" w:rsidRDefault="0074486C" w:rsidP="003F3D58">
      <w:pPr>
        <w:pStyle w:val="Pagrindinistekstas"/>
        <w:spacing w:after="0"/>
        <w:rPr>
          <w:sz w:val="22"/>
          <w:szCs w:val="22"/>
        </w:rPr>
      </w:pPr>
    </w:p>
    <w:p w:rsidR="0074486C" w:rsidRPr="00336799" w:rsidRDefault="0074486C" w:rsidP="0006577D">
      <w:pPr>
        <w:pStyle w:val="Antrat3"/>
        <w:tabs>
          <w:tab w:val="left" w:pos="567"/>
        </w:tabs>
        <w:rPr>
          <w:sz w:val="22"/>
          <w:szCs w:val="22"/>
        </w:rPr>
      </w:pPr>
      <w:r w:rsidRPr="00336799">
        <w:rPr>
          <w:sz w:val="22"/>
          <w:szCs w:val="22"/>
        </w:rPr>
        <w:t>5.1</w:t>
      </w:r>
      <w:r w:rsidRPr="00336799">
        <w:rPr>
          <w:sz w:val="22"/>
          <w:szCs w:val="22"/>
        </w:rPr>
        <w:tab/>
        <w:t>Farmakodinaminės savybės</w:t>
      </w:r>
    </w:p>
    <w:p w:rsidR="0074486C" w:rsidRPr="00336799" w:rsidRDefault="0074486C" w:rsidP="003F3D58">
      <w:pPr>
        <w:pStyle w:val="Pagrindinistekstas"/>
        <w:spacing w:after="0"/>
        <w:rPr>
          <w:sz w:val="22"/>
          <w:szCs w:val="22"/>
        </w:rPr>
      </w:pPr>
    </w:p>
    <w:p w:rsidR="0074486C" w:rsidRPr="00336799" w:rsidRDefault="0074486C" w:rsidP="003F3D58">
      <w:pPr>
        <w:pStyle w:val="Pagrindinistekstas"/>
        <w:spacing w:after="0"/>
        <w:outlineLvl w:val="0"/>
        <w:rPr>
          <w:sz w:val="22"/>
          <w:szCs w:val="22"/>
        </w:rPr>
      </w:pPr>
      <w:r w:rsidRPr="00336799">
        <w:rPr>
          <w:sz w:val="22"/>
          <w:szCs w:val="22"/>
        </w:rPr>
        <w:t>Farmakoterapinė grupė –vaistiniai preparatai nuo epilepsijos, ATC kodas – N03AF01.</w:t>
      </w:r>
    </w:p>
    <w:p w:rsidR="0074486C" w:rsidRPr="00336799" w:rsidRDefault="0074486C" w:rsidP="003F3D58">
      <w:pPr>
        <w:pStyle w:val="Pagrindinistekstas"/>
        <w:spacing w:after="0"/>
        <w:rPr>
          <w:sz w:val="22"/>
          <w:szCs w:val="22"/>
        </w:rPr>
      </w:pPr>
    </w:p>
    <w:p w:rsidR="0074486C" w:rsidRPr="00336799" w:rsidRDefault="0074486C" w:rsidP="003F3D58">
      <w:pPr>
        <w:pStyle w:val="Pagrindinistekstas"/>
        <w:spacing w:after="0"/>
        <w:rPr>
          <w:sz w:val="22"/>
          <w:szCs w:val="22"/>
        </w:rPr>
      </w:pPr>
      <w:r w:rsidRPr="00336799">
        <w:rPr>
          <w:sz w:val="22"/>
          <w:szCs w:val="22"/>
        </w:rPr>
        <w:t xml:space="preserve">Karbamazepinas - tai dibenzoazepino darinys, turintis antiepilepsinių, neurotropinių ir psichotropinių savybių. Medžiaga chemiškai panaši į triciklius antidepresantus, o farmakologiškai - į fenitoiną. Karbamazepino veikimo mechanizmas ištirtas tik iš dalies. Panašiai kaip fenitoinas jis slopina impulsų </w:t>
      </w:r>
      <w:r w:rsidRPr="00336799">
        <w:rPr>
          <w:sz w:val="22"/>
          <w:szCs w:val="22"/>
        </w:rPr>
        <w:lastRenderedPageBreak/>
        <w:t>perdavimą sinapsėse ir dėl to mažina traukulių iškrovų plitimą. Didesnė karbamazepino koncentracija silpnina potetaninį potencijavimą. Gydant trišakio nervo neuralgiją skausmas rimsta tikriausiai dėl to, kad trišakio nervo nugaros smegenų branduoliuose slopinamas impulso perdavimas.</w:t>
      </w:r>
    </w:p>
    <w:p w:rsidR="0074486C" w:rsidRPr="00336799" w:rsidRDefault="0074486C" w:rsidP="003F3D58">
      <w:pPr>
        <w:pStyle w:val="Pagrindinistekstas"/>
        <w:spacing w:after="0"/>
        <w:rPr>
          <w:sz w:val="22"/>
          <w:szCs w:val="22"/>
        </w:rPr>
      </w:pPr>
    </w:p>
    <w:p w:rsidR="0074486C" w:rsidRPr="00336799" w:rsidRDefault="0074486C" w:rsidP="0006577D">
      <w:pPr>
        <w:pStyle w:val="Antrat3"/>
        <w:tabs>
          <w:tab w:val="left" w:pos="567"/>
        </w:tabs>
        <w:rPr>
          <w:sz w:val="22"/>
          <w:szCs w:val="22"/>
        </w:rPr>
      </w:pPr>
      <w:r w:rsidRPr="00336799">
        <w:rPr>
          <w:sz w:val="22"/>
          <w:szCs w:val="22"/>
        </w:rPr>
        <w:t>5.2</w:t>
      </w:r>
      <w:r w:rsidRPr="00336799">
        <w:rPr>
          <w:sz w:val="22"/>
          <w:szCs w:val="22"/>
        </w:rPr>
        <w:tab/>
        <w:t>Farmakokinetinės savybės</w:t>
      </w:r>
    </w:p>
    <w:p w:rsidR="0074486C" w:rsidRPr="00336799" w:rsidRDefault="0074486C" w:rsidP="003F3D58">
      <w:pPr>
        <w:pStyle w:val="Pagrindinistekstas"/>
        <w:spacing w:after="0"/>
        <w:rPr>
          <w:sz w:val="22"/>
          <w:szCs w:val="22"/>
        </w:rPr>
      </w:pPr>
    </w:p>
    <w:p w:rsidR="0074486C" w:rsidRPr="00336799" w:rsidRDefault="0074486C" w:rsidP="003F3D58">
      <w:pPr>
        <w:pStyle w:val="Pagrindinistekstas"/>
        <w:spacing w:after="0"/>
        <w:outlineLvl w:val="0"/>
        <w:rPr>
          <w:sz w:val="22"/>
          <w:szCs w:val="22"/>
          <w:u w:val="single"/>
        </w:rPr>
      </w:pPr>
      <w:r w:rsidRPr="00336799">
        <w:rPr>
          <w:sz w:val="22"/>
          <w:szCs w:val="22"/>
          <w:u w:val="single"/>
        </w:rPr>
        <w:t xml:space="preserve">Absorbcija </w:t>
      </w:r>
    </w:p>
    <w:p w:rsidR="0074486C" w:rsidRPr="00336799" w:rsidRDefault="0074486C" w:rsidP="003F3D58">
      <w:pPr>
        <w:pStyle w:val="Pagrindinistekstas"/>
        <w:spacing w:after="0"/>
        <w:rPr>
          <w:sz w:val="22"/>
          <w:szCs w:val="22"/>
        </w:rPr>
      </w:pPr>
      <w:r w:rsidRPr="00336799">
        <w:rPr>
          <w:sz w:val="22"/>
          <w:szCs w:val="22"/>
        </w:rPr>
        <w:t>Išgertas karbamazepinas beveik visas absorbuojamas, bet absorbcija vyksta palyginti lėtai. Vidutinis absorbcijos laikas yra 8,5 val., bet gali labai skirtis tiek vienam žmogui, tiek ir įvairiems žmonėms (ir gali būti maždaug 1,72-12 val.).</w:t>
      </w:r>
    </w:p>
    <w:p w:rsidR="0074486C" w:rsidRPr="00336799" w:rsidRDefault="0074486C" w:rsidP="003F3D58">
      <w:pPr>
        <w:pStyle w:val="Pagrindinistekstas"/>
        <w:spacing w:after="0"/>
        <w:rPr>
          <w:sz w:val="22"/>
          <w:szCs w:val="22"/>
        </w:rPr>
      </w:pPr>
      <w:r w:rsidRPr="00336799">
        <w:rPr>
          <w:sz w:val="22"/>
          <w:szCs w:val="22"/>
        </w:rPr>
        <w:t>Po išgertos vienkartinės karbamazepino dozės didžiausia koncentracija suaugusiųjų plazmoje susidaro per 4-16 val. (labai retai iki 35 val.), vaikų - per 4-6 val. Tarp preparato koncentracijos plazmoje ir dozės linijinio priklausomumo nėra, didinant dozę preparato koncentracija plazmoje nedidėja (koncentracijos plazmoje kreivė plokštėja).</w:t>
      </w:r>
    </w:p>
    <w:p w:rsidR="0074486C" w:rsidRPr="00336799" w:rsidRDefault="0074486C" w:rsidP="003F3D58">
      <w:pPr>
        <w:pStyle w:val="Pagrindinistekstas"/>
        <w:spacing w:after="0"/>
        <w:rPr>
          <w:sz w:val="22"/>
          <w:szCs w:val="22"/>
        </w:rPr>
      </w:pPr>
      <w:r w:rsidRPr="00336799">
        <w:rPr>
          <w:sz w:val="22"/>
          <w:szCs w:val="22"/>
        </w:rPr>
        <w:t>Geriant pailginto atpalaidavimo tabletes, koncentracija plazmoje esti mažesnė, negu standartinės veikimo trukmės tablečių. Kai ilgiau veikiančios tabletės geriamos kas 8-12 val., karbamazepino ir jo metabolito (karbamazepin</w:t>
      </w:r>
      <w:r w:rsidRPr="00336799">
        <w:rPr>
          <w:sz w:val="22"/>
          <w:szCs w:val="22"/>
        </w:rPr>
        <w:noBreakHyphen/>
        <w:t>10,11</w:t>
      </w:r>
      <w:r w:rsidRPr="00336799">
        <w:rPr>
          <w:sz w:val="22"/>
          <w:szCs w:val="22"/>
        </w:rPr>
        <w:noBreakHyphen/>
        <w:t>epoksido) koncentracija plazmoje svyruoja nežymiai. Pastovi koncentracija plazmoje susidaro po 2</w:t>
      </w:r>
      <w:r w:rsidRPr="00336799">
        <w:rPr>
          <w:sz w:val="22"/>
          <w:szCs w:val="22"/>
        </w:rPr>
        <w:noBreakHyphen/>
        <w:t>8 parų. Tarp karbamazepino dozės ir jo pastovios koncentracijos plazmoje reikšmingo priklausomumo nėra.</w:t>
      </w:r>
    </w:p>
    <w:p w:rsidR="0074486C" w:rsidRPr="00336799" w:rsidRDefault="0074486C" w:rsidP="003F3D58">
      <w:pPr>
        <w:pStyle w:val="Pagrindinistekstas"/>
        <w:spacing w:after="0"/>
        <w:rPr>
          <w:sz w:val="22"/>
          <w:szCs w:val="22"/>
        </w:rPr>
      </w:pPr>
      <w:r w:rsidRPr="00336799">
        <w:rPr>
          <w:sz w:val="22"/>
          <w:szCs w:val="22"/>
        </w:rPr>
        <w:t xml:space="preserve">Pagal literatūros duomenis galima spręsti apie gydomąsias ir toksines karbamazepino koncentracijas plazmoje. Kai vaistinio preparato koncentracija plazmoje </w:t>
      </w:r>
      <w:r w:rsidRPr="00336799">
        <w:rPr>
          <w:sz w:val="22"/>
          <w:szCs w:val="22"/>
        </w:rPr>
        <w:sym w:font="Arial" w:char="2013"/>
      </w:r>
      <w:r w:rsidRPr="00336799">
        <w:rPr>
          <w:sz w:val="22"/>
          <w:szCs w:val="22"/>
        </w:rPr>
        <w:t xml:space="preserve"> 4</w:t>
      </w:r>
      <w:r w:rsidRPr="00336799">
        <w:rPr>
          <w:sz w:val="22"/>
          <w:szCs w:val="22"/>
        </w:rPr>
        <w:noBreakHyphen/>
        <w:t>12 </w:t>
      </w:r>
      <w:r w:rsidRPr="00336799">
        <w:rPr>
          <w:sz w:val="22"/>
          <w:szCs w:val="22"/>
        </w:rPr>
        <w:sym w:font="Arial" w:char="00B5"/>
      </w:r>
      <w:r w:rsidRPr="00336799">
        <w:rPr>
          <w:sz w:val="22"/>
          <w:szCs w:val="22"/>
        </w:rPr>
        <w:t>g/ml, priepuoliai paprastai išnyksta, kai didesnė kaip 20 </w:t>
      </w:r>
      <w:r w:rsidRPr="00336799">
        <w:rPr>
          <w:sz w:val="22"/>
          <w:szCs w:val="22"/>
        </w:rPr>
        <w:sym w:font="Arial" w:char="00B5"/>
      </w:r>
      <w:r w:rsidRPr="00336799">
        <w:rPr>
          <w:sz w:val="22"/>
          <w:szCs w:val="22"/>
        </w:rPr>
        <w:t>g/ml - ligonio būklė blogėja. Trišakio nervo neuralgijos skausmai rimsta, kai koncentracija yra 5-18 </w:t>
      </w:r>
      <w:r w:rsidRPr="00336799">
        <w:rPr>
          <w:sz w:val="22"/>
          <w:szCs w:val="22"/>
        </w:rPr>
        <w:sym w:font="Arial" w:char="00B5"/>
      </w:r>
      <w:r w:rsidRPr="00336799">
        <w:rPr>
          <w:sz w:val="22"/>
          <w:szCs w:val="22"/>
        </w:rPr>
        <w:t>g/ml. Šalutinių reakcijų atsiranda, jei koncentracija plazmoje didesnė kaip 8</w:t>
      </w:r>
      <w:r w:rsidRPr="00336799">
        <w:rPr>
          <w:sz w:val="22"/>
          <w:szCs w:val="22"/>
        </w:rPr>
        <w:noBreakHyphen/>
        <w:t>9 </w:t>
      </w:r>
      <w:r w:rsidRPr="00336799">
        <w:rPr>
          <w:sz w:val="22"/>
          <w:szCs w:val="22"/>
        </w:rPr>
        <w:sym w:font="Arial" w:char="00B5"/>
      </w:r>
      <w:r w:rsidRPr="00336799">
        <w:rPr>
          <w:sz w:val="22"/>
          <w:szCs w:val="22"/>
        </w:rPr>
        <w:t>g/ml.</w:t>
      </w:r>
    </w:p>
    <w:p w:rsidR="0074486C" w:rsidRPr="00336799" w:rsidRDefault="0074486C" w:rsidP="003F3D58">
      <w:pPr>
        <w:pStyle w:val="Pagrindinistekstas"/>
        <w:spacing w:after="0"/>
        <w:rPr>
          <w:sz w:val="22"/>
          <w:szCs w:val="22"/>
        </w:rPr>
      </w:pPr>
    </w:p>
    <w:p w:rsidR="0074486C" w:rsidRPr="00336799" w:rsidRDefault="0074486C" w:rsidP="003F3D58">
      <w:pPr>
        <w:pStyle w:val="Pagrindinistekstas"/>
        <w:spacing w:after="0"/>
        <w:outlineLvl w:val="0"/>
        <w:rPr>
          <w:sz w:val="22"/>
          <w:szCs w:val="22"/>
          <w:u w:val="single"/>
        </w:rPr>
      </w:pPr>
      <w:r w:rsidRPr="00336799">
        <w:rPr>
          <w:sz w:val="22"/>
          <w:szCs w:val="22"/>
          <w:u w:val="single"/>
        </w:rPr>
        <w:t>Pasiskirstymas</w:t>
      </w:r>
    </w:p>
    <w:p w:rsidR="0074486C" w:rsidRPr="00336799" w:rsidRDefault="0074486C" w:rsidP="003F3D58">
      <w:pPr>
        <w:pStyle w:val="Pagrindinistekstas"/>
        <w:spacing w:after="0"/>
        <w:rPr>
          <w:sz w:val="22"/>
          <w:szCs w:val="22"/>
        </w:rPr>
      </w:pPr>
      <w:r w:rsidRPr="00336799">
        <w:rPr>
          <w:sz w:val="22"/>
          <w:szCs w:val="22"/>
        </w:rPr>
        <w:t xml:space="preserve">Žmogaus organizme pasiskirstymo tūris </w:t>
      </w:r>
      <w:r w:rsidRPr="00336799">
        <w:rPr>
          <w:sz w:val="22"/>
          <w:szCs w:val="22"/>
        </w:rPr>
        <w:sym w:font="Arial" w:char="2013"/>
      </w:r>
      <w:r w:rsidRPr="00336799">
        <w:rPr>
          <w:sz w:val="22"/>
          <w:szCs w:val="22"/>
        </w:rPr>
        <w:t xml:space="preserve"> 0,8</w:t>
      </w:r>
      <w:r w:rsidRPr="00336799">
        <w:rPr>
          <w:sz w:val="22"/>
          <w:szCs w:val="22"/>
        </w:rPr>
        <w:noBreakHyphen/>
        <w:t>1,9 l/kg. 70-80 </w:t>
      </w:r>
      <w:r w:rsidRPr="00336799">
        <w:rPr>
          <w:sz w:val="22"/>
          <w:szCs w:val="22"/>
        </w:rPr>
        <w:sym w:font="Arial" w:char="0025"/>
      </w:r>
      <w:r w:rsidRPr="00336799">
        <w:rPr>
          <w:sz w:val="22"/>
          <w:szCs w:val="22"/>
        </w:rPr>
        <w:t xml:space="preserve"> karbamazepino jungiasi su kraujo serumo baltymais. Kol vaistinio preparato koncentracija mažesnė kaip 50 µg/ml, nesusijungusio karbamazepino dalis yra pastovi. 48</w:t>
      </w:r>
      <w:r w:rsidRPr="00336799">
        <w:rPr>
          <w:sz w:val="22"/>
          <w:szCs w:val="22"/>
        </w:rPr>
        <w:noBreakHyphen/>
        <w:t>53 </w:t>
      </w:r>
      <w:r w:rsidRPr="00336799">
        <w:rPr>
          <w:sz w:val="22"/>
          <w:szCs w:val="22"/>
        </w:rPr>
        <w:sym w:font="Arial" w:char="0025"/>
      </w:r>
      <w:r w:rsidRPr="00336799">
        <w:rPr>
          <w:sz w:val="22"/>
          <w:szCs w:val="22"/>
        </w:rPr>
        <w:t xml:space="preserve"> (maždaug 0,74 l/kg) farmakologiškai aktyvaus metabolito karbamazepin</w:t>
      </w:r>
      <w:r w:rsidRPr="00336799">
        <w:rPr>
          <w:sz w:val="22"/>
          <w:szCs w:val="22"/>
        </w:rPr>
        <w:noBreakHyphen/>
        <w:t>10,11</w:t>
      </w:r>
      <w:r w:rsidRPr="00336799">
        <w:rPr>
          <w:sz w:val="22"/>
          <w:szCs w:val="22"/>
        </w:rPr>
        <w:noBreakHyphen/>
        <w:t xml:space="preserve">epoksido jungiasi su serumo baltymais, todėl tikėtina farmakokinetinė sąveika (žr. 4.5 skyrių). </w:t>
      </w:r>
    </w:p>
    <w:p w:rsidR="0074486C" w:rsidRPr="00336799" w:rsidRDefault="0074486C" w:rsidP="003F3D58">
      <w:pPr>
        <w:pStyle w:val="Pagrindinistekstas"/>
        <w:spacing w:after="0"/>
        <w:rPr>
          <w:sz w:val="22"/>
          <w:szCs w:val="22"/>
        </w:rPr>
      </w:pPr>
      <w:r w:rsidRPr="00336799">
        <w:rPr>
          <w:sz w:val="22"/>
          <w:szCs w:val="22"/>
        </w:rPr>
        <w:t>Karbamazepino koncentracija nugaros smegenų skystyje sudaro 33 </w:t>
      </w:r>
      <w:r w:rsidRPr="00336799">
        <w:rPr>
          <w:sz w:val="22"/>
          <w:szCs w:val="22"/>
        </w:rPr>
        <w:sym w:font="Arial" w:char="0025"/>
      </w:r>
      <w:r w:rsidRPr="00336799">
        <w:rPr>
          <w:sz w:val="22"/>
          <w:szCs w:val="22"/>
        </w:rPr>
        <w:t xml:space="preserve"> koncentracijos plazmoje. Koncentracija seilėse atitinka nesusijungusią su baltymais preparato dalį ir gerai koreliuoja su koncentracija plazmoje (apie 20</w:t>
      </w:r>
      <w:r w:rsidRPr="00336799">
        <w:rPr>
          <w:sz w:val="22"/>
          <w:szCs w:val="22"/>
        </w:rPr>
        <w:noBreakHyphen/>
        <w:t>30 </w:t>
      </w:r>
      <w:r w:rsidRPr="00336799">
        <w:rPr>
          <w:sz w:val="22"/>
          <w:szCs w:val="22"/>
        </w:rPr>
        <w:sym w:font="Arial" w:char="0025"/>
      </w:r>
      <w:r w:rsidRPr="00336799">
        <w:rPr>
          <w:sz w:val="22"/>
          <w:szCs w:val="22"/>
        </w:rPr>
        <w:t>). Kai nuolat reikia tirti vaistinio preparato kiekį plazmoje, galima nustatyti jo koncentraciją seilėse ir, padauginus iš 4, nustatyti koncentraciją plazmoje.</w:t>
      </w:r>
    </w:p>
    <w:p w:rsidR="0074486C" w:rsidRPr="00336799" w:rsidRDefault="0074486C" w:rsidP="003F3D58">
      <w:pPr>
        <w:pStyle w:val="Pagrindinistekstas"/>
        <w:spacing w:after="0"/>
        <w:rPr>
          <w:sz w:val="22"/>
          <w:szCs w:val="22"/>
        </w:rPr>
      </w:pPr>
      <w:r w:rsidRPr="00336799">
        <w:rPr>
          <w:sz w:val="22"/>
          <w:szCs w:val="22"/>
        </w:rPr>
        <w:t>Karbamazepinas prasiskverbia per placentą ir išsiskiria į motinos pieną (maždaug 58 </w:t>
      </w:r>
      <w:r w:rsidRPr="00336799">
        <w:rPr>
          <w:sz w:val="22"/>
          <w:szCs w:val="22"/>
        </w:rPr>
        <w:sym w:font="Arial" w:char="0025"/>
      </w:r>
      <w:r w:rsidRPr="00336799">
        <w:rPr>
          <w:sz w:val="22"/>
          <w:szCs w:val="22"/>
        </w:rPr>
        <w:t xml:space="preserve"> jo koncentracijos plazmoje). Žindomo kūdikio plazmoje karbamazepino koncentracija gali atitikti vaistinio preparato koncentraciją motinos piene.</w:t>
      </w:r>
    </w:p>
    <w:p w:rsidR="0074486C" w:rsidRPr="00336799" w:rsidRDefault="0074486C" w:rsidP="003F3D58">
      <w:pPr>
        <w:pStyle w:val="Pagrindinistekstas"/>
        <w:spacing w:after="0"/>
        <w:rPr>
          <w:sz w:val="22"/>
          <w:szCs w:val="22"/>
        </w:rPr>
      </w:pPr>
    </w:p>
    <w:p w:rsidR="0074486C" w:rsidRPr="00336799" w:rsidRDefault="0074486C" w:rsidP="003F3D58">
      <w:pPr>
        <w:pStyle w:val="Pagrindinistekstas"/>
        <w:spacing w:after="0"/>
        <w:outlineLvl w:val="0"/>
        <w:rPr>
          <w:sz w:val="22"/>
          <w:szCs w:val="22"/>
          <w:u w:val="single"/>
        </w:rPr>
      </w:pPr>
      <w:r w:rsidRPr="00336799">
        <w:rPr>
          <w:sz w:val="22"/>
          <w:szCs w:val="22"/>
          <w:u w:val="single"/>
        </w:rPr>
        <w:t>Biotransformacija</w:t>
      </w:r>
    </w:p>
    <w:p w:rsidR="0074486C" w:rsidRPr="00336799" w:rsidRDefault="0074486C" w:rsidP="003F3D58">
      <w:pPr>
        <w:pStyle w:val="Pagrindinistekstas"/>
        <w:spacing w:after="0"/>
        <w:rPr>
          <w:sz w:val="22"/>
          <w:szCs w:val="22"/>
        </w:rPr>
      </w:pPr>
      <w:r w:rsidRPr="00336799">
        <w:rPr>
          <w:sz w:val="22"/>
          <w:szCs w:val="22"/>
        </w:rPr>
        <w:t>Kepenyse karbamazepinas oksiduojamas, deamininamas, hidroksilinamas ir galiausiai esterinamas su gliukurono rūgštimi. Iki šiol žmogaus šlapime nustatyti septyni metabolitai. Daugiausia yra farmakologiškai neaktyvaus trans-10,11-dihidroksi-10,11-dihidrokarbamazepino. Metabolitas karbamazepin-10,11-epoksidas turi prieštraukulinių savybių. Jo randama 0,1-2 </w:t>
      </w:r>
      <w:r w:rsidRPr="00336799">
        <w:rPr>
          <w:sz w:val="22"/>
          <w:szCs w:val="22"/>
        </w:rPr>
        <w:sym w:font="Arial" w:char="0025"/>
      </w:r>
      <w:r w:rsidRPr="00336799">
        <w:rPr>
          <w:sz w:val="22"/>
          <w:szCs w:val="22"/>
        </w:rPr>
        <w:t>.</w:t>
      </w:r>
    </w:p>
    <w:p w:rsidR="0074486C" w:rsidRPr="00336799" w:rsidRDefault="0074486C" w:rsidP="003F3D58">
      <w:pPr>
        <w:pStyle w:val="Pagrindinistekstas"/>
        <w:spacing w:after="0"/>
        <w:rPr>
          <w:sz w:val="22"/>
          <w:szCs w:val="22"/>
        </w:rPr>
      </w:pPr>
    </w:p>
    <w:p w:rsidR="0074486C" w:rsidRPr="00336799" w:rsidRDefault="0074486C" w:rsidP="003F3D58">
      <w:pPr>
        <w:pStyle w:val="Pagrindinistekstas"/>
        <w:spacing w:after="0"/>
        <w:outlineLvl w:val="0"/>
        <w:rPr>
          <w:sz w:val="22"/>
          <w:szCs w:val="22"/>
          <w:u w:val="single"/>
        </w:rPr>
      </w:pPr>
      <w:r w:rsidRPr="00336799">
        <w:rPr>
          <w:sz w:val="22"/>
          <w:szCs w:val="22"/>
          <w:u w:val="single"/>
        </w:rPr>
        <w:t>Eliminacija</w:t>
      </w:r>
    </w:p>
    <w:p w:rsidR="0074486C" w:rsidRPr="00336799" w:rsidRDefault="0074486C" w:rsidP="003F3D58">
      <w:pPr>
        <w:pStyle w:val="Pagrindinistekstas"/>
        <w:spacing w:after="0"/>
        <w:rPr>
          <w:sz w:val="22"/>
          <w:szCs w:val="22"/>
        </w:rPr>
      </w:pPr>
      <w:r w:rsidRPr="00336799">
        <w:rPr>
          <w:sz w:val="22"/>
          <w:szCs w:val="22"/>
        </w:rPr>
        <w:t>Išgėrus vienkartinę karbamazepino dozę, pusinės eliminacijos iš plazmos laikas yra maždaug 36 val. (18-65 val.). Ilgai vartojant preparatą, dėl fermentų indukcijos karbamazepino pusinės eliminacijos laikas sutrumpėja apie 50 </w:t>
      </w:r>
      <w:r w:rsidRPr="00336799">
        <w:rPr>
          <w:sz w:val="22"/>
          <w:szCs w:val="22"/>
        </w:rPr>
        <w:sym w:font="Arial" w:char="0025"/>
      </w:r>
      <w:r w:rsidRPr="00336799">
        <w:rPr>
          <w:sz w:val="22"/>
          <w:szCs w:val="22"/>
        </w:rPr>
        <w:t xml:space="preserve"> (10</w:t>
      </w:r>
      <w:r w:rsidRPr="00336799">
        <w:rPr>
          <w:sz w:val="22"/>
          <w:szCs w:val="22"/>
        </w:rPr>
        <w:noBreakHyphen/>
        <w:t>20 val.). Vartojant kelis  vaistinius preparatus nuo epilepsijos, karbamazepino pusinės eliminacijos laikas būna trumpesnis (6</w:t>
      </w:r>
      <w:r w:rsidRPr="00336799">
        <w:rPr>
          <w:sz w:val="22"/>
          <w:szCs w:val="22"/>
        </w:rPr>
        <w:noBreakHyphen/>
        <w:t>10 val.) negu vartojant vieną preparatą (11</w:t>
      </w:r>
      <w:r w:rsidRPr="00336799">
        <w:rPr>
          <w:sz w:val="22"/>
          <w:szCs w:val="22"/>
        </w:rPr>
        <w:noBreakHyphen/>
        <w:t>13 val.). Pusinės eliminacijos laikas vaikams trumpesnis negu suaugusiems žmonėms, kūdikiams trumpesnis negu naujagimiams.</w:t>
      </w:r>
    </w:p>
    <w:p w:rsidR="0074486C" w:rsidRPr="00336799" w:rsidRDefault="0074486C" w:rsidP="003F3D58">
      <w:pPr>
        <w:pStyle w:val="Pagrindinistekstas"/>
        <w:spacing w:after="0"/>
        <w:rPr>
          <w:sz w:val="22"/>
          <w:szCs w:val="22"/>
        </w:rPr>
      </w:pPr>
      <w:r w:rsidRPr="00336799">
        <w:rPr>
          <w:sz w:val="22"/>
          <w:szCs w:val="22"/>
        </w:rPr>
        <w:t xml:space="preserve">Sveikų žmonių plazmos klirensas yra 19,8 ± 2,7 ml/h/kg, pacientų gydomų vien karbamazepinu </w:t>
      </w:r>
      <w:r w:rsidRPr="00336799">
        <w:rPr>
          <w:sz w:val="22"/>
          <w:szCs w:val="22"/>
        </w:rPr>
        <w:sym w:font="Arial" w:char="2013"/>
      </w:r>
      <w:r w:rsidRPr="00336799">
        <w:rPr>
          <w:sz w:val="22"/>
          <w:szCs w:val="22"/>
        </w:rPr>
        <w:t xml:space="preserve"> 54,6</w:t>
      </w:r>
      <w:r w:rsidRPr="00336799">
        <w:rPr>
          <w:sz w:val="22"/>
          <w:szCs w:val="22"/>
        </w:rPr>
        <w:sym w:font="Arial" w:char="00B1"/>
      </w:r>
      <w:r w:rsidRPr="00336799">
        <w:rPr>
          <w:sz w:val="22"/>
          <w:szCs w:val="22"/>
        </w:rPr>
        <w:t xml:space="preserve">6,7 ml/h/kg, pacientų gydomų keletu vaistinių preparatų </w:t>
      </w:r>
      <w:r w:rsidRPr="00336799">
        <w:rPr>
          <w:sz w:val="22"/>
          <w:szCs w:val="22"/>
        </w:rPr>
        <w:sym w:font="Arial" w:char="2013"/>
      </w:r>
      <w:r w:rsidRPr="00336799">
        <w:rPr>
          <w:sz w:val="22"/>
          <w:szCs w:val="22"/>
        </w:rPr>
        <w:t xml:space="preserve"> 113,3 ± 33,4 ml/h/kg.</w:t>
      </w:r>
    </w:p>
    <w:p w:rsidR="0074486C" w:rsidRPr="00336799" w:rsidRDefault="0074486C" w:rsidP="003F3D58">
      <w:pPr>
        <w:pStyle w:val="Pagrindinistekstas"/>
        <w:spacing w:after="0"/>
        <w:rPr>
          <w:sz w:val="22"/>
          <w:szCs w:val="22"/>
        </w:rPr>
      </w:pPr>
      <w:r w:rsidRPr="00336799">
        <w:rPr>
          <w:sz w:val="22"/>
          <w:szCs w:val="22"/>
        </w:rPr>
        <w:t>Maždaug 72 </w:t>
      </w:r>
      <w:r w:rsidRPr="00336799">
        <w:rPr>
          <w:sz w:val="22"/>
          <w:szCs w:val="22"/>
        </w:rPr>
        <w:sym w:font="Arial" w:char="0025"/>
      </w:r>
      <w:r w:rsidRPr="00336799">
        <w:rPr>
          <w:sz w:val="22"/>
          <w:szCs w:val="22"/>
        </w:rPr>
        <w:t xml:space="preserve"> išgertos vienkartinės dozės išsiskiria su šlapimu metabolitų pavidalu. Likusioji dozė (28 </w:t>
      </w:r>
      <w:r w:rsidRPr="00336799">
        <w:rPr>
          <w:sz w:val="22"/>
          <w:szCs w:val="22"/>
        </w:rPr>
        <w:sym w:font="Arial" w:char="0025"/>
      </w:r>
      <w:r w:rsidRPr="00336799">
        <w:rPr>
          <w:sz w:val="22"/>
          <w:szCs w:val="22"/>
        </w:rPr>
        <w:t>) dalinai nepakitusio preparato pavidalu pasišalina su išmatomis. Nepakitęs karbamazepinas sudaro tik 2</w:t>
      </w:r>
      <w:r w:rsidRPr="00336799">
        <w:rPr>
          <w:sz w:val="22"/>
          <w:szCs w:val="22"/>
        </w:rPr>
        <w:noBreakHyphen/>
        <w:t>3 </w:t>
      </w:r>
      <w:r w:rsidRPr="00336799">
        <w:rPr>
          <w:sz w:val="22"/>
          <w:szCs w:val="22"/>
        </w:rPr>
        <w:sym w:font="Arial" w:char="0025"/>
      </w:r>
      <w:r w:rsidRPr="00336799">
        <w:rPr>
          <w:sz w:val="22"/>
          <w:szCs w:val="22"/>
        </w:rPr>
        <w:t xml:space="preserve"> dozės pašalinamos su šlapimu.</w:t>
      </w:r>
    </w:p>
    <w:p w:rsidR="0074486C" w:rsidRPr="00336799" w:rsidRDefault="0074486C" w:rsidP="003F3D58">
      <w:pPr>
        <w:pStyle w:val="Pagrindinistekstas"/>
        <w:spacing w:after="0"/>
        <w:rPr>
          <w:sz w:val="22"/>
          <w:szCs w:val="22"/>
        </w:rPr>
      </w:pPr>
    </w:p>
    <w:p w:rsidR="0074486C" w:rsidRPr="00336799" w:rsidRDefault="0074486C" w:rsidP="004F651C">
      <w:pPr>
        <w:tabs>
          <w:tab w:val="left" w:pos="567"/>
        </w:tabs>
        <w:rPr>
          <w:sz w:val="22"/>
          <w:szCs w:val="22"/>
          <w:u w:val="single"/>
          <w:lang w:val="lt-LT"/>
        </w:rPr>
      </w:pPr>
      <w:r w:rsidRPr="00336799">
        <w:rPr>
          <w:sz w:val="22"/>
          <w:szCs w:val="22"/>
          <w:u w:val="single"/>
          <w:lang w:val="lt-LT"/>
        </w:rPr>
        <w:t>Ypatingos populiacijos</w:t>
      </w:r>
    </w:p>
    <w:p w:rsidR="0074486C" w:rsidRPr="00336799" w:rsidRDefault="0074486C" w:rsidP="004F651C">
      <w:pPr>
        <w:tabs>
          <w:tab w:val="left" w:pos="567"/>
        </w:tabs>
        <w:rPr>
          <w:i/>
          <w:sz w:val="22"/>
          <w:szCs w:val="22"/>
          <w:lang w:val="lt-LT"/>
        </w:rPr>
      </w:pPr>
      <w:r w:rsidRPr="00336799">
        <w:rPr>
          <w:i/>
          <w:sz w:val="22"/>
          <w:szCs w:val="22"/>
          <w:lang w:val="lt-LT"/>
        </w:rPr>
        <w:t>Vaikų populiacija</w:t>
      </w:r>
    </w:p>
    <w:p w:rsidR="0074486C" w:rsidRPr="00336799" w:rsidRDefault="0074486C" w:rsidP="004F651C">
      <w:pPr>
        <w:tabs>
          <w:tab w:val="left" w:pos="567"/>
        </w:tabs>
        <w:rPr>
          <w:sz w:val="22"/>
          <w:szCs w:val="22"/>
          <w:lang w:val="lt-LT"/>
        </w:rPr>
      </w:pPr>
      <w:r w:rsidRPr="00336799">
        <w:rPr>
          <w:sz w:val="22"/>
          <w:szCs w:val="22"/>
          <w:lang w:val="lt-LT"/>
        </w:rPr>
        <w:t>Dėl intensyvesnės eliminacijos vaikams gali tekti skirti didesnę karbamazepino dozę (mg/kg kūno svorio) nei suaugusiems žmonėms.</w:t>
      </w:r>
    </w:p>
    <w:p w:rsidR="0074486C" w:rsidRPr="00336799" w:rsidRDefault="0074486C" w:rsidP="004F651C">
      <w:pPr>
        <w:tabs>
          <w:tab w:val="left" w:pos="567"/>
        </w:tabs>
        <w:rPr>
          <w:sz w:val="22"/>
          <w:szCs w:val="22"/>
          <w:lang w:val="lt-LT"/>
        </w:rPr>
      </w:pPr>
    </w:p>
    <w:p w:rsidR="0074486C" w:rsidRPr="00336799" w:rsidRDefault="0074486C" w:rsidP="004F651C">
      <w:pPr>
        <w:tabs>
          <w:tab w:val="left" w:pos="567"/>
        </w:tabs>
        <w:rPr>
          <w:sz w:val="22"/>
          <w:szCs w:val="22"/>
          <w:u w:val="single"/>
          <w:lang w:val="lt-LT"/>
        </w:rPr>
      </w:pPr>
      <w:r w:rsidRPr="00336799">
        <w:rPr>
          <w:sz w:val="22"/>
          <w:szCs w:val="22"/>
          <w:u w:val="single"/>
          <w:lang w:val="lt-LT"/>
        </w:rPr>
        <w:t>Senyviems pacientams</w:t>
      </w:r>
    </w:p>
    <w:p w:rsidR="0074486C" w:rsidRPr="00336799" w:rsidRDefault="0074486C" w:rsidP="004F651C">
      <w:pPr>
        <w:tabs>
          <w:tab w:val="left" w:pos="567"/>
        </w:tabs>
        <w:rPr>
          <w:sz w:val="22"/>
          <w:szCs w:val="22"/>
          <w:lang w:val="lt-LT"/>
        </w:rPr>
      </w:pPr>
      <w:r w:rsidRPr="00336799">
        <w:rPr>
          <w:sz w:val="22"/>
          <w:szCs w:val="22"/>
          <w:lang w:val="lt-LT"/>
        </w:rPr>
        <w:t xml:space="preserve">Senyvų žmonių organizme karbamazepino farmakokinetika yra tokia pat kaip ir jaunesnių suaugusių žmonių. </w:t>
      </w:r>
    </w:p>
    <w:p w:rsidR="0074486C" w:rsidRPr="00336799" w:rsidRDefault="0074486C" w:rsidP="004F651C">
      <w:pPr>
        <w:tabs>
          <w:tab w:val="left" w:pos="567"/>
        </w:tabs>
        <w:rPr>
          <w:sz w:val="22"/>
          <w:szCs w:val="22"/>
          <w:lang w:val="lt-LT"/>
        </w:rPr>
      </w:pPr>
    </w:p>
    <w:p w:rsidR="0074486C" w:rsidRPr="00336799" w:rsidRDefault="0074486C" w:rsidP="004F651C">
      <w:pPr>
        <w:tabs>
          <w:tab w:val="left" w:pos="567"/>
        </w:tabs>
        <w:rPr>
          <w:i/>
          <w:sz w:val="22"/>
          <w:szCs w:val="22"/>
          <w:lang w:val="lt-LT"/>
        </w:rPr>
      </w:pPr>
      <w:r w:rsidRPr="00336799">
        <w:rPr>
          <w:sz w:val="22"/>
          <w:szCs w:val="22"/>
          <w:u w:val="single"/>
          <w:lang w:val="lt-LT"/>
        </w:rPr>
        <w:t>Sutrikusi kepenų ar inkstų veikla</w:t>
      </w:r>
    </w:p>
    <w:p w:rsidR="0074486C" w:rsidRPr="00336799" w:rsidRDefault="0074486C" w:rsidP="004F651C">
      <w:pPr>
        <w:tabs>
          <w:tab w:val="left" w:pos="567"/>
        </w:tabs>
        <w:rPr>
          <w:sz w:val="22"/>
          <w:szCs w:val="22"/>
          <w:lang w:val="lt-LT"/>
        </w:rPr>
      </w:pPr>
      <w:r w:rsidRPr="00336799">
        <w:rPr>
          <w:sz w:val="22"/>
          <w:szCs w:val="22"/>
          <w:lang w:val="lt-LT"/>
        </w:rPr>
        <w:t xml:space="preserve">Pacientų, sergančių kepenų arba inkstų veiklos sutrikimu, organizme karbamazepino farmakokinetika neištirta. </w:t>
      </w:r>
    </w:p>
    <w:p w:rsidR="0074486C" w:rsidRPr="00336799" w:rsidRDefault="0074486C" w:rsidP="003F3D58">
      <w:pPr>
        <w:pStyle w:val="Pagrindinistekstas"/>
        <w:spacing w:after="0"/>
        <w:rPr>
          <w:sz w:val="22"/>
          <w:szCs w:val="22"/>
        </w:rPr>
      </w:pPr>
    </w:p>
    <w:p w:rsidR="0074486C" w:rsidRPr="00336799" w:rsidRDefault="0074486C" w:rsidP="0006577D">
      <w:pPr>
        <w:pStyle w:val="Antrat3"/>
        <w:tabs>
          <w:tab w:val="left" w:pos="567"/>
        </w:tabs>
        <w:rPr>
          <w:sz w:val="22"/>
          <w:szCs w:val="22"/>
        </w:rPr>
      </w:pPr>
      <w:r w:rsidRPr="00336799">
        <w:rPr>
          <w:sz w:val="22"/>
          <w:szCs w:val="22"/>
        </w:rPr>
        <w:t>5.3</w:t>
      </w:r>
      <w:r w:rsidRPr="00336799">
        <w:rPr>
          <w:sz w:val="22"/>
          <w:szCs w:val="22"/>
        </w:rPr>
        <w:tab/>
        <w:t>Ikiklinikinių saugumo tyrimų duomenys</w:t>
      </w:r>
    </w:p>
    <w:p w:rsidR="0074486C" w:rsidRPr="00336799" w:rsidRDefault="0074486C" w:rsidP="003F3D58">
      <w:pPr>
        <w:pStyle w:val="Pagrindinistekstas"/>
        <w:spacing w:after="0"/>
        <w:rPr>
          <w:sz w:val="22"/>
          <w:szCs w:val="22"/>
        </w:rPr>
      </w:pPr>
    </w:p>
    <w:p w:rsidR="0074486C" w:rsidRPr="00336799" w:rsidRDefault="0074486C" w:rsidP="00631F23">
      <w:pPr>
        <w:pStyle w:val="Style"/>
        <w:tabs>
          <w:tab w:val="left" w:pos="3379"/>
          <w:tab w:val="left" w:pos="5914"/>
        </w:tabs>
        <w:rPr>
          <w:rFonts w:ascii="Times New Roman" w:hAnsi="Times New Roman" w:cs="Times New Roman"/>
          <w:i/>
          <w:iCs/>
          <w:sz w:val="22"/>
          <w:szCs w:val="22"/>
          <w:u w:val="single"/>
        </w:rPr>
      </w:pPr>
      <w:r w:rsidRPr="00336799">
        <w:rPr>
          <w:rFonts w:ascii="Times New Roman" w:hAnsi="Times New Roman" w:cs="Times New Roman"/>
          <w:i/>
          <w:iCs/>
          <w:sz w:val="22"/>
          <w:szCs w:val="22"/>
          <w:u w:val="single"/>
        </w:rPr>
        <w:t xml:space="preserve">Ūminis toksinis poveikis </w:t>
      </w:r>
    </w:p>
    <w:p w:rsidR="0074486C" w:rsidRPr="00336799" w:rsidRDefault="0074486C" w:rsidP="00631F23">
      <w:pPr>
        <w:pStyle w:val="Style"/>
        <w:rPr>
          <w:rFonts w:ascii="Times New Roman" w:hAnsi="Times New Roman" w:cs="Times New Roman"/>
          <w:sz w:val="22"/>
          <w:szCs w:val="22"/>
        </w:rPr>
      </w:pPr>
      <w:r w:rsidRPr="00336799">
        <w:rPr>
          <w:rFonts w:ascii="Times New Roman" w:hAnsi="Times New Roman" w:cs="Times New Roman"/>
          <w:sz w:val="22"/>
          <w:szCs w:val="22"/>
        </w:rPr>
        <w:t>Apsinuodijimo simptomai, priešnuodžiai ir pagalbos priemonės nurodytos 4.9 skyriuje "Perdozavimas".</w:t>
      </w:r>
    </w:p>
    <w:p w:rsidR="0074486C" w:rsidRPr="00336799" w:rsidRDefault="0074486C" w:rsidP="003F3D58">
      <w:pPr>
        <w:pStyle w:val="Pagrindinistekstas"/>
        <w:spacing w:after="0"/>
        <w:rPr>
          <w:sz w:val="22"/>
          <w:szCs w:val="22"/>
        </w:rPr>
      </w:pPr>
    </w:p>
    <w:p w:rsidR="0074486C" w:rsidRPr="00336799" w:rsidRDefault="0074486C" w:rsidP="00631F23">
      <w:pPr>
        <w:pStyle w:val="Style"/>
        <w:rPr>
          <w:rFonts w:ascii="Times New Roman" w:hAnsi="Times New Roman" w:cs="Times New Roman"/>
          <w:i/>
          <w:iCs/>
          <w:sz w:val="22"/>
          <w:szCs w:val="22"/>
          <w:u w:val="single"/>
        </w:rPr>
      </w:pPr>
      <w:r w:rsidRPr="00336799">
        <w:rPr>
          <w:rFonts w:ascii="Times New Roman" w:hAnsi="Times New Roman" w:cs="Times New Roman"/>
          <w:i/>
          <w:iCs/>
          <w:sz w:val="22"/>
          <w:szCs w:val="22"/>
          <w:u w:val="single"/>
        </w:rPr>
        <w:t>Lėtinis toksinis poveikis</w:t>
      </w:r>
    </w:p>
    <w:p w:rsidR="0074486C" w:rsidRPr="00336799" w:rsidRDefault="0074486C" w:rsidP="003F3D58">
      <w:pPr>
        <w:pStyle w:val="Pagrindinistekstas"/>
        <w:spacing w:after="0"/>
        <w:rPr>
          <w:sz w:val="22"/>
          <w:szCs w:val="22"/>
        </w:rPr>
      </w:pPr>
      <w:r w:rsidRPr="00336799">
        <w:rPr>
          <w:sz w:val="22"/>
          <w:szCs w:val="22"/>
        </w:rPr>
        <w:t>Žiurkėms girdant po karbamazepino po 50, 100 ir 200 mg/kg kūno svorio 24 savaites, preparatas degeneracinių organų pakitimų nesukėlė. Šunims, kurie kasdien 52 savaites buvo girdomi karbamazepinu po 100 mg/kg kūno svorio, jokio toksinio poveikio nepastebėta.</w:t>
      </w:r>
    </w:p>
    <w:p w:rsidR="0074486C" w:rsidRPr="00336799" w:rsidRDefault="0074486C" w:rsidP="003F3D58">
      <w:pPr>
        <w:pStyle w:val="Pagrindinistekstas"/>
        <w:spacing w:after="0"/>
        <w:rPr>
          <w:sz w:val="22"/>
          <w:szCs w:val="22"/>
        </w:rPr>
      </w:pPr>
    </w:p>
    <w:p w:rsidR="0074486C" w:rsidRPr="00336799" w:rsidRDefault="0074486C" w:rsidP="003F3D58">
      <w:pPr>
        <w:pStyle w:val="Pagrindinistekstas"/>
        <w:spacing w:after="0"/>
        <w:outlineLvl w:val="0"/>
        <w:rPr>
          <w:i/>
          <w:sz w:val="22"/>
          <w:szCs w:val="22"/>
        </w:rPr>
      </w:pPr>
      <w:r w:rsidRPr="00336799">
        <w:rPr>
          <w:i/>
          <w:sz w:val="22"/>
          <w:szCs w:val="22"/>
        </w:rPr>
        <w:t>Toksinis poveikis dauginimuisi</w:t>
      </w:r>
    </w:p>
    <w:p w:rsidR="0074486C" w:rsidRPr="00336799" w:rsidRDefault="0074486C" w:rsidP="003F3D58">
      <w:pPr>
        <w:pStyle w:val="Pagrindinistekstas"/>
        <w:spacing w:after="0"/>
        <w:rPr>
          <w:sz w:val="22"/>
          <w:szCs w:val="22"/>
        </w:rPr>
      </w:pPr>
      <w:r w:rsidRPr="00336799">
        <w:rPr>
          <w:sz w:val="22"/>
          <w:szCs w:val="22"/>
        </w:rPr>
        <w:t xml:space="preserve">Įvertinus visus teratologinius tyrimus, atliktus nuo 1963 metų, reikšmingų išvadų apie karbamazepino teratogeninį poveikį laboratoriniams gyvūnams nėra. Naujausiais tyrimais patvirtinta, kad karbamazepinas, skirtingai negu kai kurie kiti a vaistiniai preparatai nuo epilepsijos, neveikia teratogeniškai pelių </w:t>
      </w:r>
      <w:r w:rsidRPr="00336799">
        <w:rPr>
          <w:sz w:val="22"/>
          <w:szCs w:val="22"/>
        </w:rPr>
        <w:sym w:font="Arial" w:char="2013"/>
      </w:r>
      <w:r w:rsidRPr="00336799">
        <w:rPr>
          <w:sz w:val="22"/>
          <w:szCs w:val="22"/>
        </w:rPr>
        <w:t xml:space="preserve"> gyvūnų rūšies, kuri labai jautri karbamazepinui. Tik dozės, mirtinos patelei ir vaisiui, retkarčiais sukeldavo apsigimimų (pvz., įskilusį gomurį). Toksinio poveikio žiurkių reprodukcijai tyrimai parodė, kad net labai didelės karbamazepino dozės neturėjo įtakos reprodukcijos arba implantacijos ir rezorbcijos indeksams, gimusių palikuonių išgyvenimui.</w:t>
      </w:r>
    </w:p>
    <w:p w:rsidR="0074486C" w:rsidRPr="00336799" w:rsidRDefault="0074486C" w:rsidP="003F3D58">
      <w:pPr>
        <w:pStyle w:val="Pagrindinistekstas"/>
        <w:spacing w:after="0"/>
        <w:rPr>
          <w:sz w:val="22"/>
          <w:szCs w:val="22"/>
        </w:rPr>
      </w:pPr>
    </w:p>
    <w:p w:rsidR="0074486C" w:rsidRPr="00336799" w:rsidRDefault="0074486C" w:rsidP="00631F23">
      <w:pPr>
        <w:pStyle w:val="Style"/>
        <w:rPr>
          <w:rFonts w:ascii="Times New Roman" w:hAnsi="Times New Roman" w:cs="Times New Roman"/>
          <w:i/>
          <w:iCs/>
          <w:sz w:val="22"/>
          <w:szCs w:val="22"/>
        </w:rPr>
      </w:pPr>
      <w:r w:rsidRPr="00336799">
        <w:rPr>
          <w:rFonts w:ascii="Times New Roman" w:hAnsi="Times New Roman" w:cs="Times New Roman"/>
          <w:i/>
          <w:iCs/>
          <w:sz w:val="22"/>
          <w:szCs w:val="22"/>
        </w:rPr>
        <w:t>Kancerogeninis poveikis</w:t>
      </w:r>
    </w:p>
    <w:p w:rsidR="0074486C" w:rsidRPr="00336799" w:rsidRDefault="0074486C" w:rsidP="00631F23">
      <w:pPr>
        <w:pStyle w:val="Style"/>
        <w:rPr>
          <w:rFonts w:ascii="Times New Roman" w:hAnsi="Times New Roman" w:cs="Times New Roman"/>
          <w:sz w:val="22"/>
          <w:szCs w:val="22"/>
        </w:rPr>
      </w:pPr>
      <w:r w:rsidRPr="00336799">
        <w:rPr>
          <w:rFonts w:ascii="Times New Roman" w:hAnsi="Times New Roman" w:cs="Times New Roman"/>
          <w:sz w:val="22"/>
          <w:szCs w:val="22"/>
        </w:rPr>
        <w:t>Žiurkėms, kurios du metus vartojo karbamazepino, natūralaus gyvenimo pabaigoje padaugėjo hepatomų. Duomenų, kad šis pokytis galėtų būti reikšmingas žmogui, nėra.</w:t>
      </w:r>
    </w:p>
    <w:p w:rsidR="0074486C" w:rsidRPr="00336799" w:rsidRDefault="0074486C" w:rsidP="00631F23">
      <w:pPr>
        <w:pStyle w:val="Style"/>
        <w:rPr>
          <w:rFonts w:ascii="Times New Roman" w:hAnsi="Times New Roman" w:cs="Times New Roman"/>
          <w:i/>
          <w:iCs/>
          <w:sz w:val="22"/>
          <w:szCs w:val="22"/>
        </w:rPr>
      </w:pPr>
    </w:p>
    <w:p w:rsidR="0074486C" w:rsidRPr="00336799" w:rsidRDefault="0074486C" w:rsidP="00631F23">
      <w:pPr>
        <w:pStyle w:val="Style"/>
        <w:rPr>
          <w:rFonts w:ascii="Times New Roman" w:hAnsi="Times New Roman" w:cs="Times New Roman"/>
          <w:i/>
          <w:iCs/>
          <w:sz w:val="22"/>
          <w:szCs w:val="22"/>
        </w:rPr>
      </w:pPr>
      <w:r w:rsidRPr="00336799">
        <w:rPr>
          <w:rFonts w:ascii="Times New Roman" w:hAnsi="Times New Roman" w:cs="Times New Roman"/>
          <w:i/>
          <w:iCs/>
          <w:sz w:val="22"/>
          <w:szCs w:val="22"/>
        </w:rPr>
        <w:t>Mutageninis poveikis</w:t>
      </w:r>
    </w:p>
    <w:p w:rsidR="0074486C" w:rsidRPr="00336799" w:rsidRDefault="0074486C" w:rsidP="00631F23">
      <w:pPr>
        <w:pStyle w:val="Style"/>
        <w:rPr>
          <w:rFonts w:ascii="Times New Roman" w:hAnsi="Times New Roman" w:cs="Times New Roman"/>
          <w:sz w:val="22"/>
          <w:szCs w:val="22"/>
        </w:rPr>
      </w:pPr>
      <w:r w:rsidRPr="00336799">
        <w:rPr>
          <w:rFonts w:ascii="Times New Roman" w:hAnsi="Times New Roman" w:cs="Times New Roman"/>
          <w:sz w:val="22"/>
          <w:szCs w:val="22"/>
        </w:rPr>
        <w:t xml:space="preserve">Tyrimų </w:t>
      </w:r>
      <w:r w:rsidRPr="00336799">
        <w:rPr>
          <w:rFonts w:ascii="Times New Roman" w:hAnsi="Times New Roman" w:cs="Times New Roman"/>
          <w:i/>
          <w:iCs/>
          <w:sz w:val="22"/>
          <w:szCs w:val="22"/>
        </w:rPr>
        <w:t xml:space="preserve">in vitro </w:t>
      </w:r>
      <w:r w:rsidRPr="00336799">
        <w:rPr>
          <w:rFonts w:ascii="Times New Roman" w:hAnsi="Times New Roman" w:cs="Times New Roman"/>
          <w:sz w:val="22"/>
          <w:szCs w:val="22"/>
        </w:rPr>
        <w:t>ir su gyvūnais metu karbamazepino gebėjimo skatinti mutacijų atsiradimą nepastebėta.</w:t>
      </w:r>
    </w:p>
    <w:p w:rsidR="0074486C" w:rsidRPr="00336799" w:rsidRDefault="0074486C" w:rsidP="003F3D58">
      <w:pPr>
        <w:pStyle w:val="Pagrindinistekstas"/>
        <w:spacing w:after="0"/>
        <w:rPr>
          <w:sz w:val="22"/>
          <w:szCs w:val="22"/>
        </w:rPr>
      </w:pPr>
    </w:p>
    <w:p w:rsidR="0074486C" w:rsidRPr="00336799" w:rsidRDefault="0074486C" w:rsidP="003F3D58">
      <w:pPr>
        <w:pStyle w:val="Pagrindinistekstas"/>
        <w:spacing w:after="0"/>
        <w:rPr>
          <w:sz w:val="22"/>
          <w:szCs w:val="22"/>
        </w:rPr>
      </w:pPr>
    </w:p>
    <w:p w:rsidR="0074486C" w:rsidRPr="00336799" w:rsidRDefault="0074486C" w:rsidP="0006577D">
      <w:pPr>
        <w:pStyle w:val="Antrat2"/>
        <w:tabs>
          <w:tab w:val="left" w:pos="567"/>
        </w:tabs>
        <w:rPr>
          <w:sz w:val="22"/>
          <w:szCs w:val="22"/>
        </w:rPr>
      </w:pPr>
      <w:r w:rsidRPr="00336799">
        <w:rPr>
          <w:sz w:val="22"/>
          <w:szCs w:val="22"/>
        </w:rPr>
        <w:t>6.</w:t>
      </w:r>
      <w:r w:rsidRPr="00336799">
        <w:rPr>
          <w:sz w:val="22"/>
          <w:szCs w:val="22"/>
        </w:rPr>
        <w:tab/>
        <w:t>FARMACINĖ INFORMACIJA</w:t>
      </w:r>
    </w:p>
    <w:p w:rsidR="0074486C" w:rsidRPr="00336799" w:rsidRDefault="0074486C" w:rsidP="003F3D58">
      <w:pPr>
        <w:pStyle w:val="Pagrindinistekstas"/>
        <w:spacing w:after="0"/>
        <w:rPr>
          <w:b/>
          <w:sz w:val="22"/>
          <w:szCs w:val="22"/>
        </w:rPr>
      </w:pPr>
    </w:p>
    <w:p w:rsidR="0074486C" w:rsidRPr="00336799" w:rsidRDefault="0074486C" w:rsidP="0006577D">
      <w:pPr>
        <w:pStyle w:val="Antrat3"/>
        <w:tabs>
          <w:tab w:val="left" w:pos="567"/>
        </w:tabs>
        <w:rPr>
          <w:sz w:val="22"/>
          <w:szCs w:val="22"/>
        </w:rPr>
      </w:pPr>
      <w:r w:rsidRPr="00336799">
        <w:rPr>
          <w:sz w:val="22"/>
          <w:szCs w:val="22"/>
        </w:rPr>
        <w:t>6.1</w:t>
      </w:r>
      <w:r w:rsidRPr="00336799">
        <w:rPr>
          <w:sz w:val="22"/>
          <w:szCs w:val="22"/>
        </w:rPr>
        <w:tab/>
        <w:t>Pagalbinių medžiagų sąrašas</w:t>
      </w:r>
    </w:p>
    <w:p w:rsidR="0074486C" w:rsidRPr="00336799" w:rsidRDefault="0074486C" w:rsidP="003F3D58">
      <w:pPr>
        <w:pStyle w:val="Pagrindinistekstas"/>
        <w:spacing w:after="0"/>
        <w:rPr>
          <w:sz w:val="22"/>
          <w:szCs w:val="22"/>
        </w:rPr>
      </w:pPr>
    </w:p>
    <w:p w:rsidR="0074486C" w:rsidRPr="00336799" w:rsidRDefault="0074486C" w:rsidP="003F3D58">
      <w:pPr>
        <w:pStyle w:val="Pagrindinistekstas"/>
        <w:spacing w:after="0"/>
        <w:rPr>
          <w:sz w:val="22"/>
          <w:szCs w:val="22"/>
        </w:rPr>
      </w:pPr>
      <w:r w:rsidRPr="00336799">
        <w:rPr>
          <w:sz w:val="22"/>
          <w:szCs w:val="22"/>
        </w:rPr>
        <w:t>Amonio metakrilato B tipo kopolimeras (Eudragit RS 30 D)</w:t>
      </w:r>
    </w:p>
    <w:p w:rsidR="0074486C" w:rsidRPr="00336799" w:rsidRDefault="0074486C" w:rsidP="003F3D58">
      <w:pPr>
        <w:pStyle w:val="Pagrindinistekstas"/>
        <w:spacing w:after="0"/>
        <w:rPr>
          <w:sz w:val="22"/>
          <w:szCs w:val="22"/>
        </w:rPr>
      </w:pPr>
      <w:r w:rsidRPr="00336799">
        <w:rPr>
          <w:sz w:val="22"/>
          <w:szCs w:val="22"/>
        </w:rPr>
        <w:t>Glicerolio triacetatas (E1518)</w:t>
      </w:r>
    </w:p>
    <w:p w:rsidR="0074486C" w:rsidRPr="00336799" w:rsidRDefault="0074486C" w:rsidP="003F3D58">
      <w:pPr>
        <w:pStyle w:val="Pagrindinistekstas"/>
        <w:spacing w:after="0"/>
        <w:rPr>
          <w:sz w:val="22"/>
          <w:szCs w:val="22"/>
        </w:rPr>
      </w:pPr>
      <w:r w:rsidRPr="00336799">
        <w:rPr>
          <w:sz w:val="22"/>
          <w:szCs w:val="22"/>
        </w:rPr>
        <w:t>Talkas</w:t>
      </w:r>
    </w:p>
    <w:p w:rsidR="0074486C" w:rsidRPr="00336799" w:rsidRDefault="0074486C" w:rsidP="003F3D58">
      <w:pPr>
        <w:pStyle w:val="Pagrindinistekstas"/>
        <w:spacing w:after="0"/>
        <w:rPr>
          <w:sz w:val="22"/>
          <w:szCs w:val="22"/>
        </w:rPr>
      </w:pPr>
      <w:r w:rsidRPr="00336799">
        <w:rPr>
          <w:sz w:val="22"/>
          <w:szCs w:val="22"/>
        </w:rPr>
        <w:t>Metakrilo rūgšties C tipo kopolimeras (Eudragit L 30 D-55)</w:t>
      </w:r>
    </w:p>
    <w:p w:rsidR="0074486C" w:rsidRPr="00336799" w:rsidRDefault="0074486C" w:rsidP="003F3D58">
      <w:pPr>
        <w:pStyle w:val="Pagrindinistekstas"/>
        <w:spacing w:after="0"/>
        <w:rPr>
          <w:sz w:val="22"/>
          <w:szCs w:val="22"/>
        </w:rPr>
      </w:pPr>
      <w:r w:rsidRPr="00336799">
        <w:rPr>
          <w:sz w:val="22"/>
          <w:szCs w:val="22"/>
        </w:rPr>
        <w:t>Mikrokristalinė celiuliozė (E460)</w:t>
      </w:r>
    </w:p>
    <w:p w:rsidR="0074486C" w:rsidRPr="00336799" w:rsidRDefault="0074486C" w:rsidP="003F3D58">
      <w:pPr>
        <w:pStyle w:val="Pagrindinistekstas"/>
        <w:spacing w:after="0"/>
        <w:rPr>
          <w:sz w:val="22"/>
          <w:szCs w:val="22"/>
        </w:rPr>
      </w:pPr>
      <w:r w:rsidRPr="00336799">
        <w:rPr>
          <w:sz w:val="22"/>
          <w:szCs w:val="22"/>
        </w:rPr>
        <w:t>Bevandenis koloidinis silicio dioksidas</w:t>
      </w:r>
    </w:p>
    <w:p w:rsidR="0074486C" w:rsidRPr="00336799" w:rsidRDefault="0074486C" w:rsidP="003F3D58">
      <w:pPr>
        <w:pStyle w:val="Pagrindinistekstas"/>
        <w:spacing w:after="0"/>
        <w:rPr>
          <w:sz w:val="22"/>
          <w:szCs w:val="22"/>
        </w:rPr>
      </w:pPr>
      <w:r w:rsidRPr="00336799">
        <w:rPr>
          <w:sz w:val="22"/>
          <w:szCs w:val="22"/>
        </w:rPr>
        <w:t>Magnio stearatas (E572)</w:t>
      </w:r>
    </w:p>
    <w:p w:rsidR="0074486C" w:rsidRPr="00336799" w:rsidRDefault="0074486C" w:rsidP="003F3D58">
      <w:pPr>
        <w:pStyle w:val="Pagrindinistekstas"/>
        <w:spacing w:after="0"/>
        <w:rPr>
          <w:sz w:val="22"/>
          <w:szCs w:val="22"/>
        </w:rPr>
      </w:pPr>
      <w:r w:rsidRPr="00336799">
        <w:rPr>
          <w:sz w:val="22"/>
          <w:szCs w:val="22"/>
        </w:rPr>
        <w:t xml:space="preserve">Krospovidonas </w:t>
      </w:r>
    </w:p>
    <w:p w:rsidR="0074486C" w:rsidRPr="00336799" w:rsidRDefault="0074486C" w:rsidP="003F3D58">
      <w:pPr>
        <w:pStyle w:val="Pagrindinistekstas"/>
        <w:spacing w:after="0"/>
        <w:rPr>
          <w:sz w:val="22"/>
          <w:szCs w:val="22"/>
        </w:rPr>
      </w:pPr>
    </w:p>
    <w:p w:rsidR="0074486C" w:rsidRPr="00336799" w:rsidRDefault="0074486C" w:rsidP="00261CD3">
      <w:pPr>
        <w:pStyle w:val="Antrat3"/>
        <w:tabs>
          <w:tab w:val="left" w:pos="567"/>
        </w:tabs>
        <w:rPr>
          <w:sz w:val="22"/>
          <w:szCs w:val="22"/>
        </w:rPr>
      </w:pPr>
      <w:r w:rsidRPr="00336799">
        <w:rPr>
          <w:sz w:val="22"/>
          <w:szCs w:val="22"/>
        </w:rPr>
        <w:t>6.2</w:t>
      </w:r>
      <w:r w:rsidRPr="00336799">
        <w:rPr>
          <w:sz w:val="22"/>
          <w:szCs w:val="22"/>
        </w:rPr>
        <w:tab/>
        <w:t>Nesuderinamumas</w:t>
      </w:r>
    </w:p>
    <w:p w:rsidR="0074486C" w:rsidRPr="00336799" w:rsidRDefault="0074486C" w:rsidP="003F3D58">
      <w:pPr>
        <w:pStyle w:val="Pagrindinistekstas"/>
        <w:spacing w:after="0"/>
        <w:rPr>
          <w:sz w:val="22"/>
          <w:szCs w:val="22"/>
        </w:rPr>
      </w:pPr>
    </w:p>
    <w:p w:rsidR="0074486C" w:rsidRPr="00336799" w:rsidRDefault="0074486C" w:rsidP="003F3D58">
      <w:pPr>
        <w:pStyle w:val="Pagrindinistekstas"/>
        <w:spacing w:after="0"/>
        <w:outlineLvl w:val="0"/>
        <w:rPr>
          <w:sz w:val="22"/>
          <w:szCs w:val="22"/>
        </w:rPr>
      </w:pPr>
      <w:r w:rsidRPr="00336799">
        <w:rPr>
          <w:sz w:val="22"/>
          <w:szCs w:val="22"/>
        </w:rPr>
        <w:lastRenderedPageBreak/>
        <w:t xml:space="preserve">Duomenys nebūtini. </w:t>
      </w:r>
    </w:p>
    <w:p w:rsidR="0074486C" w:rsidRPr="00336799" w:rsidRDefault="0074486C" w:rsidP="003F3D58">
      <w:pPr>
        <w:pStyle w:val="Pagrindinistekstas"/>
        <w:spacing w:after="0"/>
        <w:rPr>
          <w:sz w:val="22"/>
          <w:szCs w:val="22"/>
        </w:rPr>
      </w:pPr>
    </w:p>
    <w:p w:rsidR="0074486C" w:rsidRPr="00336799" w:rsidRDefault="0074486C" w:rsidP="00261CD3">
      <w:pPr>
        <w:pStyle w:val="Antrat3"/>
        <w:tabs>
          <w:tab w:val="left" w:pos="567"/>
        </w:tabs>
        <w:rPr>
          <w:sz w:val="22"/>
          <w:szCs w:val="22"/>
        </w:rPr>
      </w:pPr>
      <w:r w:rsidRPr="00336799">
        <w:rPr>
          <w:sz w:val="22"/>
          <w:szCs w:val="22"/>
        </w:rPr>
        <w:t>6.3</w:t>
      </w:r>
      <w:r w:rsidRPr="00336799">
        <w:rPr>
          <w:sz w:val="22"/>
          <w:szCs w:val="22"/>
        </w:rPr>
        <w:tab/>
        <w:t>Tinkamumo laikas</w:t>
      </w:r>
    </w:p>
    <w:p w:rsidR="0074486C" w:rsidRPr="00336799" w:rsidRDefault="0074486C" w:rsidP="003F3D58">
      <w:pPr>
        <w:pStyle w:val="Pagrindinistekstas"/>
        <w:spacing w:after="0"/>
        <w:rPr>
          <w:sz w:val="22"/>
          <w:szCs w:val="22"/>
        </w:rPr>
      </w:pPr>
    </w:p>
    <w:p w:rsidR="0074486C" w:rsidRPr="00336799" w:rsidRDefault="0074486C" w:rsidP="003F3D58">
      <w:pPr>
        <w:pStyle w:val="Pagrindinistekstas"/>
        <w:spacing w:after="0"/>
        <w:rPr>
          <w:sz w:val="22"/>
          <w:szCs w:val="22"/>
        </w:rPr>
      </w:pPr>
      <w:r w:rsidRPr="00336799">
        <w:rPr>
          <w:sz w:val="22"/>
          <w:szCs w:val="22"/>
        </w:rPr>
        <w:t>3 metai</w:t>
      </w:r>
    </w:p>
    <w:p w:rsidR="0074486C" w:rsidRPr="00336799" w:rsidRDefault="0074486C" w:rsidP="003F3D58">
      <w:pPr>
        <w:pStyle w:val="Pagrindinistekstas"/>
        <w:spacing w:after="0"/>
        <w:rPr>
          <w:sz w:val="22"/>
          <w:szCs w:val="22"/>
        </w:rPr>
      </w:pPr>
    </w:p>
    <w:p w:rsidR="0074486C" w:rsidRPr="00336799" w:rsidRDefault="0074486C" w:rsidP="00261CD3">
      <w:pPr>
        <w:pStyle w:val="Antrat3"/>
        <w:tabs>
          <w:tab w:val="left" w:pos="567"/>
        </w:tabs>
        <w:rPr>
          <w:sz w:val="22"/>
          <w:szCs w:val="22"/>
        </w:rPr>
      </w:pPr>
      <w:r w:rsidRPr="00336799">
        <w:rPr>
          <w:sz w:val="22"/>
          <w:szCs w:val="22"/>
        </w:rPr>
        <w:t>6.4</w:t>
      </w:r>
      <w:r w:rsidRPr="00336799">
        <w:rPr>
          <w:sz w:val="22"/>
          <w:szCs w:val="22"/>
        </w:rPr>
        <w:tab/>
        <w:t>Specialios laikymo sąlygos</w:t>
      </w:r>
    </w:p>
    <w:p w:rsidR="0074486C" w:rsidRPr="00336799" w:rsidRDefault="0074486C" w:rsidP="003F3D58">
      <w:pPr>
        <w:pStyle w:val="Pagrindinistekstas"/>
        <w:spacing w:after="0"/>
        <w:rPr>
          <w:sz w:val="22"/>
          <w:szCs w:val="22"/>
        </w:rPr>
      </w:pPr>
    </w:p>
    <w:p w:rsidR="0074486C" w:rsidRPr="00336799" w:rsidRDefault="0074486C" w:rsidP="003F3D58">
      <w:pPr>
        <w:pStyle w:val="Pagrindinistekstas"/>
        <w:spacing w:after="0"/>
        <w:outlineLvl w:val="0"/>
        <w:rPr>
          <w:sz w:val="22"/>
          <w:szCs w:val="22"/>
        </w:rPr>
      </w:pPr>
      <w:r w:rsidRPr="00336799">
        <w:rPr>
          <w:sz w:val="22"/>
          <w:szCs w:val="22"/>
        </w:rPr>
        <w:t>Laikyti ne aukštesnėje kaip 30 </w:t>
      </w:r>
      <w:r w:rsidRPr="00336799">
        <w:rPr>
          <w:sz w:val="22"/>
          <w:szCs w:val="22"/>
        </w:rPr>
        <w:sym w:font="Symbol" w:char="F0B0"/>
      </w:r>
      <w:r w:rsidRPr="00336799">
        <w:rPr>
          <w:sz w:val="22"/>
          <w:szCs w:val="22"/>
        </w:rPr>
        <w:t>C temperatūroje.</w:t>
      </w:r>
    </w:p>
    <w:p w:rsidR="0074486C" w:rsidRPr="00336799" w:rsidRDefault="0074486C" w:rsidP="00261CD3">
      <w:pPr>
        <w:pStyle w:val="Antrat3"/>
        <w:tabs>
          <w:tab w:val="left" w:pos="567"/>
        </w:tabs>
        <w:rPr>
          <w:sz w:val="22"/>
          <w:szCs w:val="22"/>
        </w:rPr>
      </w:pPr>
    </w:p>
    <w:p w:rsidR="0074486C" w:rsidRPr="00336799" w:rsidRDefault="0074486C" w:rsidP="00261CD3">
      <w:pPr>
        <w:pStyle w:val="Antrat3"/>
        <w:tabs>
          <w:tab w:val="left" w:pos="567"/>
        </w:tabs>
        <w:rPr>
          <w:sz w:val="22"/>
          <w:szCs w:val="22"/>
        </w:rPr>
      </w:pPr>
      <w:r w:rsidRPr="00336799">
        <w:rPr>
          <w:sz w:val="22"/>
          <w:szCs w:val="22"/>
        </w:rPr>
        <w:t>6.5</w:t>
      </w:r>
      <w:r w:rsidRPr="00336799">
        <w:rPr>
          <w:sz w:val="22"/>
          <w:szCs w:val="22"/>
        </w:rPr>
        <w:tab/>
        <w:t>Talpyklės pobūdis ir jos turinys</w:t>
      </w:r>
    </w:p>
    <w:p w:rsidR="0074486C" w:rsidRPr="00336799" w:rsidRDefault="0074486C" w:rsidP="003F3D58">
      <w:pPr>
        <w:pStyle w:val="Pagrindinistekstas"/>
        <w:spacing w:after="0"/>
        <w:rPr>
          <w:sz w:val="22"/>
          <w:szCs w:val="22"/>
        </w:rPr>
      </w:pPr>
    </w:p>
    <w:p w:rsidR="0074486C" w:rsidRPr="00336799" w:rsidRDefault="0074486C" w:rsidP="003F3D58">
      <w:pPr>
        <w:pStyle w:val="Pagrindinistekstas"/>
        <w:spacing w:after="0"/>
        <w:rPr>
          <w:sz w:val="22"/>
          <w:szCs w:val="22"/>
        </w:rPr>
      </w:pPr>
      <w:r w:rsidRPr="00336799">
        <w:rPr>
          <w:sz w:val="22"/>
          <w:szCs w:val="22"/>
        </w:rPr>
        <w:t>PVC/PVDC ir aliuminio folijos lizdinės plokštelės</w:t>
      </w:r>
      <w:r w:rsidR="00E073CE" w:rsidRPr="00E073CE">
        <w:rPr>
          <w:sz w:val="22"/>
          <w:szCs w:val="22"/>
        </w:rPr>
        <w:t xml:space="preserve"> </w:t>
      </w:r>
      <w:r w:rsidR="00E073CE" w:rsidRPr="00660B6F">
        <w:rPr>
          <w:sz w:val="22"/>
          <w:szCs w:val="22"/>
        </w:rPr>
        <w:t xml:space="preserve">arba PVC/PVDC ir aliuminio (20 </w:t>
      </w:r>
      <w:r w:rsidR="00E073CE" w:rsidRPr="00660B6F">
        <w:rPr>
          <w:sz w:val="22"/>
          <w:szCs w:val="22"/>
          <w:lang w:val="en-US"/>
        </w:rPr>
        <w:t>μm svorio) folijos lizdinė</w:t>
      </w:r>
      <w:r w:rsidR="00E073CE">
        <w:rPr>
          <w:sz w:val="22"/>
          <w:szCs w:val="22"/>
          <w:lang w:val="en-US"/>
        </w:rPr>
        <w:t>s</w:t>
      </w:r>
      <w:r w:rsidR="00E073CE" w:rsidRPr="00660B6F">
        <w:rPr>
          <w:sz w:val="22"/>
          <w:szCs w:val="22"/>
          <w:lang w:val="en-US"/>
        </w:rPr>
        <w:t xml:space="preserve"> plokštelė</w:t>
      </w:r>
      <w:r w:rsidR="00E073CE">
        <w:rPr>
          <w:sz w:val="22"/>
          <w:szCs w:val="22"/>
          <w:lang w:val="en-US"/>
        </w:rPr>
        <w:t>s</w:t>
      </w:r>
      <w:r w:rsidRPr="00336799">
        <w:rPr>
          <w:sz w:val="22"/>
          <w:szCs w:val="22"/>
        </w:rPr>
        <w:t>.</w:t>
      </w:r>
    </w:p>
    <w:p w:rsidR="0074486C" w:rsidRPr="00336799" w:rsidRDefault="0074486C" w:rsidP="003F3D58">
      <w:pPr>
        <w:pStyle w:val="Pagrindinistekstas"/>
        <w:spacing w:after="0"/>
        <w:rPr>
          <w:sz w:val="22"/>
          <w:szCs w:val="22"/>
        </w:rPr>
      </w:pPr>
      <w:r w:rsidRPr="00336799">
        <w:rPr>
          <w:sz w:val="22"/>
          <w:szCs w:val="22"/>
        </w:rPr>
        <w:t>Dėžutė, kurioje yra 50, 100 arba 200 pailginto atpalaidavimo tablečių.</w:t>
      </w:r>
    </w:p>
    <w:p w:rsidR="0074486C" w:rsidRPr="00336799" w:rsidRDefault="0074486C" w:rsidP="003F3D58">
      <w:pPr>
        <w:pStyle w:val="Pagrindinistekstas"/>
        <w:spacing w:after="0"/>
        <w:rPr>
          <w:sz w:val="22"/>
          <w:szCs w:val="22"/>
        </w:rPr>
      </w:pPr>
    </w:p>
    <w:p w:rsidR="0074486C" w:rsidRPr="00336799" w:rsidRDefault="0074486C" w:rsidP="003F3D58">
      <w:pPr>
        <w:pStyle w:val="Pagrindinistekstas"/>
        <w:spacing w:after="0"/>
        <w:rPr>
          <w:sz w:val="22"/>
          <w:szCs w:val="22"/>
        </w:rPr>
      </w:pPr>
      <w:r w:rsidRPr="00336799">
        <w:rPr>
          <w:sz w:val="22"/>
          <w:szCs w:val="22"/>
        </w:rPr>
        <w:t>Gali būti tiekiamos ne visų dydžių pakuotės.</w:t>
      </w:r>
    </w:p>
    <w:p w:rsidR="0074486C" w:rsidRPr="00336799" w:rsidRDefault="0074486C" w:rsidP="003F3D58">
      <w:pPr>
        <w:pStyle w:val="Pagrindinistekstas"/>
        <w:spacing w:after="0"/>
        <w:rPr>
          <w:sz w:val="22"/>
          <w:szCs w:val="22"/>
        </w:rPr>
      </w:pPr>
    </w:p>
    <w:p w:rsidR="0074486C" w:rsidRPr="00336799" w:rsidRDefault="0074486C" w:rsidP="00261CD3">
      <w:pPr>
        <w:pStyle w:val="Antrat3"/>
        <w:tabs>
          <w:tab w:val="left" w:pos="567"/>
        </w:tabs>
        <w:rPr>
          <w:sz w:val="22"/>
          <w:szCs w:val="22"/>
        </w:rPr>
      </w:pPr>
      <w:r w:rsidRPr="00336799">
        <w:rPr>
          <w:sz w:val="22"/>
          <w:szCs w:val="22"/>
        </w:rPr>
        <w:t>6.6</w:t>
      </w:r>
      <w:r w:rsidRPr="00336799">
        <w:rPr>
          <w:sz w:val="22"/>
          <w:szCs w:val="22"/>
        </w:rPr>
        <w:tab/>
        <w:t>Specialūs reikalavimai atliekoms tvarkyti</w:t>
      </w:r>
    </w:p>
    <w:p w:rsidR="0074486C" w:rsidRPr="00336799" w:rsidRDefault="0074486C" w:rsidP="003F3D58">
      <w:pPr>
        <w:pStyle w:val="Pagrindinistekstas"/>
        <w:spacing w:after="0"/>
        <w:rPr>
          <w:sz w:val="22"/>
          <w:szCs w:val="22"/>
        </w:rPr>
      </w:pPr>
    </w:p>
    <w:p w:rsidR="0074486C" w:rsidRPr="00336799" w:rsidRDefault="0074486C" w:rsidP="003F3D58">
      <w:pPr>
        <w:pStyle w:val="Pagrindinistekstas"/>
        <w:spacing w:after="0"/>
        <w:outlineLvl w:val="0"/>
        <w:rPr>
          <w:sz w:val="22"/>
          <w:szCs w:val="22"/>
        </w:rPr>
      </w:pPr>
      <w:r w:rsidRPr="00336799">
        <w:rPr>
          <w:sz w:val="22"/>
          <w:szCs w:val="22"/>
        </w:rPr>
        <w:t>Specialių reikalavimų nėra.</w:t>
      </w:r>
    </w:p>
    <w:p w:rsidR="0074486C" w:rsidRPr="00336799" w:rsidRDefault="0074486C" w:rsidP="003F3D58">
      <w:pPr>
        <w:pStyle w:val="Pagrindinistekstas"/>
        <w:spacing w:after="0"/>
        <w:rPr>
          <w:sz w:val="22"/>
          <w:szCs w:val="22"/>
        </w:rPr>
      </w:pPr>
    </w:p>
    <w:p w:rsidR="0074486C" w:rsidRPr="00336799" w:rsidRDefault="0074486C" w:rsidP="003F3D58">
      <w:pPr>
        <w:pStyle w:val="Pagrindinistekstas"/>
        <w:spacing w:after="0"/>
        <w:rPr>
          <w:sz w:val="22"/>
          <w:szCs w:val="22"/>
        </w:rPr>
      </w:pPr>
    </w:p>
    <w:p w:rsidR="0074486C" w:rsidRPr="00336799" w:rsidRDefault="0074486C" w:rsidP="00261CD3">
      <w:pPr>
        <w:pStyle w:val="Antrat2"/>
        <w:tabs>
          <w:tab w:val="left" w:pos="567"/>
        </w:tabs>
        <w:rPr>
          <w:sz w:val="22"/>
          <w:szCs w:val="22"/>
        </w:rPr>
      </w:pPr>
      <w:r w:rsidRPr="00336799">
        <w:rPr>
          <w:sz w:val="22"/>
          <w:szCs w:val="22"/>
        </w:rPr>
        <w:t>7.</w:t>
      </w:r>
      <w:r w:rsidRPr="00336799">
        <w:rPr>
          <w:sz w:val="22"/>
          <w:szCs w:val="22"/>
        </w:rPr>
        <w:tab/>
      </w:r>
      <w:r w:rsidR="00165997" w:rsidRPr="00336799">
        <w:rPr>
          <w:sz w:val="22"/>
          <w:szCs w:val="22"/>
        </w:rPr>
        <w:t>REGISTRUOTOJAS</w:t>
      </w:r>
    </w:p>
    <w:p w:rsidR="0074486C" w:rsidRPr="00336799" w:rsidRDefault="0074486C" w:rsidP="003F3D58">
      <w:pPr>
        <w:pStyle w:val="Pagrindinistekstas"/>
        <w:spacing w:after="0"/>
        <w:rPr>
          <w:sz w:val="22"/>
          <w:szCs w:val="22"/>
        </w:rPr>
      </w:pPr>
    </w:p>
    <w:p w:rsidR="0074486C" w:rsidRPr="00336799" w:rsidRDefault="0074486C" w:rsidP="003F3D58">
      <w:pPr>
        <w:pStyle w:val="BTEMEASMCA"/>
        <w:rPr>
          <w:szCs w:val="22"/>
        </w:rPr>
      </w:pPr>
      <w:r w:rsidRPr="00336799">
        <w:rPr>
          <w:szCs w:val="22"/>
        </w:rPr>
        <w:t xml:space="preserve">Teva Pharma B.V. </w:t>
      </w:r>
    </w:p>
    <w:p w:rsidR="0074486C" w:rsidRPr="00336799" w:rsidRDefault="00165997" w:rsidP="003F3D58">
      <w:pPr>
        <w:pStyle w:val="BTEMEASMCA"/>
        <w:rPr>
          <w:szCs w:val="22"/>
        </w:rPr>
      </w:pPr>
      <w:r w:rsidRPr="00336799">
        <w:rPr>
          <w:szCs w:val="22"/>
        </w:rPr>
        <w:t>Swensweg 5</w:t>
      </w:r>
    </w:p>
    <w:p w:rsidR="00165997" w:rsidRPr="00336799" w:rsidRDefault="00165997" w:rsidP="003F3D58">
      <w:pPr>
        <w:pStyle w:val="BTEMEASMCA"/>
        <w:rPr>
          <w:szCs w:val="22"/>
        </w:rPr>
      </w:pPr>
      <w:r w:rsidRPr="00336799">
        <w:rPr>
          <w:szCs w:val="22"/>
        </w:rPr>
        <w:t>2031 GA Haarlem</w:t>
      </w:r>
    </w:p>
    <w:p w:rsidR="0074486C" w:rsidRPr="00336799" w:rsidRDefault="0074486C" w:rsidP="003F3D58">
      <w:pPr>
        <w:pStyle w:val="BTEMEASMCA"/>
        <w:rPr>
          <w:szCs w:val="22"/>
        </w:rPr>
      </w:pPr>
      <w:r w:rsidRPr="00336799">
        <w:rPr>
          <w:szCs w:val="22"/>
        </w:rPr>
        <w:t>Nyderlandai</w:t>
      </w:r>
    </w:p>
    <w:p w:rsidR="0074486C" w:rsidRPr="00336799" w:rsidRDefault="0074486C" w:rsidP="003F3D58">
      <w:pPr>
        <w:pStyle w:val="Pagrindinistekstas"/>
        <w:spacing w:after="0"/>
        <w:rPr>
          <w:sz w:val="22"/>
          <w:szCs w:val="22"/>
        </w:rPr>
      </w:pPr>
    </w:p>
    <w:p w:rsidR="0074486C" w:rsidRPr="00336799" w:rsidRDefault="0074486C" w:rsidP="003F3D58">
      <w:pPr>
        <w:pStyle w:val="Pagrindinistekstas"/>
        <w:spacing w:after="0"/>
        <w:rPr>
          <w:sz w:val="22"/>
          <w:szCs w:val="22"/>
        </w:rPr>
      </w:pPr>
    </w:p>
    <w:p w:rsidR="0074486C" w:rsidRPr="00336799" w:rsidRDefault="0074486C" w:rsidP="002B4A5C">
      <w:pPr>
        <w:pStyle w:val="Antrat2"/>
        <w:ind w:left="567" w:hanging="567"/>
        <w:rPr>
          <w:sz w:val="22"/>
          <w:szCs w:val="22"/>
        </w:rPr>
      </w:pPr>
      <w:r w:rsidRPr="00336799">
        <w:rPr>
          <w:sz w:val="22"/>
          <w:szCs w:val="22"/>
        </w:rPr>
        <w:t>8.</w:t>
      </w:r>
      <w:r w:rsidRPr="00336799">
        <w:rPr>
          <w:sz w:val="22"/>
          <w:szCs w:val="22"/>
        </w:rPr>
        <w:tab/>
      </w:r>
      <w:r w:rsidR="00165997" w:rsidRPr="00336799">
        <w:rPr>
          <w:sz w:val="22"/>
          <w:szCs w:val="22"/>
        </w:rPr>
        <w:t>REGISTRACIJOS</w:t>
      </w:r>
      <w:r w:rsidRPr="00336799">
        <w:rPr>
          <w:sz w:val="22"/>
          <w:szCs w:val="22"/>
        </w:rPr>
        <w:t xml:space="preserve"> PAŽYMĖJIMO NUMERIS (-IAI)</w:t>
      </w:r>
    </w:p>
    <w:p w:rsidR="0074486C" w:rsidRPr="00336799" w:rsidRDefault="0074486C" w:rsidP="003F3D58">
      <w:pPr>
        <w:pStyle w:val="Pagrindinistekstas"/>
        <w:spacing w:after="0"/>
        <w:rPr>
          <w:sz w:val="22"/>
          <w:szCs w:val="22"/>
        </w:rPr>
      </w:pPr>
    </w:p>
    <w:p w:rsidR="0074486C" w:rsidRPr="00336799" w:rsidRDefault="0074486C" w:rsidP="003F3D58">
      <w:pPr>
        <w:pStyle w:val="Pagrindinistekstas"/>
        <w:spacing w:after="0"/>
        <w:rPr>
          <w:sz w:val="22"/>
          <w:szCs w:val="22"/>
        </w:rPr>
      </w:pPr>
      <w:r w:rsidRPr="00336799">
        <w:rPr>
          <w:sz w:val="22"/>
          <w:szCs w:val="22"/>
        </w:rPr>
        <w:t>N50 - LT/1/98/0320/001</w:t>
      </w:r>
    </w:p>
    <w:p w:rsidR="0074486C" w:rsidRPr="00336799" w:rsidRDefault="0074486C" w:rsidP="003F3D58">
      <w:pPr>
        <w:pStyle w:val="Pagrindinistekstas"/>
        <w:spacing w:after="0"/>
        <w:rPr>
          <w:sz w:val="22"/>
          <w:szCs w:val="22"/>
        </w:rPr>
      </w:pPr>
      <w:r w:rsidRPr="00336799">
        <w:rPr>
          <w:sz w:val="22"/>
          <w:szCs w:val="22"/>
        </w:rPr>
        <w:t>N100 - LT/1/98/0320/002</w:t>
      </w:r>
    </w:p>
    <w:p w:rsidR="0074486C" w:rsidRPr="00336799" w:rsidRDefault="0074486C" w:rsidP="003F3D58">
      <w:pPr>
        <w:pStyle w:val="Pagrindinistekstas"/>
        <w:spacing w:after="0"/>
        <w:rPr>
          <w:sz w:val="22"/>
          <w:szCs w:val="22"/>
        </w:rPr>
      </w:pPr>
      <w:r w:rsidRPr="00336799">
        <w:rPr>
          <w:sz w:val="22"/>
          <w:szCs w:val="22"/>
        </w:rPr>
        <w:t>N200 - LT/1/98/0320/003</w:t>
      </w:r>
    </w:p>
    <w:p w:rsidR="0074486C" w:rsidRPr="00336799" w:rsidRDefault="0074486C" w:rsidP="003F3D58">
      <w:pPr>
        <w:pStyle w:val="Pagrindinistekstas"/>
        <w:spacing w:after="0"/>
        <w:rPr>
          <w:sz w:val="22"/>
          <w:szCs w:val="22"/>
        </w:rPr>
      </w:pPr>
    </w:p>
    <w:p w:rsidR="0074486C" w:rsidRPr="00336799" w:rsidRDefault="0074486C" w:rsidP="003F3D58">
      <w:pPr>
        <w:pStyle w:val="Pagrindinistekstas"/>
        <w:spacing w:after="0"/>
        <w:rPr>
          <w:sz w:val="22"/>
          <w:szCs w:val="22"/>
        </w:rPr>
      </w:pPr>
    </w:p>
    <w:p w:rsidR="0074486C" w:rsidRPr="00336799" w:rsidRDefault="0074486C" w:rsidP="002B4A5C">
      <w:pPr>
        <w:pStyle w:val="Antrat2"/>
        <w:ind w:left="567" w:hanging="567"/>
        <w:rPr>
          <w:sz w:val="22"/>
          <w:szCs w:val="22"/>
        </w:rPr>
      </w:pPr>
      <w:r w:rsidRPr="00336799">
        <w:rPr>
          <w:sz w:val="22"/>
          <w:szCs w:val="22"/>
        </w:rPr>
        <w:t>9.</w:t>
      </w:r>
      <w:r w:rsidRPr="00336799">
        <w:rPr>
          <w:sz w:val="22"/>
          <w:szCs w:val="22"/>
        </w:rPr>
        <w:tab/>
      </w:r>
      <w:r w:rsidR="00165997" w:rsidRPr="00336799">
        <w:rPr>
          <w:sz w:val="22"/>
          <w:szCs w:val="22"/>
        </w:rPr>
        <w:t>REGISTRAVIMO / PERREGISTRAVIMO</w:t>
      </w:r>
      <w:r w:rsidRPr="00336799">
        <w:rPr>
          <w:sz w:val="22"/>
          <w:szCs w:val="22"/>
        </w:rPr>
        <w:t xml:space="preserve"> DATA</w:t>
      </w:r>
    </w:p>
    <w:p w:rsidR="0074486C" w:rsidRPr="00336799" w:rsidRDefault="0074486C" w:rsidP="003F3D58">
      <w:pPr>
        <w:pStyle w:val="Pagrindinistekstas"/>
        <w:spacing w:after="0"/>
        <w:rPr>
          <w:sz w:val="22"/>
          <w:szCs w:val="22"/>
        </w:rPr>
      </w:pPr>
    </w:p>
    <w:p w:rsidR="0074486C" w:rsidRPr="00336799" w:rsidRDefault="00165997" w:rsidP="003F3D58">
      <w:pPr>
        <w:pStyle w:val="Pagrindinistekstas"/>
        <w:spacing w:after="0"/>
        <w:rPr>
          <w:sz w:val="22"/>
          <w:szCs w:val="22"/>
        </w:rPr>
      </w:pPr>
      <w:r w:rsidRPr="00336799">
        <w:rPr>
          <w:sz w:val="22"/>
          <w:szCs w:val="22"/>
        </w:rPr>
        <w:t>Registravimo data</w:t>
      </w:r>
      <w:r w:rsidR="0074486C" w:rsidRPr="00336799">
        <w:rPr>
          <w:sz w:val="22"/>
          <w:szCs w:val="22"/>
        </w:rPr>
        <w:t xml:space="preserve"> 1998 m. lapkričio mėn. 27 d.</w:t>
      </w:r>
    </w:p>
    <w:p w:rsidR="00970EA9" w:rsidRPr="00336799" w:rsidRDefault="00165997" w:rsidP="00970EA9">
      <w:pPr>
        <w:rPr>
          <w:sz w:val="22"/>
          <w:szCs w:val="22"/>
          <w:lang w:val="lt-LT"/>
        </w:rPr>
      </w:pPr>
      <w:r w:rsidRPr="00336799">
        <w:rPr>
          <w:sz w:val="22"/>
          <w:szCs w:val="22"/>
          <w:lang w:val="lt-LT"/>
        </w:rPr>
        <w:t>Paskutinio perregistravimo data</w:t>
      </w:r>
      <w:r w:rsidRPr="00336799" w:rsidDel="00165997">
        <w:rPr>
          <w:sz w:val="22"/>
          <w:szCs w:val="22"/>
          <w:lang w:val="lt-LT"/>
        </w:rPr>
        <w:t xml:space="preserve"> </w:t>
      </w:r>
      <w:r w:rsidR="00970EA9" w:rsidRPr="00336799">
        <w:rPr>
          <w:sz w:val="22"/>
          <w:szCs w:val="22"/>
          <w:lang w:val="lt-LT"/>
        </w:rPr>
        <w:t>2013 m. liepos mėn. 31 d.</w:t>
      </w:r>
    </w:p>
    <w:p w:rsidR="0074486C" w:rsidRPr="00336799" w:rsidRDefault="0074486C" w:rsidP="003F3D58">
      <w:pPr>
        <w:pStyle w:val="Pagrindinistekstas"/>
        <w:spacing w:after="0"/>
        <w:rPr>
          <w:sz w:val="22"/>
          <w:szCs w:val="22"/>
        </w:rPr>
      </w:pPr>
    </w:p>
    <w:p w:rsidR="0074486C" w:rsidRPr="00336799" w:rsidRDefault="0074486C" w:rsidP="003F3D58">
      <w:pPr>
        <w:pStyle w:val="Antrat2"/>
        <w:rPr>
          <w:sz w:val="22"/>
          <w:szCs w:val="22"/>
        </w:rPr>
      </w:pPr>
    </w:p>
    <w:p w:rsidR="0074486C" w:rsidRPr="00336799" w:rsidRDefault="0074486C" w:rsidP="002B4A5C">
      <w:pPr>
        <w:pStyle w:val="Antrat2"/>
        <w:ind w:left="567" w:hanging="567"/>
        <w:rPr>
          <w:sz w:val="22"/>
          <w:szCs w:val="22"/>
        </w:rPr>
      </w:pPr>
      <w:r w:rsidRPr="00336799">
        <w:rPr>
          <w:sz w:val="22"/>
          <w:szCs w:val="22"/>
        </w:rPr>
        <w:t>10.</w:t>
      </w:r>
      <w:r w:rsidRPr="00336799">
        <w:rPr>
          <w:sz w:val="22"/>
          <w:szCs w:val="22"/>
        </w:rPr>
        <w:tab/>
        <w:t>TEKSTO PERŽIŪROS DATA</w:t>
      </w:r>
    </w:p>
    <w:p w:rsidR="0074486C" w:rsidRPr="00336799" w:rsidRDefault="0074486C" w:rsidP="003F3D58">
      <w:pPr>
        <w:pStyle w:val="Pagrindinistekstas"/>
        <w:spacing w:after="0"/>
        <w:rPr>
          <w:sz w:val="22"/>
          <w:szCs w:val="22"/>
        </w:rPr>
      </w:pPr>
    </w:p>
    <w:p w:rsidR="00991164" w:rsidRDefault="00D33890" w:rsidP="008843A3">
      <w:pPr>
        <w:pStyle w:val="Paprastasistekstas"/>
        <w:tabs>
          <w:tab w:val="left" w:pos="5954"/>
          <w:tab w:val="left" w:pos="6237"/>
          <w:tab w:val="left" w:pos="6663"/>
          <w:tab w:val="left" w:pos="6946"/>
        </w:tabs>
        <w:rPr>
          <w:rFonts w:ascii="Times New Roman" w:hAnsi="Times New Roman"/>
          <w:noProof/>
          <w:sz w:val="22"/>
          <w:szCs w:val="22"/>
          <w:lang w:val="lt-LT"/>
        </w:rPr>
      </w:pPr>
      <w:bookmarkStart w:id="6" w:name="OLE_LINK14"/>
      <w:r>
        <w:rPr>
          <w:rFonts w:ascii="Times New Roman" w:hAnsi="Times New Roman"/>
          <w:noProof/>
          <w:sz w:val="22"/>
          <w:szCs w:val="22"/>
          <w:lang w:val="lt-LT"/>
        </w:rPr>
        <w:t>2024 m. liepos 3 d.</w:t>
      </w:r>
    </w:p>
    <w:p w:rsidR="00D33890" w:rsidRDefault="00D33890" w:rsidP="008843A3">
      <w:pPr>
        <w:pStyle w:val="Paprastasistekstas"/>
        <w:tabs>
          <w:tab w:val="left" w:pos="5954"/>
          <w:tab w:val="left" w:pos="6237"/>
          <w:tab w:val="left" w:pos="6663"/>
          <w:tab w:val="left" w:pos="6946"/>
        </w:tabs>
        <w:rPr>
          <w:rFonts w:ascii="Times New Roman" w:hAnsi="Times New Roman"/>
          <w:noProof/>
          <w:sz w:val="22"/>
          <w:szCs w:val="22"/>
          <w:lang w:val="lt-LT"/>
        </w:rPr>
      </w:pPr>
    </w:p>
    <w:p w:rsidR="0074486C" w:rsidRPr="00336799" w:rsidRDefault="0074486C" w:rsidP="008843A3">
      <w:pPr>
        <w:pStyle w:val="Paprastasistekstas"/>
        <w:tabs>
          <w:tab w:val="left" w:pos="5954"/>
          <w:tab w:val="left" w:pos="6237"/>
          <w:tab w:val="left" w:pos="6663"/>
          <w:tab w:val="left" w:pos="6946"/>
        </w:tabs>
        <w:rPr>
          <w:rFonts w:ascii="Times New Roman" w:hAnsi="Times New Roman"/>
          <w:sz w:val="22"/>
          <w:szCs w:val="22"/>
          <w:lang w:val="lt-LT"/>
        </w:rPr>
      </w:pPr>
      <w:r w:rsidRPr="00336799">
        <w:rPr>
          <w:rFonts w:ascii="Times New Roman" w:hAnsi="Times New Roman"/>
          <w:noProof/>
          <w:sz w:val="22"/>
          <w:szCs w:val="22"/>
          <w:lang w:val="lt-LT"/>
        </w:rPr>
        <w:t>Išsami informacija apie šį vaistinį preparatą pateikiama Valstybinės vaistų kontrolės tarnybos prie Lietuvos Respublikos sveikatos apsaugos ministerijos tinklalapyje</w:t>
      </w:r>
      <w:r w:rsidRPr="00336799">
        <w:rPr>
          <w:rFonts w:ascii="Times New Roman" w:hAnsi="Times New Roman"/>
          <w:i/>
          <w:noProof/>
          <w:sz w:val="22"/>
          <w:szCs w:val="22"/>
          <w:lang w:val="lt-LT"/>
        </w:rPr>
        <w:t xml:space="preserve"> </w:t>
      </w:r>
      <w:hyperlink r:id="rId8" w:history="1">
        <w:r w:rsidRPr="00336799">
          <w:rPr>
            <w:rStyle w:val="Hipersaitas"/>
            <w:rFonts w:ascii="Times New Roman" w:hAnsi="Times New Roman"/>
            <w:noProof/>
            <w:sz w:val="22"/>
            <w:szCs w:val="22"/>
            <w:lang w:val="lt-LT"/>
          </w:rPr>
          <w:t>http://www.</w:t>
        </w:r>
        <w:r w:rsidRPr="00336799">
          <w:rPr>
            <w:rStyle w:val="Hipersaitas"/>
            <w:rFonts w:ascii="Times New Roman" w:hAnsi="Times New Roman"/>
            <w:sz w:val="22"/>
            <w:szCs w:val="22"/>
            <w:lang w:val="lt-LT"/>
          </w:rPr>
          <w:t>vvkt.lt</w:t>
        </w:r>
      </w:hyperlink>
    </w:p>
    <w:bookmarkEnd w:id="6"/>
    <w:p w:rsidR="0074486C" w:rsidRPr="00336799" w:rsidRDefault="0074486C" w:rsidP="00684D76">
      <w:pPr>
        <w:pStyle w:val="Pagrindinistekstas"/>
        <w:spacing w:after="0"/>
        <w:rPr>
          <w:sz w:val="22"/>
          <w:szCs w:val="22"/>
        </w:rPr>
      </w:pPr>
      <w:r w:rsidRPr="00336799">
        <w:rPr>
          <w:sz w:val="22"/>
          <w:szCs w:val="22"/>
        </w:rPr>
        <w:br w:type="page"/>
      </w:r>
    </w:p>
    <w:p w:rsidR="0074486C" w:rsidRPr="00336799" w:rsidRDefault="0074486C" w:rsidP="00684D76">
      <w:pPr>
        <w:pStyle w:val="Pagrindinistekstas"/>
        <w:spacing w:after="0"/>
        <w:rPr>
          <w:sz w:val="22"/>
          <w:szCs w:val="22"/>
        </w:rPr>
      </w:pPr>
    </w:p>
    <w:p w:rsidR="0074486C" w:rsidRPr="00336799" w:rsidRDefault="0074486C" w:rsidP="00684D76">
      <w:pPr>
        <w:pStyle w:val="Pagrindinistekstas"/>
        <w:spacing w:after="0"/>
        <w:rPr>
          <w:sz w:val="22"/>
          <w:szCs w:val="22"/>
        </w:rPr>
      </w:pPr>
    </w:p>
    <w:p w:rsidR="0074486C" w:rsidRPr="00336799" w:rsidRDefault="0074486C" w:rsidP="00684D76">
      <w:pPr>
        <w:pStyle w:val="Pagrindinistekstas"/>
        <w:spacing w:after="0"/>
        <w:rPr>
          <w:sz w:val="22"/>
          <w:szCs w:val="22"/>
        </w:rPr>
      </w:pPr>
    </w:p>
    <w:p w:rsidR="0074486C" w:rsidRPr="00336799" w:rsidRDefault="0074486C" w:rsidP="00684D76">
      <w:pPr>
        <w:pStyle w:val="Pagrindinistekstas"/>
        <w:spacing w:after="0"/>
        <w:rPr>
          <w:sz w:val="22"/>
          <w:szCs w:val="22"/>
        </w:rPr>
      </w:pPr>
    </w:p>
    <w:p w:rsidR="0074486C" w:rsidRPr="00336799" w:rsidRDefault="0074486C" w:rsidP="00684D76">
      <w:pPr>
        <w:pStyle w:val="Pagrindinistekstas"/>
        <w:spacing w:after="0"/>
        <w:rPr>
          <w:sz w:val="22"/>
          <w:szCs w:val="22"/>
        </w:rPr>
      </w:pPr>
    </w:p>
    <w:p w:rsidR="0074486C" w:rsidRPr="00336799" w:rsidRDefault="0074486C" w:rsidP="00684D76">
      <w:pPr>
        <w:pStyle w:val="Pagrindinistekstas"/>
        <w:spacing w:after="0"/>
        <w:rPr>
          <w:sz w:val="22"/>
          <w:szCs w:val="22"/>
        </w:rPr>
      </w:pPr>
    </w:p>
    <w:p w:rsidR="0074486C" w:rsidRPr="00336799" w:rsidRDefault="0074486C" w:rsidP="00684D76">
      <w:pPr>
        <w:pStyle w:val="Pagrindinistekstas"/>
        <w:spacing w:after="0"/>
        <w:rPr>
          <w:sz w:val="22"/>
          <w:szCs w:val="22"/>
        </w:rPr>
      </w:pPr>
    </w:p>
    <w:p w:rsidR="0074486C" w:rsidRPr="00336799" w:rsidRDefault="0074486C" w:rsidP="00684D76">
      <w:pPr>
        <w:pStyle w:val="Pagrindinistekstas"/>
        <w:spacing w:after="0"/>
        <w:rPr>
          <w:sz w:val="22"/>
          <w:szCs w:val="22"/>
        </w:rPr>
      </w:pPr>
    </w:p>
    <w:p w:rsidR="0074486C" w:rsidRPr="00336799" w:rsidRDefault="0074486C" w:rsidP="00684D76">
      <w:pPr>
        <w:pStyle w:val="Pagrindinistekstas"/>
        <w:spacing w:after="0"/>
        <w:rPr>
          <w:sz w:val="22"/>
          <w:szCs w:val="22"/>
        </w:rPr>
      </w:pPr>
    </w:p>
    <w:p w:rsidR="0074486C" w:rsidRPr="00336799" w:rsidRDefault="0074486C" w:rsidP="00684D76">
      <w:pPr>
        <w:pStyle w:val="Pagrindinistekstas"/>
        <w:spacing w:after="0"/>
        <w:rPr>
          <w:sz w:val="22"/>
          <w:szCs w:val="22"/>
        </w:rPr>
      </w:pPr>
    </w:p>
    <w:p w:rsidR="0074486C" w:rsidRPr="00336799" w:rsidRDefault="0074486C" w:rsidP="00684D76">
      <w:pPr>
        <w:pStyle w:val="Pagrindinistekstas"/>
        <w:spacing w:after="0"/>
        <w:rPr>
          <w:sz w:val="22"/>
          <w:szCs w:val="22"/>
        </w:rPr>
      </w:pPr>
    </w:p>
    <w:p w:rsidR="0074486C" w:rsidRPr="00336799" w:rsidRDefault="0074486C" w:rsidP="00684D76">
      <w:pPr>
        <w:pStyle w:val="Pagrindinistekstas"/>
        <w:spacing w:after="0"/>
        <w:rPr>
          <w:sz w:val="22"/>
          <w:szCs w:val="22"/>
        </w:rPr>
      </w:pPr>
    </w:p>
    <w:p w:rsidR="0074486C" w:rsidRPr="00336799" w:rsidRDefault="0074486C" w:rsidP="00684D76">
      <w:pPr>
        <w:pStyle w:val="Pagrindinistekstas"/>
        <w:spacing w:after="0"/>
        <w:rPr>
          <w:sz w:val="22"/>
          <w:szCs w:val="22"/>
        </w:rPr>
      </w:pPr>
    </w:p>
    <w:p w:rsidR="0074486C" w:rsidRPr="00336799" w:rsidRDefault="0074486C" w:rsidP="00684D76">
      <w:pPr>
        <w:pStyle w:val="Pagrindinistekstas"/>
        <w:spacing w:after="0"/>
        <w:rPr>
          <w:sz w:val="22"/>
          <w:szCs w:val="22"/>
        </w:rPr>
      </w:pPr>
    </w:p>
    <w:p w:rsidR="0074486C" w:rsidRPr="00336799" w:rsidRDefault="0074486C" w:rsidP="00684D76">
      <w:pPr>
        <w:pStyle w:val="Pagrindinistekstas"/>
        <w:spacing w:after="0"/>
        <w:rPr>
          <w:sz w:val="22"/>
          <w:szCs w:val="22"/>
        </w:rPr>
      </w:pPr>
    </w:p>
    <w:p w:rsidR="0074486C" w:rsidRPr="00336799" w:rsidRDefault="0074486C" w:rsidP="00684D76">
      <w:pPr>
        <w:pStyle w:val="Pagrindinistekstas"/>
        <w:spacing w:after="0"/>
        <w:rPr>
          <w:sz w:val="22"/>
          <w:szCs w:val="22"/>
        </w:rPr>
      </w:pPr>
    </w:p>
    <w:p w:rsidR="0074486C" w:rsidRPr="00336799" w:rsidRDefault="0074486C" w:rsidP="00684D76">
      <w:pPr>
        <w:pStyle w:val="Pagrindinistekstas"/>
        <w:spacing w:after="0"/>
        <w:rPr>
          <w:sz w:val="22"/>
          <w:szCs w:val="22"/>
        </w:rPr>
      </w:pPr>
    </w:p>
    <w:p w:rsidR="0074486C" w:rsidRPr="00336799" w:rsidRDefault="0074486C" w:rsidP="00684D76">
      <w:pPr>
        <w:pStyle w:val="Pagrindinistekstas"/>
        <w:spacing w:after="0"/>
        <w:rPr>
          <w:sz w:val="22"/>
          <w:szCs w:val="22"/>
        </w:rPr>
      </w:pPr>
    </w:p>
    <w:p w:rsidR="0074486C" w:rsidRPr="00336799" w:rsidRDefault="0074486C" w:rsidP="00684D76">
      <w:pPr>
        <w:pStyle w:val="Pagrindinistekstas"/>
        <w:spacing w:after="0"/>
        <w:rPr>
          <w:sz w:val="22"/>
          <w:szCs w:val="22"/>
        </w:rPr>
      </w:pPr>
    </w:p>
    <w:p w:rsidR="0074486C" w:rsidRPr="00336799" w:rsidRDefault="0074486C" w:rsidP="00684D76">
      <w:pPr>
        <w:pStyle w:val="Pagrindinistekstas"/>
        <w:spacing w:after="0"/>
        <w:rPr>
          <w:sz w:val="22"/>
          <w:szCs w:val="22"/>
        </w:rPr>
      </w:pPr>
    </w:p>
    <w:p w:rsidR="0074486C" w:rsidRPr="00336799" w:rsidRDefault="0074486C" w:rsidP="00684D76">
      <w:pPr>
        <w:pStyle w:val="Pagrindinistekstas"/>
        <w:spacing w:after="0"/>
        <w:rPr>
          <w:sz w:val="22"/>
          <w:szCs w:val="22"/>
        </w:rPr>
      </w:pPr>
    </w:p>
    <w:p w:rsidR="0074486C" w:rsidRPr="00336799" w:rsidRDefault="0074486C" w:rsidP="00684D76">
      <w:pPr>
        <w:pStyle w:val="Pagrindinistekstas"/>
        <w:spacing w:after="0"/>
        <w:rPr>
          <w:sz w:val="22"/>
          <w:szCs w:val="22"/>
        </w:rPr>
      </w:pPr>
    </w:p>
    <w:p w:rsidR="0074486C" w:rsidRPr="00336799" w:rsidRDefault="0074486C" w:rsidP="00261CD3">
      <w:pPr>
        <w:pStyle w:val="Pavadinimas"/>
        <w:jc w:val="center"/>
        <w:rPr>
          <w:sz w:val="22"/>
          <w:szCs w:val="22"/>
        </w:rPr>
      </w:pPr>
      <w:r w:rsidRPr="00336799">
        <w:rPr>
          <w:sz w:val="22"/>
          <w:szCs w:val="22"/>
        </w:rPr>
        <w:t>II PRIEDAS</w:t>
      </w:r>
    </w:p>
    <w:p w:rsidR="0074486C" w:rsidRPr="00336799" w:rsidRDefault="0074486C" w:rsidP="00261CD3">
      <w:pPr>
        <w:pStyle w:val="Pavadinimas"/>
        <w:jc w:val="center"/>
        <w:rPr>
          <w:sz w:val="22"/>
          <w:szCs w:val="22"/>
        </w:rPr>
      </w:pPr>
    </w:p>
    <w:p w:rsidR="0074486C" w:rsidRPr="00336799" w:rsidRDefault="00450118" w:rsidP="00A73368">
      <w:pPr>
        <w:pStyle w:val="Pavadinimas"/>
        <w:jc w:val="center"/>
        <w:rPr>
          <w:sz w:val="22"/>
          <w:szCs w:val="22"/>
        </w:rPr>
      </w:pPr>
      <w:r w:rsidRPr="00336799">
        <w:rPr>
          <w:sz w:val="22"/>
          <w:szCs w:val="22"/>
        </w:rPr>
        <w:t>REGISTRACIJOS</w:t>
      </w:r>
      <w:r w:rsidR="0074486C" w:rsidRPr="00336799">
        <w:rPr>
          <w:sz w:val="22"/>
          <w:szCs w:val="22"/>
        </w:rPr>
        <w:t xml:space="preserve"> SĄLYGOS</w:t>
      </w:r>
    </w:p>
    <w:p w:rsidR="0074486C" w:rsidRPr="00336799" w:rsidRDefault="0074486C" w:rsidP="00A73368">
      <w:pPr>
        <w:pStyle w:val="Pavadinimas"/>
        <w:jc w:val="center"/>
        <w:rPr>
          <w:sz w:val="22"/>
          <w:szCs w:val="22"/>
        </w:rPr>
      </w:pPr>
    </w:p>
    <w:p w:rsidR="00450118" w:rsidRPr="00336799" w:rsidRDefault="00450118" w:rsidP="002B4A5C">
      <w:pPr>
        <w:ind w:left="1701" w:hanging="567"/>
        <w:rPr>
          <w:b/>
          <w:sz w:val="22"/>
          <w:szCs w:val="22"/>
        </w:rPr>
      </w:pPr>
      <w:r w:rsidRPr="00336799">
        <w:rPr>
          <w:b/>
          <w:sz w:val="22"/>
          <w:szCs w:val="22"/>
        </w:rPr>
        <w:t>A.</w:t>
      </w:r>
      <w:r w:rsidRPr="00336799">
        <w:rPr>
          <w:b/>
          <w:sz w:val="22"/>
          <w:szCs w:val="22"/>
        </w:rPr>
        <w:tab/>
        <w:t>GAMINTOJAS</w:t>
      </w:r>
      <w:r w:rsidR="003D4244" w:rsidRPr="00336799">
        <w:rPr>
          <w:b/>
          <w:sz w:val="22"/>
          <w:szCs w:val="22"/>
        </w:rPr>
        <w:t xml:space="preserve"> (-AI)</w:t>
      </w:r>
      <w:r w:rsidRPr="00336799">
        <w:rPr>
          <w:b/>
          <w:sz w:val="22"/>
          <w:szCs w:val="22"/>
        </w:rPr>
        <w:t xml:space="preserve">, ATSAKINGAS </w:t>
      </w:r>
      <w:r w:rsidR="003D4244" w:rsidRPr="00336799">
        <w:rPr>
          <w:b/>
          <w:sz w:val="22"/>
          <w:szCs w:val="22"/>
        </w:rPr>
        <w:t xml:space="preserve">(-I) </w:t>
      </w:r>
      <w:r w:rsidRPr="00336799">
        <w:rPr>
          <w:b/>
          <w:sz w:val="22"/>
          <w:szCs w:val="22"/>
        </w:rPr>
        <w:t>UŽ SERIJŲ IŠLEIDIMĄ</w:t>
      </w:r>
    </w:p>
    <w:p w:rsidR="00450118" w:rsidRPr="00336799" w:rsidRDefault="00450118" w:rsidP="002B4A5C">
      <w:pPr>
        <w:pStyle w:val="Pavadinimas"/>
        <w:ind w:left="1701" w:hanging="567"/>
        <w:jc w:val="center"/>
        <w:rPr>
          <w:rFonts w:eastAsia="Calibri"/>
          <w:sz w:val="22"/>
          <w:szCs w:val="22"/>
          <w:lang w:val="en-AU"/>
        </w:rPr>
      </w:pPr>
    </w:p>
    <w:p w:rsidR="0074486C" w:rsidRPr="00336799" w:rsidRDefault="00450118" w:rsidP="002B4A5C">
      <w:pPr>
        <w:ind w:left="1701" w:hanging="567"/>
        <w:rPr>
          <w:b/>
          <w:sz w:val="22"/>
          <w:szCs w:val="22"/>
          <w:lang w:val="lt-LT"/>
        </w:rPr>
      </w:pPr>
      <w:r w:rsidRPr="00336799">
        <w:rPr>
          <w:sz w:val="22"/>
          <w:szCs w:val="22"/>
        </w:rPr>
        <w:t>B.</w:t>
      </w:r>
      <w:r w:rsidRPr="00336799">
        <w:rPr>
          <w:sz w:val="22"/>
          <w:szCs w:val="22"/>
        </w:rPr>
        <w:tab/>
      </w:r>
      <w:r w:rsidRPr="00336799">
        <w:rPr>
          <w:b/>
          <w:sz w:val="22"/>
          <w:szCs w:val="22"/>
        </w:rPr>
        <w:t>TIEKIMO IR VARTOJIMO SĄLYGOS AR APRIBOJIMAI</w:t>
      </w:r>
      <w:r w:rsidRPr="00336799" w:rsidDel="00450118">
        <w:rPr>
          <w:sz w:val="22"/>
          <w:szCs w:val="22"/>
        </w:rPr>
        <w:t xml:space="preserve"> </w:t>
      </w:r>
    </w:p>
    <w:p w:rsidR="0074486C" w:rsidRPr="00336799" w:rsidRDefault="0074486C" w:rsidP="00BD2B66">
      <w:pPr>
        <w:suppressLineNumbers/>
        <w:ind w:left="1701" w:right="1558" w:hanging="850"/>
        <w:rPr>
          <w:sz w:val="22"/>
          <w:szCs w:val="22"/>
          <w:lang w:val="lt-LT"/>
        </w:rPr>
      </w:pPr>
    </w:p>
    <w:p w:rsidR="0074486C" w:rsidRPr="00336799" w:rsidRDefault="0074486C" w:rsidP="00C812B6">
      <w:pPr>
        <w:numPr>
          <w:ilvl w:val="0"/>
          <w:numId w:val="9"/>
        </w:numPr>
        <w:spacing w:after="200" w:line="276" w:lineRule="auto"/>
        <w:ind w:left="567" w:hanging="578"/>
        <w:rPr>
          <w:sz w:val="22"/>
          <w:szCs w:val="22"/>
          <w:lang w:val="lt-LT"/>
        </w:rPr>
      </w:pPr>
      <w:r w:rsidRPr="00336799">
        <w:rPr>
          <w:sz w:val="22"/>
          <w:szCs w:val="22"/>
          <w:lang w:val="lt-LT"/>
        </w:rPr>
        <w:br w:type="page"/>
      </w:r>
      <w:r w:rsidRPr="00336799">
        <w:rPr>
          <w:b/>
          <w:sz w:val="22"/>
          <w:szCs w:val="22"/>
          <w:lang w:val="lt-LT"/>
        </w:rPr>
        <w:lastRenderedPageBreak/>
        <w:t>GAMINTOJAS</w:t>
      </w:r>
      <w:r w:rsidR="003F6329" w:rsidRPr="00336799">
        <w:rPr>
          <w:b/>
          <w:sz w:val="22"/>
          <w:szCs w:val="22"/>
          <w:lang w:val="lt-LT"/>
        </w:rPr>
        <w:t xml:space="preserve"> (-AI)</w:t>
      </w:r>
      <w:r w:rsidRPr="00336799">
        <w:rPr>
          <w:b/>
          <w:sz w:val="22"/>
          <w:szCs w:val="22"/>
          <w:lang w:val="lt-LT"/>
        </w:rPr>
        <w:t xml:space="preserve">, ATSAKINGAS </w:t>
      </w:r>
      <w:r w:rsidR="003F6329" w:rsidRPr="00336799">
        <w:rPr>
          <w:b/>
          <w:sz w:val="22"/>
          <w:szCs w:val="22"/>
          <w:lang w:val="lt-LT"/>
        </w:rPr>
        <w:t xml:space="preserve">(-I) </w:t>
      </w:r>
      <w:r w:rsidRPr="00336799">
        <w:rPr>
          <w:b/>
          <w:sz w:val="22"/>
          <w:szCs w:val="22"/>
          <w:lang w:val="lt-LT"/>
        </w:rPr>
        <w:t>UŽ SERIJŲ IŠLEIDIMĄ</w:t>
      </w:r>
    </w:p>
    <w:p w:rsidR="0074486C" w:rsidRPr="00336799" w:rsidRDefault="0074486C" w:rsidP="00BD2B66">
      <w:pPr>
        <w:jc w:val="both"/>
        <w:rPr>
          <w:sz w:val="22"/>
          <w:szCs w:val="22"/>
          <w:lang w:val="lt-LT"/>
        </w:rPr>
      </w:pPr>
      <w:r w:rsidRPr="00336799">
        <w:rPr>
          <w:sz w:val="22"/>
          <w:szCs w:val="22"/>
          <w:u w:val="single"/>
          <w:lang w:val="lt-LT"/>
        </w:rPr>
        <w:t>Gamintojo, atsakingo už serijų išleidimą, pavadinimas ir adresas</w:t>
      </w:r>
    </w:p>
    <w:p w:rsidR="0074486C" w:rsidRPr="00336799" w:rsidRDefault="0074486C" w:rsidP="00684D76">
      <w:pPr>
        <w:pStyle w:val="Pavadinimas"/>
        <w:rPr>
          <w:sz w:val="22"/>
          <w:szCs w:val="22"/>
        </w:rPr>
      </w:pPr>
    </w:p>
    <w:p w:rsidR="0074486C" w:rsidRPr="00336799" w:rsidRDefault="0074486C" w:rsidP="00684D76">
      <w:pPr>
        <w:rPr>
          <w:sz w:val="22"/>
          <w:szCs w:val="22"/>
          <w:lang w:val="lt-LT"/>
        </w:rPr>
      </w:pPr>
      <w:r w:rsidRPr="00336799">
        <w:rPr>
          <w:sz w:val="22"/>
          <w:szCs w:val="22"/>
          <w:lang w:val="lt-LT"/>
        </w:rPr>
        <w:t>Teva Operations Poland Sp. z o.o.</w:t>
      </w:r>
    </w:p>
    <w:p w:rsidR="0074486C" w:rsidRPr="00336799" w:rsidRDefault="0074486C" w:rsidP="00684D76">
      <w:pPr>
        <w:rPr>
          <w:sz w:val="22"/>
          <w:szCs w:val="22"/>
          <w:lang w:val="lt-LT"/>
        </w:rPr>
      </w:pPr>
      <w:r w:rsidRPr="00336799">
        <w:rPr>
          <w:sz w:val="22"/>
          <w:szCs w:val="22"/>
          <w:lang w:val="lt-LT"/>
        </w:rPr>
        <w:t xml:space="preserve">ul. Mogilska 80  </w:t>
      </w:r>
    </w:p>
    <w:p w:rsidR="0074486C" w:rsidRPr="00336799" w:rsidRDefault="0074486C" w:rsidP="00684D76">
      <w:pPr>
        <w:rPr>
          <w:sz w:val="22"/>
          <w:szCs w:val="22"/>
          <w:lang w:val="lt-LT"/>
        </w:rPr>
      </w:pPr>
      <w:r w:rsidRPr="00336799">
        <w:rPr>
          <w:sz w:val="22"/>
          <w:szCs w:val="22"/>
          <w:lang w:val="lt-LT"/>
        </w:rPr>
        <w:t xml:space="preserve">31-546 Kraków </w:t>
      </w:r>
    </w:p>
    <w:p w:rsidR="0074486C" w:rsidRPr="00336799" w:rsidRDefault="0074486C" w:rsidP="00684D76">
      <w:pPr>
        <w:rPr>
          <w:sz w:val="22"/>
          <w:szCs w:val="22"/>
          <w:lang w:val="lt-LT"/>
        </w:rPr>
      </w:pPr>
      <w:r w:rsidRPr="00336799">
        <w:rPr>
          <w:sz w:val="22"/>
          <w:szCs w:val="22"/>
          <w:lang w:val="lt-LT"/>
        </w:rPr>
        <w:t>Lenkija</w:t>
      </w:r>
    </w:p>
    <w:p w:rsidR="0074486C" w:rsidRPr="00336799" w:rsidRDefault="0074486C" w:rsidP="00684D76">
      <w:pPr>
        <w:pStyle w:val="Pavadinimas"/>
        <w:rPr>
          <w:sz w:val="22"/>
          <w:szCs w:val="22"/>
        </w:rPr>
      </w:pPr>
    </w:p>
    <w:p w:rsidR="0074486C" w:rsidRPr="00336799" w:rsidRDefault="0074486C" w:rsidP="00684D76">
      <w:pPr>
        <w:pStyle w:val="Pavadinimas"/>
        <w:rPr>
          <w:sz w:val="22"/>
          <w:szCs w:val="22"/>
        </w:rPr>
      </w:pPr>
    </w:p>
    <w:p w:rsidR="0074486C" w:rsidRPr="00336799" w:rsidRDefault="0074486C" w:rsidP="00BD2B66">
      <w:pPr>
        <w:suppressLineNumbers/>
        <w:ind w:left="567" w:hanging="567"/>
        <w:rPr>
          <w:sz w:val="22"/>
          <w:szCs w:val="22"/>
          <w:lang w:val="lt-LT"/>
        </w:rPr>
      </w:pPr>
      <w:r w:rsidRPr="00336799">
        <w:rPr>
          <w:b/>
          <w:sz w:val="22"/>
          <w:szCs w:val="22"/>
          <w:lang w:val="lt-LT"/>
        </w:rPr>
        <w:t>B.</w:t>
      </w:r>
      <w:r w:rsidRPr="00336799">
        <w:rPr>
          <w:b/>
          <w:sz w:val="22"/>
          <w:szCs w:val="22"/>
          <w:lang w:val="lt-LT"/>
        </w:rPr>
        <w:tab/>
        <w:t xml:space="preserve">TIEKIMO IR VARTOJIMO SĄLYGOS AR APRIBOJIMAI </w:t>
      </w:r>
    </w:p>
    <w:p w:rsidR="0074486C" w:rsidRPr="00336799" w:rsidRDefault="0074486C" w:rsidP="00BD2B66">
      <w:pPr>
        <w:rPr>
          <w:sz w:val="22"/>
          <w:szCs w:val="22"/>
          <w:lang w:val="lt-LT"/>
        </w:rPr>
      </w:pPr>
    </w:p>
    <w:p w:rsidR="0074486C" w:rsidRPr="00336799" w:rsidRDefault="0074486C" w:rsidP="00684D76">
      <w:pPr>
        <w:pStyle w:val="Pavadinimas"/>
        <w:rPr>
          <w:b w:val="0"/>
          <w:sz w:val="22"/>
          <w:szCs w:val="22"/>
        </w:rPr>
      </w:pPr>
      <w:r w:rsidRPr="00336799">
        <w:rPr>
          <w:b w:val="0"/>
          <w:sz w:val="22"/>
          <w:szCs w:val="22"/>
        </w:rPr>
        <w:t>Receptinis vaistinis preparatas.</w:t>
      </w:r>
    </w:p>
    <w:p w:rsidR="0074486C" w:rsidRPr="00336799" w:rsidRDefault="0074486C">
      <w:pPr>
        <w:spacing w:after="200" w:line="276" w:lineRule="auto"/>
        <w:rPr>
          <w:sz w:val="22"/>
          <w:szCs w:val="22"/>
          <w:lang w:val="lt-LT"/>
        </w:rPr>
      </w:pPr>
      <w:r w:rsidRPr="00336799">
        <w:rPr>
          <w:b/>
          <w:sz w:val="22"/>
          <w:szCs w:val="22"/>
          <w:lang w:val="lt-LT"/>
        </w:rPr>
        <w:br w:type="page"/>
      </w:r>
    </w:p>
    <w:p w:rsidR="0074486C" w:rsidRPr="00336799" w:rsidRDefault="0074486C">
      <w:pPr>
        <w:pStyle w:val="Pavadinimas"/>
        <w:jc w:val="center"/>
        <w:rPr>
          <w:sz w:val="22"/>
          <w:szCs w:val="22"/>
        </w:rPr>
      </w:pPr>
    </w:p>
    <w:p w:rsidR="0074486C" w:rsidRPr="00336799" w:rsidRDefault="0074486C">
      <w:pPr>
        <w:pStyle w:val="Pavadinimas"/>
        <w:jc w:val="center"/>
        <w:rPr>
          <w:sz w:val="22"/>
          <w:szCs w:val="22"/>
        </w:rPr>
      </w:pPr>
    </w:p>
    <w:p w:rsidR="0074486C" w:rsidRPr="00336799" w:rsidRDefault="0074486C" w:rsidP="00684D76">
      <w:pPr>
        <w:pStyle w:val="Pavadinimas"/>
        <w:jc w:val="center"/>
        <w:rPr>
          <w:sz w:val="22"/>
          <w:szCs w:val="22"/>
        </w:rPr>
      </w:pPr>
    </w:p>
    <w:p w:rsidR="0074486C" w:rsidRPr="00336799" w:rsidRDefault="0074486C" w:rsidP="00684D76">
      <w:pPr>
        <w:pStyle w:val="Pavadinimas"/>
        <w:jc w:val="center"/>
        <w:rPr>
          <w:sz w:val="22"/>
          <w:szCs w:val="22"/>
        </w:rPr>
      </w:pPr>
    </w:p>
    <w:p w:rsidR="0074486C" w:rsidRPr="00336799" w:rsidRDefault="0074486C" w:rsidP="00684D76">
      <w:pPr>
        <w:pStyle w:val="Pavadinimas"/>
        <w:jc w:val="center"/>
        <w:rPr>
          <w:sz w:val="22"/>
          <w:szCs w:val="22"/>
        </w:rPr>
      </w:pPr>
    </w:p>
    <w:p w:rsidR="0074486C" w:rsidRPr="00336799" w:rsidRDefault="0074486C" w:rsidP="00684D76">
      <w:pPr>
        <w:pStyle w:val="Pavadinimas"/>
        <w:jc w:val="center"/>
        <w:rPr>
          <w:sz w:val="22"/>
          <w:szCs w:val="22"/>
        </w:rPr>
      </w:pPr>
    </w:p>
    <w:p w:rsidR="0074486C" w:rsidRPr="00336799" w:rsidRDefault="0074486C" w:rsidP="00684D76">
      <w:pPr>
        <w:pStyle w:val="Pavadinimas"/>
        <w:jc w:val="center"/>
        <w:rPr>
          <w:sz w:val="22"/>
          <w:szCs w:val="22"/>
        </w:rPr>
      </w:pPr>
    </w:p>
    <w:p w:rsidR="0074486C" w:rsidRPr="00336799" w:rsidRDefault="0074486C" w:rsidP="00684D76">
      <w:pPr>
        <w:pStyle w:val="Pavadinimas"/>
        <w:jc w:val="center"/>
        <w:rPr>
          <w:sz w:val="22"/>
          <w:szCs w:val="22"/>
        </w:rPr>
      </w:pPr>
    </w:p>
    <w:p w:rsidR="0074486C" w:rsidRPr="00336799" w:rsidRDefault="0074486C" w:rsidP="00684D76">
      <w:pPr>
        <w:pStyle w:val="Pavadinimas"/>
        <w:jc w:val="center"/>
        <w:rPr>
          <w:sz w:val="22"/>
          <w:szCs w:val="22"/>
        </w:rPr>
      </w:pPr>
    </w:p>
    <w:p w:rsidR="0074486C" w:rsidRPr="00336799" w:rsidRDefault="0074486C" w:rsidP="00684D76">
      <w:pPr>
        <w:pStyle w:val="Pavadinimas"/>
        <w:jc w:val="center"/>
        <w:rPr>
          <w:sz w:val="22"/>
          <w:szCs w:val="22"/>
        </w:rPr>
      </w:pPr>
    </w:p>
    <w:p w:rsidR="0074486C" w:rsidRPr="00336799" w:rsidRDefault="0074486C" w:rsidP="00684D76">
      <w:pPr>
        <w:pStyle w:val="Pavadinimas"/>
        <w:jc w:val="center"/>
        <w:rPr>
          <w:sz w:val="22"/>
          <w:szCs w:val="22"/>
        </w:rPr>
      </w:pPr>
    </w:p>
    <w:p w:rsidR="0074486C" w:rsidRPr="00336799" w:rsidRDefault="0074486C" w:rsidP="00684D76">
      <w:pPr>
        <w:pStyle w:val="Pavadinimas"/>
        <w:jc w:val="center"/>
        <w:rPr>
          <w:sz w:val="22"/>
          <w:szCs w:val="22"/>
        </w:rPr>
      </w:pPr>
    </w:p>
    <w:p w:rsidR="0074486C" w:rsidRPr="00336799" w:rsidRDefault="0074486C" w:rsidP="00684D76">
      <w:pPr>
        <w:pStyle w:val="Pavadinimas"/>
        <w:jc w:val="center"/>
        <w:rPr>
          <w:sz w:val="22"/>
          <w:szCs w:val="22"/>
        </w:rPr>
      </w:pPr>
    </w:p>
    <w:p w:rsidR="0074486C" w:rsidRPr="00336799" w:rsidRDefault="0074486C" w:rsidP="00684D76">
      <w:pPr>
        <w:pStyle w:val="Pavadinimas"/>
        <w:jc w:val="center"/>
        <w:rPr>
          <w:sz w:val="22"/>
          <w:szCs w:val="22"/>
        </w:rPr>
      </w:pPr>
    </w:p>
    <w:p w:rsidR="0074486C" w:rsidRPr="00336799" w:rsidRDefault="0074486C" w:rsidP="00684D76">
      <w:pPr>
        <w:pStyle w:val="Pavadinimas"/>
        <w:jc w:val="center"/>
        <w:rPr>
          <w:sz w:val="22"/>
          <w:szCs w:val="22"/>
        </w:rPr>
      </w:pPr>
    </w:p>
    <w:p w:rsidR="0074486C" w:rsidRPr="00336799" w:rsidRDefault="0074486C" w:rsidP="00684D76">
      <w:pPr>
        <w:pStyle w:val="Pavadinimas"/>
        <w:jc w:val="center"/>
        <w:rPr>
          <w:sz w:val="22"/>
          <w:szCs w:val="22"/>
        </w:rPr>
      </w:pPr>
    </w:p>
    <w:p w:rsidR="0074486C" w:rsidRPr="00336799" w:rsidRDefault="0074486C" w:rsidP="00684D76">
      <w:pPr>
        <w:pStyle w:val="Pavadinimas"/>
        <w:jc w:val="center"/>
        <w:rPr>
          <w:sz w:val="22"/>
          <w:szCs w:val="22"/>
        </w:rPr>
      </w:pPr>
    </w:p>
    <w:p w:rsidR="0074486C" w:rsidRPr="00336799" w:rsidRDefault="0074486C" w:rsidP="00684D76">
      <w:pPr>
        <w:pStyle w:val="Pavadinimas"/>
        <w:jc w:val="center"/>
        <w:rPr>
          <w:sz w:val="22"/>
          <w:szCs w:val="22"/>
        </w:rPr>
      </w:pPr>
    </w:p>
    <w:p w:rsidR="0074486C" w:rsidRPr="00336799" w:rsidRDefault="0074486C" w:rsidP="00684D76">
      <w:pPr>
        <w:pStyle w:val="Pavadinimas"/>
        <w:jc w:val="center"/>
        <w:rPr>
          <w:sz w:val="22"/>
          <w:szCs w:val="22"/>
        </w:rPr>
      </w:pPr>
    </w:p>
    <w:p w:rsidR="0074486C" w:rsidRPr="00336799" w:rsidRDefault="0074486C" w:rsidP="00684D76">
      <w:pPr>
        <w:pStyle w:val="Pavadinimas"/>
        <w:jc w:val="center"/>
        <w:rPr>
          <w:sz w:val="22"/>
          <w:szCs w:val="22"/>
        </w:rPr>
      </w:pPr>
    </w:p>
    <w:p w:rsidR="0074486C" w:rsidRPr="00336799" w:rsidRDefault="0074486C" w:rsidP="00684D76">
      <w:pPr>
        <w:pStyle w:val="Pavadinimas"/>
        <w:jc w:val="center"/>
        <w:rPr>
          <w:sz w:val="22"/>
          <w:szCs w:val="22"/>
        </w:rPr>
      </w:pPr>
    </w:p>
    <w:p w:rsidR="0074486C" w:rsidRPr="00336799" w:rsidRDefault="0074486C" w:rsidP="00970EA9">
      <w:pPr>
        <w:pStyle w:val="Pavadinimas"/>
        <w:rPr>
          <w:sz w:val="22"/>
          <w:szCs w:val="22"/>
        </w:rPr>
      </w:pPr>
    </w:p>
    <w:p w:rsidR="0074486C" w:rsidRPr="00336799" w:rsidRDefault="0074486C" w:rsidP="00684D76">
      <w:pPr>
        <w:pStyle w:val="Pavadinimas"/>
        <w:jc w:val="center"/>
        <w:rPr>
          <w:sz w:val="22"/>
          <w:szCs w:val="22"/>
        </w:rPr>
      </w:pPr>
      <w:r w:rsidRPr="00336799">
        <w:rPr>
          <w:sz w:val="22"/>
          <w:szCs w:val="22"/>
        </w:rPr>
        <w:t>III PRIEDAS</w:t>
      </w:r>
    </w:p>
    <w:p w:rsidR="0074486C" w:rsidRPr="00336799" w:rsidRDefault="0074486C" w:rsidP="00684D76">
      <w:pPr>
        <w:pStyle w:val="Pagrindinistekstas"/>
        <w:spacing w:after="0"/>
        <w:rPr>
          <w:sz w:val="22"/>
          <w:szCs w:val="22"/>
        </w:rPr>
      </w:pPr>
    </w:p>
    <w:p w:rsidR="0074486C" w:rsidRPr="00336799" w:rsidRDefault="0074486C" w:rsidP="00684D76">
      <w:pPr>
        <w:pStyle w:val="Pagrindinistekstas"/>
        <w:spacing w:after="0"/>
        <w:jc w:val="center"/>
        <w:outlineLvl w:val="0"/>
        <w:rPr>
          <w:b/>
          <w:sz w:val="22"/>
          <w:szCs w:val="22"/>
        </w:rPr>
      </w:pPr>
      <w:r w:rsidRPr="00336799">
        <w:rPr>
          <w:b/>
          <w:sz w:val="22"/>
          <w:szCs w:val="22"/>
        </w:rPr>
        <w:t>ŽENKLINIMAS IR PAKUOTĖS LAPELIS</w:t>
      </w:r>
    </w:p>
    <w:p w:rsidR="0074486C" w:rsidRPr="00336799" w:rsidRDefault="0074486C" w:rsidP="00684D76">
      <w:pPr>
        <w:pStyle w:val="Pagrindinistekstas"/>
        <w:spacing w:after="0"/>
        <w:rPr>
          <w:sz w:val="22"/>
          <w:szCs w:val="22"/>
        </w:rPr>
      </w:pPr>
      <w:r w:rsidRPr="00336799">
        <w:rPr>
          <w:sz w:val="22"/>
          <w:szCs w:val="22"/>
        </w:rPr>
        <w:br w:type="page"/>
      </w:r>
    </w:p>
    <w:p w:rsidR="0074486C" w:rsidRPr="00336799" w:rsidRDefault="0074486C" w:rsidP="00684D76">
      <w:pPr>
        <w:pStyle w:val="Pagrindinistekstas"/>
        <w:spacing w:after="0"/>
        <w:rPr>
          <w:sz w:val="22"/>
          <w:szCs w:val="22"/>
        </w:rPr>
      </w:pPr>
    </w:p>
    <w:p w:rsidR="0074486C" w:rsidRPr="00336799" w:rsidRDefault="0074486C" w:rsidP="00684D76">
      <w:pPr>
        <w:pStyle w:val="Pagrindinistekstas"/>
        <w:spacing w:after="0"/>
        <w:rPr>
          <w:sz w:val="22"/>
          <w:szCs w:val="22"/>
        </w:rPr>
      </w:pPr>
    </w:p>
    <w:p w:rsidR="0074486C" w:rsidRPr="00336799" w:rsidRDefault="0074486C" w:rsidP="00684D76">
      <w:pPr>
        <w:pStyle w:val="Pagrindinistekstas"/>
        <w:spacing w:after="0"/>
        <w:rPr>
          <w:sz w:val="22"/>
          <w:szCs w:val="22"/>
        </w:rPr>
      </w:pPr>
    </w:p>
    <w:p w:rsidR="0074486C" w:rsidRPr="00336799" w:rsidRDefault="0074486C" w:rsidP="00684D76">
      <w:pPr>
        <w:pStyle w:val="Pagrindinistekstas"/>
        <w:spacing w:after="0"/>
        <w:rPr>
          <w:sz w:val="22"/>
          <w:szCs w:val="22"/>
        </w:rPr>
      </w:pPr>
    </w:p>
    <w:p w:rsidR="0074486C" w:rsidRPr="00336799" w:rsidRDefault="0074486C" w:rsidP="00684D76">
      <w:pPr>
        <w:pStyle w:val="Pagrindinistekstas"/>
        <w:spacing w:after="0"/>
        <w:rPr>
          <w:sz w:val="22"/>
          <w:szCs w:val="22"/>
        </w:rPr>
      </w:pPr>
    </w:p>
    <w:p w:rsidR="0074486C" w:rsidRPr="00336799" w:rsidRDefault="0074486C" w:rsidP="00684D76">
      <w:pPr>
        <w:pStyle w:val="Pagrindinistekstas"/>
        <w:spacing w:after="0"/>
        <w:rPr>
          <w:sz w:val="22"/>
          <w:szCs w:val="22"/>
        </w:rPr>
      </w:pPr>
    </w:p>
    <w:p w:rsidR="0074486C" w:rsidRPr="00336799" w:rsidRDefault="0074486C" w:rsidP="00684D76">
      <w:pPr>
        <w:pStyle w:val="Pagrindinistekstas"/>
        <w:spacing w:after="0"/>
        <w:rPr>
          <w:sz w:val="22"/>
          <w:szCs w:val="22"/>
        </w:rPr>
      </w:pPr>
    </w:p>
    <w:p w:rsidR="0074486C" w:rsidRPr="00336799" w:rsidRDefault="0074486C" w:rsidP="00684D76">
      <w:pPr>
        <w:pStyle w:val="Pagrindinistekstas"/>
        <w:spacing w:after="0"/>
        <w:rPr>
          <w:sz w:val="22"/>
          <w:szCs w:val="22"/>
        </w:rPr>
      </w:pPr>
    </w:p>
    <w:p w:rsidR="0074486C" w:rsidRPr="00336799" w:rsidRDefault="0074486C" w:rsidP="00684D76">
      <w:pPr>
        <w:pStyle w:val="Pagrindinistekstas"/>
        <w:spacing w:after="0"/>
        <w:rPr>
          <w:sz w:val="22"/>
          <w:szCs w:val="22"/>
        </w:rPr>
      </w:pPr>
    </w:p>
    <w:p w:rsidR="0074486C" w:rsidRPr="00336799" w:rsidRDefault="0074486C" w:rsidP="00684D76">
      <w:pPr>
        <w:pStyle w:val="Pagrindinistekstas"/>
        <w:spacing w:after="0"/>
        <w:rPr>
          <w:sz w:val="22"/>
          <w:szCs w:val="22"/>
        </w:rPr>
      </w:pPr>
    </w:p>
    <w:p w:rsidR="0074486C" w:rsidRPr="00336799" w:rsidRDefault="0074486C" w:rsidP="00684D76">
      <w:pPr>
        <w:pStyle w:val="Pagrindinistekstas"/>
        <w:spacing w:after="0"/>
        <w:rPr>
          <w:sz w:val="22"/>
          <w:szCs w:val="22"/>
        </w:rPr>
      </w:pPr>
    </w:p>
    <w:p w:rsidR="0074486C" w:rsidRPr="00336799" w:rsidRDefault="0074486C" w:rsidP="00684D76">
      <w:pPr>
        <w:pStyle w:val="Pagrindinistekstas"/>
        <w:spacing w:after="0"/>
        <w:rPr>
          <w:sz w:val="22"/>
          <w:szCs w:val="22"/>
        </w:rPr>
      </w:pPr>
    </w:p>
    <w:p w:rsidR="0074486C" w:rsidRPr="00336799" w:rsidRDefault="0074486C" w:rsidP="00684D76">
      <w:pPr>
        <w:pStyle w:val="Pagrindinistekstas"/>
        <w:spacing w:after="0"/>
        <w:rPr>
          <w:sz w:val="22"/>
          <w:szCs w:val="22"/>
        </w:rPr>
      </w:pPr>
    </w:p>
    <w:p w:rsidR="0074486C" w:rsidRPr="00336799" w:rsidRDefault="0074486C" w:rsidP="00684D76">
      <w:pPr>
        <w:pStyle w:val="Pagrindinistekstas"/>
        <w:spacing w:after="0"/>
        <w:rPr>
          <w:sz w:val="22"/>
          <w:szCs w:val="22"/>
        </w:rPr>
      </w:pPr>
    </w:p>
    <w:p w:rsidR="0074486C" w:rsidRPr="00336799" w:rsidRDefault="0074486C" w:rsidP="00684D76">
      <w:pPr>
        <w:pStyle w:val="Pagrindinistekstas"/>
        <w:spacing w:after="0"/>
        <w:rPr>
          <w:sz w:val="22"/>
          <w:szCs w:val="22"/>
        </w:rPr>
      </w:pPr>
    </w:p>
    <w:p w:rsidR="0074486C" w:rsidRPr="00336799" w:rsidRDefault="0074486C" w:rsidP="00684D76">
      <w:pPr>
        <w:pStyle w:val="Pagrindinistekstas"/>
        <w:spacing w:after="0"/>
        <w:rPr>
          <w:sz w:val="22"/>
          <w:szCs w:val="22"/>
        </w:rPr>
      </w:pPr>
    </w:p>
    <w:p w:rsidR="0074486C" w:rsidRPr="00336799" w:rsidRDefault="0074486C" w:rsidP="00684D76">
      <w:pPr>
        <w:pStyle w:val="Pagrindinistekstas"/>
        <w:spacing w:after="0"/>
        <w:rPr>
          <w:sz w:val="22"/>
          <w:szCs w:val="22"/>
        </w:rPr>
      </w:pPr>
    </w:p>
    <w:p w:rsidR="0074486C" w:rsidRPr="00336799" w:rsidRDefault="0074486C" w:rsidP="00684D76">
      <w:pPr>
        <w:pStyle w:val="Pagrindinistekstas"/>
        <w:spacing w:after="0"/>
        <w:rPr>
          <w:sz w:val="22"/>
          <w:szCs w:val="22"/>
        </w:rPr>
      </w:pPr>
    </w:p>
    <w:p w:rsidR="0074486C" w:rsidRPr="00336799" w:rsidRDefault="0074486C" w:rsidP="00684D76">
      <w:pPr>
        <w:pStyle w:val="Pagrindinistekstas"/>
        <w:spacing w:after="0"/>
        <w:rPr>
          <w:sz w:val="22"/>
          <w:szCs w:val="22"/>
        </w:rPr>
      </w:pPr>
    </w:p>
    <w:p w:rsidR="0074486C" w:rsidRPr="00336799" w:rsidRDefault="0074486C" w:rsidP="00684D76">
      <w:pPr>
        <w:pStyle w:val="Pagrindinistekstas"/>
        <w:spacing w:after="0"/>
        <w:rPr>
          <w:sz w:val="22"/>
          <w:szCs w:val="22"/>
        </w:rPr>
      </w:pPr>
    </w:p>
    <w:p w:rsidR="0074486C" w:rsidRPr="00336799" w:rsidRDefault="0074486C" w:rsidP="00684D76">
      <w:pPr>
        <w:pStyle w:val="Pagrindinistekstas"/>
        <w:spacing w:after="0"/>
        <w:rPr>
          <w:sz w:val="22"/>
          <w:szCs w:val="22"/>
        </w:rPr>
      </w:pPr>
    </w:p>
    <w:p w:rsidR="0074486C" w:rsidRPr="00336799" w:rsidRDefault="0074486C" w:rsidP="00684D76">
      <w:pPr>
        <w:pStyle w:val="Pagrindinistekstas"/>
        <w:spacing w:after="0"/>
        <w:rPr>
          <w:sz w:val="22"/>
          <w:szCs w:val="22"/>
        </w:rPr>
      </w:pPr>
    </w:p>
    <w:p w:rsidR="0074486C" w:rsidRPr="00336799" w:rsidRDefault="0074486C" w:rsidP="00684D76">
      <w:pPr>
        <w:pStyle w:val="Pavadinimas"/>
        <w:jc w:val="center"/>
        <w:rPr>
          <w:sz w:val="22"/>
          <w:szCs w:val="22"/>
        </w:rPr>
      </w:pPr>
      <w:r w:rsidRPr="00336799">
        <w:rPr>
          <w:sz w:val="22"/>
          <w:szCs w:val="22"/>
        </w:rPr>
        <w:t>A. ŽENKLINIMAS</w:t>
      </w:r>
    </w:p>
    <w:p w:rsidR="00242148" w:rsidRPr="00336799" w:rsidRDefault="0074486C" w:rsidP="00242148">
      <w:pPr>
        <w:pBdr>
          <w:top w:val="single" w:sz="4" w:space="1" w:color="auto"/>
          <w:left w:val="single" w:sz="4" w:space="4" w:color="auto"/>
          <w:bottom w:val="single" w:sz="4" w:space="1" w:color="auto"/>
          <w:right w:val="single" w:sz="4" w:space="4" w:color="auto"/>
        </w:pBdr>
        <w:outlineLvl w:val="0"/>
        <w:rPr>
          <w:b/>
          <w:caps/>
          <w:sz w:val="22"/>
          <w:szCs w:val="22"/>
          <w:lang w:val="lt-LT"/>
        </w:rPr>
      </w:pPr>
      <w:r w:rsidRPr="00336799">
        <w:rPr>
          <w:sz w:val="22"/>
          <w:szCs w:val="22"/>
          <w:lang w:val="lt-LT"/>
        </w:rPr>
        <w:br w:type="page"/>
      </w:r>
      <w:r w:rsidR="00242148" w:rsidRPr="00336799">
        <w:rPr>
          <w:b/>
          <w:caps/>
          <w:sz w:val="22"/>
          <w:szCs w:val="22"/>
          <w:lang w:val="lt-LT"/>
        </w:rPr>
        <w:lastRenderedPageBreak/>
        <w:t xml:space="preserve">Informacija ant </w:t>
      </w:r>
      <w:r w:rsidR="00242148" w:rsidRPr="00336799">
        <w:rPr>
          <w:b/>
          <w:sz w:val="22"/>
          <w:szCs w:val="22"/>
          <w:lang w:val="lt-LT"/>
        </w:rPr>
        <w:t>IŠORINĖS</w:t>
      </w:r>
      <w:r w:rsidR="00242148" w:rsidRPr="00336799">
        <w:rPr>
          <w:b/>
          <w:caps/>
          <w:sz w:val="22"/>
          <w:szCs w:val="22"/>
          <w:lang w:val="lt-LT"/>
        </w:rPr>
        <w:t xml:space="preserve"> pakuotės </w:t>
      </w:r>
    </w:p>
    <w:p w:rsidR="00242148" w:rsidRPr="00336799" w:rsidRDefault="00242148" w:rsidP="00242148">
      <w:pPr>
        <w:pBdr>
          <w:top w:val="single" w:sz="4" w:space="1" w:color="auto"/>
          <w:left w:val="single" w:sz="4" w:space="4" w:color="auto"/>
          <w:bottom w:val="single" w:sz="4" w:space="1" w:color="auto"/>
          <w:right w:val="single" w:sz="4" w:space="4" w:color="auto"/>
        </w:pBdr>
        <w:ind w:left="567" w:hanging="567"/>
        <w:rPr>
          <w:sz w:val="22"/>
          <w:szCs w:val="22"/>
          <w:lang w:val="lt-LT"/>
        </w:rPr>
      </w:pPr>
    </w:p>
    <w:p w:rsidR="00242148" w:rsidRPr="00336799" w:rsidRDefault="00242148" w:rsidP="00242148">
      <w:pPr>
        <w:pBdr>
          <w:top w:val="single" w:sz="4" w:space="1" w:color="auto"/>
          <w:left w:val="single" w:sz="4" w:space="4" w:color="auto"/>
          <w:bottom w:val="single" w:sz="4" w:space="1" w:color="auto"/>
          <w:right w:val="single" w:sz="4" w:space="4" w:color="auto"/>
        </w:pBdr>
        <w:ind w:left="567" w:hanging="567"/>
        <w:rPr>
          <w:b/>
          <w:caps/>
          <w:sz w:val="22"/>
          <w:szCs w:val="22"/>
          <w:lang w:val="lt-LT"/>
        </w:rPr>
      </w:pPr>
      <w:r w:rsidRPr="00336799">
        <w:rPr>
          <w:b/>
          <w:caps/>
          <w:sz w:val="22"/>
          <w:szCs w:val="22"/>
          <w:lang w:val="lt-LT"/>
        </w:rPr>
        <w:t>KARTONO DĖŽUTĖ</w:t>
      </w:r>
    </w:p>
    <w:p w:rsidR="00242148" w:rsidRPr="00336799" w:rsidRDefault="00242148" w:rsidP="00242148">
      <w:pPr>
        <w:ind w:left="567" w:hanging="567"/>
        <w:rPr>
          <w:sz w:val="22"/>
          <w:szCs w:val="22"/>
          <w:lang w:val="lt-LT"/>
        </w:rPr>
      </w:pPr>
    </w:p>
    <w:p w:rsidR="00242148" w:rsidRPr="00336799" w:rsidRDefault="00242148" w:rsidP="00242148">
      <w:pPr>
        <w:ind w:left="567" w:hanging="567"/>
        <w:rPr>
          <w:sz w:val="22"/>
          <w:szCs w:val="22"/>
          <w:lang w:val="lt-LT"/>
        </w:rPr>
      </w:pPr>
    </w:p>
    <w:p w:rsidR="00242148" w:rsidRPr="00336799" w:rsidRDefault="00242148" w:rsidP="00242148">
      <w:pPr>
        <w:pBdr>
          <w:top w:val="single" w:sz="4" w:space="1" w:color="auto"/>
          <w:left w:val="single" w:sz="4" w:space="4" w:color="auto"/>
          <w:bottom w:val="single" w:sz="4" w:space="1" w:color="auto"/>
          <w:right w:val="single" w:sz="4" w:space="4" w:color="auto"/>
        </w:pBdr>
        <w:ind w:left="567" w:hanging="567"/>
        <w:outlineLvl w:val="0"/>
        <w:rPr>
          <w:b/>
          <w:caps/>
          <w:sz w:val="22"/>
          <w:szCs w:val="22"/>
          <w:lang w:val="lt-LT"/>
        </w:rPr>
      </w:pPr>
      <w:r w:rsidRPr="00336799">
        <w:rPr>
          <w:b/>
          <w:caps/>
          <w:sz w:val="22"/>
          <w:szCs w:val="22"/>
          <w:lang w:val="lt-LT"/>
        </w:rPr>
        <w:t>1.</w:t>
      </w:r>
      <w:r w:rsidRPr="00336799">
        <w:rPr>
          <w:b/>
          <w:caps/>
          <w:sz w:val="22"/>
          <w:szCs w:val="22"/>
          <w:lang w:val="lt-LT"/>
        </w:rPr>
        <w:tab/>
        <w:t>vaistinio preparato pavadinimas</w:t>
      </w:r>
    </w:p>
    <w:p w:rsidR="00242148" w:rsidRPr="00336799" w:rsidRDefault="00242148" w:rsidP="00242148">
      <w:pPr>
        <w:ind w:left="567" w:hanging="567"/>
        <w:rPr>
          <w:sz w:val="22"/>
          <w:szCs w:val="22"/>
          <w:lang w:val="lt-LT"/>
        </w:rPr>
      </w:pPr>
    </w:p>
    <w:p w:rsidR="00242148" w:rsidRPr="00336799" w:rsidRDefault="00242148" w:rsidP="00242148">
      <w:pPr>
        <w:ind w:left="567" w:hanging="567"/>
        <w:rPr>
          <w:sz w:val="22"/>
          <w:szCs w:val="22"/>
          <w:lang w:val="lt-LT"/>
        </w:rPr>
      </w:pPr>
      <w:r w:rsidRPr="00336799">
        <w:rPr>
          <w:sz w:val="22"/>
          <w:szCs w:val="22"/>
          <w:lang w:val="lt-LT"/>
        </w:rPr>
        <w:t>Finlepsin 200 mg pailginto atpalaidavimo tabletės</w:t>
      </w:r>
    </w:p>
    <w:p w:rsidR="00242148" w:rsidRPr="00336799" w:rsidRDefault="008A21AA" w:rsidP="00242148">
      <w:pPr>
        <w:ind w:left="567" w:hanging="567"/>
        <w:rPr>
          <w:sz w:val="22"/>
          <w:szCs w:val="22"/>
          <w:lang w:val="lt-LT"/>
        </w:rPr>
      </w:pPr>
      <w:r>
        <w:rPr>
          <w:sz w:val="22"/>
          <w:szCs w:val="22"/>
          <w:lang w:val="lt-LT"/>
        </w:rPr>
        <w:t>c</w:t>
      </w:r>
      <w:r w:rsidR="00242148" w:rsidRPr="00336799">
        <w:rPr>
          <w:sz w:val="22"/>
          <w:szCs w:val="22"/>
          <w:lang w:val="lt-LT"/>
        </w:rPr>
        <w:t>arbamazepinum</w:t>
      </w:r>
    </w:p>
    <w:p w:rsidR="00242148" w:rsidRPr="00336799" w:rsidRDefault="00242148" w:rsidP="00242148">
      <w:pPr>
        <w:ind w:left="567" w:hanging="567"/>
        <w:rPr>
          <w:sz w:val="22"/>
          <w:szCs w:val="22"/>
          <w:lang w:val="lt-LT"/>
        </w:rPr>
      </w:pPr>
    </w:p>
    <w:p w:rsidR="00242148" w:rsidRPr="00336799" w:rsidRDefault="00242148" w:rsidP="00242148">
      <w:pPr>
        <w:ind w:left="567" w:hanging="567"/>
        <w:rPr>
          <w:sz w:val="22"/>
          <w:szCs w:val="22"/>
          <w:lang w:val="lt-LT"/>
        </w:rPr>
      </w:pPr>
    </w:p>
    <w:p w:rsidR="00242148" w:rsidRPr="00336799" w:rsidRDefault="00242148" w:rsidP="00242148">
      <w:pPr>
        <w:pBdr>
          <w:top w:val="single" w:sz="4" w:space="1" w:color="auto"/>
          <w:left w:val="single" w:sz="4" w:space="4" w:color="auto"/>
          <w:bottom w:val="single" w:sz="4" w:space="1" w:color="auto"/>
          <w:right w:val="single" w:sz="4" w:space="4" w:color="auto"/>
        </w:pBdr>
        <w:ind w:left="567" w:hanging="567"/>
        <w:outlineLvl w:val="0"/>
        <w:rPr>
          <w:b/>
          <w:caps/>
          <w:sz w:val="22"/>
          <w:szCs w:val="22"/>
          <w:lang w:val="lt-LT"/>
        </w:rPr>
      </w:pPr>
      <w:r w:rsidRPr="00336799">
        <w:rPr>
          <w:b/>
          <w:caps/>
          <w:sz w:val="22"/>
          <w:szCs w:val="22"/>
          <w:lang w:val="lt-LT"/>
        </w:rPr>
        <w:t>2.</w:t>
      </w:r>
      <w:r w:rsidRPr="00336799">
        <w:rPr>
          <w:b/>
          <w:caps/>
          <w:sz w:val="22"/>
          <w:szCs w:val="22"/>
          <w:lang w:val="lt-LT"/>
        </w:rPr>
        <w:tab/>
        <w:t xml:space="preserve">veikliOJI medžiagA ir JOS kiekis </w:t>
      </w:r>
    </w:p>
    <w:p w:rsidR="00242148" w:rsidRPr="00336799" w:rsidRDefault="00242148" w:rsidP="00242148">
      <w:pPr>
        <w:ind w:left="567" w:hanging="567"/>
        <w:rPr>
          <w:caps/>
          <w:sz w:val="22"/>
          <w:szCs w:val="22"/>
          <w:lang w:val="lt-LT"/>
        </w:rPr>
      </w:pPr>
    </w:p>
    <w:p w:rsidR="00242148" w:rsidRPr="00336799" w:rsidRDefault="00242148" w:rsidP="00242148">
      <w:pPr>
        <w:ind w:left="567" w:hanging="567"/>
        <w:rPr>
          <w:sz w:val="22"/>
          <w:szCs w:val="22"/>
          <w:lang w:val="lt-LT"/>
        </w:rPr>
      </w:pPr>
      <w:r w:rsidRPr="00336799">
        <w:rPr>
          <w:sz w:val="22"/>
          <w:szCs w:val="22"/>
          <w:lang w:val="lt-LT"/>
        </w:rPr>
        <w:t>Vienoje pailginto atpalaidavimo tabletėje yra 200 mg karbamazepino.</w:t>
      </w:r>
    </w:p>
    <w:p w:rsidR="00242148" w:rsidRPr="00336799" w:rsidRDefault="00242148" w:rsidP="00242148">
      <w:pPr>
        <w:ind w:left="567" w:hanging="567"/>
        <w:rPr>
          <w:caps/>
          <w:sz w:val="22"/>
          <w:szCs w:val="22"/>
          <w:lang w:val="lt-LT"/>
        </w:rPr>
      </w:pPr>
    </w:p>
    <w:p w:rsidR="00242148" w:rsidRPr="00336799" w:rsidRDefault="00242148" w:rsidP="00242148">
      <w:pPr>
        <w:ind w:left="567" w:hanging="567"/>
        <w:rPr>
          <w:caps/>
          <w:sz w:val="22"/>
          <w:szCs w:val="22"/>
          <w:lang w:val="lt-LT"/>
        </w:rPr>
      </w:pPr>
    </w:p>
    <w:p w:rsidR="00242148" w:rsidRPr="00336799" w:rsidRDefault="00242148" w:rsidP="00242148">
      <w:pPr>
        <w:pBdr>
          <w:top w:val="single" w:sz="4" w:space="1" w:color="auto"/>
          <w:left w:val="single" w:sz="4" w:space="4" w:color="auto"/>
          <w:bottom w:val="single" w:sz="4" w:space="1" w:color="auto"/>
          <w:right w:val="single" w:sz="4" w:space="4" w:color="auto"/>
        </w:pBdr>
        <w:ind w:left="567" w:hanging="567"/>
        <w:outlineLvl w:val="0"/>
        <w:rPr>
          <w:b/>
          <w:caps/>
          <w:sz w:val="22"/>
          <w:szCs w:val="22"/>
          <w:lang w:val="lt-LT"/>
        </w:rPr>
      </w:pPr>
      <w:r w:rsidRPr="00336799">
        <w:rPr>
          <w:b/>
          <w:caps/>
          <w:sz w:val="22"/>
          <w:szCs w:val="22"/>
          <w:lang w:val="lt-LT"/>
        </w:rPr>
        <w:t>3.</w:t>
      </w:r>
      <w:r w:rsidRPr="00336799">
        <w:rPr>
          <w:b/>
          <w:caps/>
          <w:sz w:val="22"/>
          <w:szCs w:val="22"/>
          <w:lang w:val="lt-LT"/>
        </w:rPr>
        <w:tab/>
        <w:t>pagalbinių medžiagų sąrašas</w:t>
      </w:r>
    </w:p>
    <w:p w:rsidR="00242148" w:rsidRPr="00336799" w:rsidRDefault="00242148" w:rsidP="00242148">
      <w:pPr>
        <w:rPr>
          <w:caps/>
          <w:sz w:val="22"/>
          <w:szCs w:val="22"/>
          <w:lang w:val="lt-LT"/>
        </w:rPr>
      </w:pPr>
    </w:p>
    <w:p w:rsidR="00242148" w:rsidRPr="00336799" w:rsidRDefault="00242148" w:rsidP="00242148">
      <w:pPr>
        <w:rPr>
          <w:caps/>
          <w:sz w:val="22"/>
          <w:szCs w:val="22"/>
          <w:lang w:val="lt-LT"/>
        </w:rPr>
      </w:pPr>
    </w:p>
    <w:p w:rsidR="00242148" w:rsidRPr="00336799" w:rsidRDefault="00242148" w:rsidP="00242148">
      <w:pPr>
        <w:pBdr>
          <w:top w:val="single" w:sz="4" w:space="1" w:color="auto"/>
          <w:left w:val="single" w:sz="4" w:space="4" w:color="auto"/>
          <w:bottom w:val="single" w:sz="4" w:space="1" w:color="auto"/>
          <w:right w:val="single" w:sz="4" w:space="4" w:color="auto"/>
        </w:pBdr>
        <w:ind w:left="567" w:hanging="567"/>
        <w:outlineLvl w:val="0"/>
        <w:rPr>
          <w:b/>
          <w:caps/>
          <w:sz w:val="22"/>
          <w:szCs w:val="22"/>
          <w:lang w:val="lt-LT"/>
        </w:rPr>
      </w:pPr>
      <w:r w:rsidRPr="00336799">
        <w:rPr>
          <w:b/>
          <w:caps/>
          <w:sz w:val="22"/>
          <w:szCs w:val="22"/>
          <w:lang w:val="lt-LT"/>
        </w:rPr>
        <w:t>4.</w:t>
      </w:r>
      <w:r w:rsidRPr="00336799">
        <w:rPr>
          <w:b/>
          <w:caps/>
          <w:sz w:val="22"/>
          <w:szCs w:val="22"/>
          <w:lang w:val="lt-LT"/>
        </w:rPr>
        <w:tab/>
        <w:t>FARMACINĖ forma ir KIEKIS PAKUOTĖJE</w:t>
      </w:r>
    </w:p>
    <w:p w:rsidR="00242148" w:rsidRPr="00336799" w:rsidRDefault="00242148" w:rsidP="00242148">
      <w:pPr>
        <w:ind w:left="567" w:hanging="567"/>
        <w:rPr>
          <w:caps/>
          <w:sz w:val="22"/>
          <w:szCs w:val="22"/>
          <w:lang w:val="lt-LT"/>
        </w:rPr>
      </w:pPr>
    </w:p>
    <w:p w:rsidR="00242148" w:rsidRPr="00336799" w:rsidRDefault="00242148" w:rsidP="00242148">
      <w:pPr>
        <w:ind w:left="567" w:hanging="567"/>
        <w:rPr>
          <w:sz w:val="22"/>
          <w:szCs w:val="22"/>
          <w:lang w:val="lt-LT"/>
        </w:rPr>
      </w:pPr>
      <w:r w:rsidRPr="00336799">
        <w:rPr>
          <w:sz w:val="22"/>
          <w:szCs w:val="22"/>
          <w:lang w:val="lt-LT"/>
        </w:rPr>
        <w:t>50 tablečių</w:t>
      </w:r>
    </w:p>
    <w:p w:rsidR="00242148" w:rsidRPr="008651F6" w:rsidRDefault="00242148" w:rsidP="00242148">
      <w:pPr>
        <w:ind w:left="567" w:hanging="567"/>
        <w:rPr>
          <w:sz w:val="22"/>
          <w:szCs w:val="22"/>
          <w:highlight w:val="lightGray"/>
          <w:lang w:val="lt-LT"/>
        </w:rPr>
      </w:pPr>
      <w:r w:rsidRPr="008651F6">
        <w:rPr>
          <w:sz w:val="22"/>
          <w:szCs w:val="22"/>
          <w:highlight w:val="lightGray"/>
          <w:lang w:val="lt-LT"/>
        </w:rPr>
        <w:t>100 tablečių</w:t>
      </w:r>
    </w:p>
    <w:p w:rsidR="00242148" w:rsidRPr="00336799" w:rsidRDefault="00242148" w:rsidP="00242148">
      <w:pPr>
        <w:rPr>
          <w:sz w:val="22"/>
          <w:szCs w:val="22"/>
          <w:lang w:val="lt-LT"/>
        </w:rPr>
      </w:pPr>
      <w:r w:rsidRPr="008651F6">
        <w:rPr>
          <w:sz w:val="22"/>
          <w:szCs w:val="22"/>
          <w:highlight w:val="lightGray"/>
          <w:lang w:val="lt-LT"/>
        </w:rPr>
        <w:t>200 tablečių</w:t>
      </w:r>
    </w:p>
    <w:p w:rsidR="00242148" w:rsidRPr="00336799" w:rsidRDefault="00242148" w:rsidP="00242148">
      <w:pPr>
        <w:ind w:left="567" w:hanging="567"/>
        <w:rPr>
          <w:sz w:val="22"/>
          <w:szCs w:val="22"/>
          <w:lang w:val="lt-LT"/>
        </w:rPr>
      </w:pPr>
    </w:p>
    <w:p w:rsidR="00242148" w:rsidRPr="00336799" w:rsidRDefault="00242148" w:rsidP="00242148">
      <w:pPr>
        <w:ind w:left="567" w:hanging="567"/>
        <w:rPr>
          <w:caps/>
          <w:sz w:val="22"/>
          <w:szCs w:val="22"/>
          <w:lang w:val="lt-LT"/>
        </w:rPr>
      </w:pPr>
    </w:p>
    <w:p w:rsidR="00242148" w:rsidRPr="00336799" w:rsidRDefault="00242148" w:rsidP="00242148">
      <w:pPr>
        <w:pBdr>
          <w:top w:val="single" w:sz="4" w:space="1" w:color="auto"/>
          <w:left w:val="single" w:sz="4" w:space="4" w:color="auto"/>
          <w:bottom w:val="single" w:sz="4" w:space="1" w:color="auto"/>
          <w:right w:val="single" w:sz="4" w:space="4" w:color="auto"/>
        </w:pBdr>
        <w:ind w:left="567" w:hanging="567"/>
        <w:outlineLvl w:val="0"/>
        <w:rPr>
          <w:b/>
          <w:caps/>
          <w:sz w:val="22"/>
          <w:szCs w:val="22"/>
          <w:lang w:val="lt-LT"/>
        </w:rPr>
      </w:pPr>
      <w:r w:rsidRPr="00336799">
        <w:rPr>
          <w:b/>
          <w:caps/>
          <w:sz w:val="22"/>
          <w:szCs w:val="22"/>
          <w:lang w:val="lt-LT"/>
        </w:rPr>
        <w:t>5.</w:t>
      </w:r>
      <w:r w:rsidRPr="00336799">
        <w:rPr>
          <w:b/>
          <w:caps/>
          <w:sz w:val="22"/>
          <w:szCs w:val="22"/>
          <w:lang w:val="lt-LT"/>
        </w:rPr>
        <w:tab/>
        <w:t>vartojimo METODAS IR būdas (-AI)</w:t>
      </w:r>
    </w:p>
    <w:p w:rsidR="00242148" w:rsidRPr="00336799" w:rsidRDefault="00242148" w:rsidP="00242148">
      <w:pPr>
        <w:ind w:left="567" w:hanging="567"/>
        <w:rPr>
          <w:caps/>
          <w:sz w:val="22"/>
          <w:szCs w:val="22"/>
          <w:lang w:val="lt-LT"/>
        </w:rPr>
      </w:pPr>
    </w:p>
    <w:p w:rsidR="00242148" w:rsidRPr="00336799" w:rsidRDefault="00242148" w:rsidP="00242148">
      <w:pPr>
        <w:ind w:left="567" w:hanging="567"/>
        <w:rPr>
          <w:sz w:val="22"/>
          <w:szCs w:val="22"/>
          <w:lang w:val="lt-LT"/>
        </w:rPr>
      </w:pPr>
      <w:r w:rsidRPr="00336799">
        <w:rPr>
          <w:sz w:val="22"/>
          <w:szCs w:val="22"/>
          <w:lang w:val="lt-LT"/>
        </w:rPr>
        <w:t>Vartoti per burną.</w:t>
      </w:r>
    </w:p>
    <w:p w:rsidR="00242148" w:rsidRPr="00336799" w:rsidRDefault="00242148" w:rsidP="00242148">
      <w:pPr>
        <w:ind w:left="567" w:hanging="567"/>
        <w:rPr>
          <w:sz w:val="22"/>
          <w:szCs w:val="22"/>
          <w:lang w:val="lt-LT"/>
        </w:rPr>
      </w:pPr>
      <w:r w:rsidRPr="00336799">
        <w:rPr>
          <w:sz w:val="22"/>
          <w:szCs w:val="22"/>
          <w:lang w:val="lt-LT"/>
        </w:rPr>
        <w:t>Prieš vartojimą perskaitykite pakuotės lapelį</w:t>
      </w:r>
    </w:p>
    <w:p w:rsidR="00242148" w:rsidRPr="00336799" w:rsidRDefault="00242148" w:rsidP="00242148">
      <w:pPr>
        <w:ind w:left="567" w:hanging="567"/>
        <w:rPr>
          <w:caps/>
          <w:sz w:val="22"/>
          <w:szCs w:val="22"/>
          <w:lang w:val="lt-LT"/>
        </w:rPr>
      </w:pPr>
    </w:p>
    <w:p w:rsidR="00242148" w:rsidRPr="00336799" w:rsidRDefault="00242148" w:rsidP="00242148">
      <w:pPr>
        <w:ind w:left="567" w:hanging="567"/>
        <w:rPr>
          <w:caps/>
          <w:sz w:val="22"/>
          <w:szCs w:val="22"/>
          <w:lang w:val="lt-LT"/>
        </w:rPr>
      </w:pPr>
    </w:p>
    <w:p w:rsidR="00242148" w:rsidRPr="00336799" w:rsidRDefault="00242148" w:rsidP="00242148">
      <w:pPr>
        <w:pBdr>
          <w:top w:val="single" w:sz="4" w:space="1" w:color="auto"/>
          <w:left w:val="single" w:sz="4" w:space="4" w:color="auto"/>
          <w:bottom w:val="single" w:sz="4" w:space="1" w:color="auto"/>
          <w:right w:val="single" w:sz="4" w:space="4" w:color="auto"/>
        </w:pBdr>
        <w:ind w:left="720" w:hanging="720"/>
        <w:outlineLvl w:val="0"/>
        <w:rPr>
          <w:b/>
          <w:caps/>
          <w:sz w:val="22"/>
          <w:szCs w:val="22"/>
          <w:lang w:val="lt-LT"/>
        </w:rPr>
      </w:pPr>
      <w:r w:rsidRPr="00336799">
        <w:rPr>
          <w:b/>
          <w:caps/>
          <w:sz w:val="22"/>
          <w:szCs w:val="22"/>
          <w:lang w:val="lt-LT"/>
        </w:rPr>
        <w:t>6.</w:t>
      </w:r>
      <w:r w:rsidRPr="00336799">
        <w:rPr>
          <w:b/>
          <w:caps/>
          <w:sz w:val="22"/>
          <w:szCs w:val="22"/>
          <w:lang w:val="lt-LT"/>
        </w:rPr>
        <w:tab/>
        <w:t>SPECIALUS Įspėjimas</w:t>
      </w:r>
      <w:r w:rsidRPr="00336799">
        <w:rPr>
          <w:b/>
          <w:sz w:val="22"/>
          <w:szCs w:val="22"/>
          <w:lang w:val="lt-LT"/>
        </w:rPr>
        <w:t xml:space="preserve">, KAD VAISTINĮ PREPARATĄ BŪTINA LAIKYTI </w:t>
      </w:r>
      <w:r w:rsidRPr="00336799">
        <w:rPr>
          <w:b/>
          <w:caps/>
          <w:sz w:val="22"/>
          <w:szCs w:val="22"/>
          <w:lang w:val="lt-LT"/>
        </w:rPr>
        <w:t>vaikams nepastebimoje IR nepasiekiamoje vietoje</w:t>
      </w:r>
    </w:p>
    <w:p w:rsidR="00242148" w:rsidRPr="00336799" w:rsidRDefault="00242148" w:rsidP="00242148">
      <w:pPr>
        <w:ind w:left="567" w:hanging="567"/>
        <w:rPr>
          <w:sz w:val="22"/>
          <w:szCs w:val="22"/>
          <w:lang w:val="lt-LT"/>
        </w:rPr>
      </w:pPr>
    </w:p>
    <w:p w:rsidR="00242148" w:rsidRPr="00336799" w:rsidRDefault="00242148" w:rsidP="00242148">
      <w:pPr>
        <w:ind w:left="567" w:hanging="567"/>
        <w:outlineLvl w:val="0"/>
        <w:rPr>
          <w:sz w:val="22"/>
          <w:szCs w:val="22"/>
          <w:lang w:val="lt-LT"/>
        </w:rPr>
      </w:pPr>
      <w:r w:rsidRPr="00336799">
        <w:rPr>
          <w:sz w:val="22"/>
          <w:szCs w:val="22"/>
          <w:lang w:val="lt-LT"/>
        </w:rPr>
        <w:t>Laikyti vaikams nepastebimoje ir nepasiekiamoje vietoje.</w:t>
      </w:r>
    </w:p>
    <w:p w:rsidR="00242148" w:rsidRPr="00336799" w:rsidRDefault="00242148" w:rsidP="00242148">
      <w:pPr>
        <w:rPr>
          <w:sz w:val="22"/>
          <w:szCs w:val="22"/>
          <w:lang w:val="lt-LT"/>
        </w:rPr>
      </w:pPr>
    </w:p>
    <w:p w:rsidR="00242148" w:rsidRPr="00336799" w:rsidRDefault="00242148" w:rsidP="00242148">
      <w:pPr>
        <w:rPr>
          <w:sz w:val="22"/>
          <w:szCs w:val="22"/>
          <w:lang w:val="lt-LT"/>
        </w:rPr>
      </w:pPr>
    </w:p>
    <w:p w:rsidR="00242148" w:rsidRPr="00336799" w:rsidRDefault="00242148" w:rsidP="00242148">
      <w:pPr>
        <w:pBdr>
          <w:top w:val="single" w:sz="4" w:space="1" w:color="auto"/>
          <w:left w:val="single" w:sz="4" w:space="4" w:color="auto"/>
          <w:bottom w:val="single" w:sz="4" w:space="1" w:color="auto"/>
          <w:right w:val="single" w:sz="4" w:space="4" w:color="auto"/>
        </w:pBdr>
        <w:ind w:left="567" w:hanging="567"/>
        <w:outlineLvl w:val="0"/>
        <w:rPr>
          <w:b/>
          <w:caps/>
          <w:sz w:val="22"/>
          <w:szCs w:val="22"/>
          <w:lang w:val="lt-LT"/>
        </w:rPr>
      </w:pPr>
      <w:r w:rsidRPr="00336799">
        <w:rPr>
          <w:b/>
          <w:caps/>
          <w:sz w:val="22"/>
          <w:szCs w:val="22"/>
          <w:lang w:val="lt-LT"/>
        </w:rPr>
        <w:t>7.</w:t>
      </w:r>
      <w:r w:rsidRPr="00336799">
        <w:rPr>
          <w:b/>
          <w:caps/>
          <w:sz w:val="22"/>
          <w:szCs w:val="22"/>
          <w:lang w:val="lt-LT"/>
        </w:rPr>
        <w:tab/>
        <w:t>kitas (-I) specialus (-ŪS) Įspėjimas (-AI) (jei reikia)</w:t>
      </w:r>
    </w:p>
    <w:p w:rsidR="00242148" w:rsidRPr="00336799" w:rsidRDefault="00242148" w:rsidP="00242148">
      <w:pPr>
        <w:ind w:left="567" w:hanging="567"/>
        <w:rPr>
          <w:caps/>
          <w:sz w:val="22"/>
          <w:szCs w:val="22"/>
          <w:lang w:val="lt-LT"/>
        </w:rPr>
      </w:pPr>
    </w:p>
    <w:p w:rsidR="00242148" w:rsidRPr="00336799" w:rsidRDefault="00242148" w:rsidP="00242148">
      <w:pPr>
        <w:ind w:left="567" w:hanging="567"/>
        <w:rPr>
          <w:caps/>
          <w:sz w:val="22"/>
          <w:szCs w:val="22"/>
          <w:lang w:val="lt-LT"/>
        </w:rPr>
      </w:pPr>
    </w:p>
    <w:p w:rsidR="00242148" w:rsidRPr="00336799" w:rsidRDefault="00242148" w:rsidP="00242148">
      <w:pPr>
        <w:pBdr>
          <w:top w:val="single" w:sz="4" w:space="1" w:color="auto"/>
          <w:left w:val="single" w:sz="4" w:space="4" w:color="auto"/>
          <w:bottom w:val="single" w:sz="4" w:space="1" w:color="auto"/>
          <w:right w:val="single" w:sz="4" w:space="4" w:color="auto"/>
        </w:pBdr>
        <w:ind w:left="567" w:hanging="567"/>
        <w:outlineLvl w:val="0"/>
        <w:rPr>
          <w:b/>
          <w:caps/>
          <w:sz w:val="22"/>
          <w:szCs w:val="22"/>
          <w:lang w:val="lt-LT"/>
        </w:rPr>
      </w:pPr>
      <w:r w:rsidRPr="00336799">
        <w:rPr>
          <w:b/>
          <w:caps/>
          <w:sz w:val="22"/>
          <w:szCs w:val="22"/>
          <w:lang w:val="lt-LT"/>
        </w:rPr>
        <w:t>8.</w:t>
      </w:r>
      <w:r w:rsidRPr="00336799">
        <w:rPr>
          <w:b/>
          <w:caps/>
          <w:sz w:val="22"/>
          <w:szCs w:val="22"/>
          <w:lang w:val="lt-LT"/>
        </w:rPr>
        <w:tab/>
        <w:t>tinkamumo laikas</w:t>
      </w:r>
    </w:p>
    <w:p w:rsidR="00242148" w:rsidRPr="00336799" w:rsidRDefault="00242148" w:rsidP="00242148">
      <w:pPr>
        <w:ind w:left="567" w:hanging="567"/>
        <w:rPr>
          <w:sz w:val="22"/>
          <w:szCs w:val="22"/>
          <w:lang w:val="lt-LT"/>
        </w:rPr>
      </w:pPr>
    </w:p>
    <w:p w:rsidR="00242148" w:rsidRDefault="00242148" w:rsidP="00242148">
      <w:pPr>
        <w:ind w:left="567" w:hanging="567"/>
        <w:outlineLvl w:val="0"/>
        <w:rPr>
          <w:sz w:val="22"/>
          <w:szCs w:val="22"/>
          <w:lang w:val="lt-LT"/>
        </w:rPr>
      </w:pPr>
      <w:r>
        <w:rPr>
          <w:sz w:val="22"/>
          <w:szCs w:val="22"/>
          <w:lang w:val="lt-LT"/>
        </w:rPr>
        <w:t>EXP</w:t>
      </w:r>
    </w:p>
    <w:p w:rsidR="00242148" w:rsidRPr="00336799" w:rsidRDefault="00242148" w:rsidP="00242148">
      <w:pPr>
        <w:ind w:left="567" w:hanging="567"/>
        <w:outlineLvl w:val="0"/>
        <w:rPr>
          <w:sz w:val="22"/>
          <w:szCs w:val="22"/>
          <w:lang w:val="lt-LT"/>
        </w:rPr>
      </w:pPr>
      <w:r w:rsidRPr="008651F6">
        <w:rPr>
          <w:sz w:val="22"/>
          <w:szCs w:val="22"/>
          <w:highlight w:val="lightGray"/>
          <w:lang w:val="lt-LT"/>
        </w:rPr>
        <w:t>Tinka iki</w:t>
      </w:r>
      <w:r w:rsidRPr="00336799">
        <w:rPr>
          <w:sz w:val="22"/>
          <w:szCs w:val="22"/>
          <w:lang w:val="lt-LT"/>
        </w:rPr>
        <w:t xml:space="preserve"> {MMMM/mm}</w:t>
      </w:r>
    </w:p>
    <w:p w:rsidR="00242148" w:rsidRPr="00336799" w:rsidRDefault="00242148" w:rsidP="00242148">
      <w:pPr>
        <w:ind w:left="567" w:hanging="567"/>
        <w:rPr>
          <w:sz w:val="22"/>
          <w:szCs w:val="22"/>
          <w:lang w:val="lt-LT"/>
        </w:rPr>
      </w:pPr>
    </w:p>
    <w:p w:rsidR="00242148" w:rsidRPr="00336799" w:rsidRDefault="00242148" w:rsidP="00242148">
      <w:pPr>
        <w:ind w:left="567" w:hanging="567"/>
        <w:rPr>
          <w:sz w:val="22"/>
          <w:szCs w:val="22"/>
          <w:lang w:val="lt-LT"/>
        </w:rPr>
      </w:pPr>
    </w:p>
    <w:p w:rsidR="00242148" w:rsidRPr="00336799" w:rsidRDefault="00242148" w:rsidP="00242148">
      <w:pPr>
        <w:pBdr>
          <w:top w:val="single" w:sz="4" w:space="1" w:color="auto"/>
          <w:left w:val="single" w:sz="4" w:space="4" w:color="auto"/>
          <w:bottom w:val="single" w:sz="4" w:space="1" w:color="auto"/>
          <w:right w:val="single" w:sz="4" w:space="4" w:color="auto"/>
        </w:pBdr>
        <w:ind w:left="567" w:hanging="567"/>
        <w:outlineLvl w:val="0"/>
        <w:rPr>
          <w:b/>
          <w:caps/>
          <w:sz w:val="22"/>
          <w:szCs w:val="22"/>
          <w:lang w:val="lt-LT"/>
        </w:rPr>
      </w:pPr>
      <w:r w:rsidRPr="00336799">
        <w:rPr>
          <w:b/>
          <w:caps/>
          <w:sz w:val="22"/>
          <w:szCs w:val="22"/>
          <w:lang w:val="lt-LT"/>
        </w:rPr>
        <w:t>9.</w:t>
      </w:r>
      <w:r w:rsidRPr="00336799">
        <w:rPr>
          <w:b/>
          <w:caps/>
          <w:sz w:val="22"/>
          <w:szCs w:val="22"/>
          <w:lang w:val="lt-LT"/>
        </w:rPr>
        <w:tab/>
        <w:t>SPECIALIOS laikymo sąlygos</w:t>
      </w:r>
    </w:p>
    <w:p w:rsidR="00242148" w:rsidRPr="00336799" w:rsidRDefault="00242148" w:rsidP="00242148">
      <w:pPr>
        <w:rPr>
          <w:sz w:val="22"/>
          <w:szCs w:val="22"/>
          <w:lang w:val="lt-LT"/>
        </w:rPr>
      </w:pPr>
    </w:p>
    <w:p w:rsidR="00242148" w:rsidRPr="00336799" w:rsidRDefault="00242148" w:rsidP="00242148">
      <w:pPr>
        <w:rPr>
          <w:sz w:val="22"/>
          <w:szCs w:val="22"/>
          <w:lang w:val="lt-LT"/>
        </w:rPr>
      </w:pPr>
      <w:r w:rsidRPr="00336799">
        <w:rPr>
          <w:sz w:val="22"/>
          <w:szCs w:val="22"/>
          <w:lang w:val="lt-LT"/>
        </w:rPr>
        <w:t>Laikyti ne aukštesnėje kaip 30 </w:t>
      </w:r>
      <w:r w:rsidRPr="00336799">
        <w:rPr>
          <w:sz w:val="22"/>
          <w:szCs w:val="22"/>
          <w:lang w:val="lt-LT"/>
        </w:rPr>
        <w:sym w:font="Symbol" w:char="F0B0"/>
      </w:r>
      <w:r w:rsidRPr="00336799">
        <w:rPr>
          <w:sz w:val="22"/>
          <w:szCs w:val="22"/>
          <w:lang w:val="lt-LT"/>
        </w:rPr>
        <w:t>C temperatūroje.</w:t>
      </w:r>
    </w:p>
    <w:p w:rsidR="00242148" w:rsidRPr="00336799" w:rsidRDefault="00242148" w:rsidP="00242148">
      <w:pPr>
        <w:ind w:left="567" w:hanging="567"/>
        <w:rPr>
          <w:sz w:val="22"/>
          <w:szCs w:val="22"/>
          <w:lang w:val="lt-LT"/>
        </w:rPr>
      </w:pPr>
    </w:p>
    <w:p w:rsidR="00242148" w:rsidRPr="00336799" w:rsidRDefault="00242148" w:rsidP="00242148">
      <w:pPr>
        <w:ind w:left="567" w:hanging="567"/>
        <w:rPr>
          <w:sz w:val="22"/>
          <w:szCs w:val="22"/>
          <w:lang w:val="lt-LT"/>
        </w:rPr>
      </w:pPr>
    </w:p>
    <w:p w:rsidR="00242148" w:rsidRPr="00336799" w:rsidRDefault="00242148" w:rsidP="00242148">
      <w:pPr>
        <w:pBdr>
          <w:top w:val="single" w:sz="4" w:space="1" w:color="auto"/>
          <w:left w:val="single" w:sz="4" w:space="4" w:color="auto"/>
          <w:bottom w:val="single" w:sz="4" w:space="1" w:color="auto"/>
          <w:right w:val="single" w:sz="4" w:space="4" w:color="auto"/>
        </w:pBdr>
        <w:ind w:left="567" w:hanging="567"/>
        <w:outlineLvl w:val="0"/>
        <w:rPr>
          <w:b/>
          <w:caps/>
          <w:sz w:val="22"/>
          <w:szCs w:val="22"/>
          <w:lang w:val="lt-LT"/>
        </w:rPr>
      </w:pPr>
      <w:r w:rsidRPr="00336799">
        <w:rPr>
          <w:b/>
          <w:caps/>
          <w:sz w:val="22"/>
          <w:szCs w:val="22"/>
          <w:lang w:val="lt-LT"/>
        </w:rPr>
        <w:t>10.</w:t>
      </w:r>
      <w:r w:rsidRPr="00336799">
        <w:rPr>
          <w:b/>
          <w:caps/>
          <w:sz w:val="22"/>
          <w:szCs w:val="22"/>
          <w:lang w:val="lt-LT"/>
        </w:rPr>
        <w:tab/>
        <w:t>specialios atsargumo priemonės</w:t>
      </w:r>
      <w:r w:rsidRPr="00336799">
        <w:rPr>
          <w:b/>
          <w:sz w:val="22"/>
          <w:szCs w:val="22"/>
          <w:lang w:val="lt-LT"/>
        </w:rPr>
        <w:t xml:space="preserve"> DĖL NESUVARTOTO VAISTINIO PREPARATO AR JO ATLIEKŲ TVARKYMO</w:t>
      </w:r>
      <w:r w:rsidRPr="00336799">
        <w:rPr>
          <w:caps/>
          <w:sz w:val="22"/>
          <w:szCs w:val="22"/>
          <w:lang w:val="lt-LT"/>
        </w:rPr>
        <w:t xml:space="preserve"> </w:t>
      </w:r>
      <w:r w:rsidRPr="00336799">
        <w:rPr>
          <w:b/>
          <w:caps/>
          <w:sz w:val="22"/>
          <w:szCs w:val="22"/>
          <w:lang w:val="lt-LT"/>
        </w:rPr>
        <w:t>(jei reikia)</w:t>
      </w:r>
    </w:p>
    <w:p w:rsidR="00242148" w:rsidRPr="00336799" w:rsidRDefault="00242148" w:rsidP="00242148">
      <w:pPr>
        <w:ind w:left="567" w:hanging="567"/>
        <w:rPr>
          <w:caps/>
          <w:sz w:val="22"/>
          <w:szCs w:val="22"/>
          <w:lang w:val="lt-LT"/>
        </w:rPr>
      </w:pPr>
    </w:p>
    <w:p w:rsidR="00242148" w:rsidRPr="00336799" w:rsidRDefault="00242148" w:rsidP="00242148">
      <w:pPr>
        <w:ind w:left="567" w:hanging="567"/>
        <w:rPr>
          <w:caps/>
          <w:sz w:val="22"/>
          <w:szCs w:val="22"/>
          <w:lang w:val="lt-LT"/>
        </w:rPr>
      </w:pPr>
    </w:p>
    <w:p w:rsidR="00242148" w:rsidRPr="00336799" w:rsidRDefault="00242148" w:rsidP="00242148">
      <w:pPr>
        <w:pBdr>
          <w:top w:val="single" w:sz="4" w:space="1" w:color="auto"/>
          <w:left w:val="single" w:sz="4" w:space="4" w:color="auto"/>
          <w:bottom w:val="single" w:sz="4" w:space="1" w:color="auto"/>
          <w:right w:val="single" w:sz="4" w:space="4" w:color="auto"/>
        </w:pBdr>
        <w:ind w:left="567" w:hanging="567"/>
        <w:outlineLvl w:val="0"/>
        <w:rPr>
          <w:b/>
          <w:caps/>
          <w:sz w:val="22"/>
          <w:szCs w:val="22"/>
          <w:lang w:val="lt-LT"/>
        </w:rPr>
      </w:pPr>
      <w:r w:rsidRPr="00336799">
        <w:rPr>
          <w:b/>
          <w:caps/>
          <w:sz w:val="22"/>
          <w:szCs w:val="22"/>
          <w:lang w:val="lt-LT"/>
        </w:rPr>
        <w:t>11.</w:t>
      </w:r>
      <w:r w:rsidRPr="00336799">
        <w:rPr>
          <w:b/>
          <w:caps/>
          <w:sz w:val="22"/>
          <w:szCs w:val="22"/>
          <w:lang w:val="lt-LT"/>
        </w:rPr>
        <w:tab/>
        <w:t>REGISTRUOTOJO pavadinimas ir adresas</w:t>
      </w:r>
    </w:p>
    <w:p w:rsidR="00242148" w:rsidRPr="00336799" w:rsidRDefault="00242148" w:rsidP="00242148">
      <w:pPr>
        <w:ind w:left="567" w:hanging="567"/>
        <w:rPr>
          <w:caps/>
          <w:sz w:val="22"/>
          <w:szCs w:val="22"/>
          <w:lang w:val="lt-LT"/>
        </w:rPr>
      </w:pPr>
    </w:p>
    <w:p w:rsidR="00242148" w:rsidRPr="00336799" w:rsidRDefault="00242148" w:rsidP="00242148">
      <w:pPr>
        <w:pStyle w:val="BTEMEASMCA"/>
        <w:rPr>
          <w:iCs/>
          <w:szCs w:val="22"/>
        </w:rPr>
      </w:pPr>
      <w:r w:rsidRPr="00336799">
        <w:rPr>
          <w:iCs/>
          <w:szCs w:val="22"/>
        </w:rPr>
        <w:t xml:space="preserve">Teva Pharma B.V. </w:t>
      </w:r>
    </w:p>
    <w:p w:rsidR="00242148" w:rsidRPr="00336799" w:rsidRDefault="00242148" w:rsidP="00242148">
      <w:pPr>
        <w:pStyle w:val="BTEMEASMCA"/>
        <w:rPr>
          <w:iCs/>
          <w:szCs w:val="22"/>
        </w:rPr>
      </w:pPr>
      <w:r w:rsidRPr="00336799">
        <w:rPr>
          <w:iCs/>
          <w:szCs w:val="22"/>
        </w:rPr>
        <w:t>Swensweg 5</w:t>
      </w:r>
    </w:p>
    <w:p w:rsidR="00242148" w:rsidRPr="00336799" w:rsidRDefault="00242148" w:rsidP="00242148">
      <w:pPr>
        <w:pStyle w:val="BTEMEASMCA"/>
        <w:rPr>
          <w:iCs/>
          <w:szCs w:val="22"/>
        </w:rPr>
      </w:pPr>
      <w:r w:rsidRPr="00336799">
        <w:rPr>
          <w:iCs/>
          <w:szCs w:val="22"/>
        </w:rPr>
        <w:t>2031 GA Haarlem</w:t>
      </w:r>
    </w:p>
    <w:p w:rsidR="00242148" w:rsidRPr="00336799" w:rsidRDefault="00242148" w:rsidP="00242148">
      <w:pPr>
        <w:pStyle w:val="BTEMEASMCA"/>
        <w:rPr>
          <w:szCs w:val="22"/>
        </w:rPr>
      </w:pPr>
      <w:r w:rsidRPr="00336799">
        <w:rPr>
          <w:iCs/>
          <w:szCs w:val="22"/>
        </w:rPr>
        <w:t>Nyderlandai</w:t>
      </w:r>
    </w:p>
    <w:p w:rsidR="00242148" w:rsidRPr="00336799" w:rsidRDefault="00242148" w:rsidP="00242148">
      <w:pPr>
        <w:rPr>
          <w:caps/>
          <w:sz w:val="22"/>
          <w:szCs w:val="22"/>
          <w:lang w:val="lt-LT"/>
        </w:rPr>
      </w:pPr>
    </w:p>
    <w:p w:rsidR="00242148" w:rsidRPr="00336799" w:rsidRDefault="00242148" w:rsidP="00242148">
      <w:pPr>
        <w:rPr>
          <w:caps/>
          <w:sz w:val="22"/>
          <w:szCs w:val="22"/>
          <w:lang w:val="lt-LT"/>
        </w:rPr>
      </w:pPr>
    </w:p>
    <w:p w:rsidR="00242148" w:rsidRPr="00336799" w:rsidRDefault="00242148" w:rsidP="00242148">
      <w:pPr>
        <w:pBdr>
          <w:top w:val="single" w:sz="4" w:space="1" w:color="auto"/>
          <w:left w:val="single" w:sz="4" w:space="4" w:color="auto"/>
          <w:bottom w:val="single" w:sz="4" w:space="1" w:color="auto"/>
          <w:right w:val="single" w:sz="4" w:space="4" w:color="auto"/>
        </w:pBdr>
        <w:ind w:left="567" w:hanging="567"/>
        <w:outlineLvl w:val="0"/>
        <w:rPr>
          <w:b/>
          <w:caps/>
          <w:sz w:val="22"/>
          <w:szCs w:val="22"/>
          <w:lang w:val="lt-LT"/>
        </w:rPr>
      </w:pPr>
      <w:r w:rsidRPr="00336799">
        <w:rPr>
          <w:b/>
          <w:caps/>
          <w:sz w:val="22"/>
          <w:szCs w:val="22"/>
          <w:lang w:val="lt-LT"/>
        </w:rPr>
        <w:t>12.</w:t>
      </w:r>
      <w:r w:rsidRPr="00336799">
        <w:rPr>
          <w:b/>
          <w:caps/>
          <w:sz w:val="22"/>
          <w:szCs w:val="22"/>
          <w:lang w:val="lt-LT"/>
        </w:rPr>
        <w:tab/>
        <w:t>REGISTRACIJOS PAŽYMĖJIMO numeris</w:t>
      </w:r>
    </w:p>
    <w:p w:rsidR="00242148" w:rsidRPr="00336799" w:rsidRDefault="00242148" w:rsidP="00242148">
      <w:pPr>
        <w:ind w:left="567" w:hanging="567"/>
        <w:rPr>
          <w:sz w:val="22"/>
          <w:szCs w:val="22"/>
          <w:lang w:val="lt-LT"/>
        </w:rPr>
      </w:pPr>
    </w:p>
    <w:p w:rsidR="00242148" w:rsidRPr="00336799" w:rsidRDefault="00242148" w:rsidP="00242148">
      <w:pPr>
        <w:pStyle w:val="Pagrindinistekstas"/>
        <w:spacing w:after="0"/>
        <w:rPr>
          <w:sz w:val="22"/>
          <w:szCs w:val="22"/>
        </w:rPr>
      </w:pPr>
      <w:r w:rsidRPr="00336799">
        <w:rPr>
          <w:sz w:val="22"/>
          <w:szCs w:val="22"/>
        </w:rPr>
        <w:t>N50 - LT/1/98/0320/001</w:t>
      </w:r>
    </w:p>
    <w:p w:rsidR="00242148" w:rsidRPr="008651F6" w:rsidRDefault="00242148" w:rsidP="00242148">
      <w:pPr>
        <w:pStyle w:val="Pagrindinistekstas"/>
        <w:spacing w:after="0"/>
        <w:rPr>
          <w:sz w:val="22"/>
          <w:szCs w:val="22"/>
          <w:highlight w:val="lightGray"/>
        </w:rPr>
      </w:pPr>
      <w:r w:rsidRPr="008651F6">
        <w:rPr>
          <w:sz w:val="22"/>
          <w:szCs w:val="22"/>
          <w:highlight w:val="lightGray"/>
        </w:rPr>
        <w:t>N100 - LT/1/98/0320/002</w:t>
      </w:r>
    </w:p>
    <w:p w:rsidR="00242148" w:rsidRPr="00336799" w:rsidRDefault="00242148" w:rsidP="00242148">
      <w:pPr>
        <w:pStyle w:val="Pagrindinistekstas"/>
        <w:spacing w:after="0"/>
        <w:rPr>
          <w:sz w:val="22"/>
          <w:szCs w:val="22"/>
        </w:rPr>
      </w:pPr>
      <w:r w:rsidRPr="008651F6">
        <w:rPr>
          <w:sz w:val="22"/>
          <w:szCs w:val="22"/>
          <w:highlight w:val="lightGray"/>
        </w:rPr>
        <w:t>N200 - LT/1/98/0320/003</w:t>
      </w:r>
    </w:p>
    <w:p w:rsidR="00242148" w:rsidRPr="00336799" w:rsidRDefault="00242148" w:rsidP="00242148">
      <w:pPr>
        <w:ind w:left="567" w:hanging="567"/>
        <w:rPr>
          <w:sz w:val="22"/>
          <w:szCs w:val="22"/>
          <w:lang w:val="lt-LT"/>
        </w:rPr>
      </w:pPr>
    </w:p>
    <w:p w:rsidR="00242148" w:rsidRPr="00336799" w:rsidRDefault="00242148" w:rsidP="00242148">
      <w:pPr>
        <w:ind w:left="567" w:hanging="567"/>
        <w:rPr>
          <w:sz w:val="22"/>
          <w:szCs w:val="22"/>
          <w:lang w:val="lt-LT"/>
        </w:rPr>
      </w:pPr>
    </w:p>
    <w:p w:rsidR="00242148" w:rsidRPr="00336799" w:rsidRDefault="00242148" w:rsidP="00242148">
      <w:pPr>
        <w:pBdr>
          <w:top w:val="single" w:sz="4" w:space="1" w:color="auto"/>
          <w:left w:val="single" w:sz="4" w:space="4" w:color="auto"/>
          <w:bottom w:val="single" w:sz="4" w:space="1" w:color="auto"/>
          <w:right w:val="single" w:sz="4" w:space="4" w:color="auto"/>
        </w:pBdr>
        <w:ind w:left="567" w:hanging="567"/>
        <w:outlineLvl w:val="0"/>
        <w:rPr>
          <w:b/>
          <w:caps/>
          <w:sz w:val="22"/>
          <w:szCs w:val="22"/>
          <w:lang w:val="lt-LT"/>
        </w:rPr>
      </w:pPr>
      <w:r w:rsidRPr="00336799">
        <w:rPr>
          <w:b/>
          <w:caps/>
          <w:sz w:val="22"/>
          <w:szCs w:val="22"/>
          <w:lang w:val="lt-LT"/>
        </w:rPr>
        <w:t>13.</w:t>
      </w:r>
      <w:r w:rsidRPr="00336799">
        <w:rPr>
          <w:b/>
          <w:caps/>
          <w:sz w:val="22"/>
          <w:szCs w:val="22"/>
          <w:lang w:val="lt-LT"/>
        </w:rPr>
        <w:tab/>
        <w:t>serijos numeris</w:t>
      </w:r>
    </w:p>
    <w:p w:rsidR="00242148" w:rsidRPr="00336799" w:rsidRDefault="00242148" w:rsidP="00242148">
      <w:pPr>
        <w:ind w:left="567" w:hanging="567"/>
        <w:rPr>
          <w:sz w:val="22"/>
          <w:szCs w:val="22"/>
          <w:lang w:val="lt-LT"/>
        </w:rPr>
      </w:pPr>
    </w:p>
    <w:p w:rsidR="00242148" w:rsidRDefault="00242148" w:rsidP="00242148">
      <w:pPr>
        <w:ind w:left="567" w:hanging="567"/>
        <w:rPr>
          <w:sz w:val="22"/>
          <w:szCs w:val="22"/>
          <w:lang w:val="lt-LT"/>
        </w:rPr>
      </w:pPr>
      <w:r>
        <w:rPr>
          <w:sz w:val="22"/>
          <w:szCs w:val="22"/>
          <w:lang w:val="lt-LT"/>
        </w:rPr>
        <w:t>Lot</w:t>
      </w:r>
    </w:p>
    <w:p w:rsidR="00242148" w:rsidRPr="00336799" w:rsidRDefault="00242148" w:rsidP="00242148">
      <w:pPr>
        <w:ind w:left="567" w:hanging="567"/>
        <w:rPr>
          <w:sz w:val="22"/>
          <w:szCs w:val="22"/>
          <w:lang w:val="lt-LT"/>
        </w:rPr>
      </w:pPr>
      <w:r w:rsidRPr="008651F6">
        <w:rPr>
          <w:sz w:val="22"/>
          <w:szCs w:val="22"/>
          <w:highlight w:val="lightGray"/>
          <w:lang w:val="lt-LT"/>
        </w:rPr>
        <w:t>Serija</w:t>
      </w:r>
      <w:r w:rsidRPr="00336799">
        <w:rPr>
          <w:sz w:val="22"/>
          <w:szCs w:val="22"/>
          <w:lang w:val="lt-LT"/>
        </w:rPr>
        <w:t xml:space="preserve"> {numeris}</w:t>
      </w:r>
    </w:p>
    <w:p w:rsidR="00242148" w:rsidRPr="00336799" w:rsidRDefault="00242148" w:rsidP="00242148">
      <w:pPr>
        <w:ind w:left="567" w:hanging="567"/>
        <w:rPr>
          <w:sz w:val="22"/>
          <w:szCs w:val="22"/>
          <w:lang w:val="lt-LT"/>
        </w:rPr>
      </w:pPr>
    </w:p>
    <w:p w:rsidR="00242148" w:rsidRPr="00336799" w:rsidRDefault="00242148" w:rsidP="00242148">
      <w:pPr>
        <w:ind w:left="567" w:hanging="567"/>
        <w:rPr>
          <w:sz w:val="22"/>
          <w:szCs w:val="22"/>
          <w:lang w:val="lt-LT"/>
        </w:rPr>
      </w:pPr>
    </w:p>
    <w:p w:rsidR="00242148" w:rsidRPr="00336799" w:rsidRDefault="00242148" w:rsidP="00242148">
      <w:pPr>
        <w:pBdr>
          <w:top w:val="single" w:sz="4" w:space="1" w:color="auto"/>
          <w:left w:val="single" w:sz="4" w:space="4" w:color="auto"/>
          <w:bottom w:val="single" w:sz="4" w:space="1" w:color="auto"/>
          <w:right w:val="single" w:sz="4" w:space="4" w:color="auto"/>
        </w:pBdr>
        <w:ind w:left="567" w:hanging="567"/>
        <w:outlineLvl w:val="0"/>
        <w:rPr>
          <w:b/>
          <w:caps/>
          <w:sz w:val="22"/>
          <w:szCs w:val="22"/>
          <w:lang w:val="lt-LT"/>
        </w:rPr>
      </w:pPr>
      <w:r w:rsidRPr="00336799">
        <w:rPr>
          <w:b/>
          <w:caps/>
          <w:sz w:val="22"/>
          <w:szCs w:val="22"/>
          <w:lang w:val="lt-LT"/>
        </w:rPr>
        <w:t>14.</w:t>
      </w:r>
      <w:r w:rsidRPr="00336799">
        <w:rPr>
          <w:b/>
          <w:caps/>
          <w:sz w:val="22"/>
          <w:szCs w:val="22"/>
          <w:lang w:val="lt-LT"/>
        </w:rPr>
        <w:tab/>
        <w:t>PARDAVIMO (IŠDAVIMO) tvarka</w:t>
      </w:r>
    </w:p>
    <w:p w:rsidR="00242148" w:rsidRPr="00336799" w:rsidRDefault="00242148" w:rsidP="00242148">
      <w:pPr>
        <w:ind w:left="567" w:hanging="567"/>
        <w:rPr>
          <w:sz w:val="22"/>
          <w:szCs w:val="22"/>
          <w:lang w:val="lt-LT"/>
        </w:rPr>
      </w:pPr>
    </w:p>
    <w:p w:rsidR="00242148" w:rsidRPr="00336799" w:rsidRDefault="00242148" w:rsidP="00242148">
      <w:pPr>
        <w:ind w:left="567" w:hanging="567"/>
        <w:rPr>
          <w:sz w:val="22"/>
          <w:szCs w:val="22"/>
          <w:lang w:val="lt-LT"/>
        </w:rPr>
      </w:pPr>
      <w:r w:rsidRPr="00336799">
        <w:rPr>
          <w:sz w:val="22"/>
          <w:szCs w:val="22"/>
          <w:lang w:val="lt-LT"/>
        </w:rPr>
        <w:t>Receptinis vaistas.</w:t>
      </w:r>
    </w:p>
    <w:p w:rsidR="00242148" w:rsidRPr="00336799" w:rsidRDefault="00242148" w:rsidP="00242148">
      <w:pPr>
        <w:ind w:left="567" w:hanging="567"/>
        <w:rPr>
          <w:sz w:val="22"/>
          <w:szCs w:val="22"/>
          <w:lang w:val="lt-LT"/>
        </w:rPr>
      </w:pPr>
    </w:p>
    <w:p w:rsidR="00242148" w:rsidRPr="00336799" w:rsidRDefault="00242148" w:rsidP="00242148">
      <w:pPr>
        <w:ind w:left="567" w:hanging="567"/>
        <w:rPr>
          <w:sz w:val="22"/>
          <w:szCs w:val="22"/>
          <w:lang w:val="lt-LT"/>
        </w:rPr>
      </w:pPr>
    </w:p>
    <w:p w:rsidR="00242148" w:rsidRPr="00336799" w:rsidRDefault="00242148" w:rsidP="00242148">
      <w:pPr>
        <w:pBdr>
          <w:top w:val="single" w:sz="4" w:space="1" w:color="auto"/>
          <w:left w:val="single" w:sz="4" w:space="4" w:color="auto"/>
          <w:bottom w:val="single" w:sz="4" w:space="1" w:color="auto"/>
          <w:right w:val="single" w:sz="4" w:space="4" w:color="auto"/>
        </w:pBdr>
        <w:ind w:left="567" w:hanging="567"/>
        <w:outlineLvl w:val="0"/>
        <w:rPr>
          <w:b/>
          <w:caps/>
          <w:sz w:val="22"/>
          <w:szCs w:val="22"/>
          <w:lang w:val="lt-LT"/>
        </w:rPr>
      </w:pPr>
      <w:r w:rsidRPr="00336799">
        <w:rPr>
          <w:b/>
          <w:caps/>
          <w:sz w:val="22"/>
          <w:szCs w:val="22"/>
          <w:lang w:val="lt-LT"/>
        </w:rPr>
        <w:t>15.</w:t>
      </w:r>
      <w:r w:rsidRPr="00336799">
        <w:rPr>
          <w:b/>
          <w:caps/>
          <w:sz w:val="22"/>
          <w:szCs w:val="22"/>
          <w:lang w:val="lt-LT"/>
        </w:rPr>
        <w:tab/>
        <w:t>vartojimo instrukcijA</w:t>
      </w:r>
    </w:p>
    <w:p w:rsidR="00242148" w:rsidRPr="00336799" w:rsidRDefault="00242148" w:rsidP="00242148">
      <w:pPr>
        <w:ind w:left="567" w:hanging="567"/>
        <w:rPr>
          <w:sz w:val="22"/>
          <w:szCs w:val="22"/>
          <w:lang w:val="lt-LT"/>
        </w:rPr>
      </w:pPr>
    </w:p>
    <w:p w:rsidR="00242148" w:rsidRPr="00336799" w:rsidRDefault="00242148" w:rsidP="00242148">
      <w:pPr>
        <w:ind w:left="567" w:hanging="567"/>
        <w:rPr>
          <w:sz w:val="22"/>
          <w:szCs w:val="22"/>
          <w:lang w:val="lt-LT"/>
        </w:rPr>
      </w:pPr>
    </w:p>
    <w:p w:rsidR="00242148" w:rsidRPr="00336799" w:rsidRDefault="00242148" w:rsidP="00242148">
      <w:pPr>
        <w:pBdr>
          <w:top w:val="single" w:sz="4" w:space="1" w:color="auto"/>
          <w:left w:val="single" w:sz="4" w:space="4" w:color="auto"/>
          <w:bottom w:val="single" w:sz="4" w:space="1" w:color="auto"/>
          <w:right w:val="single" w:sz="4" w:space="4" w:color="auto"/>
        </w:pBdr>
        <w:ind w:left="567" w:hanging="567"/>
        <w:outlineLvl w:val="0"/>
        <w:rPr>
          <w:b/>
          <w:caps/>
          <w:sz w:val="22"/>
          <w:szCs w:val="22"/>
          <w:lang w:val="lt-LT"/>
        </w:rPr>
      </w:pPr>
      <w:r w:rsidRPr="00336799">
        <w:rPr>
          <w:b/>
          <w:caps/>
          <w:sz w:val="22"/>
          <w:szCs w:val="22"/>
          <w:lang w:val="lt-LT"/>
        </w:rPr>
        <w:t>16.</w:t>
      </w:r>
      <w:r w:rsidRPr="00336799">
        <w:rPr>
          <w:b/>
          <w:caps/>
          <w:sz w:val="22"/>
          <w:szCs w:val="22"/>
          <w:lang w:val="lt-LT"/>
        </w:rPr>
        <w:tab/>
        <w:t>INFORMACIJA BRAILIO RAŠTU</w:t>
      </w:r>
    </w:p>
    <w:p w:rsidR="00242148" w:rsidRPr="00336799" w:rsidRDefault="00242148" w:rsidP="00242148">
      <w:pPr>
        <w:ind w:left="567" w:hanging="567"/>
        <w:rPr>
          <w:sz w:val="22"/>
          <w:szCs w:val="22"/>
          <w:lang w:val="lt-LT"/>
        </w:rPr>
      </w:pPr>
    </w:p>
    <w:p w:rsidR="00242148" w:rsidRPr="00336799" w:rsidRDefault="00242148" w:rsidP="00242148">
      <w:pPr>
        <w:ind w:left="567" w:hanging="567"/>
        <w:rPr>
          <w:sz w:val="22"/>
          <w:szCs w:val="22"/>
          <w:lang w:val="lt-LT"/>
        </w:rPr>
      </w:pPr>
      <w:r w:rsidRPr="00336799">
        <w:rPr>
          <w:sz w:val="22"/>
          <w:szCs w:val="22"/>
          <w:lang w:val="lt-LT"/>
        </w:rPr>
        <w:t>finlepsin 200 mg pailginto atpalaidavimo tabletės</w:t>
      </w:r>
    </w:p>
    <w:p w:rsidR="00242148" w:rsidRPr="00336799" w:rsidRDefault="00242148" w:rsidP="00242148">
      <w:pPr>
        <w:ind w:left="567" w:hanging="567"/>
        <w:rPr>
          <w:sz w:val="22"/>
          <w:szCs w:val="22"/>
          <w:lang w:val="lt-LT"/>
        </w:rPr>
      </w:pPr>
    </w:p>
    <w:p w:rsidR="00242148" w:rsidRPr="00336799" w:rsidRDefault="00242148" w:rsidP="00242148">
      <w:pPr>
        <w:ind w:left="567" w:hanging="567"/>
        <w:rPr>
          <w:sz w:val="22"/>
          <w:szCs w:val="22"/>
          <w:lang w:val="lt-LT"/>
        </w:rPr>
      </w:pPr>
    </w:p>
    <w:p w:rsidR="00242148" w:rsidRPr="004D6BE4" w:rsidRDefault="00242148" w:rsidP="00242148">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rFonts w:eastAsia="Times New Roman"/>
          <w:i/>
          <w:noProof/>
          <w:snapToGrid w:val="0"/>
          <w:sz w:val="22"/>
          <w:szCs w:val="24"/>
          <w:lang w:val="en-GB"/>
        </w:rPr>
      </w:pPr>
      <w:r w:rsidRPr="004D6BE4">
        <w:rPr>
          <w:rFonts w:eastAsia="Times New Roman"/>
          <w:b/>
          <w:noProof/>
          <w:snapToGrid w:val="0"/>
          <w:sz w:val="22"/>
          <w:lang w:val="en-GB"/>
        </w:rPr>
        <w:t>17.</w:t>
      </w:r>
      <w:r w:rsidRPr="004D6BE4">
        <w:rPr>
          <w:rFonts w:eastAsia="Times New Roman"/>
          <w:b/>
          <w:noProof/>
          <w:snapToGrid w:val="0"/>
          <w:sz w:val="22"/>
          <w:lang w:val="en-GB"/>
        </w:rPr>
        <w:tab/>
        <w:t>UNIKALUS IDENTIFIKATORIUS – 2D BRŪKŠNINIS KODAS</w:t>
      </w:r>
    </w:p>
    <w:p w:rsidR="00242148" w:rsidRPr="004D6BE4" w:rsidRDefault="00242148" w:rsidP="00242148">
      <w:pPr>
        <w:tabs>
          <w:tab w:val="left" w:pos="567"/>
        </w:tabs>
        <w:spacing w:line="260" w:lineRule="exact"/>
        <w:rPr>
          <w:rFonts w:eastAsia="Times New Roman"/>
          <w:noProof/>
          <w:snapToGrid w:val="0"/>
          <w:sz w:val="22"/>
          <w:lang w:val="en-GB"/>
        </w:rPr>
      </w:pPr>
    </w:p>
    <w:p w:rsidR="00242148" w:rsidRPr="004D6BE4" w:rsidRDefault="00242148" w:rsidP="00242148">
      <w:pPr>
        <w:tabs>
          <w:tab w:val="left" w:pos="567"/>
        </w:tabs>
        <w:spacing w:line="260" w:lineRule="exact"/>
        <w:rPr>
          <w:rFonts w:eastAsia="Times New Roman"/>
          <w:noProof/>
          <w:snapToGrid w:val="0"/>
          <w:sz w:val="22"/>
          <w:szCs w:val="22"/>
          <w:shd w:val="clear" w:color="auto" w:fill="CCCCCC"/>
          <w:lang w:val="en-GB"/>
        </w:rPr>
      </w:pPr>
      <w:r w:rsidRPr="008651F6">
        <w:rPr>
          <w:rFonts w:eastAsia="Times New Roman"/>
          <w:noProof/>
          <w:snapToGrid w:val="0"/>
          <w:sz w:val="22"/>
          <w:highlight w:val="lightGray"/>
          <w:lang w:val="en-GB"/>
        </w:rPr>
        <w:t>2D brūkšninis kodas su nurodytu unikaliu identifikatoriumi.</w:t>
      </w:r>
    </w:p>
    <w:p w:rsidR="00242148" w:rsidRPr="004D6BE4" w:rsidRDefault="00242148" w:rsidP="00242148">
      <w:pPr>
        <w:tabs>
          <w:tab w:val="left" w:pos="567"/>
        </w:tabs>
        <w:spacing w:line="260" w:lineRule="exact"/>
        <w:rPr>
          <w:rFonts w:eastAsia="Times New Roman"/>
          <w:noProof/>
          <w:snapToGrid w:val="0"/>
          <w:sz w:val="22"/>
          <w:lang w:val="en-GB"/>
        </w:rPr>
      </w:pPr>
    </w:p>
    <w:p w:rsidR="00242148" w:rsidRPr="004D6BE4" w:rsidRDefault="00242148" w:rsidP="00242148">
      <w:pPr>
        <w:tabs>
          <w:tab w:val="left" w:pos="567"/>
        </w:tabs>
        <w:spacing w:line="260" w:lineRule="exact"/>
        <w:rPr>
          <w:rFonts w:eastAsia="Times New Roman"/>
          <w:noProof/>
          <w:snapToGrid w:val="0"/>
          <w:sz w:val="22"/>
          <w:lang w:val="en-GB"/>
        </w:rPr>
      </w:pPr>
    </w:p>
    <w:p w:rsidR="00242148" w:rsidRPr="004D6BE4" w:rsidRDefault="00242148" w:rsidP="00242148">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rFonts w:eastAsia="Times New Roman"/>
          <w:i/>
          <w:noProof/>
          <w:snapToGrid w:val="0"/>
          <w:sz w:val="22"/>
          <w:lang w:val="en-GB"/>
        </w:rPr>
      </w:pPr>
      <w:r w:rsidRPr="004D6BE4">
        <w:rPr>
          <w:rFonts w:eastAsia="Times New Roman"/>
          <w:b/>
          <w:noProof/>
          <w:snapToGrid w:val="0"/>
          <w:sz w:val="22"/>
          <w:lang w:val="en-GB"/>
        </w:rPr>
        <w:t>18.</w:t>
      </w:r>
      <w:r w:rsidRPr="004D6BE4">
        <w:rPr>
          <w:rFonts w:eastAsia="Times New Roman"/>
          <w:b/>
          <w:noProof/>
          <w:snapToGrid w:val="0"/>
          <w:sz w:val="22"/>
          <w:lang w:val="en-GB"/>
        </w:rPr>
        <w:tab/>
        <w:t>UNIKALUS IDENTIFIKATORIUS – ŽMONĖMS SUPRANTAMI DUOMENYS</w:t>
      </w:r>
    </w:p>
    <w:p w:rsidR="00242148" w:rsidRPr="004D6BE4" w:rsidRDefault="00242148" w:rsidP="00242148">
      <w:pPr>
        <w:tabs>
          <w:tab w:val="left" w:pos="567"/>
        </w:tabs>
        <w:spacing w:line="260" w:lineRule="exact"/>
        <w:rPr>
          <w:rFonts w:eastAsia="Times New Roman"/>
          <w:noProof/>
          <w:snapToGrid w:val="0"/>
          <w:sz w:val="22"/>
          <w:lang w:val="en-GB"/>
        </w:rPr>
      </w:pPr>
    </w:p>
    <w:p w:rsidR="00242148" w:rsidRPr="004D6BE4" w:rsidRDefault="00242148" w:rsidP="00242148">
      <w:pPr>
        <w:tabs>
          <w:tab w:val="left" w:pos="567"/>
        </w:tabs>
        <w:spacing w:line="260" w:lineRule="exact"/>
        <w:rPr>
          <w:rFonts w:eastAsia="Times New Roman"/>
          <w:snapToGrid w:val="0"/>
          <w:color w:val="008000"/>
          <w:sz w:val="22"/>
          <w:szCs w:val="22"/>
          <w:lang w:val="en-GB"/>
        </w:rPr>
      </w:pPr>
      <w:r>
        <w:rPr>
          <w:rFonts w:eastAsia="Times New Roman"/>
          <w:snapToGrid w:val="0"/>
          <w:sz w:val="22"/>
          <w:lang w:val="en-GB"/>
        </w:rPr>
        <w:t>PC:</w:t>
      </w:r>
    </w:p>
    <w:p w:rsidR="00242148" w:rsidRPr="004D6BE4" w:rsidRDefault="00242148" w:rsidP="00242148">
      <w:pPr>
        <w:tabs>
          <w:tab w:val="left" w:pos="567"/>
        </w:tabs>
        <w:spacing w:line="260" w:lineRule="exact"/>
        <w:rPr>
          <w:rFonts w:eastAsia="Times New Roman"/>
          <w:snapToGrid w:val="0"/>
          <w:sz w:val="22"/>
          <w:szCs w:val="22"/>
          <w:lang w:val="en-GB"/>
        </w:rPr>
      </w:pPr>
      <w:r>
        <w:rPr>
          <w:rFonts w:eastAsia="Times New Roman"/>
          <w:snapToGrid w:val="0"/>
          <w:sz w:val="22"/>
          <w:lang w:val="en-GB"/>
        </w:rPr>
        <w:t>SN:</w:t>
      </w:r>
    </w:p>
    <w:p w:rsidR="00242148" w:rsidRPr="004D6BE4" w:rsidRDefault="00242148" w:rsidP="00242148">
      <w:pPr>
        <w:tabs>
          <w:tab w:val="left" w:pos="567"/>
        </w:tabs>
        <w:spacing w:line="260" w:lineRule="exact"/>
        <w:rPr>
          <w:rFonts w:eastAsia="Times New Roman"/>
          <w:noProof/>
          <w:snapToGrid w:val="0"/>
          <w:vanish/>
          <w:sz w:val="22"/>
          <w:szCs w:val="22"/>
          <w:lang w:val="en-GB"/>
        </w:rPr>
      </w:pPr>
      <w:r w:rsidRPr="008651F6">
        <w:rPr>
          <w:rFonts w:eastAsia="Times New Roman"/>
          <w:snapToGrid w:val="0"/>
          <w:sz w:val="22"/>
          <w:highlight w:val="lightGray"/>
          <w:lang w:val="en-GB"/>
        </w:rPr>
        <w:t>NN:</w:t>
      </w:r>
    </w:p>
    <w:p w:rsidR="00242148" w:rsidRPr="004D6BE4" w:rsidRDefault="00242148" w:rsidP="00242148">
      <w:pPr>
        <w:tabs>
          <w:tab w:val="left" w:pos="567"/>
        </w:tabs>
        <w:spacing w:line="260" w:lineRule="exact"/>
        <w:rPr>
          <w:rFonts w:eastAsia="Times New Roman"/>
          <w:noProof/>
          <w:snapToGrid w:val="0"/>
          <w:vanish/>
          <w:sz w:val="22"/>
          <w:szCs w:val="22"/>
          <w:lang w:val="en-GB"/>
        </w:rPr>
      </w:pPr>
    </w:p>
    <w:p w:rsidR="00242148" w:rsidRPr="004D6BE4" w:rsidRDefault="00242148" w:rsidP="00242148">
      <w:pPr>
        <w:tabs>
          <w:tab w:val="left" w:pos="567"/>
        </w:tabs>
        <w:spacing w:line="260" w:lineRule="exact"/>
        <w:rPr>
          <w:rFonts w:eastAsia="Times New Roman"/>
          <w:snapToGrid w:val="0"/>
          <w:sz w:val="22"/>
          <w:szCs w:val="24"/>
          <w:lang w:val="lt-LT"/>
        </w:rPr>
      </w:pPr>
    </w:p>
    <w:p w:rsidR="00242148" w:rsidRPr="00336799" w:rsidRDefault="00242148" w:rsidP="00242148">
      <w:pPr>
        <w:ind w:left="567" w:hanging="567"/>
        <w:rPr>
          <w:sz w:val="22"/>
          <w:szCs w:val="22"/>
          <w:lang w:val="lt-LT"/>
        </w:rPr>
      </w:pPr>
    </w:p>
    <w:p w:rsidR="00242148" w:rsidRPr="00336799" w:rsidRDefault="00242148" w:rsidP="00242148">
      <w:pPr>
        <w:ind w:left="567" w:hanging="567"/>
        <w:rPr>
          <w:sz w:val="22"/>
          <w:szCs w:val="22"/>
          <w:lang w:val="lt-LT"/>
        </w:rPr>
      </w:pPr>
    </w:p>
    <w:p w:rsidR="00242148" w:rsidRPr="00336799" w:rsidRDefault="00242148" w:rsidP="00242148">
      <w:pPr>
        <w:ind w:left="567" w:hanging="567"/>
        <w:rPr>
          <w:sz w:val="22"/>
          <w:szCs w:val="22"/>
          <w:lang w:val="lt-LT"/>
        </w:rPr>
      </w:pPr>
    </w:p>
    <w:p w:rsidR="00242148" w:rsidRPr="00336799" w:rsidRDefault="00242148" w:rsidP="00242148">
      <w:pPr>
        <w:pBdr>
          <w:top w:val="single" w:sz="4" w:space="1" w:color="auto"/>
          <w:left w:val="single" w:sz="4" w:space="4" w:color="auto"/>
          <w:bottom w:val="single" w:sz="4" w:space="1" w:color="auto"/>
          <w:right w:val="single" w:sz="4" w:space="4" w:color="auto"/>
        </w:pBdr>
        <w:outlineLvl w:val="0"/>
        <w:rPr>
          <w:b/>
          <w:sz w:val="22"/>
          <w:szCs w:val="22"/>
          <w:lang w:val="lt-LT"/>
        </w:rPr>
      </w:pPr>
      <w:r w:rsidRPr="00336799">
        <w:rPr>
          <w:sz w:val="22"/>
          <w:szCs w:val="22"/>
          <w:lang w:val="lt-LT"/>
        </w:rPr>
        <w:br w:type="page"/>
      </w:r>
      <w:r w:rsidRPr="00336799">
        <w:rPr>
          <w:b/>
          <w:sz w:val="22"/>
          <w:szCs w:val="22"/>
          <w:lang w:val="lt-LT"/>
        </w:rPr>
        <w:lastRenderedPageBreak/>
        <w:t xml:space="preserve">MINIMALI </w:t>
      </w:r>
      <w:r w:rsidRPr="00336799">
        <w:rPr>
          <w:b/>
          <w:caps/>
          <w:sz w:val="22"/>
          <w:szCs w:val="22"/>
          <w:lang w:val="lt-LT"/>
        </w:rPr>
        <w:t xml:space="preserve">informacija ant </w:t>
      </w:r>
      <w:r w:rsidRPr="00336799">
        <w:rPr>
          <w:b/>
          <w:sz w:val="22"/>
          <w:szCs w:val="22"/>
          <w:lang w:val="lt-LT"/>
        </w:rPr>
        <w:t xml:space="preserve">LIZDINIŲ PLOKŠTELIŲ ARBA DVISLUOKSNIŲ JUOSTELIŲ </w:t>
      </w:r>
    </w:p>
    <w:p w:rsidR="00242148" w:rsidRPr="00336799" w:rsidRDefault="00242148" w:rsidP="00242148">
      <w:pPr>
        <w:pBdr>
          <w:top w:val="single" w:sz="4" w:space="1" w:color="auto"/>
          <w:left w:val="single" w:sz="4" w:space="4" w:color="auto"/>
          <w:bottom w:val="single" w:sz="4" w:space="1" w:color="auto"/>
          <w:right w:val="single" w:sz="4" w:space="4" w:color="auto"/>
        </w:pBdr>
        <w:outlineLvl w:val="0"/>
        <w:rPr>
          <w:b/>
          <w:sz w:val="22"/>
          <w:szCs w:val="22"/>
          <w:lang w:val="lt-LT"/>
        </w:rPr>
      </w:pPr>
    </w:p>
    <w:p w:rsidR="00242148" w:rsidRPr="00336799" w:rsidRDefault="00242148" w:rsidP="00242148">
      <w:pPr>
        <w:pBdr>
          <w:top w:val="single" w:sz="4" w:space="1" w:color="auto"/>
          <w:left w:val="single" w:sz="4" w:space="4" w:color="auto"/>
          <w:bottom w:val="single" w:sz="4" w:space="1" w:color="auto"/>
          <w:right w:val="single" w:sz="4" w:space="4" w:color="auto"/>
        </w:pBdr>
        <w:outlineLvl w:val="0"/>
        <w:rPr>
          <w:b/>
          <w:caps/>
          <w:sz w:val="22"/>
          <w:szCs w:val="22"/>
          <w:lang w:val="lt-LT"/>
        </w:rPr>
      </w:pPr>
      <w:r w:rsidRPr="00336799">
        <w:rPr>
          <w:b/>
          <w:sz w:val="22"/>
          <w:szCs w:val="22"/>
          <w:lang w:val="lt-LT"/>
        </w:rPr>
        <w:t>LIZDINĖ PLOKŠTELĖ</w:t>
      </w:r>
    </w:p>
    <w:p w:rsidR="00242148" w:rsidRPr="00336799" w:rsidRDefault="00242148" w:rsidP="00242148">
      <w:pPr>
        <w:ind w:left="567" w:hanging="567"/>
        <w:rPr>
          <w:caps/>
          <w:sz w:val="22"/>
          <w:szCs w:val="22"/>
          <w:lang w:val="lt-LT"/>
        </w:rPr>
      </w:pPr>
    </w:p>
    <w:p w:rsidR="00242148" w:rsidRPr="00336799" w:rsidRDefault="00242148" w:rsidP="00242148">
      <w:pPr>
        <w:ind w:left="567" w:hanging="567"/>
        <w:rPr>
          <w:caps/>
          <w:sz w:val="22"/>
          <w:szCs w:val="22"/>
          <w:lang w:val="lt-LT"/>
        </w:rPr>
      </w:pPr>
    </w:p>
    <w:p w:rsidR="00242148" w:rsidRPr="00336799" w:rsidRDefault="00242148" w:rsidP="00242148">
      <w:pPr>
        <w:pBdr>
          <w:top w:val="single" w:sz="4" w:space="1" w:color="auto"/>
          <w:left w:val="single" w:sz="4" w:space="4" w:color="auto"/>
          <w:bottom w:val="single" w:sz="4" w:space="1" w:color="auto"/>
          <w:right w:val="single" w:sz="4" w:space="4" w:color="auto"/>
        </w:pBdr>
        <w:ind w:left="567" w:hanging="567"/>
        <w:outlineLvl w:val="0"/>
        <w:rPr>
          <w:b/>
          <w:caps/>
          <w:sz w:val="22"/>
          <w:szCs w:val="22"/>
          <w:lang w:val="lt-LT"/>
        </w:rPr>
      </w:pPr>
      <w:r w:rsidRPr="00336799">
        <w:rPr>
          <w:b/>
          <w:caps/>
          <w:sz w:val="22"/>
          <w:szCs w:val="22"/>
          <w:lang w:val="lt-LT"/>
        </w:rPr>
        <w:t>1.</w:t>
      </w:r>
      <w:r w:rsidRPr="00336799">
        <w:rPr>
          <w:b/>
          <w:caps/>
          <w:sz w:val="22"/>
          <w:szCs w:val="22"/>
          <w:lang w:val="lt-LT"/>
        </w:rPr>
        <w:tab/>
        <w:t>Vaistinio preparato pavadinimas</w:t>
      </w:r>
    </w:p>
    <w:p w:rsidR="00242148" w:rsidRPr="00336799" w:rsidRDefault="00242148" w:rsidP="00242148">
      <w:pPr>
        <w:ind w:left="567" w:hanging="567"/>
        <w:rPr>
          <w:sz w:val="22"/>
          <w:szCs w:val="22"/>
          <w:lang w:val="lt-LT"/>
        </w:rPr>
      </w:pPr>
    </w:p>
    <w:p w:rsidR="00242148" w:rsidRPr="00336799" w:rsidRDefault="00242148" w:rsidP="00242148">
      <w:pPr>
        <w:ind w:left="567" w:hanging="567"/>
        <w:rPr>
          <w:sz w:val="22"/>
          <w:szCs w:val="22"/>
          <w:lang w:val="lt-LT"/>
        </w:rPr>
      </w:pPr>
      <w:r w:rsidRPr="00336799">
        <w:rPr>
          <w:sz w:val="22"/>
          <w:szCs w:val="22"/>
          <w:lang w:val="lt-LT"/>
        </w:rPr>
        <w:t>Finlepsin 200 mg pailginto atpalaidavimo tabletės</w:t>
      </w:r>
    </w:p>
    <w:p w:rsidR="00242148" w:rsidRPr="00336799" w:rsidRDefault="008A21AA" w:rsidP="00242148">
      <w:pPr>
        <w:ind w:left="567" w:hanging="567"/>
        <w:rPr>
          <w:sz w:val="22"/>
          <w:szCs w:val="22"/>
          <w:lang w:val="lt-LT"/>
        </w:rPr>
      </w:pPr>
      <w:r>
        <w:rPr>
          <w:sz w:val="22"/>
          <w:szCs w:val="22"/>
          <w:lang w:val="lt-LT"/>
        </w:rPr>
        <w:t>c</w:t>
      </w:r>
      <w:r w:rsidR="00242148" w:rsidRPr="00336799">
        <w:rPr>
          <w:sz w:val="22"/>
          <w:szCs w:val="22"/>
          <w:lang w:val="lt-LT"/>
        </w:rPr>
        <w:t>arbamazepinum</w:t>
      </w:r>
    </w:p>
    <w:p w:rsidR="00242148" w:rsidRPr="00336799" w:rsidRDefault="00242148" w:rsidP="00242148">
      <w:pPr>
        <w:ind w:left="567" w:hanging="567"/>
        <w:rPr>
          <w:sz w:val="22"/>
          <w:szCs w:val="22"/>
          <w:lang w:val="lt-LT"/>
        </w:rPr>
      </w:pPr>
    </w:p>
    <w:p w:rsidR="00242148" w:rsidRPr="00336799" w:rsidRDefault="00242148" w:rsidP="00242148">
      <w:pPr>
        <w:ind w:left="567" w:hanging="567"/>
        <w:rPr>
          <w:sz w:val="22"/>
          <w:szCs w:val="22"/>
          <w:lang w:val="lt-LT"/>
        </w:rPr>
      </w:pPr>
    </w:p>
    <w:p w:rsidR="00242148" w:rsidRPr="00336799" w:rsidRDefault="00242148" w:rsidP="00242148">
      <w:pPr>
        <w:pBdr>
          <w:top w:val="single" w:sz="4" w:space="1" w:color="auto"/>
          <w:left w:val="single" w:sz="4" w:space="4" w:color="auto"/>
          <w:bottom w:val="single" w:sz="4" w:space="1" w:color="auto"/>
          <w:right w:val="single" w:sz="4" w:space="4" w:color="auto"/>
        </w:pBdr>
        <w:ind w:left="567" w:hanging="567"/>
        <w:outlineLvl w:val="0"/>
        <w:rPr>
          <w:b/>
          <w:caps/>
          <w:sz w:val="22"/>
          <w:szCs w:val="22"/>
          <w:lang w:val="lt-LT"/>
        </w:rPr>
      </w:pPr>
      <w:r w:rsidRPr="00336799">
        <w:rPr>
          <w:b/>
          <w:sz w:val="22"/>
          <w:szCs w:val="22"/>
          <w:lang w:val="lt-LT"/>
        </w:rPr>
        <w:t>2.</w:t>
      </w:r>
      <w:r w:rsidRPr="00336799">
        <w:rPr>
          <w:b/>
          <w:sz w:val="22"/>
          <w:szCs w:val="22"/>
          <w:lang w:val="lt-LT"/>
        </w:rPr>
        <w:tab/>
      </w:r>
      <w:r w:rsidRPr="00336799">
        <w:rPr>
          <w:b/>
          <w:caps/>
          <w:sz w:val="22"/>
          <w:szCs w:val="22"/>
          <w:lang w:val="lt-LT"/>
        </w:rPr>
        <w:t xml:space="preserve">REGISTRUOTOJO pavadinimas </w:t>
      </w:r>
    </w:p>
    <w:p w:rsidR="00242148" w:rsidRPr="00336799" w:rsidRDefault="00242148" w:rsidP="00242148">
      <w:pPr>
        <w:ind w:left="567" w:hanging="567"/>
        <w:rPr>
          <w:sz w:val="22"/>
          <w:szCs w:val="22"/>
          <w:lang w:val="lt-LT"/>
        </w:rPr>
      </w:pPr>
    </w:p>
    <w:p w:rsidR="00242148" w:rsidRPr="00336799" w:rsidRDefault="00242148" w:rsidP="00242148">
      <w:pPr>
        <w:pStyle w:val="BTEMEASMCA"/>
        <w:rPr>
          <w:iCs/>
          <w:szCs w:val="22"/>
        </w:rPr>
      </w:pPr>
      <w:r w:rsidRPr="00336799">
        <w:rPr>
          <w:iCs/>
          <w:szCs w:val="22"/>
        </w:rPr>
        <w:t xml:space="preserve">Teva Pharma B.V. </w:t>
      </w:r>
    </w:p>
    <w:p w:rsidR="00242148" w:rsidRPr="00336799" w:rsidRDefault="00242148" w:rsidP="00242148">
      <w:pPr>
        <w:rPr>
          <w:sz w:val="22"/>
          <w:szCs w:val="22"/>
          <w:lang w:val="lt-LT"/>
        </w:rPr>
      </w:pPr>
    </w:p>
    <w:p w:rsidR="00242148" w:rsidRPr="00336799" w:rsidRDefault="00242148" w:rsidP="00242148">
      <w:pPr>
        <w:rPr>
          <w:sz w:val="22"/>
          <w:szCs w:val="22"/>
          <w:lang w:val="lt-LT"/>
        </w:rPr>
      </w:pPr>
    </w:p>
    <w:p w:rsidR="00242148" w:rsidRPr="00336799" w:rsidRDefault="00242148" w:rsidP="00242148">
      <w:pPr>
        <w:pBdr>
          <w:top w:val="single" w:sz="4" w:space="1" w:color="auto"/>
          <w:left w:val="single" w:sz="4" w:space="4" w:color="auto"/>
          <w:bottom w:val="single" w:sz="4" w:space="1" w:color="auto"/>
          <w:right w:val="single" w:sz="4" w:space="4" w:color="auto"/>
        </w:pBdr>
        <w:ind w:left="567" w:hanging="567"/>
        <w:outlineLvl w:val="0"/>
        <w:rPr>
          <w:b/>
          <w:caps/>
          <w:sz w:val="22"/>
          <w:szCs w:val="22"/>
          <w:lang w:val="lt-LT"/>
        </w:rPr>
      </w:pPr>
      <w:r w:rsidRPr="00336799">
        <w:rPr>
          <w:b/>
          <w:sz w:val="22"/>
          <w:szCs w:val="22"/>
          <w:lang w:val="lt-LT"/>
        </w:rPr>
        <w:t>3.</w:t>
      </w:r>
      <w:r w:rsidRPr="00336799">
        <w:rPr>
          <w:b/>
          <w:sz w:val="22"/>
          <w:szCs w:val="22"/>
          <w:lang w:val="lt-LT"/>
        </w:rPr>
        <w:tab/>
      </w:r>
      <w:r w:rsidRPr="00336799">
        <w:rPr>
          <w:b/>
          <w:caps/>
          <w:sz w:val="22"/>
          <w:szCs w:val="22"/>
          <w:lang w:val="lt-LT"/>
        </w:rPr>
        <w:t>tinkamumo laikas</w:t>
      </w:r>
    </w:p>
    <w:p w:rsidR="00242148" w:rsidRPr="00336799" w:rsidRDefault="00242148" w:rsidP="00242148">
      <w:pPr>
        <w:ind w:left="567" w:hanging="567"/>
        <w:rPr>
          <w:sz w:val="22"/>
          <w:szCs w:val="22"/>
          <w:lang w:val="lt-LT"/>
        </w:rPr>
      </w:pPr>
    </w:p>
    <w:p w:rsidR="00242148" w:rsidRPr="00336799" w:rsidRDefault="00242148" w:rsidP="00242148">
      <w:pPr>
        <w:ind w:left="567" w:hanging="567"/>
        <w:outlineLvl w:val="0"/>
        <w:rPr>
          <w:sz w:val="22"/>
          <w:szCs w:val="22"/>
          <w:lang w:val="lt-LT"/>
        </w:rPr>
      </w:pPr>
      <w:r w:rsidRPr="008651F6">
        <w:rPr>
          <w:sz w:val="22"/>
          <w:szCs w:val="22"/>
          <w:highlight w:val="lightGray"/>
          <w:lang w:val="lt-LT"/>
        </w:rPr>
        <w:t xml:space="preserve">EXP </w:t>
      </w:r>
      <w:r w:rsidRPr="00336799">
        <w:rPr>
          <w:sz w:val="22"/>
          <w:szCs w:val="22"/>
          <w:lang w:val="lt-LT"/>
        </w:rPr>
        <w:t>{MMMM/mm}</w:t>
      </w:r>
    </w:p>
    <w:p w:rsidR="00242148" w:rsidRPr="00336799" w:rsidRDefault="00242148" w:rsidP="00242148">
      <w:pPr>
        <w:ind w:left="567" w:hanging="567"/>
        <w:rPr>
          <w:sz w:val="22"/>
          <w:szCs w:val="22"/>
          <w:lang w:val="lt-LT"/>
        </w:rPr>
      </w:pPr>
    </w:p>
    <w:p w:rsidR="00242148" w:rsidRPr="00336799" w:rsidRDefault="00242148" w:rsidP="00242148">
      <w:pPr>
        <w:ind w:left="567" w:hanging="567"/>
        <w:rPr>
          <w:sz w:val="22"/>
          <w:szCs w:val="22"/>
          <w:lang w:val="lt-LT"/>
        </w:rPr>
      </w:pPr>
    </w:p>
    <w:p w:rsidR="00242148" w:rsidRPr="00336799" w:rsidRDefault="00242148" w:rsidP="00242148">
      <w:pPr>
        <w:pBdr>
          <w:top w:val="single" w:sz="4" w:space="1" w:color="auto"/>
          <w:left w:val="single" w:sz="4" w:space="4" w:color="auto"/>
          <w:bottom w:val="single" w:sz="4" w:space="1" w:color="auto"/>
          <w:right w:val="single" w:sz="4" w:space="4" w:color="auto"/>
        </w:pBdr>
        <w:ind w:left="567" w:hanging="567"/>
        <w:outlineLvl w:val="0"/>
        <w:rPr>
          <w:b/>
          <w:caps/>
          <w:sz w:val="22"/>
          <w:szCs w:val="22"/>
          <w:lang w:val="lt-LT"/>
        </w:rPr>
      </w:pPr>
      <w:r w:rsidRPr="00336799">
        <w:rPr>
          <w:b/>
          <w:caps/>
          <w:sz w:val="22"/>
          <w:szCs w:val="22"/>
          <w:lang w:val="lt-LT"/>
        </w:rPr>
        <w:t>4.</w:t>
      </w:r>
      <w:r w:rsidRPr="00336799">
        <w:rPr>
          <w:b/>
          <w:caps/>
          <w:sz w:val="22"/>
          <w:szCs w:val="22"/>
          <w:lang w:val="lt-LT"/>
        </w:rPr>
        <w:tab/>
        <w:t xml:space="preserve">serijos numeris </w:t>
      </w:r>
    </w:p>
    <w:p w:rsidR="00242148" w:rsidRPr="00336799" w:rsidRDefault="00242148" w:rsidP="00242148">
      <w:pPr>
        <w:ind w:left="567" w:hanging="567"/>
        <w:rPr>
          <w:sz w:val="22"/>
          <w:szCs w:val="22"/>
          <w:lang w:val="lt-LT"/>
        </w:rPr>
      </w:pPr>
    </w:p>
    <w:p w:rsidR="00242148" w:rsidRPr="00336799" w:rsidRDefault="00242148" w:rsidP="00242148">
      <w:pPr>
        <w:ind w:left="567" w:hanging="567"/>
        <w:rPr>
          <w:sz w:val="22"/>
          <w:szCs w:val="22"/>
          <w:lang w:val="lt-LT"/>
        </w:rPr>
      </w:pPr>
      <w:r w:rsidRPr="008651F6">
        <w:rPr>
          <w:sz w:val="22"/>
          <w:szCs w:val="22"/>
          <w:highlight w:val="lightGray"/>
          <w:lang w:val="lt-LT"/>
        </w:rPr>
        <w:t>Lot</w:t>
      </w:r>
      <w:r w:rsidRPr="00336799">
        <w:rPr>
          <w:sz w:val="22"/>
          <w:szCs w:val="22"/>
          <w:lang w:val="lt-LT"/>
        </w:rPr>
        <w:t xml:space="preserve"> {numeris}</w:t>
      </w:r>
    </w:p>
    <w:p w:rsidR="00242148" w:rsidRPr="00336799" w:rsidRDefault="00242148" w:rsidP="00242148">
      <w:pPr>
        <w:rPr>
          <w:sz w:val="22"/>
          <w:szCs w:val="22"/>
          <w:lang w:val="lt-LT"/>
        </w:rPr>
      </w:pPr>
    </w:p>
    <w:p w:rsidR="00242148" w:rsidRPr="00336799" w:rsidRDefault="00242148" w:rsidP="00242148">
      <w:pPr>
        <w:rPr>
          <w:sz w:val="22"/>
          <w:szCs w:val="22"/>
          <w:lang w:val="lt-LT"/>
        </w:rPr>
      </w:pPr>
    </w:p>
    <w:p w:rsidR="00242148" w:rsidRPr="00336799" w:rsidRDefault="00242148" w:rsidP="00242148">
      <w:pPr>
        <w:pBdr>
          <w:top w:val="single" w:sz="4" w:space="1" w:color="auto"/>
          <w:left w:val="single" w:sz="4" w:space="4" w:color="auto"/>
          <w:bottom w:val="single" w:sz="4" w:space="1" w:color="auto"/>
          <w:right w:val="single" w:sz="4" w:space="4" w:color="auto"/>
        </w:pBdr>
        <w:ind w:left="567" w:hanging="567"/>
        <w:outlineLvl w:val="0"/>
        <w:rPr>
          <w:b/>
          <w:caps/>
          <w:sz w:val="22"/>
          <w:szCs w:val="22"/>
          <w:lang w:val="lt-LT"/>
        </w:rPr>
      </w:pPr>
      <w:r w:rsidRPr="00336799">
        <w:rPr>
          <w:b/>
          <w:caps/>
          <w:sz w:val="22"/>
          <w:szCs w:val="22"/>
          <w:lang w:val="lt-LT"/>
        </w:rPr>
        <w:t>5.</w:t>
      </w:r>
      <w:r w:rsidRPr="00336799">
        <w:rPr>
          <w:b/>
          <w:caps/>
          <w:sz w:val="22"/>
          <w:szCs w:val="22"/>
          <w:lang w:val="lt-LT"/>
        </w:rPr>
        <w:tab/>
        <w:t>kita</w:t>
      </w:r>
    </w:p>
    <w:p w:rsidR="00242148" w:rsidRPr="00336799" w:rsidRDefault="00242148" w:rsidP="00242148">
      <w:pPr>
        <w:ind w:left="567" w:hanging="567"/>
        <w:rPr>
          <w:sz w:val="22"/>
          <w:szCs w:val="22"/>
          <w:lang w:val="lt-LT"/>
        </w:rPr>
      </w:pPr>
    </w:p>
    <w:p w:rsidR="00242148" w:rsidRPr="00336799" w:rsidRDefault="00242148" w:rsidP="00242148">
      <w:pPr>
        <w:spacing w:after="200" w:line="276" w:lineRule="auto"/>
        <w:rPr>
          <w:sz w:val="22"/>
          <w:szCs w:val="22"/>
          <w:lang w:val="lt-LT"/>
        </w:rPr>
      </w:pPr>
      <w:r w:rsidRPr="00336799">
        <w:rPr>
          <w:sz w:val="22"/>
          <w:szCs w:val="22"/>
          <w:lang w:val="lt-LT"/>
        </w:rPr>
        <w:br w:type="page"/>
      </w:r>
    </w:p>
    <w:p w:rsidR="00242148" w:rsidRPr="00336799" w:rsidRDefault="00242148" w:rsidP="00242148">
      <w:pPr>
        <w:pStyle w:val="Pavadinimas"/>
        <w:jc w:val="center"/>
        <w:rPr>
          <w:sz w:val="22"/>
          <w:szCs w:val="22"/>
        </w:rPr>
      </w:pPr>
    </w:p>
    <w:p w:rsidR="00242148" w:rsidRPr="00336799" w:rsidRDefault="00242148" w:rsidP="00242148">
      <w:pPr>
        <w:pStyle w:val="Pavadinimas"/>
        <w:jc w:val="center"/>
        <w:rPr>
          <w:sz w:val="22"/>
          <w:szCs w:val="22"/>
        </w:rPr>
      </w:pPr>
    </w:p>
    <w:p w:rsidR="00242148" w:rsidRPr="00336799" w:rsidRDefault="00242148" w:rsidP="00242148">
      <w:pPr>
        <w:pStyle w:val="Pavadinimas"/>
        <w:jc w:val="center"/>
        <w:rPr>
          <w:sz w:val="22"/>
          <w:szCs w:val="22"/>
        </w:rPr>
      </w:pPr>
    </w:p>
    <w:p w:rsidR="00242148" w:rsidRPr="00336799" w:rsidRDefault="00242148" w:rsidP="00242148">
      <w:pPr>
        <w:pStyle w:val="Pavadinimas"/>
        <w:jc w:val="center"/>
        <w:rPr>
          <w:sz w:val="22"/>
          <w:szCs w:val="22"/>
        </w:rPr>
      </w:pPr>
    </w:p>
    <w:p w:rsidR="00242148" w:rsidRPr="00336799" w:rsidRDefault="00242148" w:rsidP="00242148">
      <w:pPr>
        <w:pStyle w:val="Pavadinimas"/>
        <w:jc w:val="center"/>
        <w:rPr>
          <w:sz w:val="22"/>
          <w:szCs w:val="22"/>
        </w:rPr>
      </w:pPr>
    </w:p>
    <w:p w:rsidR="00242148" w:rsidRPr="00336799" w:rsidRDefault="00242148" w:rsidP="00242148">
      <w:pPr>
        <w:pStyle w:val="Pavadinimas"/>
        <w:jc w:val="center"/>
        <w:rPr>
          <w:sz w:val="22"/>
          <w:szCs w:val="22"/>
        </w:rPr>
      </w:pPr>
    </w:p>
    <w:p w:rsidR="00242148" w:rsidRPr="00336799" w:rsidRDefault="00242148" w:rsidP="00242148">
      <w:pPr>
        <w:pStyle w:val="Pavadinimas"/>
        <w:jc w:val="center"/>
        <w:rPr>
          <w:sz w:val="22"/>
          <w:szCs w:val="22"/>
        </w:rPr>
      </w:pPr>
    </w:p>
    <w:p w:rsidR="00242148" w:rsidRPr="00336799" w:rsidRDefault="00242148" w:rsidP="00242148">
      <w:pPr>
        <w:pStyle w:val="Pavadinimas"/>
        <w:jc w:val="center"/>
        <w:rPr>
          <w:sz w:val="22"/>
          <w:szCs w:val="22"/>
        </w:rPr>
      </w:pPr>
    </w:p>
    <w:p w:rsidR="00242148" w:rsidRPr="00336799" w:rsidRDefault="00242148" w:rsidP="00242148">
      <w:pPr>
        <w:pStyle w:val="Pavadinimas"/>
        <w:jc w:val="center"/>
        <w:rPr>
          <w:sz w:val="22"/>
          <w:szCs w:val="22"/>
        </w:rPr>
      </w:pPr>
    </w:p>
    <w:p w:rsidR="00242148" w:rsidRPr="00336799" w:rsidRDefault="00242148" w:rsidP="00242148">
      <w:pPr>
        <w:pStyle w:val="Pavadinimas"/>
        <w:jc w:val="center"/>
        <w:rPr>
          <w:sz w:val="22"/>
          <w:szCs w:val="22"/>
        </w:rPr>
      </w:pPr>
    </w:p>
    <w:p w:rsidR="00242148" w:rsidRPr="00336799" w:rsidRDefault="00242148" w:rsidP="00242148">
      <w:pPr>
        <w:pStyle w:val="Pavadinimas"/>
        <w:jc w:val="center"/>
        <w:rPr>
          <w:sz w:val="22"/>
          <w:szCs w:val="22"/>
        </w:rPr>
      </w:pPr>
    </w:p>
    <w:p w:rsidR="00242148" w:rsidRPr="00336799" w:rsidRDefault="00242148" w:rsidP="00242148">
      <w:pPr>
        <w:pStyle w:val="Pavadinimas"/>
        <w:jc w:val="center"/>
        <w:rPr>
          <w:sz w:val="22"/>
          <w:szCs w:val="22"/>
        </w:rPr>
      </w:pPr>
    </w:p>
    <w:p w:rsidR="00242148" w:rsidRPr="00336799" w:rsidRDefault="00242148" w:rsidP="00242148">
      <w:pPr>
        <w:pStyle w:val="Pavadinimas"/>
        <w:jc w:val="center"/>
        <w:rPr>
          <w:sz w:val="22"/>
          <w:szCs w:val="22"/>
        </w:rPr>
      </w:pPr>
    </w:p>
    <w:p w:rsidR="00242148" w:rsidRPr="00336799" w:rsidRDefault="00242148" w:rsidP="00242148">
      <w:pPr>
        <w:pStyle w:val="Pavadinimas"/>
        <w:jc w:val="center"/>
        <w:rPr>
          <w:sz w:val="22"/>
          <w:szCs w:val="22"/>
        </w:rPr>
      </w:pPr>
    </w:p>
    <w:p w:rsidR="00242148" w:rsidRPr="00336799" w:rsidRDefault="00242148" w:rsidP="00242148">
      <w:pPr>
        <w:pStyle w:val="Pavadinimas"/>
        <w:jc w:val="center"/>
        <w:rPr>
          <w:sz w:val="22"/>
          <w:szCs w:val="22"/>
        </w:rPr>
      </w:pPr>
    </w:p>
    <w:p w:rsidR="00242148" w:rsidRPr="00336799" w:rsidRDefault="00242148" w:rsidP="00242148">
      <w:pPr>
        <w:pStyle w:val="Pavadinimas"/>
        <w:jc w:val="center"/>
        <w:rPr>
          <w:sz w:val="22"/>
          <w:szCs w:val="22"/>
        </w:rPr>
      </w:pPr>
    </w:p>
    <w:p w:rsidR="00242148" w:rsidRPr="00336799" w:rsidRDefault="00242148" w:rsidP="00242148">
      <w:pPr>
        <w:pStyle w:val="Pavadinimas"/>
        <w:jc w:val="center"/>
        <w:rPr>
          <w:sz w:val="22"/>
          <w:szCs w:val="22"/>
        </w:rPr>
      </w:pPr>
    </w:p>
    <w:p w:rsidR="00242148" w:rsidRPr="00336799" w:rsidRDefault="00242148" w:rsidP="00242148">
      <w:pPr>
        <w:pStyle w:val="Pavadinimas"/>
        <w:jc w:val="center"/>
        <w:rPr>
          <w:sz w:val="22"/>
          <w:szCs w:val="22"/>
        </w:rPr>
      </w:pPr>
    </w:p>
    <w:p w:rsidR="00242148" w:rsidRPr="00336799" w:rsidRDefault="00242148" w:rsidP="00242148">
      <w:pPr>
        <w:pStyle w:val="Pavadinimas"/>
        <w:jc w:val="center"/>
        <w:rPr>
          <w:sz w:val="22"/>
          <w:szCs w:val="22"/>
        </w:rPr>
      </w:pPr>
    </w:p>
    <w:p w:rsidR="00242148" w:rsidRPr="00336799" w:rsidRDefault="00242148" w:rsidP="00242148">
      <w:pPr>
        <w:pStyle w:val="Pavadinimas"/>
        <w:jc w:val="center"/>
        <w:rPr>
          <w:sz w:val="22"/>
          <w:szCs w:val="22"/>
        </w:rPr>
      </w:pPr>
    </w:p>
    <w:p w:rsidR="00242148" w:rsidRPr="00336799" w:rsidRDefault="00242148" w:rsidP="00242148">
      <w:pPr>
        <w:pStyle w:val="Pavadinimas"/>
        <w:jc w:val="center"/>
        <w:rPr>
          <w:sz w:val="22"/>
          <w:szCs w:val="22"/>
        </w:rPr>
      </w:pPr>
    </w:p>
    <w:p w:rsidR="00242148" w:rsidRPr="00336799" w:rsidRDefault="00242148" w:rsidP="00242148">
      <w:pPr>
        <w:pStyle w:val="Pavadinimas"/>
        <w:rPr>
          <w:sz w:val="22"/>
          <w:szCs w:val="22"/>
        </w:rPr>
      </w:pPr>
    </w:p>
    <w:p w:rsidR="00242148" w:rsidRPr="00336799" w:rsidRDefault="00242148" w:rsidP="00242148">
      <w:pPr>
        <w:pStyle w:val="Pavadinimas"/>
        <w:jc w:val="center"/>
        <w:rPr>
          <w:sz w:val="22"/>
          <w:szCs w:val="22"/>
        </w:rPr>
      </w:pPr>
      <w:r w:rsidRPr="00336799">
        <w:rPr>
          <w:sz w:val="22"/>
          <w:szCs w:val="22"/>
        </w:rPr>
        <w:t>B. PAKUOTĖS LAPELIS</w:t>
      </w:r>
    </w:p>
    <w:p w:rsidR="00242148" w:rsidRPr="00336799" w:rsidRDefault="00242148" w:rsidP="00242148">
      <w:pPr>
        <w:pStyle w:val="Antrat2"/>
        <w:jc w:val="center"/>
        <w:rPr>
          <w:i/>
          <w:iCs/>
          <w:sz w:val="22"/>
          <w:szCs w:val="22"/>
        </w:rPr>
      </w:pPr>
      <w:r w:rsidRPr="00336799">
        <w:rPr>
          <w:sz w:val="22"/>
          <w:szCs w:val="22"/>
        </w:rPr>
        <w:br w:type="page"/>
      </w:r>
      <w:r w:rsidRPr="00336799">
        <w:rPr>
          <w:iCs/>
          <w:sz w:val="22"/>
          <w:szCs w:val="22"/>
        </w:rPr>
        <w:lastRenderedPageBreak/>
        <w:t>Pakuotės lapelis: informacija vartotojui</w:t>
      </w:r>
    </w:p>
    <w:p w:rsidR="00242148" w:rsidRPr="00336799" w:rsidRDefault="00242148" w:rsidP="00242148">
      <w:pPr>
        <w:pStyle w:val="Pagrindinistekstas"/>
        <w:spacing w:after="0"/>
        <w:jc w:val="center"/>
        <w:outlineLvl w:val="0"/>
        <w:rPr>
          <w:sz w:val="22"/>
          <w:szCs w:val="22"/>
        </w:rPr>
      </w:pPr>
    </w:p>
    <w:p w:rsidR="00242148" w:rsidRPr="00336799" w:rsidRDefault="00242148" w:rsidP="00242148">
      <w:pPr>
        <w:pStyle w:val="Pagrindinistekstas"/>
        <w:spacing w:after="0"/>
        <w:jc w:val="center"/>
        <w:outlineLvl w:val="0"/>
        <w:rPr>
          <w:b/>
          <w:sz w:val="22"/>
          <w:szCs w:val="22"/>
        </w:rPr>
      </w:pPr>
      <w:r w:rsidRPr="00336799">
        <w:rPr>
          <w:b/>
          <w:sz w:val="22"/>
          <w:szCs w:val="22"/>
        </w:rPr>
        <w:t>Finlepsin 200 mg pailginto atpalaidavimo tabletės</w:t>
      </w:r>
    </w:p>
    <w:p w:rsidR="00242148" w:rsidRPr="00336799" w:rsidRDefault="008A21AA" w:rsidP="00242148">
      <w:pPr>
        <w:pStyle w:val="Pagrindinistekstas"/>
        <w:spacing w:after="0"/>
        <w:jc w:val="center"/>
        <w:outlineLvl w:val="0"/>
        <w:rPr>
          <w:sz w:val="22"/>
          <w:szCs w:val="22"/>
        </w:rPr>
      </w:pPr>
      <w:r>
        <w:rPr>
          <w:sz w:val="22"/>
          <w:szCs w:val="22"/>
        </w:rPr>
        <w:t>k</w:t>
      </w:r>
      <w:r w:rsidR="00242148" w:rsidRPr="00336799">
        <w:rPr>
          <w:sz w:val="22"/>
          <w:szCs w:val="22"/>
        </w:rPr>
        <w:t>arbamazepinas</w:t>
      </w:r>
    </w:p>
    <w:p w:rsidR="00242148" w:rsidRPr="00336799" w:rsidRDefault="00242148" w:rsidP="00242148">
      <w:pPr>
        <w:pStyle w:val="Pagrindinistekstas"/>
        <w:spacing w:after="0"/>
        <w:rPr>
          <w:sz w:val="22"/>
          <w:szCs w:val="22"/>
        </w:rPr>
      </w:pPr>
    </w:p>
    <w:p w:rsidR="00242148" w:rsidRPr="00336799" w:rsidRDefault="00242148" w:rsidP="00242148">
      <w:pPr>
        <w:pStyle w:val="BTbEMEASMCA"/>
        <w:rPr>
          <w:noProof w:val="0"/>
        </w:rPr>
      </w:pPr>
      <w:r w:rsidRPr="00336799">
        <w:rPr>
          <w:noProof w:val="0"/>
        </w:rPr>
        <w:t>Atidžiai perskaitykite visą šį lapelį, prieš pradėdami vartoti vaistą</w:t>
      </w:r>
      <w:r w:rsidRPr="00336799">
        <w:t>, nes jame pateikiama Jums svarbi informacija</w:t>
      </w:r>
      <w:r w:rsidRPr="00336799">
        <w:rPr>
          <w:noProof w:val="0"/>
        </w:rPr>
        <w:t>.</w:t>
      </w:r>
    </w:p>
    <w:p w:rsidR="00242148" w:rsidRPr="00336799" w:rsidRDefault="00242148" w:rsidP="004273B4">
      <w:pPr>
        <w:pStyle w:val="BT-EMEASMCA"/>
      </w:pPr>
      <w:r w:rsidRPr="00336799">
        <w:t>Neišmeskite šio lapelio, nes vėl gali prireikti jį perskaityti.</w:t>
      </w:r>
    </w:p>
    <w:p w:rsidR="00242148" w:rsidRPr="00336799" w:rsidRDefault="00242148" w:rsidP="004273B4">
      <w:pPr>
        <w:pStyle w:val="BT-EMEASMCA"/>
      </w:pPr>
      <w:r w:rsidRPr="00336799">
        <w:t>Jeigu kiltų daugiau klausimų, kreipkitės į gydytoją, vaistininką arba slaugytoją.</w:t>
      </w:r>
    </w:p>
    <w:p w:rsidR="00242148" w:rsidRPr="00336799" w:rsidRDefault="00242148" w:rsidP="004273B4">
      <w:pPr>
        <w:pStyle w:val="BT-EMEASMCA"/>
      </w:pPr>
      <w:r w:rsidRPr="00336799">
        <w:t>Šis vaistas skirtas tik Jums, todėl kitiems žmonėms jo duoti negalima. Vaistas gali jiems pakenkti (net tiems, kurių ligos požymiai yra tokie patys kaip Jūsų).</w:t>
      </w:r>
    </w:p>
    <w:p w:rsidR="00242148" w:rsidRPr="00336799" w:rsidRDefault="00242148" w:rsidP="004273B4">
      <w:pPr>
        <w:pStyle w:val="BT-EMEASMCA"/>
      </w:pPr>
      <w:r w:rsidRPr="00336799">
        <w:t>Jeigu pasireiškė šalutinis poveikis (net jeigu jis šiame lapelyje nenurodytas), kreipkitės į gydytoją, vaistininką arba slaugytoją. Žr. 4 skyrių.</w:t>
      </w:r>
    </w:p>
    <w:p w:rsidR="00242148" w:rsidRPr="00336799" w:rsidRDefault="00242148" w:rsidP="004273B4">
      <w:pPr>
        <w:pStyle w:val="BT-EMEASMCA"/>
        <w:numPr>
          <w:ilvl w:val="0"/>
          <w:numId w:val="0"/>
        </w:numPr>
        <w:ind w:left="357"/>
      </w:pPr>
    </w:p>
    <w:p w:rsidR="00242148" w:rsidRPr="00336799" w:rsidRDefault="00242148" w:rsidP="00242148">
      <w:pPr>
        <w:pStyle w:val="Pagrindinistekstas"/>
        <w:spacing w:after="0"/>
        <w:rPr>
          <w:sz w:val="22"/>
          <w:szCs w:val="22"/>
        </w:rPr>
      </w:pPr>
    </w:p>
    <w:p w:rsidR="00242148" w:rsidRPr="00336799" w:rsidRDefault="00242148" w:rsidP="00242148">
      <w:pPr>
        <w:pStyle w:val="Antrat4"/>
        <w:spacing w:before="0"/>
        <w:rPr>
          <w:rFonts w:ascii="Times New Roman" w:hAnsi="Times New Roman"/>
          <w:i w:val="0"/>
          <w:color w:val="000000"/>
          <w:sz w:val="22"/>
          <w:szCs w:val="22"/>
          <w:lang w:val="lt-LT"/>
        </w:rPr>
      </w:pPr>
      <w:r w:rsidRPr="00336799">
        <w:rPr>
          <w:rFonts w:ascii="Times New Roman" w:hAnsi="Times New Roman"/>
          <w:i w:val="0"/>
          <w:color w:val="000000"/>
          <w:sz w:val="22"/>
          <w:szCs w:val="22"/>
          <w:lang w:val="lt-LT"/>
        </w:rPr>
        <w:t>Apie ką rašoma šiame lapelyje?</w:t>
      </w:r>
    </w:p>
    <w:p w:rsidR="00242148" w:rsidRPr="00336799" w:rsidRDefault="00242148" w:rsidP="00242148">
      <w:pPr>
        <w:rPr>
          <w:sz w:val="22"/>
          <w:szCs w:val="22"/>
          <w:lang w:val="lt-LT" w:eastAsia="lt-LT"/>
        </w:rPr>
      </w:pPr>
    </w:p>
    <w:p w:rsidR="00242148" w:rsidRPr="00336799" w:rsidRDefault="00242148" w:rsidP="00242148">
      <w:pPr>
        <w:pStyle w:val="Pagrindinistekstas"/>
        <w:spacing w:after="0"/>
        <w:rPr>
          <w:sz w:val="22"/>
          <w:szCs w:val="22"/>
        </w:rPr>
      </w:pPr>
      <w:r w:rsidRPr="00336799">
        <w:rPr>
          <w:sz w:val="22"/>
          <w:szCs w:val="22"/>
        </w:rPr>
        <w:t>1.</w:t>
      </w:r>
      <w:r w:rsidRPr="00336799">
        <w:rPr>
          <w:sz w:val="22"/>
          <w:szCs w:val="22"/>
        </w:rPr>
        <w:tab/>
        <w:t>Kas yra Finlepsin ir kam jis vartojamas</w:t>
      </w:r>
    </w:p>
    <w:p w:rsidR="00242148" w:rsidRPr="00336799" w:rsidRDefault="00242148" w:rsidP="00242148">
      <w:pPr>
        <w:pStyle w:val="Pagrindinistekstas"/>
        <w:spacing w:after="0"/>
        <w:rPr>
          <w:sz w:val="22"/>
          <w:szCs w:val="22"/>
        </w:rPr>
      </w:pPr>
      <w:r w:rsidRPr="00336799">
        <w:rPr>
          <w:sz w:val="22"/>
          <w:szCs w:val="22"/>
        </w:rPr>
        <w:t>2.</w:t>
      </w:r>
      <w:r w:rsidRPr="00336799">
        <w:rPr>
          <w:sz w:val="22"/>
          <w:szCs w:val="22"/>
        </w:rPr>
        <w:tab/>
        <w:t xml:space="preserve">Kas žinotina prieš vartojant Finlepsin </w:t>
      </w:r>
    </w:p>
    <w:p w:rsidR="00242148" w:rsidRPr="00336799" w:rsidRDefault="00242148" w:rsidP="00242148">
      <w:pPr>
        <w:pStyle w:val="Pagrindinistekstas"/>
        <w:spacing w:after="0"/>
        <w:rPr>
          <w:sz w:val="22"/>
          <w:szCs w:val="22"/>
        </w:rPr>
      </w:pPr>
      <w:r w:rsidRPr="00336799">
        <w:rPr>
          <w:sz w:val="22"/>
          <w:szCs w:val="22"/>
        </w:rPr>
        <w:t>3.</w:t>
      </w:r>
      <w:r w:rsidRPr="00336799">
        <w:rPr>
          <w:sz w:val="22"/>
          <w:szCs w:val="22"/>
        </w:rPr>
        <w:tab/>
        <w:t xml:space="preserve">Kaip vartoti Finlepsin </w:t>
      </w:r>
    </w:p>
    <w:p w:rsidR="00242148" w:rsidRPr="00336799" w:rsidRDefault="00242148" w:rsidP="00242148">
      <w:pPr>
        <w:pStyle w:val="Pagrindinistekstas"/>
        <w:spacing w:after="0"/>
        <w:rPr>
          <w:sz w:val="22"/>
          <w:szCs w:val="22"/>
        </w:rPr>
      </w:pPr>
      <w:r w:rsidRPr="00336799">
        <w:rPr>
          <w:sz w:val="22"/>
          <w:szCs w:val="22"/>
        </w:rPr>
        <w:t>4.</w:t>
      </w:r>
      <w:r w:rsidRPr="00336799">
        <w:rPr>
          <w:sz w:val="22"/>
          <w:szCs w:val="22"/>
        </w:rPr>
        <w:tab/>
        <w:t>Galimas šalutinis poveikis</w:t>
      </w:r>
    </w:p>
    <w:p w:rsidR="00242148" w:rsidRPr="00336799" w:rsidRDefault="00242148" w:rsidP="00242148">
      <w:pPr>
        <w:pStyle w:val="Pagrindinistekstas"/>
        <w:spacing w:after="0"/>
        <w:rPr>
          <w:sz w:val="22"/>
          <w:szCs w:val="22"/>
        </w:rPr>
      </w:pPr>
      <w:r w:rsidRPr="00336799">
        <w:rPr>
          <w:sz w:val="22"/>
          <w:szCs w:val="22"/>
        </w:rPr>
        <w:t>5.</w:t>
      </w:r>
      <w:r w:rsidRPr="00336799">
        <w:rPr>
          <w:sz w:val="22"/>
          <w:szCs w:val="22"/>
        </w:rPr>
        <w:tab/>
        <w:t xml:space="preserve">Kaip laikyti Finlepsin </w:t>
      </w:r>
    </w:p>
    <w:p w:rsidR="00242148" w:rsidRPr="00336799" w:rsidRDefault="00242148" w:rsidP="00242148">
      <w:pPr>
        <w:pStyle w:val="Pagrindinistekstas"/>
        <w:spacing w:after="0"/>
        <w:rPr>
          <w:sz w:val="22"/>
          <w:szCs w:val="22"/>
        </w:rPr>
      </w:pPr>
      <w:r w:rsidRPr="00336799">
        <w:rPr>
          <w:sz w:val="22"/>
          <w:szCs w:val="22"/>
        </w:rPr>
        <w:t>6.</w:t>
      </w:r>
      <w:r w:rsidRPr="00336799">
        <w:rPr>
          <w:sz w:val="22"/>
          <w:szCs w:val="22"/>
        </w:rPr>
        <w:tab/>
        <w:t>Pakuotės turinys ir kita informacija</w:t>
      </w:r>
    </w:p>
    <w:p w:rsidR="00242148" w:rsidRPr="00336799" w:rsidRDefault="00242148" w:rsidP="00242148">
      <w:pPr>
        <w:pStyle w:val="Pagrindinistekstas"/>
        <w:spacing w:after="0"/>
        <w:rPr>
          <w:sz w:val="22"/>
          <w:szCs w:val="22"/>
        </w:rPr>
      </w:pPr>
    </w:p>
    <w:p w:rsidR="00242148" w:rsidRPr="00336799" w:rsidRDefault="00242148" w:rsidP="00242148">
      <w:pPr>
        <w:pStyle w:val="Pagrindinistekstas"/>
        <w:spacing w:after="0"/>
        <w:rPr>
          <w:sz w:val="22"/>
          <w:szCs w:val="22"/>
        </w:rPr>
      </w:pPr>
    </w:p>
    <w:p w:rsidR="00242148" w:rsidRPr="00336799" w:rsidRDefault="00242148" w:rsidP="00242148">
      <w:pPr>
        <w:pStyle w:val="Antrat2"/>
        <w:tabs>
          <w:tab w:val="left" w:pos="567"/>
        </w:tabs>
        <w:rPr>
          <w:sz w:val="22"/>
          <w:szCs w:val="22"/>
        </w:rPr>
      </w:pPr>
      <w:r w:rsidRPr="00336799">
        <w:rPr>
          <w:sz w:val="22"/>
          <w:szCs w:val="22"/>
        </w:rPr>
        <w:t>1.</w:t>
      </w:r>
      <w:r w:rsidRPr="00336799">
        <w:rPr>
          <w:sz w:val="22"/>
          <w:szCs w:val="22"/>
        </w:rPr>
        <w:tab/>
        <w:t>Kas yra Finlepsin ir kam jis vartojamas</w:t>
      </w:r>
    </w:p>
    <w:p w:rsidR="00242148" w:rsidRPr="00336799" w:rsidRDefault="00242148" w:rsidP="00242148">
      <w:pPr>
        <w:pStyle w:val="Pagrindinistekstas"/>
        <w:spacing w:after="0"/>
        <w:rPr>
          <w:sz w:val="22"/>
          <w:szCs w:val="22"/>
        </w:rPr>
      </w:pPr>
    </w:p>
    <w:p w:rsidR="00242148" w:rsidRPr="00336799" w:rsidRDefault="00242148" w:rsidP="00242148">
      <w:pPr>
        <w:pStyle w:val="Pagrindinistekstas"/>
        <w:spacing w:after="0"/>
        <w:rPr>
          <w:sz w:val="22"/>
          <w:szCs w:val="22"/>
        </w:rPr>
      </w:pPr>
      <w:r w:rsidRPr="00336799">
        <w:rPr>
          <w:sz w:val="22"/>
          <w:szCs w:val="22"/>
        </w:rPr>
        <w:t xml:space="preserve">Finlepsin tablečių veiklioji medžiaga – karbamazepinas. Karbamazepinas - tai dibenzoazepino darinys, vaistas nuo epilepsijos, turintis poveikį nervų sistemai ir psichikai. </w:t>
      </w:r>
    </w:p>
    <w:p w:rsidR="00242148" w:rsidRPr="00336799" w:rsidRDefault="00242148" w:rsidP="00242148">
      <w:pPr>
        <w:pStyle w:val="Pagrindinistekstas"/>
        <w:spacing w:after="0"/>
        <w:rPr>
          <w:sz w:val="22"/>
          <w:szCs w:val="22"/>
        </w:rPr>
      </w:pPr>
    </w:p>
    <w:p w:rsidR="00242148" w:rsidRPr="00336799" w:rsidRDefault="00242148" w:rsidP="00242148">
      <w:pPr>
        <w:pStyle w:val="Pagrindinistekstas"/>
        <w:spacing w:after="0"/>
        <w:rPr>
          <w:sz w:val="22"/>
          <w:szCs w:val="22"/>
        </w:rPr>
      </w:pPr>
      <w:r w:rsidRPr="00336799">
        <w:rPr>
          <w:sz w:val="22"/>
          <w:szCs w:val="22"/>
        </w:rPr>
        <w:t>Finlepsin vartojamas:</w:t>
      </w:r>
    </w:p>
    <w:p w:rsidR="00242148" w:rsidRPr="00336799" w:rsidRDefault="00242148" w:rsidP="00242148">
      <w:pPr>
        <w:numPr>
          <w:ilvl w:val="0"/>
          <w:numId w:val="11"/>
        </w:numPr>
        <w:autoSpaceDE w:val="0"/>
        <w:autoSpaceDN w:val="0"/>
        <w:adjustRightInd w:val="0"/>
        <w:rPr>
          <w:sz w:val="22"/>
          <w:szCs w:val="22"/>
          <w:lang w:val="lt-LT"/>
        </w:rPr>
      </w:pPr>
      <w:r w:rsidRPr="00336799">
        <w:rPr>
          <w:sz w:val="22"/>
          <w:szCs w:val="22"/>
          <w:lang w:val="lt-LT"/>
        </w:rPr>
        <w:t>epilepsijos, pasireiškiančios paprastais ar sudėtiniais (kompleksiniais) židininiais priepuoliais, kurių metu gali pasireikšti antrinė generalizacija ir kurių metu ligonis praranda sąmonę arba lieka sąmoningas, gydymui;</w:t>
      </w:r>
    </w:p>
    <w:p w:rsidR="00242148" w:rsidRPr="00336799" w:rsidRDefault="00242148" w:rsidP="00242148">
      <w:pPr>
        <w:numPr>
          <w:ilvl w:val="0"/>
          <w:numId w:val="11"/>
        </w:numPr>
        <w:autoSpaceDE w:val="0"/>
        <w:autoSpaceDN w:val="0"/>
        <w:adjustRightInd w:val="0"/>
        <w:rPr>
          <w:sz w:val="22"/>
          <w:szCs w:val="22"/>
          <w:lang w:val="lt-LT"/>
        </w:rPr>
      </w:pPr>
      <w:r w:rsidRPr="00336799">
        <w:rPr>
          <w:sz w:val="22"/>
          <w:szCs w:val="22"/>
          <w:lang w:val="lt-LT"/>
        </w:rPr>
        <w:t>epilepsijos, pasireiškiančios generalizuotais toniniais-kloniniais traukuliais ar mišrių formų priepuoliais gydymui.</w:t>
      </w:r>
    </w:p>
    <w:p w:rsidR="00242148" w:rsidRPr="00336799" w:rsidRDefault="00242148" w:rsidP="00242148">
      <w:pPr>
        <w:tabs>
          <w:tab w:val="num" w:pos="567"/>
        </w:tabs>
        <w:ind w:left="567" w:hanging="567"/>
        <w:rPr>
          <w:sz w:val="22"/>
          <w:szCs w:val="22"/>
          <w:lang w:val="lt-LT"/>
        </w:rPr>
      </w:pPr>
      <w:r w:rsidRPr="00336799">
        <w:rPr>
          <w:sz w:val="22"/>
          <w:szCs w:val="22"/>
          <w:lang w:val="lt-LT"/>
        </w:rPr>
        <w:t xml:space="preserve">Galima vartoti vien Finlepsin arba jo ir kitokių vaistų nuo epilepsijos. </w:t>
      </w:r>
    </w:p>
    <w:p w:rsidR="00242148" w:rsidRPr="00336799" w:rsidRDefault="00242148" w:rsidP="00242148">
      <w:pPr>
        <w:autoSpaceDE w:val="0"/>
        <w:autoSpaceDN w:val="0"/>
        <w:adjustRightInd w:val="0"/>
        <w:rPr>
          <w:sz w:val="22"/>
          <w:szCs w:val="22"/>
          <w:lang w:val="lt-LT"/>
        </w:rPr>
      </w:pPr>
    </w:p>
    <w:p w:rsidR="00242148" w:rsidRPr="00336799" w:rsidRDefault="00242148" w:rsidP="00242148">
      <w:pPr>
        <w:autoSpaceDE w:val="0"/>
        <w:autoSpaceDN w:val="0"/>
        <w:adjustRightInd w:val="0"/>
        <w:rPr>
          <w:sz w:val="22"/>
          <w:szCs w:val="22"/>
          <w:lang w:val="lt-LT"/>
        </w:rPr>
      </w:pPr>
      <w:r w:rsidRPr="00336799">
        <w:rPr>
          <w:sz w:val="22"/>
          <w:szCs w:val="22"/>
          <w:lang w:val="lt-LT"/>
        </w:rPr>
        <w:t>Vaisto taip pat vartojama žemiau išvardytais atvejais.</w:t>
      </w:r>
    </w:p>
    <w:p w:rsidR="00242148" w:rsidRPr="00336799" w:rsidRDefault="00242148" w:rsidP="00242148">
      <w:pPr>
        <w:numPr>
          <w:ilvl w:val="0"/>
          <w:numId w:val="11"/>
        </w:numPr>
        <w:rPr>
          <w:sz w:val="22"/>
          <w:szCs w:val="22"/>
          <w:lang w:val="lt-LT"/>
        </w:rPr>
      </w:pPr>
      <w:r w:rsidRPr="00336799">
        <w:rPr>
          <w:sz w:val="22"/>
          <w:szCs w:val="22"/>
          <w:lang w:val="lt-LT"/>
        </w:rPr>
        <w:t>Idiopatinės ar dėl išsėtinės sklerozės atsiradusios trišakio nervo neuralgijos (tipinės ar atipinės) ar idiopatinės liežuvinio ryklės nervo neuralgijos gydymui.</w:t>
      </w:r>
    </w:p>
    <w:p w:rsidR="00242148" w:rsidRPr="00336799" w:rsidRDefault="00242148" w:rsidP="00242148">
      <w:pPr>
        <w:numPr>
          <w:ilvl w:val="0"/>
          <w:numId w:val="11"/>
        </w:numPr>
        <w:autoSpaceDE w:val="0"/>
        <w:autoSpaceDN w:val="0"/>
        <w:adjustRightInd w:val="0"/>
        <w:rPr>
          <w:sz w:val="22"/>
          <w:szCs w:val="22"/>
          <w:lang w:val="lt-LT"/>
        </w:rPr>
      </w:pPr>
      <w:r w:rsidRPr="00336799">
        <w:rPr>
          <w:sz w:val="22"/>
          <w:szCs w:val="22"/>
          <w:lang w:val="lt-LT"/>
        </w:rPr>
        <w:t xml:space="preserve">Alkoholio nutraukimo sindromo gydymui. </w:t>
      </w:r>
    </w:p>
    <w:p w:rsidR="00242148" w:rsidRPr="00336799" w:rsidRDefault="00242148" w:rsidP="00242148">
      <w:pPr>
        <w:numPr>
          <w:ilvl w:val="0"/>
          <w:numId w:val="11"/>
        </w:numPr>
        <w:autoSpaceDE w:val="0"/>
        <w:autoSpaceDN w:val="0"/>
        <w:adjustRightInd w:val="0"/>
        <w:rPr>
          <w:color w:val="800080"/>
          <w:sz w:val="22"/>
          <w:szCs w:val="22"/>
          <w:lang w:val="lt-LT"/>
        </w:rPr>
      </w:pPr>
      <w:r w:rsidRPr="00336799">
        <w:rPr>
          <w:sz w:val="22"/>
          <w:szCs w:val="22"/>
          <w:lang w:val="lt-LT"/>
        </w:rPr>
        <w:t>Skausmingos diabetinės neuropatijos gydymui</w:t>
      </w:r>
      <w:r w:rsidRPr="00336799">
        <w:rPr>
          <w:color w:val="800080"/>
          <w:sz w:val="22"/>
          <w:szCs w:val="22"/>
          <w:lang w:val="lt-LT"/>
        </w:rPr>
        <w:t>.</w:t>
      </w:r>
    </w:p>
    <w:p w:rsidR="00242148" w:rsidRPr="00336799" w:rsidRDefault="00242148" w:rsidP="00242148">
      <w:pPr>
        <w:numPr>
          <w:ilvl w:val="0"/>
          <w:numId w:val="11"/>
        </w:numPr>
        <w:autoSpaceDE w:val="0"/>
        <w:autoSpaceDN w:val="0"/>
        <w:adjustRightInd w:val="0"/>
        <w:rPr>
          <w:sz w:val="22"/>
          <w:szCs w:val="22"/>
          <w:lang w:val="lt-LT"/>
        </w:rPr>
      </w:pPr>
      <w:r w:rsidRPr="00336799">
        <w:rPr>
          <w:sz w:val="22"/>
          <w:szCs w:val="22"/>
          <w:lang w:val="lt-LT"/>
        </w:rPr>
        <w:t>Dvipolio afektinio sutrikimo epizodų profilaktikai, kai netinka ličio preparatai.</w:t>
      </w:r>
    </w:p>
    <w:p w:rsidR="00242148" w:rsidRPr="00336799" w:rsidRDefault="00242148" w:rsidP="00242148">
      <w:pPr>
        <w:pStyle w:val="Pagrindinistekstas"/>
        <w:spacing w:after="0"/>
        <w:rPr>
          <w:sz w:val="22"/>
          <w:szCs w:val="22"/>
        </w:rPr>
      </w:pPr>
    </w:p>
    <w:p w:rsidR="00242148" w:rsidRPr="00336799" w:rsidRDefault="00242148" w:rsidP="00242148">
      <w:pPr>
        <w:pStyle w:val="Pagrindinistekstas"/>
        <w:spacing w:after="0"/>
        <w:rPr>
          <w:sz w:val="22"/>
          <w:szCs w:val="22"/>
        </w:rPr>
      </w:pPr>
    </w:p>
    <w:p w:rsidR="00242148" w:rsidRPr="00336799" w:rsidRDefault="00242148" w:rsidP="00242148">
      <w:pPr>
        <w:pStyle w:val="Antrat2"/>
        <w:tabs>
          <w:tab w:val="left" w:pos="567"/>
        </w:tabs>
        <w:rPr>
          <w:sz w:val="22"/>
          <w:szCs w:val="22"/>
        </w:rPr>
      </w:pPr>
      <w:r w:rsidRPr="00336799">
        <w:rPr>
          <w:sz w:val="22"/>
          <w:szCs w:val="22"/>
        </w:rPr>
        <w:t>2.</w:t>
      </w:r>
      <w:r w:rsidRPr="00336799">
        <w:rPr>
          <w:sz w:val="22"/>
          <w:szCs w:val="22"/>
        </w:rPr>
        <w:tab/>
        <w:t xml:space="preserve">Kas žinotina prieš vartojant Finlepsin </w:t>
      </w:r>
    </w:p>
    <w:p w:rsidR="00242148" w:rsidRDefault="00242148" w:rsidP="00242148">
      <w:pPr>
        <w:pStyle w:val="Pagrindinistekstas"/>
        <w:spacing w:after="0"/>
        <w:rPr>
          <w:sz w:val="22"/>
          <w:szCs w:val="22"/>
        </w:rPr>
      </w:pPr>
    </w:p>
    <w:p w:rsidR="0082344E" w:rsidRDefault="0082344E" w:rsidP="00242148">
      <w:pPr>
        <w:pStyle w:val="Pagrindinistekstas"/>
        <w:spacing w:after="0"/>
        <w:rPr>
          <w:sz w:val="22"/>
          <w:szCs w:val="22"/>
        </w:rPr>
      </w:pPr>
      <w:r w:rsidRPr="00F1153F">
        <w:rPr>
          <w:sz w:val="22"/>
        </w:rPr>
        <w:t>Šį vaistą pacientas gali vartoti tik po išsamaus medicininio ištyrimo.</w:t>
      </w:r>
    </w:p>
    <w:p w:rsidR="0082344E" w:rsidRPr="00336799" w:rsidRDefault="0082344E" w:rsidP="00242148">
      <w:pPr>
        <w:pStyle w:val="Pagrindinistekstas"/>
        <w:spacing w:after="0"/>
        <w:rPr>
          <w:sz w:val="22"/>
          <w:szCs w:val="22"/>
        </w:rPr>
      </w:pPr>
    </w:p>
    <w:p w:rsidR="00242148" w:rsidRPr="00336799" w:rsidRDefault="00242148" w:rsidP="00242148">
      <w:pPr>
        <w:pStyle w:val="Antrat3"/>
        <w:rPr>
          <w:sz w:val="22"/>
          <w:szCs w:val="22"/>
        </w:rPr>
      </w:pPr>
      <w:r w:rsidRPr="00336799">
        <w:rPr>
          <w:sz w:val="22"/>
          <w:szCs w:val="22"/>
        </w:rPr>
        <w:t xml:space="preserve">Finlepsin vartoti </w:t>
      </w:r>
      <w:r w:rsidR="00864C64">
        <w:rPr>
          <w:sz w:val="22"/>
          <w:szCs w:val="22"/>
        </w:rPr>
        <w:t>draudžiama</w:t>
      </w:r>
      <w:r w:rsidRPr="00336799">
        <w:rPr>
          <w:sz w:val="22"/>
          <w:szCs w:val="22"/>
        </w:rPr>
        <w:t>:</w:t>
      </w:r>
    </w:p>
    <w:p w:rsidR="00242148" w:rsidRPr="00336799" w:rsidRDefault="00242148" w:rsidP="00242148">
      <w:pPr>
        <w:tabs>
          <w:tab w:val="left" w:pos="567"/>
        </w:tabs>
        <w:ind w:left="567" w:hanging="567"/>
        <w:rPr>
          <w:sz w:val="22"/>
          <w:szCs w:val="22"/>
          <w:lang w:val="lt-LT"/>
        </w:rPr>
      </w:pPr>
      <w:r w:rsidRPr="00336799">
        <w:rPr>
          <w:sz w:val="22"/>
          <w:szCs w:val="22"/>
          <w:lang w:val="lt-LT"/>
        </w:rPr>
        <w:t>-</w:t>
      </w:r>
      <w:r w:rsidRPr="00336799">
        <w:rPr>
          <w:sz w:val="22"/>
          <w:szCs w:val="22"/>
          <w:lang w:val="lt-LT"/>
        </w:rPr>
        <w:tab/>
        <w:t xml:space="preserve">jeigu yra alergija karbamazepinui arba bet kuriai pagalbinei šio vaisto medžiagai (jos išvardytos 6 skyriuje); </w:t>
      </w:r>
    </w:p>
    <w:p w:rsidR="00242148" w:rsidRPr="00336799" w:rsidRDefault="00242148" w:rsidP="00242148">
      <w:pPr>
        <w:tabs>
          <w:tab w:val="left" w:pos="567"/>
        </w:tabs>
        <w:ind w:left="567" w:hanging="567"/>
        <w:rPr>
          <w:sz w:val="22"/>
          <w:szCs w:val="22"/>
          <w:lang w:val="lt-LT"/>
        </w:rPr>
      </w:pPr>
      <w:r w:rsidRPr="00336799">
        <w:rPr>
          <w:sz w:val="22"/>
          <w:szCs w:val="22"/>
          <w:lang w:val="lt-LT"/>
        </w:rPr>
        <w:t>-</w:t>
      </w:r>
      <w:r w:rsidRPr="00336799">
        <w:rPr>
          <w:sz w:val="22"/>
          <w:szCs w:val="22"/>
          <w:lang w:val="lt-LT"/>
        </w:rPr>
        <w:tab/>
        <w:t>jeigu sergama sunkia širdies liga;</w:t>
      </w:r>
    </w:p>
    <w:p w:rsidR="00242148" w:rsidRPr="00336799" w:rsidRDefault="00242148" w:rsidP="00242148">
      <w:pPr>
        <w:tabs>
          <w:tab w:val="left" w:pos="567"/>
        </w:tabs>
        <w:ind w:left="567" w:hanging="567"/>
        <w:rPr>
          <w:sz w:val="22"/>
          <w:szCs w:val="22"/>
          <w:lang w:val="lt-LT"/>
        </w:rPr>
      </w:pPr>
      <w:r w:rsidRPr="00336799">
        <w:rPr>
          <w:sz w:val="22"/>
          <w:szCs w:val="22"/>
          <w:lang w:val="lt-LT"/>
        </w:rPr>
        <w:t>-</w:t>
      </w:r>
      <w:r w:rsidRPr="00336799">
        <w:rPr>
          <w:sz w:val="22"/>
          <w:szCs w:val="22"/>
          <w:lang w:val="lt-LT"/>
        </w:rPr>
        <w:tab/>
        <w:t>jeigu yra buvusi susilpnėjusi kaulų čiulpų veikla;</w:t>
      </w:r>
    </w:p>
    <w:p w:rsidR="00242148" w:rsidRPr="00336799" w:rsidRDefault="00242148" w:rsidP="00242148">
      <w:pPr>
        <w:tabs>
          <w:tab w:val="left" w:pos="567"/>
        </w:tabs>
        <w:ind w:left="567" w:hanging="567"/>
        <w:rPr>
          <w:sz w:val="22"/>
          <w:szCs w:val="22"/>
          <w:lang w:val="lt-LT"/>
        </w:rPr>
      </w:pPr>
      <w:r w:rsidRPr="00336799">
        <w:rPr>
          <w:sz w:val="22"/>
          <w:szCs w:val="22"/>
          <w:lang w:val="lt-LT"/>
        </w:rPr>
        <w:t>-</w:t>
      </w:r>
      <w:r w:rsidRPr="00336799">
        <w:rPr>
          <w:sz w:val="22"/>
          <w:szCs w:val="22"/>
          <w:lang w:val="lt-LT"/>
        </w:rPr>
        <w:tab/>
        <w:t>jeigu sutrikusi porfirino, t. y. pigmento, kuris yra svarbus kepenų veiklai ir kraujo gamybai, sintezė (taip vadinama hepatinė porfirija);</w:t>
      </w:r>
    </w:p>
    <w:p w:rsidR="00242148" w:rsidRPr="00336799" w:rsidRDefault="00242148" w:rsidP="00242148">
      <w:pPr>
        <w:tabs>
          <w:tab w:val="left" w:pos="567"/>
        </w:tabs>
        <w:ind w:left="567" w:hanging="567"/>
        <w:rPr>
          <w:sz w:val="22"/>
          <w:szCs w:val="22"/>
          <w:lang w:val="lt-LT"/>
        </w:rPr>
      </w:pPr>
      <w:r w:rsidRPr="00336799">
        <w:rPr>
          <w:sz w:val="22"/>
          <w:szCs w:val="22"/>
          <w:lang w:val="lt-LT"/>
        </w:rPr>
        <w:lastRenderedPageBreak/>
        <w:t>-</w:t>
      </w:r>
      <w:r w:rsidRPr="00336799">
        <w:rPr>
          <w:sz w:val="22"/>
          <w:szCs w:val="22"/>
          <w:lang w:val="lt-LT"/>
        </w:rPr>
        <w:tab/>
        <w:t>jeigu vartojama ar pastarąsias dvi savaites vartota antidepresantų, vadinamųjų monoaminooksidazės inhibitorių (MAOI).</w:t>
      </w:r>
    </w:p>
    <w:p w:rsidR="00242148" w:rsidRPr="00336799" w:rsidRDefault="00242148" w:rsidP="00242148">
      <w:pPr>
        <w:tabs>
          <w:tab w:val="left" w:pos="567"/>
        </w:tabs>
        <w:rPr>
          <w:sz w:val="22"/>
          <w:szCs w:val="22"/>
          <w:lang w:val="lt-LT"/>
        </w:rPr>
      </w:pPr>
    </w:p>
    <w:p w:rsidR="00242148" w:rsidRPr="00336799" w:rsidRDefault="00242148" w:rsidP="00242148">
      <w:pPr>
        <w:tabs>
          <w:tab w:val="left" w:pos="567"/>
        </w:tabs>
        <w:rPr>
          <w:sz w:val="22"/>
          <w:szCs w:val="22"/>
          <w:lang w:val="lt-LT"/>
        </w:rPr>
      </w:pPr>
      <w:r w:rsidRPr="00336799">
        <w:rPr>
          <w:sz w:val="22"/>
          <w:szCs w:val="22"/>
          <w:lang w:val="lt-LT"/>
        </w:rPr>
        <w:t xml:space="preserve">Jeigu bet kuris iš šių teiginių Jums tinka, prieš vartodami Finlepsin, pasakykite gydytojui. </w:t>
      </w:r>
    </w:p>
    <w:p w:rsidR="00242148" w:rsidRPr="00336799" w:rsidRDefault="00242148" w:rsidP="00242148">
      <w:pPr>
        <w:pStyle w:val="Pagrindinistekstas"/>
        <w:spacing w:after="0"/>
        <w:rPr>
          <w:sz w:val="22"/>
          <w:szCs w:val="22"/>
        </w:rPr>
      </w:pPr>
    </w:p>
    <w:p w:rsidR="00242148" w:rsidRPr="00336799" w:rsidRDefault="00242148" w:rsidP="00242148">
      <w:pPr>
        <w:pStyle w:val="Pagrindinistekstas"/>
        <w:spacing w:after="0"/>
        <w:rPr>
          <w:b/>
          <w:sz w:val="22"/>
          <w:szCs w:val="22"/>
        </w:rPr>
      </w:pPr>
      <w:r w:rsidRPr="00336799">
        <w:rPr>
          <w:b/>
          <w:sz w:val="22"/>
          <w:szCs w:val="22"/>
        </w:rPr>
        <w:t>Įspėjimai ir atsargumo priemonės</w:t>
      </w:r>
    </w:p>
    <w:p w:rsidR="00242148" w:rsidRPr="00336799" w:rsidRDefault="00242148" w:rsidP="00242148">
      <w:pPr>
        <w:pStyle w:val="Pagrindinistekstas"/>
        <w:tabs>
          <w:tab w:val="left" w:pos="567"/>
        </w:tabs>
        <w:spacing w:after="0"/>
        <w:rPr>
          <w:sz w:val="22"/>
          <w:szCs w:val="22"/>
        </w:rPr>
      </w:pPr>
      <w:r w:rsidRPr="00336799">
        <w:rPr>
          <w:rFonts w:eastAsia="Calibri"/>
          <w:noProof/>
          <w:sz w:val="22"/>
          <w:szCs w:val="22"/>
          <w:lang w:eastAsia="en-US"/>
        </w:rPr>
        <w:t>Pasitarkite su gydytoju</w:t>
      </w:r>
      <w:r w:rsidR="00EA2B82">
        <w:rPr>
          <w:rFonts w:eastAsia="Calibri"/>
          <w:noProof/>
          <w:sz w:val="22"/>
          <w:szCs w:val="22"/>
          <w:lang w:eastAsia="en-US"/>
        </w:rPr>
        <w:t>, vaistininku arba slaugytoju</w:t>
      </w:r>
      <w:r w:rsidRPr="00336799">
        <w:rPr>
          <w:rFonts w:eastAsia="Calibri"/>
          <w:noProof/>
          <w:sz w:val="22"/>
          <w:szCs w:val="22"/>
          <w:lang w:eastAsia="en-US"/>
        </w:rPr>
        <w:t xml:space="preserve"> prieš pradėdami vartoti Finlepsin:</w:t>
      </w:r>
      <w:r w:rsidRPr="00336799">
        <w:rPr>
          <w:sz w:val="22"/>
          <w:szCs w:val="22"/>
        </w:rPr>
        <w:t xml:space="preserve"> </w:t>
      </w:r>
    </w:p>
    <w:p w:rsidR="00242148" w:rsidRPr="00336799" w:rsidRDefault="00242148" w:rsidP="004273B4">
      <w:pPr>
        <w:pStyle w:val="BT-EMEASMCA"/>
      </w:pPr>
      <w:r w:rsidRPr="00336799">
        <w:t>jeigu sergate kraujo liga, įskaitant ir sukelta kitų vaistų;</w:t>
      </w:r>
    </w:p>
    <w:p w:rsidR="00242148" w:rsidRPr="00336799" w:rsidRDefault="00242148" w:rsidP="004273B4">
      <w:pPr>
        <w:pStyle w:val="BT-EMEASMCA"/>
      </w:pPr>
      <w:r w:rsidRPr="00336799">
        <w:t>jeigu Jums kada nors buvo pasireiškęs neįprastas jautrumas (</w:t>
      </w:r>
      <w:r w:rsidR="00EA2B82">
        <w:t>iš</w:t>
      </w:r>
      <w:r w:rsidRPr="00336799">
        <w:t>bėrimas arba kiti alergijos požymiai) okskarbazepinui arba bet kokiems kitiems vaistams. Svarbu žinoti, kad jei Jūs esate alergiškas karbamazepinui, tai tikimybė, kad esate alergiški ir okskarbazepinui, yra 25%;</w:t>
      </w:r>
    </w:p>
    <w:p w:rsidR="00242148" w:rsidRPr="00336799" w:rsidRDefault="00242148" w:rsidP="004273B4">
      <w:pPr>
        <w:pStyle w:val="BT-EMEASMCA"/>
      </w:pPr>
      <w:r w:rsidRPr="00336799">
        <w:t>jeigu Jūs sirgote širdies, kepenų arba inkstų ligomis;</w:t>
      </w:r>
    </w:p>
    <w:p w:rsidR="00242148" w:rsidRPr="00336799" w:rsidRDefault="00242148" w:rsidP="004273B4">
      <w:pPr>
        <w:pStyle w:val="BT-EMEASMCA"/>
      </w:pPr>
      <w:r w:rsidRPr="00336799">
        <w:t>jeigu sergate akispūdžio padidėjimu (glaukoma)</w:t>
      </w:r>
      <w:r w:rsidR="004C58D9">
        <w:t xml:space="preserve"> </w:t>
      </w:r>
      <w:bookmarkStart w:id="7" w:name="_Hlk162432525"/>
      <w:r w:rsidR="004C58D9">
        <w:t>arba yra sunkumų ar skausmo šlapinantis</w:t>
      </w:r>
      <w:bookmarkEnd w:id="7"/>
      <w:r w:rsidRPr="00336799">
        <w:t>;</w:t>
      </w:r>
    </w:p>
    <w:p w:rsidR="004C58D9" w:rsidRPr="00996C0A" w:rsidRDefault="00242148" w:rsidP="00C468CD">
      <w:pPr>
        <w:pStyle w:val="BT-EMEASMCA"/>
      </w:pPr>
      <w:r w:rsidRPr="00996C0A">
        <w:t>jeigu vartojate hormoninių kontraceptikų (vaistų, reguliuojančių pastojimą), Finlepsin gali sumažinti jų veiksmingumą. Todėl, vartojant Finlepsin, gali reikėti naudoti kitokių nehormoninių kontraceptinių priemonių.</w:t>
      </w:r>
      <w:r w:rsidR="004C58D9" w:rsidRPr="00996C0A">
        <w:t>Finlepsin vartojant nėštumo metu, kyla rizika pakenkti negimusiam vaikui. Gydymo Finlepsin laikotarpiu ir dvi savaites po paskutinės dozės suvartojimo vaisingos moterys turi taikyti veiksmingą kontracepciją (žr. skyrių „Nėštumas ir žindymo laikotarpis“).</w:t>
      </w:r>
    </w:p>
    <w:p w:rsidR="004C58D9" w:rsidRPr="00996C0A" w:rsidRDefault="004C58D9" w:rsidP="004273B4">
      <w:pPr>
        <w:pStyle w:val="BT-EMEASMCA"/>
      </w:pPr>
      <w:r w:rsidRPr="00996C0A">
        <w:t xml:space="preserve">Pasakykite gydytojui, jei Jums pasireiškia </w:t>
      </w:r>
      <w:r w:rsidR="00996C0A">
        <w:t>stiprus</w:t>
      </w:r>
      <w:r w:rsidRPr="00996C0A">
        <w:t xml:space="preserve"> kraujavimas </w:t>
      </w:r>
      <w:r w:rsidR="00996C0A">
        <w:t xml:space="preserve">iš gimdos </w:t>
      </w:r>
      <w:r w:rsidRPr="00996C0A">
        <w:t>arba tepimas iš makšties. Jeigu Jums kyla klausimų, paklauskite gydytojo arba sveikatos priežiūros specialisto.</w:t>
      </w:r>
    </w:p>
    <w:p w:rsidR="00242148" w:rsidRPr="00996C0A" w:rsidRDefault="00242148" w:rsidP="004273B4">
      <w:pPr>
        <w:pStyle w:val="BT-EMEASMCA"/>
      </w:pPr>
      <w:r w:rsidRPr="00996C0A">
        <w:t xml:space="preserve">Nedaugelis žmonių, kurie buvo gydomi vaistais nuo epilepsijos, tokiais kaip karbamazepinas, turėjo minčių apie savęs žalojimą arba savižudybę. Jeigu bet kuriuo metu turite tokių minčių, nedelsdami kreipkitės į gydytoją. </w:t>
      </w:r>
    </w:p>
    <w:p w:rsidR="00242148" w:rsidRPr="00336799" w:rsidRDefault="00242148" w:rsidP="00242148">
      <w:pPr>
        <w:tabs>
          <w:tab w:val="left" w:pos="567"/>
        </w:tabs>
        <w:rPr>
          <w:sz w:val="22"/>
          <w:szCs w:val="22"/>
          <w:lang w:val="lt-LT"/>
        </w:rPr>
      </w:pPr>
    </w:p>
    <w:p w:rsidR="00242148" w:rsidRPr="00336799" w:rsidRDefault="0064472B" w:rsidP="00242148">
      <w:pPr>
        <w:tabs>
          <w:tab w:val="left" w:pos="567"/>
        </w:tabs>
        <w:rPr>
          <w:sz w:val="22"/>
          <w:szCs w:val="22"/>
          <w:lang w:val="lt-LT"/>
        </w:rPr>
      </w:pPr>
      <w:r>
        <w:rPr>
          <w:sz w:val="22"/>
          <w:szCs w:val="22"/>
          <w:lang w:val="lt-LT"/>
        </w:rPr>
        <w:t>Nedelsiant pasakykite gydytojui arba vaistininkui, j</w:t>
      </w:r>
      <w:r w:rsidR="00242148" w:rsidRPr="00336799">
        <w:rPr>
          <w:sz w:val="22"/>
          <w:szCs w:val="22"/>
          <w:lang w:val="lt-LT"/>
        </w:rPr>
        <w:t xml:space="preserve">eigu </w:t>
      </w:r>
      <w:r>
        <w:rPr>
          <w:sz w:val="22"/>
          <w:szCs w:val="22"/>
          <w:lang w:val="lt-LT"/>
        </w:rPr>
        <w:t>gydymo Finlepsin metu pasireiškė bet kuris iš šių simptomų</w:t>
      </w:r>
      <w:r w:rsidR="00242148" w:rsidRPr="00336799">
        <w:rPr>
          <w:sz w:val="22"/>
          <w:szCs w:val="22"/>
          <w:lang w:val="lt-LT"/>
        </w:rPr>
        <w:t>:</w:t>
      </w:r>
    </w:p>
    <w:p w:rsidR="00242148" w:rsidRPr="00336799" w:rsidRDefault="00242148" w:rsidP="004273B4">
      <w:pPr>
        <w:pStyle w:val="BT-EMEASMCA"/>
      </w:pPr>
      <w:r w:rsidRPr="00336799">
        <w:t>Jeigu pasireiškia alerginė reakcija</w:t>
      </w:r>
      <w:r w:rsidR="0064472B">
        <w:t>,</w:t>
      </w:r>
      <w:r w:rsidR="0064472B" w:rsidRPr="00F56D77">
        <w:t xml:space="preserve"> </w:t>
      </w:r>
      <w:bookmarkStart w:id="8" w:name="_Hlk162432725"/>
      <w:r w:rsidR="0064472B">
        <w:t xml:space="preserve">tokia kaip </w:t>
      </w:r>
      <w:r w:rsidR="0064472B" w:rsidRPr="004E447D">
        <w:t xml:space="preserve">lūpų, akių vokų, veido, gerklės, burnos patinimas arba staigūs kvėpavimo sutrikimai, </w:t>
      </w:r>
      <w:r w:rsidR="0064472B" w:rsidRPr="00F56D77">
        <w:t>karščiavim</w:t>
      </w:r>
      <w:r w:rsidR="0064472B">
        <w:t xml:space="preserve">as </w:t>
      </w:r>
      <w:bookmarkEnd w:id="8"/>
      <w:r w:rsidRPr="00336799">
        <w:t xml:space="preserve">sulimfinių mazgų padidėjimu, </w:t>
      </w:r>
      <w:r w:rsidR="00651D7C">
        <w:t>iš</w:t>
      </w:r>
      <w:r w:rsidRPr="00336799">
        <w:t>bėrimu arba odos pūslėmis, nedelsiant kreipkitės į gydytoją arba artimiausią greitosios pagalbos skyrių</w:t>
      </w:r>
      <w:r w:rsidR="00A03DC8">
        <w:t xml:space="preserve"> </w:t>
      </w:r>
      <w:bookmarkStart w:id="9" w:name="_Hlk162432762"/>
      <w:r w:rsidR="00A03DC8" w:rsidRPr="00F56D77">
        <w:t>(žr. 4 skyrių</w:t>
      </w:r>
      <w:r w:rsidR="00A03DC8">
        <w:t xml:space="preserve"> „ </w:t>
      </w:r>
      <w:r w:rsidR="00A03DC8" w:rsidRPr="00460979">
        <w:t>Galimas šalutinis poveikis</w:t>
      </w:r>
      <w:r w:rsidR="00A03DC8">
        <w:t>“</w:t>
      </w:r>
      <w:r w:rsidR="00A03DC8" w:rsidRPr="00F56D77">
        <w:t>)</w:t>
      </w:r>
      <w:r w:rsidRPr="00336799">
        <w:t>.</w:t>
      </w:r>
      <w:bookmarkEnd w:id="9"/>
    </w:p>
    <w:p w:rsidR="00242148" w:rsidRPr="00336799" w:rsidRDefault="00242148" w:rsidP="004273B4">
      <w:pPr>
        <w:pStyle w:val="BT-EMEASMCA"/>
      </w:pPr>
      <w:r w:rsidRPr="00336799">
        <w:t>Jeigu padažnėjo traukuliai, nedelsiant pasakykite gydytojui.</w:t>
      </w:r>
    </w:p>
    <w:p w:rsidR="00A03DC8" w:rsidRPr="00A03DC8" w:rsidRDefault="00242148" w:rsidP="004273B4">
      <w:pPr>
        <w:pStyle w:val="BT-EMEASMCA"/>
        <w:rPr>
          <w:bCs/>
        </w:rPr>
      </w:pPr>
      <w:r w:rsidRPr="00336799">
        <w:t>Jeigu pastebėjote panašius į kepenų uždegimą (hepatitą) simptomus, pvz., geltą (odos ir akių pageltimą)</w:t>
      </w:r>
      <w:r w:rsidR="00A03DC8">
        <w:t>;</w:t>
      </w:r>
      <w:r w:rsidR="00A03DC8" w:rsidRPr="00A03DC8">
        <w:t xml:space="preserve"> </w:t>
      </w:r>
    </w:p>
    <w:p w:rsidR="008B1614" w:rsidRPr="008B1614" w:rsidRDefault="00A03DC8" w:rsidP="004273B4">
      <w:pPr>
        <w:pStyle w:val="BT-EMEASMCA"/>
        <w:rPr>
          <w:bCs/>
        </w:rPr>
      </w:pPr>
      <w:r>
        <w:t>j</w:t>
      </w:r>
      <w:r w:rsidRPr="00F56D77">
        <w:t>eigu Jums yra inkstų funkcijos sutrikimų dėl sumažėjusio natrio kiekio kraujyje, arba jeigu Jums yra inkstų funkcijos sutrikimų ir Jūs vartojate natrio kiekį kraujyje mažinančius vaistus (šlapimo išsiskyrimą skatinančius vaistus, pvz., hidrochlorotiazidą, furozemidą)</w:t>
      </w:r>
      <w:r>
        <w:t>;</w:t>
      </w:r>
      <w:r w:rsidR="008B1614">
        <w:t xml:space="preserve"> </w:t>
      </w:r>
    </w:p>
    <w:p w:rsidR="00242148" w:rsidRPr="008B1614" w:rsidRDefault="008B1614" w:rsidP="004273B4">
      <w:pPr>
        <w:pStyle w:val="BT-EMEASMCA"/>
      </w:pPr>
      <w:r w:rsidRPr="00360D5F">
        <w:t>Jeigu Finlepsin gydymo metu Jums pasireiškė pusiausvyros sutrikimas, galvos svaigimas, mieguistumas, sumažėjęs kraujospūdis, sumišimas, slopinimas, didėja kritimų, kurių metu gali atsirasti įvairių sužalojimų, rizika.</w:t>
      </w:r>
    </w:p>
    <w:p w:rsidR="00242148" w:rsidRPr="00336799" w:rsidRDefault="00242148" w:rsidP="00242148">
      <w:pPr>
        <w:tabs>
          <w:tab w:val="left" w:pos="567"/>
        </w:tabs>
        <w:rPr>
          <w:sz w:val="22"/>
          <w:szCs w:val="22"/>
          <w:lang w:val="lt-LT"/>
        </w:rPr>
      </w:pPr>
    </w:p>
    <w:p w:rsidR="00242148" w:rsidRPr="00336799" w:rsidRDefault="00242148" w:rsidP="00242148">
      <w:pPr>
        <w:tabs>
          <w:tab w:val="left" w:pos="567"/>
        </w:tabs>
        <w:rPr>
          <w:sz w:val="22"/>
          <w:szCs w:val="22"/>
          <w:lang w:val="lt-LT"/>
        </w:rPr>
      </w:pPr>
      <w:r w:rsidRPr="00336799">
        <w:rPr>
          <w:sz w:val="22"/>
          <w:szCs w:val="22"/>
          <w:lang w:val="lt-LT"/>
        </w:rPr>
        <w:t>Nenutraukite gydymo Finlepsin nepasitarę su gydytoju, nenutraukite vaisto vartojimo staiga.</w:t>
      </w:r>
    </w:p>
    <w:p w:rsidR="00242148" w:rsidRPr="00336799" w:rsidRDefault="00242148" w:rsidP="00242148">
      <w:pPr>
        <w:tabs>
          <w:tab w:val="left" w:pos="567"/>
        </w:tabs>
        <w:rPr>
          <w:sz w:val="22"/>
          <w:szCs w:val="22"/>
          <w:lang w:val="lt-LT"/>
        </w:rPr>
      </w:pPr>
    </w:p>
    <w:p w:rsidR="00242148" w:rsidRPr="00336799" w:rsidRDefault="00242148" w:rsidP="00242148">
      <w:pPr>
        <w:rPr>
          <w:sz w:val="22"/>
          <w:szCs w:val="22"/>
          <w:lang w:val="lt-LT"/>
        </w:rPr>
      </w:pPr>
      <w:r w:rsidRPr="00336799">
        <w:rPr>
          <w:sz w:val="22"/>
          <w:szCs w:val="22"/>
          <w:lang w:val="lt-LT" w:bidi="th-TH"/>
        </w:rPr>
        <w:t>Vartojant Finlepsin, retai gali pasireikšti sunkių šalutinių odos reiškinių</w:t>
      </w:r>
      <w:r w:rsidRPr="00336799">
        <w:rPr>
          <w:sz w:val="22"/>
          <w:szCs w:val="22"/>
          <w:lang w:val="lt-LT"/>
        </w:rPr>
        <w:t>. Vartojant karbamazepiną pranešta apie galimai gyvybei pavojingą odos bėrimą (</w:t>
      </w:r>
      <w:r w:rsidRPr="00336799">
        <w:rPr>
          <w:i/>
          <w:sz w:val="22"/>
          <w:szCs w:val="22"/>
          <w:lang w:val="lt-LT"/>
        </w:rPr>
        <w:t xml:space="preserve">Stevens </w:t>
      </w:r>
      <w:r w:rsidRPr="00336799">
        <w:rPr>
          <w:i/>
          <w:sz w:val="22"/>
          <w:szCs w:val="22"/>
          <w:lang w:val="lt-LT"/>
        </w:rPr>
        <w:sym w:font="Symbol" w:char="F02D"/>
      </w:r>
      <w:r w:rsidRPr="00336799">
        <w:rPr>
          <w:i/>
          <w:sz w:val="22"/>
          <w:szCs w:val="22"/>
          <w:lang w:val="lt-LT"/>
        </w:rPr>
        <w:t xml:space="preserve"> Johnson</w:t>
      </w:r>
      <w:r w:rsidRPr="00336799">
        <w:rPr>
          <w:sz w:val="22"/>
          <w:szCs w:val="22"/>
          <w:lang w:val="lt-LT"/>
        </w:rPr>
        <w:t xml:space="preserve"> sindromas (SJS) ir toksinę epidermio nekrolizę (TEN)), pradžioje prasidedančią rausvomis taikinio pavidalo ar žiedinėmis dėmėmis dažnai su pūslėmis centre juosmens srityje. </w:t>
      </w:r>
    </w:p>
    <w:p w:rsidR="00242148" w:rsidRPr="00336799" w:rsidRDefault="00242148" w:rsidP="00242148">
      <w:pPr>
        <w:rPr>
          <w:sz w:val="22"/>
          <w:szCs w:val="22"/>
          <w:lang w:val="lt-LT"/>
        </w:rPr>
      </w:pPr>
      <w:r w:rsidRPr="00336799">
        <w:rPr>
          <w:sz w:val="22"/>
          <w:szCs w:val="22"/>
          <w:lang w:val="lt-LT"/>
        </w:rPr>
        <w:t xml:space="preserve">Papildomi požymiai yra opos burnoje, gerklėje, nosyje, lyties organuose ir konjunktyvitas (raudonos ir patinusios akys). </w:t>
      </w:r>
    </w:p>
    <w:p w:rsidR="00242148" w:rsidRPr="00336799" w:rsidRDefault="00242148" w:rsidP="00242148">
      <w:pPr>
        <w:rPr>
          <w:sz w:val="22"/>
          <w:szCs w:val="22"/>
          <w:lang w:val="lt-LT"/>
        </w:rPr>
      </w:pPr>
      <w:r w:rsidRPr="00336799">
        <w:rPr>
          <w:sz w:val="22"/>
          <w:szCs w:val="22"/>
          <w:lang w:val="lt-LT"/>
        </w:rPr>
        <w:t xml:space="preserve">Šie galimai gyvybei pavojingo odos bėrimo požymiai dažnai būna panašūs į gripo simptomus. Bėrimas gali plėstis ir pereiti į išplitusį odos pūslėtumą ar odos lupimąsi. </w:t>
      </w:r>
    </w:p>
    <w:p w:rsidR="00242148" w:rsidRPr="00336799" w:rsidRDefault="00242148" w:rsidP="00242148">
      <w:pPr>
        <w:rPr>
          <w:sz w:val="22"/>
          <w:szCs w:val="22"/>
          <w:lang w:val="lt-LT"/>
        </w:rPr>
      </w:pPr>
    </w:p>
    <w:p w:rsidR="00242148" w:rsidRPr="00336799" w:rsidRDefault="00242148" w:rsidP="00242148">
      <w:pPr>
        <w:rPr>
          <w:sz w:val="22"/>
          <w:szCs w:val="22"/>
          <w:lang w:val="lt-LT"/>
        </w:rPr>
      </w:pPr>
      <w:r w:rsidRPr="00336799">
        <w:rPr>
          <w:sz w:val="22"/>
          <w:szCs w:val="22"/>
          <w:lang w:val="lt-LT"/>
        </w:rPr>
        <w:t>Didžiausia sunkių šalutinių odos reiškinių atsiradimo rizika yra pirmomis gydymo savaitėmis.</w:t>
      </w:r>
    </w:p>
    <w:p w:rsidR="00242148" w:rsidRPr="00336799" w:rsidRDefault="00242148" w:rsidP="00242148">
      <w:pPr>
        <w:spacing w:before="17" w:line="260" w:lineRule="exact"/>
        <w:rPr>
          <w:sz w:val="22"/>
          <w:szCs w:val="22"/>
          <w:lang w:val="lt-LT"/>
        </w:rPr>
      </w:pPr>
      <w:r w:rsidRPr="00336799">
        <w:rPr>
          <w:sz w:val="22"/>
          <w:szCs w:val="22"/>
          <w:lang w:val="lt-LT"/>
        </w:rPr>
        <w:t xml:space="preserve">Šių sunkių odos reakcijų pasireiškimo didžiausia tikimybė yra žmonėms iš Azijos šalių. Kinų Han arba tailandiečių kilmės žmonėms šių reakcijų pasireiškimo rizika gali būti numatyta atlikus šių </w:t>
      </w:r>
      <w:r w:rsidRPr="00336799">
        <w:rPr>
          <w:sz w:val="22"/>
          <w:szCs w:val="22"/>
          <w:lang w:val="lt-LT"/>
        </w:rPr>
        <w:lastRenderedPageBreak/>
        <w:t>žmonių kraujo tyrimą. Jūsų gydytojas turi nuspręsti, ar prieš skiriant karbamazepiną reikia atlikti kraujo tyrimą.</w:t>
      </w:r>
    </w:p>
    <w:p w:rsidR="00242148" w:rsidRPr="00336799" w:rsidRDefault="00242148" w:rsidP="00242148">
      <w:pPr>
        <w:rPr>
          <w:sz w:val="22"/>
          <w:szCs w:val="22"/>
          <w:lang w:val="lt-LT"/>
        </w:rPr>
      </w:pPr>
    </w:p>
    <w:p w:rsidR="00242148" w:rsidRPr="00336799" w:rsidRDefault="00242148" w:rsidP="00242148">
      <w:pPr>
        <w:rPr>
          <w:sz w:val="22"/>
          <w:szCs w:val="22"/>
          <w:lang w:val="lt-LT"/>
        </w:rPr>
      </w:pPr>
      <w:r w:rsidRPr="00336799">
        <w:rPr>
          <w:sz w:val="22"/>
          <w:szCs w:val="22"/>
          <w:lang w:val="lt-LT"/>
        </w:rPr>
        <w:t xml:space="preserve">Jeigu vartojant karbamazepino pasireiškė </w:t>
      </w:r>
      <w:r w:rsidRPr="00336799">
        <w:rPr>
          <w:i/>
          <w:iCs/>
          <w:sz w:val="22"/>
          <w:szCs w:val="22"/>
          <w:lang w:val="lt-LT"/>
        </w:rPr>
        <w:t xml:space="preserve">Stevens </w:t>
      </w:r>
      <w:r w:rsidRPr="00336799">
        <w:rPr>
          <w:i/>
          <w:iCs/>
          <w:sz w:val="22"/>
          <w:szCs w:val="22"/>
          <w:lang w:val="lt-LT"/>
        </w:rPr>
        <w:sym w:font="Symbol" w:char="F02D"/>
      </w:r>
      <w:r w:rsidRPr="00336799">
        <w:rPr>
          <w:i/>
          <w:iCs/>
          <w:sz w:val="22"/>
          <w:szCs w:val="22"/>
          <w:lang w:val="lt-LT"/>
        </w:rPr>
        <w:t xml:space="preserve"> Johnson</w:t>
      </w:r>
      <w:r w:rsidRPr="00336799">
        <w:rPr>
          <w:sz w:val="22"/>
          <w:szCs w:val="22"/>
          <w:lang w:val="lt-LT"/>
        </w:rPr>
        <w:t xml:space="preserve"> sindromas ar toksinė epidermio nekrolizė, Jums daugiau niekada negalima vartoti karbamazepino. </w:t>
      </w:r>
    </w:p>
    <w:p w:rsidR="00242148" w:rsidRPr="00336799" w:rsidRDefault="00242148" w:rsidP="00242148">
      <w:pPr>
        <w:rPr>
          <w:sz w:val="22"/>
          <w:szCs w:val="22"/>
          <w:lang w:val="lt-LT"/>
        </w:rPr>
      </w:pPr>
    </w:p>
    <w:p w:rsidR="00242148" w:rsidRPr="00336799" w:rsidRDefault="00242148" w:rsidP="00242148">
      <w:pPr>
        <w:rPr>
          <w:sz w:val="22"/>
          <w:szCs w:val="22"/>
          <w:lang w:val="lt-LT"/>
        </w:rPr>
      </w:pPr>
      <w:r w:rsidRPr="00336799">
        <w:rPr>
          <w:sz w:val="22"/>
          <w:szCs w:val="22"/>
          <w:lang w:val="lt-LT"/>
        </w:rPr>
        <w:t>Jeigu Jums pasireiškė bėrimas ar aukščiau išvardinti simptomai, nedelsiant kreipkitės patarimo į gydytoją ir pasakykite, kad vartojate šio vaisto.</w:t>
      </w:r>
    </w:p>
    <w:p w:rsidR="00242148" w:rsidRDefault="00242148" w:rsidP="00242148">
      <w:pPr>
        <w:pStyle w:val="Antrat3"/>
        <w:rPr>
          <w:b w:val="0"/>
          <w:sz w:val="22"/>
          <w:szCs w:val="22"/>
        </w:rPr>
      </w:pPr>
    </w:p>
    <w:p w:rsidR="00A03DC8" w:rsidRPr="00D33890" w:rsidRDefault="00A03DC8" w:rsidP="00D33890">
      <w:pPr>
        <w:tabs>
          <w:tab w:val="left" w:pos="567"/>
        </w:tabs>
        <w:rPr>
          <w:b/>
          <w:sz w:val="22"/>
          <w:lang w:val="lt-LT"/>
        </w:rPr>
      </w:pPr>
      <w:r w:rsidRPr="00F56D77">
        <w:rPr>
          <w:b/>
          <w:sz w:val="22"/>
          <w:lang w:val="lt-LT"/>
        </w:rPr>
        <w:t>Vaikams ir paaugliams</w:t>
      </w:r>
    </w:p>
    <w:p w:rsidR="00242148" w:rsidRPr="00336799" w:rsidRDefault="00242148" w:rsidP="00242148">
      <w:pPr>
        <w:pStyle w:val="Pagrindinistekstas"/>
        <w:spacing w:after="0"/>
        <w:rPr>
          <w:sz w:val="22"/>
          <w:szCs w:val="22"/>
        </w:rPr>
      </w:pPr>
      <w:r w:rsidRPr="00336799">
        <w:rPr>
          <w:sz w:val="22"/>
          <w:szCs w:val="22"/>
        </w:rPr>
        <w:t>Vaisto nerekomenduojama skirti jaunesniems negu šešerių metų vaikams.</w:t>
      </w:r>
    </w:p>
    <w:p w:rsidR="00242148" w:rsidRPr="00336799" w:rsidRDefault="00242148" w:rsidP="00242148">
      <w:pPr>
        <w:pStyle w:val="Antrat3"/>
        <w:rPr>
          <w:sz w:val="22"/>
          <w:szCs w:val="22"/>
        </w:rPr>
      </w:pPr>
    </w:p>
    <w:p w:rsidR="00242148" w:rsidRPr="00336799" w:rsidRDefault="00242148" w:rsidP="00242148">
      <w:pPr>
        <w:pStyle w:val="Antrat3"/>
        <w:rPr>
          <w:sz w:val="22"/>
          <w:szCs w:val="22"/>
        </w:rPr>
      </w:pPr>
      <w:r w:rsidRPr="00336799">
        <w:rPr>
          <w:sz w:val="22"/>
          <w:szCs w:val="22"/>
        </w:rPr>
        <w:t>Kiti vaistai ir Finlepsin</w:t>
      </w:r>
    </w:p>
    <w:p w:rsidR="00242148" w:rsidRPr="00336799" w:rsidRDefault="00242148" w:rsidP="00242148">
      <w:pPr>
        <w:pStyle w:val="Pagrindinistekstas"/>
        <w:spacing w:after="0"/>
        <w:rPr>
          <w:sz w:val="22"/>
          <w:szCs w:val="22"/>
        </w:rPr>
      </w:pPr>
      <w:r w:rsidRPr="00336799">
        <w:rPr>
          <w:sz w:val="22"/>
          <w:szCs w:val="22"/>
        </w:rPr>
        <w:t>Jeigu vartojate arba neseniai vartojote kitų vaistų arba dėl to nesate tikri, apie tai pasakykite gydytojui arba vaistininkui.</w:t>
      </w:r>
    </w:p>
    <w:p w:rsidR="00242148" w:rsidRPr="00336799" w:rsidRDefault="00242148" w:rsidP="00242148">
      <w:pPr>
        <w:pStyle w:val="Pagrindinistekstas"/>
        <w:spacing w:after="0"/>
        <w:rPr>
          <w:sz w:val="22"/>
          <w:szCs w:val="22"/>
        </w:rPr>
      </w:pPr>
    </w:p>
    <w:p w:rsidR="00242148" w:rsidRPr="00336799" w:rsidRDefault="00242148" w:rsidP="00242148">
      <w:pPr>
        <w:tabs>
          <w:tab w:val="left" w:pos="567"/>
        </w:tabs>
        <w:rPr>
          <w:sz w:val="22"/>
          <w:szCs w:val="22"/>
          <w:lang w:val="lt-LT"/>
        </w:rPr>
      </w:pPr>
      <w:r w:rsidRPr="00336799">
        <w:rPr>
          <w:sz w:val="22"/>
          <w:szCs w:val="22"/>
          <w:lang w:val="lt-LT"/>
        </w:rPr>
        <w:t>Tai ypač svarbu, nes daugelis kartu vartojamų vaistų sąveikauja su Finlepsin.</w:t>
      </w:r>
    </w:p>
    <w:p w:rsidR="00242148" w:rsidRDefault="00242148" w:rsidP="00242148">
      <w:pPr>
        <w:tabs>
          <w:tab w:val="left" w:pos="567"/>
        </w:tabs>
        <w:rPr>
          <w:sz w:val="22"/>
          <w:szCs w:val="22"/>
          <w:lang w:val="lt-LT"/>
        </w:rPr>
      </w:pPr>
      <w:r w:rsidRPr="00336799">
        <w:rPr>
          <w:sz w:val="22"/>
          <w:szCs w:val="22"/>
          <w:lang w:val="lt-LT"/>
        </w:rPr>
        <w:t>Norint kartu su Finlepsin vartoti ir kitus vaistus</w:t>
      </w:r>
      <w:bookmarkStart w:id="10" w:name="_Hlk162432916"/>
      <w:r w:rsidR="00A03DC8">
        <w:rPr>
          <w:sz w:val="22"/>
          <w:szCs w:val="22"/>
          <w:lang w:val="lt-LT"/>
        </w:rPr>
        <w:t xml:space="preserve">, </w:t>
      </w:r>
      <w:r w:rsidR="00A03DC8">
        <w:rPr>
          <w:sz w:val="22"/>
          <w:lang w:val="lt-LT"/>
        </w:rPr>
        <w:t>taip pat ir vaistus nuo epilepsijos (brivaracetamas)</w:t>
      </w:r>
      <w:bookmarkEnd w:id="10"/>
      <w:r w:rsidRPr="00336799">
        <w:rPr>
          <w:sz w:val="22"/>
          <w:szCs w:val="22"/>
          <w:lang w:val="lt-LT"/>
        </w:rPr>
        <w:t xml:space="preserve">, reikia kreiptis į gydytoją, kadangi gali reikėti keisti dozę, kartais </w:t>
      </w:r>
      <w:r w:rsidRPr="00336799">
        <w:rPr>
          <w:sz w:val="22"/>
          <w:szCs w:val="22"/>
          <w:lang w:val="lt-LT"/>
        </w:rPr>
        <w:sym w:font="Symbol" w:char="F02D"/>
      </w:r>
      <w:r w:rsidRPr="00336799">
        <w:rPr>
          <w:sz w:val="22"/>
          <w:szCs w:val="22"/>
          <w:lang w:val="lt-LT"/>
        </w:rPr>
        <w:t xml:space="preserve"> nutraukti kurio nors vaisto vartojimą. </w:t>
      </w:r>
    </w:p>
    <w:p w:rsidR="008B1614" w:rsidRDefault="008B1614" w:rsidP="00242148">
      <w:pPr>
        <w:tabs>
          <w:tab w:val="left" w:pos="567"/>
        </w:tabs>
        <w:rPr>
          <w:sz w:val="22"/>
          <w:szCs w:val="22"/>
          <w:lang w:val="lt-LT"/>
        </w:rPr>
      </w:pPr>
    </w:p>
    <w:p w:rsidR="008B1614" w:rsidRPr="008B1614" w:rsidRDefault="008B1614" w:rsidP="00242148">
      <w:pPr>
        <w:tabs>
          <w:tab w:val="left" w:pos="567"/>
        </w:tabs>
        <w:rPr>
          <w:sz w:val="22"/>
          <w:szCs w:val="22"/>
          <w:lang w:val="lt-LT"/>
        </w:rPr>
      </w:pPr>
      <w:r w:rsidRPr="00360D5F">
        <w:rPr>
          <w:rFonts w:eastAsia="Times New Roman"/>
          <w:sz w:val="22"/>
          <w:szCs w:val="22"/>
          <w:lang w:val="lt-LT"/>
        </w:rPr>
        <w:t>Kartu vartojant Finlepsin ir tiesioginio veikimo geriamuosius antikoaguliantus (rivaroksabaną, dabigatraną, apiksabaną ir edoksabaną), gali sumažėti pastarųjų vaistų veiksmingumas, dėl kurios kyla trombozės (kraujo krešulių susidarymo) pavojus.</w:t>
      </w:r>
    </w:p>
    <w:p w:rsidR="008B1614" w:rsidRPr="00336799" w:rsidRDefault="008B1614" w:rsidP="00242148">
      <w:pPr>
        <w:tabs>
          <w:tab w:val="left" w:pos="567"/>
        </w:tabs>
        <w:rPr>
          <w:sz w:val="22"/>
          <w:szCs w:val="22"/>
          <w:lang w:val="lt-LT"/>
        </w:rPr>
      </w:pPr>
    </w:p>
    <w:p w:rsidR="006039A2" w:rsidRPr="00D33890" w:rsidRDefault="006039A2" w:rsidP="00242148">
      <w:pPr>
        <w:tabs>
          <w:tab w:val="left" w:pos="567"/>
        </w:tabs>
        <w:rPr>
          <w:i/>
          <w:iCs/>
          <w:sz w:val="22"/>
          <w:u w:val="single"/>
          <w:lang w:val="lt-LT"/>
        </w:rPr>
      </w:pPr>
      <w:bookmarkStart w:id="11" w:name="_Hlk162432937"/>
      <w:r w:rsidRPr="0051782B">
        <w:rPr>
          <w:i/>
          <w:iCs/>
          <w:sz w:val="22"/>
          <w:u w:val="single"/>
          <w:lang w:val="lt-LT"/>
        </w:rPr>
        <w:t>Hormoniniai kontraceptikai, pvz., tabletės, pleistrai, injekcijos arba implantai</w:t>
      </w:r>
      <w:bookmarkEnd w:id="11"/>
    </w:p>
    <w:p w:rsidR="00242148" w:rsidRPr="00336799" w:rsidRDefault="003603EC" w:rsidP="00242148">
      <w:pPr>
        <w:tabs>
          <w:tab w:val="left" w:pos="567"/>
        </w:tabs>
        <w:rPr>
          <w:sz w:val="22"/>
          <w:szCs w:val="22"/>
          <w:lang w:val="lt-LT"/>
        </w:rPr>
      </w:pPr>
      <w:r w:rsidRPr="00E20A7E">
        <w:rPr>
          <w:sz w:val="22"/>
          <w:szCs w:val="22"/>
        </w:rPr>
        <w:t>Finlepsin gali pakenkti hormoninių kontraceptikų veikimui ir sumažinti jų veiksmingumą apsaugant nuo nėštumo. Pasitarkite su savo gydytoju, kuris su Jumis aptars Finlepsin vartojimo metu tinkamiausią kontracepcijos metodą.</w:t>
      </w:r>
    </w:p>
    <w:p w:rsidR="00242148" w:rsidRDefault="00242148" w:rsidP="00242148">
      <w:pPr>
        <w:pStyle w:val="Pagrindinistekstas"/>
        <w:spacing w:after="0"/>
        <w:rPr>
          <w:sz w:val="22"/>
          <w:szCs w:val="22"/>
        </w:rPr>
      </w:pPr>
    </w:p>
    <w:p w:rsidR="003603EC" w:rsidRPr="00E20A7E" w:rsidRDefault="003603EC" w:rsidP="003603EC">
      <w:pPr>
        <w:pStyle w:val="BTEMEASMCA"/>
      </w:pPr>
      <w:r w:rsidRPr="00E20A7E">
        <w:t>Pasakykite, gydytojui, jeigu vartojate vaistą brivaracetamą.</w:t>
      </w:r>
    </w:p>
    <w:p w:rsidR="003603EC" w:rsidRPr="00336799" w:rsidRDefault="003603EC" w:rsidP="00242148">
      <w:pPr>
        <w:pStyle w:val="Pagrindinistekstas"/>
        <w:spacing w:after="0"/>
        <w:rPr>
          <w:sz w:val="22"/>
          <w:szCs w:val="22"/>
        </w:rPr>
      </w:pPr>
    </w:p>
    <w:p w:rsidR="00242148" w:rsidRPr="00336799" w:rsidRDefault="00242148" w:rsidP="00242148">
      <w:pPr>
        <w:pStyle w:val="Antrat3"/>
        <w:rPr>
          <w:sz w:val="22"/>
          <w:szCs w:val="22"/>
        </w:rPr>
      </w:pPr>
      <w:r w:rsidRPr="00336799">
        <w:rPr>
          <w:sz w:val="22"/>
          <w:szCs w:val="22"/>
        </w:rPr>
        <w:t>Finlepsin vartojimas su maistu, gėrimais ir alkoholiu</w:t>
      </w:r>
    </w:p>
    <w:p w:rsidR="00242148" w:rsidRPr="00336799" w:rsidRDefault="00242148" w:rsidP="00242148">
      <w:pPr>
        <w:pStyle w:val="Pagrindinistekstas"/>
        <w:spacing w:after="0"/>
        <w:rPr>
          <w:sz w:val="22"/>
          <w:szCs w:val="22"/>
        </w:rPr>
      </w:pPr>
      <w:r w:rsidRPr="00336799">
        <w:rPr>
          <w:sz w:val="22"/>
          <w:szCs w:val="22"/>
        </w:rPr>
        <w:t>Karbamazepiną vartojantiems pacientams negalima gerti alkoholinių gėrimų.</w:t>
      </w:r>
    </w:p>
    <w:p w:rsidR="0082344E" w:rsidRPr="00F1153F" w:rsidRDefault="0082344E" w:rsidP="0082344E">
      <w:pPr>
        <w:tabs>
          <w:tab w:val="left" w:pos="567"/>
        </w:tabs>
        <w:rPr>
          <w:sz w:val="22"/>
          <w:lang w:val="lt-LT"/>
        </w:rPr>
      </w:pPr>
      <w:r w:rsidRPr="00F1153F">
        <w:rPr>
          <w:sz w:val="22"/>
          <w:lang w:val="lt-LT"/>
        </w:rPr>
        <w:t xml:space="preserve">Negalima gerti greipfrutų sulčių arba valgyti greipfrutų, nes gali padidėti </w:t>
      </w:r>
      <w:r w:rsidR="00F1153F">
        <w:rPr>
          <w:sz w:val="22"/>
          <w:lang w:val="lt-LT"/>
        </w:rPr>
        <w:t>vaisto</w:t>
      </w:r>
      <w:r w:rsidRPr="00F1153F">
        <w:rPr>
          <w:sz w:val="22"/>
          <w:lang w:val="lt-LT"/>
        </w:rPr>
        <w:t xml:space="preserve"> poveikis. </w:t>
      </w:r>
    </w:p>
    <w:p w:rsidR="0082344E" w:rsidRPr="00F56D77" w:rsidRDefault="0082344E" w:rsidP="0082344E">
      <w:pPr>
        <w:tabs>
          <w:tab w:val="left" w:pos="567"/>
        </w:tabs>
        <w:rPr>
          <w:sz w:val="22"/>
          <w:lang w:val="lt-LT"/>
        </w:rPr>
      </w:pPr>
      <w:r w:rsidRPr="00F1153F">
        <w:rPr>
          <w:sz w:val="22"/>
          <w:lang w:val="lt-LT"/>
        </w:rPr>
        <w:t>Kitos sultys, pvz., apelsinų arba obuolių, tokiu poveikiu nepasižymi.</w:t>
      </w:r>
    </w:p>
    <w:p w:rsidR="0082344E" w:rsidRPr="00336799" w:rsidRDefault="0082344E" w:rsidP="00242148">
      <w:pPr>
        <w:pStyle w:val="Pagrindinistekstas"/>
        <w:spacing w:after="0"/>
        <w:rPr>
          <w:sz w:val="22"/>
          <w:szCs w:val="22"/>
        </w:rPr>
      </w:pPr>
    </w:p>
    <w:p w:rsidR="00242148" w:rsidRPr="00336799" w:rsidRDefault="00242148" w:rsidP="00242148">
      <w:pPr>
        <w:pStyle w:val="Antrat3"/>
        <w:rPr>
          <w:sz w:val="22"/>
          <w:szCs w:val="22"/>
        </w:rPr>
      </w:pPr>
      <w:r w:rsidRPr="00336799">
        <w:rPr>
          <w:sz w:val="22"/>
          <w:szCs w:val="22"/>
        </w:rPr>
        <w:t>Vaisingumas, nėštumas ir žindymo laikotarpis</w:t>
      </w:r>
    </w:p>
    <w:p w:rsidR="00242148" w:rsidRPr="00336799" w:rsidRDefault="00242148" w:rsidP="00242148">
      <w:pPr>
        <w:pStyle w:val="Pagrindinistekstas"/>
        <w:spacing w:after="0"/>
        <w:rPr>
          <w:sz w:val="22"/>
          <w:szCs w:val="22"/>
        </w:rPr>
      </w:pPr>
      <w:r w:rsidRPr="00336799">
        <w:rPr>
          <w:sz w:val="22"/>
          <w:szCs w:val="22"/>
        </w:rPr>
        <w:t xml:space="preserve">Jeigu esate nėščia, žindote kūdikį, manote, kad galbūt esate nėščia arba planuojate pastoti, tai prieš vartodama šį vaistą pasitarkite su gydytoju arba vaistininku. </w:t>
      </w:r>
    </w:p>
    <w:p w:rsidR="003603EC" w:rsidRDefault="003603EC" w:rsidP="003603EC">
      <w:pPr>
        <w:tabs>
          <w:tab w:val="left" w:pos="567"/>
        </w:tabs>
        <w:rPr>
          <w:sz w:val="22"/>
          <w:szCs w:val="22"/>
          <w:lang w:val="lt-LT"/>
        </w:rPr>
      </w:pPr>
    </w:p>
    <w:p w:rsidR="003603EC" w:rsidRPr="003603EC" w:rsidRDefault="003603EC" w:rsidP="003603EC">
      <w:pPr>
        <w:tabs>
          <w:tab w:val="left" w:pos="567"/>
        </w:tabs>
        <w:rPr>
          <w:sz w:val="22"/>
          <w:szCs w:val="22"/>
          <w:lang w:val="lt-LT"/>
        </w:rPr>
      </w:pPr>
      <w:r w:rsidRPr="003603EC">
        <w:rPr>
          <w:sz w:val="22"/>
          <w:szCs w:val="22"/>
          <w:lang w:val="lt-LT"/>
        </w:rPr>
        <w:t xml:space="preserve">Finlepsin gali sukelti sunkių </w:t>
      </w:r>
      <w:r w:rsidR="00A25A84">
        <w:rPr>
          <w:sz w:val="22"/>
          <w:szCs w:val="22"/>
          <w:lang w:val="lt-LT"/>
        </w:rPr>
        <w:t>formavimosi ydų</w:t>
      </w:r>
      <w:r w:rsidRPr="003603EC">
        <w:rPr>
          <w:sz w:val="22"/>
          <w:szCs w:val="22"/>
          <w:lang w:val="lt-LT"/>
        </w:rPr>
        <w:t xml:space="preserve">. Jei Finlepsin vartojate nėštumo laikotarpiu, jūsų kūdikiui gali kilti iki 3 kartų didesnė </w:t>
      </w:r>
      <w:r w:rsidR="00A25A84">
        <w:rPr>
          <w:sz w:val="22"/>
          <w:szCs w:val="22"/>
          <w:lang w:val="lt-LT"/>
        </w:rPr>
        <w:t>formavimosi ydų</w:t>
      </w:r>
      <w:r w:rsidRPr="003603EC">
        <w:rPr>
          <w:sz w:val="22"/>
          <w:szCs w:val="22"/>
          <w:lang w:val="lt-LT"/>
        </w:rPr>
        <w:t xml:space="preserve"> rizika nei vaistų nuo epilepsijos nevartojančioms moterims. Buvo pranešta apie sunki</w:t>
      </w:r>
      <w:r w:rsidR="00A25A84">
        <w:rPr>
          <w:sz w:val="22"/>
          <w:szCs w:val="22"/>
          <w:lang w:val="lt-LT"/>
        </w:rPr>
        <w:t>as formavimosi ydas</w:t>
      </w:r>
      <w:r w:rsidRPr="003603EC">
        <w:rPr>
          <w:sz w:val="22"/>
          <w:szCs w:val="22"/>
          <w:lang w:val="lt-LT"/>
        </w:rPr>
        <w:t xml:space="preserve">, įskaitant nervinio vamzdelio defektus (įskiląjį stuburą), įgimtas veido ydas, pvz., viršutinės lūpos ir gomurio nesuaugimą, galvos, širdies ydas, įgimtas varpos ydas, susijusias su šlaplės atsivėrimu neįprastoje vietoje (hipospadiją) ir pirštų ydas. </w:t>
      </w:r>
    </w:p>
    <w:p w:rsidR="003603EC" w:rsidRPr="003603EC" w:rsidRDefault="003603EC" w:rsidP="003603EC">
      <w:pPr>
        <w:tabs>
          <w:tab w:val="left" w:pos="567"/>
        </w:tabs>
        <w:rPr>
          <w:sz w:val="22"/>
          <w:szCs w:val="22"/>
          <w:lang w:val="lt-LT"/>
        </w:rPr>
      </w:pPr>
    </w:p>
    <w:p w:rsidR="003603EC" w:rsidRPr="003603EC" w:rsidRDefault="003603EC" w:rsidP="003603EC">
      <w:pPr>
        <w:tabs>
          <w:tab w:val="left" w:pos="567"/>
        </w:tabs>
        <w:rPr>
          <w:sz w:val="22"/>
          <w:szCs w:val="22"/>
          <w:lang w:val="lt-LT"/>
        </w:rPr>
      </w:pPr>
      <w:r w:rsidRPr="003603EC">
        <w:rPr>
          <w:sz w:val="22"/>
          <w:szCs w:val="22"/>
          <w:lang w:val="lt-LT"/>
        </w:rPr>
        <w:t xml:space="preserve">Jeigu nėštumo metu vartojote Finlepsin, Jūsų negimęs kūdikis turi būti atidžiai stebimas. Gauta pranešimų apie naujagimiams, kurių motinos nėštumo laikotarpiu vartojo karbamazepino, nustatytus nervų sistemos (smegenų vystymosi) sutrikimus. Tam tikri tyrimai parodė, kad karbamazepinas neigiamai veikia vaikų, kurie dar būdami gimdoje patyrė karbamazepino poveikį, nervų sistemos vystymąsi, tačiau kituose tyrimuose tokio poveikio nenustatyta. Poveikio nervų sistemos vystymuisi galimybės paneigti negalima. </w:t>
      </w:r>
    </w:p>
    <w:p w:rsidR="003603EC" w:rsidRPr="003603EC" w:rsidRDefault="003603EC" w:rsidP="003603EC">
      <w:pPr>
        <w:tabs>
          <w:tab w:val="left" w:pos="567"/>
        </w:tabs>
        <w:rPr>
          <w:sz w:val="22"/>
          <w:szCs w:val="22"/>
          <w:lang w:val="lt-LT"/>
        </w:rPr>
      </w:pPr>
    </w:p>
    <w:p w:rsidR="003603EC" w:rsidRPr="003603EC" w:rsidRDefault="003603EC" w:rsidP="003603EC">
      <w:pPr>
        <w:tabs>
          <w:tab w:val="left" w:pos="567"/>
        </w:tabs>
        <w:rPr>
          <w:sz w:val="22"/>
          <w:szCs w:val="22"/>
          <w:lang w:val="lt-LT"/>
        </w:rPr>
      </w:pPr>
      <w:r w:rsidRPr="003603EC">
        <w:rPr>
          <w:sz w:val="22"/>
          <w:szCs w:val="22"/>
          <w:lang w:val="lt-LT"/>
        </w:rPr>
        <w:t xml:space="preserve">Jeigu esate vaisinga moteris ir neplanuojate pastoti, gydymo Finlepsin metu turite naudoti veiksmingą kontracepciją. Finlepsin gali daryti įtaką hormoninių kontraceptinių (gimstamumo kontrolės) tablečių </w:t>
      </w:r>
      <w:r w:rsidRPr="003603EC">
        <w:rPr>
          <w:sz w:val="22"/>
          <w:szCs w:val="22"/>
          <w:lang w:val="lt-LT"/>
        </w:rPr>
        <w:lastRenderedPageBreak/>
        <w:t xml:space="preserve">veikimui ir sumažinti jų veiksmingumą apsaugant nuo nėštumo. Pasitarkite su savo gydytoju, kuris aptars su jumis Finlepsin vartojimo metu tinkamiausią kontracepcijos tipą. Nutraukus gydymą Finlepsin, dar dvi savaites po gydymo nutraukimo turi būti taikoma veiksminga kontracepcija. </w:t>
      </w:r>
    </w:p>
    <w:p w:rsidR="003603EC" w:rsidRPr="003603EC" w:rsidRDefault="003603EC" w:rsidP="003603EC">
      <w:pPr>
        <w:tabs>
          <w:tab w:val="left" w:pos="567"/>
        </w:tabs>
        <w:rPr>
          <w:sz w:val="22"/>
          <w:szCs w:val="22"/>
          <w:lang w:val="lt-LT"/>
        </w:rPr>
      </w:pPr>
      <w:r w:rsidRPr="003603EC">
        <w:rPr>
          <w:sz w:val="22"/>
          <w:szCs w:val="22"/>
          <w:lang w:val="lt-LT"/>
        </w:rPr>
        <w:t xml:space="preserve">Jeigu esate vaisinga moteris ir planuojate pastoti, prieš nutraukiant kontracepciją ir prieš pastojant pasitarkite su savo gydytoju dėl kito tinkamo gydymo, kad apsaugoti negimusį kūdikį nuo veikimo karbamazepinu. </w:t>
      </w:r>
    </w:p>
    <w:p w:rsidR="003603EC" w:rsidRPr="003603EC" w:rsidRDefault="003603EC" w:rsidP="003603EC">
      <w:pPr>
        <w:tabs>
          <w:tab w:val="left" w:pos="567"/>
        </w:tabs>
        <w:rPr>
          <w:sz w:val="22"/>
          <w:szCs w:val="22"/>
          <w:lang w:val="lt-LT"/>
        </w:rPr>
      </w:pPr>
    </w:p>
    <w:p w:rsidR="003603EC" w:rsidRPr="003603EC" w:rsidRDefault="003603EC" w:rsidP="003603EC">
      <w:pPr>
        <w:tabs>
          <w:tab w:val="left" w:pos="567"/>
        </w:tabs>
        <w:rPr>
          <w:sz w:val="22"/>
          <w:szCs w:val="22"/>
          <w:lang w:val="lt-LT"/>
        </w:rPr>
      </w:pPr>
      <w:r w:rsidRPr="003603EC">
        <w:rPr>
          <w:sz w:val="22"/>
          <w:szCs w:val="22"/>
          <w:lang w:val="lt-LT"/>
        </w:rPr>
        <w:t xml:space="preserve">Jeigu esate arba manote, kad galite būti nėščia, nedelsdama apie tai pasakykite savo gydytojui. Nenustokite vartoti vaisto nepasitarusi su gydytoju. Nutraukus vaisto vartojimą nepasitarus su gydytoju, gali pasireikšti priepuoliai, kurie gali būti pavojingi Jums ir Jūsų negimusiam vaikui. </w:t>
      </w:r>
    </w:p>
    <w:p w:rsidR="003603EC" w:rsidRPr="003603EC" w:rsidRDefault="003603EC" w:rsidP="003603EC">
      <w:pPr>
        <w:tabs>
          <w:tab w:val="left" w:pos="567"/>
        </w:tabs>
        <w:rPr>
          <w:sz w:val="22"/>
          <w:szCs w:val="22"/>
          <w:lang w:val="lt-LT"/>
        </w:rPr>
      </w:pPr>
    </w:p>
    <w:p w:rsidR="00242148" w:rsidRPr="00336799" w:rsidRDefault="003603EC" w:rsidP="00242148">
      <w:pPr>
        <w:tabs>
          <w:tab w:val="left" w:pos="567"/>
        </w:tabs>
        <w:rPr>
          <w:sz w:val="22"/>
          <w:szCs w:val="22"/>
          <w:lang w:val="lt-LT"/>
        </w:rPr>
      </w:pPr>
      <w:r w:rsidRPr="003603EC">
        <w:rPr>
          <w:sz w:val="22"/>
          <w:szCs w:val="22"/>
          <w:lang w:val="lt-LT"/>
        </w:rPr>
        <w:t>Gydytojas gali nuspręsti pakeisti Jums taikomą gydymą. Be to, jei Finlepsin vartojate nėštumo laikotarpiu, kyla rizika, kad vos gimęs kūdikis patirs su kraujavimu susijusių problemų. Gydytojas Jums ir Jūsų kūdikiui gali skirti nuo to apsaugantį vaistą.</w:t>
      </w:r>
    </w:p>
    <w:p w:rsidR="00242148" w:rsidRPr="00336799" w:rsidRDefault="00242148" w:rsidP="00242148">
      <w:pPr>
        <w:tabs>
          <w:tab w:val="left" w:pos="567"/>
        </w:tabs>
        <w:rPr>
          <w:sz w:val="22"/>
          <w:szCs w:val="22"/>
          <w:lang w:val="lt-LT"/>
        </w:rPr>
      </w:pPr>
    </w:p>
    <w:p w:rsidR="00242148" w:rsidRPr="00336799" w:rsidRDefault="00242148" w:rsidP="00242148">
      <w:pPr>
        <w:tabs>
          <w:tab w:val="left" w:pos="567"/>
        </w:tabs>
        <w:rPr>
          <w:sz w:val="22"/>
          <w:szCs w:val="22"/>
          <w:lang w:val="lt-LT"/>
        </w:rPr>
      </w:pPr>
      <w:r w:rsidRPr="00336799">
        <w:rPr>
          <w:sz w:val="22"/>
          <w:szCs w:val="22"/>
          <w:lang w:val="lt-LT"/>
        </w:rPr>
        <w:t>Pasakykite gydytojui, jei žindote kūdikį.</w:t>
      </w:r>
    </w:p>
    <w:p w:rsidR="00242148" w:rsidRPr="00336799" w:rsidRDefault="00242148" w:rsidP="00242148">
      <w:pPr>
        <w:tabs>
          <w:tab w:val="left" w:pos="567"/>
        </w:tabs>
        <w:rPr>
          <w:sz w:val="22"/>
          <w:szCs w:val="22"/>
          <w:lang w:val="lt-LT"/>
        </w:rPr>
      </w:pPr>
      <w:r w:rsidRPr="00336799">
        <w:rPr>
          <w:sz w:val="22"/>
          <w:szCs w:val="22"/>
          <w:lang w:val="lt-LT"/>
        </w:rPr>
        <w:t xml:space="preserve">Veikliosios vaisto medžiagos patenka į motinos pieną. Finlepsin vartojančiai moteriai kūdikį galima žindyti tik gydytojo leidimu ir atidžiai stebint, ar kūdikiui nepasireiškė nepageidaujamas poveikis. Jeigu simptomų atsiranda, pvz., kūdikis tampa labai mieguistas, nustoja žįsti, žindymą reikia nutraukti ir kreiptis į gydytoją. </w:t>
      </w:r>
    </w:p>
    <w:p w:rsidR="00242148" w:rsidRPr="00336799" w:rsidRDefault="00242148" w:rsidP="00242148">
      <w:pPr>
        <w:pStyle w:val="Pagrindinistekstas"/>
        <w:spacing w:after="0"/>
        <w:rPr>
          <w:sz w:val="22"/>
          <w:szCs w:val="22"/>
        </w:rPr>
      </w:pPr>
    </w:p>
    <w:p w:rsidR="00242148" w:rsidRPr="00336799" w:rsidRDefault="00242148" w:rsidP="00242148">
      <w:pPr>
        <w:pStyle w:val="Antrat3"/>
        <w:rPr>
          <w:sz w:val="22"/>
          <w:szCs w:val="22"/>
        </w:rPr>
      </w:pPr>
      <w:r w:rsidRPr="00336799">
        <w:rPr>
          <w:sz w:val="22"/>
          <w:szCs w:val="22"/>
        </w:rPr>
        <w:t>Vairavimas ir mechanizmų valdymas</w:t>
      </w:r>
    </w:p>
    <w:p w:rsidR="00242148" w:rsidRPr="00336799" w:rsidRDefault="00242148" w:rsidP="00242148">
      <w:pPr>
        <w:tabs>
          <w:tab w:val="left" w:pos="567"/>
        </w:tabs>
        <w:rPr>
          <w:sz w:val="22"/>
          <w:szCs w:val="22"/>
          <w:lang w:val="lt-LT"/>
        </w:rPr>
      </w:pPr>
      <w:r w:rsidRPr="00336799">
        <w:rPr>
          <w:sz w:val="22"/>
          <w:szCs w:val="22"/>
          <w:lang w:val="lt-LT"/>
        </w:rPr>
        <w:t>Finlepsin vartojančiam žmogui gali susilpnėti reakcija, ypač gydymo pradžioje arba didinant dozę. Dėl šios priežasties vairuoti, prižiūrėti veikiančius įrenginius arba dirbti kitokį darbą, reikalaujantį susikaupimo, reikia atsargiai.</w:t>
      </w:r>
    </w:p>
    <w:p w:rsidR="00242148" w:rsidRPr="00336799" w:rsidRDefault="00242148" w:rsidP="00242148">
      <w:pPr>
        <w:pStyle w:val="Pagrindinistekstas"/>
        <w:spacing w:after="0"/>
        <w:rPr>
          <w:sz w:val="22"/>
          <w:szCs w:val="22"/>
        </w:rPr>
      </w:pPr>
    </w:p>
    <w:p w:rsidR="00242148" w:rsidRPr="00336799" w:rsidRDefault="00242148" w:rsidP="00242148">
      <w:pPr>
        <w:pStyle w:val="Pagrindinistekstas"/>
        <w:spacing w:after="0"/>
        <w:rPr>
          <w:sz w:val="22"/>
          <w:szCs w:val="22"/>
        </w:rPr>
      </w:pPr>
    </w:p>
    <w:p w:rsidR="00242148" w:rsidRPr="00336799" w:rsidRDefault="00242148" w:rsidP="00242148">
      <w:pPr>
        <w:pStyle w:val="Antrat2"/>
        <w:tabs>
          <w:tab w:val="left" w:pos="567"/>
        </w:tabs>
        <w:rPr>
          <w:sz w:val="22"/>
          <w:szCs w:val="22"/>
        </w:rPr>
      </w:pPr>
      <w:r w:rsidRPr="00336799">
        <w:rPr>
          <w:sz w:val="22"/>
          <w:szCs w:val="22"/>
        </w:rPr>
        <w:t>3.</w:t>
      </w:r>
      <w:r w:rsidRPr="00336799">
        <w:rPr>
          <w:sz w:val="22"/>
          <w:szCs w:val="22"/>
        </w:rPr>
        <w:tab/>
        <w:t xml:space="preserve">Kaip vartoti Finlepsin </w:t>
      </w:r>
    </w:p>
    <w:p w:rsidR="00242148" w:rsidRPr="00336799" w:rsidRDefault="00242148" w:rsidP="00242148">
      <w:pPr>
        <w:pStyle w:val="Pagrindinistekstas"/>
        <w:spacing w:after="0"/>
        <w:rPr>
          <w:sz w:val="22"/>
          <w:szCs w:val="22"/>
        </w:rPr>
      </w:pPr>
    </w:p>
    <w:p w:rsidR="00242148" w:rsidRPr="00336799" w:rsidRDefault="00242148" w:rsidP="00242148">
      <w:pPr>
        <w:pStyle w:val="Pagrindinistekstas"/>
        <w:spacing w:after="0"/>
        <w:rPr>
          <w:sz w:val="22"/>
          <w:szCs w:val="22"/>
        </w:rPr>
      </w:pPr>
      <w:r w:rsidRPr="00336799">
        <w:rPr>
          <w:sz w:val="22"/>
          <w:szCs w:val="22"/>
        </w:rPr>
        <w:t>Visada vartokite šį vaistą tiksliai kaip nurodė gydytojas arba vaistininkas. Jeigu abejojate, kreipkitės į gydytoją arba vaistininką.</w:t>
      </w:r>
    </w:p>
    <w:p w:rsidR="00242148" w:rsidRPr="00336799" w:rsidRDefault="00242148" w:rsidP="00242148">
      <w:pPr>
        <w:pStyle w:val="Pagrindinistekstas"/>
        <w:spacing w:after="0"/>
        <w:rPr>
          <w:sz w:val="22"/>
          <w:szCs w:val="22"/>
        </w:rPr>
      </w:pPr>
    </w:p>
    <w:p w:rsidR="00242148" w:rsidRPr="00336799" w:rsidRDefault="00242148" w:rsidP="00242148">
      <w:pPr>
        <w:pStyle w:val="Pagrindinistekstas"/>
        <w:spacing w:after="0"/>
        <w:rPr>
          <w:sz w:val="22"/>
          <w:szCs w:val="22"/>
        </w:rPr>
      </w:pPr>
      <w:r w:rsidRPr="00336799">
        <w:rPr>
          <w:sz w:val="22"/>
          <w:szCs w:val="22"/>
        </w:rPr>
        <w:t>Paros dozė paprastai suvartojama per 1-2 kartus valgant arba po valgio ir užsigeriant vandeniu. Pailginto atpalaidavimo tabletes taip pat galima gerti ištirpinus jas vandenyje, nes pailgintas atpalaidavimas išlieka ir suspensijoje.</w:t>
      </w:r>
    </w:p>
    <w:p w:rsidR="00242148" w:rsidRPr="00336799" w:rsidRDefault="00242148" w:rsidP="00242148">
      <w:pPr>
        <w:pStyle w:val="Pagrindinistekstas"/>
        <w:spacing w:after="0"/>
        <w:rPr>
          <w:sz w:val="22"/>
          <w:szCs w:val="22"/>
        </w:rPr>
      </w:pPr>
    </w:p>
    <w:p w:rsidR="00242148" w:rsidRPr="00336799" w:rsidRDefault="00242148" w:rsidP="00242148">
      <w:pPr>
        <w:pStyle w:val="Pagrindinistekstas"/>
        <w:spacing w:after="0"/>
        <w:outlineLvl w:val="0"/>
        <w:rPr>
          <w:sz w:val="22"/>
          <w:szCs w:val="22"/>
        </w:rPr>
      </w:pPr>
      <w:r w:rsidRPr="00336799">
        <w:rPr>
          <w:i/>
          <w:sz w:val="22"/>
          <w:szCs w:val="22"/>
          <w:u w:val="single"/>
        </w:rPr>
        <w:t>Dozavimo rekomendacijos</w:t>
      </w:r>
      <w:r w:rsidRPr="00336799">
        <w:rPr>
          <w:sz w:val="22"/>
          <w:szCs w:val="22"/>
        </w:rPr>
        <w:t xml:space="preserve"> </w:t>
      </w:r>
    </w:p>
    <w:p w:rsidR="00242148" w:rsidRPr="00336799" w:rsidRDefault="00242148" w:rsidP="00242148">
      <w:pPr>
        <w:pStyle w:val="Pagrindinistekstas"/>
        <w:spacing w:after="0"/>
        <w:outlineLvl w:val="0"/>
        <w:rPr>
          <w:sz w:val="22"/>
          <w:szCs w:val="22"/>
        </w:rPr>
      </w:pPr>
      <w:r w:rsidRPr="00336799">
        <w:rPr>
          <w:sz w:val="22"/>
          <w:szCs w:val="22"/>
        </w:rPr>
        <w:t>Jei gydytojas nepaskyrė kitaip, paprastai vartojamos nurodytos karbamazepino dozės.</w:t>
      </w:r>
    </w:p>
    <w:p w:rsidR="00242148" w:rsidRPr="00336799" w:rsidRDefault="00242148" w:rsidP="00242148">
      <w:pPr>
        <w:pStyle w:val="Pagrindinistekstas"/>
        <w:spacing w:after="0"/>
        <w:outlineLvl w:val="0"/>
        <w:rPr>
          <w:i/>
          <w:sz w:val="22"/>
          <w:szCs w:val="22"/>
          <w:u w:val="single"/>
        </w:rPr>
      </w:pPr>
    </w:p>
    <w:p w:rsidR="00242148" w:rsidRPr="00336799" w:rsidRDefault="00242148" w:rsidP="00242148">
      <w:pPr>
        <w:pStyle w:val="Pagrindinistekstas"/>
        <w:spacing w:after="0"/>
        <w:outlineLvl w:val="0"/>
        <w:rPr>
          <w:i/>
          <w:sz w:val="22"/>
          <w:szCs w:val="22"/>
          <w:u w:val="single"/>
        </w:rPr>
      </w:pPr>
      <w:r w:rsidRPr="00336799">
        <w:rPr>
          <w:i/>
          <w:sz w:val="22"/>
          <w:szCs w:val="22"/>
          <w:u w:val="single"/>
        </w:rPr>
        <w:t>Epilepsijos gydymas</w:t>
      </w:r>
    </w:p>
    <w:p w:rsidR="00242148" w:rsidRPr="00336799" w:rsidRDefault="00242148" w:rsidP="00242148">
      <w:pPr>
        <w:pStyle w:val="Pagrindinistekstas"/>
        <w:spacing w:after="0"/>
        <w:rPr>
          <w:sz w:val="22"/>
          <w:szCs w:val="22"/>
        </w:rPr>
      </w:pPr>
      <w:r w:rsidRPr="00336799">
        <w:rPr>
          <w:sz w:val="22"/>
          <w:szCs w:val="22"/>
        </w:rPr>
        <w:t>Vaistus nuo epilepsijos paprastai tenka vartoti ilgai. Kada galima baigti gydymą nusprendžia gydytojas. Gydymas baigiamas per 1-2 metus iš lėto mažinant dozę.</w:t>
      </w:r>
    </w:p>
    <w:p w:rsidR="00242148" w:rsidRPr="00336799" w:rsidRDefault="00242148" w:rsidP="00242148">
      <w:pPr>
        <w:pStyle w:val="Pagrindinistekstas"/>
        <w:spacing w:after="0"/>
        <w:rPr>
          <w:sz w:val="22"/>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055"/>
        <w:gridCol w:w="3402"/>
        <w:gridCol w:w="2551"/>
      </w:tblGrid>
      <w:tr w:rsidR="00242148" w:rsidRPr="00336799" w:rsidTr="0053555D">
        <w:tc>
          <w:tcPr>
            <w:tcW w:w="2055" w:type="dxa"/>
          </w:tcPr>
          <w:p w:rsidR="00242148" w:rsidRPr="00336799" w:rsidRDefault="00242148" w:rsidP="0053555D">
            <w:pPr>
              <w:pStyle w:val="Pagrindinistekstas"/>
              <w:spacing w:after="0"/>
              <w:rPr>
                <w:sz w:val="22"/>
                <w:szCs w:val="22"/>
                <w:lang w:eastAsia="en-US"/>
              </w:rPr>
            </w:pPr>
            <w:r w:rsidRPr="00336799">
              <w:rPr>
                <w:sz w:val="22"/>
                <w:szCs w:val="22"/>
                <w:lang w:eastAsia="en-US"/>
              </w:rPr>
              <w:t>Pacientai</w:t>
            </w:r>
          </w:p>
        </w:tc>
        <w:tc>
          <w:tcPr>
            <w:tcW w:w="3402" w:type="dxa"/>
          </w:tcPr>
          <w:p w:rsidR="00242148" w:rsidRPr="00336799" w:rsidRDefault="00242148" w:rsidP="0053555D">
            <w:pPr>
              <w:pStyle w:val="Pagrindinistekstas"/>
              <w:spacing w:after="0"/>
              <w:rPr>
                <w:sz w:val="22"/>
                <w:szCs w:val="22"/>
                <w:lang w:eastAsia="en-US"/>
              </w:rPr>
            </w:pPr>
            <w:r w:rsidRPr="00336799">
              <w:rPr>
                <w:sz w:val="22"/>
                <w:szCs w:val="22"/>
                <w:lang w:eastAsia="en-US"/>
              </w:rPr>
              <w:t>Pradinė dozė</w:t>
            </w:r>
          </w:p>
        </w:tc>
        <w:tc>
          <w:tcPr>
            <w:tcW w:w="2551" w:type="dxa"/>
          </w:tcPr>
          <w:p w:rsidR="00242148" w:rsidRPr="00336799" w:rsidRDefault="00242148" w:rsidP="0053555D">
            <w:pPr>
              <w:pStyle w:val="Pagrindinistekstas"/>
              <w:spacing w:after="0"/>
              <w:rPr>
                <w:sz w:val="22"/>
                <w:szCs w:val="22"/>
                <w:lang w:eastAsia="en-US"/>
              </w:rPr>
            </w:pPr>
            <w:r w:rsidRPr="00336799">
              <w:rPr>
                <w:sz w:val="22"/>
                <w:szCs w:val="22"/>
                <w:lang w:eastAsia="en-US"/>
              </w:rPr>
              <w:t>Palaikomoji dozė</w:t>
            </w:r>
          </w:p>
          <w:p w:rsidR="00242148" w:rsidRPr="00336799" w:rsidRDefault="00242148" w:rsidP="0053555D">
            <w:pPr>
              <w:pStyle w:val="Pagrindinistekstas"/>
              <w:spacing w:after="0"/>
              <w:rPr>
                <w:sz w:val="22"/>
                <w:szCs w:val="22"/>
                <w:lang w:eastAsia="en-US"/>
              </w:rPr>
            </w:pPr>
          </w:p>
        </w:tc>
      </w:tr>
      <w:tr w:rsidR="00242148" w:rsidRPr="00336799" w:rsidTr="0053555D">
        <w:tc>
          <w:tcPr>
            <w:tcW w:w="2055" w:type="dxa"/>
          </w:tcPr>
          <w:p w:rsidR="00242148" w:rsidRPr="00336799" w:rsidRDefault="00242148" w:rsidP="0053555D">
            <w:pPr>
              <w:pStyle w:val="Pagrindinistekstas"/>
              <w:spacing w:after="0"/>
              <w:rPr>
                <w:i/>
                <w:iCs/>
                <w:sz w:val="22"/>
                <w:szCs w:val="22"/>
                <w:lang w:eastAsia="en-US"/>
              </w:rPr>
            </w:pPr>
            <w:r w:rsidRPr="00336799">
              <w:rPr>
                <w:i/>
                <w:iCs/>
                <w:sz w:val="22"/>
                <w:szCs w:val="22"/>
                <w:lang w:eastAsia="en-US"/>
              </w:rPr>
              <w:t>6</w:t>
            </w:r>
            <w:r w:rsidRPr="00336799">
              <w:rPr>
                <w:i/>
                <w:iCs/>
                <w:sz w:val="22"/>
                <w:szCs w:val="22"/>
                <w:lang w:eastAsia="en-US"/>
              </w:rPr>
              <w:noBreakHyphen/>
              <w:t>10 metų vaikai</w:t>
            </w:r>
          </w:p>
        </w:tc>
        <w:tc>
          <w:tcPr>
            <w:tcW w:w="3402" w:type="dxa"/>
          </w:tcPr>
          <w:p w:rsidR="00242148" w:rsidRPr="00336799" w:rsidRDefault="00242148" w:rsidP="0053555D">
            <w:pPr>
              <w:pStyle w:val="Pagrindinistekstas"/>
              <w:spacing w:after="0"/>
              <w:rPr>
                <w:sz w:val="22"/>
                <w:szCs w:val="22"/>
                <w:lang w:eastAsia="en-US"/>
              </w:rPr>
            </w:pPr>
            <w:r w:rsidRPr="00336799">
              <w:rPr>
                <w:sz w:val="22"/>
                <w:szCs w:val="22"/>
                <w:lang w:eastAsia="en-US"/>
              </w:rPr>
              <w:t xml:space="preserve">200 mg vakare </w:t>
            </w:r>
          </w:p>
          <w:p w:rsidR="00242148" w:rsidRPr="00336799" w:rsidRDefault="00242148" w:rsidP="0053555D">
            <w:pPr>
              <w:pStyle w:val="Pagrindinistekstas"/>
              <w:spacing w:after="0"/>
              <w:rPr>
                <w:sz w:val="22"/>
                <w:szCs w:val="22"/>
                <w:lang w:eastAsia="en-US"/>
              </w:rPr>
            </w:pPr>
            <w:r w:rsidRPr="00336799">
              <w:rPr>
                <w:sz w:val="22"/>
                <w:szCs w:val="22"/>
                <w:lang w:eastAsia="en-US"/>
              </w:rPr>
              <w:t>(arba po 100 mg rytą ir vakare)</w:t>
            </w:r>
          </w:p>
        </w:tc>
        <w:tc>
          <w:tcPr>
            <w:tcW w:w="2551" w:type="dxa"/>
          </w:tcPr>
          <w:p w:rsidR="00242148" w:rsidRPr="00336799" w:rsidRDefault="00242148" w:rsidP="0053555D">
            <w:pPr>
              <w:pStyle w:val="Pagrindinistekstas"/>
              <w:spacing w:after="0"/>
              <w:rPr>
                <w:sz w:val="22"/>
                <w:szCs w:val="22"/>
                <w:lang w:eastAsia="en-US"/>
              </w:rPr>
            </w:pPr>
            <w:r w:rsidRPr="00336799">
              <w:rPr>
                <w:sz w:val="22"/>
                <w:szCs w:val="22"/>
                <w:lang w:eastAsia="en-US"/>
              </w:rPr>
              <w:t xml:space="preserve">200 mg rytą ir </w:t>
            </w:r>
          </w:p>
          <w:p w:rsidR="00242148" w:rsidRPr="00336799" w:rsidRDefault="00242148" w:rsidP="0053555D">
            <w:pPr>
              <w:pStyle w:val="Pagrindinistekstas"/>
              <w:spacing w:after="0"/>
              <w:rPr>
                <w:sz w:val="22"/>
                <w:szCs w:val="22"/>
                <w:lang w:eastAsia="en-US"/>
              </w:rPr>
            </w:pPr>
            <w:r w:rsidRPr="00336799">
              <w:rPr>
                <w:sz w:val="22"/>
                <w:szCs w:val="22"/>
                <w:lang w:eastAsia="en-US"/>
              </w:rPr>
              <w:t>200</w:t>
            </w:r>
            <w:r w:rsidRPr="00336799">
              <w:rPr>
                <w:sz w:val="22"/>
                <w:szCs w:val="22"/>
                <w:lang w:eastAsia="en-US"/>
              </w:rPr>
              <w:noBreakHyphen/>
              <w:t>400 mg vakare</w:t>
            </w:r>
          </w:p>
        </w:tc>
      </w:tr>
      <w:tr w:rsidR="00242148" w:rsidRPr="00336799" w:rsidTr="0053555D">
        <w:tc>
          <w:tcPr>
            <w:tcW w:w="2055" w:type="dxa"/>
          </w:tcPr>
          <w:p w:rsidR="00242148" w:rsidRPr="00336799" w:rsidRDefault="00242148" w:rsidP="0053555D">
            <w:pPr>
              <w:pStyle w:val="Pagrindinistekstas"/>
              <w:spacing w:after="0"/>
              <w:rPr>
                <w:i/>
                <w:iCs/>
                <w:sz w:val="22"/>
                <w:szCs w:val="22"/>
                <w:lang w:eastAsia="en-US"/>
              </w:rPr>
            </w:pPr>
            <w:r w:rsidRPr="00336799">
              <w:rPr>
                <w:i/>
                <w:iCs/>
                <w:sz w:val="22"/>
                <w:szCs w:val="22"/>
                <w:lang w:eastAsia="en-US"/>
              </w:rPr>
              <w:t>11</w:t>
            </w:r>
            <w:r w:rsidRPr="00336799">
              <w:rPr>
                <w:i/>
                <w:iCs/>
                <w:sz w:val="22"/>
                <w:szCs w:val="22"/>
                <w:lang w:eastAsia="en-US"/>
              </w:rPr>
              <w:noBreakHyphen/>
              <w:t>15 metų vaikai</w:t>
            </w:r>
          </w:p>
        </w:tc>
        <w:tc>
          <w:tcPr>
            <w:tcW w:w="3402" w:type="dxa"/>
          </w:tcPr>
          <w:p w:rsidR="00242148" w:rsidRPr="00336799" w:rsidRDefault="00242148" w:rsidP="0053555D">
            <w:pPr>
              <w:pStyle w:val="Pagrindinistekstas"/>
              <w:spacing w:after="0"/>
              <w:rPr>
                <w:sz w:val="22"/>
                <w:szCs w:val="22"/>
                <w:lang w:eastAsia="en-US"/>
              </w:rPr>
            </w:pPr>
            <w:r w:rsidRPr="00336799">
              <w:rPr>
                <w:sz w:val="22"/>
                <w:szCs w:val="22"/>
                <w:lang w:eastAsia="en-US"/>
              </w:rPr>
              <w:t>200 mg vakare (arba po 100 mg rytą ir vakare)</w:t>
            </w:r>
          </w:p>
        </w:tc>
        <w:tc>
          <w:tcPr>
            <w:tcW w:w="2551" w:type="dxa"/>
          </w:tcPr>
          <w:p w:rsidR="00242148" w:rsidRPr="00336799" w:rsidRDefault="00242148" w:rsidP="0053555D">
            <w:pPr>
              <w:pStyle w:val="Pagrindinistekstas"/>
              <w:spacing w:after="0"/>
              <w:rPr>
                <w:sz w:val="22"/>
                <w:szCs w:val="22"/>
                <w:lang w:eastAsia="en-US"/>
              </w:rPr>
            </w:pPr>
            <w:r w:rsidRPr="00336799">
              <w:rPr>
                <w:sz w:val="22"/>
                <w:szCs w:val="22"/>
                <w:lang w:eastAsia="en-US"/>
              </w:rPr>
              <w:t>200</w:t>
            </w:r>
            <w:r w:rsidRPr="00336799">
              <w:rPr>
                <w:sz w:val="22"/>
                <w:szCs w:val="22"/>
                <w:lang w:eastAsia="en-US"/>
              </w:rPr>
              <w:noBreakHyphen/>
              <w:t xml:space="preserve">400 mg rytą ir </w:t>
            </w:r>
          </w:p>
          <w:p w:rsidR="00242148" w:rsidRPr="00336799" w:rsidRDefault="00242148" w:rsidP="0053555D">
            <w:pPr>
              <w:pStyle w:val="Pagrindinistekstas"/>
              <w:spacing w:after="0"/>
              <w:rPr>
                <w:sz w:val="22"/>
                <w:szCs w:val="22"/>
                <w:lang w:eastAsia="en-US"/>
              </w:rPr>
            </w:pPr>
            <w:r w:rsidRPr="00336799">
              <w:rPr>
                <w:sz w:val="22"/>
                <w:szCs w:val="22"/>
                <w:lang w:eastAsia="en-US"/>
              </w:rPr>
              <w:t>400</w:t>
            </w:r>
            <w:r w:rsidRPr="00336799">
              <w:rPr>
                <w:sz w:val="22"/>
                <w:szCs w:val="22"/>
                <w:lang w:eastAsia="en-US"/>
              </w:rPr>
              <w:noBreakHyphen/>
              <w:t>600 mg vakare</w:t>
            </w:r>
          </w:p>
        </w:tc>
      </w:tr>
      <w:tr w:rsidR="00242148" w:rsidRPr="00336799" w:rsidTr="0053555D">
        <w:tc>
          <w:tcPr>
            <w:tcW w:w="2055" w:type="dxa"/>
          </w:tcPr>
          <w:p w:rsidR="00242148" w:rsidRPr="00336799" w:rsidRDefault="00242148" w:rsidP="0053555D">
            <w:pPr>
              <w:pStyle w:val="Pagrindinistekstas"/>
              <w:spacing w:after="0"/>
              <w:rPr>
                <w:sz w:val="22"/>
                <w:szCs w:val="22"/>
                <w:lang w:eastAsia="en-US"/>
              </w:rPr>
            </w:pPr>
            <w:r w:rsidRPr="00336799">
              <w:rPr>
                <w:i/>
                <w:iCs/>
                <w:sz w:val="22"/>
                <w:szCs w:val="22"/>
                <w:lang w:eastAsia="en-US"/>
              </w:rPr>
              <w:t>Suaugę žmonės ir vyresni negu 15 metų vaikai</w:t>
            </w:r>
          </w:p>
        </w:tc>
        <w:tc>
          <w:tcPr>
            <w:tcW w:w="3402" w:type="dxa"/>
          </w:tcPr>
          <w:p w:rsidR="00242148" w:rsidRPr="00336799" w:rsidRDefault="00242148" w:rsidP="0053555D">
            <w:pPr>
              <w:pStyle w:val="Pagrindinistekstas"/>
              <w:spacing w:after="0"/>
              <w:rPr>
                <w:sz w:val="22"/>
                <w:szCs w:val="22"/>
                <w:lang w:eastAsia="en-US"/>
              </w:rPr>
            </w:pPr>
            <w:r w:rsidRPr="00336799">
              <w:rPr>
                <w:sz w:val="22"/>
                <w:szCs w:val="22"/>
                <w:lang w:eastAsia="en-US"/>
              </w:rPr>
              <w:t>200</w:t>
            </w:r>
            <w:r w:rsidRPr="00336799">
              <w:rPr>
                <w:sz w:val="22"/>
                <w:szCs w:val="22"/>
                <w:lang w:eastAsia="en-US"/>
              </w:rPr>
              <w:noBreakHyphen/>
              <w:t xml:space="preserve">400 mg vakare </w:t>
            </w:r>
          </w:p>
          <w:p w:rsidR="00242148" w:rsidRPr="00336799" w:rsidRDefault="00242148" w:rsidP="0053555D">
            <w:pPr>
              <w:pStyle w:val="Pagrindinistekstas"/>
              <w:spacing w:after="0"/>
              <w:rPr>
                <w:sz w:val="22"/>
                <w:szCs w:val="22"/>
                <w:lang w:eastAsia="en-US"/>
              </w:rPr>
            </w:pPr>
            <w:r w:rsidRPr="00336799">
              <w:rPr>
                <w:sz w:val="22"/>
                <w:szCs w:val="22"/>
                <w:lang w:eastAsia="en-US"/>
              </w:rPr>
              <w:t>(arba po 100</w:t>
            </w:r>
            <w:r w:rsidRPr="00336799">
              <w:rPr>
                <w:sz w:val="22"/>
                <w:szCs w:val="22"/>
                <w:lang w:eastAsia="en-US"/>
              </w:rPr>
              <w:noBreakHyphen/>
              <w:t>200 mg rytą ir vakare)</w:t>
            </w:r>
          </w:p>
        </w:tc>
        <w:tc>
          <w:tcPr>
            <w:tcW w:w="2551" w:type="dxa"/>
          </w:tcPr>
          <w:p w:rsidR="00242148" w:rsidRPr="00336799" w:rsidRDefault="00242148" w:rsidP="0053555D">
            <w:pPr>
              <w:pStyle w:val="Pagrindinistekstas"/>
              <w:spacing w:after="0"/>
              <w:rPr>
                <w:sz w:val="22"/>
                <w:szCs w:val="22"/>
                <w:lang w:eastAsia="en-US"/>
              </w:rPr>
            </w:pPr>
            <w:r w:rsidRPr="00336799">
              <w:rPr>
                <w:sz w:val="22"/>
                <w:szCs w:val="22"/>
                <w:lang w:eastAsia="en-US"/>
              </w:rPr>
              <w:t>200</w:t>
            </w:r>
            <w:r w:rsidRPr="00336799">
              <w:rPr>
                <w:sz w:val="22"/>
                <w:szCs w:val="22"/>
                <w:lang w:eastAsia="en-US"/>
              </w:rPr>
              <w:noBreakHyphen/>
              <w:t>600 mg rytą ir</w:t>
            </w:r>
          </w:p>
          <w:p w:rsidR="00242148" w:rsidRPr="00336799" w:rsidRDefault="00242148" w:rsidP="0053555D">
            <w:pPr>
              <w:pStyle w:val="Pagrindinistekstas"/>
              <w:spacing w:after="0"/>
              <w:rPr>
                <w:sz w:val="22"/>
                <w:szCs w:val="22"/>
                <w:lang w:eastAsia="en-US"/>
              </w:rPr>
            </w:pPr>
            <w:r w:rsidRPr="00336799">
              <w:rPr>
                <w:sz w:val="22"/>
                <w:szCs w:val="22"/>
                <w:lang w:eastAsia="en-US"/>
              </w:rPr>
              <w:t>400</w:t>
            </w:r>
            <w:r w:rsidRPr="00336799">
              <w:rPr>
                <w:sz w:val="22"/>
                <w:szCs w:val="22"/>
                <w:lang w:eastAsia="en-US"/>
              </w:rPr>
              <w:noBreakHyphen/>
              <w:t>600 mg vakare</w:t>
            </w:r>
          </w:p>
        </w:tc>
      </w:tr>
    </w:tbl>
    <w:p w:rsidR="00242148" w:rsidRPr="00336799" w:rsidRDefault="00242148" w:rsidP="00242148">
      <w:pPr>
        <w:pStyle w:val="Pagrindinistekstas"/>
        <w:spacing w:after="0"/>
        <w:rPr>
          <w:sz w:val="22"/>
          <w:szCs w:val="22"/>
        </w:rPr>
      </w:pPr>
    </w:p>
    <w:p w:rsidR="00242148" w:rsidRPr="00336799" w:rsidRDefault="00242148" w:rsidP="00242148">
      <w:pPr>
        <w:pStyle w:val="Pagrindinistekstas"/>
        <w:spacing w:after="0"/>
        <w:rPr>
          <w:i/>
          <w:iCs/>
          <w:sz w:val="22"/>
          <w:szCs w:val="22"/>
        </w:rPr>
      </w:pPr>
      <w:r w:rsidRPr="00336799">
        <w:rPr>
          <w:i/>
          <w:iCs/>
          <w:sz w:val="22"/>
          <w:szCs w:val="22"/>
        </w:rPr>
        <w:t>Jaunesni kaip 6 metų vaikai</w:t>
      </w:r>
    </w:p>
    <w:p w:rsidR="00242148" w:rsidRPr="00336799" w:rsidRDefault="00242148" w:rsidP="00242148">
      <w:pPr>
        <w:pStyle w:val="Pagrindinistekstas"/>
        <w:spacing w:after="0"/>
        <w:rPr>
          <w:sz w:val="22"/>
          <w:szCs w:val="22"/>
        </w:rPr>
      </w:pPr>
    </w:p>
    <w:p w:rsidR="00242148" w:rsidRPr="00336799" w:rsidRDefault="00242148" w:rsidP="00242148">
      <w:pPr>
        <w:pStyle w:val="Pagrindinistekstas"/>
        <w:spacing w:after="0"/>
        <w:rPr>
          <w:sz w:val="22"/>
          <w:szCs w:val="22"/>
        </w:rPr>
      </w:pPr>
      <w:r w:rsidRPr="00336799">
        <w:rPr>
          <w:sz w:val="22"/>
          <w:szCs w:val="22"/>
        </w:rPr>
        <w:t>Karbamazepino pailginto atpalaidavimo tabletės netinka jaunesniems kaip šešerių metų vaikams (reikėtų vartoti kitų karbamazepino preparatų).</w:t>
      </w:r>
    </w:p>
    <w:p w:rsidR="00242148" w:rsidRPr="00336799" w:rsidRDefault="00242148" w:rsidP="00242148">
      <w:pPr>
        <w:pStyle w:val="Pagrindinistekstas"/>
        <w:spacing w:after="0"/>
        <w:rPr>
          <w:sz w:val="22"/>
          <w:szCs w:val="22"/>
        </w:rPr>
      </w:pPr>
    </w:p>
    <w:p w:rsidR="00242148" w:rsidRPr="00336799" w:rsidRDefault="00242148" w:rsidP="00242148">
      <w:pPr>
        <w:pStyle w:val="Pagrindinistekstas"/>
        <w:spacing w:after="0"/>
        <w:rPr>
          <w:i/>
          <w:sz w:val="22"/>
          <w:szCs w:val="22"/>
          <w:u w:val="single"/>
        </w:rPr>
      </w:pPr>
      <w:r w:rsidRPr="00336799">
        <w:rPr>
          <w:i/>
          <w:sz w:val="22"/>
          <w:szCs w:val="22"/>
          <w:u w:val="single"/>
        </w:rPr>
        <w:t>Idiopatinės ar dėl išsėtinės sklerozės atsiradusios trišakio nervo neuralgijos (tipinės ar atipinės) ar idiopatinės liežuvinio ryklės nervo neuralgijos gydymas</w:t>
      </w:r>
    </w:p>
    <w:p w:rsidR="00242148" w:rsidRPr="00336799" w:rsidRDefault="00242148" w:rsidP="00242148">
      <w:pPr>
        <w:pStyle w:val="Pagrindinistekstas"/>
        <w:spacing w:after="0"/>
        <w:rPr>
          <w:sz w:val="22"/>
          <w:szCs w:val="22"/>
        </w:rPr>
      </w:pPr>
      <w:r w:rsidRPr="00336799">
        <w:rPr>
          <w:sz w:val="22"/>
          <w:szCs w:val="22"/>
        </w:rPr>
        <w:t>Įprasta pradinė karbamazepino paros dozė yra 200</w:t>
      </w:r>
      <w:r w:rsidRPr="00336799">
        <w:rPr>
          <w:sz w:val="22"/>
          <w:szCs w:val="22"/>
        </w:rPr>
        <w:noBreakHyphen/>
        <w:t>400 mg. Senyviems ir vaistinio preparato poveikiui jautresniems pacientams gali užtekti mažesnės pradinės dozės. Dažniausiai paros dozė yra 400</w:t>
      </w:r>
      <w:r w:rsidRPr="00336799">
        <w:rPr>
          <w:sz w:val="22"/>
          <w:szCs w:val="22"/>
        </w:rPr>
        <w:noBreakHyphen/>
        <w:t>800 mg, išgeriama per 1</w:t>
      </w:r>
      <w:r w:rsidRPr="00336799">
        <w:rPr>
          <w:sz w:val="22"/>
          <w:szCs w:val="22"/>
        </w:rPr>
        <w:noBreakHyphen/>
        <w:t xml:space="preserve">2 kartus. Vėliau dozė palaipsniui mažinama. </w:t>
      </w:r>
    </w:p>
    <w:p w:rsidR="00242148" w:rsidRPr="00336799" w:rsidRDefault="00242148" w:rsidP="00242148">
      <w:pPr>
        <w:pStyle w:val="Pagrindinistekstas"/>
        <w:spacing w:after="0"/>
        <w:rPr>
          <w:sz w:val="22"/>
          <w:szCs w:val="22"/>
        </w:rPr>
      </w:pPr>
    </w:p>
    <w:p w:rsidR="00242148" w:rsidRPr="00336799" w:rsidRDefault="00242148" w:rsidP="00242148">
      <w:pPr>
        <w:autoSpaceDE w:val="0"/>
        <w:autoSpaceDN w:val="0"/>
        <w:adjustRightInd w:val="0"/>
        <w:rPr>
          <w:i/>
          <w:sz w:val="22"/>
          <w:szCs w:val="22"/>
          <w:u w:val="single"/>
          <w:lang w:val="lt-LT"/>
        </w:rPr>
      </w:pPr>
      <w:r w:rsidRPr="00336799">
        <w:rPr>
          <w:i/>
          <w:sz w:val="22"/>
          <w:szCs w:val="22"/>
          <w:u w:val="single"/>
          <w:lang w:val="lt-LT"/>
        </w:rPr>
        <w:t>Alkoholio nutraukimo sindromo gydymas</w:t>
      </w:r>
    </w:p>
    <w:p w:rsidR="00242148" w:rsidRPr="00336799" w:rsidRDefault="00242148" w:rsidP="00242148">
      <w:pPr>
        <w:rPr>
          <w:sz w:val="22"/>
          <w:szCs w:val="22"/>
          <w:lang w:val="lt-LT"/>
        </w:rPr>
      </w:pPr>
      <w:r w:rsidRPr="00336799">
        <w:rPr>
          <w:sz w:val="22"/>
          <w:szCs w:val="22"/>
          <w:lang w:val="lt-LT"/>
        </w:rPr>
        <w:t>Vidutinė paros dozė yra 600 mg (200 mg rytą ir 400 mg vakare).</w:t>
      </w:r>
    </w:p>
    <w:p w:rsidR="00242148" w:rsidRPr="00336799" w:rsidRDefault="00242148" w:rsidP="00242148">
      <w:pPr>
        <w:pStyle w:val="Pagrindinistekstas"/>
        <w:spacing w:after="0"/>
        <w:rPr>
          <w:sz w:val="22"/>
          <w:szCs w:val="22"/>
        </w:rPr>
      </w:pPr>
      <w:r w:rsidRPr="00336799">
        <w:rPr>
          <w:sz w:val="22"/>
          <w:szCs w:val="22"/>
        </w:rPr>
        <w:t>Gydymas baigiamas (dažniausiai po 7-10 dienų) palaipsniui mažinant dozę.</w:t>
      </w:r>
    </w:p>
    <w:p w:rsidR="00242148" w:rsidRPr="00336799" w:rsidRDefault="00242148" w:rsidP="00242148">
      <w:pPr>
        <w:pStyle w:val="Pagrindinistekstas"/>
        <w:spacing w:after="0"/>
        <w:rPr>
          <w:sz w:val="22"/>
          <w:szCs w:val="22"/>
        </w:rPr>
      </w:pPr>
    </w:p>
    <w:p w:rsidR="00242148" w:rsidRPr="00336799" w:rsidRDefault="00242148" w:rsidP="00242148">
      <w:pPr>
        <w:pStyle w:val="Pagrindinistekstas"/>
        <w:spacing w:after="0"/>
        <w:outlineLvl w:val="0"/>
        <w:rPr>
          <w:sz w:val="22"/>
          <w:szCs w:val="22"/>
          <w:u w:val="single"/>
        </w:rPr>
      </w:pPr>
      <w:r w:rsidRPr="00336799">
        <w:rPr>
          <w:i/>
          <w:sz w:val="22"/>
          <w:szCs w:val="22"/>
          <w:u w:val="single"/>
        </w:rPr>
        <w:t>Skausmingos diabetinės neuropatijos gydymas</w:t>
      </w:r>
    </w:p>
    <w:p w:rsidR="00242148" w:rsidRPr="00336799" w:rsidRDefault="00242148" w:rsidP="00242148">
      <w:pPr>
        <w:pStyle w:val="Pagrindinistekstas"/>
        <w:spacing w:after="0"/>
        <w:rPr>
          <w:sz w:val="22"/>
          <w:szCs w:val="22"/>
        </w:rPr>
      </w:pPr>
      <w:r w:rsidRPr="00336799">
        <w:rPr>
          <w:sz w:val="22"/>
          <w:szCs w:val="22"/>
        </w:rPr>
        <w:t>Vidutinė paros dozė yra 600 mg (200 mg rytą ir 400 mg vakare). Išskirtiniais atvejais paros dozė gali būti didinama iki 1200 mg (du kartus per parą po 600 mg).</w:t>
      </w:r>
    </w:p>
    <w:p w:rsidR="00242148" w:rsidRPr="00336799" w:rsidRDefault="00242148" w:rsidP="00242148">
      <w:pPr>
        <w:jc w:val="both"/>
        <w:rPr>
          <w:sz w:val="22"/>
          <w:szCs w:val="22"/>
          <w:lang w:val="lt-LT"/>
        </w:rPr>
      </w:pPr>
      <w:r w:rsidRPr="00336799">
        <w:rPr>
          <w:sz w:val="22"/>
          <w:szCs w:val="22"/>
          <w:lang w:val="lt-LT"/>
        </w:rPr>
        <w:t>Pacientams, sergantiems sunkiomis širdies ir kraujagyslių, kepenų ir inkstų ligomis bei senyviems pacientams reikia skirti mažesnes dozes.</w:t>
      </w:r>
    </w:p>
    <w:p w:rsidR="00242148" w:rsidRPr="00336799" w:rsidRDefault="00242148" w:rsidP="00242148">
      <w:pPr>
        <w:jc w:val="both"/>
        <w:outlineLvl w:val="0"/>
        <w:rPr>
          <w:i/>
          <w:sz w:val="22"/>
          <w:szCs w:val="22"/>
          <w:u w:val="single"/>
          <w:lang w:val="lt-LT"/>
        </w:rPr>
      </w:pPr>
    </w:p>
    <w:p w:rsidR="00242148" w:rsidRPr="00336799" w:rsidRDefault="00242148" w:rsidP="00242148">
      <w:pPr>
        <w:jc w:val="both"/>
        <w:outlineLvl w:val="0"/>
        <w:rPr>
          <w:i/>
          <w:sz w:val="22"/>
          <w:szCs w:val="22"/>
          <w:u w:val="single"/>
          <w:lang w:val="lt-LT"/>
        </w:rPr>
      </w:pPr>
      <w:r w:rsidRPr="00336799">
        <w:rPr>
          <w:i/>
          <w:sz w:val="22"/>
          <w:szCs w:val="22"/>
          <w:u w:val="single"/>
          <w:lang w:val="lt-LT"/>
        </w:rPr>
        <w:t>Dvipolio afektinio sutrikimo priepuolių profilaktika, kai netinka ličio preparatai</w:t>
      </w:r>
    </w:p>
    <w:p w:rsidR="00242148" w:rsidRPr="00336799" w:rsidRDefault="00242148" w:rsidP="00242148">
      <w:pPr>
        <w:pStyle w:val="Pagrindinistekstas"/>
        <w:spacing w:after="0"/>
        <w:rPr>
          <w:sz w:val="22"/>
          <w:szCs w:val="22"/>
        </w:rPr>
      </w:pPr>
      <w:r w:rsidRPr="00336799">
        <w:rPr>
          <w:sz w:val="22"/>
          <w:szCs w:val="22"/>
        </w:rPr>
        <w:t>Pradinė dozė yra 200</w:t>
      </w:r>
      <w:r w:rsidRPr="00336799">
        <w:rPr>
          <w:sz w:val="22"/>
          <w:szCs w:val="22"/>
        </w:rPr>
        <w:noBreakHyphen/>
        <w:t>400 mg per parą, prireikus gydytojas ją gali didinti.</w:t>
      </w:r>
    </w:p>
    <w:p w:rsidR="00242148" w:rsidRPr="00336799" w:rsidRDefault="00242148" w:rsidP="00242148">
      <w:pPr>
        <w:pStyle w:val="Pagrindinistekstas"/>
        <w:spacing w:after="0"/>
        <w:rPr>
          <w:sz w:val="22"/>
          <w:szCs w:val="22"/>
        </w:rPr>
      </w:pPr>
    </w:p>
    <w:p w:rsidR="00242148" w:rsidRPr="00336799" w:rsidRDefault="00242148" w:rsidP="00242148">
      <w:pPr>
        <w:pStyle w:val="Pagrindinistekstas"/>
        <w:spacing w:after="0"/>
        <w:rPr>
          <w:sz w:val="22"/>
          <w:szCs w:val="22"/>
        </w:rPr>
      </w:pPr>
      <w:r w:rsidRPr="00336799">
        <w:rPr>
          <w:sz w:val="22"/>
          <w:szCs w:val="22"/>
        </w:rPr>
        <w:t>Jeigu manote, kad Finlepsin veikia per stipriai arba per silpnai, kreipkitės į gydytoją arba vaistininką.</w:t>
      </w:r>
    </w:p>
    <w:p w:rsidR="00242148" w:rsidRPr="00336799" w:rsidRDefault="00242148" w:rsidP="00242148">
      <w:pPr>
        <w:pStyle w:val="Pagrindinistekstas"/>
        <w:spacing w:after="0"/>
        <w:rPr>
          <w:sz w:val="22"/>
          <w:szCs w:val="22"/>
        </w:rPr>
      </w:pPr>
    </w:p>
    <w:p w:rsidR="00242148" w:rsidRPr="00336799" w:rsidRDefault="00242148" w:rsidP="00242148">
      <w:pPr>
        <w:pStyle w:val="Antrat3"/>
        <w:rPr>
          <w:sz w:val="22"/>
          <w:szCs w:val="22"/>
        </w:rPr>
      </w:pPr>
      <w:r w:rsidRPr="00336799">
        <w:rPr>
          <w:sz w:val="22"/>
          <w:szCs w:val="22"/>
        </w:rPr>
        <w:t>Ką daryti pavartojus per didelę Finlepsin dozę?</w:t>
      </w:r>
    </w:p>
    <w:p w:rsidR="00242148" w:rsidRPr="00336799" w:rsidRDefault="00242148" w:rsidP="00242148">
      <w:pPr>
        <w:pStyle w:val="Pagrindinistekstas"/>
        <w:spacing w:after="0"/>
        <w:rPr>
          <w:sz w:val="22"/>
          <w:szCs w:val="22"/>
        </w:rPr>
      </w:pPr>
      <w:r w:rsidRPr="00336799">
        <w:rPr>
          <w:sz w:val="22"/>
          <w:szCs w:val="22"/>
        </w:rPr>
        <w:t>Atsitiktinai arba tyčia išgėrus per didelę dozę kreipkitės į gydytoją.</w:t>
      </w:r>
    </w:p>
    <w:p w:rsidR="00242148" w:rsidRPr="00336799" w:rsidRDefault="00242148" w:rsidP="00242148">
      <w:pPr>
        <w:pStyle w:val="Pagrindinistekstas"/>
        <w:spacing w:after="0"/>
        <w:rPr>
          <w:sz w:val="22"/>
          <w:szCs w:val="22"/>
        </w:rPr>
      </w:pPr>
    </w:p>
    <w:p w:rsidR="00242148" w:rsidRPr="00336799" w:rsidRDefault="00242148" w:rsidP="00242148">
      <w:pPr>
        <w:pStyle w:val="Antrat3"/>
        <w:rPr>
          <w:sz w:val="22"/>
          <w:szCs w:val="22"/>
        </w:rPr>
      </w:pPr>
      <w:r w:rsidRPr="00336799">
        <w:rPr>
          <w:sz w:val="22"/>
          <w:szCs w:val="22"/>
        </w:rPr>
        <w:t xml:space="preserve">Pamiršus pavartoti Finlepsin </w:t>
      </w:r>
    </w:p>
    <w:p w:rsidR="00242148" w:rsidRPr="00336799" w:rsidRDefault="00242148" w:rsidP="00242148">
      <w:pPr>
        <w:pStyle w:val="Pagrindinistekstas"/>
        <w:spacing w:after="0"/>
        <w:rPr>
          <w:sz w:val="22"/>
          <w:szCs w:val="22"/>
        </w:rPr>
      </w:pPr>
      <w:r w:rsidRPr="00336799">
        <w:rPr>
          <w:sz w:val="22"/>
          <w:szCs w:val="22"/>
        </w:rPr>
        <w:t>Praleidus dozę, vėliau vietoj jos dvigubos dozės vartoti negalima.</w:t>
      </w:r>
    </w:p>
    <w:p w:rsidR="00242148" w:rsidRPr="00336799" w:rsidRDefault="00242148" w:rsidP="00242148">
      <w:pPr>
        <w:pStyle w:val="Pagrindinistekstas"/>
        <w:spacing w:after="0"/>
        <w:rPr>
          <w:sz w:val="22"/>
          <w:szCs w:val="22"/>
        </w:rPr>
      </w:pPr>
    </w:p>
    <w:p w:rsidR="00242148" w:rsidRPr="00336799" w:rsidRDefault="00242148" w:rsidP="00242148">
      <w:pPr>
        <w:pStyle w:val="Antrat3"/>
        <w:rPr>
          <w:sz w:val="22"/>
          <w:szCs w:val="22"/>
        </w:rPr>
      </w:pPr>
      <w:r w:rsidRPr="00336799">
        <w:rPr>
          <w:sz w:val="22"/>
          <w:szCs w:val="22"/>
        </w:rPr>
        <w:t>Nustojus vartoti Finlepsin</w:t>
      </w:r>
    </w:p>
    <w:p w:rsidR="00242148" w:rsidRPr="00336799" w:rsidRDefault="00242148" w:rsidP="00242148">
      <w:pPr>
        <w:pStyle w:val="Pagrindinistekstas"/>
        <w:spacing w:after="0"/>
        <w:rPr>
          <w:sz w:val="22"/>
          <w:szCs w:val="22"/>
        </w:rPr>
      </w:pPr>
      <w:r w:rsidRPr="00336799">
        <w:rPr>
          <w:sz w:val="22"/>
          <w:szCs w:val="22"/>
        </w:rPr>
        <w:t>Staiga nutraukus vaisto vartojimą, gali atsinaujinti ankstesni ligos simptomai.</w:t>
      </w:r>
    </w:p>
    <w:p w:rsidR="00242148" w:rsidRPr="00336799" w:rsidRDefault="00242148" w:rsidP="00242148">
      <w:pPr>
        <w:pStyle w:val="Pagrindinistekstas"/>
        <w:spacing w:after="0"/>
        <w:rPr>
          <w:sz w:val="22"/>
          <w:szCs w:val="22"/>
        </w:rPr>
      </w:pPr>
    </w:p>
    <w:p w:rsidR="00242148" w:rsidRPr="00336799" w:rsidRDefault="00242148" w:rsidP="00242148">
      <w:pPr>
        <w:numPr>
          <w:ilvl w:val="12"/>
          <w:numId w:val="0"/>
        </w:numPr>
        <w:ind w:right="-29"/>
        <w:rPr>
          <w:sz w:val="22"/>
          <w:szCs w:val="22"/>
          <w:lang w:val="lt-LT"/>
        </w:rPr>
      </w:pPr>
      <w:r w:rsidRPr="00336799">
        <w:rPr>
          <w:sz w:val="22"/>
          <w:szCs w:val="22"/>
          <w:lang w:val="lt-LT"/>
        </w:rPr>
        <w:t xml:space="preserve">Jeigu kiltų daugiau klausimų dėl šio vaisto vartojimo, kreipkitės į gydytoją arba vaistininką. </w:t>
      </w:r>
    </w:p>
    <w:p w:rsidR="00242148" w:rsidRPr="00336799" w:rsidRDefault="00242148" w:rsidP="00242148">
      <w:pPr>
        <w:pStyle w:val="Pagrindinistekstas"/>
        <w:spacing w:after="0"/>
        <w:rPr>
          <w:sz w:val="22"/>
          <w:szCs w:val="22"/>
        </w:rPr>
      </w:pPr>
    </w:p>
    <w:p w:rsidR="00242148" w:rsidRPr="00336799" w:rsidRDefault="00242148" w:rsidP="00242148">
      <w:pPr>
        <w:pStyle w:val="Pagrindinistekstas"/>
        <w:spacing w:after="0"/>
        <w:rPr>
          <w:sz w:val="22"/>
          <w:szCs w:val="22"/>
        </w:rPr>
      </w:pPr>
    </w:p>
    <w:p w:rsidR="00242148" w:rsidRPr="00336799" w:rsidRDefault="00242148" w:rsidP="00242148">
      <w:pPr>
        <w:pStyle w:val="Antrat2"/>
        <w:tabs>
          <w:tab w:val="left" w:pos="567"/>
        </w:tabs>
        <w:rPr>
          <w:sz w:val="22"/>
          <w:szCs w:val="22"/>
        </w:rPr>
      </w:pPr>
      <w:r w:rsidRPr="00336799">
        <w:rPr>
          <w:sz w:val="22"/>
          <w:szCs w:val="22"/>
        </w:rPr>
        <w:t>4.</w:t>
      </w:r>
      <w:r w:rsidRPr="00336799">
        <w:rPr>
          <w:sz w:val="22"/>
          <w:szCs w:val="22"/>
        </w:rPr>
        <w:tab/>
        <w:t>Galimas šalutinis poveikis</w:t>
      </w:r>
    </w:p>
    <w:p w:rsidR="00242148" w:rsidRPr="00336799" w:rsidRDefault="00242148" w:rsidP="00242148">
      <w:pPr>
        <w:pStyle w:val="Pagrindinistekstas"/>
        <w:spacing w:after="0"/>
        <w:rPr>
          <w:sz w:val="22"/>
          <w:szCs w:val="22"/>
        </w:rPr>
      </w:pPr>
    </w:p>
    <w:p w:rsidR="00242148" w:rsidRPr="00336799" w:rsidRDefault="00242148" w:rsidP="00242148">
      <w:pPr>
        <w:pStyle w:val="Pagrindinistekstas"/>
        <w:tabs>
          <w:tab w:val="left" w:pos="3187"/>
        </w:tabs>
        <w:spacing w:after="0"/>
        <w:rPr>
          <w:sz w:val="22"/>
          <w:szCs w:val="22"/>
        </w:rPr>
      </w:pPr>
      <w:r w:rsidRPr="00336799">
        <w:rPr>
          <w:sz w:val="22"/>
          <w:szCs w:val="22"/>
        </w:rPr>
        <w:t>Šis vaistas, kaip visi kiti, gali sukelti šalutinį poveikį, nors jis pasireiškia ne visiems žmonėms.</w:t>
      </w:r>
    </w:p>
    <w:p w:rsidR="00242148" w:rsidRPr="00336799" w:rsidRDefault="00242148" w:rsidP="00242148">
      <w:pPr>
        <w:pStyle w:val="Pagrindinistekstas"/>
        <w:spacing w:after="0"/>
        <w:rPr>
          <w:sz w:val="22"/>
          <w:szCs w:val="22"/>
        </w:rPr>
      </w:pPr>
    </w:p>
    <w:p w:rsidR="00242148" w:rsidRPr="00336799" w:rsidRDefault="00864C64" w:rsidP="00242148">
      <w:pPr>
        <w:pStyle w:val="Antrat1"/>
        <w:tabs>
          <w:tab w:val="left" w:pos="567"/>
        </w:tabs>
        <w:spacing w:before="0" w:after="0"/>
        <w:rPr>
          <w:rFonts w:ascii="Times New Roman" w:hAnsi="Times New Roman"/>
          <w:b w:val="0"/>
          <w:sz w:val="22"/>
          <w:szCs w:val="22"/>
          <w:lang w:val="lt-LT"/>
        </w:rPr>
      </w:pPr>
      <w:r>
        <w:rPr>
          <w:rFonts w:ascii="Times New Roman" w:hAnsi="Times New Roman"/>
          <w:b w:val="0"/>
          <w:sz w:val="22"/>
          <w:szCs w:val="22"/>
          <w:lang w:val="lt-LT"/>
        </w:rPr>
        <w:t>Šalutinio</w:t>
      </w:r>
      <w:r w:rsidRPr="00336799">
        <w:rPr>
          <w:rFonts w:ascii="Times New Roman" w:hAnsi="Times New Roman"/>
          <w:b w:val="0"/>
          <w:sz w:val="22"/>
          <w:szCs w:val="22"/>
          <w:lang w:val="lt-LT"/>
        </w:rPr>
        <w:t xml:space="preserve"> </w:t>
      </w:r>
      <w:r w:rsidR="00242148" w:rsidRPr="00336799">
        <w:rPr>
          <w:rFonts w:ascii="Times New Roman" w:hAnsi="Times New Roman"/>
          <w:b w:val="0"/>
          <w:sz w:val="22"/>
          <w:szCs w:val="22"/>
          <w:lang w:val="lt-LT"/>
        </w:rPr>
        <w:t xml:space="preserve">poveikio dažnis apibūdinamas taip: labai dažnas (gali pasireikšti </w:t>
      </w:r>
      <w:r>
        <w:rPr>
          <w:rFonts w:ascii="Times New Roman" w:hAnsi="Times New Roman"/>
          <w:b w:val="0"/>
          <w:sz w:val="22"/>
          <w:szCs w:val="22"/>
          <w:lang w:val="lt-LT"/>
        </w:rPr>
        <w:t>ne rečiau</w:t>
      </w:r>
      <w:r w:rsidRPr="00336799">
        <w:rPr>
          <w:rFonts w:ascii="Times New Roman" w:hAnsi="Times New Roman"/>
          <w:b w:val="0"/>
          <w:sz w:val="22"/>
          <w:szCs w:val="22"/>
          <w:lang w:val="lt-LT"/>
        </w:rPr>
        <w:t xml:space="preserve"> </w:t>
      </w:r>
      <w:r>
        <w:rPr>
          <w:rFonts w:ascii="Times New Roman" w:hAnsi="Times New Roman"/>
          <w:b w:val="0"/>
          <w:sz w:val="22"/>
          <w:szCs w:val="22"/>
          <w:lang w:val="lt-LT"/>
        </w:rPr>
        <w:t>kaip</w:t>
      </w:r>
      <w:r w:rsidRPr="00336799">
        <w:rPr>
          <w:rFonts w:ascii="Times New Roman" w:hAnsi="Times New Roman"/>
          <w:b w:val="0"/>
          <w:sz w:val="22"/>
          <w:szCs w:val="22"/>
          <w:lang w:val="lt-LT"/>
        </w:rPr>
        <w:t xml:space="preserve"> </w:t>
      </w:r>
      <w:r w:rsidR="00242148" w:rsidRPr="00336799">
        <w:rPr>
          <w:rFonts w:ascii="Times New Roman" w:hAnsi="Times New Roman"/>
          <w:b w:val="0"/>
          <w:sz w:val="22"/>
          <w:szCs w:val="22"/>
          <w:lang w:val="lt-LT"/>
        </w:rPr>
        <w:t>1 iš 10</w:t>
      </w:r>
      <w:r>
        <w:rPr>
          <w:rFonts w:ascii="Times New Roman" w:hAnsi="Times New Roman"/>
          <w:b w:val="0"/>
          <w:sz w:val="22"/>
          <w:szCs w:val="22"/>
          <w:lang w:val="lt-LT"/>
        </w:rPr>
        <w:t xml:space="preserve"> asmenų</w:t>
      </w:r>
      <w:r w:rsidR="00242148" w:rsidRPr="00336799">
        <w:rPr>
          <w:rFonts w:ascii="Times New Roman" w:hAnsi="Times New Roman"/>
          <w:b w:val="0"/>
          <w:sz w:val="22"/>
          <w:szCs w:val="22"/>
          <w:lang w:val="lt-LT"/>
        </w:rPr>
        <w:t xml:space="preserve">), dažnas (gali pasireikšti </w:t>
      </w:r>
      <w:r>
        <w:rPr>
          <w:rFonts w:ascii="Times New Roman" w:hAnsi="Times New Roman"/>
          <w:b w:val="0"/>
          <w:sz w:val="22"/>
          <w:szCs w:val="22"/>
          <w:lang w:val="lt-LT"/>
        </w:rPr>
        <w:t>rečiau</w:t>
      </w:r>
      <w:r w:rsidRPr="00336799">
        <w:rPr>
          <w:rFonts w:ascii="Times New Roman" w:hAnsi="Times New Roman"/>
          <w:b w:val="0"/>
          <w:sz w:val="22"/>
          <w:szCs w:val="22"/>
          <w:lang w:val="lt-LT"/>
        </w:rPr>
        <w:t xml:space="preserve"> </w:t>
      </w:r>
      <w:r>
        <w:rPr>
          <w:rFonts w:ascii="Times New Roman" w:hAnsi="Times New Roman"/>
          <w:b w:val="0"/>
          <w:sz w:val="22"/>
          <w:szCs w:val="22"/>
          <w:lang w:val="lt-LT"/>
        </w:rPr>
        <w:t>kaip</w:t>
      </w:r>
      <w:r w:rsidRPr="00336799">
        <w:rPr>
          <w:rFonts w:ascii="Times New Roman" w:hAnsi="Times New Roman"/>
          <w:b w:val="0"/>
          <w:sz w:val="22"/>
          <w:szCs w:val="22"/>
          <w:lang w:val="lt-LT"/>
        </w:rPr>
        <w:t xml:space="preserve"> </w:t>
      </w:r>
      <w:r w:rsidR="00242148" w:rsidRPr="00336799">
        <w:rPr>
          <w:rFonts w:ascii="Times New Roman" w:hAnsi="Times New Roman"/>
          <w:b w:val="0"/>
          <w:sz w:val="22"/>
          <w:szCs w:val="22"/>
          <w:lang w:val="lt-LT"/>
        </w:rPr>
        <w:t>1 iš 10</w:t>
      </w:r>
      <w:r>
        <w:rPr>
          <w:rFonts w:ascii="Times New Roman" w:hAnsi="Times New Roman"/>
          <w:b w:val="0"/>
          <w:sz w:val="22"/>
          <w:szCs w:val="22"/>
          <w:lang w:val="lt-LT"/>
        </w:rPr>
        <w:t xml:space="preserve"> asmenų</w:t>
      </w:r>
      <w:r w:rsidR="00242148" w:rsidRPr="00336799">
        <w:rPr>
          <w:rFonts w:ascii="Times New Roman" w:hAnsi="Times New Roman"/>
          <w:b w:val="0"/>
          <w:sz w:val="22"/>
          <w:szCs w:val="22"/>
          <w:lang w:val="lt-LT"/>
        </w:rPr>
        <w:t>),</w:t>
      </w:r>
    </w:p>
    <w:p w:rsidR="00242148" w:rsidRPr="00336799" w:rsidRDefault="00242148" w:rsidP="00242148">
      <w:pPr>
        <w:pStyle w:val="Antrat1"/>
        <w:tabs>
          <w:tab w:val="left" w:pos="567"/>
        </w:tabs>
        <w:spacing w:before="0" w:after="0"/>
        <w:rPr>
          <w:rFonts w:ascii="Times New Roman" w:hAnsi="Times New Roman"/>
          <w:b w:val="0"/>
          <w:sz w:val="22"/>
          <w:szCs w:val="22"/>
          <w:lang w:val="lt-LT"/>
        </w:rPr>
      </w:pPr>
      <w:r w:rsidRPr="00336799">
        <w:rPr>
          <w:rFonts w:ascii="Times New Roman" w:hAnsi="Times New Roman"/>
          <w:b w:val="0"/>
          <w:sz w:val="22"/>
          <w:szCs w:val="22"/>
          <w:lang w:val="lt-LT"/>
        </w:rPr>
        <w:t xml:space="preserve">nedažnas (gali pasireikšti </w:t>
      </w:r>
      <w:r w:rsidR="00864C64">
        <w:rPr>
          <w:rFonts w:ascii="Times New Roman" w:hAnsi="Times New Roman"/>
          <w:b w:val="0"/>
          <w:sz w:val="22"/>
          <w:szCs w:val="22"/>
          <w:lang w:val="lt-LT"/>
        </w:rPr>
        <w:t xml:space="preserve">rečiau kaip </w:t>
      </w:r>
      <w:r w:rsidRPr="00336799">
        <w:rPr>
          <w:rFonts w:ascii="Times New Roman" w:hAnsi="Times New Roman"/>
          <w:b w:val="0"/>
          <w:sz w:val="22"/>
          <w:szCs w:val="22"/>
          <w:lang w:val="lt-LT"/>
        </w:rPr>
        <w:t>1 iš 100</w:t>
      </w:r>
      <w:r w:rsidR="00864C64">
        <w:rPr>
          <w:rFonts w:ascii="Times New Roman" w:hAnsi="Times New Roman"/>
          <w:b w:val="0"/>
          <w:sz w:val="22"/>
          <w:szCs w:val="22"/>
          <w:lang w:val="lt-LT"/>
        </w:rPr>
        <w:t xml:space="preserve"> asmenų</w:t>
      </w:r>
      <w:r w:rsidRPr="00336799">
        <w:rPr>
          <w:rFonts w:ascii="Times New Roman" w:hAnsi="Times New Roman"/>
          <w:b w:val="0"/>
          <w:sz w:val="22"/>
          <w:szCs w:val="22"/>
          <w:lang w:val="lt-LT"/>
        </w:rPr>
        <w:t xml:space="preserve">), retas (gali pasireikšti </w:t>
      </w:r>
      <w:r w:rsidR="00864C64">
        <w:rPr>
          <w:rFonts w:ascii="Times New Roman" w:hAnsi="Times New Roman"/>
          <w:b w:val="0"/>
          <w:sz w:val="22"/>
          <w:szCs w:val="22"/>
          <w:lang w:val="lt-LT"/>
        </w:rPr>
        <w:t xml:space="preserve">rečiau kaip </w:t>
      </w:r>
      <w:r w:rsidRPr="00336799">
        <w:rPr>
          <w:rFonts w:ascii="Times New Roman" w:hAnsi="Times New Roman"/>
          <w:b w:val="0"/>
          <w:sz w:val="22"/>
          <w:szCs w:val="22"/>
          <w:lang w:val="lt-LT"/>
        </w:rPr>
        <w:t xml:space="preserve"> 1 1000</w:t>
      </w:r>
      <w:r w:rsidR="00864C64">
        <w:rPr>
          <w:rFonts w:ascii="Times New Roman" w:hAnsi="Times New Roman"/>
          <w:b w:val="0"/>
          <w:sz w:val="22"/>
          <w:szCs w:val="22"/>
          <w:lang w:val="lt-LT"/>
        </w:rPr>
        <w:t>asmenų</w:t>
      </w:r>
      <w:r w:rsidRPr="00336799">
        <w:rPr>
          <w:rFonts w:ascii="Times New Roman" w:hAnsi="Times New Roman"/>
          <w:b w:val="0"/>
          <w:sz w:val="22"/>
          <w:szCs w:val="22"/>
          <w:lang w:val="lt-LT"/>
        </w:rPr>
        <w:t xml:space="preserve">), labai retas (gali pasireikšti </w:t>
      </w:r>
      <w:r w:rsidR="00864C64">
        <w:rPr>
          <w:rFonts w:ascii="Times New Roman" w:hAnsi="Times New Roman"/>
          <w:b w:val="0"/>
          <w:sz w:val="22"/>
          <w:szCs w:val="22"/>
          <w:lang w:val="lt-LT"/>
        </w:rPr>
        <w:t>ne rečiau kaip</w:t>
      </w:r>
      <w:r w:rsidRPr="00336799">
        <w:rPr>
          <w:rFonts w:ascii="Times New Roman" w:hAnsi="Times New Roman"/>
          <w:b w:val="0"/>
          <w:sz w:val="22"/>
          <w:szCs w:val="22"/>
          <w:lang w:val="lt-LT"/>
        </w:rPr>
        <w:t xml:space="preserve"> 1 iš 10</w:t>
      </w:r>
      <w:r w:rsidR="00864C64">
        <w:rPr>
          <w:rFonts w:ascii="Times New Roman" w:hAnsi="Times New Roman"/>
          <w:b w:val="0"/>
          <w:sz w:val="22"/>
          <w:szCs w:val="22"/>
          <w:lang w:val="lt-LT"/>
        </w:rPr>
        <w:t xml:space="preserve"> </w:t>
      </w:r>
      <w:r w:rsidRPr="00336799">
        <w:rPr>
          <w:rFonts w:ascii="Times New Roman" w:hAnsi="Times New Roman"/>
          <w:b w:val="0"/>
          <w:sz w:val="22"/>
          <w:szCs w:val="22"/>
          <w:lang w:val="lt-LT"/>
        </w:rPr>
        <w:t>000</w:t>
      </w:r>
      <w:r w:rsidR="00864C64">
        <w:rPr>
          <w:rFonts w:ascii="Times New Roman" w:hAnsi="Times New Roman"/>
          <w:b w:val="0"/>
          <w:sz w:val="22"/>
          <w:szCs w:val="22"/>
          <w:lang w:val="lt-LT"/>
        </w:rPr>
        <w:t xml:space="preserve"> asmenų</w:t>
      </w:r>
      <w:r w:rsidRPr="00336799">
        <w:rPr>
          <w:rFonts w:ascii="Times New Roman" w:hAnsi="Times New Roman"/>
          <w:b w:val="0"/>
          <w:sz w:val="22"/>
          <w:szCs w:val="22"/>
          <w:lang w:val="lt-LT"/>
        </w:rPr>
        <w:t xml:space="preserve">) ir </w:t>
      </w:r>
      <w:r w:rsidR="00864C64">
        <w:rPr>
          <w:rFonts w:ascii="Times New Roman" w:hAnsi="Times New Roman"/>
          <w:b w:val="0"/>
          <w:sz w:val="22"/>
          <w:szCs w:val="22"/>
          <w:lang w:val="lt-LT"/>
        </w:rPr>
        <w:t xml:space="preserve">šalutinio poveikio reiškiniai, kurių dažnis </w:t>
      </w:r>
      <w:r w:rsidRPr="00336799">
        <w:rPr>
          <w:rFonts w:ascii="Times New Roman" w:hAnsi="Times New Roman"/>
          <w:b w:val="0"/>
          <w:sz w:val="22"/>
          <w:szCs w:val="22"/>
          <w:lang w:val="lt-LT"/>
        </w:rPr>
        <w:t xml:space="preserve">nežinomas (negali būti apskaičiuotas pagal turimus duomenis). </w:t>
      </w:r>
    </w:p>
    <w:p w:rsidR="00242148" w:rsidRPr="00336799" w:rsidRDefault="00242148" w:rsidP="00242148">
      <w:pPr>
        <w:pStyle w:val="BTEMEASMCA"/>
        <w:rPr>
          <w:szCs w:val="22"/>
        </w:rPr>
      </w:pPr>
    </w:p>
    <w:p w:rsidR="00242148" w:rsidRPr="00336799" w:rsidRDefault="00242148" w:rsidP="00242148">
      <w:pPr>
        <w:pStyle w:val="BTEMEASMCA"/>
        <w:rPr>
          <w:szCs w:val="22"/>
        </w:rPr>
      </w:pPr>
      <w:r w:rsidRPr="00336799">
        <w:rPr>
          <w:szCs w:val="22"/>
        </w:rPr>
        <w:t>Toliau pagal apytikrį dažnį išvardytas pastebėtas šalutinis poveikis. Kiekvienoje dažnio grupėje šalutinis poveikis pateikiamas mažėjančio sunkumo tvarka.</w:t>
      </w:r>
    </w:p>
    <w:p w:rsidR="00242148" w:rsidRPr="00336799" w:rsidRDefault="00242148" w:rsidP="00242148">
      <w:pPr>
        <w:pStyle w:val="Antrat1"/>
        <w:tabs>
          <w:tab w:val="left" w:pos="567"/>
        </w:tabs>
        <w:spacing w:before="0" w:after="0"/>
        <w:rPr>
          <w:rFonts w:ascii="Times New Roman" w:hAnsi="Times New Roman"/>
          <w:b w:val="0"/>
          <w:sz w:val="22"/>
          <w:szCs w:val="22"/>
          <w:lang w:val="lt-LT"/>
        </w:rPr>
      </w:pPr>
    </w:p>
    <w:p w:rsidR="00242148" w:rsidRDefault="00242148" w:rsidP="00360D5F">
      <w:pPr>
        <w:tabs>
          <w:tab w:val="left" w:pos="567"/>
        </w:tabs>
        <w:ind w:left="2160" w:hanging="2160"/>
        <w:rPr>
          <w:sz w:val="22"/>
          <w:szCs w:val="22"/>
          <w:lang w:val="lt-LT"/>
        </w:rPr>
      </w:pPr>
      <w:r w:rsidRPr="00336799">
        <w:rPr>
          <w:i/>
          <w:sz w:val="22"/>
          <w:szCs w:val="22"/>
          <w:lang w:val="lt-LT"/>
        </w:rPr>
        <w:t xml:space="preserve">Labai </w:t>
      </w:r>
      <w:r w:rsidR="00864C64" w:rsidRPr="00336799">
        <w:rPr>
          <w:i/>
          <w:sz w:val="22"/>
          <w:szCs w:val="22"/>
          <w:lang w:val="lt-LT"/>
        </w:rPr>
        <w:t>dažn</w:t>
      </w:r>
      <w:r w:rsidR="00864C64">
        <w:rPr>
          <w:i/>
          <w:sz w:val="22"/>
          <w:szCs w:val="22"/>
          <w:lang w:val="lt-LT"/>
        </w:rPr>
        <w:t>i šalutinio poveikio reiškiniai</w:t>
      </w:r>
      <w:r w:rsidR="00964F08" w:rsidRPr="00964F08">
        <w:rPr>
          <w:i/>
          <w:sz w:val="22"/>
          <w:szCs w:val="22"/>
          <w:lang w:val="lt-LT"/>
        </w:rPr>
        <w:t xml:space="preserve"> </w:t>
      </w:r>
      <w:r w:rsidR="00964F08" w:rsidRPr="00891D4F">
        <w:rPr>
          <w:bCs/>
          <w:i/>
          <w:sz w:val="22"/>
          <w:szCs w:val="22"/>
        </w:rPr>
        <w:t>(gali pasireikšti ne rečiau kaip 1 iš 10 asmenų):</w:t>
      </w:r>
      <w:r w:rsidRPr="00336799">
        <w:rPr>
          <w:i/>
          <w:sz w:val="22"/>
          <w:szCs w:val="22"/>
          <w:lang w:val="lt-LT"/>
        </w:rPr>
        <w:tab/>
      </w:r>
      <w:r w:rsidRPr="00336799">
        <w:rPr>
          <w:sz w:val="22"/>
          <w:szCs w:val="22"/>
          <w:lang w:val="lt-LT"/>
        </w:rPr>
        <w:t>baltųjų kraujo ląstelių kiekio sumažėjimas kraujyje (leukopenija)</w:t>
      </w:r>
      <w:r w:rsidR="008B1614">
        <w:rPr>
          <w:sz w:val="22"/>
          <w:szCs w:val="22"/>
          <w:lang w:val="lt-LT"/>
        </w:rPr>
        <w:t xml:space="preserve">, </w:t>
      </w:r>
      <w:r w:rsidR="008B1614" w:rsidRPr="00360D5F">
        <w:rPr>
          <w:sz w:val="22"/>
          <w:szCs w:val="22"/>
          <w:lang w:val="lt-LT"/>
        </w:rPr>
        <w:t>galvos svaigimas, judesių koordinacijos sutrikimas (ataksija), mieguistumas, nuovargis, pykinimas, vėmimas, tam tikro kepenų funkcijos rodiklio (gama-GT) padidėjimas, alerginis odos uždegimas, dilgėlinis išbėrimas (gali būti sunkus)</w:t>
      </w:r>
      <w:r w:rsidRPr="00336799">
        <w:rPr>
          <w:sz w:val="22"/>
          <w:szCs w:val="22"/>
          <w:lang w:val="lt-LT"/>
        </w:rPr>
        <w:t>.</w:t>
      </w:r>
    </w:p>
    <w:p w:rsidR="008B1614" w:rsidRPr="00336799" w:rsidRDefault="008B1614" w:rsidP="00360D5F">
      <w:pPr>
        <w:tabs>
          <w:tab w:val="left" w:pos="567"/>
        </w:tabs>
        <w:ind w:left="2160" w:hanging="2160"/>
        <w:rPr>
          <w:sz w:val="22"/>
          <w:szCs w:val="22"/>
          <w:lang w:val="lt-LT"/>
        </w:rPr>
      </w:pPr>
    </w:p>
    <w:p w:rsidR="00242148" w:rsidRPr="00336799" w:rsidRDefault="00864C64" w:rsidP="008B1614">
      <w:pPr>
        <w:tabs>
          <w:tab w:val="left" w:pos="567"/>
        </w:tabs>
        <w:ind w:left="1440" w:hanging="1440"/>
        <w:rPr>
          <w:sz w:val="22"/>
          <w:szCs w:val="22"/>
          <w:lang w:val="lt-LT"/>
        </w:rPr>
      </w:pPr>
      <w:r w:rsidRPr="00336799">
        <w:rPr>
          <w:i/>
          <w:sz w:val="22"/>
          <w:szCs w:val="22"/>
          <w:lang w:val="lt-LT"/>
        </w:rPr>
        <w:t>Dažn</w:t>
      </w:r>
      <w:r>
        <w:rPr>
          <w:i/>
          <w:sz w:val="22"/>
          <w:szCs w:val="22"/>
          <w:lang w:val="lt-LT"/>
        </w:rPr>
        <w:t>i šalutinio poveikio reiškiniai</w:t>
      </w:r>
      <w:r w:rsidR="00964F08">
        <w:rPr>
          <w:b/>
          <w:bCs/>
          <w:sz w:val="22"/>
          <w:szCs w:val="22"/>
        </w:rPr>
        <w:t xml:space="preserve"> </w:t>
      </w:r>
      <w:r w:rsidR="00964F08" w:rsidRPr="00891D4F">
        <w:rPr>
          <w:bCs/>
          <w:i/>
          <w:sz w:val="22"/>
          <w:szCs w:val="22"/>
        </w:rPr>
        <w:t>(gali pasireikšti rečiau kaip 1 iš 10 asmenų)</w:t>
      </w:r>
      <w:r w:rsidR="00242148" w:rsidRPr="00D72D6A">
        <w:rPr>
          <w:i/>
          <w:sz w:val="22"/>
          <w:szCs w:val="22"/>
          <w:lang w:val="lt-LT"/>
        </w:rPr>
        <w:t>:</w:t>
      </w:r>
      <w:r w:rsidR="00242148" w:rsidRPr="00336799">
        <w:rPr>
          <w:i/>
          <w:sz w:val="22"/>
          <w:szCs w:val="22"/>
          <w:lang w:val="lt-LT"/>
        </w:rPr>
        <w:tab/>
      </w:r>
      <w:r w:rsidR="00242148" w:rsidRPr="00336799">
        <w:rPr>
          <w:sz w:val="22"/>
          <w:szCs w:val="22"/>
          <w:lang w:val="lt-LT"/>
        </w:rPr>
        <w:t>kraujo plokštelių (trombocitų) kiekio sumažėjimas kraujyje (trombocitopenija) ir padidėjęs eozinofilų kiekis kraujyje (eozinofilija)</w:t>
      </w:r>
      <w:r w:rsidR="008B1614">
        <w:rPr>
          <w:sz w:val="22"/>
          <w:szCs w:val="22"/>
          <w:lang w:val="lt-LT"/>
        </w:rPr>
        <w:t xml:space="preserve"> </w:t>
      </w:r>
      <w:r w:rsidR="008B1614" w:rsidRPr="00360D5F">
        <w:rPr>
          <w:sz w:val="22"/>
          <w:szCs w:val="22"/>
          <w:lang w:val="lt-LT"/>
        </w:rPr>
        <w:t xml:space="preserve">patinimas, skysčių susilaikymas, kūno svorio padidėjimas, natrio kiekio sumažėjimas kraujyje, retais atvejais apsinuodijimas </w:t>
      </w:r>
      <w:r w:rsidR="008B1614" w:rsidRPr="00360D5F">
        <w:rPr>
          <w:sz w:val="22"/>
          <w:szCs w:val="22"/>
          <w:lang w:val="lt-LT"/>
        </w:rPr>
        <w:lastRenderedPageBreak/>
        <w:t>vandeniu (jo metu atsiranda liguistas miegas (letargija), vėmimas, galvos skausmas, dezorientacija, neurologinis sutrikimas, galvos skausmas, dvigubas matymas, akomodacijos sutrikimas (pvz., neryškus matymas), burnos sausmė, sumažėjęs apetitas, kepenų fermento šarminės fosfatazės kiekio padidėjimas</w:t>
      </w:r>
      <w:r w:rsidR="00242148" w:rsidRPr="00336799">
        <w:rPr>
          <w:sz w:val="22"/>
          <w:szCs w:val="22"/>
          <w:lang w:val="lt-LT"/>
        </w:rPr>
        <w:t>.</w:t>
      </w:r>
    </w:p>
    <w:p w:rsidR="00352894" w:rsidRDefault="00352894" w:rsidP="008B1614">
      <w:pPr>
        <w:tabs>
          <w:tab w:val="left" w:pos="567"/>
        </w:tabs>
        <w:ind w:left="1440" w:hanging="1440"/>
        <w:rPr>
          <w:i/>
          <w:sz w:val="22"/>
          <w:szCs w:val="22"/>
          <w:lang w:val="lt-LT"/>
        </w:rPr>
      </w:pPr>
    </w:p>
    <w:p w:rsidR="008B1614" w:rsidRPr="00360D5F" w:rsidRDefault="00864C64" w:rsidP="008B1614">
      <w:pPr>
        <w:tabs>
          <w:tab w:val="left" w:pos="567"/>
        </w:tabs>
        <w:ind w:left="1440" w:hanging="1440"/>
        <w:rPr>
          <w:sz w:val="22"/>
          <w:szCs w:val="22"/>
          <w:lang w:val="lt-LT"/>
        </w:rPr>
      </w:pPr>
      <w:r w:rsidRPr="00360D5F">
        <w:rPr>
          <w:i/>
          <w:sz w:val="22"/>
          <w:szCs w:val="22"/>
          <w:lang w:val="lt-LT"/>
        </w:rPr>
        <w:t>Nedažn</w:t>
      </w:r>
      <w:r>
        <w:rPr>
          <w:i/>
          <w:sz w:val="22"/>
          <w:szCs w:val="22"/>
          <w:lang w:val="lt-LT"/>
        </w:rPr>
        <w:t>i šalutinio poveikio reiškiniai</w:t>
      </w:r>
      <w:r w:rsidR="00D72D6A">
        <w:rPr>
          <w:i/>
          <w:sz w:val="22"/>
          <w:szCs w:val="22"/>
          <w:lang w:val="lt-LT"/>
        </w:rPr>
        <w:t xml:space="preserve"> </w:t>
      </w:r>
      <w:r w:rsidR="00D72D6A" w:rsidRPr="00891D4F">
        <w:rPr>
          <w:bCs/>
          <w:i/>
          <w:sz w:val="22"/>
          <w:szCs w:val="22"/>
        </w:rPr>
        <w:t>(gali pasireikšti rečiau kaip 1 iš 100 asmenų):</w:t>
      </w:r>
      <w:r w:rsidR="00DF6DE8">
        <w:rPr>
          <w:i/>
          <w:sz w:val="22"/>
          <w:szCs w:val="22"/>
          <w:lang w:val="lt-LT"/>
        </w:rPr>
        <w:t xml:space="preserve"> </w:t>
      </w:r>
      <w:r w:rsidR="008B1614" w:rsidRPr="00360D5F">
        <w:rPr>
          <w:sz w:val="22"/>
          <w:szCs w:val="22"/>
          <w:lang w:val="lt-LT"/>
        </w:rPr>
        <w:t>patologiški nevalingi judesiai, nevalingi akių judesiai (nistagmas), viduriavimas arba vidurių užkietėjimas, kepenų fermentų transaminazių kiekio padidėjimas, tam tikri odos sutrikimai, vadinami eksfoliaciniu dermatitu ir eritroderma.</w:t>
      </w:r>
    </w:p>
    <w:p w:rsidR="008B1614" w:rsidRPr="00360D5F" w:rsidRDefault="008B1614" w:rsidP="008B1614">
      <w:pPr>
        <w:tabs>
          <w:tab w:val="left" w:pos="567"/>
        </w:tabs>
        <w:ind w:left="1440" w:hanging="1440"/>
        <w:rPr>
          <w:i/>
          <w:sz w:val="22"/>
          <w:szCs w:val="22"/>
          <w:lang w:val="lt-LT"/>
        </w:rPr>
      </w:pPr>
    </w:p>
    <w:p w:rsidR="008B1614" w:rsidRPr="00360D5F" w:rsidRDefault="00864C64" w:rsidP="008B1614">
      <w:pPr>
        <w:tabs>
          <w:tab w:val="left" w:pos="567"/>
        </w:tabs>
        <w:ind w:left="1440" w:hanging="1440"/>
        <w:rPr>
          <w:sz w:val="22"/>
          <w:szCs w:val="22"/>
          <w:lang w:val="lt-LT"/>
        </w:rPr>
      </w:pPr>
      <w:r w:rsidRPr="00360D5F">
        <w:rPr>
          <w:i/>
          <w:sz w:val="22"/>
          <w:szCs w:val="22"/>
          <w:lang w:val="lt-LT"/>
        </w:rPr>
        <w:t>Ret</w:t>
      </w:r>
      <w:r>
        <w:rPr>
          <w:i/>
          <w:sz w:val="22"/>
          <w:szCs w:val="22"/>
          <w:lang w:val="lt-LT"/>
        </w:rPr>
        <w:t>i šalutinio poveikio reiškiniai</w:t>
      </w:r>
      <w:r w:rsidR="00D72D6A">
        <w:rPr>
          <w:i/>
          <w:sz w:val="22"/>
          <w:szCs w:val="22"/>
          <w:lang w:val="lt-LT"/>
        </w:rPr>
        <w:t xml:space="preserve"> </w:t>
      </w:r>
      <w:r w:rsidR="00D72D6A" w:rsidRPr="00891D4F">
        <w:rPr>
          <w:bCs/>
          <w:i/>
          <w:sz w:val="22"/>
          <w:szCs w:val="22"/>
        </w:rPr>
        <w:t>(gali pasireikšti rečiau kaip 1 iš 1 000 asmenų):</w:t>
      </w:r>
      <w:r w:rsidR="008B1614" w:rsidRPr="00360D5F">
        <w:rPr>
          <w:sz w:val="22"/>
          <w:szCs w:val="22"/>
          <w:lang w:val="lt-LT"/>
        </w:rPr>
        <w:tab/>
        <w:t>padidėjęs baltųjų kraujo ląstelių kiekis kraujyje (leukocitozė), limfmazgių padidėjimas (limfadenopatija) ir folio rūgšties trūkumas, lėtojo tipo alerginė reakcija, apimanti daugelį organų ir galinti pasireikšti įvairiais simptomais: karščiavimu, išbėrimu, kraujagyslių uždegimu, padidėjusiais limfmazgiais, į piktybinę kraujo ligą panašiu sutrikimu, sąnarių skausmu, baltųjų kraujo ląstelių kiekio sumažėjimu kraujyje (leukopenija), padidėjusiu eozinofilų kiekiu kraujyje (eozinofilija), kepenų padidėjimu (hepatomegalija), blužnies padidėjimu (splenomegalija), kepenų veiklos tyrimų rodmenų pokyčiais. Gali atsirasti ir kitų organų (plaučių, inkstų, kasos, miokardo, storosios žarnos) pažeidimas, vaizdo ir garso haliucinacijos, depresija, mitybos sutrikimas (anoreksija), nerimas, agresyvus elgesys, sujaudinimas, minčių susipainiojimas, burnos ir veido judesių sutrikimai, mąstymo sutrikimai, kalbos sutrikimai, tam tikras sutrikimas, vadinamas choreoatetoniniu, uždegiminė nervų liga, judesių koordinacijos ar regėjimo sutrikimas (parestezė), kojų dalinio paralyžiaus simptomai, akių judesių sutrikimai, širdies laidumo sutrikimas, padidėjęs arba sumažėjęs kraujospūdis, pilvo skausmas, kepenų uždegimas, gelta, į raudonąją vilkligę panašus sindromas, niežulys, raumenų silpnumas.</w:t>
      </w:r>
    </w:p>
    <w:p w:rsidR="008B1614" w:rsidRPr="00360D5F" w:rsidRDefault="008B1614" w:rsidP="008B1614">
      <w:pPr>
        <w:tabs>
          <w:tab w:val="left" w:pos="567"/>
        </w:tabs>
        <w:ind w:left="1440" w:hanging="1440"/>
        <w:rPr>
          <w:sz w:val="22"/>
          <w:szCs w:val="22"/>
          <w:lang w:val="lt-LT"/>
        </w:rPr>
      </w:pPr>
    </w:p>
    <w:p w:rsidR="00242148" w:rsidRPr="00336799" w:rsidRDefault="008B1614" w:rsidP="00332AD5">
      <w:pPr>
        <w:tabs>
          <w:tab w:val="left" w:pos="567"/>
        </w:tabs>
        <w:ind w:left="1440" w:hanging="1440"/>
        <w:rPr>
          <w:sz w:val="22"/>
          <w:szCs w:val="22"/>
          <w:lang w:val="lt-LT"/>
        </w:rPr>
      </w:pPr>
      <w:r w:rsidRPr="00360D5F">
        <w:rPr>
          <w:i/>
          <w:sz w:val="22"/>
          <w:szCs w:val="22"/>
          <w:lang w:val="lt-LT"/>
        </w:rPr>
        <w:t xml:space="preserve">Labai </w:t>
      </w:r>
      <w:r w:rsidR="00864C64" w:rsidRPr="00360D5F">
        <w:rPr>
          <w:i/>
          <w:sz w:val="22"/>
          <w:szCs w:val="22"/>
          <w:lang w:val="lt-LT"/>
        </w:rPr>
        <w:t>ret</w:t>
      </w:r>
      <w:r w:rsidR="00864C64">
        <w:rPr>
          <w:i/>
          <w:sz w:val="22"/>
          <w:szCs w:val="22"/>
          <w:lang w:val="lt-LT"/>
        </w:rPr>
        <w:t>i šalutinio poveikio reiškiniai</w:t>
      </w:r>
      <w:r w:rsidR="00FC2973">
        <w:rPr>
          <w:i/>
          <w:sz w:val="22"/>
          <w:szCs w:val="22"/>
          <w:lang w:val="lt-LT"/>
        </w:rPr>
        <w:t xml:space="preserve"> </w:t>
      </w:r>
      <w:r w:rsidR="00FC2973">
        <w:rPr>
          <w:b/>
          <w:bCs/>
          <w:sz w:val="22"/>
          <w:szCs w:val="22"/>
        </w:rPr>
        <w:t>(</w:t>
      </w:r>
      <w:r w:rsidR="00FC2973" w:rsidRPr="00891D4F">
        <w:rPr>
          <w:bCs/>
          <w:i/>
          <w:sz w:val="22"/>
          <w:szCs w:val="22"/>
        </w:rPr>
        <w:t>gali pasireikšti rečiau kaip 1 iš 10 000 asmenų)</w:t>
      </w:r>
      <w:r w:rsidR="00DF6DE8">
        <w:rPr>
          <w:bCs/>
          <w:i/>
          <w:sz w:val="22"/>
          <w:szCs w:val="22"/>
        </w:rPr>
        <w:t>:</w:t>
      </w:r>
      <w:r w:rsidRPr="00360D5F">
        <w:rPr>
          <w:sz w:val="22"/>
          <w:szCs w:val="22"/>
          <w:lang w:val="lt-LT"/>
        </w:rPr>
        <w:tab/>
        <w:t>tam tikri kraujo sutrikimai (agranulocitozė, aplazinė anemija, pancitopenija, eritrocitų aplazija, anemija, megaloblastinė anemija, ūminė protarpinė porfirija, įvairiaspalvė porfirija, lėtinė odos porfirija, retikulocitozė, gali atsirasti hemolizinė anemija), a</w:t>
      </w:r>
      <w:r w:rsidRPr="00360D5F">
        <w:rPr>
          <w:color w:val="222222"/>
          <w:sz w:val="22"/>
          <w:szCs w:val="22"/>
          <w:lang w:val="lt-LT"/>
        </w:rPr>
        <w:t>psauginių smegenų dangalų uždegimas (</w:t>
      </w:r>
      <w:r w:rsidRPr="00360D5F">
        <w:rPr>
          <w:sz w:val="22"/>
          <w:szCs w:val="22"/>
          <w:lang w:val="lt-LT"/>
        </w:rPr>
        <w:t xml:space="preserve">aseptinis meningitas), kurio metu kartais galimas viso kūno ar tam tikrų raumenų trūkčiojimas, padidėjusio jautrumo reakcija, greitas giluminių odos sluoksnių patinimas (angioneurozinė edema), pieno išsiskyrimas (galaktorėja), krūtų padidėjimas vyrams (ginekomastija), pakinta skydliaukės funkcijos tyrimų rezultatai; sutrinka apykaita kauluose (kaulų metabolizmas), suaktyvėjusi psichozė, skonio pokyčiai, gyvybei pavojinga būklė, vadinama piktybiniu neurolepsiniu sindromu, regėjimo sutrikimai, akių junginės uždegimas, akispūdžio padidėjimas, </w:t>
      </w:r>
      <w:r w:rsidRPr="00360D5F">
        <w:rPr>
          <w:kern w:val="32"/>
          <w:sz w:val="22"/>
          <w:szCs w:val="22"/>
          <w:lang w:val="lt-LT" w:eastAsia="lt-LT"/>
        </w:rPr>
        <w:t xml:space="preserve">klausos sutrikimai (spengia ausyse, padidėja arba sumažėja klausos aštrumas, pakinta garso tonų suvokimas), </w:t>
      </w:r>
      <w:r w:rsidRPr="00360D5F">
        <w:rPr>
          <w:sz w:val="22"/>
          <w:szCs w:val="22"/>
          <w:lang w:val="lt-LT"/>
        </w:rPr>
        <w:t xml:space="preserve">sulėtėjęs širdies ritmas (bradikardija), širdies ritmo sutrikimas, širdies laidumo sutrikimas, kraujagyslių funkcijos nepakankamumas, širdies nepakankamumas, pasunkėjusi išeminė širdies liga, giliųjų venų uždegimas, trombų susidarymas (pvz., plaučiuose), alerginė plaučių reakcija, pasireiškianti karščiavimu, dusuliu ar plaučių uždegimu. Jei pasireiškia ši reakcija, gydymas karbamazepinu turi būti nedelsiant nutrauktas. Liežuvio uždegimas, dantenų uždegimas ir kasos uždegimas, tam tikras kepenų uždegimas, vadinamas granulomatoziniu hepatitu, kepenų nepakankamumas, sunkios odos nepageidaujamos reakcijos: </w:t>
      </w:r>
      <w:r w:rsidRPr="00360D5F">
        <w:rPr>
          <w:i/>
          <w:sz w:val="22"/>
          <w:szCs w:val="22"/>
          <w:lang w:val="lt-LT"/>
        </w:rPr>
        <w:t>Stevens-Johnson</w:t>
      </w:r>
      <w:r w:rsidRPr="00360D5F">
        <w:rPr>
          <w:sz w:val="22"/>
          <w:szCs w:val="22"/>
          <w:lang w:val="lt-LT"/>
        </w:rPr>
        <w:t xml:space="preserve"> (SJS) sindromas, toksinė epidermio nekrolizė (TEN); padidėjęs jautrumas šviesai, daugiaformė arba mazginė eritema, odos pigmentacijos sutrikimas, smulkių kraujagyslių uždegimas (purpura), spuogai, prakaitavimas, plaukų slinkimas, padidėjęs plaukuotumas moterims, sąnarių ir raumenų skausmas, mėšlungis. Buvo pranešimų apie sumažėjusį kaulų tankį, kaulų susilpnėjimą, kaulų tankio sumažėjimą ir lūžius pacientams, </w:t>
      </w:r>
      <w:r w:rsidR="00071827" w:rsidRPr="00360D5F">
        <w:rPr>
          <w:sz w:val="22"/>
          <w:szCs w:val="22"/>
          <w:lang w:val="lt-LT"/>
        </w:rPr>
        <w:t>ilg</w:t>
      </w:r>
      <w:r w:rsidR="00071827">
        <w:rPr>
          <w:sz w:val="22"/>
          <w:szCs w:val="22"/>
          <w:lang w:val="lt-LT"/>
        </w:rPr>
        <w:t>ą</w:t>
      </w:r>
      <w:r w:rsidR="00071827" w:rsidRPr="00360D5F">
        <w:rPr>
          <w:sz w:val="22"/>
          <w:szCs w:val="22"/>
          <w:lang w:val="lt-LT"/>
        </w:rPr>
        <w:t xml:space="preserve"> </w:t>
      </w:r>
      <w:r w:rsidRPr="00360D5F">
        <w:rPr>
          <w:sz w:val="22"/>
          <w:szCs w:val="22"/>
          <w:lang w:val="lt-LT"/>
        </w:rPr>
        <w:t>laiką gydytiems karbamazepinu.</w:t>
      </w:r>
      <w:r w:rsidR="00DF6DE8">
        <w:rPr>
          <w:sz w:val="22"/>
          <w:szCs w:val="22"/>
          <w:lang w:val="lt-LT"/>
        </w:rPr>
        <w:t xml:space="preserve"> </w:t>
      </w:r>
      <w:r w:rsidRPr="008754CE">
        <w:rPr>
          <w:sz w:val="22"/>
          <w:szCs w:val="22"/>
        </w:rPr>
        <w:t>inkstų kanalėlių ir audinių tarp kanalėlių uždegimas (intersticinis nefritas), inkstų veiklos nepakankamumas, padažnėjęs šlapinimasis, susilaikęs šlapimas, sutrikusi lytinė funkcija, impotencija, nenormali spermos gamyba.</w:t>
      </w:r>
    </w:p>
    <w:p w:rsidR="00242148" w:rsidRDefault="00242148" w:rsidP="00242148">
      <w:pPr>
        <w:pStyle w:val="Pagrindinistekstas"/>
        <w:spacing w:after="0"/>
        <w:outlineLvl w:val="0"/>
        <w:rPr>
          <w:sz w:val="22"/>
          <w:szCs w:val="22"/>
        </w:rPr>
      </w:pPr>
    </w:p>
    <w:p w:rsidR="003603EC" w:rsidRPr="00891D4F" w:rsidRDefault="00F72859" w:rsidP="00891D4F">
      <w:pPr>
        <w:tabs>
          <w:tab w:val="left" w:pos="567"/>
        </w:tabs>
        <w:suppressAutoHyphens/>
        <w:autoSpaceDN w:val="0"/>
        <w:ind w:right="-29"/>
        <w:textAlignment w:val="baseline"/>
        <w:rPr>
          <w:rFonts w:eastAsia="Times New Roman"/>
          <w:bCs/>
          <w:i/>
          <w:sz w:val="22"/>
          <w:szCs w:val="22"/>
          <w:lang w:val="lt-LT"/>
        </w:rPr>
      </w:pPr>
      <w:r w:rsidRPr="00F72859">
        <w:rPr>
          <w:rFonts w:eastAsia="Times New Roman"/>
          <w:bCs/>
          <w:i/>
          <w:sz w:val="22"/>
          <w:szCs w:val="22"/>
          <w:lang w:val="lt-LT"/>
        </w:rPr>
        <w:t xml:space="preserve">Šalutinio poveikio reiškiniai, kurių dažnis nežinomas (negali būti apskaičiuotas pagal turimus duomenis): </w:t>
      </w:r>
      <w:r w:rsidRPr="00F72859">
        <w:rPr>
          <w:rFonts w:eastAsia="Times New Roman"/>
          <w:sz w:val="22"/>
          <w:szCs w:val="22"/>
          <w:lang w:val="lt-LT"/>
        </w:rPr>
        <w:t>kritimas (susijęs su gydymo karbamazepinu sukelta ataksija, galvos svaigimu, mieguistumu, hipotenzija, sumišimu, sedacija).</w:t>
      </w:r>
    </w:p>
    <w:p w:rsidR="008B1614" w:rsidRDefault="003603EC" w:rsidP="00242148">
      <w:pPr>
        <w:pStyle w:val="Pagrindinistekstas"/>
        <w:spacing w:after="0"/>
        <w:outlineLvl w:val="0"/>
        <w:rPr>
          <w:sz w:val="22"/>
          <w:szCs w:val="22"/>
        </w:rPr>
      </w:pPr>
      <w:r w:rsidRPr="00891D4F">
        <w:rPr>
          <w:sz w:val="22"/>
          <w:szCs w:val="22"/>
        </w:rPr>
        <w:t>Didelė amoniako koncentracija kraujyje (hiperamonemija). Hiperamonemijos simptomai gali būti dirglumas, sumišimas, vėmimas, sumažėjęs apetitas ir mieguistumas.</w:t>
      </w:r>
    </w:p>
    <w:p w:rsidR="008B1614" w:rsidRPr="00336799" w:rsidRDefault="008B1614" w:rsidP="00242148">
      <w:pPr>
        <w:pStyle w:val="Pagrindinistekstas"/>
        <w:spacing w:after="0"/>
        <w:outlineLvl w:val="0"/>
        <w:rPr>
          <w:sz w:val="22"/>
          <w:szCs w:val="22"/>
        </w:rPr>
      </w:pPr>
    </w:p>
    <w:p w:rsidR="00242148" w:rsidRPr="00336799" w:rsidRDefault="00242148" w:rsidP="00242148">
      <w:pPr>
        <w:rPr>
          <w:b/>
          <w:sz w:val="22"/>
          <w:szCs w:val="22"/>
          <w:lang w:val="lt-LT"/>
        </w:rPr>
      </w:pPr>
      <w:r w:rsidRPr="00336799">
        <w:rPr>
          <w:b/>
          <w:noProof/>
          <w:sz w:val="22"/>
          <w:szCs w:val="22"/>
          <w:lang w:val="lt-LT"/>
        </w:rPr>
        <w:t>Pranešimas apie šalutinį poveikį</w:t>
      </w:r>
    </w:p>
    <w:p w:rsidR="00242148" w:rsidRPr="00336799" w:rsidRDefault="00242148" w:rsidP="00242148">
      <w:pPr>
        <w:ind w:right="-449"/>
        <w:rPr>
          <w:sz w:val="22"/>
          <w:szCs w:val="22"/>
        </w:rPr>
      </w:pPr>
      <w:r w:rsidRPr="00336799">
        <w:rPr>
          <w:noProof/>
          <w:sz w:val="22"/>
          <w:szCs w:val="22"/>
          <w:lang w:val="lt-LT"/>
        </w:rPr>
        <w:t xml:space="preserve">Jeigu pasireiškė šalutinis poveikis, įskaitant šiame lapelyje nenurodytą, pasakykite gydytojui, vaistininkui arba </w:t>
      </w:r>
      <w:r w:rsidRPr="00336799">
        <w:rPr>
          <w:sz w:val="22"/>
          <w:szCs w:val="22"/>
          <w:lang w:val="lt-LT"/>
        </w:rPr>
        <w:t>slaugytojui.</w:t>
      </w:r>
      <w:r w:rsidRPr="00336799">
        <w:rPr>
          <w:noProof/>
          <w:sz w:val="22"/>
          <w:szCs w:val="22"/>
          <w:lang w:val="lt-LT"/>
        </w:rPr>
        <w:t xml:space="preserve"> </w:t>
      </w:r>
      <w:r w:rsidR="00864C64">
        <w:rPr>
          <w:sz w:val="22"/>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r w:rsidR="00864C64">
        <w:rPr>
          <w:color w:val="0000FF"/>
          <w:sz w:val="22"/>
          <w:u w:val="single"/>
        </w:rPr>
        <w:t>https://vapris.vvkt.lt/vvkt-web/public/nrv</w:t>
      </w:r>
      <w:r w:rsidR="00864C64">
        <w:rPr>
          <w:sz w:val="22"/>
        </w:rPr>
        <w:t xml:space="preserve"> arba užpildant Paciento pranešimo apie įtariamą nepageidaujamą reakciją (ĮNR) formą, kuri skelbiama </w:t>
      </w:r>
      <w:r w:rsidR="00864C64">
        <w:rPr>
          <w:color w:val="0000FF"/>
          <w:sz w:val="22"/>
          <w:u w:val="single"/>
        </w:rPr>
        <w:t>https://www.vvkt.lt/index.php?4004286486</w:t>
      </w:r>
      <w:r w:rsidR="00864C64">
        <w:rPr>
          <w:sz w:val="22"/>
        </w:rPr>
        <w:t xml:space="preserve">, ir atsiunčiant elektroniniu paštu (adresu </w:t>
      </w:r>
      <w:r w:rsidR="00864C64">
        <w:rPr>
          <w:color w:val="0000FF"/>
          <w:sz w:val="22"/>
          <w:u w:val="single"/>
        </w:rPr>
        <w:t>NepageidaujamaR@vvkt.lt</w:t>
      </w:r>
      <w:r w:rsidR="00864C64">
        <w:rPr>
          <w:sz w:val="22"/>
        </w:rPr>
        <w:t>) arba nemokamu telefonu 8 800 73 568.</w:t>
      </w:r>
      <w:r w:rsidRPr="00336799">
        <w:rPr>
          <w:noProof/>
          <w:sz w:val="22"/>
          <w:szCs w:val="22"/>
          <w:lang w:val="lt-LT"/>
        </w:rPr>
        <w:t xml:space="preserve"> Pranešdami apie šalutinį poveikį galite mums padėti gauti daugiau informacijos apie šio vaisto saugumą.</w:t>
      </w:r>
    </w:p>
    <w:p w:rsidR="00242148" w:rsidRPr="00336799" w:rsidRDefault="00242148" w:rsidP="00242148">
      <w:pPr>
        <w:pStyle w:val="Pagrindinistekstas"/>
        <w:spacing w:after="0"/>
        <w:rPr>
          <w:sz w:val="22"/>
          <w:szCs w:val="22"/>
        </w:rPr>
      </w:pPr>
    </w:p>
    <w:p w:rsidR="00242148" w:rsidRPr="00336799" w:rsidRDefault="00242148" w:rsidP="00242148">
      <w:pPr>
        <w:pStyle w:val="Pagrindinistekstas"/>
        <w:spacing w:after="0"/>
        <w:rPr>
          <w:sz w:val="22"/>
          <w:szCs w:val="22"/>
        </w:rPr>
      </w:pPr>
    </w:p>
    <w:p w:rsidR="00242148" w:rsidRPr="00336799" w:rsidRDefault="00242148" w:rsidP="00242148">
      <w:pPr>
        <w:pStyle w:val="Antrat2"/>
        <w:tabs>
          <w:tab w:val="left" w:pos="567"/>
        </w:tabs>
        <w:rPr>
          <w:sz w:val="22"/>
          <w:szCs w:val="22"/>
        </w:rPr>
      </w:pPr>
      <w:r w:rsidRPr="00336799">
        <w:rPr>
          <w:sz w:val="22"/>
          <w:szCs w:val="22"/>
        </w:rPr>
        <w:t>5.</w:t>
      </w:r>
      <w:r w:rsidRPr="00336799">
        <w:rPr>
          <w:sz w:val="22"/>
          <w:szCs w:val="22"/>
        </w:rPr>
        <w:tab/>
        <w:t>Kaip laikyti Finlepsin</w:t>
      </w:r>
    </w:p>
    <w:p w:rsidR="00242148" w:rsidRPr="00336799" w:rsidRDefault="00242148" w:rsidP="00242148">
      <w:pPr>
        <w:pStyle w:val="Pagrindinistekstas"/>
        <w:spacing w:after="0"/>
        <w:rPr>
          <w:sz w:val="22"/>
          <w:szCs w:val="22"/>
        </w:rPr>
      </w:pPr>
    </w:p>
    <w:p w:rsidR="00242148" w:rsidRPr="00336799" w:rsidRDefault="00242148" w:rsidP="00242148">
      <w:pPr>
        <w:pStyle w:val="Pagrindinistekstas"/>
        <w:spacing w:after="0"/>
        <w:rPr>
          <w:sz w:val="22"/>
          <w:szCs w:val="22"/>
        </w:rPr>
      </w:pPr>
      <w:r w:rsidRPr="00336799">
        <w:rPr>
          <w:sz w:val="22"/>
          <w:szCs w:val="22"/>
        </w:rPr>
        <w:t>Šį vaistą laikykite vaikams nepastebimoje ir nepasiekiamoje vietoje.</w:t>
      </w:r>
    </w:p>
    <w:p w:rsidR="00242148" w:rsidRPr="00336799" w:rsidRDefault="00242148" w:rsidP="00242148">
      <w:pPr>
        <w:pStyle w:val="Pagrindinistekstas"/>
        <w:spacing w:after="0"/>
        <w:rPr>
          <w:sz w:val="22"/>
          <w:szCs w:val="22"/>
        </w:rPr>
      </w:pPr>
      <w:r w:rsidRPr="00336799">
        <w:rPr>
          <w:sz w:val="22"/>
          <w:szCs w:val="22"/>
        </w:rPr>
        <w:t>Laikyti ne aukštesnėje kaip 30 </w:t>
      </w:r>
      <w:r w:rsidRPr="00336799">
        <w:rPr>
          <w:sz w:val="22"/>
          <w:szCs w:val="22"/>
        </w:rPr>
        <w:sym w:font="Symbol" w:char="F0B0"/>
      </w:r>
      <w:r w:rsidRPr="00336799">
        <w:rPr>
          <w:sz w:val="22"/>
          <w:szCs w:val="22"/>
        </w:rPr>
        <w:t>C temperatūroje.</w:t>
      </w:r>
    </w:p>
    <w:p w:rsidR="00242148" w:rsidRPr="00336799" w:rsidRDefault="00242148" w:rsidP="00242148">
      <w:pPr>
        <w:pStyle w:val="Pagrindinistekstas"/>
        <w:spacing w:after="0"/>
        <w:rPr>
          <w:sz w:val="22"/>
          <w:szCs w:val="22"/>
        </w:rPr>
      </w:pPr>
    </w:p>
    <w:p w:rsidR="00242148" w:rsidRPr="00336799" w:rsidRDefault="00242148" w:rsidP="00242148">
      <w:pPr>
        <w:numPr>
          <w:ilvl w:val="12"/>
          <w:numId w:val="0"/>
        </w:numPr>
        <w:ind w:right="-2"/>
        <w:rPr>
          <w:sz w:val="22"/>
          <w:szCs w:val="22"/>
          <w:lang w:val="lt-LT"/>
        </w:rPr>
      </w:pPr>
      <w:r w:rsidRPr="00336799">
        <w:rPr>
          <w:sz w:val="22"/>
          <w:szCs w:val="22"/>
          <w:lang w:val="lt-LT"/>
        </w:rPr>
        <w:t xml:space="preserve">Ant dėžutės </w:t>
      </w:r>
      <w:r w:rsidRPr="009C47C6">
        <w:rPr>
          <w:sz w:val="22"/>
          <w:szCs w:val="22"/>
          <w:lang w:val="lt-LT"/>
        </w:rPr>
        <w:t>po „EXP</w:t>
      </w:r>
      <w:r w:rsidRPr="008651F6">
        <w:rPr>
          <w:sz w:val="22"/>
          <w:szCs w:val="22"/>
          <w:highlight w:val="lightGray"/>
          <w:lang w:val="lt-LT"/>
        </w:rPr>
        <w:t>/Tinka iki</w:t>
      </w:r>
      <w:r w:rsidRPr="00332AD5">
        <w:rPr>
          <w:sz w:val="22"/>
          <w:szCs w:val="22"/>
          <w:lang w:val="lt-LT"/>
        </w:rPr>
        <w:t>“</w:t>
      </w:r>
      <w:r w:rsidRPr="009C47C6">
        <w:rPr>
          <w:sz w:val="22"/>
          <w:szCs w:val="22"/>
          <w:lang w:val="lt-LT"/>
        </w:rPr>
        <w:t xml:space="preserve"> </w:t>
      </w:r>
      <w:r w:rsidRPr="00336799">
        <w:rPr>
          <w:sz w:val="22"/>
          <w:szCs w:val="22"/>
          <w:lang w:val="lt-LT"/>
        </w:rPr>
        <w:t xml:space="preserve">ir </w:t>
      </w:r>
      <w:r>
        <w:rPr>
          <w:sz w:val="22"/>
          <w:szCs w:val="22"/>
          <w:lang w:val="lt-LT"/>
        </w:rPr>
        <w:t xml:space="preserve">ant </w:t>
      </w:r>
      <w:r w:rsidRPr="00336799">
        <w:rPr>
          <w:sz w:val="22"/>
          <w:szCs w:val="22"/>
          <w:lang w:val="lt-LT"/>
        </w:rPr>
        <w:t>lizdinės plokštelės nurodytam tinkamumo laikui pasibaigus, šio vaisto vartoti negalima. Vaistas tinkamas vartoti iki paskutinės nurodyto mėnesio dienos.</w:t>
      </w:r>
    </w:p>
    <w:p w:rsidR="00242148" w:rsidRPr="00336799" w:rsidRDefault="00242148" w:rsidP="00242148">
      <w:pPr>
        <w:numPr>
          <w:ilvl w:val="12"/>
          <w:numId w:val="0"/>
        </w:numPr>
        <w:ind w:right="-2"/>
        <w:rPr>
          <w:sz w:val="22"/>
          <w:szCs w:val="22"/>
          <w:lang w:val="lt-LT"/>
        </w:rPr>
      </w:pPr>
    </w:p>
    <w:p w:rsidR="00242148" w:rsidRPr="00336799" w:rsidRDefault="00242148" w:rsidP="00242148">
      <w:pPr>
        <w:numPr>
          <w:ilvl w:val="12"/>
          <w:numId w:val="0"/>
        </w:numPr>
        <w:ind w:right="-2"/>
        <w:rPr>
          <w:sz w:val="22"/>
          <w:szCs w:val="22"/>
          <w:lang w:val="lt-LT"/>
        </w:rPr>
      </w:pPr>
      <w:r w:rsidRPr="00336799">
        <w:rPr>
          <w:sz w:val="22"/>
          <w:szCs w:val="22"/>
          <w:lang w:val="lt-LT"/>
        </w:rPr>
        <w:t>Vaistų negalima išmesti į kanalizaciją arba su buitinėmis atliekomis. Kaip išmesti nereikalingus vaistus, klauskite vaistininko. Šios priemonės padės apsaugoti aplinką.</w:t>
      </w:r>
    </w:p>
    <w:p w:rsidR="00242148" w:rsidRPr="00336799" w:rsidRDefault="00242148" w:rsidP="00242148">
      <w:pPr>
        <w:pStyle w:val="Pagrindinistekstas"/>
        <w:spacing w:after="0"/>
        <w:rPr>
          <w:sz w:val="22"/>
          <w:szCs w:val="22"/>
        </w:rPr>
      </w:pPr>
    </w:p>
    <w:p w:rsidR="00242148" w:rsidRPr="00336799" w:rsidRDefault="00242148" w:rsidP="00242148">
      <w:pPr>
        <w:pStyle w:val="Pagrindinistekstas"/>
        <w:spacing w:after="0"/>
        <w:rPr>
          <w:sz w:val="22"/>
          <w:szCs w:val="22"/>
        </w:rPr>
      </w:pPr>
    </w:p>
    <w:p w:rsidR="00242148" w:rsidRPr="00336799" w:rsidRDefault="00242148" w:rsidP="00242148">
      <w:pPr>
        <w:pStyle w:val="Antrat2"/>
        <w:tabs>
          <w:tab w:val="left" w:pos="567"/>
        </w:tabs>
        <w:rPr>
          <w:sz w:val="22"/>
          <w:szCs w:val="22"/>
        </w:rPr>
      </w:pPr>
      <w:r w:rsidRPr="00336799">
        <w:rPr>
          <w:sz w:val="22"/>
          <w:szCs w:val="22"/>
        </w:rPr>
        <w:t>6.</w:t>
      </w:r>
      <w:r w:rsidRPr="00336799">
        <w:rPr>
          <w:sz w:val="22"/>
          <w:szCs w:val="22"/>
        </w:rPr>
        <w:tab/>
        <w:t>Pakuotės turinys ir kita informacija</w:t>
      </w:r>
    </w:p>
    <w:p w:rsidR="00242148" w:rsidRPr="00336799" w:rsidRDefault="00242148" w:rsidP="00242148">
      <w:pPr>
        <w:pStyle w:val="Pagrindinistekstas"/>
        <w:spacing w:after="0"/>
        <w:rPr>
          <w:sz w:val="22"/>
          <w:szCs w:val="22"/>
        </w:rPr>
      </w:pPr>
    </w:p>
    <w:p w:rsidR="00242148" w:rsidRPr="00336799" w:rsidRDefault="00242148" w:rsidP="00242148">
      <w:pPr>
        <w:pStyle w:val="Pagrindinistekstas"/>
        <w:spacing w:after="0"/>
        <w:rPr>
          <w:b/>
          <w:sz w:val="22"/>
          <w:szCs w:val="22"/>
        </w:rPr>
      </w:pPr>
      <w:r w:rsidRPr="00336799">
        <w:rPr>
          <w:b/>
          <w:sz w:val="22"/>
          <w:szCs w:val="22"/>
        </w:rPr>
        <w:t>Finlepsin sudėtis:</w:t>
      </w:r>
    </w:p>
    <w:p w:rsidR="00242148" w:rsidRPr="00336799" w:rsidRDefault="00242148" w:rsidP="00242148">
      <w:pPr>
        <w:pStyle w:val="Pagrindinistekstas"/>
        <w:tabs>
          <w:tab w:val="left" w:pos="567"/>
        </w:tabs>
        <w:spacing w:after="0"/>
        <w:rPr>
          <w:sz w:val="22"/>
          <w:szCs w:val="22"/>
        </w:rPr>
      </w:pPr>
      <w:r w:rsidRPr="00336799">
        <w:rPr>
          <w:sz w:val="22"/>
          <w:szCs w:val="22"/>
        </w:rPr>
        <w:t>-</w:t>
      </w:r>
      <w:r w:rsidRPr="00336799">
        <w:rPr>
          <w:sz w:val="22"/>
          <w:szCs w:val="22"/>
        </w:rPr>
        <w:tab/>
        <w:t>Veiklioji medžiaga yra karbamazepinas. Vienoje pailginto atpalaidavimo tabletėje yra 200 mg karbamazepino.</w:t>
      </w:r>
    </w:p>
    <w:p w:rsidR="00242148" w:rsidRPr="00336799" w:rsidRDefault="00242148" w:rsidP="00242148">
      <w:pPr>
        <w:pStyle w:val="Pagrindinistekstas"/>
        <w:spacing w:after="0"/>
        <w:ind w:left="567" w:hanging="567"/>
        <w:rPr>
          <w:sz w:val="22"/>
          <w:szCs w:val="22"/>
        </w:rPr>
      </w:pPr>
      <w:r w:rsidRPr="00336799">
        <w:rPr>
          <w:sz w:val="22"/>
          <w:szCs w:val="22"/>
        </w:rPr>
        <w:t>-</w:t>
      </w:r>
      <w:r w:rsidRPr="00336799">
        <w:rPr>
          <w:sz w:val="22"/>
          <w:szCs w:val="22"/>
        </w:rPr>
        <w:tab/>
        <w:t xml:space="preserve">Pagalbinės medžiagos yra amonio metakrilato B tipo kopolimeras (Eudragit RS 30 D), </w:t>
      </w:r>
    </w:p>
    <w:p w:rsidR="00242148" w:rsidRPr="00336799" w:rsidRDefault="00242148" w:rsidP="00242148">
      <w:pPr>
        <w:pStyle w:val="Pagrindinistekstas"/>
        <w:spacing w:after="0"/>
        <w:ind w:left="720" w:hanging="720"/>
        <w:rPr>
          <w:sz w:val="22"/>
          <w:szCs w:val="22"/>
        </w:rPr>
      </w:pPr>
      <w:r w:rsidRPr="00336799">
        <w:rPr>
          <w:sz w:val="22"/>
          <w:szCs w:val="22"/>
        </w:rPr>
        <w:t xml:space="preserve">glicerolio triacetatas (E1518), talkas, metakrilo rūgšties C tipo kopolimeras (Eudragit L 30 D-55), </w:t>
      </w:r>
    </w:p>
    <w:p w:rsidR="00242148" w:rsidRPr="00336799" w:rsidRDefault="00242148" w:rsidP="00242148">
      <w:pPr>
        <w:pStyle w:val="Pagrindinistekstas"/>
        <w:spacing w:after="0"/>
        <w:ind w:left="720" w:hanging="720"/>
        <w:rPr>
          <w:sz w:val="22"/>
          <w:szCs w:val="22"/>
        </w:rPr>
      </w:pPr>
      <w:r w:rsidRPr="00336799">
        <w:rPr>
          <w:sz w:val="22"/>
          <w:szCs w:val="22"/>
        </w:rPr>
        <w:t>mikrokristalinė celiuliozė (E460), bevandenis koloidinis silicio dioksidas, magnio stearatas (E572),</w:t>
      </w:r>
    </w:p>
    <w:p w:rsidR="00242148" w:rsidRPr="00336799" w:rsidRDefault="00242148" w:rsidP="00242148">
      <w:pPr>
        <w:pStyle w:val="Pagrindinistekstas"/>
        <w:spacing w:after="0"/>
        <w:ind w:left="720" w:hanging="720"/>
        <w:rPr>
          <w:sz w:val="22"/>
          <w:szCs w:val="22"/>
        </w:rPr>
      </w:pPr>
      <w:r w:rsidRPr="00336799">
        <w:rPr>
          <w:sz w:val="22"/>
          <w:szCs w:val="22"/>
        </w:rPr>
        <w:t>krospovidonas.</w:t>
      </w:r>
    </w:p>
    <w:p w:rsidR="00242148" w:rsidRPr="00336799" w:rsidRDefault="00242148" w:rsidP="00242148">
      <w:pPr>
        <w:pStyle w:val="Pagrindinistekstas"/>
        <w:spacing w:after="0"/>
        <w:rPr>
          <w:sz w:val="22"/>
          <w:szCs w:val="22"/>
        </w:rPr>
      </w:pPr>
    </w:p>
    <w:p w:rsidR="00242148" w:rsidRPr="00336799" w:rsidRDefault="00242148" w:rsidP="00242148">
      <w:pPr>
        <w:pStyle w:val="Pagrindinistekstas"/>
        <w:spacing w:after="0"/>
        <w:rPr>
          <w:b/>
          <w:sz w:val="22"/>
          <w:szCs w:val="22"/>
        </w:rPr>
      </w:pPr>
      <w:r w:rsidRPr="00336799">
        <w:rPr>
          <w:b/>
          <w:sz w:val="22"/>
          <w:szCs w:val="22"/>
        </w:rPr>
        <w:t>Finlepsin išvaizda ir kiekis pakuotėje</w:t>
      </w:r>
    </w:p>
    <w:p w:rsidR="00242148" w:rsidRPr="00336799" w:rsidRDefault="00242148" w:rsidP="00242148">
      <w:pPr>
        <w:rPr>
          <w:sz w:val="22"/>
          <w:szCs w:val="22"/>
          <w:lang w:val="lt-LT"/>
        </w:rPr>
      </w:pPr>
      <w:r w:rsidRPr="00336799">
        <w:rPr>
          <w:sz w:val="22"/>
          <w:szCs w:val="22"/>
          <w:lang w:val="lt-LT"/>
        </w:rPr>
        <w:t>Finlepsin tabletės yra baltos ar gelsvos, apvalios, plokščios, dobilo lapo formos tabletės nuožulniais kraštais, su kryžiaus pavidalo laužimo vagele abiejose pusėse, 4 įrantomis ir lygiu paviršiumi. Tabletę galima padalyti į lygias dozes.</w:t>
      </w:r>
    </w:p>
    <w:p w:rsidR="00242148" w:rsidRPr="00336799" w:rsidRDefault="00242148" w:rsidP="00242148">
      <w:pPr>
        <w:rPr>
          <w:sz w:val="22"/>
          <w:szCs w:val="22"/>
          <w:lang w:val="lt-LT"/>
        </w:rPr>
      </w:pPr>
    </w:p>
    <w:p w:rsidR="00242148" w:rsidRPr="00336799" w:rsidRDefault="00242148" w:rsidP="00242148">
      <w:pPr>
        <w:pStyle w:val="N"/>
        <w:rPr>
          <w:szCs w:val="22"/>
          <w:lang w:val="lt-LT"/>
        </w:rPr>
      </w:pPr>
      <w:r w:rsidRPr="00336799">
        <w:rPr>
          <w:szCs w:val="22"/>
          <w:lang w:val="lt-LT"/>
        </w:rPr>
        <w:t>Finlepsin tiekiamas</w:t>
      </w:r>
      <w:r w:rsidRPr="00336799">
        <w:rPr>
          <w:b/>
          <w:szCs w:val="22"/>
          <w:lang w:val="lt-LT"/>
        </w:rPr>
        <w:t xml:space="preserve"> </w:t>
      </w:r>
      <w:r w:rsidRPr="00336799">
        <w:rPr>
          <w:szCs w:val="22"/>
          <w:lang w:val="lt-LT"/>
        </w:rPr>
        <w:t>PVC/PVDC ir aliuminio folijos lizdinėmis plokštelėmis</w:t>
      </w:r>
      <w:r w:rsidR="00E073CE">
        <w:rPr>
          <w:szCs w:val="22"/>
          <w:lang w:val="lt-LT"/>
        </w:rPr>
        <w:t xml:space="preserve"> </w:t>
      </w:r>
      <w:r w:rsidR="00E073CE" w:rsidRPr="00660B6F">
        <w:rPr>
          <w:szCs w:val="22"/>
        </w:rPr>
        <w:t xml:space="preserve">arba PVC/PVDC ir aliuminio (20 </w:t>
      </w:r>
      <w:r w:rsidR="00E073CE" w:rsidRPr="00660B6F">
        <w:rPr>
          <w:szCs w:val="22"/>
          <w:lang w:val="en-US"/>
        </w:rPr>
        <w:t>μm svorio) folijos lizdinė</w:t>
      </w:r>
      <w:r w:rsidR="00E073CE">
        <w:rPr>
          <w:szCs w:val="22"/>
          <w:lang w:val="en-US"/>
        </w:rPr>
        <w:t>mis</w:t>
      </w:r>
      <w:r w:rsidR="00E073CE" w:rsidRPr="00660B6F">
        <w:rPr>
          <w:szCs w:val="22"/>
          <w:lang w:val="en-US"/>
        </w:rPr>
        <w:t xml:space="preserve"> plokštelė</w:t>
      </w:r>
      <w:r w:rsidR="00E073CE">
        <w:rPr>
          <w:szCs w:val="22"/>
          <w:lang w:val="en-US"/>
        </w:rPr>
        <w:t>mis</w:t>
      </w:r>
      <w:r w:rsidRPr="00336799">
        <w:rPr>
          <w:szCs w:val="22"/>
          <w:lang w:val="lt-LT"/>
        </w:rPr>
        <w:t>.</w:t>
      </w:r>
    </w:p>
    <w:p w:rsidR="00242148" w:rsidRPr="00336799" w:rsidRDefault="00242148" w:rsidP="00242148">
      <w:pPr>
        <w:pStyle w:val="N"/>
        <w:rPr>
          <w:szCs w:val="22"/>
          <w:lang w:val="lt-LT"/>
        </w:rPr>
      </w:pPr>
      <w:r w:rsidRPr="00336799">
        <w:rPr>
          <w:szCs w:val="22"/>
          <w:lang w:val="lt-LT"/>
        </w:rPr>
        <w:t>Dėžutėje yra 50, 100 arba 200 pailginto atpalaidavimo tablečių.</w:t>
      </w:r>
    </w:p>
    <w:p w:rsidR="00242148" w:rsidRPr="00336799" w:rsidRDefault="00242148" w:rsidP="00242148">
      <w:pPr>
        <w:pStyle w:val="N"/>
        <w:rPr>
          <w:szCs w:val="22"/>
          <w:lang w:val="lt-LT"/>
        </w:rPr>
      </w:pPr>
      <w:r w:rsidRPr="00336799">
        <w:rPr>
          <w:szCs w:val="22"/>
          <w:lang w:val="lt-LT"/>
        </w:rPr>
        <w:t>Gali būti tiekiamos ne visų dydžių pakuotės.</w:t>
      </w:r>
    </w:p>
    <w:p w:rsidR="00242148" w:rsidRPr="00336799" w:rsidRDefault="00242148" w:rsidP="00242148">
      <w:pPr>
        <w:pStyle w:val="Pagrindinistekstas"/>
        <w:spacing w:after="0"/>
        <w:rPr>
          <w:sz w:val="22"/>
          <w:szCs w:val="22"/>
        </w:rPr>
      </w:pPr>
    </w:p>
    <w:p w:rsidR="00242148" w:rsidRPr="00336799" w:rsidRDefault="00242148" w:rsidP="00242148">
      <w:pPr>
        <w:rPr>
          <w:b/>
          <w:sz w:val="22"/>
          <w:szCs w:val="22"/>
          <w:lang w:val="lt-LT"/>
        </w:rPr>
      </w:pPr>
      <w:r w:rsidRPr="00336799">
        <w:rPr>
          <w:b/>
          <w:sz w:val="22"/>
          <w:szCs w:val="22"/>
          <w:lang w:val="lt-LT"/>
        </w:rPr>
        <w:t xml:space="preserve">Registruotojas </w:t>
      </w:r>
    </w:p>
    <w:p w:rsidR="00242148" w:rsidRPr="00336799" w:rsidRDefault="00242148" w:rsidP="00242148">
      <w:pPr>
        <w:pStyle w:val="BTEMEASMCA"/>
        <w:rPr>
          <w:szCs w:val="22"/>
        </w:rPr>
      </w:pPr>
      <w:r w:rsidRPr="00336799">
        <w:rPr>
          <w:szCs w:val="22"/>
        </w:rPr>
        <w:t xml:space="preserve">Teva Pharma B.V. </w:t>
      </w:r>
    </w:p>
    <w:p w:rsidR="00242148" w:rsidRPr="00336799" w:rsidRDefault="00242148" w:rsidP="00242148">
      <w:pPr>
        <w:pStyle w:val="BTEMEASMCA"/>
        <w:rPr>
          <w:szCs w:val="22"/>
        </w:rPr>
      </w:pPr>
      <w:r w:rsidRPr="00336799">
        <w:rPr>
          <w:szCs w:val="22"/>
        </w:rPr>
        <w:t>Swensweg 5</w:t>
      </w:r>
    </w:p>
    <w:p w:rsidR="00242148" w:rsidRPr="00336799" w:rsidRDefault="00242148" w:rsidP="00242148">
      <w:pPr>
        <w:pStyle w:val="BTEMEASMCA"/>
        <w:rPr>
          <w:szCs w:val="22"/>
        </w:rPr>
      </w:pPr>
      <w:r w:rsidRPr="00336799">
        <w:rPr>
          <w:szCs w:val="22"/>
        </w:rPr>
        <w:t>2031 GA Haarlem</w:t>
      </w:r>
    </w:p>
    <w:p w:rsidR="00242148" w:rsidRPr="00336799" w:rsidRDefault="00242148" w:rsidP="00242148">
      <w:pPr>
        <w:pStyle w:val="BTEMEASMCA"/>
        <w:rPr>
          <w:szCs w:val="22"/>
        </w:rPr>
      </w:pPr>
      <w:r w:rsidRPr="00336799">
        <w:rPr>
          <w:szCs w:val="22"/>
        </w:rPr>
        <w:t>Nyderlandai</w:t>
      </w:r>
    </w:p>
    <w:p w:rsidR="00242148" w:rsidRPr="00336799" w:rsidRDefault="00242148" w:rsidP="00242148">
      <w:pPr>
        <w:pStyle w:val="Pagrindinistekstas"/>
        <w:spacing w:after="0"/>
        <w:rPr>
          <w:sz w:val="22"/>
          <w:szCs w:val="22"/>
        </w:rPr>
      </w:pPr>
    </w:p>
    <w:p w:rsidR="00242148" w:rsidRPr="00336799" w:rsidRDefault="00242148" w:rsidP="00242148">
      <w:pPr>
        <w:pStyle w:val="Pagrindinistekstas"/>
        <w:spacing w:after="0"/>
        <w:rPr>
          <w:b/>
          <w:sz w:val="22"/>
          <w:szCs w:val="22"/>
        </w:rPr>
      </w:pPr>
      <w:r w:rsidRPr="00336799">
        <w:rPr>
          <w:b/>
          <w:sz w:val="22"/>
          <w:szCs w:val="22"/>
        </w:rPr>
        <w:t>Gamintojas</w:t>
      </w:r>
    </w:p>
    <w:p w:rsidR="00242148" w:rsidRPr="00336799" w:rsidRDefault="00242148" w:rsidP="00242148">
      <w:pPr>
        <w:rPr>
          <w:sz w:val="22"/>
          <w:szCs w:val="22"/>
          <w:lang w:val="lt-LT"/>
        </w:rPr>
      </w:pPr>
      <w:r w:rsidRPr="00336799">
        <w:rPr>
          <w:sz w:val="22"/>
          <w:szCs w:val="22"/>
          <w:lang w:val="lt-LT"/>
        </w:rPr>
        <w:lastRenderedPageBreak/>
        <w:t xml:space="preserve">Teva Operations Poland Sp. z o.o. </w:t>
      </w:r>
    </w:p>
    <w:p w:rsidR="00242148" w:rsidRPr="00336799" w:rsidRDefault="00242148" w:rsidP="00242148">
      <w:pPr>
        <w:rPr>
          <w:sz w:val="22"/>
          <w:szCs w:val="22"/>
          <w:lang w:val="lt-LT"/>
        </w:rPr>
      </w:pPr>
      <w:r w:rsidRPr="00336799">
        <w:rPr>
          <w:sz w:val="22"/>
          <w:szCs w:val="22"/>
          <w:lang w:val="lt-LT"/>
        </w:rPr>
        <w:t xml:space="preserve">ul. Mogilska 80 </w:t>
      </w:r>
    </w:p>
    <w:p w:rsidR="00242148" w:rsidRPr="00336799" w:rsidRDefault="00242148" w:rsidP="00242148">
      <w:pPr>
        <w:rPr>
          <w:sz w:val="22"/>
          <w:szCs w:val="22"/>
          <w:lang w:val="lt-LT"/>
        </w:rPr>
      </w:pPr>
      <w:r w:rsidRPr="00336799">
        <w:rPr>
          <w:sz w:val="22"/>
          <w:szCs w:val="22"/>
          <w:lang w:val="lt-LT"/>
        </w:rPr>
        <w:t xml:space="preserve">31-546 Kraków </w:t>
      </w:r>
    </w:p>
    <w:p w:rsidR="00242148" w:rsidRPr="00336799" w:rsidRDefault="00242148" w:rsidP="00242148">
      <w:pPr>
        <w:rPr>
          <w:sz w:val="22"/>
          <w:szCs w:val="22"/>
          <w:lang w:val="lt-LT"/>
        </w:rPr>
      </w:pPr>
      <w:r w:rsidRPr="00336799">
        <w:rPr>
          <w:sz w:val="22"/>
          <w:szCs w:val="22"/>
          <w:lang w:val="lt-LT"/>
        </w:rPr>
        <w:t>Lenkija</w:t>
      </w:r>
    </w:p>
    <w:p w:rsidR="00242148" w:rsidRPr="00336799" w:rsidRDefault="00242148" w:rsidP="00242148">
      <w:pPr>
        <w:pStyle w:val="Pagrindinistekstas"/>
        <w:spacing w:after="0"/>
        <w:rPr>
          <w:sz w:val="22"/>
          <w:szCs w:val="22"/>
        </w:rPr>
      </w:pPr>
    </w:p>
    <w:p w:rsidR="00242148" w:rsidRPr="00336799" w:rsidRDefault="00242148" w:rsidP="00242148">
      <w:pPr>
        <w:pStyle w:val="BTEMEASMCA"/>
        <w:rPr>
          <w:szCs w:val="22"/>
        </w:rPr>
      </w:pPr>
      <w:r w:rsidRPr="00336799">
        <w:rPr>
          <w:szCs w:val="22"/>
        </w:rPr>
        <w:t>Jeigu apie šį vaistą norite sužinoti daugiau, kreipkitės į vietinį registruotojo atstovą.</w:t>
      </w:r>
    </w:p>
    <w:p w:rsidR="00242148" w:rsidRPr="00336799" w:rsidRDefault="00242148" w:rsidP="00242148">
      <w:pPr>
        <w:pStyle w:val="Pagrindinistekstas"/>
        <w:spacing w:after="0"/>
        <w:rPr>
          <w:sz w:val="22"/>
          <w:szCs w:val="22"/>
        </w:rPr>
      </w:pPr>
    </w:p>
    <w:tbl>
      <w:tblPr>
        <w:tblW w:w="0" w:type="auto"/>
        <w:tblLayout w:type="fixed"/>
        <w:tblLook w:val="0000" w:firstRow="0" w:lastRow="0" w:firstColumn="0" w:lastColumn="0" w:noHBand="0" w:noVBand="0"/>
      </w:tblPr>
      <w:tblGrid>
        <w:gridCol w:w="4678"/>
      </w:tblGrid>
      <w:tr w:rsidR="00242148" w:rsidRPr="00336799" w:rsidTr="0053555D">
        <w:tc>
          <w:tcPr>
            <w:tcW w:w="4678" w:type="dxa"/>
          </w:tcPr>
          <w:p w:rsidR="00242148" w:rsidRPr="00336799" w:rsidRDefault="00242148" w:rsidP="008B1614">
            <w:pPr>
              <w:pStyle w:val="BTEMEASMCA"/>
              <w:rPr>
                <w:szCs w:val="22"/>
                <w:lang w:eastAsia="en-US"/>
              </w:rPr>
            </w:pPr>
            <w:r w:rsidRPr="00336799">
              <w:rPr>
                <w:szCs w:val="22"/>
                <w:lang w:eastAsia="en-US"/>
              </w:rPr>
              <w:t xml:space="preserve">UAB </w:t>
            </w:r>
            <w:r w:rsidR="008B1614">
              <w:rPr>
                <w:szCs w:val="22"/>
                <w:lang w:eastAsia="en-US"/>
              </w:rPr>
              <w:t>Teva Baltics</w:t>
            </w:r>
            <w:r w:rsidRPr="00336799">
              <w:rPr>
                <w:szCs w:val="22"/>
                <w:lang w:eastAsia="en-US"/>
              </w:rPr>
              <w:t xml:space="preserve"> </w:t>
            </w:r>
          </w:p>
          <w:p w:rsidR="00242148" w:rsidRPr="00336799" w:rsidRDefault="00242148" w:rsidP="0053555D">
            <w:pPr>
              <w:pStyle w:val="BTEMEASMCA"/>
              <w:rPr>
                <w:szCs w:val="22"/>
                <w:lang w:eastAsia="en-US"/>
              </w:rPr>
            </w:pPr>
            <w:r w:rsidRPr="00336799">
              <w:rPr>
                <w:szCs w:val="22"/>
                <w:lang w:eastAsia="en-US"/>
              </w:rPr>
              <w:t>Molėtų pl. 5,</w:t>
            </w:r>
          </w:p>
          <w:p w:rsidR="00242148" w:rsidRPr="00336799" w:rsidRDefault="00242148" w:rsidP="0053555D">
            <w:pPr>
              <w:pStyle w:val="BTEMEASMCA"/>
              <w:rPr>
                <w:szCs w:val="22"/>
                <w:lang w:eastAsia="en-US"/>
              </w:rPr>
            </w:pPr>
            <w:r w:rsidRPr="00336799">
              <w:rPr>
                <w:szCs w:val="22"/>
                <w:lang w:eastAsia="en-US"/>
              </w:rPr>
              <w:t>LT-08409 Vilnius</w:t>
            </w:r>
          </w:p>
          <w:p w:rsidR="00242148" w:rsidRPr="00336799" w:rsidRDefault="00242148" w:rsidP="0053555D">
            <w:pPr>
              <w:pStyle w:val="BTEMEASMCA"/>
              <w:rPr>
                <w:szCs w:val="22"/>
                <w:lang w:eastAsia="en-US"/>
              </w:rPr>
            </w:pPr>
            <w:r w:rsidRPr="00336799">
              <w:rPr>
                <w:szCs w:val="22"/>
                <w:lang w:eastAsia="en-US"/>
              </w:rPr>
              <w:t>Tel.: +370 5 266 02 03</w:t>
            </w:r>
          </w:p>
          <w:p w:rsidR="00242148" w:rsidRPr="00336799" w:rsidRDefault="00242148" w:rsidP="0053555D">
            <w:pPr>
              <w:pStyle w:val="BTEMEASMCA"/>
              <w:rPr>
                <w:szCs w:val="22"/>
                <w:lang w:eastAsia="en-US"/>
              </w:rPr>
            </w:pPr>
          </w:p>
        </w:tc>
      </w:tr>
    </w:tbl>
    <w:p w:rsidR="00242148" w:rsidRPr="00336799" w:rsidRDefault="00242148" w:rsidP="00242148">
      <w:pPr>
        <w:pStyle w:val="Pagrindinistekstas"/>
        <w:spacing w:after="0"/>
        <w:rPr>
          <w:sz w:val="22"/>
          <w:szCs w:val="22"/>
        </w:rPr>
      </w:pPr>
    </w:p>
    <w:p w:rsidR="00242148" w:rsidRPr="00336799" w:rsidRDefault="00242148" w:rsidP="008B1614">
      <w:pPr>
        <w:pStyle w:val="Pagrindinistekstas"/>
        <w:spacing w:after="0"/>
        <w:rPr>
          <w:b/>
          <w:sz w:val="22"/>
          <w:szCs w:val="22"/>
        </w:rPr>
      </w:pPr>
      <w:r w:rsidRPr="00336799">
        <w:rPr>
          <w:b/>
          <w:bCs/>
          <w:sz w:val="22"/>
          <w:szCs w:val="22"/>
        </w:rPr>
        <w:t>Šis pakuotės lapelis</w:t>
      </w:r>
      <w:r w:rsidRPr="00336799">
        <w:rPr>
          <w:b/>
          <w:sz w:val="22"/>
          <w:szCs w:val="22"/>
        </w:rPr>
        <w:t xml:space="preserve"> paskutinį kartą peržiūrėtas</w:t>
      </w:r>
      <w:r w:rsidR="00157F3F">
        <w:rPr>
          <w:b/>
          <w:sz w:val="22"/>
          <w:szCs w:val="22"/>
        </w:rPr>
        <w:t xml:space="preserve"> 2024-07-03</w:t>
      </w:r>
      <w:r>
        <w:rPr>
          <w:b/>
          <w:sz w:val="22"/>
          <w:szCs w:val="22"/>
        </w:rPr>
        <w:t>.</w:t>
      </w:r>
    </w:p>
    <w:p w:rsidR="00242148" w:rsidRPr="00336799" w:rsidRDefault="00242148" w:rsidP="00242148">
      <w:pPr>
        <w:pStyle w:val="Pagrindinistekstas"/>
        <w:spacing w:after="0"/>
        <w:rPr>
          <w:sz w:val="22"/>
          <w:szCs w:val="22"/>
        </w:rPr>
      </w:pPr>
    </w:p>
    <w:p w:rsidR="00242148" w:rsidRDefault="00242148" w:rsidP="00242148">
      <w:pPr>
        <w:rPr>
          <w:rStyle w:val="Hipersaitas"/>
          <w:rFonts w:eastAsia="SimSun"/>
          <w:sz w:val="22"/>
          <w:szCs w:val="22"/>
          <w:lang w:val="lt-LT"/>
        </w:rPr>
      </w:pPr>
      <w:r w:rsidRPr="00336799">
        <w:rPr>
          <w:sz w:val="22"/>
          <w:szCs w:val="22"/>
          <w:lang w:val="lt-LT"/>
        </w:rPr>
        <w:t>Išsami informacija apie šį vaistą pateikiama Valstybinės vaistų kontrolės tarnybos prie Lietuvos Respublikos sveikatos apsaugos ministerijos tinklalapyje</w:t>
      </w:r>
      <w:r w:rsidRPr="00336799">
        <w:rPr>
          <w:i/>
          <w:sz w:val="22"/>
          <w:szCs w:val="22"/>
          <w:lang w:val="lt-LT"/>
        </w:rPr>
        <w:t xml:space="preserve"> </w:t>
      </w:r>
      <w:hyperlink r:id="rId9" w:history="1">
        <w:r w:rsidRPr="00336799">
          <w:rPr>
            <w:rStyle w:val="Hipersaitas"/>
            <w:rFonts w:eastAsia="SimSun"/>
            <w:sz w:val="22"/>
            <w:szCs w:val="22"/>
            <w:lang w:val="lt-LT"/>
          </w:rPr>
          <w:t>http://www.vvkt.lt/</w:t>
        </w:r>
      </w:hyperlink>
    </w:p>
    <w:p w:rsidR="00242148" w:rsidRDefault="00242148" w:rsidP="00242148">
      <w:pPr>
        <w:rPr>
          <w:rStyle w:val="Hipersaitas"/>
          <w:rFonts w:eastAsia="SimSun"/>
          <w:sz w:val="22"/>
          <w:szCs w:val="22"/>
          <w:lang w:val="lt-LT"/>
        </w:rPr>
      </w:pPr>
    </w:p>
    <w:sectPr w:rsidR="00242148" w:rsidSect="00743387">
      <w:headerReference w:type="default" r:id="rId10"/>
      <w:footerReference w:type="even" r:id="rId11"/>
      <w:footerReference w:type="default" r:id="rId12"/>
      <w:pgSz w:w="11906" w:h="16838"/>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2D1E" w:rsidRDefault="000A2D1E" w:rsidP="00BD4018">
      <w:r>
        <w:separator/>
      </w:r>
    </w:p>
  </w:endnote>
  <w:endnote w:type="continuationSeparator" w:id="0">
    <w:p w:rsidR="000A2D1E" w:rsidRDefault="000A2D1E" w:rsidP="00BD4018">
      <w:r>
        <w:continuationSeparator/>
      </w:r>
    </w:p>
  </w:endnote>
  <w:endnote w:type="continuationNotice" w:id="1">
    <w:p w:rsidR="000A2D1E" w:rsidRDefault="000A2D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486C" w:rsidRDefault="0074486C">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rsidR="0074486C" w:rsidRDefault="0074486C">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486C" w:rsidRDefault="0074486C">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067D83">
      <w:rPr>
        <w:rStyle w:val="Puslapionumeris"/>
        <w:noProof/>
      </w:rPr>
      <w:t>2</w:t>
    </w:r>
    <w:r>
      <w:rPr>
        <w:rStyle w:val="Puslapionumeris"/>
      </w:rPr>
      <w:fldChar w:fldCharType="end"/>
    </w:r>
  </w:p>
  <w:p w:rsidR="0074486C" w:rsidRDefault="0074486C">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2D1E" w:rsidRDefault="000A2D1E" w:rsidP="00BD4018">
      <w:r>
        <w:separator/>
      </w:r>
    </w:p>
  </w:footnote>
  <w:footnote w:type="continuationSeparator" w:id="0">
    <w:p w:rsidR="000A2D1E" w:rsidRDefault="000A2D1E" w:rsidP="00BD4018">
      <w:r>
        <w:continuationSeparator/>
      </w:r>
    </w:p>
  </w:footnote>
  <w:footnote w:type="continuationNotice" w:id="1">
    <w:p w:rsidR="000A2D1E" w:rsidRDefault="000A2D1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51F6" w:rsidRPr="008651F6" w:rsidRDefault="008651F6" w:rsidP="008651F6">
    <w:pPr>
      <w:pStyle w:val="Antrats"/>
      <w:jc w:val="right"/>
      <w:rPr>
        <w:sz w:val="22"/>
        <w:szCs w:val="22"/>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D216AC"/>
    <w:multiLevelType w:val="hybridMultilevel"/>
    <w:tmpl w:val="3ED838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0B94966"/>
    <w:multiLevelType w:val="hybridMultilevel"/>
    <w:tmpl w:val="FD7C4A88"/>
    <w:lvl w:ilvl="0" w:tplc="04090015">
      <w:start w:val="1"/>
      <w:numFmt w:val="upperLetter"/>
      <w:lvlText w:val="%1."/>
      <w:lvlJc w:val="left"/>
      <w:pPr>
        <w:ind w:left="1944" w:hanging="360"/>
      </w:pPr>
      <w:rPr>
        <w:rFonts w:cs="Times New Roman" w:hint="default"/>
      </w:rPr>
    </w:lvl>
    <w:lvl w:ilvl="1" w:tplc="04090019" w:tentative="1">
      <w:start w:val="1"/>
      <w:numFmt w:val="lowerLetter"/>
      <w:lvlText w:val="%2."/>
      <w:lvlJc w:val="left"/>
      <w:pPr>
        <w:ind w:left="2664" w:hanging="360"/>
      </w:pPr>
      <w:rPr>
        <w:rFonts w:cs="Times New Roman"/>
      </w:rPr>
    </w:lvl>
    <w:lvl w:ilvl="2" w:tplc="0409001B" w:tentative="1">
      <w:start w:val="1"/>
      <w:numFmt w:val="lowerRoman"/>
      <w:lvlText w:val="%3."/>
      <w:lvlJc w:val="right"/>
      <w:pPr>
        <w:ind w:left="3384" w:hanging="180"/>
      </w:pPr>
      <w:rPr>
        <w:rFonts w:cs="Times New Roman"/>
      </w:rPr>
    </w:lvl>
    <w:lvl w:ilvl="3" w:tplc="0409000F" w:tentative="1">
      <w:start w:val="1"/>
      <w:numFmt w:val="decimal"/>
      <w:lvlText w:val="%4."/>
      <w:lvlJc w:val="left"/>
      <w:pPr>
        <w:ind w:left="4104" w:hanging="360"/>
      </w:pPr>
      <w:rPr>
        <w:rFonts w:cs="Times New Roman"/>
      </w:rPr>
    </w:lvl>
    <w:lvl w:ilvl="4" w:tplc="04090019" w:tentative="1">
      <w:start w:val="1"/>
      <w:numFmt w:val="lowerLetter"/>
      <w:lvlText w:val="%5."/>
      <w:lvlJc w:val="left"/>
      <w:pPr>
        <w:ind w:left="4824" w:hanging="360"/>
      </w:pPr>
      <w:rPr>
        <w:rFonts w:cs="Times New Roman"/>
      </w:rPr>
    </w:lvl>
    <w:lvl w:ilvl="5" w:tplc="0409001B" w:tentative="1">
      <w:start w:val="1"/>
      <w:numFmt w:val="lowerRoman"/>
      <w:lvlText w:val="%6."/>
      <w:lvlJc w:val="right"/>
      <w:pPr>
        <w:ind w:left="5544" w:hanging="180"/>
      </w:pPr>
      <w:rPr>
        <w:rFonts w:cs="Times New Roman"/>
      </w:rPr>
    </w:lvl>
    <w:lvl w:ilvl="6" w:tplc="0409000F" w:tentative="1">
      <w:start w:val="1"/>
      <w:numFmt w:val="decimal"/>
      <w:lvlText w:val="%7."/>
      <w:lvlJc w:val="left"/>
      <w:pPr>
        <w:ind w:left="6264" w:hanging="360"/>
      </w:pPr>
      <w:rPr>
        <w:rFonts w:cs="Times New Roman"/>
      </w:rPr>
    </w:lvl>
    <w:lvl w:ilvl="7" w:tplc="04090019" w:tentative="1">
      <w:start w:val="1"/>
      <w:numFmt w:val="lowerLetter"/>
      <w:lvlText w:val="%8."/>
      <w:lvlJc w:val="left"/>
      <w:pPr>
        <w:ind w:left="6984" w:hanging="360"/>
      </w:pPr>
      <w:rPr>
        <w:rFonts w:cs="Times New Roman"/>
      </w:rPr>
    </w:lvl>
    <w:lvl w:ilvl="8" w:tplc="0409001B" w:tentative="1">
      <w:start w:val="1"/>
      <w:numFmt w:val="lowerRoman"/>
      <w:lvlText w:val="%9."/>
      <w:lvlJc w:val="right"/>
      <w:pPr>
        <w:ind w:left="7704" w:hanging="180"/>
      </w:pPr>
      <w:rPr>
        <w:rFonts w:cs="Times New Roman"/>
      </w:rPr>
    </w:lvl>
  </w:abstractNum>
  <w:abstractNum w:abstractNumId="2" w15:restartNumberingAfterBreak="0">
    <w:nsid w:val="15272CE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56C7EB5"/>
    <w:multiLevelType w:val="hybridMultilevel"/>
    <w:tmpl w:val="5B1CC9D0"/>
    <w:lvl w:ilvl="0" w:tplc="66B23242">
      <w:start w:val="1"/>
      <w:numFmt w:val="upperLetter"/>
      <w:lvlText w:val="%1."/>
      <w:lvlJc w:val="left"/>
      <w:pPr>
        <w:ind w:left="1950" w:hanging="360"/>
      </w:pPr>
      <w:rPr>
        <w:rFonts w:cs="Times New Roman" w:hint="default"/>
      </w:rPr>
    </w:lvl>
    <w:lvl w:ilvl="1" w:tplc="04270019">
      <w:start w:val="1"/>
      <w:numFmt w:val="lowerLetter"/>
      <w:lvlText w:val="%2."/>
      <w:lvlJc w:val="left"/>
      <w:pPr>
        <w:ind w:left="2670" w:hanging="360"/>
      </w:pPr>
      <w:rPr>
        <w:rFonts w:cs="Times New Roman"/>
      </w:rPr>
    </w:lvl>
    <w:lvl w:ilvl="2" w:tplc="0427001B" w:tentative="1">
      <w:start w:val="1"/>
      <w:numFmt w:val="lowerRoman"/>
      <w:lvlText w:val="%3."/>
      <w:lvlJc w:val="right"/>
      <w:pPr>
        <w:ind w:left="3390" w:hanging="180"/>
      </w:pPr>
      <w:rPr>
        <w:rFonts w:cs="Times New Roman"/>
      </w:rPr>
    </w:lvl>
    <w:lvl w:ilvl="3" w:tplc="0427000F" w:tentative="1">
      <w:start w:val="1"/>
      <w:numFmt w:val="decimal"/>
      <w:lvlText w:val="%4."/>
      <w:lvlJc w:val="left"/>
      <w:pPr>
        <w:ind w:left="4110" w:hanging="360"/>
      </w:pPr>
      <w:rPr>
        <w:rFonts w:cs="Times New Roman"/>
      </w:rPr>
    </w:lvl>
    <w:lvl w:ilvl="4" w:tplc="04270019" w:tentative="1">
      <w:start w:val="1"/>
      <w:numFmt w:val="lowerLetter"/>
      <w:lvlText w:val="%5."/>
      <w:lvlJc w:val="left"/>
      <w:pPr>
        <w:ind w:left="4830" w:hanging="360"/>
      </w:pPr>
      <w:rPr>
        <w:rFonts w:cs="Times New Roman"/>
      </w:rPr>
    </w:lvl>
    <w:lvl w:ilvl="5" w:tplc="0427001B" w:tentative="1">
      <w:start w:val="1"/>
      <w:numFmt w:val="lowerRoman"/>
      <w:lvlText w:val="%6."/>
      <w:lvlJc w:val="right"/>
      <w:pPr>
        <w:ind w:left="5550" w:hanging="180"/>
      </w:pPr>
      <w:rPr>
        <w:rFonts w:cs="Times New Roman"/>
      </w:rPr>
    </w:lvl>
    <w:lvl w:ilvl="6" w:tplc="0427000F" w:tentative="1">
      <w:start w:val="1"/>
      <w:numFmt w:val="decimal"/>
      <w:lvlText w:val="%7."/>
      <w:lvlJc w:val="left"/>
      <w:pPr>
        <w:ind w:left="6270" w:hanging="360"/>
      </w:pPr>
      <w:rPr>
        <w:rFonts w:cs="Times New Roman"/>
      </w:rPr>
    </w:lvl>
    <w:lvl w:ilvl="7" w:tplc="04270019" w:tentative="1">
      <w:start w:val="1"/>
      <w:numFmt w:val="lowerLetter"/>
      <w:lvlText w:val="%8."/>
      <w:lvlJc w:val="left"/>
      <w:pPr>
        <w:ind w:left="6990" w:hanging="360"/>
      </w:pPr>
      <w:rPr>
        <w:rFonts w:cs="Times New Roman"/>
      </w:rPr>
    </w:lvl>
    <w:lvl w:ilvl="8" w:tplc="0427001B" w:tentative="1">
      <w:start w:val="1"/>
      <w:numFmt w:val="lowerRoman"/>
      <w:lvlText w:val="%9."/>
      <w:lvlJc w:val="right"/>
      <w:pPr>
        <w:ind w:left="7710" w:hanging="180"/>
      </w:pPr>
      <w:rPr>
        <w:rFonts w:cs="Times New Roman"/>
      </w:rPr>
    </w:lvl>
  </w:abstractNum>
  <w:abstractNum w:abstractNumId="4" w15:restartNumberingAfterBreak="0">
    <w:nsid w:val="2D6F39A0"/>
    <w:multiLevelType w:val="hybridMultilevel"/>
    <w:tmpl w:val="6A802D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04C0792"/>
    <w:multiLevelType w:val="singleLevel"/>
    <w:tmpl w:val="FA6457E8"/>
    <w:lvl w:ilvl="0">
      <w:start w:val="4"/>
      <w:numFmt w:val="bullet"/>
      <w:lvlText w:val="-"/>
      <w:lvlJc w:val="left"/>
      <w:pPr>
        <w:tabs>
          <w:tab w:val="num" w:pos="420"/>
        </w:tabs>
        <w:ind w:left="420" w:hanging="360"/>
      </w:pPr>
      <w:rPr>
        <w:rFonts w:hint="default"/>
      </w:rPr>
    </w:lvl>
  </w:abstractNum>
  <w:abstractNum w:abstractNumId="6" w15:restartNumberingAfterBreak="0">
    <w:nsid w:val="30F02CEA"/>
    <w:multiLevelType w:val="hybridMultilevel"/>
    <w:tmpl w:val="65CA8F9C"/>
    <w:lvl w:ilvl="0" w:tplc="BD7E225E">
      <w:start w:val="1"/>
      <w:numFmt w:val="bullet"/>
      <w:lvlRestart w:val="0"/>
      <w:pStyle w:val="BT-EMEASMCA"/>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9CE4F4F"/>
    <w:multiLevelType w:val="hybridMultilevel"/>
    <w:tmpl w:val="5448AB68"/>
    <w:lvl w:ilvl="0" w:tplc="4A9E01FA">
      <w:start w:val="1"/>
      <w:numFmt w:val="upperLetter"/>
      <w:lvlText w:val="%1."/>
      <w:lvlJc w:val="left"/>
      <w:pPr>
        <w:ind w:left="1800" w:hanging="360"/>
      </w:pPr>
      <w:rPr>
        <w:rFonts w:cs="Times New Roman" w:hint="default"/>
      </w:rPr>
    </w:lvl>
    <w:lvl w:ilvl="1" w:tplc="04270019" w:tentative="1">
      <w:start w:val="1"/>
      <w:numFmt w:val="lowerLetter"/>
      <w:lvlText w:val="%2."/>
      <w:lvlJc w:val="left"/>
      <w:pPr>
        <w:ind w:left="2520" w:hanging="360"/>
      </w:pPr>
      <w:rPr>
        <w:rFonts w:cs="Times New Roman"/>
      </w:rPr>
    </w:lvl>
    <w:lvl w:ilvl="2" w:tplc="0427001B" w:tentative="1">
      <w:start w:val="1"/>
      <w:numFmt w:val="lowerRoman"/>
      <w:lvlText w:val="%3."/>
      <w:lvlJc w:val="right"/>
      <w:pPr>
        <w:ind w:left="3240" w:hanging="180"/>
      </w:pPr>
      <w:rPr>
        <w:rFonts w:cs="Times New Roman"/>
      </w:rPr>
    </w:lvl>
    <w:lvl w:ilvl="3" w:tplc="0427000F" w:tentative="1">
      <w:start w:val="1"/>
      <w:numFmt w:val="decimal"/>
      <w:lvlText w:val="%4."/>
      <w:lvlJc w:val="left"/>
      <w:pPr>
        <w:ind w:left="3960" w:hanging="360"/>
      </w:pPr>
      <w:rPr>
        <w:rFonts w:cs="Times New Roman"/>
      </w:rPr>
    </w:lvl>
    <w:lvl w:ilvl="4" w:tplc="04270019" w:tentative="1">
      <w:start w:val="1"/>
      <w:numFmt w:val="lowerLetter"/>
      <w:lvlText w:val="%5."/>
      <w:lvlJc w:val="left"/>
      <w:pPr>
        <w:ind w:left="4680" w:hanging="360"/>
      </w:pPr>
      <w:rPr>
        <w:rFonts w:cs="Times New Roman"/>
      </w:rPr>
    </w:lvl>
    <w:lvl w:ilvl="5" w:tplc="0427001B" w:tentative="1">
      <w:start w:val="1"/>
      <w:numFmt w:val="lowerRoman"/>
      <w:lvlText w:val="%6."/>
      <w:lvlJc w:val="right"/>
      <w:pPr>
        <w:ind w:left="5400" w:hanging="180"/>
      </w:pPr>
      <w:rPr>
        <w:rFonts w:cs="Times New Roman"/>
      </w:rPr>
    </w:lvl>
    <w:lvl w:ilvl="6" w:tplc="0427000F" w:tentative="1">
      <w:start w:val="1"/>
      <w:numFmt w:val="decimal"/>
      <w:lvlText w:val="%7."/>
      <w:lvlJc w:val="left"/>
      <w:pPr>
        <w:ind w:left="6120" w:hanging="360"/>
      </w:pPr>
      <w:rPr>
        <w:rFonts w:cs="Times New Roman"/>
      </w:rPr>
    </w:lvl>
    <w:lvl w:ilvl="7" w:tplc="04270019" w:tentative="1">
      <w:start w:val="1"/>
      <w:numFmt w:val="lowerLetter"/>
      <w:lvlText w:val="%8."/>
      <w:lvlJc w:val="left"/>
      <w:pPr>
        <w:ind w:left="6840" w:hanging="360"/>
      </w:pPr>
      <w:rPr>
        <w:rFonts w:cs="Times New Roman"/>
      </w:rPr>
    </w:lvl>
    <w:lvl w:ilvl="8" w:tplc="0427001B" w:tentative="1">
      <w:start w:val="1"/>
      <w:numFmt w:val="lowerRoman"/>
      <w:lvlText w:val="%9."/>
      <w:lvlJc w:val="right"/>
      <w:pPr>
        <w:ind w:left="7560" w:hanging="180"/>
      </w:pPr>
      <w:rPr>
        <w:rFonts w:cs="Times New Roman"/>
      </w:rPr>
    </w:lvl>
  </w:abstractNum>
  <w:abstractNum w:abstractNumId="8" w15:restartNumberingAfterBreak="0">
    <w:nsid w:val="5F521787"/>
    <w:multiLevelType w:val="hybridMultilevel"/>
    <w:tmpl w:val="A1FEF4D4"/>
    <w:lvl w:ilvl="0" w:tplc="19228568">
      <w:start w:val="1"/>
      <w:numFmt w:val="upperLetter"/>
      <w:lvlText w:val="%1."/>
      <w:lvlJc w:val="left"/>
      <w:pPr>
        <w:ind w:left="720" w:hanging="360"/>
      </w:pPr>
      <w:rPr>
        <w:rFonts w:cs="Times New Roman" w:hint="default"/>
        <w:b/>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 w15:restartNumberingAfterBreak="0">
    <w:nsid w:val="6A951D6A"/>
    <w:multiLevelType w:val="hybridMultilevel"/>
    <w:tmpl w:val="19E837E2"/>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74827444"/>
    <w:multiLevelType w:val="hybridMultilevel"/>
    <w:tmpl w:val="00561D20"/>
    <w:lvl w:ilvl="0" w:tplc="66704616">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0"/>
  </w:num>
  <w:num w:numId="3">
    <w:abstractNumId w:val="4"/>
  </w:num>
  <w:num w:numId="4">
    <w:abstractNumId w:val="6"/>
  </w:num>
  <w:num w:numId="5">
    <w:abstractNumId w:val="1"/>
  </w:num>
  <w:num w:numId="6">
    <w:abstractNumId w:val="9"/>
  </w:num>
  <w:num w:numId="7">
    <w:abstractNumId w:val="7"/>
  </w:num>
  <w:num w:numId="8">
    <w:abstractNumId w:val="3"/>
  </w:num>
  <w:num w:numId="9">
    <w:abstractNumId w:val="8"/>
  </w:num>
  <w:num w:numId="10">
    <w:abstractNumId w:val="1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720"/>
  <w:hyphenationZone w:val="396"/>
  <w:characterSpacingControl w:val="doNotCompress"/>
  <w:hdrShapeDefaults>
    <o:shapedefaults v:ext="edit" spidmax="3074"/>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3D58"/>
    <w:rsid w:val="00013B22"/>
    <w:rsid w:val="00020F52"/>
    <w:rsid w:val="000259A2"/>
    <w:rsid w:val="00033034"/>
    <w:rsid w:val="0003706F"/>
    <w:rsid w:val="00051236"/>
    <w:rsid w:val="0005416C"/>
    <w:rsid w:val="00057D71"/>
    <w:rsid w:val="000629BF"/>
    <w:rsid w:val="000652E7"/>
    <w:rsid w:val="000653FB"/>
    <w:rsid w:val="0006577D"/>
    <w:rsid w:val="00067D83"/>
    <w:rsid w:val="00071827"/>
    <w:rsid w:val="0007196A"/>
    <w:rsid w:val="00072BC5"/>
    <w:rsid w:val="00073D37"/>
    <w:rsid w:val="00081DAC"/>
    <w:rsid w:val="000A20B3"/>
    <w:rsid w:val="000A2D1E"/>
    <w:rsid w:val="000C3D23"/>
    <w:rsid w:val="000C58E5"/>
    <w:rsid w:val="000E0694"/>
    <w:rsid w:val="000E1997"/>
    <w:rsid w:val="000F7211"/>
    <w:rsid w:val="0010732E"/>
    <w:rsid w:val="00115FBA"/>
    <w:rsid w:val="00125F7F"/>
    <w:rsid w:val="00127ED7"/>
    <w:rsid w:val="001352DE"/>
    <w:rsid w:val="001410F6"/>
    <w:rsid w:val="00144B80"/>
    <w:rsid w:val="00147634"/>
    <w:rsid w:val="00150D33"/>
    <w:rsid w:val="00153901"/>
    <w:rsid w:val="00157E22"/>
    <w:rsid w:val="00157F3F"/>
    <w:rsid w:val="001632B6"/>
    <w:rsid w:val="001646B1"/>
    <w:rsid w:val="00164B9D"/>
    <w:rsid w:val="001652D7"/>
    <w:rsid w:val="00165997"/>
    <w:rsid w:val="00171060"/>
    <w:rsid w:val="001801C8"/>
    <w:rsid w:val="00181C9E"/>
    <w:rsid w:val="00182CFC"/>
    <w:rsid w:val="00183A83"/>
    <w:rsid w:val="001902E4"/>
    <w:rsid w:val="00192B0B"/>
    <w:rsid w:val="00193AC9"/>
    <w:rsid w:val="00197900"/>
    <w:rsid w:val="001A777D"/>
    <w:rsid w:val="001B0560"/>
    <w:rsid w:val="001B5174"/>
    <w:rsid w:val="001C6D0B"/>
    <w:rsid w:val="001D368C"/>
    <w:rsid w:val="001D5935"/>
    <w:rsid w:val="001E39D1"/>
    <w:rsid w:val="001E52B9"/>
    <w:rsid w:val="001F0CAC"/>
    <w:rsid w:val="001F4D4D"/>
    <w:rsid w:val="00212145"/>
    <w:rsid w:val="002244E8"/>
    <w:rsid w:val="0023682F"/>
    <w:rsid w:val="0024006F"/>
    <w:rsid w:val="00242148"/>
    <w:rsid w:val="00244A46"/>
    <w:rsid w:val="002468FA"/>
    <w:rsid w:val="00251924"/>
    <w:rsid w:val="00252AA9"/>
    <w:rsid w:val="00261CD3"/>
    <w:rsid w:val="00261F0C"/>
    <w:rsid w:val="00264D41"/>
    <w:rsid w:val="00272A4D"/>
    <w:rsid w:val="002772F8"/>
    <w:rsid w:val="00292491"/>
    <w:rsid w:val="00295E8A"/>
    <w:rsid w:val="002A7EC0"/>
    <w:rsid w:val="002B4A5C"/>
    <w:rsid w:val="002B593D"/>
    <w:rsid w:val="002C46B4"/>
    <w:rsid w:val="002D49C6"/>
    <w:rsid w:val="002E496A"/>
    <w:rsid w:val="002E6A21"/>
    <w:rsid w:val="002F0463"/>
    <w:rsid w:val="00304AA3"/>
    <w:rsid w:val="00311345"/>
    <w:rsid w:val="00313B44"/>
    <w:rsid w:val="00313FC2"/>
    <w:rsid w:val="003175A6"/>
    <w:rsid w:val="00323E01"/>
    <w:rsid w:val="00332AD5"/>
    <w:rsid w:val="00336799"/>
    <w:rsid w:val="00336F16"/>
    <w:rsid w:val="00345642"/>
    <w:rsid w:val="00352894"/>
    <w:rsid w:val="0035472A"/>
    <w:rsid w:val="00357E32"/>
    <w:rsid w:val="003603EC"/>
    <w:rsid w:val="00360D5F"/>
    <w:rsid w:val="00363E5E"/>
    <w:rsid w:val="00370D42"/>
    <w:rsid w:val="00380C04"/>
    <w:rsid w:val="00385319"/>
    <w:rsid w:val="00386666"/>
    <w:rsid w:val="00391902"/>
    <w:rsid w:val="003A2B58"/>
    <w:rsid w:val="003B4148"/>
    <w:rsid w:val="003C2743"/>
    <w:rsid w:val="003D4244"/>
    <w:rsid w:val="003D42AC"/>
    <w:rsid w:val="003D7361"/>
    <w:rsid w:val="003E73EB"/>
    <w:rsid w:val="003F234A"/>
    <w:rsid w:val="003F3D58"/>
    <w:rsid w:val="003F6329"/>
    <w:rsid w:val="00404DF2"/>
    <w:rsid w:val="004061AA"/>
    <w:rsid w:val="004119F4"/>
    <w:rsid w:val="00411CF9"/>
    <w:rsid w:val="00412B65"/>
    <w:rsid w:val="004172B6"/>
    <w:rsid w:val="00424C37"/>
    <w:rsid w:val="00425F16"/>
    <w:rsid w:val="004273B4"/>
    <w:rsid w:val="00430242"/>
    <w:rsid w:val="00434E42"/>
    <w:rsid w:val="00444646"/>
    <w:rsid w:val="00447DBC"/>
    <w:rsid w:val="00450118"/>
    <w:rsid w:val="00464CE7"/>
    <w:rsid w:val="004803B3"/>
    <w:rsid w:val="004848B8"/>
    <w:rsid w:val="00485918"/>
    <w:rsid w:val="004911C6"/>
    <w:rsid w:val="00493A45"/>
    <w:rsid w:val="00495AE1"/>
    <w:rsid w:val="004A5633"/>
    <w:rsid w:val="004B42E4"/>
    <w:rsid w:val="004B5DA0"/>
    <w:rsid w:val="004C58D9"/>
    <w:rsid w:val="004D13F2"/>
    <w:rsid w:val="004D72A1"/>
    <w:rsid w:val="004D7417"/>
    <w:rsid w:val="004E39C0"/>
    <w:rsid w:val="004F2F5E"/>
    <w:rsid w:val="004F651C"/>
    <w:rsid w:val="004F7DCB"/>
    <w:rsid w:val="00506A09"/>
    <w:rsid w:val="00506C41"/>
    <w:rsid w:val="00520D45"/>
    <w:rsid w:val="0053555D"/>
    <w:rsid w:val="005453DD"/>
    <w:rsid w:val="00564FB8"/>
    <w:rsid w:val="00565BB7"/>
    <w:rsid w:val="00565FF9"/>
    <w:rsid w:val="005805CA"/>
    <w:rsid w:val="00590237"/>
    <w:rsid w:val="005965EE"/>
    <w:rsid w:val="005A173E"/>
    <w:rsid w:val="005A3259"/>
    <w:rsid w:val="005B1259"/>
    <w:rsid w:val="005B2E1A"/>
    <w:rsid w:val="005C1CED"/>
    <w:rsid w:val="005D19F5"/>
    <w:rsid w:val="005D21CE"/>
    <w:rsid w:val="005F4D60"/>
    <w:rsid w:val="005F5313"/>
    <w:rsid w:val="00600230"/>
    <w:rsid w:val="006039A2"/>
    <w:rsid w:val="00605943"/>
    <w:rsid w:val="006105DB"/>
    <w:rsid w:val="00611996"/>
    <w:rsid w:val="006122DA"/>
    <w:rsid w:val="00630440"/>
    <w:rsid w:val="00631F23"/>
    <w:rsid w:val="006434A4"/>
    <w:rsid w:val="00644195"/>
    <w:rsid w:val="0064472B"/>
    <w:rsid w:val="00651D7C"/>
    <w:rsid w:val="00657C5E"/>
    <w:rsid w:val="006631DC"/>
    <w:rsid w:val="00667F24"/>
    <w:rsid w:val="00671956"/>
    <w:rsid w:val="0067298A"/>
    <w:rsid w:val="00683B3B"/>
    <w:rsid w:val="00684D76"/>
    <w:rsid w:val="00687F01"/>
    <w:rsid w:val="00690652"/>
    <w:rsid w:val="00697514"/>
    <w:rsid w:val="00697CF9"/>
    <w:rsid w:val="006B2B8D"/>
    <w:rsid w:val="006C001B"/>
    <w:rsid w:val="006C1889"/>
    <w:rsid w:val="006C7D64"/>
    <w:rsid w:val="006D0F4C"/>
    <w:rsid w:val="006E115C"/>
    <w:rsid w:val="006E4322"/>
    <w:rsid w:val="006F7E59"/>
    <w:rsid w:val="00720E26"/>
    <w:rsid w:val="007227CB"/>
    <w:rsid w:val="00737821"/>
    <w:rsid w:val="00743387"/>
    <w:rsid w:val="0074486C"/>
    <w:rsid w:val="0075474E"/>
    <w:rsid w:val="00756AC6"/>
    <w:rsid w:val="00763159"/>
    <w:rsid w:val="00766776"/>
    <w:rsid w:val="00774233"/>
    <w:rsid w:val="00781C12"/>
    <w:rsid w:val="007A177B"/>
    <w:rsid w:val="007A491C"/>
    <w:rsid w:val="007B27FC"/>
    <w:rsid w:val="007E24E4"/>
    <w:rsid w:val="007E51D3"/>
    <w:rsid w:val="007E66FE"/>
    <w:rsid w:val="007F10E3"/>
    <w:rsid w:val="007F16EB"/>
    <w:rsid w:val="0082344E"/>
    <w:rsid w:val="00837E80"/>
    <w:rsid w:val="00841BB5"/>
    <w:rsid w:val="008458C4"/>
    <w:rsid w:val="00845A94"/>
    <w:rsid w:val="0084681F"/>
    <w:rsid w:val="00851311"/>
    <w:rsid w:val="0086354A"/>
    <w:rsid w:val="00864C64"/>
    <w:rsid w:val="008651F6"/>
    <w:rsid w:val="00866A69"/>
    <w:rsid w:val="008738FD"/>
    <w:rsid w:val="00875457"/>
    <w:rsid w:val="0088257A"/>
    <w:rsid w:val="008831AA"/>
    <w:rsid w:val="008843A3"/>
    <w:rsid w:val="00891D4F"/>
    <w:rsid w:val="008A21AA"/>
    <w:rsid w:val="008A21BC"/>
    <w:rsid w:val="008B1614"/>
    <w:rsid w:val="008D59AE"/>
    <w:rsid w:val="008E7277"/>
    <w:rsid w:val="008F05E0"/>
    <w:rsid w:val="008F3C3E"/>
    <w:rsid w:val="00906708"/>
    <w:rsid w:val="00917B0F"/>
    <w:rsid w:val="009527C6"/>
    <w:rsid w:val="00954262"/>
    <w:rsid w:val="00957811"/>
    <w:rsid w:val="00964F08"/>
    <w:rsid w:val="00970EA9"/>
    <w:rsid w:val="00974F6C"/>
    <w:rsid w:val="009807EF"/>
    <w:rsid w:val="0098566A"/>
    <w:rsid w:val="00986B21"/>
    <w:rsid w:val="00991164"/>
    <w:rsid w:val="00996C0A"/>
    <w:rsid w:val="009A0519"/>
    <w:rsid w:val="009A0E94"/>
    <w:rsid w:val="009A78FD"/>
    <w:rsid w:val="009B49F1"/>
    <w:rsid w:val="009D08B6"/>
    <w:rsid w:val="009D5B45"/>
    <w:rsid w:val="009E12CC"/>
    <w:rsid w:val="009E2F4A"/>
    <w:rsid w:val="009F2C55"/>
    <w:rsid w:val="009F685D"/>
    <w:rsid w:val="00A023C6"/>
    <w:rsid w:val="00A03DC8"/>
    <w:rsid w:val="00A0769E"/>
    <w:rsid w:val="00A17994"/>
    <w:rsid w:val="00A21A44"/>
    <w:rsid w:val="00A21DF7"/>
    <w:rsid w:val="00A248E0"/>
    <w:rsid w:val="00A25A84"/>
    <w:rsid w:val="00A3018F"/>
    <w:rsid w:val="00A32183"/>
    <w:rsid w:val="00A446BF"/>
    <w:rsid w:val="00A448D9"/>
    <w:rsid w:val="00A56C47"/>
    <w:rsid w:val="00A57093"/>
    <w:rsid w:val="00A621A1"/>
    <w:rsid w:val="00A6712F"/>
    <w:rsid w:val="00A671E8"/>
    <w:rsid w:val="00A71F98"/>
    <w:rsid w:val="00A722A2"/>
    <w:rsid w:val="00A73368"/>
    <w:rsid w:val="00A73D6D"/>
    <w:rsid w:val="00A96624"/>
    <w:rsid w:val="00AB6949"/>
    <w:rsid w:val="00AB71AE"/>
    <w:rsid w:val="00AC5226"/>
    <w:rsid w:val="00AD039B"/>
    <w:rsid w:val="00AD699C"/>
    <w:rsid w:val="00AF187A"/>
    <w:rsid w:val="00AF634F"/>
    <w:rsid w:val="00B02762"/>
    <w:rsid w:val="00B068FE"/>
    <w:rsid w:val="00B14FAA"/>
    <w:rsid w:val="00B225F0"/>
    <w:rsid w:val="00B27266"/>
    <w:rsid w:val="00B30302"/>
    <w:rsid w:val="00B311F7"/>
    <w:rsid w:val="00B407B5"/>
    <w:rsid w:val="00B43B89"/>
    <w:rsid w:val="00B51F05"/>
    <w:rsid w:val="00B6377A"/>
    <w:rsid w:val="00B73FBD"/>
    <w:rsid w:val="00B86EC0"/>
    <w:rsid w:val="00B93C1F"/>
    <w:rsid w:val="00B9470A"/>
    <w:rsid w:val="00B95E47"/>
    <w:rsid w:val="00B96229"/>
    <w:rsid w:val="00B96269"/>
    <w:rsid w:val="00BA5A85"/>
    <w:rsid w:val="00BB56CD"/>
    <w:rsid w:val="00BC07AB"/>
    <w:rsid w:val="00BC4795"/>
    <w:rsid w:val="00BC6687"/>
    <w:rsid w:val="00BD16C7"/>
    <w:rsid w:val="00BD24DA"/>
    <w:rsid w:val="00BD2B66"/>
    <w:rsid w:val="00BD4018"/>
    <w:rsid w:val="00BD5AE8"/>
    <w:rsid w:val="00BF1929"/>
    <w:rsid w:val="00BF1E8F"/>
    <w:rsid w:val="00BF2F38"/>
    <w:rsid w:val="00BF4B7C"/>
    <w:rsid w:val="00C03B44"/>
    <w:rsid w:val="00C07918"/>
    <w:rsid w:val="00C143D1"/>
    <w:rsid w:val="00C258E9"/>
    <w:rsid w:val="00C2720A"/>
    <w:rsid w:val="00C34A82"/>
    <w:rsid w:val="00C468CD"/>
    <w:rsid w:val="00C51212"/>
    <w:rsid w:val="00C56683"/>
    <w:rsid w:val="00C616F8"/>
    <w:rsid w:val="00C627F3"/>
    <w:rsid w:val="00C64EBC"/>
    <w:rsid w:val="00C66280"/>
    <w:rsid w:val="00C66589"/>
    <w:rsid w:val="00C812B6"/>
    <w:rsid w:val="00C8683A"/>
    <w:rsid w:val="00C96847"/>
    <w:rsid w:val="00CB18FB"/>
    <w:rsid w:val="00CB70B9"/>
    <w:rsid w:val="00CC40B0"/>
    <w:rsid w:val="00CD064D"/>
    <w:rsid w:val="00CD71BA"/>
    <w:rsid w:val="00CF079F"/>
    <w:rsid w:val="00CF41B5"/>
    <w:rsid w:val="00CF7EA4"/>
    <w:rsid w:val="00D016AB"/>
    <w:rsid w:val="00D120A9"/>
    <w:rsid w:val="00D147FB"/>
    <w:rsid w:val="00D161DC"/>
    <w:rsid w:val="00D23139"/>
    <w:rsid w:val="00D24F6A"/>
    <w:rsid w:val="00D33890"/>
    <w:rsid w:val="00D4346C"/>
    <w:rsid w:val="00D47E56"/>
    <w:rsid w:val="00D62D00"/>
    <w:rsid w:val="00D64C7F"/>
    <w:rsid w:val="00D70451"/>
    <w:rsid w:val="00D72D6A"/>
    <w:rsid w:val="00D76DA4"/>
    <w:rsid w:val="00D77086"/>
    <w:rsid w:val="00D8101C"/>
    <w:rsid w:val="00D93570"/>
    <w:rsid w:val="00D97D13"/>
    <w:rsid w:val="00DB09B3"/>
    <w:rsid w:val="00DC77F9"/>
    <w:rsid w:val="00DD243C"/>
    <w:rsid w:val="00DD2FF5"/>
    <w:rsid w:val="00DF1D76"/>
    <w:rsid w:val="00DF6DE8"/>
    <w:rsid w:val="00E073CE"/>
    <w:rsid w:val="00E125CF"/>
    <w:rsid w:val="00E14EC4"/>
    <w:rsid w:val="00E177F5"/>
    <w:rsid w:val="00E31160"/>
    <w:rsid w:val="00E46CA8"/>
    <w:rsid w:val="00E5242A"/>
    <w:rsid w:val="00E5344F"/>
    <w:rsid w:val="00E55B79"/>
    <w:rsid w:val="00E601B9"/>
    <w:rsid w:val="00E65E7C"/>
    <w:rsid w:val="00E67287"/>
    <w:rsid w:val="00E67ADD"/>
    <w:rsid w:val="00E67C92"/>
    <w:rsid w:val="00E70348"/>
    <w:rsid w:val="00E70AF0"/>
    <w:rsid w:val="00E71D1B"/>
    <w:rsid w:val="00E73858"/>
    <w:rsid w:val="00E80D11"/>
    <w:rsid w:val="00E8141A"/>
    <w:rsid w:val="00E8346C"/>
    <w:rsid w:val="00E9071A"/>
    <w:rsid w:val="00E90C15"/>
    <w:rsid w:val="00EA2B82"/>
    <w:rsid w:val="00EA4903"/>
    <w:rsid w:val="00EA510C"/>
    <w:rsid w:val="00EA6279"/>
    <w:rsid w:val="00EB7306"/>
    <w:rsid w:val="00EC35C6"/>
    <w:rsid w:val="00EC392B"/>
    <w:rsid w:val="00ED0B40"/>
    <w:rsid w:val="00ED38C6"/>
    <w:rsid w:val="00ED766E"/>
    <w:rsid w:val="00EE0B63"/>
    <w:rsid w:val="00EE71F4"/>
    <w:rsid w:val="00EF4F5E"/>
    <w:rsid w:val="00EF6E6A"/>
    <w:rsid w:val="00F058A3"/>
    <w:rsid w:val="00F1153F"/>
    <w:rsid w:val="00F1442A"/>
    <w:rsid w:val="00F15E8C"/>
    <w:rsid w:val="00F414F9"/>
    <w:rsid w:val="00F43AAF"/>
    <w:rsid w:val="00F44DDE"/>
    <w:rsid w:val="00F50AF2"/>
    <w:rsid w:val="00F536A8"/>
    <w:rsid w:val="00F553D5"/>
    <w:rsid w:val="00F72859"/>
    <w:rsid w:val="00F77FED"/>
    <w:rsid w:val="00F87691"/>
    <w:rsid w:val="00F97287"/>
    <w:rsid w:val="00F97B1D"/>
    <w:rsid w:val="00F97D12"/>
    <w:rsid w:val="00FA7758"/>
    <w:rsid w:val="00FB1A19"/>
    <w:rsid w:val="00FB3852"/>
    <w:rsid w:val="00FB3C4C"/>
    <w:rsid w:val="00FB72DD"/>
    <w:rsid w:val="00FB7A41"/>
    <w:rsid w:val="00FC1498"/>
    <w:rsid w:val="00FC2973"/>
    <w:rsid w:val="00FC522F"/>
    <w:rsid w:val="00FD0255"/>
    <w:rsid w:val="00FE3196"/>
    <w:rsid w:val="00FF59CA"/>
    <w:rsid w:val="00FF7F1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2"/>
    </o:shapelayout>
  </w:shapeDefaults>
  <w:decimalSymbol w:val=","/>
  <w:listSeparator w:val=";"/>
  <w15:chartTrackingRefBased/>
  <w15:docId w15:val="{4D0E8418-2A23-4EF1-8BF2-47D224780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1"/>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807EF"/>
    <w:rPr>
      <w:lang w:val="en-AU" w:eastAsia="en-US"/>
    </w:rPr>
  </w:style>
  <w:style w:type="paragraph" w:styleId="Antrat1">
    <w:name w:val="heading 1"/>
    <w:basedOn w:val="prastasis"/>
    <w:next w:val="prastasis"/>
    <w:link w:val="Antrat1Diagrama"/>
    <w:uiPriority w:val="99"/>
    <w:qFormat/>
    <w:locked/>
    <w:rsid w:val="001F0CAC"/>
    <w:pPr>
      <w:keepNext/>
      <w:spacing w:before="240" w:after="60"/>
      <w:outlineLvl w:val="0"/>
    </w:pPr>
    <w:rPr>
      <w:rFonts w:ascii="Cambria" w:hAnsi="Cambria"/>
      <w:b/>
      <w:kern w:val="32"/>
      <w:sz w:val="32"/>
    </w:rPr>
  </w:style>
  <w:style w:type="paragraph" w:styleId="Antrat2">
    <w:name w:val="heading 2"/>
    <w:basedOn w:val="prastasis"/>
    <w:next w:val="prastasis"/>
    <w:link w:val="Antrat2Diagrama"/>
    <w:uiPriority w:val="99"/>
    <w:qFormat/>
    <w:rsid w:val="003F3D58"/>
    <w:pPr>
      <w:keepNext/>
      <w:outlineLvl w:val="1"/>
    </w:pPr>
    <w:rPr>
      <w:rFonts w:eastAsia="Times New Roman"/>
      <w:b/>
      <w:lang w:val="lt-LT" w:eastAsia="x-none"/>
    </w:rPr>
  </w:style>
  <w:style w:type="paragraph" w:styleId="Antrat3">
    <w:name w:val="heading 3"/>
    <w:basedOn w:val="prastasis"/>
    <w:next w:val="prastasis"/>
    <w:link w:val="Antrat3Diagrama"/>
    <w:uiPriority w:val="99"/>
    <w:qFormat/>
    <w:rsid w:val="003F3D58"/>
    <w:pPr>
      <w:keepNext/>
      <w:outlineLvl w:val="2"/>
    </w:pPr>
    <w:rPr>
      <w:rFonts w:eastAsia="Times New Roman"/>
      <w:b/>
      <w:lang w:val="lt-LT" w:eastAsia="x-none"/>
    </w:rPr>
  </w:style>
  <w:style w:type="paragraph" w:styleId="Antrat4">
    <w:name w:val="heading 4"/>
    <w:basedOn w:val="prastasis"/>
    <w:next w:val="prastasis"/>
    <w:link w:val="Antrat4Diagrama"/>
    <w:uiPriority w:val="99"/>
    <w:qFormat/>
    <w:rsid w:val="00BB56CD"/>
    <w:pPr>
      <w:keepNext/>
      <w:keepLines/>
      <w:spacing w:before="200"/>
      <w:outlineLvl w:val="3"/>
    </w:pPr>
    <w:rPr>
      <w:rFonts w:ascii="Cambria" w:hAnsi="Cambria"/>
      <w:b/>
      <w:i/>
      <w:color w:val="4F81BD"/>
      <w:lang w:eastAsia="x-none"/>
    </w:rPr>
  </w:style>
  <w:style w:type="paragraph" w:styleId="Antrat5">
    <w:name w:val="heading 5"/>
    <w:basedOn w:val="prastasis"/>
    <w:next w:val="prastasis"/>
    <w:link w:val="Antrat5Diagrama"/>
    <w:unhideWhenUsed/>
    <w:qFormat/>
    <w:locked/>
    <w:rsid w:val="003603EC"/>
    <w:pPr>
      <w:spacing w:before="240" w:after="60"/>
      <w:outlineLvl w:val="4"/>
    </w:pPr>
    <w:rPr>
      <w:rFonts w:ascii="Calibri" w:eastAsia="Times New Roman" w:hAnsi="Calibri"/>
      <w:b/>
      <w:bCs/>
      <w:i/>
      <w:iCs/>
      <w:sz w:val="26"/>
      <w:szCs w:val="26"/>
    </w:rPr>
  </w:style>
  <w:style w:type="paragraph" w:styleId="Antrat6">
    <w:name w:val="heading 6"/>
    <w:basedOn w:val="prastasis"/>
    <w:next w:val="prastasis"/>
    <w:link w:val="Antrat6Diagrama"/>
    <w:unhideWhenUsed/>
    <w:qFormat/>
    <w:locked/>
    <w:rsid w:val="00DC77F9"/>
    <w:pPr>
      <w:keepNext/>
      <w:outlineLvl w:val="5"/>
    </w:pPr>
    <w:rPr>
      <w:sz w:val="22"/>
      <w:u w:val="single"/>
      <w:lang w:val="lt-LT"/>
    </w:rPr>
  </w:style>
  <w:style w:type="paragraph" w:styleId="Antrat7">
    <w:name w:val="heading 7"/>
    <w:basedOn w:val="prastasis"/>
    <w:next w:val="prastasis"/>
    <w:link w:val="Antrat7Diagrama"/>
    <w:unhideWhenUsed/>
    <w:qFormat/>
    <w:locked/>
    <w:rsid w:val="00D120A9"/>
    <w:pPr>
      <w:keepNext/>
      <w:tabs>
        <w:tab w:val="left" w:pos="567"/>
      </w:tabs>
      <w:ind w:left="1440" w:hanging="1440"/>
      <w:outlineLvl w:val="6"/>
    </w:pPr>
    <w:rPr>
      <w:sz w:val="22"/>
      <w:u w:val="single"/>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1F0CAC"/>
    <w:rPr>
      <w:rFonts w:ascii="Cambria" w:hAnsi="Cambria"/>
      <w:b/>
      <w:kern w:val="32"/>
      <w:sz w:val="32"/>
      <w:lang w:val="en-AU" w:eastAsia="en-US"/>
    </w:rPr>
  </w:style>
  <w:style w:type="character" w:customStyle="1" w:styleId="Antrat2Diagrama">
    <w:name w:val="Antraštė 2 Diagrama"/>
    <w:link w:val="Antrat2"/>
    <w:uiPriority w:val="99"/>
    <w:locked/>
    <w:rsid w:val="003F3D58"/>
    <w:rPr>
      <w:rFonts w:eastAsia="Times New Roman"/>
      <w:b/>
      <w:sz w:val="20"/>
      <w:lang w:val="lt-LT"/>
    </w:rPr>
  </w:style>
  <w:style w:type="character" w:customStyle="1" w:styleId="Antrat3Diagrama">
    <w:name w:val="Antraštė 3 Diagrama"/>
    <w:link w:val="Antrat3"/>
    <w:uiPriority w:val="99"/>
    <w:locked/>
    <w:rsid w:val="003F3D58"/>
    <w:rPr>
      <w:rFonts w:eastAsia="Times New Roman"/>
      <w:b/>
      <w:sz w:val="20"/>
      <w:lang w:val="lt-LT"/>
    </w:rPr>
  </w:style>
  <w:style w:type="character" w:customStyle="1" w:styleId="Antrat4Diagrama">
    <w:name w:val="Antraštė 4 Diagrama"/>
    <w:link w:val="Antrat4"/>
    <w:uiPriority w:val="99"/>
    <w:semiHidden/>
    <w:locked/>
    <w:rsid w:val="00BB56CD"/>
    <w:rPr>
      <w:rFonts w:ascii="Cambria" w:hAnsi="Cambria"/>
      <w:b/>
      <w:i/>
      <w:color w:val="4F81BD"/>
      <w:sz w:val="20"/>
      <w:lang w:val="en-AU"/>
    </w:rPr>
  </w:style>
  <w:style w:type="paragraph" w:styleId="Pagrindinistekstas">
    <w:name w:val="Body Text"/>
    <w:basedOn w:val="prastasis"/>
    <w:link w:val="PagrindinistekstasDiagrama"/>
    <w:uiPriority w:val="99"/>
    <w:rsid w:val="003F3D58"/>
    <w:pPr>
      <w:spacing w:after="120"/>
    </w:pPr>
    <w:rPr>
      <w:rFonts w:eastAsia="Times New Roman"/>
      <w:lang w:val="lt-LT" w:eastAsia="x-none"/>
    </w:rPr>
  </w:style>
  <w:style w:type="character" w:customStyle="1" w:styleId="PagrindinistekstasDiagrama">
    <w:name w:val="Pagrindinis tekstas Diagrama"/>
    <w:link w:val="Pagrindinistekstas"/>
    <w:uiPriority w:val="99"/>
    <w:locked/>
    <w:rsid w:val="003F3D58"/>
    <w:rPr>
      <w:rFonts w:eastAsia="Times New Roman"/>
      <w:sz w:val="20"/>
      <w:lang w:val="lt-LT"/>
    </w:rPr>
  </w:style>
  <w:style w:type="paragraph" w:styleId="Pavadinimas">
    <w:name w:val="Title"/>
    <w:basedOn w:val="prastasis"/>
    <w:link w:val="PavadinimasDiagrama"/>
    <w:uiPriority w:val="99"/>
    <w:qFormat/>
    <w:rsid w:val="003F3D58"/>
    <w:rPr>
      <w:rFonts w:eastAsia="Times New Roman"/>
      <w:b/>
      <w:lang w:val="lt-LT" w:eastAsia="x-none"/>
    </w:rPr>
  </w:style>
  <w:style w:type="character" w:customStyle="1" w:styleId="PavadinimasDiagrama">
    <w:name w:val="Pavadinimas Diagrama"/>
    <w:link w:val="Pavadinimas"/>
    <w:uiPriority w:val="99"/>
    <w:locked/>
    <w:rsid w:val="003F3D58"/>
    <w:rPr>
      <w:rFonts w:eastAsia="Times New Roman"/>
      <w:b/>
      <w:sz w:val="20"/>
      <w:lang w:val="lt-LT"/>
    </w:rPr>
  </w:style>
  <w:style w:type="paragraph" w:customStyle="1" w:styleId="N">
    <w:name w:val="N"/>
    <w:basedOn w:val="prastasis"/>
    <w:uiPriority w:val="99"/>
    <w:rsid w:val="003F3D58"/>
    <w:rPr>
      <w:sz w:val="22"/>
      <w:lang w:val="de-DE"/>
    </w:rPr>
  </w:style>
  <w:style w:type="character" w:styleId="Puslapionumeris">
    <w:name w:val="page number"/>
    <w:uiPriority w:val="99"/>
    <w:rsid w:val="003F3D58"/>
    <w:rPr>
      <w:rFonts w:cs="Times New Roman"/>
    </w:rPr>
  </w:style>
  <w:style w:type="paragraph" w:styleId="Porat">
    <w:name w:val="footer"/>
    <w:basedOn w:val="prastasis"/>
    <w:link w:val="PoratDiagrama"/>
    <w:uiPriority w:val="99"/>
    <w:rsid w:val="003F3D58"/>
    <w:pPr>
      <w:tabs>
        <w:tab w:val="center" w:pos="4153"/>
        <w:tab w:val="right" w:pos="8306"/>
      </w:tabs>
    </w:pPr>
    <w:rPr>
      <w:rFonts w:eastAsia="Times New Roman"/>
      <w:lang w:val="lt-LT" w:eastAsia="x-none"/>
    </w:rPr>
  </w:style>
  <w:style w:type="character" w:customStyle="1" w:styleId="PoratDiagrama">
    <w:name w:val="Poraštė Diagrama"/>
    <w:link w:val="Porat"/>
    <w:uiPriority w:val="99"/>
    <w:locked/>
    <w:rsid w:val="003F3D58"/>
    <w:rPr>
      <w:rFonts w:eastAsia="Times New Roman"/>
      <w:sz w:val="20"/>
      <w:lang w:val="lt-LT"/>
    </w:rPr>
  </w:style>
  <w:style w:type="paragraph" w:customStyle="1" w:styleId="BT-EMEASMCA">
    <w:name w:val="BT- EMEA_SMCA"/>
    <w:basedOn w:val="prastasis"/>
    <w:autoRedefine/>
    <w:uiPriority w:val="99"/>
    <w:rsid w:val="004273B4"/>
    <w:pPr>
      <w:numPr>
        <w:numId w:val="4"/>
      </w:numPr>
    </w:pPr>
    <w:rPr>
      <w:noProof/>
      <w:sz w:val="22"/>
      <w:szCs w:val="22"/>
      <w:lang w:val="lt-LT"/>
    </w:rPr>
  </w:style>
  <w:style w:type="paragraph" w:customStyle="1" w:styleId="BTbEMEASMCA">
    <w:name w:val="BT(b) EMEA_SMCA"/>
    <w:basedOn w:val="prastasis"/>
    <w:autoRedefine/>
    <w:uiPriority w:val="99"/>
    <w:rsid w:val="003F3D58"/>
    <w:rPr>
      <w:b/>
      <w:noProof/>
      <w:sz w:val="22"/>
      <w:szCs w:val="22"/>
      <w:lang w:val="lt-LT"/>
    </w:rPr>
  </w:style>
  <w:style w:type="paragraph" w:customStyle="1" w:styleId="BTEMEASMCA">
    <w:name w:val="BT EMEA_SMCA"/>
    <w:basedOn w:val="prastasis"/>
    <w:link w:val="BTEMEASMCAChar"/>
    <w:autoRedefine/>
    <w:uiPriority w:val="99"/>
    <w:rsid w:val="003F3D58"/>
    <w:rPr>
      <w:rFonts w:eastAsia="Times New Roman"/>
      <w:sz w:val="22"/>
      <w:lang w:val="lt-LT" w:eastAsia="x-none"/>
    </w:rPr>
  </w:style>
  <w:style w:type="character" w:customStyle="1" w:styleId="BTEMEASMCAChar">
    <w:name w:val="BT EMEA_SMCA Char"/>
    <w:link w:val="BTEMEASMCA"/>
    <w:uiPriority w:val="99"/>
    <w:locked/>
    <w:rsid w:val="003F3D58"/>
    <w:rPr>
      <w:rFonts w:eastAsia="Times New Roman"/>
      <w:sz w:val="22"/>
      <w:lang w:val="lt-LT"/>
    </w:rPr>
  </w:style>
  <w:style w:type="paragraph" w:customStyle="1" w:styleId="Style">
    <w:name w:val="Style"/>
    <w:uiPriority w:val="99"/>
    <w:rsid w:val="003F3D58"/>
    <w:pPr>
      <w:widowControl w:val="0"/>
      <w:autoSpaceDE w:val="0"/>
      <w:autoSpaceDN w:val="0"/>
      <w:adjustRightInd w:val="0"/>
    </w:pPr>
    <w:rPr>
      <w:rFonts w:ascii="Arial" w:eastAsia="Batang" w:hAnsi="Arial" w:cs="Arial"/>
      <w:sz w:val="24"/>
      <w:szCs w:val="24"/>
      <w:lang w:eastAsia="ko-KR"/>
    </w:rPr>
  </w:style>
  <w:style w:type="character" w:styleId="Hipersaitas">
    <w:name w:val="Hyperlink"/>
    <w:uiPriority w:val="99"/>
    <w:rsid w:val="003F3D58"/>
    <w:rPr>
      <w:rFonts w:cs="Times New Roman"/>
      <w:color w:val="0000FF"/>
      <w:u w:val="single"/>
    </w:rPr>
  </w:style>
  <w:style w:type="paragraph" w:styleId="Debesliotekstas">
    <w:name w:val="Balloon Text"/>
    <w:basedOn w:val="prastasis"/>
    <w:link w:val="DebesliotekstasDiagrama"/>
    <w:uiPriority w:val="99"/>
    <w:semiHidden/>
    <w:rsid w:val="00EA4903"/>
    <w:rPr>
      <w:rFonts w:ascii="Tahoma" w:hAnsi="Tahoma"/>
      <w:sz w:val="16"/>
      <w:lang w:eastAsia="x-none"/>
    </w:rPr>
  </w:style>
  <w:style w:type="character" w:customStyle="1" w:styleId="DebesliotekstasDiagrama">
    <w:name w:val="Debesėlio tekstas Diagrama"/>
    <w:link w:val="Debesliotekstas"/>
    <w:uiPriority w:val="99"/>
    <w:semiHidden/>
    <w:locked/>
    <w:rsid w:val="00EA4903"/>
    <w:rPr>
      <w:rFonts w:ascii="Tahoma" w:hAnsi="Tahoma"/>
      <w:sz w:val="16"/>
      <w:lang w:val="en-AU"/>
    </w:rPr>
  </w:style>
  <w:style w:type="character" w:styleId="Komentaronuoroda">
    <w:name w:val="annotation reference"/>
    <w:uiPriority w:val="99"/>
    <w:semiHidden/>
    <w:rsid w:val="00E46CA8"/>
    <w:rPr>
      <w:rFonts w:cs="Times New Roman"/>
      <w:sz w:val="16"/>
    </w:rPr>
  </w:style>
  <w:style w:type="paragraph" w:styleId="Komentarotekstas">
    <w:name w:val="annotation text"/>
    <w:basedOn w:val="prastasis"/>
    <w:link w:val="KomentarotekstasDiagrama"/>
    <w:uiPriority w:val="99"/>
    <w:rsid w:val="00E46CA8"/>
  </w:style>
  <w:style w:type="character" w:customStyle="1" w:styleId="KomentarotekstasDiagrama">
    <w:name w:val="Komentaro tekstas Diagrama"/>
    <w:link w:val="Komentarotekstas"/>
    <w:uiPriority w:val="99"/>
    <w:locked/>
    <w:rsid w:val="00E46CA8"/>
    <w:rPr>
      <w:sz w:val="20"/>
      <w:lang w:val="en-AU" w:eastAsia="en-US"/>
    </w:rPr>
  </w:style>
  <w:style w:type="paragraph" w:styleId="Komentarotema">
    <w:name w:val="annotation subject"/>
    <w:basedOn w:val="Komentarotekstas"/>
    <w:next w:val="Komentarotekstas"/>
    <w:link w:val="KomentarotemaDiagrama"/>
    <w:uiPriority w:val="99"/>
    <w:semiHidden/>
    <w:rsid w:val="00E46CA8"/>
    <w:rPr>
      <w:b/>
    </w:rPr>
  </w:style>
  <w:style w:type="character" w:customStyle="1" w:styleId="KomentarotemaDiagrama">
    <w:name w:val="Komentaro tema Diagrama"/>
    <w:link w:val="Komentarotema"/>
    <w:uiPriority w:val="99"/>
    <w:semiHidden/>
    <w:locked/>
    <w:rsid w:val="00E46CA8"/>
    <w:rPr>
      <w:b/>
      <w:sz w:val="20"/>
      <w:lang w:val="en-AU" w:eastAsia="en-US"/>
    </w:rPr>
  </w:style>
  <w:style w:type="character" w:customStyle="1" w:styleId="st">
    <w:name w:val="st"/>
    <w:uiPriority w:val="99"/>
    <w:rsid w:val="005D19F5"/>
  </w:style>
  <w:style w:type="paragraph" w:styleId="Paprastasistekstas">
    <w:name w:val="Plain Text"/>
    <w:basedOn w:val="prastasis"/>
    <w:link w:val="PaprastasistekstasDiagrama"/>
    <w:uiPriority w:val="99"/>
    <w:rsid w:val="008843A3"/>
    <w:rPr>
      <w:rFonts w:ascii="Courier New" w:eastAsia="SimSun" w:hAnsi="Courier New"/>
      <w:lang w:val="en-US"/>
    </w:rPr>
  </w:style>
  <w:style w:type="character" w:customStyle="1" w:styleId="PaprastasistekstasDiagrama">
    <w:name w:val="Paprastasis tekstas Diagrama"/>
    <w:link w:val="Paprastasistekstas"/>
    <w:uiPriority w:val="99"/>
    <w:locked/>
    <w:rsid w:val="008843A3"/>
    <w:rPr>
      <w:rFonts w:ascii="Courier New" w:eastAsia="SimSun" w:hAnsi="Courier New"/>
      <w:lang w:val="en-US" w:eastAsia="en-US"/>
    </w:rPr>
  </w:style>
  <w:style w:type="paragraph" w:styleId="Antrats">
    <w:name w:val="header"/>
    <w:basedOn w:val="prastasis"/>
    <w:link w:val="AntratsDiagrama"/>
    <w:uiPriority w:val="99"/>
    <w:unhideWhenUsed/>
    <w:rsid w:val="002B4A5C"/>
    <w:pPr>
      <w:tabs>
        <w:tab w:val="center" w:pos="4819"/>
        <w:tab w:val="right" w:pos="9638"/>
      </w:tabs>
    </w:pPr>
  </w:style>
  <w:style w:type="character" w:customStyle="1" w:styleId="AntratsDiagrama">
    <w:name w:val="Antraštės Diagrama"/>
    <w:link w:val="Antrats"/>
    <w:uiPriority w:val="99"/>
    <w:rsid w:val="002B4A5C"/>
    <w:rPr>
      <w:lang w:val="en-AU" w:eastAsia="en-US"/>
    </w:rPr>
  </w:style>
  <w:style w:type="character" w:customStyle="1" w:styleId="Antrat5Diagrama">
    <w:name w:val="Antraštė 5 Diagrama"/>
    <w:link w:val="Antrat5"/>
    <w:rsid w:val="003603EC"/>
    <w:rPr>
      <w:rFonts w:ascii="Calibri" w:eastAsia="Times New Roman" w:hAnsi="Calibri" w:cs="Times New Roman"/>
      <w:b/>
      <w:bCs/>
      <w:i/>
      <w:iCs/>
      <w:sz w:val="26"/>
      <w:szCs w:val="26"/>
      <w:lang w:val="en-AU" w:eastAsia="en-US"/>
    </w:rPr>
  </w:style>
  <w:style w:type="character" w:customStyle="1" w:styleId="Antrat6Diagrama">
    <w:name w:val="Antraštė 6 Diagrama"/>
    <w:link w:val="Antrat6"/>
    <w:rsid w:val="00DC77F9"/>
    <w:rPr>
      <w:sz w:val="22"/>
      <w:u w:val="single"/>
      <w:lang w:eastAsia="en-US"/>
    </w:rPr>
  </w:style>
  <w:style w:type="character" w:customStyle="1" w:styleId="Antrat7Diagrama">
    <w:name w:val="Antraštė 7 Diagrama"/>
    <w:link w:val="Antrat7"/>
    <w:rsid w:val="00D120A9"/>
    <w:rPr>
      <w:sz w:val="22"/>
      <w:u w:val="single"/>
      <w:lang w:eastAsia="en-US"/>
    </w:rPr>
  </w:style>
  <w:style w:type="paragraph" w:styleId="Pataisymai">
    <w:name w:val="Revision"/>
    <w:hidden/>
    <w:uiPriority w:val="99"/>
    <w:semiHidden/>
    <w:rsid w:val="00720E26"/>
    <w:rPr>
      <w:lang w:val="en-AU" w:eastAsia="en-US"/>
    </w:rPr>
  </w:style>
  <w:style w:type="paragraph" w:customStyle="1" w:styleId="EMEAEnBodyText">
    <w:name w:val="EMEA En Body Text"/>
    <w:basedOn w:val="prastasis"/>
    <w:rsid w:val="00B96269"/>
    <w:pPr>
      <w:spacing w:before="120" w:after="120"/>
      <w:jc w:val="both"/>
    </w:pPr>
    <w:rPr>
      <w:rFonts w:eastAsia="Times New Roman"/>
      <w:sz w:val="22"/>
      <w:lang w:val="en-US"/>
    </w:rPr>
  </w:style>
  <w:style w:type="table" w:styleId="Lentelstinklelis">
    <w:name w:val="Table Grid"/>
    <w:basedOn w:val="prastojilentel"/>
    <w:locked/>
    <w:rsid w:val="00C616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A21BC"/>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308773">
      <w:bodyDiv w:val="1"/>
      <w:marLeft w:val="0"/>
      <w:marRight w:val="0"/>
      <w:marTop w:val="0"/>
      <w:marBottom w:val="0"/>
      <w:divBdr>
        <w:top w:val="none" w:sz="0" w:space="0" w:color="auto"/>
        <w:left w:val="none" w:sz="0" w:space="0" w:color="auto"/>
        <w:bottom w:val="none" w:sz="0" w:space="0" w:color="auto"/>
        <w:right w:val="none" w:sz="0" w:space="0" w:color="auto"/>
      </w:divBdr>
    </w:div>
    <w:div w:id="595290778">
      <w:bodyDiv w:val="1"/>
      <w:marLeft w:val="0"/>
      <w:marRight w:val="0"/>
      <w:marTop w:val="0"/>
      <w:marBottom w:val="0"/>
      <w:divBdr>
        <w:top w:val="none" w:sz="0" w:space="0" w:color="auto"/>
        <w:left w:val="none" w:sz="0" w:space="0" w:color="auto"/>
        <w:bottom w:val="none" w:sz="0" w:space="0" w:color="auto"/>
        <w:right w:val="none" w:sz="0" w:space="0" w:color="auto"/>
      </w:divBdr>
    </w:div>
    <w:div w:id="123662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ma.europa.eu"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9DFE88-1DB3-470B-97F5-806D39C125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36</Pages>
  <Words>53600</Words>
  <Characters>30553</Characters>
  <Application>Microsoft Office Word</Application>
  <DocSecurity>4</DocSecurity>
  <Lines>254</Lines>
  <Paragraphs>167</Paragraphs>
  <ScaleCrop>false</ScaleCrop>
  <HeadingPairs>
    <vt:vector size="6" baseType="variant">
      <vt:variant>
        <vt:lpstr>Pavadinimas</vt:lpstr>
      </vt:variant>
      <vt:variant>
        <vt:i4>1</vt:i4>
      </vt:variant>
      <vt:variant>
        <vt:lpstr>Title</vt:lpstr>
      </vt:variant>
      <vt:variant>
        <vt:i4>1</vt:i4>
      </vt:variant>
      <vt:variant>
        <vt:lpstr>Headings</vt:lpstr>
      </vt:variant>
      <vt:variant>
        <vt:i4>100</vt:i4>
      </vt:variant>
    </vt:vector>
  </HeadingPairs>
  <TitlesOfParts>
    <vt:vector size="102" baseType="lpstr">
      <vt:lpstr>I PRIEDAS</vt:lpstr>
      <vt:lpstr>I PRIEDAS</vt:lpstr>
      <vt:lpstr>    1.	VAISTINIO PREPARATO PAVADINIMAS</vt:lpstr>
      <vt:lpstr>Finlepsin 200 mg pailginto atpalaidavimo tabletės</vt:lpstr>
      <vt:lpstr>    2.	KOKYBINĖ IR KIEKYBINĖ SUDĖTIS</vt:lpstr>
      <vt:lpstr/>
      <vt:lpstr>Visos pagalbinės medžiagos išvardytos 6.1 skyriuje.</vt:lpstr>
      <vt:lpstr>    3.	FARMACINĖ FORMA</vt:lpstr>
      <vt:lpstr>Pailginto atpalaidavimo tabletė</vt:lpstr>
      <vt:lpstr>    4.	KLINIKINĖ INFORMACIJA</vt:lpstr>
      <vt:lpstr>        4.1	Terapinės indikacijos</vt:lpstr>
      <vt:lpstr>        4.2	Dozavimas ir vartojimo metodas</vt:lpstr>
      <vt:lpstr>Dozavimo rekomendacijos</vt:lpstr>
      <vt:lpstr/>
      <vt:lpstr>Epilepsijos gydymas</vt:lpstr>
      <vt:lpstr>Idiopatinės ar dėl išsėtinės sklerozės atsiradusios trišakio nervo neuralgijos (</vt:lpstr>
      <vt:lpstr>Skausmingos diabetinės neuropatijos gydymas</vt:lpstr>
      <vt:lpstr>        4.3	Kontraindikacijos</vt:lpstr>
      <vt:lpstr>        4.4	Specialūs įspėjimai ir atsargumo priemonės</vt:lpstr>
      <vt:lpstr>        4.5	Sąveika su kitais vaistiniais preparatais ir kitokia sąveika</vt:lpstr>
      <vt:lpstr/>
      <vt:lpstr>Karbamazepinas gali indukuoti CYP3A4 ir kitas I ir II fazės fermentų sistemas ke</vt:lpstr>
      <vt:lpstr>Kontraindikaciją lemianti sąveika</vt:lpstr>
      <vt:lpstr>Vaistiniai preparatai, kurie gali didinti karbamazepino koncentraciją kraujo pla</vt:lpstr>
      <vt:lpstr>Vaistiniai preparatai, kurie gali didinti karbamazepin-10,11-epoksido koncentrac</vt:lpstr>
      <vt:lpstr>Vaistiniai preparatai, kurie gali mažinti karbamazepino koncentraciją kraujo pla</vt:lpstr>
      <vt:lpstr>Vaistiniai preparatai nuo epilepsijos: felbamatas, metsuksimidas, okskarbazepina</vt:lpstr>
      <vt:lpstr/>
      <vt:lpstr>Karbamazepino poveikis kartu vartojamų vaistinių preparatų koncentracijai plazmo</vt:lpstr>
      <vt:lpstr>        </vt:lpstr>
      <vt:lpstr>        4.6	Vaisingumas, nėštumo ir žindymo laikotarpis</vt:lpstr>
      <vt:lpstr>Siekiant išvengti naujagimio  kraujavimo sutrikimų, rekomenduota paskutinėmis nė</vt:lpstr>
      <vt:lpstr>Užregistruoti keli naujagimių traukulių ir (arba) kvėpavimo funkcijos slopinimo </vt:lpstr>
      <vt:lpstr>vaistiniu preparatu nuo epilepsijos. Taip pat registruoti keli naujagimių vėmim</vt:lpstr>
      <vt:lpstr/>
      <vt:lpstr>Žindymas</vt:lpstr>
      <vt:lpstr>        </vt:lpstr>
      <vt:lpstr>        4.7	Poveikis gebėjimui vairuoti ir valdyti mechanizmus</vt:lpstr>
      <vt:lpstr>        4.8	Nepageidaujamas poveikis</vt:lpstr>
      <vt:lpstr>Nepageidaujamo poveikio dažnis apibūdinamas taip: labai dažnas (≥ 1/10), dažnas </vt:lpstr>
      <vt:lpstr/>
      <vt:lpstr/>
      <vt:lpstr>        4.9	Perdozavimas</vt:lpstr>
      <vt:lpstr>Požymiai ir simptomai</vt:lpstr>
      <vt:lpstr>    </vt:lpstr>
      <vt:lpstr>    Centrinė nervų sistema</vt:lpstr>
      <vt:lpstr/>
      <vt:lpstr>Pagalba</vt:lpstr>
      <vt:lpstr>    5.	FARMAKOLOGINĖS SAVYBĖS</vt:lpstr>
      <vt:lpstr>        5.1	Farmakodinaminės savybės</vt:lpstr>
      <vt:lpstr>Farmakoterapinė grupė –vaistiniai preparatai nuo epilepsijos, ATC kodas – N03AF0</vt:lpstr>
      <vt:lpstr>        5.2	Farmakokinetinės savybės</vt:lpstr>
      <vt:lpstr>Absorbcija </vt:lpstr>
      <vt:lpstr>Pasiskirstymas</vt:lpstr>
      <vt:lpstr>Biotransformacija</vt:lpstr>
      <vt:lpstr>Eliminacija</vt:lpstr>
      <vt:lpstr>        5.3	Ikiklinikinių saugumo tyrimų duomenys</vt:lpstr>
      <vt:lpstr>Toksinis poveikis dauginimuisi</vt:lpstr>
      <vt:lpstr>    6.	FARMACINĖ INFORMACIJA</vt:lpstr>
      <vt:lpstr>        6.1	Pagalbinių medžiagų sąrašas</vt:lpstr>
      <vt:lpstr>        6.2	Nesuderinamumas</vt:lpstr>
      <vt:lpstr>Duomenys nebūtini. </vt:lpstr>
      <vt:lpstr>        6.3	Tinkamumo laikas</vt:lpstr>
      <vt:lpstr>        6.4	Specialios laikymo sąlygos</vt:lpstr>
      <vt:lpstr>Laikyti ne aukštesnėje kaip 30 (C temperatūroje.</vt:lpstr>
      <vt:lpstr>        </vt:lpstr>
      <vt:lpstr>        6.5	Talpyklės pobūdis ir jos turinys</vt:lpstr>
      <vt:lpstr>        6.6	Specialūs reikalavimai atliekoms tvarkyti</vt:lpstr>
      <vt:lpstr>Specialių reikalavimų nėra.</vt:lpstr>
      <vt:lpstr>    7.	REGISTRUOTOJAS</vt:lpstr>
      <vt:lpstr>    8.	REGISTRACIJOS PAŽYMĖJIMO NUMERIS (-IAI)</vt:lpstr>
      <vt:lpstr>    9.	REGISTRAVIMO / PERREGISTRAVIMO DATA</vt:lpstr>
      <vt:lpstr>    </vt:lpstr>
      <vt:lpstr>    10.	TEKSTO PERŽIŪROS DATA</vt:lpstr>
      <vt:lpstr>ŽENKLINIMAS IR PAKUOTĖS LAPELIS</vt:lpstr>
      <vt:lpstr>Informacija ant IŠORINĖS pakuotės </vt:lpstr>
      <vt:lpstr>1.	vaistinio preparato pavadinimas</vt:lpstr>
      <vt:lpstr>2.	veikliOJI medžiagA ir JOS kiekis </vt:lpstr>
      <vt:lpstr>3.	pagalbinių medžiagų sąrašas</vt:lpstr>
      <vt:lpstr>4.	FARMACINĖ forma ir KIEKIS PAKUOTĖJE</vt:lpstr>
      <vt:lpstr>5.	vartojimo METODAS IR būdas (-AI)</vt:lpstr>
      <vt:lpstr>6.	SPECIALUS Įspėjimas, KAD VAISTINĮ PREPARATĄ BŪTINA LAIKYTI vaikams nepastebim</vt:lpstr>
      <vt:lpstr>Laikyti vaikams nepastebimoje ir nepasiekiamoje vietoje.</vt:lpstr>
      <vt:lpstr>7.	kitas (-I) specialus (-ŪS) Įspėjimas (-AI) (jei reikia)</vt:lpstr>
      <vt:lpstr>8.	tinkamumo laikas</vt:lpstr>
      <vt:lpstr>EXP</vt:lpstr>
      <vt:lpstr>Tinka iki {MMMM/mm}</vt:lpstr>
      <vt:lpstr>9.	SPECIALIOS laikymo sąlygos</vt:lpstr>
      <vt:lpstr>10.	specialios atsargumo priemonės DĖL NESUVARTOTO VAISTINIO PREPARATO AR JO ATL</vt:lpstr>
      <vt:lpstr>11.	REGISTRUOTOJO pavadinimas ir adresas</vt:lpstr>
      <vt:lpstr>12.	REGISTRACIJOS PAŽYMĖJIMO numeris</vt:lpstr>
      <vt:lpstr>13.	serijos numeris</vt:lpstr>
      <vt:lpstr>14.	PARDAVIMO (IŠDAVIMO) tvarka</vt:lpstr>
      <vt:lpstr>15.	vartojimo instrukcijA</vt:lpstr>
      <vt:lpstr>16.	INFORMACIJA BRAILIO RAŠTU</vt:lpstr>
      <vt:lpstr>17.	UNIKALUS IDENTIFIKATORIUS – 2D BRŪKŠNINIS KODAS</vt:lpstr>
      <vt:lpstr>18.	UNIKALUS IDENTIFIKATORIUS – ŽMONĖMS SUPRANTAMI DUOMENYS</vt:lpstr>
      <vt:lpstr>MINIMALI informacija ant LIZDINIŲ PLOKŠTELIŲ ARBA DVISLUOKSNIŲ JUOSTELIŲ </vt:lpstr>
      <vt:lpstr/>
      <vt:lpstr>LIZDINĖ PLOKŠTELĖ</vt:lpstr>
      <vt:lpstr>1.	Vaistinio preparato pavadinimas</vt:lpstr>
      <vt:lpstr>2.	REGISTRUOTOJO pavadinimas </vt:lpstr>
    </vt:vector>
  </TitlesOfParts>
  <Company>Teva</Company>
  <LinksUpToDate>false</LinksUpToDate>
  <CharactersWithSpaces>83986</CharactersWithSpaces>
  <SharedDoc>false</SharedDoc>
  <HLinks>
    <vt:vector size="12" baseType="variant">
      <vt:variant>
        <vt:i4>1245197</vt:i4>
      </vt:variant>
      <vt:variant>
        <vt:i4>3</vt:i4>
      </vt:variant>
      <vt:variant>
        <vt:i4>0</vt:i4>
      </vt:variant>
      <vt:variant>
        <vt:i4>5</vt:i4>
      </vt:variant>
      <vt:variant>
        <vt:lpwstr>http://www.ema.europa.eu/</vt:lpwstr>
      </vt:variant>
      <vt:variant>
        <vt:lpwstr/>
      </vt:variant>
      <vt:variant>
        <vt:i4>1245197</vt:i4>
      </vt:variant>
      <vt:variant>
        <vt:i4>0</vt:i4>
      </vt:variant>
      <vt:variant>
        <vt:i4>0</vt:i4>
      </vt:variant>
      <vt:variant>
        <vt:i4>5</vt:i4>
      </vt:variant>
      <vt:variant>
        <vt:lpwstr>http://www.ema.europa.eu/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PRIEDAS</dc:title>
  <dc:subject/>
  <dc:creator>vprialgauskiene</dc:creator>
  <cp:keywords/>
  <cp:lastModifiedBy>Albina Burkauskaitė</cp:lastModifiedBy>
  <cp:revision>2</cp:revision>
  <dcterms:created xsi:type="dcterms:W3CDTF">2024-07-05T05:21:00Z</dcterms:created>
  <dcterms:modified xsi:type="dcterms:W3CDTF">2024-07-05T05:21:00Z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0x010100222A9629837B224A824DBC05CB4238BF</vt:lpwstr>
  </property>
</Properties>
</file>