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BA8" w:rsidRDefault="00860BA8" w:rsidP="00860BA8">
      <w:pPr>
        <w:pStyle w:val="Pavadinimas"/>
        <w:rPr>
          <w:szCs w:val="22"/>
        </w:rPr>
      </w:pPr>
      <w:bookmarkStart w:id="0" w:name="_Toc129243263"/>
      <w:bookmarkStart w:id="1" w:name="_Toc129243138"/>
      <w:r>
        <w:rPr>
          <w:szCs w:val="22"/>
        </w:rPr>
        <w:t xml:space="preserve">Pakuotės lapelis: informacija </w:t>
      </w:r>
      <w:bookmarkEnd w:id="0"/>
      <w:bookmarkEnd w:id="1"/>
      <w:r>
        <w:rPr>
          <w:szCs w:val="22"/>
        </w:rPr>
        <w:t>pacientui</w:t>
      </w:r>
    </w:p>
    <w:p w:rsidR="00860BA8" w:rsidRDefault="00860BA8" w:rsidP="00860BA8">
      <w:pPr>
        <w:rPr>
          <w:b/>
          <w:szCs w:val="22"/>
          <w:lang w:val="lt-LT"/>
        </w:rPr>
      </w:pPr>
    </w:p>
    <w:p w:rsidR="00860BA8" w:rsidRDefault="00860BA8" w:rsidP="00860BA8">
      <w:pPr>
        <w:jc w:val="center"/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Gelomyrtol</w:t>
      </w:r>
      <w:proofErr w:type="spellEnd"/>
      <w:r>
        <w:rPr>
          <w:b/>
          <w:szCs w:val="22"/>
          <w:lang w:val="lt-LT"/>
        </w:rPr>
        <w:t xml:space="preserve"> forte 300 mg skrandyje neirios minkštosios kapsulės</w:t>
      </w:r>
    </w:p>
    <w:p w:rsidR="00860BA8" w:rsidRDefault="00860BA8" w:rsidP="00860BA8">
      <w:pPr>
        <w:pStyle w:val="Default"/>
        <w:jc w:val="center"/>
        <w:rPr>
          <w:bCs/>
          <w:noProof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Išgrynintų eukaliptų, saldžiųjų apelsinų, mirtų ir citrinų eterinių aliejų mišinio (66:32:1:1) </w:t>
      </w:r>
      <w:proofErr w:type="spellStart"/>
      <w:r>
        <w:rPr>
          <w:sz w:val="22"/>
          <w:szCs w:val="22"/>
          <w:lang w:val="lt-LT"/>
        </w:rPr>
        <w:t>distiliatas</w:t>
      </w:r>
      <w:proofErr w:type="spellEnd"/>
    </w:p>
    <w:p w:rsidR="00860BA8" w:rsidRDefault="00860BA8" w:rsidP="00860BA8">
      <w:pPr>
        <w:pStyle w:val="Pavadinimas"/>
        <w:rPr>
          <w:szCs w:val="22"/>
        </w:rPr>
      </w:pPr>
    </w:p>
    <w:p w:rsidR="00860BA8" w:rsidRDefault="00860BA8" w:rsidP="00860BA8">
      <w:pPr>
        <w:ind w:left="567" w:hanging="567"/>
        <w:rPr>
          <w:b/>
          <w:szCs w:val="22"/>
          <w:lang w:val="lt-LT"/>
        </w:rPr>
      </w:pPr>
    </w:p>
    <w:p w:rsidR="00860BA8" w:rsidRDefault="00860BA8" w:rsidP="00860BA8">
      <w:pPr>
        <w:numPr>
          <w:ilvl w:val="12"/>
          <w:numId w:val="0"/>
        </w:numPr>
        <w:ind w:right="-2"/>
        <w:rPr>
          <w:b/>
          <w:szCs w:val="22"/>
          <w:lang w:val="lt-LT"/>
        </w:rPr>
      </w:pPr>
      <w:r>
        <w:rPr>
          <w:b/>
          <w:szCs w:val="22"/>
          <w:lang w:val="lt-LT"/>
        </w:rPr>
        <w:t>Atidžiai perskaitykite visą šį lapelį, prieš pradėdami vartoti šį vaistą, nes jame pateikiama Jums svarbi informacija.</w:t>
      </w:r>
    </w:p>
    <w:p w:rsidR="00860BA8" w:rsidRDefault="00860BA8" w:rsidP="00860BA8">
      <w:pPr>
        <w:numPr>
          <w:ilvl w:val="12"/>
          <w:numId w:val="0"/>
        </w:numPr>
        <w:rPr>
          <w:szCs w:val="22"/>
          <w:lang w:val="lt-LT"/>
        </w:rPr>
      </w:pPr>
      <w:r>
        <w:rPr>
          <w:szCs w:val="22"/>
          <w:lang w:val="lt-LT"/>
        </w:rPr>
        <w:t>Visada vartokite šį vaistą tiksliai kaip aprašyta šiame lapelyje arba kaip nurodė gydytojas arba vaistininkas.</w:t>
      </w:r>
    </w:p>
    <w:p w:rsidR="00860BA8" w:rsidRDefault="00860BA8" w:rsidP="00860BA8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Neišmeskite šio lapelio, nes vėl gali prireikti jį perskaityti. </w:t>
      </w:r>
    </w:p>
    <w:p w:rsidR="00860BA8" w:rsidRDefault="00860BA8" w:rsidP="00860BA8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Jeigu norite sužinoti daugiau arba pasitarti, kreipkitės į vaistininką.</w:t>
      </w:r>
    </w:p>
    <w:p w:rsidR="00860BA8" w:rsidRDefault="00860BA8" w:rsidP="00860BA8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:rsidR="00860BA8" w:rsidRDefault="00860BA8" w:rsidP="00860BA8">
      <w:pPr>
        <w:numPr>
          <w:ilvl w:val="0"/>
          <w:numId w:val="1"/>
        </w:numPr>
        <w:tabs>
          <w:tab w:val="left" w:pos="567"/>
        </w:tabs>
        <w:ind w:left="567" w:hanging="567"/>
        <w:rPr>
          <w:b/>
          <w:szCs w:val="22"/>
          <w:lang w:val="lt-LT"/>
        </w:rPr>
      </w:pPr>
      <w:r>
        <w:rPr>
          <w:szCs w:val="22"/>
          <w:lang w:val="lt-LT"/>
        </w:rPr>
        <w:t>Jeigu per 10 dienų Jūsų savijauta nepagerėjo arba net pablogėjo, kreipkitės į gydytoją.</w:t>
      </w:r>
    </w:p>
    <w:p w:rsidR="00860BA8" w:rsidRDefault="00860BA8" w:rsidP="00860BA8">
      <w:pPr>
        <w:tabs>
          <w:tab w:val="left" w:pos="567"/>
        </w:tabs>
        <w:rPr>
          <w:szCs w:val="22"/>
          <w:lang w:val="lt-LT"/>
        </w:rPr>
      </w:pPr>
    </w:p>
    <w:p w:rsidR="00860BA8" w:rsidRDefault="00860BA8" w:rsidP="00860BA8">
      <w:pPr>
        <w:pStyle w:val="Antrat4"/>
        <w:spacing w:before="0" w:after="0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Apie ką rašoma šiame lapelyje?</w:t>
      </w:r>
    </w:p>
    <w:p w:rsidR="00860BA8" w:rsidRDefault="00860BA8" w:rsidP="00860BA8">
      <w:pPr>
        <w:pStyle w:val="Antrat4"/>
        <w:spacing w:before="0" w:after="0"/>
        <w:rPr>
          <w:sz w:val="22"/>
          <w:szCs w:val="22"/>
          <w:lang w:val="lt-LT"/>
        </w:rPr>
      </w:pPr>
    </w:p>
    <w:p w:rsidR="00860BA8" w:rsidRDefault="00860BA8" w:rsidP="00860BA8">
      <w:pPr>
        <w:numPr>
          <w:ilvl w:val="0"/>
          <w:numId w:val="2"/>
        </w:numPr>
        <w:ind w:left="709" w:hanging="709"/>
        <w:rPr>
          <w:szCs w:val="22"/>
          <w:lang w:val="lt-LT"/>
        </w:rPr>
      </w:pPr>
      <w:r>
        <w:rPr>
          <w:szCs w:val="22"/>
          <w:lang w:val="lt-LT"/>
        </w:rPr>
        <w:t xml:space="preserve">Kas yra </w:t>
      </w:r>
      <w:proofErr w:type="spellStart"/>
      <w:r>
        <w:rPr>
          <w:szCs w:val="22"/>
          <w:lang w:val="lt-LT"/>
        </w:rPr>
        <w:t>Gelomyrtol</w:t>
      </w:r>
      <w:proofErr w:type="spellEnd"/>
      <w:r>
        <w:rPr>
          <w:szCs w:val="22"/>
          <w:lang w:val="lt-LT"/>
        </w:rPr>
        <w:t xml:space="preserve"> forte ir kam jis vartojamas</w:t>
      </w:r>
    </w:p>
    <w:p w:rsidR="00860BA8" w:rsidRDefault="00860BA8" w:rsidP="00860BA8">
      <w:pPr>
        <w:numPr>
          <w:ilvl w:val="0"/>
          <w:numId w:val="2"/>
        </w:numPr>
        <w:ind w:left="709" w:hanging="709"/>
        <w:rPr>
          <w:szCs w:val="22"/>
          <w:lang w:val="lt-LT"/>
        </w:rPr>
      </w:pPr>
      <w:r>
        <w:rPr>
          <w:szCs w:val="22"/>
          <w:lang w:val="lt-LT"/>
        </w:rPr>
        <w:t xml:space="preserve">Kas žinotina prieš vartojant </w:t>
      </w:r>
      <w:proofErr w:type="spellStart"/>
      <w:r>
        <w:rPr>
          <w:szCs w:val="22"/>
          <w:lang w:val="lt-LT"/>
        </w:rPr>
        <w:t>Gelomyrtol</w:t>
      </w:r>
      <w:proofErr w:type="spellEnd"/>
      <w:r>
        <w:rPr>
          <w:szCs w:val="22"/>
          <w:lang w:val="lt-LT"/>
        </w:rPr>
        <w:t xml:space="preserve"> forte</w:t>
      </w:r>
    </w:p>
    <w:p w:rsidR="00860BA8" w:rsidRDefault="00860BA8" w:rsidP="00860BA8">
      <w:pPr>
        <w:numPr>
          <w:ilvl w:val="0"/>
          <w:numId w:val="2"/>
        </w:numPr>
        <w:ind w:left="709" w:hanging="709"/>
        <w:rPr>
          <w:szCs w:val="22"/>
          <w:lang w:val="lt-LT"/>
        </w:rPr>
      </w:pPr>
      <w:r>
        <w:rPr>
          <w:szCs w:val="22"/>
          <w:lang w:val="lt-LT"/>
        </w:rPr>
        <w:t xml:space="preserve">Kaip vartoti </w:t>
      </w:r>
      <w:proofErr w:type="spellStart"/>
      <w:r>
        <w:rPr>
          <w:szCs w:val="22"/>
          <w:lang w:val="lt-LT"/>
        </w:rPr>
        <w:t>Gelomyrtol</w:t>
      </w:r>
      <w:proofErr w:type="spellEnd"/>
      <w:r>
        <w:rPr>
          <w:szCs w:val="22"/>
          <w:lang w:val="lt-LT"/>
        </w:rPr>
        <w:t xml:space="preserve"> forte</w:t>
      </w:r>
    </w:p>
    <w:p w:rsidR="00860BA8" w:rsidRDefault="00860BA8" w:rsidP="00860BA8">
      <w:pPr>
        <w:numPr>
          <w:ilvl w:val="0"/>
          <w:numId w:val="2"/>
        </w:numPr>
        <w:ind w:left="709" w:hanging="709"/>
        <w:rPr>
          <w:szCs w:val="22"/>
          <w:lang w:val="lt-LT"/>
        </w:rPr>
      </w:pPr>
      <w:r>
        <w:rPr>
          <w:szCs w:val="22"/>
          <w:lang w:val="lt-LT"/>
        </w:rPr>
        <w:t>Galimas šalutinis poveikis</w:t>
      </w:r>
    </w:p>
    <w:p w:rsidR="00860BA8" w:rsidRDefault="00860BA8" w:rsidP="00860BA8">
      <w:pPr>
        <w:numPr>
          <w:ilvl w:val="0"/>
          <w:numId w:val="2"/>
        </w:numPr>
        <w:ind w:left="709" w:hanging="709"/>
        <w:rPr>
          <w:szCs w:val="22"/>
          <w:lang w:val="lt-LT"/>
        </w:rPr>
      </w:pPr>
      <w:r>
        <w:rPr>
          <w:szCs w:val="22"/>
          <w:lang w:val="lt-LT"/>
        </w:rPr>
        <w:t xml:space="preserve">Kaip laikyti </w:t>
      </w:r>
      <w:proofErr w:type="spellStart"/>
      <w:r>
        <w:rPr>
          <w:szCs w:val="22"/>
          <w:lang w:val="lt-LT"/>
        </w:rPr>
        <w:t>Gelomyrtol</w:t>
      </w:r>
      <w:proofErr w:type="spellEnd"/>
      <w:r>
        <w:rPr>
          <w:szCs w:val="22"/>
          <w:lang w:val="lt-LT"/>
        </w:rPr>
        <w:t xml:space="preserve"> forte </w:t>
      </w:r>
    </w:p>
    <w:p w:rsidR="00860BA8" w:rsidRDefault="00860BA8" w:rsidP="00860BA8">
      <w:pPr>
        <w:numPr>
          <w:ilvl w:val="0"/>
          <w:numId w:val="2"/>
        </w:numPr>
        <w:ind w:left="709" w:hanging="709"/>
        <w:rPr>
          <w:szCs w:val="22"/>
          <w:lang w:val="lt-LT"/>
        </w:rPr>
      </w:pPr>
      <w:r>
        <w:rPr>
          <w:szCs w:val="22"/>
          <w:lang w:val="lt-LT"/>
        </w:rPr>
        <w:t>Pakuotės turinys ir kita informacija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pStyle w:val="Pagrindinistekstas2"/>
        <w:jc w:val="left"/>
        <w:rPr>
          <w:szCs w:val="22"/>
        </w:rPr>
      </w:pPr>
      <w:r>
        <w:rPr>
          <w:b/>
          <w:szCs w:val="22"/>
        </w:rPr>
        <w:t>1.</w:t>
      </w:r>
      <w:r>
        <w:rPr>
          <w:szCs w:val="22"/>
        </w:rPr>
        <w:tab/>
      </w:r>
      <w:r>
        <w:rPr>
          <w:b/>
          <w:szCs w:val="22"/>
        </w:rPr>
        <w:t xml:space="preserve">Kas yra </w:t>
      </w:r>
      <w:proofErr w:type="spellStart"/>
      <w:r>
        <w:rPr>
          <w:b/>
          <w:szCs w:val="22"/>
        </w:rPr>
        <w:t>Gelomyrtol</w:t>
      </w:r>
      <w:proofErr w:type="spellEnd"/>
      <w:r>
        <w:rPr>
          <w:b/>
          <w:szCs w:val="22"/>
        </w:rPr>
        <w:t xml:space="preserve"> forte ir kam jis vartojamas</w:t>
      </w:r>
    </w:p>
    <w:p w:rsidR="00860BA8" w:rsidRDefault="00860BA8" w:rsidP="00860BA8">
      <w:pPr>
        <w:rPr>
          <w:i/>
          <w:szCs w:val="22"/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 xml:space="preserve">Šis vaistas skirtas atsikosėjimui, sergant ūminiu ir lėtiniu bronchitu, palengvinti bei sinusito simptomams lengvinti. </w:t>
      </w:r>
      <w:proofErr w:type="spellStart"/>
      <w:r>
        <w:rPr>
          <w:szCs w:val="22"/>
          <w:lang w:val="lt-LT"/>
        </w:rPr>
        <w:t>Gelomyrtol</w:t>
      </w:r>
      <w:proofErr w:type="spellEnd"/>
      <w:r>
        <w:rPr>
          <w:szCs w:val="22"/>
          <w:lang w:val="lt-LT"/>
        </w:rPr>
        <w:t xml:space="preserve"> forte skystina bronchų ir nosiaryklės sekretą bei pagerina jo šalinimą.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>Jeigu per 10 dienų Jūsų savijauta nepagerėjo arba net pablogėjo, kreipkitės į gydytoją.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rStyle w:val="Antrat2Diagrama"/>
          <w:szCs w:val="22"/>
        </w:rPr>
      </w:pPr>
      <w:r>
        <w:rPr>
          <w:b/>
          <w:szCs w:val="22"/>
          <w:lang w:val="lt-LT"/>
        </w:rPr>
        <w:t>2.</w:t>
      </w:r>
      <w:r>
        <w:rPr>
          <w:b/>
          <w:szCs w:val="22"/>
          <w:lang w:val="lt-LT"/>
        </w:rPr>
        <w:tab/>
        <w:t xml:space="preserve">Kas žinotina prieš vartojant </w:t>
      </w:r>
      <w:proofErr w:type="spellStart"/>
      <w:r>
        <w:rPr>
          <w:b/>
          <w:szCs w:val="22"/>
          <w:lang w:val="lt-LT"/>
        </w:rPr>
        <w:t>Gelomyrtol</w:t>
      </w:r>
      <w:proofErr w:type="spellEnd"/>
      <w:r>
        <w:rPr>
          <w:b/>
          <w:szCs w:val="22"/>
          <w:lang w:val="lt-LT"/>
        </w:rPr>
        <w:t xml:space="preserve"> forte </w:t>
      </w:r>
    </w:p>
    <w:p w:rsidR="00860BA8" w:rsidRDefault="00860BA8" w:rsidP="00860BA8">
      <w:pPr>
        <w:rPr>
          <w:lang w:val="lt-LT"/>
        </w:rPr>
      </w:pPr>
    </w:p>
    <w:p w:rsidR="00860BA8" w:rsidRDefault="00860BA8" w:rsidP="00860BA8">
      <w:pPr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Gelomyrtol</w:t>
      </w:r>
      <w:proofErr w:type="spellEnd"/>
      <w:r>
        <w:rPr>
          <w:b/>
          <w:szCs w:val="22"/>
          <w:lang w:val="lt-LT"/>
        </w:rPr>
        <w:t xml:space="preserve"> forte vartoti negalima:</w:t>
      </w:r>
    </w:p>
    <w:p w:rsidR="00860BA8" w:rsidRDefault="00860BA8" w:rsidP="00860BA8">
      <w:pPr>
        <w:pStyle w:val="Pagrindiniotekstotrauka"/>
        <w:numPr>
          <w:ilvl w:val="0"/>
          <w:numId w:val="3"/>
        </w:numPr>
        <w:spacing w:after="0"/>
        <w:ind w:hanging="720"/>
        <w:rPr>
          <w:szCs w:val="22"/>
          <w:lang w:val="lt-LT"/>
        </w:rPr>
      </w:pPr>
      <w:r>
        <w:rPr>
          <w:szCs w:val="22"/>
          <w:lang w:val="lt-LT"/>
        </w:rPr>
        <w:t xml:space="preserve">jei yra alergija eukalipto aliejui, saldžiųjų apelsinų aliejui, mirtos aliejui, citrinos aliejui arba </w:t>
      </w:r>
      <w:proofErr w:type="spellStart"/>
      <w:r>
        <w:rPr>
          <w:szCs w:val="22"/>
          <w:lang w:val="lt-LT"/>
        </w:rPr>
        <w:t>cineolui</w:t>
      </w:r>
      <w:proofErr w:type="spellEnd"/>
      <w:r>
        <w:rPr>
          <w:szCs w:val="22"/>
          <w:lang w:val="lt-LT"/>
        </w:rPr>
        <w:t xml:space="preserve"> (svarbiausiam eukalipto aliejaus komponentui) arba bet kuriai pagalbinei šio vaisto medžiagai (jos išvardytos 6 skyriuje);</w:t>
      </w:r>
    </w:p>
    <w:p w:rsidR="00860BA8" w:rsidRDefault="00860BA8" w:rsidP="00860BA8">
      <w:pPr>
        <w:pStyle w:val="Pagrindiniotekstotrauka"/>
        <w:numPr>
          <w:ilvl w:val="0"/>
          <w:numId w:val="3"/>
        </w:numPr>
        <w:spacing w:after="0"/>
        <w:ind w:hanging="720"/>
        <w:rPr>
          <w:szCs w:val="22"/>
          <w:lang w:val="lt-LT"/>
        </w:rPr>
      </w:pPr>
      <w:r>
        <w:rPr>
          <w:szCs w:val="22"/>
          <w:lang w:val="lt-LT"/>
        </w:rPr>
        <w:t>jeigu sergate skrandžio, žarnų arba tulžies pūslės ir latakų uždegimine liga arba sunkia kepenų liga;</w:t>
      </w:r>
    </w:p>
    <w:p w:rsidR="00860BA8" w:rsidRDefault="00860BA8" w:rsidP="00860BA8">
      <w:pPr>
        <w:pStyle w:val="Pagrindiniotekstotrauka"/>
        <w:numPr>
          <w:ilvl w:val="0"/>
          <w:numId w:val="3"/>
        </w:numPr>
        <w:spacing w:after="0"/>
        <w:ind w:hanging="720"/>
        <w:rPr>
          <w:szCs w:val="22"/>
          <w:lang w:val="lt-LT"/>
        </w:rPr>
      </w:pPr>
      <w:r>
        <w:rPr>
          <w:szCs w:val="22"/>
          <w:lang w:val="lt-LT"/>
        </w:rPr>
        <w:t>jaunesniems kaip 6 metų vaikams.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Įspėjimai ir atsargumo priemonės</w:t>
      </w: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 xml:space="preserve">Pasitarkite su gydytoju arba vaistininku, prieš pradėdami vartoti </w:t>
      </w:r>
      <w:proofErr w:type="spellStart"/>
      <w:r>
        <w:rPr>
          <w:szCs w:val="22"/>
          <w:lang w:val="lt-LT"/>
        </w:rPr>
        <w:t>Gelomyrtol</w:t>
      </w:r>
      <w:proofErr w:type="spellEnd"/>
      <w:r>
        <w:rPr>
          <w:szCs w:val="22"/>
          <w:lang w:val="lt-LT"/>
        </w:rPr>
        <w:t xml:space="preserve"> forte:.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numPr>
          <w:ilvl w:val="0"/>
          <w:numId w:val="4"/>
        </w:numPr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jeigu sergate bronchų astma, kokliušu arba kitokia kvėpavimo takų liga pasižyminčia padidėjusiu kvėpavimo sistemos jautrumu, </w:t>
      </w:r>
      <w:proofErr w:type="spellStart"/>
      <w:r>
        <w:rPr>
          <w:szCs w:val="22"/>
          <w:lang w:val="lt-LT"/>
        </w:rPr>
        <w:t>Gelomyrtol</w:t>
      </w:r>
      <w:proofErr w:type="spellEnd"/>
      <w:r>
        <w:rPr>
          <w:szCs w:val="22"/>
          <w:lang w:val="lt-LT"/>
        </w:rPr>
        <w:t xml:space="preserve"> forte galima vartoti tik gydytojui paskyrus.</w:t>
      </w: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 xml:space="preserve">Jeigu savijauta nepagerėjo arba pasunkėjo, arba atsirado dusulys arba </w:t>
      </w:r>
      <w:r>
        <w:rPr>
          <w:lang w:val="lt-LT"/>
        </w:rPr>
        <w:t>karščiavimas</w:t>
      </w:r>
      <w:r>
        <w:rPr>
          <w:szCs w:val="22"/>
          <w:lang w:val="lt-LT"/>
        </w:rPr>
        <w:t>, arba pradėjote atsikosėti gleivėmis, kuriose yra kraujo, arba į pūlius panašios išskyros, nedelsiant kreipkitės į gydytoją.</w:t>
      </w:r>
    </w:p>
    <w:p w:rsidR="00860BA8" w:rsidRDefault="00860BA8" w:rsidP="00860BA8">
      <w:pPr>
        <w:pStyle w:val="Antrat3"/>
        <w:rPr>
          <w:b w:val="0"/>
          <w:bCs w:val="0"/>
          <w:szCs w:val="24"/>
          <w:lang w:val="lt-LT"/>
        </w:rPr>
      </w:pPr>
      <w:r>
        <w:rPr>
          <w:rFonts w:ascii="Times New Roman" w:hAnsi="Times New Roman" w:cs="Times New Roman"/>
          <w:sz w:val="22"/>
          <w:szCs w:val="24"/>
          <w:lang w:val="lt-LT"/>
        </w:rPr>
        <w:t>Vaikams</w:t>
      </w:r>
    </w:p>
    <w:p w:rsidR="00860BA8" w:rsidRDefault="00860BA8" w:rsidP="00860BA8">
      <w:pPr>
        <w:rPr>
          <w:lang w:val="lt-LT"/>
        </w:rPr>
      </w:pPr>
      <w:proofErr w:type="spellStart"/>
      <w:r>
        <w:rPr>
          <w:lang w:val="lt-LT"/>
        </w:rPr>
        <w:t>Gelomyrtol</w:t>
      </w:r>
      <w:proofErr w:type="spellEnd"/>
      <w:r>
        <w:rPr>
          <w:lang w:val="lt-LT"/>
        </w:rPr>
        <w:t xml:space="preserve"> forte jaunesniems nei 6 metų amžiaus vaikams vartoti negalima.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pStyle w:val="Antrat3"/>
        <w:spacing w:before="0" w:after="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lastRenderedPageBreak/>
        <w:t xml:space="preserve">Kiti vaistai ir </w:t>
      </w: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Gelomyrtol</w:t>
      </w:r>
      <w:proofErr w:type="spellEnd"/>
      <w:r>
        <w:rPr>
          <w:rFonts w:ascii="Times New Roman" w:hAnsi="Times New Roman" w:cs="Times New Roman"/>
          <w:sz w:val="22"/>
          <w:szCs w:val="22"/>
          <w:lang w:val="lt-LT"/>
        </w:rPr>
        <w:t xml:space="preserve"> forte </w:t>
      </w:r>
    </w:p>
    <w:p w:rsidR="00860BA8" w:rsidRDefault="00860BA8" w:rsidP="00860BA8">
      <w:pPr>
        <w:tabs>
          <w:tab w:val="left" w:pos="8160"/>
        </w:tabs>
        <w:rPr>
          <w:szCs w:val="22"/>
          <w:lang w:val="lt-LT"/>
        </w:rPr>
      </w:pPr>
      <w:r>
        <w:rPr>
          <w:szCs w:val="22"/>
          <w:lang w:val="lt-LT"/>
        </w:rPr>
        <w:t>Jeigu vaistas vartojamas taip, kaip rekomenduojama, vaistų sąveika nėra žinoma.</w:t>
      </w:r>
    </w:p>
    <w:p w:rsidR="00860BA8" w:rsidRDefault="00860BA8" w:rsidP="00860BA8">
      <w:pPr>
        <w:pStyle w:val="Antrat3"/>
        <w:spacing w:before="0" w:after="0"/>
        <w:rPr>
          <w:rFonts w:ascii="Times New Roman" w:hAnsi="Times New Roman" w:cs="Times New Roman"/>
          <w:sz w:val="22"/>
          <w:szCs w:val="22"/>
          <w:lang w:val="lt-LT"/>
        </w:rPr>
      </w:pPr>
    </w:p>
    <w:p w:rsidR="00860BA8" w:rsidRDefault="00860BA8" w:rsidP="00860BA8">
      <w:pPr>
        <w:pStyle w:val="Antrat3"/>
        <w:spacing w:before="0" w:after="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Nėštumas, žindymo laikotarpis ir vaisingumas</w:t>
      </w: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 xml:space="preserve">Dėl veikliosios medžiagos tirpumo riebaluose, labai tikėtinas mažų koncentracijų patekimas į motinos pieną. Duomenų apie padidėjusį pavojų žindymo laikotarpiu vartojant </w:t>
      </w:r>
      <w:proofErr w:type="spellStart"/>
      <w:r>
        <w:rPr>
          <w:szCs w:val="22"/>
          <w:lang w:val="lt-LT"/>
        </w:rPr>
        <w:t>Gelomyrtol</w:t>
      </w:r>
      <w:proofErr w:type="spellEnd"/>
      <w:r>
        <w:rPr>
          <w:szCs w:val="22"/>
          <w:lang w:val="lt-LT"/>
        </w:rPr>
        <w:t xml:space="preserve"> forte iki šiol gauta nebuvo. Kaip ir prieš vartojant kitokių vaistinių preparatų, žindymo laikotarpiu reikia pasitarti su gydytoju.</w:t>
      </w:r>
    </w:p>
    <w:p w:rsidR="00860BA8" w:rsidRDefault="00860BA8" w:rsidP="00860BA8">
      <w:pPr>
        <w:ind w:left="567" w:hanging="567"/>
        <w:rPr>
          <w:szCs w:val="22"/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>Tyrimai su gyvūnais tiesioginio ar netiesioginio kenksmingo poveikio vaisingumui neparodė.</w:t>
      </w:r>
    </w:p>
    <w:p w:rsidR="00860BA8" w:rsidRDefault="00860BA8" w:rsidP="00860BA8">
      <w:pPr>
        <w:pStyle w:val="Antrat3"/>
        <w:spacing w:before="0" w:after="0"/>
        <w:rPr>
          <w:rFonts w:ascii="Times New Roman" w:hAnsi="Times New Roman" w:cs="Times New Roman"/>
          <w:sz w:val="22"/>
          <w:szCs w:val="22"/>
          <w:lang w:val="lt-LT"/>
        </w:rPr>
      </w:pPr>
    </w:p>
    <w:p w:rsidR="00860BA8" w:rsidRDefault="00860BA8" w:rsidP="00860BA8">
      <w:pPr>
        <w:pStyle w:val="Antrat3"/>
        <w:spacing w:before="0" w:after="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Vairavimas ir mechanizmų valdymas</w:t>
      </w: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>Specialių atsargumo priemonių nereikia.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Gelomyrtol</w:t>
      </w:r>
      <w:proofErr w:type="spellEnd"/>
      <w:r>
        <w:rPr>
          <w:b/>
          <w:szCs w:val="22"/>
          <w:lang w:val="lt-LT"/>
        </w:rPr>
        <w:t xml:space="preserve"> forte sudėtyje yra </w:t>
      </w:r>
      <w:proofErr w:type="spellStart"/>
      <w:r>
        <w:rPr>
          <w:b/>
          <w:szCs w:val="22"/>
          <w:lang w:val="lt-LT"/>
        </w:rPr>
        <w:t>sorbitolio</w:t>
      </w:r>
      <w:proofErr w:type="spellEnd"/>
      <w:r>
        <w:rPr>
          <w:b/>
          <w:szCs w:val="22"/>
          <w:lang w:val="lt-LT"/>
        </w:rPr>
        <w:t xml:space="preserve">. </w:t>
      </w: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 xml:space="preserve">Kiekvienoje šio vaisto skrandyje neirioje minkštojoje kapsulėje yra ne daugiau kaip 50 mg </w:t>
      </w:r>
      <w:proofErr w:type="spellStart"/>
      <w:r>
        <w:rPr>
          <w:szCs w:val="22"/>
          <w:lang w:val="lt-LT"/>
        </w:rPr>
        <w:t>sorbitolio</w:t>
      </w:r>
      <w:proofErr w:type="spellEnd"/>
      <w:r>
        <w:rPr>
          <w:szCs w:val="22"/>
          <w:lang w:val="lt-LT"/>
        </w:rPr>
        <w:t xml:space="preserve">. 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autoSpaceDE w:val="0"/>
        <w:autoSpaceDN w:val="0"/>
        <w:adjustRightInd w:val="0"/>
        <w:rPr>
          <w:i/>
          <w:szCs w:val="22"/>
          <w:lang w:val="lt-LT"/>
        </w:rPr>
      </w:pPr>
      <w:proofErr w:type="spellStart"/>
      <w:r>
        <w:rPr>
          <w:szCs w:val="22"/>
          <w:lang w:val="lt-LT" w:eastAsia="de-DE"/>
        </w:rPr>
        <w:t>Sorbitolis</w:t>
      </w:r>
      <w:proofErr w:type="spellEnd"/>
      <w:r>
        <w:rPr>
          <w:szCs w:val="22"/>
          <w:lang w:val="lt-LT" w:eastAsia="de-DE"/>
        </w:rPr>
        <w:t xml:space="preserve"> yra fruktozės šaltinis. Jeigu gydytojas yra sakęs, kad Jūs (ar Jūsų vaikas) netoleruojate kokių nors angliavandenių, ar Jums nustatytas retas genetinis sutrikimas įgimtas fruktozės </w:t>
      </w:r>
      <w:proofErr w:type="spellStart"/>
      <w:r>
        <w:rPr>
          <w:szCs w:val="22"/>
          <w:lang w:val="lt-LT" w:eastAsia="de-DE"/>
        </w:rPr>
        <w:t>netoleravimas</w:t>
      </w:r>
      <w:proofErr w:type="spellEnd"/>
      <w:r>
        <w:rPr>
          <w:szCs w:val="22"/>
          <w:lang w:val="lt-LT" w:eastAsia="de-DE"/>
        </w:rPr>
        <w:t xml:space="preserve"> (ĮFN), kurio atveju organizmas negali suskaidyti fruktozės, prieš vartodami šio vaisto (ar prieš duodami jo Jūsų vaikui), pasakykite gydytojui.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rStyle w:val="Antrat2Diagrama"/>
          <w:szCs w:val="22"/>
        </w:rPr>
      </w:pPr>
      <w:r>
        <w:rPr>
          <w:b/>
          <w:szCs w:val="22"/>
          <w:lang w:val="lt-LT"/>
        </w:rPr>
        <w:t>3.</w:t>
      </w:r>
      <w:r>
        <w:rPr>
          <w:b/>
          <w:szCs w:val="22"/>
          <w:lang w:val="lt-LT"/>
        </w:rPr>
        <w:tab/>
        <w:t xml:space="preserve">Kaip vartoti </w:t>
      </w:r>
      <w:proofErr w:type="spellStart"/>
      <w:r>
        <w:rPr>
          <w:b/>
          <w:szCs w:val="22"/>
          <w:lang w:val="lt-LT"/>
        </w:rPr>
        <w:t>Gelomyrtol</w:t>
      </w:r>
      <w:proofErr w:type="spellEnd"/>
      <w:r>
        <w:rPr>
          <w:b/>
          <w:szCs w:val="22"/>
          <w:lang w:val="lt-LT"/>
        </w:rPr>
        <w:t xml:space="preserve"> forte </w:t>
      </w:r>
    </w:p>
    <w:p w:rsidR="00860BA8" w:rsidRDefault="00860BA8" w:rsidP="00860BA8">
      <w:pPr>
        <w:rPr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>Visada vartokite šį vaistą tiksliai kaip nurodė gydytojas arba vaistininkas. Jeigu abejojate, kreipkitės į gydytoją arba vaistininką.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color w:val="000000"/>
          <w:szCs w:val="22"/>
          <w:lang w:val="lt-LT"/>
        </w:rPr>
      </w:pPr>
      <w:r>
        <w:rPr>
          <w:color w:val="000000"/>
          <w:szCs w:val="22"/>
          <w:lang w:val="lt-LT"/>
        </w:rPr>
        <w:t>Rekomenduojama dozė:</w:t>
      </w:r>
    </w:p>
    <w:p w:rsidR="00860BA8" w:rsidRDefault="00860BA8" w:rsidP="00860BA8">
      <w:pPr>
        <w:rPr>
          <w:szCs w:val="22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307"/>
        <w:gridCol w:w="3055"/>
      </w:tblGrid>
      <w:tr w:rsidR="00860BA8" w:rsidTr="00860BA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A8" w:rsidRDefault="00860BA8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Amžius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A8" w:rsidRDefault="00860BA8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Ūminės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ligos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A8" w:rsidRDefault="00860BA8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Lėtinės</w:t>
            </w:r>
            <w:proofErr w:type="spellEnd"/>
            <w:r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ligos</w:t>
            </w:r>
            <w:proofErr w:type="spellEnd"/>
          </w:p>
        </w:tc>
      </w:tr>
      <w:tr w:rsidR="00860BA8" w:rsidTr="00860BA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A8" w:rsidRDefault="00860BA8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Suaugusiesiems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ir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paaugliams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nuo</w:t>
            </w:r>
            <w:proofErr w:type="spellEnd"/>
            <w:r>
              <w:rPr>
                <w:szCs w:val="22"/>
              </w:rPr>
              <w:t xml:space="preserve"> 12 </w:t>
            </w:r>
            <w:proofErr w:type="spellStart"/>
            <w:r>
              <w:rPr>
                <w:szCs w:val="22"/>
              </w:rPr>
              <w:t>metų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A8" w:rsidRDefault="00860BA8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1 </w:t>
            </w:r>
            <w:proofErr w:type="spellStart"/>
            <w:r>
              <w:rPr>
                <w:szCs w:val="22"/>
                <w:lang w:val="en-US"/>
              </w:rPr>
              <w:t>kapsulė</w:t>
            </w:r>
            <w:proofErr w:type="spellEnd"/>
            <w:r>
              <w:rPr>
                <w:szCs w:val="22"/>
                <w:lang w:val="en-US"/>
              </w:rPr>
              <w:t xml:space="preserve"> 3</w:t>
            </w:r>
            <w:r>
              <w:rPr>
                <w:szCs w:val="22"/>
                <w:lang w:val="en-US"/>
              </w:rPr>
              <w:noBreakHyphen/>
              <w:t>4 </w:t>
            </w:r>
            <w:proofErr w:type="spellStart"/>
            <w:r>
              <w:rPr>
                <w:szCs w:val="22"/>
                <w:lang w:val="en-US"/>
              </w:rPr>
              <w:t>kartus</w:t>
            </w:r>
            <w:proofErr w:type="spellEnd"/>
            <w:r>
              <w:rPr>
                <w:szCs w:val="22"/>
                <w:lang w:val="en-US"/>
              </w:rPr>
              <w:t xml:space="preserve"> per </w:t>
            </w:r>
            <w:proofErr w:type="spellStart"/>
            <w:r>
              <w:rPr>
                <w:szCs w:val="22"/>
                <w:lang w:val="en-US"/>
              </w:rPr>
              <w:t>parą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A8" w:rsidRDefault="00860BA8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1 </w:t>
            </w:r>
            <w:proofErr w:type="spellStart"/>
            <w:r>
              <w:rPr>
                <w:szCs w:val="22"/>
                <w:lang w:val="en-US"/>
              </w:rPr>
              <w:t>kapsulė</w:t>
            </w:r>
            <w:proofErr w:type="spellEnd"/>
            <w:r>
              <w:rPr>
                <w:szCs w:val="22"/>
                <w:lang w:val="en-US"/>
              </w:rPr>
              <w:t xml:space="preserve"> 2</w:t>
            </w:r>
            <w:r>
              <w:rPr>
                <w:szCs w:val="22"/>
                <w:lang w:val="en-US"/>
              </w:rPr>
              <w:noBreakHyphen/>
              <w:t>3 </w:t>
            </w:r>
            <w:proofErr w:type="spellStart"/>
            <w:r>
              <w:rPr>
                <w:szCs w:val="22"/>
                <w:lang w:val="en-US"/>
              </w:rPr>
              <w:t>kartus</w:t>
            </w:r>
            <w:proofErr w:type="spellEnd"/>
            <w:r>
              <w:rPr>
                <w:szCs w:val="22"/>
                <w:lang w:val="en-US"/>
              </w:rPr>
              <w:t xml:space="preserve"> per </w:t>
            </w:r>
            <w:proofErr w:type="spellStart"/>
            <w:r>
              <w:rPr>
                <w:szCs w:val="22"/>
                <w:lang w:val="en-US"/>
              </w:rPr>
              <w:t>parą</w:t>
            </w:r>
            <w:proofErr w:type="spellEnd"/>
          </w:p>
        </w:tc>
      </w:tr>
      <w:tr w:rsidR="00860BA8" w:rsidTr="00860BA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A8" w:rsidRDefault="00860BA8">
            <w:pPr>
              <w:rPr>
                <w:szCs w:val="22"/>
              </w:rPr>
            </w:pPr>
            <w:r>
              <w:rPr>
                <w:szCs w:val="22"/>
              </w:rPr>
              <w:t xml:space="preserve">6 – 12 </w:t>
            </w:r>
            <w:proofErr w:type="spellStart"/>
            <w:r>
              <w:rPr>
                <w:szCs w:val="22"/>
              </w:rPr>
              <w:t>metų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vaikams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ir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paaugliams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A8" w:rsidRDefault="00860BA8">
            <w:pPr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1 </w:t>
            </w:r>
            <w:proofErr w:type="spellStart"/>
            <w:r>
              <w:rPr>
                <w:szCs w:val="22"/>
                <w:lang w:val="en-US"/>
              </w:rPr>
              <w:t>kapsulė</w:t>
            </w:r>
            <w:proofErr w:type="spellEnd"/>
            <w:r>
              <w:rPr>
                <w:szCs w:val="22"/>
                <w:lang w:val="en-US"/>
              </w:rPr>
              <w:t xml:space="preserve"> 1</w:t>
            </w:r>
            <w:r>
              <w:rPr>
                <w:szCs w:val="22"/>
                <w:lang w:val="en-US"/>
              </w:rPr>
              <w:noBreakHyphen/>
              <w:t>3 </w:t>
            </w:r>
            <w:proofErr w:type="spellStart"/>
            <w:r>
              <w:rPr>
                <w:szCs w:val="22"/>
                <w:lang w:val="en-US"/>
              </w:rPr>
              <w:t>kartus</w:t>
            </w:r>
            <w:proofErr w:type="spellEnd"/>
            <w:r>
              <w:rPr>
                <w:szCs w:val="22"/>
                <w:lang w:val="en-US"/>
              </w:rPr>
              <w:t xml:space="preserve"> per </w:t>
            </w:r>
            <w:proofErr w:type="spellStart"/>
            <w:r>
              <w:rPr>
                <w:szCs w:val="22"/>
                <w:lang w:val="en-US"/>
              </w:rPr>
              <w:t>parą</w:t>
            </w:r>
            <w:proofErr w:type="spell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BA8" w:rsidRDefault="00860BA8">
            <w:pPr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1 </w:t>
            </w:r>
            <w:proofErr w:type="spellStart"/>
            <w:r>
              <w:rPr>
                <w:szCs w:val="22"/>
                <w:lang w:val="en-US"/>
              </w:rPr>
              <w:t>kapsulė</w:t>
            </w:r>
            <w:proofErr w:type="spellEnd"/>
            <w:r>
              <w:rPr>
                <w:szCs w:val="22"/>
                <w:lang w:val="en-US"/>
              </w:rPr>
              <w:t xml:space="preserve"> 1</w:t>
            </w:r>
            <w:r>
              <w:rPr>
                <w:szCs w:val="22"/>
                <w:lang w:val="en-US"/>
              </w:rPr>
              <w:noBreakHyphen/>
              <w:t>2 </w:t>
            </w:r>
            <w:proofErr w:type="spellStart"/>
            <w:r>
              <w:rPr>
                <w:szCs w:val="22"/>
                <w:lang w:val="en-US"/>
              </w:rPr>
              <w:t>kartus</w:t>
            </w:r>
            <w:proofErr w:type="spellEnd"/>
            <w:r>
              <w:rPr>
                <w:szCs w:val="22"/>
                <w:lang w:val="en-US"/>
              </w:rPr>
              <w:t xml:space="preserve"> per </w:t>
            </w:r>
            <w:proofErr w:type="spellStart"/>
            <w:r>
              <w:rPr>
                <w:szCs w:val="22"/>
                <w:lang w:val="en-US"/>
              </w:rPr>
              <w:t>parą</w:t>
            </w:r>
            <w:proofErr w:type="spellEnd"/>
          </w:p>
        </w:tc>
      </w:tr>
    </w:tbl>
    <w:p w:rsidR="00860BA8" w:rsidRDefault="00860BA8" w:rsidP="00860BA8">
      <w:pPr>
        <w:rPr>
          <w:szCs w:val="22"/>
        </w:rPr>
      </w:pPr>
    </w:p>
    <w:p w:rsidR="00860BA8" w:rsidRDefault="00860BA8" w:rsidP="00860BA8">
      <w:pPr>
        <w:rPr>
          <w:szCs w:val="22"/>
          <w:lang w:val="lt-LT"/>
        </w:rPr>
      </w:pPr>
      <w:r>
        <w:rPr>
          <w:i/>
          <w:szCs w:val="22"/>
          <w:lang w:val="lt-LT"/>
        </w:rPr>
        <w:t>Vartojimo būdas</w:t>
      </w:r>
    </w:p>
    <w:p w:rsidR="00860BA8" w:rsidRDefault="00860BA8" w:rsidP="00860BA8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Srandyje</w:t>
      </w:r>
      <w:proofErr w:type="spellEnd"/>
      <w:r>
        <w:rPr>
          <w:szCs w:val="22"/>
          <w:lang w:val="lt-LT"/>
        </w:rPr>
        <w:t xml:space="preserve"> neiri minkštoji kapsulė geriama 30 min. prieš valgį, užgeriant pakankamu kiekiu šalto skysčio. Paskutinioji dozė gali būti geriama prieš pat miegą.</w:t>
      </w:r>
    </w:p>
    <w:p w:rsidR="00860BA8" w:rsidRDefault="00860BA8" w:rsidP="00860BA8">
      <w:pPr>
        <w:rPr>
          <w:i/>
          <w:szCs w:val="22"/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  <w:r>
        <w:rPr>
          <w:i/>
          <w:szCs w:val="22"/>
          <w:lang w:val="lt-LT"/>
        </w:rPr>
        <w:t>Vartojimo trukmė</w:t>
      </w:r>
    </w:p>
    <w:p w:rsidR="00860BA8" w:rsidRDefault="00860BA8" w:rsidP="00860BA8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Gelomyrtol</w:t>
      </w:r>
      <w:proofErr w:type="spellEnd"/>
      <w:r>
        <w:rPr>
          <w:szCs w:val="22"/>
          <w:lang w:val="lt-LT"/>
        </w:rPr>
        <w:t xml:space="preserve"> forte vartojimo laikotarpis priklauso nuo simptomų. Sergant lėtinėmis ligomis, galima vartoti ilgą laiką.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 xml:space="preserve">Ką daryti pavartojus per didelę </w:t>
      </w:r>
      <w:proofErr w:type="spellStart"/>
      <w:r>
        <w:rPr>
          <w:b/>
          <w:szCs w:val="22"/>
          <w:lang w:val="lt-LT"/>
        </w:rPr>
        <w:t>Gelomyrtol</w:t>
      </w:r>
      <w:proofErr w:type="spellEnd"/>
      <w:r>
        <w:rPr>
          <w:b/>
          <w:szCs w:val="22"/>
          <w:lang w:val="lt-LT"/>
        </w:rPr>
        <w:t xml:space="preserve"> forte dozę?</w:t>
      </w: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>Praneškite gydytojui. Gydytojas nuspręs, kokių priemonių reikia imtis. Gali sustiprėti toliau išvardyto šalutinio poveikio pasireiškimas.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 xml:space="preserve">Pamiršus pavartoti </w:t>
      </w:r>
      <w:proofErr w:type="spellStart"/>
      <w:r>
        <w:rPr>
          <w:b/>
          <w:szCs w:val="22"/>
          <w:lang w:val="lt-LT"/>
        </w:rPr>
        <w:t>Gelomyrtol</w:t>
      </w:r>
      <w:proofErr w:type="spellEnd"/>
      <w:r>
        <w:rPr>
          <w:b/>
          <w:szCs w:val="22"/>
          <w:lang w:val="lt-LT"/>
        </w:rPr>
        <w:t xml:space="preserve"> forte</w:t>
      </w: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 xml:space="preserve">Negalima vartoti dvigubos dozės norint kompensuoti praleistą dozę. Praleidus dozę, toliau </w:t>
      </w:r>
      <w:proofErr w:type="spellStart"/>
      <w:r>
        <w:rPr>
          <w:szCs w:val="22"/>
          <w:lang w:val="lt-LT"/>
        </w:rPr>
        <w:t>Gelomyrtol</w:t>
      </w:r>
      <w:proofErr w:type="spellEnd"/>
      <w:r>
        <w:rPr>
          <w:szCs w:val="22"/>
          <w:lang w:val="lt-LT"/>
        </w:rPr>
        <w:t xml:space="preserve"> forte vartokite įprastai, kaip paskyrė gydytojas arba nurodyta dozavimo rekomendacijose.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lastRenderedPageBreak/>
        <w:t>Jeigu kiltų daugiau klausimų dėl šio vaisto vartojimo, kreipkitės į gydytoją arba vaistininką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4.</w:t>
      </w:r>
      <w:r>
        <w:rPr>
          <w:b/>
          <w:szCs w:val="22"/>
          <w:lang w:val="lt-LT"/>
        </w:rPr>
        <w:tab/>
        <w:t>Galimas šalutinis poveikis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>Šis vaistas, kaip ir visi kiti, gali sukelti šalutinį poveikį, nors jis pasireiškia ne visiems žmonėms.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pStyle w:val="knZulassung02"/>
        <w:tabs>
          <w:tab w:val="left" w:pos="709"/>
        </w:tabs>
        <w:ind w:left="0" w:right="-5"/>
        <w:rPr>
          <w:rFonts w:ascii="Times New Roman" w:hAnsi="Times New Roman"/>
          <w:i/>
          <w:szCs w:val="22"/>
          <w:lang w:val="lt-LT"/>
        </w:rPr>
      </w:pPr>
    </w:p>
    <w:p w:rsidR="00860BA8" w:rsidRDefault="00860BA8" w:rsidP="00860BA8">
      <w:pPr>
        <w:pStyle w:val="Pagrindiniotekstotrauka"/>
        <w:tabs>
          <w:tab w:val="left" w:pos="0"/>
        </w:tabs>
        <w:spacing w:after="0"/>
        <w:ind w:left="0"/>
        <w:rPr>
          <w:i/>
          <w:szCs w:val="22"/>
          <w:lang w:val="lt-LT"/>
        </w:rPr>
      </w:pPr>
      <w:r>
        <w:rPr>
          <w:i/>
          <w:szCs w:val="22"/>
          <w:lang w:val="lt-LT"/>
        </w:rPr>
        <w:t>Nedažni (pasitaiko</w:t>
      </w:r>
      <w:r>
        <w:rPr>
          <w:i/>
          <w:lang w:val="lt-LT"/>
        </w:rPr>
        <w:t xml:space="preserve"> nuo ≥ 1/1000 iki &lt; 1/100</w:t>
      </w:r>
      <w:r>
        <w:rPr>
          <w:i/>
          <w:szCs w:val="22"/>
          <w:lang w:val="lt-LT"/>
        </w:rPr>
        <w:t xml:space="preserve"> vartojusiųjų)</w:t>
      </w:r>
    </w:p>
    <w:p w:rsidR="00860BA8" w:rsidRDefault="00860BA8" w:rsidP="00860BA8">
      <w:pPr>
        <w:pStyle w:val="Pagrindiniotekstotrauka"/>
        <w:tabs>
          <w:tab w:val="left" w:pos="0"/>
        </w:tabs>
        <w:spacing w:after="0"/>
        <w:ind w:left="0"/>
        <w:rPr>
          <w:b/>
          <w:szCs w:val="22"/>
          <w:lang w:val="lt-LT"/>
        </w:rPr>
      </w:pPr>
      <w:r>
        <w:rPr>
          <w:szCs w:val="22"/>
          <w:lang w:val="lt-LT"/>
        </w:rPr>
        <w:t>Virškinimo trakto negalavimų, pvz., skrandžio skausmas, diskomfortas viršutinėje pilvo dalyje, skonio pakitimas bei retais atvejais pykinimas, vėmimas arba viduriavimas.</w:t>
      </w:r>
    </w:p>
    <w:p w:rsidR="00860BA8" w:rsidRDefault="00860BA8" w:rsidP="00860BA8">
      <w:pPr>
        <w:pStyle w:val="Pagrindiniotekstotrauka"/>
        <w:tabs>
          <w:tab w:val="left" w:pos="0"/>
        </w:tabs>
        <w:spacing w:after="0"/>
        <w:ind w:left="0"/>
        <w:rPr>
          <w:szCs w:val="22"/>
          <w:lang w:val="lt-LT"/>
        </w:rPr>
      </w:pPr>
    </w:p>
    <w:p w:rsidR="00860BA8" w:rsidRDefault="00860BA8" w:rsidP="00860BA8">
      <w:pPr>
        <w:pStyle w:val="Pagrindiniotekstotrauka"/>
        <w:tabs>
          <w:tab w:val="left" w:pos="0"/>
        </w:tabs>
        <w:spacing w:after="0"/>
        <w:ind w:left="0"/>
        <w:rPr>
          <w:i/>
          <w:lang w:val="lt-LT"/>
        </w:rPr>
      </w:pPr>
      <w:r>
        <w:rPr>
          <w:i/>
          <w:szCs w:val="22"/>
          <w:lang w:val="lt-LT"/>
        </w:rPr>
        <w:t xml:space="preserve">Reti (pasitaiko </w:t>
      </w:r>
      <w:r>
        <w:rPr>
          <w:i/>
          <w:lang w:val="lt-LT"/>
        </w:rPr>
        <w:t>nuo ≥ 1/10000 iki &lt; 1/1000 vartojusiųjų)</w:t>
      </w:r>
    </w:p>
    <w:p w:rsidR="00860BA8" w:rsidRDefault="00860BA8" w:rsidP="00860BA8">
      <w:pPr>
        <w:pStyle w:val="Pagrindiniotekstotrauka"/>
        <w:tabs>
          <w:tab w:val="left" w:pos="0"/>
        </w:tabs>
        <w:spacing w:after="0"/>
        <w:ind w:left="0"/>
        <w:rPr>
          <w:szCs w:val="22"/>
          <w:lang w:val="lt-LT"/>
        </w:rPr>
      </w:pPr>
      <w:r>
        <w:rPr>
          <w:szCs w:val="22"/>
          <w:lang w:val="lt-LT"/>
        </w:rPr>
        <w:t>Padidėjusio jautrumo reakcijos (pvz., odos bėrimas, niežulys, veido patinimas, dusulys arba kraujotakos sutrikimas).</w:t>
      </w:r>
    </w:p>
    <w:p w:rsidR="00860BA8" w:rsidRDefault="00860BA8" w:rsidP="00860BA8">
      <w:pPr>
        <w:pStyle w:val="Pagrindiniotekstotrauka"/>
        <w:tabs>
          <w:tab w:val="left" w:pos="0"/>
        </w:tabs>
        <w:spacing w:after="0"/>
        <w:ind w:left="0"/>
        <w:rPr>
          <w:szCs w:val="22"/>
          <w:lang w:val="lt-LT"/>
        </w:rPr>
      </w:pPr>
    </w:p>
    <w:p w:rsidR="00860BA8" w:rsidRDefault="00860BA8" w:rsidP="00860BA8">
      <w:pPr>
        <w:pStyle w:val="Pagrindiniotekstotrauka"/>
        <w:tabs>
          <w:tab w:val="left" w:pos="0"/>
        </w:tabs>
        <w:spacing w:after="0"/>
        <w:ind w:left="0"/>
        <w:rPr>
          <w:lang w:val="lt-LT"/>
        </w:rPr>
      </w:pPr>
      <w:r>
        <w:rPr>
          <w:i/>
          <w:szCs w:val="22"/>
          <w:lang w:val="lt-LT"/>
        </w:rPr>
        <w:t xml:space="preserve"> Labai retai (pasitaiko nuo </w:t>
      </w:r>
      <w:r>
        <w:rPr>
          <w:i/>
          <w:lang w:val="lt-LT"/>
        </w:rPr>
        <w:t>&lt; 1/10000 vartojusiųjų)</w:t>
      </w:r>
      <w:r>
        <w:rPr>
          <w:lang w:val="lt-LT"/>
        </w:rPr>
        <w:t xml:space="preserve"> </w:t>
      </w:r>
    </w:p>
    <w:p w:rsidR="00860BA8" w:rsidRDefault="00860BA8" w:rsidP="00860BA8">
      <w:pPr>
        <w:pStyle w:val="Pagrindiniotekstotrauka"/>
        <w:tabs>
          <w:tab w:val="left" w:pos="0"/>
        </w:tabs>
        <w:spacing w:after="0"/>
        <w:ind w:left="0"/>
        <w:rPr>
          <w:szCs w:val="22"/>
          <w:lang w:val="lt-LT"/>
        </w:rPr>
      </w:pPr>
      <w:r>
        <w:rPr>
          <w:szCs w:val="22"/>
          <w:lang w:val="lt-LT"/>
        </w:rPr>
        <w:t>Esamų inkstų akmenų judėjimas šlapimtakiuose ar tulžies pūslės akmenų judėjimas tulžies latakuose.</w:t>
      </w:r>
    </w:p>
    <w:p w:rsidR="00860BA8" w:rsidRDefault="00860BA8" w:rsidP="00860BA8">
      <w:pPr>
        <w:pStyle w:val="Pagrindiniotekstotrauka"/>
        <w:tabs>
          <w:tab w:val="left" w:pos="0"/>
        </w:tabs>
        <w:spacing w:after="0"/>
        <w:ind w:left="0"/>
        <w:rPr>
          <w:szCs w:val="22"/>
          <w:lang w:val="lt-LT"/>
        </w:rPr>
      </w:pPr>
    </w:p>
    <w:p w:rsidR="00860BA8" w:rsidRDefault="00860BA8" w:rsidP="00860BA8">
      <w:pPr>
        <w:pStyle w:val="Pagrindinistekstas"/>
        <w:jc w:val="left"/>
        <w:rPr>
          <w:szCs w:val="22"/>
          <w:lang w:val="lt-LT"/>
        </w:rPr>
      </w:pPr>
    </w:p>
    <w:p w:rsidR="00860BA8" w:rsidRDefault="00860BA8" w:rsidP="00860BA8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Pranešimas apie šalutinį poveikį</w:t>
      </w:r>
    </w:p>
    <w:p w:rsidR="00860BA8" w:rsidRDefault="00860BA8" w:rsidP="00860BA8">
      <w:pPr>
        <w:rPr>
          <w:szCs w:val="22"/>
          <w:lang w:val="lt-LT"/>
        </w:rPr>
      </w:pPr>
      <w:r>
        <w:rPr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>
        <w:rPr>
          <w:lang w:val="lt-LT" w:eastAsia="zh-CN"/>
        </w:rPr>
        <w:t>elefonu 8 800 73568</w:t>
      </w:r>
      <w:r>
        <w:rPr>
          <w:lang w:val="lt-LT"/>
        </w:rPr>
        <w:t xml:space="preserve"> arba užpildyti interneto svetainėje </w:t>
      </w:r>
      <w:hyperlink r:id="rId5" w:history="1">
        <w:r>
          <w:rPr>
            <w:rStyle w:val="Hipersaitas"/>
            <w:rFonts w:eastAsia="SimSun"/>
            <w:lang w:val="lt-LT"/>
          </w:rPr>
          <w:t>www.vvkt.lt</w:t>
        </w:r>
      </w:hyperlink>
      <w:r>
        <w:rPr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lang w:val="lt-LT" w:eastAsia="zh-CN"/>
        </w:rPr>
        <w:t xml:space="preserve">nemokamu </w:t>
      </w:r>
      <w:r>
        <w:rPr>
          <w:lang w:val="lt-LT"/>
        </w:rPr>
        <w:t>fakso numeriu 8 800 20131</w:t>
      </w:r>
      <w:r>
        <w:rPr>
          <w:lang w:val="lt-LT" w:eastAsia="zh-CN"/>
        </w:rPr>
        <w:t xml:space="preserve">, </w:t>
      </w:r>
      <w:r>
        <w:rPr>
          <w:lang w:val="lt-LT"/>
        </w:rPr>
        <w:t xml:space="preserve">el. paštu </w:t>
      </w:r>
      <w:hyperlink r:id="rId6" w:history="1">
        <w:r>
          <w:rPr>
            <w:rStyle w:val="Hipersaitas"/>
            <w:rFonts w:eastAsia="SimSun"/>
            <w:lang w:val="lt-LT"/>
          </w:rPr>
          <w:t>NepageidaujamaR@vvkt.lt</w:t>
        </w:r>
      </w:hyperlink>
      <w:r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rFonts w:eastAsia="SimSun"/>
            <w:lang w:val="lt-LT"/>
          </w:rPr>
          <w:t>http://www.vvkt.lt</w:t>
        </w:r>
      </w:hyperlink>
      <w:r>
        <w:rPr>
          <w:lang w:val="lt-LT"/>
        </w:rPr>
        <w:t>).  Pranešdami apie šalutinį poveikį galite mums padėti gauti daugiau informacijos apie šio vaisto saugumą.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rStyle w:val="Antrat2Diagrama"/>
          <w:szCs w:val="22"/>
        </w:rPr>
      </w:pPr>
      <w:r>
        <w:rPr>
          <w:b/>
          <w:szCs w:val="22"/>
          <w:lang w:val="lt-LT"/>
        </w:rPr>
        <w:t>5.</w:t>
      </w:r>
      <w:r>
        <w:rPr>
          <w:b/>
          <w:szCs w:val="22"/>
          <w:lang w:val="lt-LT"/>
        </w:rPr>
        <w:tab/>
        <w:t>Kaip laikyti</w:t>
      </w:r>
      <w:r>
        <w:rPr>
          <w:szCs w:val="22"/>
          <w:lang w:val="lt-LT"/>
        </w:rPr>
        <w:t xml:space="preserve"> </w:t>
      </w:r>
      <w:proofErr w:type="spellStart"/>
      <w:r>
        <w:rPr>
          <w:b/>
          <w:szCs w:val="22"/>
          <w:lang w:val="lt-LT"/>
        </w:rPr>
        <w:t>Gelomyrtol</w:t>
      </w:r>
      <w:proofErr w:type="spellEnd"/>
      <w:r>
        <w:rPr>
          <w:b/>
          <w:szCs w:val="22"/>
          <w:lang w:val="lt-LT"/>
        </w:rPr>
        <w:t xml:space="preserve"> forte</w:t>
      </w:r>
    </w:p>
    <w:p w:rsidR="00860BA8" w:rsidRDefault="00860BA8" w:rsidP="00860BA8">
      <w:pPr>
        <w:rPr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>Šį vaistą laikykite vaikams nepastebimoje ir nepasiekiamoje vietoje.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>Laikyti ne aukštesnėje kaip 25 ºC temperatūroje.</w:t>
      </w: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>Laikyti gamintojo pakuotėje, kad vaistas būtų apsaugotas nuo drėgmės.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>Ant dėžutės ir lizdinės plokštelės po „Tinka iki“ nurodytam tinkamumo laikui pasibaigus, šio vaisto vartoti negalima. Vaistas tinkamas vartoti iki paskutinės nurodyto mėnesio dienos.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pStyle w:val="Antrat2"/>
        <w:spacing w:before="0" w:after="0"/>
        <w:rPr>
          <w:rFonts w:ascii="Times New Roman" w:hAnsi="Times New Roman" w:cs="Times New Roman"/>
          <w:i w:val="0"/>
          <w:sz w:val="22"/>
          <w:szCs w:val="22"/>
          <w:lang w:val="lt-LT"/>
        </w:rPr>
      </w:pPr>
      <w:r>
        <w:rPr>
          <w:rFonts w:ascii="Times New Roman" w:hAnsi="Times New Roman" w:cs="Times New Roman"/>
          <w:i w:val="0"/>
          <w:sz w:val="22"/>
          <w:szCs w:val="22"/>
          <w:lang w:val="lt-LT"/>
        </w:rPr>
        <w:t>6.</w:t>
      </w:r>
      <w:r>
        <w:rPr>
          <w:rFonts w:ascii="Times New Roman" w:hAnsi="Times New Roman" w:cs="Times New Roman"/>
          <w:i w:val="0"/>
          <w:sz w:val="22"/>
          <w:szCs w:val="22"/>
          <w:lang w:val="lt-LT"/>
        </w:rPr>
        <w:tab/>
        <w:t>Pakuotės turinys ir kita informacija</w:t>
      </w:r>
    </w:p>
    <w:p w:rsidR="00860BA8" w:rsidRDefault="00860BA8" w:rsidP="00860BA8">
      <w:pPr>
        <w:pStyle w:val="Pagrindinistekstas"/>
        <w:jc w:val="left"/>
        <w:rPr>
          <w:szCs w:val="22"/>
          <w:lang w:val="lt-LT"/>
        </w:rPr>
      </w:pPr>
    </w:p>
    <w:p w:rsidR="00860BA8" w:rsidRDefault="00860BA8" w:rsidP="00860BA8">
      <w:pPr>
        <w:pStyle w:val="Pagrindinistekstas"/>
        <w:jc w:val="left"/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Gelomyrtol</w:t>
      </w:r>
      <w:proofErr w:type="spellEnd"/>
      <w:r>
        <w:rPr>
          <w:b/>
          <w:szCs w:val="22"/>
          <w:lang w:val="lt-LT"/>
        </w:rPr>
        <w:t xml:space="preserve"> forte sudėtis</w:t>
      </w:r>
    </w:p>
    <w:p w:rsidR="00860BA8" w:rsidRDefault="00860BA8" w:rsidP="00860BA8">
      <w:pPr>
        <w:numPr>
          <w:ilvl w:val="0"/>
          <w:numId w:val="3"/>
        </w:numPr>
        <w:tabs>
          <w:tab w:val="num" w:pos="567"/>
        </w:tabs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Veiklioji medžiaga:</w:t>
      </w: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>Vienoje skrandyje neirioje minkštojoje kapsulėje yra 300 mg i</w:t>
      </w:r>
      <w:r>
        <w:rPr>
          <w:color w:val="000000"/>
          <w:szCs w:val="22"/>
          <w:lang w:val="lt-LT" w:eastAsia="de-DE"/>
        </w:rPr>
        <w:t xml:space="preserve">šgrynintų eukaliptų, saldžiųjų apelsinų, mirtų ir citrinų eterinių aliejų mišinio (66:32:1:1) </w:t>
      </w:r>
      <w:proofErr w:type="spellStart"/>
      <w:r>
        <w:rPr>
          <w:color w:val="000000"/>
          <w:szCs w:val="22"/>
          <w:lang w:val="lt-LT" w:eastAsia="de-DE"/>
        </w:rPr>
        <w:t>distiliato</w:t>
      </w:r>
      <w:proofErr w:type="spellEnd"/>
      <w:r>
        <w:rPr>
          <w:szCs w:val="22"/>
          <w:lang w:val="lt-LT"/>
        </w:rPr>
        <w:t>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numPr>
          <w:ilvl w:val="0"/>
          <w:numId w:val="3"/>
        </w:numPr>
        <w:tabs>
          <w:tab w:val="num" w:pos="567"/>
        </w:tabs>
        <w:ind w:left="567" w:hanging="567"/>
        <w:rPr>
          <w:szCs w:val="22"/>
          <w:lang w:val="lt-LT"/>
        </w:rPr>
      </w:pPr>
      <w:r>
        <w:rPr>
          <w:noProof/>
          <w:szCs w:val="22"/>
          <w:lang w:val="lt-LT"/>
        </w:rPr>
        <w:t>Pagalbinės medžiagos yra:</w:t>
      </w: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lastRenderedPageBreak/>
        <w:t xml:space="preserve">Rafinuotas rapsų aliejus, želatina, </w:t>
      </w:r>
      <w:proofErr w:type="spellStart"/>
      <w:r>
        <w:rPr>
          <w:szCs w:val="22"/>
          <w:lang w:val="lt-LT"/>
        </w:rPr>
        <w:t>glicerolis</w:t>
      </w:r>
      <w:proofErr w:type="spellEnd"/>
      <w:r>
        <w:rPr>
          <w:szCs w:val="22"/>
          <w:lang w:val="lt-LT"/>
        </w:rPr>
        <w:t xml:space="preserve"> (85 %), skystasis </w:t>
      </w:r>
      <w:proofErr w:type="spellStart"/>
      <w:r>
        <w:rPr>
          <w:szCs w:val="22"/>
          <w:lang w:val="lt-LT"/>
        </w:rPr>
        <w:t>sorbitolis</w:t>
      </w:r>
      <w:proofErr w:type="spellEnd"/>
      <w:r>
        <w:rPr>
          <w:szCs w:val="22"/>
          <w:lang w:val="lt-LT"/>
        </w:rPr>
        <w:t xml:space="preserve"> (nesikristalizuojantis) (E420), </w:t>
      </w:r>
      <w:proofErr w:type="spellStart"/>
      <w:r>
        <w:rPr>
          <w:szCs w:val="22"/>
          <w:lang w:val="lt-LT"/>
        </w:rPr>
        <w:t>hipromeliozės</w:t>
      </w:r>
      <w:proofErr w:type="spellEnd"/>
      <w:r>
        <w:rPr>
          <w:szCs w:val="22"/>
          <w:lang w:val="lt-LT"/>
        </w:rPr>
        <w:t xml:space="preserve"> acetato </w:t>
      </w:r>
      <w:proofErr w:type="spellStart"/>
      <w:r>
        <w:rPr>
          <w:szCs w:val="22"/>
          <w:lang w:val="lt-LT"/>
        </w:rPr>
        <w:t>sukcinatas</w:t>
      </w:r>
      <w:proofErr w:type="spellEnd"/>
      <w:r>
        <w:rPr>
          <w:szCs w:val="22"/>
          <w:lang w:val="lt-LT"/>
        </w:rPr>
        <w:t xml:space="preserve">, </w:t>
      </w:r>
      <w:proofErr w:type="spellStart"/>
      <w:r>
        <w:rPr>
          <w:szCs w:val="22"/>
          <w:lang w:val="lt-LT"/>
        </w:rPr>
        <w:t>trietilo</w:t>
      </w:r>
      <w:proofErr w:type="spellEnd"/>
      <w:r>
        <w:rPr>
          <w:szCs w:val="22"/>
          <w:lang w:val="lt-LT"/>
        </w:rPr>
        <w:t xml:space="preserve"> citratas, natrio </w:t>
      </w:r>
      <w:proofErr w:type="spellStart"/>
      <w:r>
        <w:rPr>
          <w:szCs w:val="22"/>
          <w:lang w:val="lt-LT"/>
        </w:rPr>
        <w:t>laurilsulfatas</w:t>
      </w:r>
      <w:proofErr w:type="spellEnd"/>
      <w:r>
        <w:rPr>
          <w:szCs w:val="22"/>
          <w:lang w:val="lt-LT"/>
        </w:rPr>
        <w:t xml:space="preserve">, talkas, </w:t>
      </w:r>
      <w:proofErr w:type="spellStart"/>
      <w:r>
        <w:rPr>
          <w:szCs w:val="22"/>
          <w:lang w:val="lt-LT"/>
        </w:rPr>
        <w:t>dekstrinas</w:t>
      </w:r>
      <w:proofErr w:type="spellEnd"/>
      <w:r>
        <w:rPr>
          <w:szCs w:val="22"/>
          <w:lang w:val="lt-LT"/>
        </w:rPr>
        <w:t xml:space="preserve">, amonio </w:t>
      </w:r>
      <w:proofErr w:type="spellStart"/>
      <w:r>
        <w:rPr>
          <w:szCs w:val="22"/>
          <w:lang w:val="lt-LT"/>
        </w:rPr>
        <w:t>glicirizatas</w:t>
      </w:r>
      <w:proofErr w:type="spellEnd"/>
      <w:r>
        <w:rPr>
          <w:szCs w:val="22"/>
          <w:lang w:val="lt-LT"/>
        </w:rPr>
        <w:t>, praskiesta vandenilio chlorido rūgštis.</w:t>
      </w:r>
    </w:p>
    <w:p w:rsidR="00860BA8" w:rsidRDefault="00860BA8" w:rsidP="00860BA8">
      <w:pPr>
        <w:pStyle w:val="Pagrindinistekstas"/>
        <w:jc w:val="left"/>
        <w:rPr>
          <w:szCs w:val="22"/>
          <w:lang w:val="lt-LT"/>
        </w:rPr>
      </w:pPr>
    </w:p>
    <w:p w:rsidR="00860BA8" w:rsidRDefault="00860BA8" w:rsidP="00860BA8">
      <w:pPr>
        <w:pStyle w:val="Pagrindinistekstas"/>
        <w:jc w:val="left"/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Gelomyrtol</w:t>
      </w:r>
      <w:proofErr w:type="spellEnd"/>
      <w:r>
        <w:rPr>
          <w:b/>
          <w:szCs w:val="22"/>
          <w:lang w:val="lt-LT"/>
        </w:rPr>
        <w:t xml:space="preserve"> forte išvaizda ir kiekis pakuotėje</w:t>
      </w:r>
    </w:p>
    <w:p w:rsidR="00860BA8" w:rsidRDefault="00860BA8" w:rsidP="00860BA8">
      <w:pPr>
        <w:pStyle w:val="Pagrindinistekstas"/>
        <w:jc w:val="left"/>
        <w:rPr>
          <w:szCs w:val="22"/>
          <w:lang w:val="lt-LT"/>
        </w:rPr>
      </w:pPr>
    </w:p>
    <w:p w:rsidR="00860BA8" w:rsidRDefault="00860BA8" w:rsidP="00860BA8">
      <w:pPr>
        <w:pStyle w:val="Pagrindinistekstas"/>
        <w:jc w:val="left"/>
        <w:rPr>
          <w:szCs w:val="22"/>
          <w:lang w:val="lt-LT"/>
        </w:rPr>
      </w:pPr>
      <w:r>
        <w:rPr>
          <w:szCs w:val="22"/>
          <w:lang w:val="lt-LT"/>
        </w:rPr>
        <w:t>Natūralios spalvos, skaidrios minkštosios želatininės kapsulės.</w:t>
      </w:r>
    </w:p>
    <w:p w:rsidR="00860BA8" w:rsidRDefault="00860BA8" w:rsidP="00860BA8">
      <w:pPr>
        <w:pStyle w:val="Pagrindinistekstas"/>
        <w:jc w:val="left"/>
        <w:rPr>
          <w:szCs w:val="22"/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  <w:r>
        <w:rPr>
          <w:color w:val="000000"/>
          <w:szCs w:val="22"/>
          <w:lang w:val="lt-LT"/>
        </w:rPr>
        <w:t>Pakuotė, kurioje yra 20, 50 arba 100 skrandyje neirių minkštųjų kapsulių</w:t>
      </w:r>
      <w:r>
        <w:rPr>
          <w:szCs w:val="22"/>
          <w:lang w:val="lt-LT"/>
        </w:rPr>
        <w:t>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>Gali būti tiekiamos ne visų dydžių pakuotės.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b/>
          <w:szCs w:val="22"/>
          <w:lang w:val="lt-LT"/>
        </w:rPr>
      </w:pPr>
      <w:r>
        <w:rPr>
          <w:b/>
          <w:szCs w:val="22"/>
          <w:lang w:val="lt-LT"/>
        </w:rPr>
        <w:t>Registruotojas ir gamintojas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 xml:space="preserve">G. </w:t>
      </w:r>
      <w:proofErr w:type="spellStart"/>
      <w:r>
        <w:rPr>
          <w:szCs w:val="22"/>
          <w:lang w:val="lt-LT"/>
        </w:rPr>
        <w:t>Pohl-Boskamp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GmbH</w:t>
      </w:r>
      <w:proofErr w:type="spellEnd"/>
      <w:r>
        <w:rPr>
          <w:szCs w:val="22"/>
          <w:lang w:val="lt-LT"/>
        </w:rPr>
        <w:t xml:space="preserve"> </w:t>
      </w:r>
      <w:r>
        <w:rPr>
          <w:szCs w:val="22"/>
          <w:lang w:val="lt-LT"/>
        </w:rPr>
        <w:sym w:font="Symbol" w:char="F026"/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Co</w:t>
      </w:r>
      <w:proofErr w:type="spellEnd"/>
      <w:r>
        <w:rPr>
          <w:szCs w:val="22"/>
          <w:lang w:val="lt-LT"/>
        </w:rPr>
        <w:t>. KG</w:t>
      </w:r>
    </w:p>
    <w:p w:rsidR="00860BA8" w:rsidRDefault="00860BA8" w:rsidP="00860BA8">
      <w:pPr>
        <w:rPr>
          <w:szCs w:val="22"/>
          <w:lang w:val="lt-LT"/>
        </w:rPr>
      </w:pPr>
      <w:proofErr w:type="spellStart"/>
      <w:r>
        <w:rPr>
          <w:szCs w:val="22"/>
          <w:lang w:val="lt-LT"/>
        </w:rPr>
        <w:t>Kieler</w:t>
      </w:r>
      <w:proofErr w:type="spellEnd"/>
      <w:r>
        <w:rPr>
          <w:szCs w:val="22"/>
          <w:lang w:val="lt-LT"/>
        </w:rPr>
        <w:t xml:space="preserve"> Str. 11,</w:t>
      </w: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 xml:space="preserve">25551 </w:t>
      </w:r>
      <w:proofErr w:type="spellStart"/>
      <w:r>
        <w:rPr>
          <w:szCs w:val="22"/>
          <w:lang w:val="lt-LT"/>
        </w:rPr>
        <w:t>Hohenlockstedt</w:t>
      </w:r>
      <w:proofErr w:type="spellEnd"/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>Vokietija</w:t>
      </w: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 xml:space="preserve">Tel.: </w:t>
      </w:r>
      <w:r>
        <w:rPr>
          <w:szCs w:val="22"/>
          <w:lang w:val="lt-LT"/>
        </w:rPr>
        <w:tab/>
        <w:t>+49 4826 / 59-0</w:t>
      </w: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>Faksas: +49 4826 / 59-109</w:t>
      </w:r>
    </w:p>
    <w:p w:rsidR="00860BA8" w:rsidRDefault="00860BA8" w:rsidP="00860BA8">
      <w:pPr>
        <w:pStyle w:val="Pagrindinistekstas"/>
        <w:jc w:val="left"/>
        <w:rPr>
          <w:szCs w:val="22"/>
          <w:lang w:val="lt-LT"/>
        </w:rPr>
      </w:pPr>
    </w:p>
    <w:p w:rsidR="00860BA8" w:rsidRDefault="00860BA8" w:rsidP="00860BA8">
      <w:pPr>
        <w:pStyle w:val="Pagrindinistekstas"/>
        <w:jc w:val="left"/>
        <w:rPr>
          <w:szCs w:val="22"/>
          <w:lang w:val="lt-LT"/>
        </w:rPr>
      </w:pPr>
      <w:r>
        <w:rPr>
          <w:szCs w:val="22"/>
          <w:lang w:val="lt-LT"/>
        </w:rPr>
        <w:t>Jeigu apie šį vaistą norite sužinoti daugiau, kreipkitės į vietinį registruotojo atstovą:</w:t>
      </w:r>
    </w:p>
    <w:p w:rsidR="00860BA8" w:rsidRDefault="00860BA8" w:rsidP="00860BA8">
      <w:pPr>
        <w:pStyle w:val="Pagrindinistekstas"/>
        <w:jc w:val="left"/>
        <w:rPr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</w:tblGrid>
      <w:tr w:rsidR="00860BA8" w:rsidTr="00860BA8">
        <w:tc>
          <w:tcPr>
            <w:tcW w:w="4678" w:type="dxa"/>
            <w:hideMark/>
          </w:tcPr>
          <w:p w:rsidR="00860BA8" w:rsidRDefault="00860BA8">
            <w:pPr>
              <w:pStyle w:val="Pagrindinistekstas"/>
              <w:jc w:val="left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UAB </w:t>
            </w:r>
            <w:proofErr w:type="spellStart"/>
            <w:r>
              <w:rPr>
                <w:szCs w:val="22"/>
                <w:lang w:val="lt-LT"/>
              </w:rPr>
              <w:t>Armila</w:t>
            </w:r>
            <w:proofErr w:type="spellEnd"/>
          </w:p>
          <w:p w:rsidR="00860BA8" w:rsidRDefault="00860BA8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Molėtų plentas 75,</w:t>
            </w:r>
          </w:p>
          <w:p w:rsidR="00860BA8" w:rsidRDefault="00860BA8">
            <w:pPr>
              <w:pStyle w:val="Pagrindinistekstas"/>
              <w:jc w:val="left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LT-14259 Vilnius</w:t>
            </w:r>
          </w:p>
          <w:p w:rsidR="00860BA8" w:rsidRDefault="00860BA8">
            <w:pPr>
              <w:pStyle w:val="Pagrindinistekstas"/>
              <w:jc w:val="left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Tel. + 370–5</w:t>
            </w:r>
            <w:r>
              <w:rPr>
                <w:szCs w:val="22"/>
                <w:lang w:val="lt-LT"/>
              </w:rPr>
              <w:noBreakHyphen/>
              <w:t>277-75-96</w:t>
            </w:r>
          </w:p>
          <w:p w:rsidR="00860BA8" w:rsidRDefault="00860BA8">
            <w:pPr>
              <w:pStyle w:val="Pagrindinistekstas"/>
              <w:jc w:val="left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info@armila.com</w:t>
            </w:r>
          </w:p>
        </w:tc>
      </w:tr>
    </w:tbl>
    <w:p w:rsidR="00860BA8" w:rsidRDefault="00860BA8" w:rsidP="00860BA8">
      <w:pPr>
        <w:pStyle w:val="Antrat3"/>
        <w:spacing w:before="0" w:after="0"/>
        <w:rPr>
          <w:rFonts w:ascii="Times New Roman" w:hAnsi="Times New Roman" w:cs="Times New Roman"/>
          <w:sz w:val="22"/>
          <w:szCs w:val="22"/>
          <w:lang w:val="lt-LT"/>
        </w:rPr>
      </w:pPr>
    </w:p>
    <w:p w:rsidR="00860BA8" w:rsidRDefault="00860BA8" w:rsidP="00860BA8">
      <w:pPr>
        <w:pStyle w:val="Antrat3"/>
        <w:spacing w:before="0" w:after="0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Šis pakuotės lapelis paskutinį kartą peržiūrėtas 2019-10-15.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  <w:r>
        <w:rPr>
          <w:szCs w:val="22"/>
          <w:lang w:val="lt-LT"/>
        </w:rPr>
        <w:t>Išsami informacija apie šį vaistą pateikiama Valstybinės vaistų kontrolės tarnybos prie Lietuvos Respublikos sveikatos apsaugos ministerijos tinklalapyje http://www.vvkt.lt/.</w:t>
      </w:r>
    </w:p>
    <w:p w:rsidR="00860BA8" w:rsidRDefault="00860BA8" w:rsidP="00860BA8">
      <w:pPr>
        <w:rPr>
          <w:szCs w:val="22"/>
          <w:lang w:val="lt-LT"/>
        </w:rPr>
      </w:pPr>
    </w:p>
    <w:p w:rsidR="00860BA8" w:rsidRDefault="00860BA8" w:rsidP="00860BA8">
      <w:pPr>
        <w:rPr>
          <w:szCs w:val="22"/>
          <w:lang w:val="lt-LT"/>
        </w:rPr>
      </w:pPr>
    </w:p>
    <w:p w:rsidR="00AA1D8D" w:rsidRDefault="00AA1D8D">
      <w:bookmarkStart w:id="2" w:name="_GoBack"/>
      <w:bookmarkEnd w:id="2"/>
    </w:p>
    <w:sectPr w:rsidR="00AA1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11B0994"/>
    <w:multiLevelType w:val="hybridMultilevel"/>
    <w:tmpl w:val="389045EE"/>
    <w:lvl w:ilvl="0" w:tplc="407C66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104AC"/>
    <w:multiLevelType w:val="hybridMultilevel"/>
    <w:tmpl w:val="EF621D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C10BA3"/>
    <w:multiLevelType w:val="hybridMultilevel"/>
    <w:tmpl w:val="4846269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A8"/>
    <w:rsid w:val="007D2E28"/>
    <w:rsid w:val="00860BA8"/>
    <w:rsid w:val="00A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001A7-8F37-46D3-99F4-CF43700F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0BA8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60B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60B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860BA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860BA8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Antrat3Diagrama">
    <w:name w:val="Antraštė 3 Diagrama"/>
    <w:basedOn w:val="Numatytasispastraiposriftas"/>
    <w:link w:val="Antrat3"/>
    <w:semiHidden/>
    <w:rsid w:val="00860BA8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semiHidden/>
    <w:rsid w:val="00860BA8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styleId="Hipersaitas">
    <w:name w:val="Hyperlink"/>
    <w:uiPriority w:val="99"/>
    <w:semiHidden/>
    <w:unhideWhenUsed/>
    <w:rsid w:val="00860BA8"/>
    <w:rPr>
      <w:color w:val="0000FF"/>
      <w:u w:val="single"/>
    </w:rPr>
  </w:style>
  <w:style w:type="paragraph" w:styleId="Pavadinimas">
    <w:name w:val="Title"/>
    <w:basedOn w:val="prastasis"/>
    <w:link w:val="PavadinimasDiagrama"/>
    <w:autoRedefine/>
    <w:qFormat/>
    <w:rsid w:val="00860BA8"/>
    <w:pPr>
      <w:jc w:val="center"/>
      <w:outlineLvl w:val="0"/>
    </w:pPr>
    <w:rPr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860BA8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860BA8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60BA8"/>
    <w:rPr>
      <w:rFonts w:ascii="Times New Roman" w:eastAsia="Times New Roman" w:hAnsi="Times New Roman" w:cs="Times New Roman"/>
      <w:szCs w:val="24"/>
      <w:lang w:val="en-GB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860BA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60BA8"/>
    <w:rPr>
      <w:rFonts w:ascii="Times New Roman" w:eastAsia="Times New Roman" w:hAnsi="Times New Roman" w:cs="Times New Roman"/>
      <w:szCs w:val="24"/>
      <w:lang w:val="en-GB"/>
    </w:rPr>
  </w:style>
  <w:style w:type="paragraph" w:styleId="Pagrindinistekstas2">
    <w:name w:val="Body Text 2"/>
    <w:basedOn w:val="prastasis"/>
    <w:link w:val="Pagrindinistekstas2Diagrama"/>
    <w:semiHidden/>
    <w:unhideWhenUsed/>
    <w:rsid w:val="00860BA8"/>
    <w:pPr>
      <w:jc w:val="center"/>
    </w:pPr>
    <w:rPr>
      <w:color w:val="00000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860BA8"/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knZulassung02">
    <w:name w:val="knZulassung02"/>
    <w:basedOn w:val="prastasis"/>
    <w:rsid w:val="00860BA8"/>
    <w:pPr>
      <w:ind w:left="1843" w:right="284"/>
    </w:pPr>
    <w:rPr>
      <w:rFonts w:ascii="Courier" w:hAnsi="Courier"/>
      <w:szCs w:val="20"/>
      <w:lang w:val="de-DE" w:eastAsia="de-DE"/>
    </w:rPr>
  </w:style>
  <w:style w:type="paragraph" w:customStyle="1" w:styleId="Default">
    <w:name w:val="Default"/>
    <w:rsid w:val="00860B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5507</Words>
  <Characters>3140</Characters>
  <Application>Microsoft Office Word</Application>
  <DocSecurity>0</DocSecurity>
  <Lines>26</Lines>
  <Paragraphs>17</Paragraphs>
  <ScaleCrop>false</ScaleCrop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Žentelienė</dc:creator>
  <cp:keywords/>
  <dc:description/>
  <cp:lastModifiedBy>Sigita Žentelienė</cp:lastModifiedBy>
  <cp:revision>1</cp:revision>
  <dcterms:created xsi:type="dcterms:W3CDTF">2019-10-15T06:22:00Z</dcterms:created>
  <dcterms:modified xsi:type="dcterms:W3CDTF">2019-10-15T06:23:00Z</dcterms:modified>
</cp:coreProperties>
</file>