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CD2" w:rsidRPr="00310148" w:rsidRDefault="00B14CD2" w:rsidP="00B14CD2">
      <w:pPr>
        <w:spacing w:after="0" w:line="240" w:lineRule="auto"/>
        <w:jc w:val="center"/>
        <w:rPr>
          <w:rFonts w:ascii="Times New Roman" w:hAnsi="Times New Roman"/>
          <w:b/>
          <w:lang w:val="lt-LT"/>
        </w:rPr>
      </w:pPr>
      <w:r w:rsidRPr="00310148">
        <w:rPr>
          <w:rFonts w:ascii="Times New Roman" w:hAnsi="Times New Roman"/>
          <w:b/>
          <w:lang w:val="lt-LT"/>
        </w:rPr>
        <w:t>Pakuotės lapelis: informacija pacientui</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jc w:val="center"/>
        <w:rPr>
          <w:rFonts w:ascii="Times New Roman" w:hAnsi="Times New Roman"/>
          <w:b/>
          <w:lang w:val="lt-LT"/>
        </w:rPr>
      </w:pPr>
      <w:r w:rsidRPr="00310148">
        <w:rPr>
          <w:rFonts w:ascii="Times New Roman" w:hAnsi="Times New Roman"/>
          <w:b/>
          <w:lang w:val="lt-LT"/>
        </w:rPr>
        <w:t>Hydrea 500 mg kietosios kapsulės</w:t>
      </w:r>
    </w:p>
    <w:p w:rsidR="00B14CD2" w:rsidRPr="00310148" w:rsidRDefault="00B14CD2" w:rsidP="00B14CD2">
      <w:pPr>
        <w:spacing w:after="0" w:line="240" w:lineRule="auto"/>
        <w:jc w:val="center"/>
        <w:rPr>
          <w:rFonts w:ascii="Times New Roman" w:hAnsi="Times New Roman"/>
          <w:lang w:val="lt-LT"/>
        </w:rPr>
      </w:pPr>
      <w:r>
        <w:rPr>
          <w:rFonts w:ascii="Times New Roman" w:hAnsi="Times New Roman"/>
          <w:lang w:val="lt-LT"/>
        </w:rPr>
        <w:t>h</w:t>
      </w:r>
      <w:r w:rsidRPr="00310148">
        <w:rPr>
          <w:rFonts w:ascii="Times New Roman" w:hAnsi="Times New Roman"/>
          <w:lang w:val="lt-LT"/>
        </w:rPr>
        <w:t>idroksikarbamidas</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ind w:left="567" w:hanging="567"/>
        <w:rPr>
          <w:rFonts w:ascii="Times New Roman" w:hAnsi="Times New Roman"/>
          <w:b/>
          <w:lang w:val="lt-LT"/>
        </w:rPr>
      </w:pPr>
      <w:r w:rsidRPr="00310148">
        <w:rPr>
          <w:rFonts w:ascii="Times New Roman" w:hAnsi="Times New Roman"/>
          <w:b/>
          <w:lang w:val="lt-LT"/>
        </w:rPr>
        <w:t>Atidžiai perskaitykite visą šį lapelį, prieš pradėdami vartoti vaistą, nes jame pateikiama Jums svarbi informacija.</w:t>
      </w: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Neišmeskite šio lapelio, nes vėl gali prireikti jį perskaityti.</w:t>
      </w: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Jeigu kiltų daugiau klausimų, kreipkitės į gydytoją arba vaistininką.</w:t>
      </w:r>
    </w:p>
    <w:p w:rsidR="00B14CD2" w:rsidRPr="00310148" w:rsidRDefault="00B14CD2" w:rsidP="00B14CD2">
      <w:pPr>
        <w:numPr>
          <w:ilvl w:val="0"/>
          <w:numId w:val="2"/>
        </w:numPr>
        <w:spacing w:after="0" w:line="240" w:lineRule="auto"/>
        <w:ind w:left="567" w:hanging="567"/>
        <w:rPr>
          <w:rFonts w:ascii="Times New Roman" w:hAnsi="Times New Roman"/>
          <w:lang w:val="lt-LT"/>
        </w:rPr>
      </w:pPr>
      <w:r w:rsidRPr="00310148">
        <w:rPr>
          <w:rFonts w:ascii="Times New Roman" w:hAnsi="Times New Roman"/>
          <w:lang w:val="lt-LT"/>
        </w:rPr>
        <w:t>Šis vaistas skirtas tik Jums, todėl kitiems žmonėms jo duoti negalima. Vaistas gali jiems pakenkti (net tiems, kurių ligos požymiai yra tokie patys kaip Jūsų).</w:t>
      </w:r>
    </w:p>
    <w:p w:rsidR="00B14CD2" w:rsidRPr="00310148" w:rsidRDefault="00B14CD2" w:rsidP="00B14CD2">
      <w:pPr>
        <w:numPr>
          <w:ilvl w:val="0"/>
          <w:numId w:val="2"/>
        </w:numPr>
        <w:spacing w:after="0" w:line="240" w:lineRule="auto"/>
        <w:ind w:left="567" w:hanging="567"/>
        <w:rPr>
          <w:rFonts w:ascii="Times New Roman" w:hAnsi="Times New Roman"/>
          <w:lang w:val="lt-LT"/>
        </w:rPr>
      </w:pPr>
      <w:r w:rsidRPr="00310148">
        <w:rPr>
          <w:rFonts w:ascii="Times New Roman" w:hAnsi="Times New Roman"/>
          <w:lang w:val="lt-LT"/>
        </w:rPr>
        <w:t>Jeigu pasireiškė šalutinis poveikis (net jeigu jis šiame lapelyje nenurodytas), kreipkitės į gydytoją. Žr. 4 skyrių.</w:t>
      </w:r>
    </w:p>
    <w:p w:rsidR="00B14CD2" w:rsidRPr="00310148" w:rsidRDefault="00B14CD2" w:rsidP="00B14CD2">
      <w:pPr>
        <w:spacing w:after="0" w:line="240" w:lineRule="auto"/>
        <w:ind w:right="-2"/>
        <w:rPr>
          <w:rFonts w:ascii="Times New Roman" w:hAnsi="Times New Roman"/>
          <w:lang w:val="lt-LT"/>
        </w:rPr>
      </w:pPr>
    </w:p>
    <w:p w:rsidR="00B14CD2" w:rsidRPr="00310148" w:rsidRDefault="00B14CD2" w:rsidP="00B14CD2">
      <w:pPr>
        <w:spacing w:after="0" w:line="240" w:lineRule="auto"/>
        <w:ind w:left="567" w:hanging="567"/>
        <w:rPr>
          <w:rFonts w:ascii="Times New Roman" w:hAnsi="Times New Roman"/>
          <w:b/>
          <w:lang w:val="lt-LT"/>
        </w:rPr>
      </w:pPr>
      <w:r w:rsidRPr="00310148">
        <w:rPr>
          <w:rFonts w:ascii="Times New Roman" w:hAnsi="Times New Roman"/>
          <w:b/>
          <w:lang w:val="lt-LT"/>
        </w:rPr>
        <w:t>Apie ką rašoma šiame lapelyje?</w:t>
      </w:r>
    </w:p>
    <w:p w:rsidR="00B14CD2" w:rsidRPr="00310148" w:rsidRDefault="00B14CD2" w:rsidP="00B14CD2">
      <w:pPr>
        <w:spacing w:after="0" w:line="240" w:lineRule="auto"/>
        <w:ind w:left="567" w:hanging="567"/>
        <w:rPr>
          <w:rFonts w:ascii="Times New Roman" w:hAnsi="Times New Roman"/>
          <w:b/>
          <w:lang w:val="lt-LT"/>
        </w:rPr>
      </w:pP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1.</w:t>
      </w:r>
      <w:r w:rsidRPr="00310148">
        <w:rPr>
          <w:rFonts w:ascii="Times New Roman" w:hAnsi="Times New Roman"/>
          <w:lang w:val="lt-LT"/>
        </w:rPr>
        <w:tab/>
        <w:t>Kas yra Hydrea ir kam jis vartojamas</w:t>
      </w: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2.</w:t>
      </w:r>
      <w:r w:rsidRPr="00310148">
        <w:rPr>
          <w:rFonts w:ascii="Times New Roman" w:hAnsi="Times New Roman"/>
          <w:lang w:val="lt-LT"/>
        </w:rPr>
        <w:tab/>
        <w:t>Kas žinotina prieš vartojant Hydrea</w:t>
      </w: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3.</w:t>
      </w:r>
      <w:r w:rsidRPr="00310148">
        <w:rPr>
          <w:rFonts w:ascii="Times New Roman" w:hAnsi="Times New Roman"/>
          <w:lang w:val="lt-LT"/>
        </w:rPr>
        <w:tab/>
        <w:t>Kaip vartoti Hydrea</w:t>
      </w: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4.</w:t>
      </w:r>
      <w:r w:rsidRPr="00310148">
        <w:rPr>
          <w:rFonts w:ascii="Times New Roman" w:hAnsi="Times New Roman"/>
          <w:lang w:val="lt-LT"/>
        </w:rPr>
        <w:tab/>
        <w:t>Galimas šalutinis poveikis</w:t>
      </w: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5.</w:t>
      </w:r>
      <w:r w:rsidRPr="00310148">
        <w:rPr>
          <w:rFonts w:ascii="Times New Roman" w:hAnsi="Times New Roman"/>
          <w:lang w:val="lt-LT"/>
        </w:rPr>
        <w:tab/>
        <w:t>Kaip laikyti Hydrea</w:t>
      </w:r>
    </w:p>
    <w:p w:rsidR="00B14CD2" w:rsidRPr="00310148" w:rsidRDefault="00B14CD2" w:rsidP="00B14CD2">
      <w:pPr>
        <w:spacing w:after="0" w:line="240" w:lineRule="auto"/>
        <w:ind w:left="567" w:hanging="567"/>
        <w:rPr>
          <w:rFonts w:ascii="Times New Roman" w:hAnsi="Times New Roman"/>
          <w:lang w:val="lt-LT"/>
        </w:rPr>
      </w:pPr>
      <w:r w:rsidRPr="00310148">
        <w:rPr>
          <w:rFonts w:ascii="Times New Roman" w:hAnsi="Times New Roman"/>
          <w:lang w:val="lt-LT"/>
        </w:rPr>
        <w:t>6.</w:t>
      </w:r>
      <w:r w:rsidRPr="00310148">
        <w:rPr>
          <w:rFonts w:ascii="Times New Roman" w:hAnsi="Times New Roman"/>
          <w:lang w:val="lt-LT"/>
        </w:rPr>
        <w:tab/>
        <w:t>Pakuotės turinys ir kita informacija</w:t>
      </w:r>
    </w:p>
    <w:p w:rsidR="00B14CD2" w:rsidRPr="00310148" w:rsidRDefault="00B14CD2" w:rsidP="00B14CD2">
      <w:pPr>
        <w:numPr>
          <w:ilvl w:val="12"/>
          <w:numId w:val="0"/>
        </w:numPr>
        <w:spacing w:after="0" w:line="240" w:lineRule="auto"/>
        <w:rPr>
          <w:rFonts w:ascii="Times New Roman" w:hAnsi="Times New Roman"/>
          <w:lang w:val="lt-LT"/>
        </w:rPr>
      </w:pPr>
    </w:p>
    <w:p w:rsidR="00B14CD2" w:rsidRPr="00310148" w:rsidRDefault="00B14CD2" w:rsidP="00B14CD2">
      <w:pPr>
        <w:numPr>
          <w:ilvl w:val="12"/>
          <w:numId w:val="0"/>
        </w:numPr>
        <w:spacing w:after="0" w:line="240" w:lineRule="auto"/>
        <w:rPr>
          <w:rFonts w:ascii="Times New Roman" w:hAnsi="Times New Roman"/>
          <w:lang w:val="lt-LT"/>
        </w:rPr>
      </w:pPr>
    </w:p>
    <w:p w:rsidR="00B14CD2" w:rsidRPr="00310148" w:rsidRDefault="00B14CD2" w:rsidP="00B14CD2">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1.</w:t>
      </w:r>
      <w:r w:rsidRPr="00310148">
        <w:rPr>
          <w:rFonts w:ascii="Times New Roman" w:hAnsi="Times New Roman"/>
          <w:b/>
          <w:lang w:val="lt-LT"/>
        </w:rPr>
        <w:tab/>
        <w:t>Kas yra Hydrea ir kam jis vartojamas</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Hydrea veiklioji medžiaga yra hidroksikarbamidas, vaistas priklauso vaistų nuo vėžio grupei.</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Vaistas skirtas gydyti:</w:t>
      </w:r>
    </w:p>
    <w:p w:rsidR="00B14CD2" w:rsidRPr="00310148" w:rsidRDefault="00B14CD2" w:rsidP="00B14CD2">
      <w:pPr>
        <w:numPr>
          <w:ilvl w:val="0"/>
          <w:numId w:val="2"/>
        </w:numPr>
        <w:spacing w:after="0" w:line="240" w:lineRule="auto"/>
        <w:rPr>
          <w:rFonts w:ascii="Times New Roman" w:hAnsi="Times New Roman"/>
          <w:lang w:val="lt-LT"/>
        </w:rPr>
      </w:pPr>
      <w:r w:rsidRPr="00310148">
        <w:rPr>
          <w:rFonts w:ascii="Times New Roman" w:hAnsi="Times New Roman"/>
          <w:lang w:val="lt-LT"/>
        </w:rPr>
        <w:t>lėtinę mieloidinę leukemiją (lėtinė piktybinio kraujo vėžio forma, kurios metu pažeidžiami kaulų čiulpai);</w:t>
      </w:r>
    </w:p>
    <w:p w:rsidR="00B14CD2" w:rsidRPr="00310148" w:rsidRDefault="00B14CD2" w:rsidP="00B14CD2">
      <w:pPr>
        <w:numPr>
          <w:ilvl w:val="0"/>
          <w:numId w:val="2"/>
        </w:numPr>
        <w:spacing w:after="0" w:line="240" w:lineRule="auto"/>
        <w:rPr>
          <w:rFonts w:ascii="Times New Roman" w:hAnsi="Times New Roman"/>
          <w:lang w:val="lt-LT"/>
        </w:rPr>
      </w:pPr>
      <w:r w:rsidRPr="00310148">
        <w:rPr>
          <w:rFonts w:ascii="Times New Roman" w:hAnsi="Times New Roman"/>
          <w:lang w:val="lt-LT"/>
        </w:rPr>
        <w:t>kai kuriuos kitus navikus (kartu su spinduliniu gydymu):</w:t>
      </w:r>
    </w:p>
    <w:p w:rsidR="00B14CD2" w:rsidRPr="00310148" w:rsidRDefault="00B14CD2" w:rsidP="00B14CD2">
      <w:pPr>
        <w:spacing w:after="0" w:line="240" w:lineRule="auto"/>
        <w:ind w:left="360"/>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gimdos kaklelio vėžį;</w:t>
      </w:r>
    </w:p>
    <w:p w:rsidR="00B14CD2" w:rsidRPr="00310148" w:rsidRDefault="00B14CD2" w:rsidP="00B14CD2">
      <w:pPr>
        <w:spacing w:after="0" w:line="240" w:lineRule="auto"/>
        <w:ind w:left="360"/>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 xml:space="preserve">galvos ir kaklo plokščialąstelinę karcinomą (piktybinis odos vėžys). </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2.</w:t>
      </w:r>
      <w:r w:rsidRPr="00310148">
        <w:rPr>
          <w:rFonts w:ascii="Times New Roman" w:hAnsi="Times New Roman"/>
          <w:b/>
          <w:lang w:val="lt-LT"/>
        </w:rPr>
        <w:tab/>
        <w:t>Kas žinotina prieš vartojant Hydrea</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 xml:space="preserve">Hydrea vartoti </w:t>
      </w:r>
      <w:r>
        <w:rPr>
          <w:rFonts w:ascii="Times New Roman" w:hAnsi="Times New Roman"/>
          <w:b/>
          <w:lang w:val="lt-LT"/>
        </w:rPr>
        <w:t>draudžiama</w:t>
      </w:r>
      <w:r w:rsidRPr="00310148">
        <w:rPr>
          <w:rFonts w:ascii="Times New Roman" w:hAnsi="Times New Roman"/>
          <w:b/>
          <w:lang w:val="lt-LT"/>
        </w:rPr>
        <w:t>:</w:t>
      </w:r>
    </w:p>
    <w:p w:rsidR="00B14CD2" w:rsidRPr="00310148" w:rsidRDefault="00B14CD2" w:rsidP="00B14CD2">
      <w:pPr>
        <w:numPr>
          <w:ilvl w:val="0"/>
          <w:numId w:val="1"/>
        </w:numPr>
        <w:spacing w:after="0" w:line="240" w:lineRule="auto"/>
        <w:rPr>
          <w:rFonts w:ascii="Times New Roman" w:hAnsi="Times New Roman"/>
          <w:lang w:val="lt-LT"/>
        </w:rPr>
      </w:pPr>
      <w:r w:rsidRPr="00310148">
        <w:rPr>
          <w:rFonts w:ascii="Times New Roman" w:hAnsi="Times New Roman"/>
          <w:lang w:val="lt-LT"/>
        </w:rPr>
        <w:t>jeigu yra alergija hidroksikarbamidui arba bet kuriai pagalbinei šio vaisto medžiagai (jos išvardytos 6 skyriuje);</w:t>
      </w:r>
    </w:p>
    <w:p w:rsidR="00B14CD2" w:rsidRPr="00310148" w:rsidRDefault="00B14CD2" w:rsidP="00B14CD2">
      <w:pPr>
        <w:numPr>
          <w:ilvl w:val="0"/>
          <w:numId w:val="1"/>
        </w:numPr>
        <w:spacing w:after="0" w:line="240" w:lineRule="auto"/>
        <w:rPr>
          <w:rFonts w:ascii="Times New Roman" w:hAnsi="Times New Roman"/>
          <w:lang w:val="lt-LT"/>
        </w:rPr>
      </w:pPr>
      <w:r w:rsidRPr="00310148">
        <w:rPr>
          <w:rFonts w:ascii="Times New Roman" w:hAnsi="Times New Roman"/>
          <w:lang w:val="lt-LT"/>
        </w:rPr>
        <w:t>jeigu yra per mažai baltųjų kraujo kūnelių (mažiau kaip 2,5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/l) arba trombocitų (mažiau kaip 100 </w:t>
      </w:r>
      <w:r w:rsidRPr="00310148">
        <w:rPr>
          <w:rFonts w:ascii="Times New Roman" w:hAnsi="Times New Roman"/>
          <w:lang w:val="lt-LT"/>
        </w:rPr>
        <w:sym w:font="Symbol" w:char="F0B4"/>
      </w:r>
      <w:r w:rsidRPr="00310148">
        <w:rPr>
          <w:rFonts w:ascii="Times New Roman" w:hAnsi="Times New Roman"/>
          <w:lang w:val="lt-LT"/>
        </w:rPr>
        <w:t> 10</w:t>
      </w:r>
      <w:r w:rsidRPr="00310148">
        <w:rPr>
          <w:rFonts w:ascii="Times New Roman" w:hAnsi="Times New Roman"/>
          <w:vertAlign w:val="superscript"/>
          <w:lang w:val="lt-LT"/>
        </w:rPr>
        <w:t>9</w:t>
      </w:r>
      <w:r w:rsidRPr="00310148">
        <w:rPr>
          <w:rFonts w:ascii="Times New Roman" w:hAnsi="Times New Roman"/>
          <w:lang w:val="lt-LT"/>
        </w:rPr>
        <w:t>/l), arba yra sunki mažakraujystė;</w:t>
      </w:r>
    </w:p>
    <w:p w:rsidR="00B14CD2" w:rsidRPr="00310148" w:rsidRDefault="00B14CD2" w:rsidP="00B14CD2">
      <w:pPr>
        <w:numPr>
          <w:ilvl w:val="0"/>
          <w:numId w:val="1"/>
        </w:numPr>
        <w:spacing w:after="0" w:line="240" w:lineRule="auto"/>
        <w:rPr>
          <w:rFonts w:ascii="Times New Roman" w:hAnsi="Times New Roman"/>
          <w:lang w:val="lt-LT"/>
        </w:rPr>
      </w:pPr>
      <w:r w:rsidRPr="00310148">
        <w:rPr>
          <w:rFonts w:ascii="Times New Roman" w:hAnsi="Times New Roman"/>
          <w:lang w:val="lt-LT"/>
        </w:rPr>
        <w:t>kartu su su didanozinu ir stavudinu.</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Įspėjimai ir atsargumo priemonės</w:t>
      </w: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lang w:val="lt-LT"/>
        </w:rPr>
        <w:t>Pasitarkite su gydytoju, prieš pradėdami vartoti Hydrea:</w:t>
      </w:r>
    </w:p>
    <w:p w:rsidR="00B14CD2" w:rsidRPr="00310148" w:rsidRDefault="00B14CD2" w:rsidP="00B14CD2">
      <w:pPr>
        <w:numPr>
          <w:ilvl w:val="0"/>
          <w:numId w:val="1"/>
        </w:numPr>
        <w:spacing w:after="0" w:line="240" w:lineRule="auto"/>
        <w:rPr>
          <w:rFonts w:ascii="Times New Roman" w:hAnsi="Times New Roman"/>
          <w:lang w:val="lt-LT"/>
        </w:rPr>
      </w:pPr>
      <w:r w:rsidRPr="00310148">
        <w:rPr>
          <w:rFonts w:ascii="Times New Roman" w:hAnsi="Times New Roman"/>
          <w:lang w:val="lt-LT"/>
        </w:rPr>
        <w:t>jei neseniai taikyta didelės apimties spindulinė terapija arba vartojate kitų citotoksinių vaistų;</w:t>
      </w:r>
    </w:p>
    <w:p w:rsidR="00B14CD2" w:rsidRPr="00310148" w:rsidRDefault="00B14CD2" w:rsidP="00B14CD2">
      <w:pPr>
        <w:numPr>
          <w:ilvl w:val="0"/>
          <w:numId w:val="1"/>
        </w:numPr>
        <w:spacing w:after="0" w:line="240" w:lineRule="auto"/>
        <w:rPr>
          <w:rFonts w:ascii="Times New Roman" w:hAnsi="Times New Roman"/>
          <w:lang w:val="lt-LT"/>
        </w:rPr>
      </w:pPr>
      <w:r w:rsidRPr="00310148">
        <w:rPr>
          <w:rFonts w:ascii="Times New Roman" w:hAnsi="Times New Roman"/>
          <w:lang w:val="lt-LT"/>
        </w:rPr>
        <w:t>jei sutrikusi inkstų funkcija;</w:t>
      </w:r>
    </w:p>
    <w:p w:rsidR="00B14CD2" w:rsidRPr="00310148" w:rsidRDefault="00B14CD2" w:rsidP="00B14CD2">
      <w:pPr>
        <w:numPr>
          <w:ilvl w:val="0"/>
          <w:numId w:val="1"/>
        </w:numPr>
        <w:spacing w:after="0" w:line="240" w:lineRule="auto"/>
        <w:rPr>
          <w:rFonts w:ascii="Times New Roman" w:hAnsi="Times New Roman"/>
          <w:lang w:val="lt-LT"/>
        </w:rPr>
      </w:pPr>
      <w:r w:rsidRPr="00310148">
        <w:rPr>
          <w:rFonts w:ascii="Times New Roman" w:hAnsi="Times New Roman"/>
          <w:lang w:val="lt-LT"/>
        </w:rPr>
        <w:t>kartu vartojant vaistus nuo ŽIV infekcijos (didanozino ir stavudino);</w:t>
      </w:r>
    </w:p>
    <w:p w:rsidR="00B14CD2" w:rsidRDefault="00B14CD2" w:rsidP="00B14CD2">
      <w:pPr>
        <w:numPr>
          <w:ilvl w:val="0"/>
          <w:numId w:val="1"/>
        </w:numPr>
        <w:spacing w:after="0" w:line="240" w:lineRule="auto"/>
        <w:rPr>
          <w:rFonts w:ascii="Times New Roman" w:hAnsi="Times New Roman"/>
          <w:lang w:val="lt-LT"/>
        </w:rPr>
      </w:pPr>
      <w:r>
        <w:rPr>
          <w:rFonts w:ascii="Times New Roman" w:hAnsi="Times New Roman"/>
          <w:lang w:val="lt-LT"/>
        </w:rPr>
        <w:t>v</w:t>
      </w:r>
      <w:r w:rsidRPr="00310148">
        <w:rPr>
          <w:rFonts w:ascii="Times New Roman" w:hAnsi="Times New Roman"/>
          <w:lang w:val="lt-LT"/>
        </w:rPr>
        <w:t>aisingo</w:t>
      </w:r>
      <w:r>
        <w:rPr>
          <w:rFonts w:ascii="Times New Roman" w:hAnsi="Times New Roman"/>
          <w:lang w:val="lt-LT"/>
        </w:rPr>
        <w:t>ms</w:t>
      </w:r>
      <w:r w:rsidRPr="00310148">
        <w:rPr>
          <w:rFonts w:ascii="Times New Roman" w:hAnsi="Times New Roman"/>
          <w:lang w:val="lt-LT"/>
        </w:rPr>
        <w:t xml:space="preserve"> moterims reikia naudoti veiksmingą kontracepcijos metodą gydymo Hydrea metu ir bent 6 mėnesius baigus gydymą. Lytiškai aktyviems vyrams reikia naudoti veiksmingą kontracepcijos metodą Hydrea vartojimo metu ir bent 3 mėnesius baigus gydymą.</w:t>
      </w:r>
    </w:p>
    <w:p w:rsidR="00B14CD2" w:rsidRPr="00310148" w:rsidRDefault="00B14CD2" w:rsidP="00B14CD2">
      <w:pPr>
        <w:numPr>
          <w:ilvl w:val="0"/>
          <w:numId w:val="1"/>
        </w:numPr>
        <w:spacing w:after="0" w:line="240" w:lineRule="auto"/>
        <w:rPr>
          <w:rFonts w:ascii="Times New Roman" w:hAnsi="Times New Roman"/>
          <w:lang w:val="lt-LT"/>
        </w:rPr>
      </w:pPr>
      <w:r>
        <w:rPr>
          <w:rFonts w:ascii="Times New Roman" w:hAnsi="Times New Roman"/>
          <w:lang w:val="lt-LT"/>
        </w:rPr>
        <w:t>j</w:t>
      </w:r>
      <w:r w:rsidRPr="005F1123">
        <w:rPr>
          <w:rFonts w:ascii="Times New Roman" w:hAnsi="Times New Roman"/>
          <w:lang w:val="lt-LT"/>
        </w:rPr>
        <w:t>eigu sergate diabetu ir naudojate nuolatinės gliukozės stebėsenos prietaisą gliukozės kiekiui kraujyje nustatyti. Vartojant hidroksikarbamid</w:t>
      </w:r>
      <w:r>
        <w:rPr>
          <w:rFonts w:ascii="Times New Roman" w:hAnsi="Times New Roman"/>
          <w:lang w:val="lt-LT"/>
        </w:rPr>
        <w:t>o</w:t>
      </w:r>
      <w:r w:rsidRPr="005F1123">
        <w:rPr>
          <w:rFonts w:ascii="Times New Roman" w:hAnsi="Times New Roman"/>
          <w:lang w:val="lt-LT"/>
        </w:rPr>
        <w:t xml:space="preserve"> (dar vadinamą hidroksišlapalu) gali klaidingai padidėti kai kurių jutiklių rodomi gliukozės rodikliai. Dėl to insulino gali būti vartojama daugiau nei būtina ir gali sumažėti cukraus kiekis kraujyje (išsivystyti hipoglikemija). </w:t>
      </w:r>
      <w:r w:rsidRPr="005F1123">
        <w:rPr>
          <w:rFonts w:ascii="Times New Roman" w:hAnsi="Times New Roman"/>
          <w:lang w:val="lt-LT"/>
        </w:rPr>
        <w:lastRenderedPageBreak/>
        <w:t xml:space="preserve">Pasitarkite su nuolatinę gliukozės stebėseną Jums skyrusiu gydytoju dėl to, ar saugu ją taikyti, kol vartojate </w:t>
      </w:r>
      <w:r>
        <w:rPr>
          <w:rFonts w:ascii="Times New Roman" w:hAnsi="Times New Roman"/>
          <w:lang w:val="lt-LT"/>
        </w:rPr>
        <w:t>Hydrea</w:t>
      </w:r>
      <w:r w:rsidRPr="005F1123">
        <w:rPr>
          <w:rFonts w:ascii="Times New Roman" w:hAnsi="Times New Roman"/>
          <w:lang w:val="lt-LT"/>
        </w:rPr>
        <w:t>.</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Hydrea slopina kaulų čiulpų funkciją, todėl gali sumažėti kraujo ląstelių skaičius kraujyje: leukocitų (padidėja infekcinių susirgimų rizika, gali atsirasti karščiavimas), trombocitų (pasireiškia taškinėmis smulkiomis kraujosruvomis odoje, kraujavimu iš gleivinių), eritrocitų (pasireiškia mažakraujystės požymiai: bendras silpnumas, odos blyškumas, oro trūkumas). Atsiradus minėtiems simptomams, būtina kreiptis į gydytoją.</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Gauta pranešimų apie hemolizinės anemijos atvejus pacientams, kurie vartojo Hydrea dėl mieloproliferacinių sutrikimų. Jei pasireiškusi anemija užsitęstų, Jums bus paskirti laboratoriniai tyrimai įvertinant dėl hemolizės.</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Gydymo Hydrea metu gali padidėti šlapimo rūgšties kiekis kraujyje, todėl būtina vartoti pakankamai skysčių.</w:t>
      </w:r>
    </w:p>
    <w:p w:rsidR="00B14CD2" w:rsidRPr="00310148" w:rsidRDefault="00B14CD2" w:rsidP="00B14CD2">
      <w:pPr>
        <w:spacing w:after="0" w:line="240" w:lineRule="auto"/>
        <w:rPr>
          <w:rFonts w:ascii="Times New Roman" w:hAnsi="Times New Roman"/>
          <w:lang w:val="lt-LT"/>
        </w:rPr>
      </w:pPr>
    </w:p>
    <w:p w:rsidR="00B14CD2" w:rsidRPr="00803DAA" w:rsidRDefault="00B14CD2" w:rsidP="00B14CD2">
      <w:pPr>
        <w:spacing w:after="0" w:line="240" w:lineRule="auto"/>
        <w:rPr>
          <w:rFonts w:ascii="Times New Roman" w:hAnsi="Times New Roman"/>
          <w:lang w:val="lt-LT"/>
        </w:rPr>
      </w:pPr>
      <w:r w:rsidRPr="00803DAA">
        <w:rPr>
          <w:rFonts w:ascii="Times New Roman" w:hAnsi="Times New Roman"/>
          <w:lang w:val="lt-LT"/>
        </w:rPr>
        <w:t>Reikia vengti skiepytis gyvosiomis virusų vakcinomis gydymo Hydrea metu.</w:t>
      </w:r>
    </w:p>
    <w:p w:rsidR="00B14CD2" w:rsidRPr="00803DAA" w:rsidRDefault="00B14CD2" w:rsidP="00B14CD2">
      <w:pPr>
        <w:spacing w:after="0" w:line="240" w:lineRule="auto"/>
        <w:rPr>
          <w:rFonts w:ascii="Times New Roman" w:hAnsi="Times New Roman"/>
          <w:lang w:val="lt-LT"/>
        </w:rPr>
      </w:pPr>
    </w:p>
    <w:p w:rsidR="00B14CD2" w:rsidRPr="00803DAA" w:rsidRDefault="00B14CD2" w:rsidP="00B14CD2">
      <w:pPr>
        <w:autoSpaceDE w:val="0"/>
        <w:autoSpaceDN w:val="0"/>
        <w:adjustRightInd w:val="0"/>
        <w:spacing w:after="0" w:line="240" w:lineRule="auto"/>
        <w:rPr>
          <w:rFonts w:ascii="Times New Roman" w:hAnsi="Times New Roman"/>
          <w:bCs/>
          <w:lang w:val="lt-LT" w:eastAsia="lt-LT"/>
        </w:rPr>
      </w:pPr>
      <w:r w:rsidRPr="00803DAA">
        <w:rPr>
          <w:rFonts w:ascii="Times New Roman" w:hAnsi="Times New Roman"/>
          <w:bCs/>
          <w:lang w:val="lt-LT" w:eastAsia="lt-LT"/>
        </w:rPr>
        <w:t>Gauta pranešimų apie odos vėžį pacientams, kurie ilga laiką vartojo hidroksikarbamido. Gydymo hidroksikarbamidu laikotarpiu ir jį užbaigus, turite saugoti savo odą nuo saulės spindulių ir patys reguliariai ją apžiūrėti. Jūsų gydytojas taip pat apžiūrės Jūsų odą įprastų kontrolinių vizitų metu.</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ind w:left="567" w:hanging="567"/>
        <w:rPr>
          <w:rFonts w:ascii="Times New Roman" w:hAnsi="Times New Roman"/>
          <w:b/>
          <w:lang w:val="lt-LT"/>
        </w:rPr>
      </w:pPr>
      <w:r w:rsidRPr="00310148">
        <w:rPr>
          <w:rFonts w:ascii="Times New Roman" w:hAnsi="Times New Roman"/>
          <w:b/>
          <w:lang w:val="lt-LT"/>
        </w:rPr>
        <w:t>Kiti vaistai ir Hydrea</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Jeigu vartojate ar neseniai vartojote kitų vaistų arba dėl to nesate tikri, apie tai pasakykite gydytojui arba vaistininkui.</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Kartu vartojant Hydrea, gali padidėti kitų vaistų nuo vėžio, imuninę sistemą slopinančių vaistų, gyvųjų vakcinų, vaistų nuo retrovirusų (nuo ŽIV infekcijos) ir kartu taikomos spindulinės terapijos šalutinio poveikio pavojus.</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Hidroksikarbamidas gali padidinti šlapimo rūgšties koncentraciją kraujyje, todėl gali tekti didinti šlapimo rūgšties išskyrimą skatinančių vaistų dozę.</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Gydant hidroksikarbamidu galima sąveika su fermentais, naudojamais urėjos, šlapimo rūgšties bei pieno rūgšties nustatymui, dėl to hidroksikarbamido vartojantiems pacientams gali būti gauti klaidingai padidėję šių medžiagų koncentracijos kraujyje rodmenys.</w:t>
      </w:r>
    </w:p>
    <w:p w:rsidR="00B14CD2" w:rsidRPr="00310148" w:rsidRDefault="00B14CD2" w:rsidP="00B14CD2">
      <w:pPr>
        <w:numPr>
          <w:ilvl w:val="12"/>
          <w:numId w:val="0"/>
        </w:num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Hydrea vartojimas su maistu ir gėrimais</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Hydrea galima vartoti valgant arba kitu laiku. Šį vaistą reikia užgerti stikline vandens arba sulčių.</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Nėštumas, žindymo laikotarpis ir vaisingumas</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szCs w:val="24"/>
          <w:lang w:val="lt-LT"/>
        </w:rPr>
        <w:t>Jeigu esate nėščia, žindote kūdikį, manote, kad galbūt esate nėščia, arba planuojate pastoti, tai prieš vartodama šį vaistą, pasitarkite su</w:t>
      </w:r>
      <w:r w:rsidRPr="00310148" w:rsidDel="00CB1380">
        <w:rPr>
          <w:rFonts w:ascii="Times New Roman" w:hAnsi="Times New Roman"/>
          <w:lang w:val="lt-LT"/>
        </w:rPr>
        <w:t xml:space="preserve"> </w:t>
      </w:r>
      <w:r w:rsidRPr="00310148">
        <w:rPr>
          <w:rFonts w:ascii="Times New Roman" w:hAnsi="Times New Roman"/>
          <w:lang w:val="lt-LT"/>
        </w:rPr>
        <w:t>gydytoju.</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Jei esate nėščia, įtariate, kad galite būti nėščia, arba planuoja pastoti, Hydrea Jums vartoti negalima, kadangi šis vaistas gali pakenkti vaisiui. Vaisingo</w:t>
      </w:r>
      <w:r>
        <w:rPr>
          <w:rFonts w:ascii="Times New Roman" w:hAnsi="Times New Roman"/>
          <w:lang w:val="lt-LT"/>
        </w:rPr>
        <w:t>ms</w:t>
      </w:r>
      <w:r w:rsidRPr="00310148">
        <w:rPr>
          <w:rFonts w:ascii="Times New Roman" w:hAnsi="Times New Roman"/>
          <w:lang w:val="lt-LT"/>
        </w:rPr>
        <w:t xml:space="preserve"> moterims reikia naudoti veiksmingą kontracepcijos metodą gydymo Hydrea metu ir bent 6 mėnesius baigus gydymą. Lytiškai aktyviems vyrams reikia naudoti veiksmingą kontracepcijos metodą Hydrea vartojimo metu ir bent 3 mėnesius baigus gydymą</w:t>
      </w:r>
      <w:r>
        <w:rPr>
          <w:rFonts w:ascii="Times New Roman" w:hAnsi="Times New Roman"/>
          <w:lang w:val="lt-LT"/>
        </w:rPr>
        <w:t>.</w:t>
      </w:r>
    </w:p>
    <w:p w:rsidR="00B14CD2" w:rsidRPr="00310148" w:rsidRDefault="00B14CD2" w:rsidP="00B14CD2">
      <w:pPr>
        <w:spacing w:after="0" w:line="240" w:lineRule="auto"/>
        <w:rPr>
          <w:rFonts w:ascii="Times New Roman" w:hAnsi="Times New Roman"/>
          <w:b/>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Hidroksikarbamido patenka į motinos pieną. Šis vaistas gali sukelti sunkų šalutinį poveikį žindomam kūdikiui, todėl žindymo laikotarpiu jo vartoti negalima.</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Vairavimas ir mechanizmų valdymas</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Būtinos atsargumo priemonės, kadangi Hydrea gali sukelti mieguistumą ir kitų poveikių, dėl kurių gali sutrikti budrumas. Jei pasireiškė toks šio vaisto poveikis, dėl kurio gali sutrikti gebėjimas vairuoti ir valdyti mechanizmus, šių darbų dirbti negalima.</w:t>
      </w:r>
    </w:p>
    <w:p w:rsidR="00B14CD2" w:rsidRPr="00310148" w:rsidRDefault="00B14CD2" w:rsidP="00B14CD2">
      <w:pPr>
        <w:numPr>
          <w:ilvl w:val="12"/>
          <w:numId w:val="0"/>
        </w:numPr>
        <w:spacing w:after="0" w:line="240" w:lineRule="auto"/>
        <w:rPr>
          <w:rFonts w:ascii="Times New Roman" w:hAnsi="Times New Roman"/>
          <w:lang w:val="lt-LT"/>
        </w:rPr>
      </w:pPr>
    </w:p>
    <w:p w:rsidR="00B14CD2" w:rsidRPr="00310148" w:rsidRDefault="00B14CD2" w:rsidP="00B14CD2">
      <w:pPr>
        <w:numPr>
          <w:ilvl w:val="12"/>
          <w:numId w:val="0"/>
        </w:numPr>
        <w:spacing w:after="0" w:line="240" w:lineRule="auto"/>
        <w:ind w:right="-2"/>
        <w:rPr>
          <w:rFonts w:ascii="Times New Roman" w:hAnsi="Times New Roman"/>
          <w:lang w:val="lt-LT"/>
        </w:rPr>
      </w:pPr>
      <w:r w:rsidRPr="00310148">
        <w:rPr>
          <w:rFonts w:ascii="Times New Roman" w:hAnsi="Times New Roman"/>
          <w:b/>
          <w:lang w:val="lt-LT"/>
        </w:rPr>
        <w:t>Hydrea sudėtyje yra laktozės</w:t>
      </w:r>
      <w:r w:rsidRPr="00310148">
        <w:rPr>
          <w:rFonts w:ascii="Times New Roman" w:hAnsi="Times New Roman"/>
          <w:lang w:val="lt-LT"/>
        </w:rPr>
        <w:t xml:space="preserve">. </w:t>
      </w:r>
    </w:p>
    <w:p w:rsidR="00B14CD2" w:rsidRPr="00310148" w:rsidRDefault="00B14CD2" w:rsidP="00B14CD2">
      <w:pPr>
        <w:numPr>
          <w:ilvl w:val="12"/>
          <w:numId w:val="0"/>
        </w:numPr>
        <w:spacing w:after="0" w:line="240" w:lineRule="auto"/>
        <w:ind w:right="-2"/>
        <w:rPr>
          <w:rFonts w:ascii="Times New Roman" w:hAnsi="Times New Roman"/>
          <w:lang w:val="lt-LT"/>
        </w:rPr>
      </w:pPr>
      <w:r w:rsidRPr="00310148">
        <w:rPr>
          <w:rFonts w:ascii="Times New Roman" w:hAnsi="Times New Roman"/>
          <w:lang w:val="lt-LT"/>
        </w:rPr>
        <w:t>Jeigu gydytojas Jums yra sakęs, kad netoleruojate kokių nors angliavandenių, kreipkitės į jį prieš pradėdami vartoti šį vaistą.</w:t>
      </w:r>
    </w:p>
    <w:p w:rsidR="00B14CD2"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3.</w:t>
      </w:r>
      <w:r w:rsidRPr="00310148">
        <w:rPr>
          <w:rFonts w:ascii="Times New Roman" w:hAnsi="Times New Roman"/>
          <w:b/>
          <w:lang w:val="lt-LT"/>
        </w:rPr>
        <w:tab/>
        <w:t>Kaip vartoti Hydrea</w:t>
      </w:r>
    </w:p>
    <w:p w:rsidR="00B14CD2" w:rsidRPr="00310148" w:rsidRDefault="00B14CD2" w:rsidP="00B14CD2">
      <w:pPr>
        <w:keepNext/>
        <w:spacing w:after="0" w:line="240" w:lineRule="auto"/>
        <w:rPr>
          <w:rFonts w:ascii="Times New Roman" w:hAnsi="Times New Roman"/>
          <w:lang w:val="lt-LT"/>
        </w:rPr>
      </w:pPr>
    </w:p>
    <w:p w:rsidR="00B14CD2" w:rsidRPr="00310148" w:rsidRDefault="00B14CD2" w:rsidP="00B14CD2">
      <w:pPr>
        <w:keepNext/>
        <w:spacing w:after="0" w:line="240" w:lineRule="auto"/>
        <w:rPr>
          <w:rFonts w:ascii="Times New Roman" w:hAnsi="Times New Roman"/>
          <w:lang w:val="lt-LT"/>
        </w:rPr>
      </w:pPr>
      <w:r w:rsidRPr="00310148">
        <w:rPr>
          <w:rFonts w:ascii="Times New Roman" w:hAnsi="Times New Roman"/>
          <w:lang w:val="lt-LT"/>
        </w:rPr>
        <w:t>Visada vartokite šį vaistą tiksliai</w:t>
      </w:r>
      <w:r>
        <w:rPr>
          <w:rFonts w:ascii="Times New Roman" w:hAnsi="Times New Roman"/>
          <w:lang w:val="lt-LT"/>
        </w:rPr>
        <w:t>,</w:t>
      </w:r>
      <w:r w:rsidRPr="00310148">
        <w:rPr>
          <w:rFonts w:ascii="Times New Roman" w:hAnsi="Times New Roman"/>
          <w:lang w:val="lt-LT"/>
        </w:rPr>
        <w:t xml:space="preserve"> kaip nurodė gydytojas. Jeigu abejojate, kreipkitės į gydytoją arba vaistininką.</w:t>
      </w:r>
    </w:p>
    <w:p w:rsidR="00B14CD2" w:rsidRPr="00310148" w:rsidRDefault="00B14CD2" w:rsidP="00B14CD2">
      <w:pPr>
        <w:spacing w:after="0" w:line="240" w:lineRule="auto"/>
        <w:rPr>
          <w:rFonts w:ascii="Times New Roman" w:hAnsi="Times New Roman"/>
          <w:i/>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 xml:space="preserve">Šį vaistą galima vartoti nepertraukiamajam arba pertraukiamajam gydymui. </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 xml:space="preserve">Jei vaisto vartojama kartu su spinduliniu gydymu, Hydrea pradedama vartoti likus 7 dienoms iki spindulinio gydymo pradžios. </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Gydytojas parinks reikiamą dozę atsižvelgdamas į Jūsų kūno svorį, inkstų funkciją ir ligą. Šis vaistas paprastai vartojamas vieną kartą per parą. Vartojant Hydrea, reikia gerti pakankamai skysčių (vandens, sulčių). Šį vaistą reikia vartoti tol, kol gydytojas nurodys vartojimą baigti. Jeigu manote, kad Hydrea veikia per stipriai arba per silpnai, kreipkitės į gydytoją.</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 xml:space="preserve">Jeigu nuryti kietos kapsulės negalite, kapsulę galima atsargiai atidaryti, supilti jos turinį į stiklinę vandens ir nedelsiant išgerti. Miltelių turi nepatekti ant odos arba gleivinės, atidarant kapsulę jų negalima įkvėpti. Jei miltelių išsibarsto, juos reikia nedelsiant nuvalyti drėgna vienkartine servetėle, kuri paskui išmetama į uždarą talpyklą, pvz., plastikinį maišelį (kaip ir tuščios kapsulės). Prisilietus prie šio vaisto buteliuko ar kapsulių, visada būtina nusiplauti rankas. </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Vartojimas vaikams ir paaugliams</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Dozavimas vaikams ir paaugliams nenustatytas.</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Senyvi pacientai gali būti jautresni hidroksikarbamido poveikiui, todėl gydytojas gali sumažinti jiems dozę.</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Jeigu sutrikusi inkstų funkcija, gydytojas gali sumažinti vaisto dozę.</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 xml:space="preserve">Rekomendacijų dėl dozės koregavimo, esant sutrikusiai kepenų funkcijai, nėra. </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Ką daryti pavartojus per didelę Hydrea dozę</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Pavartojus daugiau Hydrea kapsulių negu nurodė gydytojas arba šio vaisto išgėrus kitam žmogui, rei</w:t>
      </w:r>
      <w:r w:rsidRPr="00310148">
        <w:rPr>
          <w:rFonts w:ascii="Times New Roman" w:hAnsi="Times New Roman"/>
          <w:lang w:val="lt-LT"/>
        </w:rPr>
        <w:softHyphen/>
        <w:t>kia neatidėliojant kreiptis į gydytoją. Jeigu to padaryti negalite, tai pasiimkite vaisto pakuotę bei likusias kapsules ir vykite į artimiausią ligoninę arba kvieskite greitąją pagalbą.</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Pamiršus pavartoti Hydrea</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Negalima vartoti dvigubos dozės norint kompensuoti praleistą dozę. Dėl praleistų šio vaisto dozių pasikonsultuokite su gydytoju.</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szCs w:val="24"/>
          <w:lang w:val="lt-LT"/>
        </w:rPr>
      </w:pPr>
      <w:r w:rsidRPr="00310148">
        <w:rPr>
          <w:rFonts w:ascii="Times New Roman" w:hAnsi="Times New Roman"/>
          <w:szCs w:val="24"/>
          <w:lang w:val="lt-LT"/>
        </w:rPr>
        <w:t>Jeigu kiltų daugiau klausimų dėl šio vaisto vartojimo, kreipkitės į gydytoją.</w:t>
      </w:r>
    </w:p>
    <w:p w:rsidR="00B14CD2" w:rsidRPr="00310148" w:rsidRDefault="00B14CD2" w:rsidP="00B14CD2">
      <w:pPr>
        <w:spacing w:after="0" w:line="240" w:lineRule="auto"/>
        <w:rPr>
          <w:szCs w:val="24"/>
          <w:lang w:val="lt-LT"/>
        </w:rPr>
      </w:pP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4.</w:t>
      </w:r>
      <w:r w:rsidRPr="00310148">
        <w:rPr>
          <w:rFonts w:ascii="Times New Roman" w:hAnsi="Times New Roman"/>
          <w:b/>
          <w:lang w:val="lt-LT"/>
        </w:rPr>
        <w:tab/>
        <w:t>Galimas šalutinis poveikis</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Šis vaistas, kaip ir visi kiti vaistai, gali sukelti šalutinį poveikį, nors jis pasireiškia ne visiems žmonėms. Apie jį detaliau Jums papasakos gydytojas.</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i/>
          <w:lang w:val="lt-LT"/>
        </w:rPr>
      </w:pPr>
      <w:r w:rsidRPr="00310148">
        <w:rPr>
          <w:rFonts w:ascii="Times New Roman" w:hAnsi="Times New Roman"/>
          <w:i/>
          <w:lang w:val="lt-LT"/>
        </w:rPr>
        <w:t>Poveikis, apie kurį nedelsiant būtina pranešti gydytojui</w:t>
      </w:r>
    </w:p>
    <w:p w:rsidR="00B14CD2" w:rsidRPr="00310148" w:rsidRDefault="00B14CD2" w:rsidP="00B14CD2">
      <w:pPr>
        <w:pStyle w:val="Sraopastraipa"/>
        <w:numPr>
          <w:ilvl w:val="0"/>
          <w:numId w:val="8"/>
        </w:numPr>
        <w:spacing w:after="0" w:line="240" w:lineRule="auto"/>
        <w:ind w:left="567" w:hanging="567"/>
        <w:contextualSpacing w:val="0"/>
        <w:rPr>
          <w:rFonts w:ascii="Times New Roman" w:hAnsi="Times New Roman"/>
          <w:lang w:val="lt-LT" w:eastAsia="lt-LT"/>
        </w:rPr>
      </w:pPr>
      <w:r w:rsidRPr="00310148">
        <w:rPr>
          <w:rFonts w:ascii="Times New Roman" w:hAnsi="Times New Roman"/>
          <w:lang w:val="lt-LT" w:eastAsia="lt-LT"/>
        </w:rPr>
        <w:t>Karščiavimas, kosulys arba kvėpavimo problemos, tai gali būti sunkios plaučių ligos požymis (pasireiškimo dažnis nežinomas).</w:t>
      </w:r>
    </w:p>
    <w:p w:rsidR="00B14CD2" w:rsidRPr="00310148" w:rsidRDefault="00B14CD2" w:rsidP="00B14CD2">
      <w:pPr>
        <w:pStyle w:val="Sraopastraipa"/>
        <w:numPr>
          <w:ilvl w:val="0"/>
          <w:numId w:val="8"/>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Karščiavimas, šaltkrėtis ir infekcija (peršalimas), pasunkėjęs kvėpavimas ar pilvo skausmas.</w:t>
      </w:r>
    </w:p>
    <w:p w:rsidR="00B14CD2" w:rsidRPr="00310148" w:rsidRDefault="00B14CD2" w:rsidP="00B14CD2">
      <w:pPr>
        <w:pStyle w:val="Sraopastraipa"/>
        <w:numPr>
          <w:ilvl w:val="0"/>
          <w:numId w:val="8"/>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Odos lupimasis, opos ir (ar) gangrena (vaskulitas).</w:t>
      </w:r>
    </w:p>
    <w:p w:rsidR="00B14CD2" w:rsidRDefault="00B14CD2" w:rsidP="00B14CD2">
      <w:pPr>
        <w:spacing w:after="0" w:line="240" w:lineRule="auto"/>
        <w:rPr>
          <w:rFonts w:ascii="Times New Roman" w:hAnsi="Times New Roman"/>
          <w:i/>
          <w:lang w:val="lt-LT"/>
        </w:rPr>
      </w:pPr>
    </w:p>
    <w:p w:rsidR="00B14CD2" w:rsidRPr="00310148" w:rsidRDefault="00B14CD2" w:rsidP="00B14CD2">
      <w:pPr>
        <w:spacing w:after="0" w:line="240" w:lineRule="auto"/>
        <w:rPr>
          <w:rFonts w:ascii="Times New Roman" w:hAnsi="Times New Roman"/>
          <w:i/>
          <w:lang w:val="lt-LT"/>
        </w:rPr>
      </w:pPr>
      <w:r w:rsidRPr="00310148">
        <w:rPr>
          <w:rFonts w:ascii="Times New Roman" w:hAnsi="Times New Roman"/>
          <w:i/>
          <w:lang w:val="lt-LT"/>
        </w:rPr>
        <w:t>Poveikis, apie kurį kiek įmanoma greičiau būtina pranešti gydytojui</w:t>
      </w:r>
    </w:p>
    <w:p w:rsidR="00B14CD2" w:rsidRPr="00310148" w:rsidRDefault="00B14CD2" w:rsidP="00B14CD2">
      <w:pPr>
        <w:numPr>
          <w:ilvl w:val="0"/>
          <w:numId w:val="3"/>
        </w:numPr>
        <w:tabs>
          <w:tab w:val="left" w:pos="567"/>
        </w:tabs>
        <w:spacing w:after="0" w:line="240" w:lineRule="auto"/>
        <w:ind w:left="567" w:hanging="567"/>
        <w:rPr>
          <w:rFonts w:ascii="Times New Roman" w:hAnsi="Times New Roman"/>
          <w:lang w:val="lt-LT"/>
        </w:rPr>
      </w:pPr>
      <w:r w:rsidRPr="00310148">
        <w:rPr>
          <w:rFonts w:ascii="Times New Roman" w:hAnsi="Times New Roman"/>
          <w:lang w:val="lt-LT"/>
        </w:rPr>
        <w:t xml:space="preserve">Burnos gleivinės uždegimas, apetito stoka, pykinimas, vėmimas, viduriavimas, vidurių užkietėjimas, odos išbėrimas ar paraudimas. </w:t>
      </w:r>
    </w:p>
    <w:p w:rsidR="00B14CD2" w:rsidRPr="00310148" w:rsidRDefault="00B14CD2" w:rsidP="00B14CD2">
      <w:pPr>
        <w:numPr>
          <w:ilvl w:val="0"/>
          <w:numId w:val="3"/>
        </w:numPr>
        <w:tabs>
          <w:tab w:val="left" w:pos="567"/>
        </w:tabs>
        <w:spacing w:after="0" w:line="240" w:lineRule="auto"/>
        <w:ind w:left="0" w:firstLine="0"/>
        <w:rPr>
          <w:rFonts w:ascii="Times New Roman" w:hAnsi="Times New Roman"/>
          <w:lang w:val="lt-LT"/>
        </w:rPr>
      </w:pPr>
      <w:r w:rsidRPr="00310148">
        <w:rPr>
          <w:rFonts w:ascii="Times New Roman" w:hAnsi="Times New Roman"/>
          <w:lang w:val="lt-LT"/>
        </w:rPr>
        <w:t>Pasunkėjęs ar skausmingas šlapinimasis.</w:t>
      </w:r>
    </w:p>
    <w:p w:rsidR="00B14CD2" w:rsidRPr="00310148" w:rsidRDefault="00B14CD2" w:rsidP="00B14CD2">
      <w:pPr>
        <w:numPr>
          <w:ilvl w:val="0"/>
          <w:numId w:val="3"/>
        </w:numPr>
        <w:tabs>
          <w:tab w:val="left" w:pos="567"/>
        </w:tabs>
        <w:spacing w:after="0" w:line="240" w:lineRule="auto"/>
        <w:ind w:left="0" w:firstLine="0"/>
        <w:rPr>
          <w:rFonts w:ascii="Times New Roman" w:hAnsi="Times New Roman"/>
          <w:i/>
          <w:lang w:val="lt-LT"/>
        </w:rPr>
      </w:pPr>
      <w:r w:rsidRPr="00310148">
        <w:rPr>
          <w:rFonts w:ascii="Times New Roman" w:hAnsi="Times New Roman"/>
          <w:lang w:val="lt-LT"/>
        </w:rPr>
        <w:t>Plaštakų ar pėdų nejautra ar dilgčiojimas (periferinė neuropatija).</w:t>
      </w:r>
    </w:p>
    <w:p w:rsidR="00B14CD2" w:rsidRPr="00310148" w:rsidRDefault="00B14CD2" w:rsidP="00B14CD2">
      <w:pPr>
        <w:spacing w:after="0" w:line="240" w:lineRule="auto"/>
        <w:rPr>
          <w:rFonts w:ascii="Times New Roman" w:hAnsi="Times New Roman"/>
          <w:i/>
          <w:lang w:val="lt-LT"/>
        </w:rPr>
      </w:pPr>
    </w:p>
    <w:p w:rsidR="00B14CD2" w:rsidRPr="00310148" w:rsidRDefault="00B14CD2" w:rsidP="00B14CD2">
      <w:pPr>
        <w:spacing w:after="0" w:line="240" w:lineRule="auto"/>
        <w:rPr>
          <w:rFonts w:ascii="Times New Roman" w:hAnsi="Times New Roman"/>
          <w:i/>
          <w:lang w:val="lt-LT"/>
        </w:rPr>
      </w:pPr>
      <w:r w:rsidRPr="00310148">
        <w:rPr>
          <w:rFonts w:ascii="Times New Roman" w:hAnsi="Times New Roman"/>
          <w:i/>
          <w:lang w:val="lt-LT"/>
        </w:rPr>
        <w:t>Labai dažnas (gali pasireikšti daugiau kaip 1 iš 10 vartojusiųjų vaisto)</w:t>
      </w:r>
    </w:p>
    <w:p w:rsidR="00B14CD2" w:rsidRPr="00310148" w:rsidRDefault="00B14CD2" w:rsidP="00B14CD2">
      <w:pPr>
        <w:pStyle w:val="Sraopastraipa"/>
        <w:numPr>
          <w:ilvl w:val="0"/>
          <w:numId w:val="9"/>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Spermatozoidų išnykimas arba jų kiekio spermoje sumažėjimas (azoospermija arba oligospermija).</w:t>
      </w:r>
    </w:p>
    <w:p w:rsidR="00B14CD2" w:rsidRPr="00310148" w:rsidRDefault="00B14CD2" w:rsidP="00B14CD2">
      <w:pPr>
        <w:pStyle w:val="Sraopastraipa"/>
        <w:numPr>
          <w:ilvl w:val="0"/>
          <w:numId w:val="9"/>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Kaulų čiulpų funkcijos susilpnėjimas (kraujo ląstelių ir plokštelių skaičiaus sumažėjimas).</w:t>
      </w:r>
    </w:p>
    <w:p w:rsidR="00B14CD2" w:rsidRPr="00310148" w:rsidRDefault="00B14CD2" w:rsidP="00B14CD2">
      <w:pPr>
        <w:pStyle w:val="Sraopastraipa"/>
        <w:numPr>
          <w:ilvl w:val="0"/>
          <w:numId w:val="9"/>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Apetito stoka.</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Kasos uždegimas, pykinimas, vėmimas, viduriavimas, burnos gleivinės uždegimas, vidurių užkietėjimas, skrandžio diskomfortas, nevirškinimo pojūtis.</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Plaukų slinkimas, odos išbėrimas, lupimasis, odos išplonėjimas, opos odoje, odos paraudimas, pigmentacijos sustiprėjimas, nagų sutrikimai.</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Pasunkėjęs ir skausmingas šlapinimasis, inkstų funkcijos sutrikimas (kraujyje padidėja medžiagų, kurias turi šalinti inkstai, kiekis).</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Karščiavimas, nuovargis, šaltkrėtis, bendras negalavimas.</w:t>
      </w:r>
    </w:p>
    <w:p w:rsidR="00B14CD2" w:rsidRPr="00310148" w:rsidRDefault="00B14CD2" w:rsidP="00B14CD2">
      <w:pPr>
        <w:pStyle w:val="Betarp"/>
      </w:pPr>
    </w:p>
    <w:p w:rsidR="00B14CD2" w:rsidRPr="00310148" w:rsidRDefault="00B14CD2" w:rsidP="00B14CD2">
      <w:pPr>
        <w:tabs>
          <w:tab w:val="left" w:pos="426"/>
        </w:tabs>
        <w:spacing w:after="0" w:line="240" w:lineRule="auto"/>
        <w:rPr>
          <w:rFonts w:ascii="Times New Roman" w:hAnsi="Times New Roman"/>
          <w:i/>
          <w:lang w:val="lt-LT"/>
        </w:rPr>
      </w:pPr>
      <w:r w:rsidRPr="00310148">
        <w:rPr>
          <w:rFonts w:ascii="Times New Roman" w:hAnsi="Times New Roman"/>
          <w:i/>
          <w:lang w:val="lt-LT"/>
        </w:rPr>
        <w:t>Dažnas (gali pasireikšti daugiau kaip 1 iš 100 vartojusiųjų vaisto)</w:t>
      </w:r>
    </w:p>
    <w:p w:rsidR="00B14CD2" w:rsidRPr="00310148" w:rsidRDefault="00B14CD2" w:rsidP="00B14CD2">
      <w:pPr>
        <w:numPr>
          <w:ilvl w:val="0"/>
          <w:numId w:val="4"/>
        </w:numPr>
        <w:spacing w:after="0" w:line="240" w:lineRule="auto"/>
        <w:ind w:left="567" w:hanging="567"/>
        <w:rPr>
          <w:rFonts w:ascii="Times New Roman" w:hAnsi="Times New Roman"/>
          <w:i/>
          <w:lang w:val="lt-LT"/>
        </w:rPr>
      </w:pPr>
      <w:r w:rsidRPr="00310148">
        <w:rPr>
          <w:rFonts w:ascii="Times New Roman" w:hAnsi="Times New Roman"/>
          <w:lang w:val="lt-LT"/>
        </w:rPr>
        <w:t>Odos vėžys.</w:t>
      </w:r>
    </w:p>
    <w:p w:rsidR="00B14CD2" w:rsidRPr="00310148" w:rsidRDefault="00B14CD2" w:rsidP="00B14CD2">
      <w:pPr>
        <w:numPr>
          <w:ilvl w:val="0"/>
          <w:numId w:val="4"/>
        </w:numPr>
        <w:spacing w:after="0" w:line="240" w:lineRule="auto"/>
        <w:ind w:left="567" w:hanging="567"/>
        <w:rPr>
          <w:rFonts w:ascii="Times New Roman" w:hAnsi="Times New Roman"/>
          <w:i/>
          <w:lang w:val="lt-LT"/>
        </w:rPr>
      </w:pPr>
      <w:r w:rsidRPr="00310148">
        <w:rPr>
          <w:rFonts w:ascii="Times New Roman" w:hAnsi="Times New Roman"/>
          <w:lang w:val="lt-LT"/>
        </w:rPr>
        <w:t>Haliucinacijos, sutrikusi orientacija.</w:t>
      </w:r>
    </w:p>
    <w:p w:rsidR="00B14CD2" w:rsidRPr="00310148" w:rsidRDefault="00B14CD2" w:rsidP="00B14CD2">
      <w:pPr>
        <w:numPr>
          <w:ilvl w:val="0"/>
          <w:numId w:val="4"/>
        </w:numPr>
        <w:spacing w:after="0" w:line="240" w:lineRule="auto"/>
        <w:ind w:left="567" w:hanging="567"/>
        <w:rPr>
          <w:rFonts w:ascii="Times New Roman" w:hAnsi="Times New Roman"/>
          <w:i/>
          <w:lang w:val="lt-LT"/>
        </w:rPr>
      </w:pPr>
      <w:r w:rsidRPr="00310148">
        <w:rPr>
          <w:rFonts w:ascii="Times New Roman" w:hAnsi="Times New Roman"/>
          <w:lang w:val="lt-LT"/>
        </w:rPr>
        <w:t>Traukuliai, svaigulys, periferinės nervų sistemos veiklos sutrikimas, mieguistumas, galvos skausmas.</w:t>
      </w:r>
    </w:p>
    <w:p w:rsidR="00B14CD2" w:rsidRPr="00827BFC" w:rsidRDefault="00B14CD2" w:rsidP="00B14CD2">
      <w:pPr>
        <w:numPr>
          <w:ilvl w:val="0"/>
          <w:numId w:val="4"/>
        </w:numPr>
        <w:spacing w:after="0" w:line="240" w:lineRule="auto"/>
        <w:ind w:left="567" w:hanging="567"/>
        <w:rPr>
          <w:rFonts w:ascii="Times New Roman" w:hAnsi="Times New Roman"/>
          <w:lang w:val="lt-LT"/>
        </w:rPr>
      </w:pPr>
      <w:r w:rsidRPr="00310148">
        <w:rPr>
          <w:rFonts w:ascii="Times New Roman" w:hAnsi="Times New Roman"/>
          <w:lang w:val="lt-LT"/>
        </w:rPr>
        <w:t>Plaučių sutrikimai (jungiamojo audinio išvešėjimas plaučiuose, vadinamas fibroze, infiltratai plaučiuose), dusulys.</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Kepenų uždegimas (hepatitas), dėl kurio gali pasireikšti panašių į gripo simptomų (nuovargis, apetito stoka, karščiavimas, viso kūno skausmai), spaudimas ar skausmas dešinėje pašonėje, pagelsti oda ar akys.</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Sutrikęs tulžies nutekėjimas (kepenų gaminama tulžis padeda virškinti maistą, o jai nenutekant gali atsirasti niežulys, pagelsti oda, stipriai patamsėti šlapimas, pasidaryti labai blyškios išmatos).</w:t>
      </w:r>
    </w:p>
    <w:p w:rsidR="00B14CD2" w:rsidRPr="00310148" w:rsidRDefault="00B14CD2" w:rsidP="00B14CD2">
      <w:pPr>
        <w:pStyle w:val="Betarp"/>
      </w:pPr>
    </w:p>
    <w:p w:rsidR="00B14CD2" w:rsidRPr="00310148" w:rsidRDefault="00B14CD2" w:rsidP="00B14CD2">
      <w:pPr>
        <w:tabs>
          <w:tab w:val="left" w:pos="426"/>
        </w:tabs>
        <w:spacing w:after="0" w:line="240" w:lineRule="auto"/>
        <w:rPr>
          <w:rFonts w:ascii="Times New Roman" w:hAnsi="Times New Roman"/>
          <w:i/>
          <w:lang w:val="lt-LT"/>
        </w:rPr>
      </w:pPr>
      <w:r w:rsidRPr="00310148">
        <w:rPr>
          <w:rFonts w:ascii="Times New Roman" w:hAnsi="Times New Roman"/>
          <w:i/>
          <w:lang w:val="lt-LT"/>
        </w:rPr>
        <w:t>Retas (gali pasireikšti mažiau kaip 1 iš 1000 vartojusiųjų vaisto)</w:t>
      </w:r>
    </w:p>
    <w:p w:rsidR="00B14CD2" w:rsidRPr="00310148" w:rsidRDefault="00B14CD2" w:rsidP="00B14CD2">
      <w:pPr>
        <w:numPr>
          <w:ilvl w:val="0"/>
          <w:numId w:val="5"/>
        </w:numPr>
        <w:spacing w:after="0" w:line="240" w:lineRule="auto"/>
        <w:ind w:left="567" w:hanging="567"/>
        <w:rPr>
          <w:rFonts w:ascii="Times New Roman" w:hAnsi="Times New Roman"/>
          <w:lang w:val="lt-LT"/>
        </w:rPr>
      </w:pPr>
      <w:r w:rsidRPr="00310148">
        <w:rPr>
          <w:rFonts w:ascii="Times New Roman" w:hAnsi="Times New Roman"/>
          <w:lang w:val="lt-LT"/>
        </w:rPr>
        <w:t>Gangrena.</w:t>
      </w:r>
    </w:p>
    <w:p w:rsidR="00B14CD2" w:rsidRPr="00310148" w:rsidRDefault="00B14CD2" w:rsidP="00B14CD2">
      <w:pPr>
        <w:numPr>
          <w:ilvl w:val="0"/>
          <w:numId w:val="5"/>
        </w:numPr>
        <w:spacing w:after="0" w:line="240" w:lineRule="auto"/>
        <w:ind w:left="567" w:hanging="567"/>
        <w:rPr>
          <w:rFonts w:ascii="Times New Roman" w:hAnsi="Times New Roman"/>
          <w:lang w:val="lt-LT"/>
        </w:rPr>
      </w:pPr>
      <w:r w:rsidRPr="00310148">
        <w:rPr>
          <w:rFonts w:ascii="Times New Roman" w:hAnsi="Times New Roman"/>
          <w:lang w:val="lt-LT"/>
        </w:rPr>
        <w:t>Naviko irimo sindromas.</w:t>
      </w:r>
    </w:p>
    <w:p w:rsidR="00B14CD2" w:rsidRPr="00310148" w:rsidRDefault="00B14CD2" w:rsidP="00B14CD2">
      <w:pPr>
        <w:pStyle w:val="Betarp"/>
      </w:pPr>
    </w:p>
    <w:p w:rsidR="00B14CD2" w:rsidRPr="00310148" w:rsidRDefault="00B14CD2" w:rsidP="00B14CD2">
      <w:pPr>
        <w:spacing w:after="0" w:line="240" w:lineRule="auto"/>
        <w:rPr>
          <w:rFonts w:ascii="Times New Roman" w:hAnsi="Times New Roman"/>
          <w:i/>
          <w:lang w:val="lt-LT"/>
        </w:rPr>
      </w:pPr>
      <w:r w:rsidRPr="00310148">
        <w:rPr>
          <w:rFonts w:ascii="Times New Roman" w:hAnsi="Times New Roman"/>
          <w:i/>
          <w:lang w:val="lt-LT"/>
        </w:rPr>
        <w:t>Labai retas (gali pasireikšti ne dažniau kaip 1 iš 10 000 žmonių)</w:t>
      </w:r>
    </w:p>
    <w:p w:rsidR="00B14CD2" w:rsidRPr="00310148" w:rsidRDefault="00B14CD2" w:rsidP="00B14CD2">
      <w:pPr>
        <w:pStyle w:val="Sraopastraipa"/>
        <w:numPr>
          <w:ilvl w:val="0"/>
          <w:numId w:val="7"/>
        </w:numPr>
        <w:spacing w:after="0" w:line="240" w:lineRule="auto"/>
        <w:ind w:left="567" w:hanging="567"/>
        <w:contextualSpacing w:val="0"/>
        <w:rPr>
          <w:rFonts w:ascii="Times New Roman" w:hAnsi="Times New Roman"/>
          <w:lang w:val="lt-LT"/>
        </w:rPr>
      </w:pPr>
      <w:r w:rsidRPr="00310148">
        <w:rPr>
          <w:rFonts w:ascii="Times New Roman" w:hAnsi="Times New Roman"/>
          <w:lang w:val="lt-LT"/>
        </w:rPr>
        <w:t>Odos uždegimas, dėl kurio atsiranda raudonos, žvynais padengtos dėmės ir galimai pasireiškia kartu su skausmu sąnariuose.</w:t>
      </w:r>
    </w:p>
    <w:p w:rsidR="00B14CD2" w:rsidRPr="00310148" w:rsidRDefault="00B14CD2" w:rsidP="00B14CD2">
      <w:pPr>
        <w:pStyle w:val="Betarp"/>
      </w:pPr>
    </w:p>
    <w:p w:rsidR="00B14CD2" w:rsidRPr="00310148" w:rsidRDefault="00B14CD2" w:rsidP="00B14CD2">
      <w:pPr>
        <w:tabs>
          <w:tab w:val="left" w:pos="426"/>
        </w:tabs>
        <w:spacing w:after="0" w:line="240" w:lineRule="auto"/>
        <w:rPr>
          <w:rFonts w:ascii="Times New Roman" w:hAnsi="Times New Roman"/>
          <w:i/>
          <w:lang w:val="lt-LT"/>
        </w:rPr>
      </w:pPr>
      <w:r w:rsidRPr="00310148">
        <w:rPr>
          <w:rFonts w:ascii="Times New Roman" w:hAnsi="Times New Roman"/>
          <w:i/>
          <w:lang w:val="lt-LT"/>
        </w:rPr>
        <w:t>Nežinomas (pasireiškimo dažnis negali būti apskaičiuotas pagal turimus duomenis)</w:t>
      </w:r>
    </w:p>
    <w:p w:rsidR="00B14CD2" w:rsidRPr="00310148" w:rsidRDefault="00B14CD2" w:rsidP="00B14CD2">
      <w:pPr>
        <w:numPr>
          <w:ilvl w:val="0"/>
          <w:numId w:val="6"/>
        </w:numPr>
        <w:spacing w:after="0" w:line="240" w:lineRule="auto"/>
        <w:ind w:left="567" w:hanging="567"/>
        <w:rPr>
          <w:rFonts w:ascii="Times New Roman" w:hAnsi="Times New Roman"/>
          <w:lang w:val="lt-LT"/>
        </w:rPr>
      </w:pPr>
      <w:r w:rsidRPr="00310148">
        <w:rPr>
          <w:rFonts w:ascii="Times New Roman" w:hAnsi="Times New Roman"/>
          <w:lang w:val="lt-LT"/>
        </w:rPr>
        <w:t>Nagų pigmentacija.</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Aukšta temperatūra (&gt; 39° C) kartu su virškinimo trakto, plaučių, raumenų ir sąnarių, kepenų ir tulžies takų, odos, ir (arba) kraujagyslių simptomais.</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Neinfekcinis plaučių audinio uždegimas, kosulys.</w:t>
      </w:r>
    </w:p>
    <w:p w:rsidR="00B14CD2" w:rsidRPr="00310148" w:rsidRDefault="00B14CD2" w:rsidP="00B14CD2">
      <w:pPr>
        <w:numPr>
          <w:ilvl w:val="0"/>
          <w:numId w:val="3"/>
        </w:numPr>
        <w:spacing w:after="0" w:line="240" w:lineRule="auto"/>
        <w:ind w:left="567" w:hanging="567"/>
        <w:rPr>
          <w:rFonts w:ascii="Times New Roman" w:hAnsi="Times New Roman"/>
          <w:lang w:val="lt-LT"/>
        </w:rPr>
      </w:pPr>
      <w:r w:rsidRPr="00310148">
        <w:rPr>
          <w:rFonts w:ascii="Times New Roman" w:hAnsi="Times New Roman"/>
          <w:lang w:val="lt-LT"/>
        </w:rPr>
        <w:t>Hemolizinė anemija (mažakraujystės forma).</w:t>
      </w:r>
    </w:p>
    <w:p w:rsidR="00B14CD2" w:rsidRPr="00310148" w:rsidRDefault="00B14CD2" w:rsidP="00B14CD2">
      <w:pPr>
        <w:pStyle w:val="Betarp"/>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Vartojant šį vaistą, gydytojas gali dažniau tirti kraują norint anksčiau pastebėti vaisto šalutinį poveikį.</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Pranešimas apie šalutinį poveikį</w:t>
      </w:r>
    </w:p>
    <w:p w:rsidR="00B14CD2" w:rsidRPr="00827BFC" w:rsidRDefault="00B14CD2" w:rsidP="00B14CD2">
      <w:pPr>
        <w:tabs>
          <w:tab w:val="left" w:pos="567"/>
        </w:tabs>
        <w:spacing w:line="260" w:lineRule="exact"/>
        <w:ind w:right="-1"/>
        <w:rPr>
          <w:rFonts w:ascii="Times New Roman" w:hAnsi="Times New Roman"/>
          <w:lang w:val="lt-LT"/>
        </w:rPr>
      </w:pPr>
      <w:r w:rsidRPr="00310148">
        <w:rPr>
          <w:rFonts w:ascii="Times New Roman" w:hAnsi="Times New Roman"/>
          <w:lang w:val="lt-LT"/>
        </w:rPr>
        <w:t>Jeigu pasireiškė šalutinis poveikis, įskaitant šiame lapelyje nenurodytą, pasakykite gydytojui arba vaistininkui</w:t>
      </w:r>
      <w:r>
        <w:rPr>
          <w:rFonts w:ascii="Times New Roman" w:hAnsi="Times New Roman"/>
          <w:lang w:val="lt-LT"/>
        </w:rPr>
        <w:t>, arba slaugytojui</w:t>
      </w:r>
      <w:r w:rsidRPr="00310148">
        <w:rPr>
          <w:rFonts w:ascii="Times New Roman" w:hAnsi="Times New Roman"/>
          <w:lang w:val="lt-LT"/>
        </w:rPr>
        <w:t xml:space="preserve">. </w:t>
      </w:r>
      <w:r w:rsidRPr="00310148">
        <w:rPr>
          <w:rFonts w:ascii="Times New Roman" w:hAnsi="Times New Roman"/>
          <w:snapToGrid w:val="0"/>
          <w:lang w:val="lt-LT"/>
        </w:rPr>
        <w:t>Pranešimą apie šalutinį poveikį galite</w:t>
      </w:r>
      <w:r>
        <w:rPr>
          <w:rFonts w:ascii="Times New Roman" w:hAnsi="Times New Roman"/>
          <w:snapToGrid w:val="0"/>
          <w:lang w:val="lt-LT"/>
        </w:rPr>
        <w:t xml:space="preserve"> užpildyti ir</w:t>
      </w:r>
      <w:r w:rsidRPr="00310148">
        <w:rPr>
          <w:rFonts w:ascii="Times New Roman" w:hAnsi="Times New Roman"/>
          <w:snapToGrid w:val="0"/>
          <w:lang w:val="lt-LT"/>
        </w:rPr>
        <w:t xml:space="preserve"> pateikti Valstybinės vaistų kontrolės tarnybos prie Lietuvos Respublikos sveikatos apsaugos ministerijos</w:t>
      </w:r>
      <w:r>
        <w:rPr>
          <w:rFonts w:ascii="Times New Roman" w:hAnsi="Times New Roman"/>
          <w:snapToGrid w:val="0"/>
          <w:lang w:val="lt-LT"/>
        </w:rPr>
        <w:t xml:space="preserve"> tinklalapyje </w:t>
      </w:r>
      <w:hyperlink r:id="rId5" w:history="1">
        <w:r w:rsidRPr="009B33F5">
          <w:rPr>
            <w:rStyle w:val="Hipersaitas"/>
            <w:rFonts w:ascii="Times New Roman" w:hAnsi="Times New Roman"/>
            <w:snapToGrid w:val="0"/>
            <w:lang w:val="lt-LT"/>
          </w:rPr>
          <w:t>https://vvkt.lrv.lt/lt/</w:t>
        </w:r>
      </w:hyperlink>
      <w:r>
        <w:rPr>
          <w:rFonts w:ascii="Times New Roman" w:hAnsi="Times New Roman"/>
          <w:snapToGrid w:val="0"/>
          <w:lang w:val="lt-LT"/>
        </w:rPr>
        <w:t xml:space="preserve"> nurodytais būdais arba paskambinti nemokamu telefonu</w:t>
      </w:r>
      <w:r w:rsidRPr="00310148">
        <w:rPr>
          <w:rFonts w:ascii="Times New Roman" w:hAnsi="Times New Roman"/>
          <w:snapToGrid w:val="0"/>
          <w:lang w:val="lt-LT"/>
        </w:rPr>
        <w:t xml:space="preserve"> 8 800 73 568. Pranešdami apie šalutinį poveikį galite mums padėti gauti daugiau informacijos apie šio vaisto saugumą.</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5.</w:t>
      </w:r>
      <w:r w:rsidRPr="00310148">
        <w:rPr>
          <w:rFonts w:ascii="Times New Roman" w:hAnsi="Times New Roman"/>
          <w:b/>
          <w:lang w:val="lt-LT"/>
        </w:rPr>
        <w:tab/>
        <w:t>Kaip laikyti Hydrea</w:t>
      </w:r>
    </w:p>
    <w:p w:rsidR="00B14CD2" w:rsidRPr="00310148" w:rsidRDefault="00B14CD2" w:rsidP="00B14CD2">
      <w:pPr>
        <w:spacing w:after="0" w:line="240" w:lineRule="auto"/>
        <w:rPr>
          <w:rFonts w:ascii="Times New Roman" w:hAnsi="Times New Roman"/>
          <w:color w:val="008000"/>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Šį vaistą laikykite vaikams nepastebimoje ir nepasiekiamoje vietoje.</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 xml:space="preserve">Laikyti ne aukštesnėje kaip 25 </w:t>
      </w:r>
      <w:r w:rsidRPr="00310148">
        <w:rPr>
          <w:rFonts w:ascii="Times New Roman" w:hAnsi="Times New Roman"/>
          <w:lang w:val="lt-LT"/>
        </w:rPr>
        <w:sym w:font="Symbol" w:char="F0B0"/>
      </w:r>
      <w:r w:rsidRPr="00310148">
        <w:rPr>
          <w:rFonts w:ascii="Times New Roman" w:hAnsi="Times New Roman"/>
          <w:lang w:val="lt-LT"/>
        </w:rPr>
        <w:t>C temperatūroje. Buteliuką laikyti sandarų.</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Ant buteliuko etiketės ir dėžutės po „EXP“ nurodytam tinkamumo laikui pasibaigus, šio vaisto vartoti negalima. Vaistas tinkamas vartoti iki paskutinės nurodyto mėnesio dienos.</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Vaistų negalima išmesti į kanalizaciją arba su buitinėmis</w:t>
      </w:r>
      <w:r w:rsidRPr="00310148">
        <w:rPr>
          <w:rFonts w:ascii="Times New Roman" w:hAnsi="Times New Roman"/>
          <w:color w:val="993366"/>
          <w:lang w:val="lt-LT"/>
        </w:rPr>
        <w:t xml:space="preserve"> </w:t>
      </w:r>
      <w:r w:rsidRPr="00310148">
        <w:rPr>
          <w:rFonts w:ascii="Times New Roman" w:hAnsi="Times New Roman"/>
          <w:lang w:val="lt-LT"/>
        </w:rPr>
        <w:t>atliekomis. Kaip išmesti nereikalingus vaistus, klauskite vaistininko. Šios priemonės padės apsaugoti aplinką.</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keepNext/>
        <w:spacing w:after="0" w:line="240" w:lineRule="auto"/>
        <w:ind w:left="540" w:hanging="540"/>
        <w:outlineLvl w:val="1"/>
        <w:rPr>
          <w:rFonts w:ascii="Times New Roman" w:hAnsi="Times New Roman"/>
          <w:b/>
          <w:lang w:val="lt-LT"/>
        </w:rPr>
      </w:pPr>
      <w:r w:rsidRPr="00310148">
        <w:rPr>
          <w:rFonts w:ascii="Times New Roman" w:hAnsi="Times New Roman"/>
          <w:b/>
          <w:lang w:val="lt-LT"/>
        </w:rPr>
        <w:t>6.</w:t>
      </w:r>
      <w:r w:rsidRPr="00310148">
        <w:rPr>
          <w:rFonts w:ascii="Times New Roman" w:hAnsi="Times New Roman"/>
          <w:b/>
          <w:lang w:val="lt-LT"/>
        </w:rPr>
        <w:tab/>
        <w:t>Pakuotės turinys ir kita informacija</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numPr>
          <w:ilvl w:val="12"/>
          <w:numId w:val="0"/>
        </w:numPr>
        <w:spacing w:after="0" w:line="240" w:lineRule="auto"/>
        <w:ind w:right="-2"/>
        <w:rPr>
          <w:rFonts w:ascii="Times New Roman" w:hAnsi="Times New Roman"/>
          <w:b/>
          <w:lang w:val="lt-LT"/>
        </w:rPr>
      </w:pPr>
      <w:r w:rsidRPr="00310148">
        <w:rPr>
          <w:rFonts w:ascii="Times New Roman" w:hAnsi="Times New Roman"/>
          <w:b/>
          <w:lang w:val="lt-LT"/>
        </w:rPr>
        <w:t>Hydrea sudėtis</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Veiklioji medžiaga yra</w:t>
      </w:r>
      <w:r w:rsidRPr="00310148">
        <w:rPr>
          <w:rFonts w:ascii="Times New Roman" w:hAnsi="Times New Roman"/>
          <w:b/>
          <w:i/>
          <w:lang w:val="lt-LT"/>
        </w:rPr>
        <w:t xml:space="preserve"> </w:t>
      </w:r>
      <w:r w:rsidRPr="00310148">
        <w:rPr>
          <w:rFonts w:ascii="Times New Roman" w:hAnsi="Times New Roman"/>
          <w:lang w:val="lt-LT"/>
        </w:rPr>
        <w:t>hidroksikarbamidas. Vienoje kapsulėje jo yra 500 mg.</w:t>
      </w:r>
    </w:p>
    <w:p w:rsidR="00B14CD2" w:rsidRPr="00310148" w:rsidRDefault="00B14CD2" w:rsidP="00B14CD2">
      <w:pPr>
        <w:spacing w:after="0" w:line="240" w:lineRule="auto"/>
        <w:ind w:right="-2"/>
        <w:rPr>
          <w:rFonts w:ascii="Times New Roman" w:hAnsi="Times New Roman"/>
          <w:lang w:val="lt-LT"/>
        </w:rPr>
      </w:pPr>
      <w:r w:rsidRPr="00310148">
        <w:rPr>
          <w:rFonts w:ascii="Times New Roman" w:hAnsi="Times New Roman"/>
          <w:lang w:val="lt-LT"/>
        </w:rPr>
        <w:t>-</w:t>
      </w:r>
      <w:r w:rsidRPr="00310148">
        <w:rPr>
          <w:rFonts w:ascii="Times New Roman" w:hAnsi="Times New Roman"/>
          <w:lang w:val="lt-LT"/>
        </w:rPr>
        <w:tab/>
        <w:t>Pagalbinės medžiagos.</w:t>
      </w:r>
    </w:p>
    <w:p w:rsidR="00B14CD2" w:rsidRPr="00310148" w:rsidRDefault="00B14CD2" w:rsidP="00B14CD2">
      <w:pPr>
        <w:numPr>
          <w:ilvl w:val="0"/>
          <w:numId w:val="2"/>
        </w:numPr>
        <w:spacing w:after="0" w:line="240" w:lineRule="auto"/>
        <w:ind w:left="1287" w:right="-2" w:hanging="1287"/>
        <w:rPr>
          <w:rFonts w:ascii="Times New Roman" w:hAnsi="Times New Roman"/>
          <w:lang w:val="lt-LT"/>
        </w:rPr>
      </w:pPr>
      <w:r w:rsidRPr="00310148">
        <w:rPr>
          <w:rFonts w:ascii="Times New Roman" w:hAnsi="Times New Roman"/>
          <w:lang w:val="lt-LT"/>
        </w:rPr>
        <w:t>Kapsulės turinys: laktozė monohidratas, bevandenis dinatrio fosfatas, bevandenė citrinų rūgštis, magnio stearatas. Kapsulės apvalkalas: geltonasis geležies oksidas (E172), indigokarminas (E132), titano dioksidas (E171), eritrozinas (E127) ir želatina.</w:t>
      </w:r>
      <w:r w:rsidRPr="00310148">
        <w:rPr>
          <w:rFonts w:ascii="Times New Roman" w:hAnsi="Times New Roman"/>
          <w:i/>
          <w:color w:val="008000"/>
          <w:lang w:val="lt-LT"/>
        </w:rPr>
        <w:t xml:space="preserve"> </w:t>
      </w:r>
    </w:p>
    <w:p w:rsidR="00B14CD2" w:rsidRPr="00310148" w:rsidRDefault="00B14CD2" w:rsidP="00B14CD2">
      <w:pPr>
        <w:spacing w:after="0" w:line="240" w:lineRule="auto"/>
        <w:ind w:right="-2" w:firstLine="567"/>
        <w:rPr>
          <w:rFonts w:ascii="Times New Roman" w:hAnsi="Times New Roman"/>
          <w:lang w:val="lt-LT"/>
        </w:rPr>
      </w:pPr>
    </w:p>
    <w:p w:rsidR="00B14CD2" w:rsidRPr="00310148" w:rsidRDefault="00B14CD2" w:rsidP="00B14CD2">
      <w:pPr>
        <w:numPr>
          <w:ilvl w:val="12"/>
          <w:numId w:val="0"/>
        </w:numPr>
        <w:spacing w:after="0" w:line="240" w:lineRule="auto"/>
        <w:ind w:right="-2"/>
        <w:rPr>
          <w:rFonts w:ascii="Times New Roman" w:hAnsi="Times New Roman"/>
          <w:b/>
          <w:lang w:val="lt-LT"/>
        </w:rPr>
      </w:pPr>
      <w:r w:rsidRPr="00310148">
        <w:rPr>
          <w:rFonts w:ascii="Times New Roman" w:hAnsi="Times New Roman"/>
          <w:b/>
          <w:lang w:val="lt-LT"/>
        </w:rPr>
        <w:t xml:space="preserve">Hydrea išvaizda ir kiekis pakuotėje </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 xml:space="preserve">Hydrea kieta kapsulė turi matinį rožinį korpusą ir matinį žalią gaubtelį, juoda spalva pažymėtą </w:t>
      </w:r>
      <w:r>
        <w:rPr>
          <w:rFonts w:ascii="Times New Roman" w:hAnsi="Times New Roman"/>
          <w:lang w:val="lt-LT"/>
        </w:rPr>
        <w:t>„</w:t>
      </w:r>
      <w:r w:rsidRPr="00310148">
        <w:rPr>
          <w:rFonts w:ascii="Times New Roman" w:hAnsi="Times New Roman"/>
          <w:lang w:val="lt-LT"/>
        </w:rPr>
        <w:t>CHP 500</w:t>
      </w:r>
      <w:r>
        <w:rPr>
          <w:rFonts w:ascii="Times New Roman" w:hAnsi="Times New Roman"/>
          <w:lang w:val="lt-LT"/>
        </w:rPr>
        <w:t>“</w:t>
      </w:r>
      <w:r w:rsidRPr="00310148">
        <w:rPr>
          <w:rFonts w:ascii="Times New Roman" w:hAnsi="Times New Roman"/>
          <w:lang w:val="lt-LT"/>
        </w:rPr>
        <w:t>. Tamsaus stiklo buteliuke yra 100 kietųjų kapsulių, buteliukas įdėtas į dėžutę.</w:t>
      </w:r>
    </w:p>
    <w:p w:rsidR="00B14CD2" w:rsidRPr="00310148" w:rsidRDefault="00B14CD2" w:rsidP="00B14CD2">
      <w:pPr>
        <w:numPr>
          <w:ilvl w:val="12"/>
          <w:numId w:val="0"/>
        </w:numPr>
        <w:spacing w:after="0" w:line="240" w:lineRule="auto"/>
        <w:ind w:right="-2"/>
        <w:rPr>
          <w:rFonts w:ascii="Times New Roman" w:hAnsi="Times New Roman"/>
          <w:lang w:val="lt-LT"/>
        </w:rPr>
      </w:pPr>
    </w:p>
    <w:p w:rsidR="00B14CD2" w:rsidRPr="00310148" w:rsidRDefault="00B14CD2" w:rsidP="00B14CD2">
      <w:pPr>
        <w:numPr>
          <w:ilvl w:val="12"/>
          <w:numId w:val="0"/>
        </w:numPr>
        <w:spacing w:after="0" w:line="240" w:lineRule="auto"/>
        <w:ind w:right="-2"/>
        <w:rPr>
          <w:rFonts w:ascii="Times New Roman" w:hAnsi="Times New Roman"/>
          <w:b/>
          <w:lang w:val="lt-LT"/>
        </w:rPr>
      </w:pPr>
      <w:r w:rsidRPr="00310148">
        <w:rPr>
          <w:rFonts w:ascii="Times New Roman" w:hAnsi="Times New Roman"/>
          <w:b/>
          <w:lang w:val="lt-LT"/>
        </w:rPr>
        <w:t>Registruotojas</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CHEPLAPHARM Arzneimittel GmbH</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Ziegelhof 24</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17489 Greifswald</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Vokietija</w:t>
      </w:r>
    </w:p>
    <w:p w:rsidR="00B14CD2" w:rsidRPr="00310148" w:rsidRDefault="00B14CD2" w:rsidP="00B14CD2">
      <w:pPr>
        <w:numPr>
          <w:ilvl w:val="12"/>
          <w:numId w:val="0"/>
        </w:numPr>
        <w:spacing w:after="0" w:line="240" w:lineRule="auto"/>
        <w:ind w:right="-2"/>
        <w:rPr>
          <w:rFonts w:ascii="Times New Roman" w:hAnsi="Times New Roman"/>
          <w:lang w:val="lt-LT"/>
        </w:rPr>
      </w:pPr>
    </w:p>
    <w:p w:rsidR="00B14CD2" w:rsidRPr="00310148" w:rsidRDefault="00B14CD2" w:rsidP="00B14CD2">
      <w:pPr>
        <w:numPr>
          <w:ilvl w:val="12"/>
          <w:numId w:val="0"/>
        </w:numPr>
        <w:spacing w:after="0" w:line="240" w:lineRule="auto"/>
        <w:ind w:right="-2"/>
        <w:rPr>
          <w:rFonts w:ascii="Times New Roman" w:hAnsi="Times New Roman"/>
          <w:lang w:val="lt-LT"/>
        </w:rPr>
      </w:pPr>
      <w:r w:rsidRPr="00310148">
        <w:rPr>
          <w:rFonts w:ascii="Times New Roman" w:hAnsi="Times New Roman"/>
          <w:b/>
          <w:lang w:val="lt-LT"/>
        </w:rPr>
        <w:t>Gamintojas</w:t>
      </w:r>
    </w:p>
    <w:p w:rsidR="00B14CD2" w:rsidRPr="00310148" w:rsidRDefault="00B14CD2" w:rsidP="00B14CD2">
      <w:pPr>
        <w:spacing w:after="0" w:line="240" w:lineRule="auto"/>
        <w:rPr>
          <w:rFonts w:ascii="Times New Roman" w:hAnsi="Times New Roman"/>
          <w:lang w:val="lt-LT"/>
        </w:rPr>
      </w:pPr>
      <w:r>
        <w:rPr>
          <w:rFonts w:ascii="Times New Roman" w:hAnsi="Times New Roman"/>
          <w:lang w:val="lt-LT"/>
        </w:rPr>
        <w:t>Latina Pharma S.p.A.</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Via Murillo, 7</w:t>
      </w:r>
    </w:p>
    <w:p w:rsidR="00B14CD2" w:rsidRPr="00310148" w:rsidRDefault="00B14CD2" w:rsidP="00B14CD2">
      <w:pPr>
        <w:spacing w:after="0" w:line="240" w:lineRule="auto"/>
        <w:rPr>
          <w:rFonts w:ascii="Times New Roman" w:hAnsi="Times New Roman"/>
          <w:lang w:val="lt-LT"/>
        </w:rPr>
      </w:pPr>
      <w:r w:rsidRPr="00310148">
        <w:rPr>
          <w:rFonts w:ascii="Times New Roman" w:hAnsi="Times New Roman"/>
          <w:lang w:val="lt-LT"/>
        </w:rPr>
        <w:t>04013 Sermoneta (LT),</w:t>
      </w:r>
    </w:p>
    <w:p w:rsidR="00B14CD2" w:rsidRDefault="00B14CD2" w:rsidP="00B14CD2">
      <w:pPr>
        <w:spacing w:after="0" w:line="240" w:lineRule="auto"/>
        <w:rPr>
          <w:rFonts w:ascii="Times New Roman" w:hAnsi="Times New Roman"/>
          <w:lang w:val="lt-LT"/>
        </w:rPr>
      </w:pPr>
      <w:r w:rsidRPr="00310148">
        <w:rPr>
          <w:rFonts w:ascii="Times New Roman" w:hAnsi="Times New Roman"/>
          <w:lang w:val="lt-LT"/>
        </w:rPr>
        <w:t xml:space="preserve">Italija </w:t>
      </w:r>
    </w:p>
    <w:p w:rsidR="00B14CD2" w:rsidRPr="00310148" w:rsidRDefault="00B14CD2" w:rsidP="00B14CD2">
      <w:pPr>
        <w:spacing w:after="0" w:line="240" w:lineRule="auto"/>
        <w:rPr>
          <w:rFonts w:ascii="Times New Roman" w:hAnsi="Times New Roman"/>
          <w:lang w:val="lt-LT"/>
        </w:rPr>
      </w:pPr>
    </w:p>
    <w:p w:rsidR="00B14CD2" w:rsidRDefault="00B14CD2" w:rsidP="00B14CD2">
      <w:pPr>
        <w:spacing w:after="0" w:line="240" w:lineRule="auto"/>
        <w:rPr>
          <w:rFonts w:ascii="Times New Roman" w:hAnsi="Times New Roman"/>
          <w:lang w:val="lt-LT"/>
        </w:rPr>
      </w:pPr>
      <w:r>
        <w:rPr>
          <w:rFonts w:ascii="Times New Roman" w:hAnsi="Times New Roman"/>
          <w:lang w:val="lt-LT"/>
        </w:rPr>
        <w:t>arba</w:t>
      </w:r>
    </w:p>
    <w:p w:rsidR="00B14CD2" w:rsidRDefault="00B14CD2" w:rsidP="00B14CD2">
      <w:pPr>
        <w:spacing w:after="0" w:line="240" w:lineRule="auto"/>
        <w:rPr>
          <w:rFonts w:ascii="Times New Roman" w:hAnsi="Times New Roman"/>
          <w:lang w:val="lt-LT"/>
        </w:rPr>
      </w:pPr>
    </w:p>
    <w:p w:rsidR="00B14CD2" w:rsidRDefault="00B14CD2" w:rsidP="00B14CD2">
      <w:pPr>
        <w:spacing w:after="0" w:line="240" w:lineRule="auto"/>
        <w:rPr>
          <w:rFonts w:ascii="Times New Roman" w:hAnsi="Times New Roman"/>
          <w:lang w:val="lt-LT"/>
        </w:rPr>
      </w:pPr>
      <w:r>
        <w:rPr>
          <w:rFonts w:ascii="Times New Roman" w:hAnsi="Times New Roman"/>
          <w:lang w:val="lt-LT"/>
        </w:rPr>
        <w:t>Haupt Pharma Amareg GmbH</w:t>
      </w:r>
    </w:p>
    <w:p w:rsidR="00B14CD2" w:rsidRDefault="00B14CD2" w:rsidP="00B14CD2">
      <w:pPr>
        <w:spacing w:after="0" w:line="240" w:lineRule="auto"/>
        <w:rPr>
          <w:rFonts w:ascii="Times New Roman" w:hAnsi="Times New Roman"/>
          <w:lang w:val="lt-LT"/>
        </w:rPr>
      </w:pPr>
      <w:r>
        <w:rPr>
          <w:rFonts w:ascii="Times New Roman" w:hAnsi="Times New Roman"/>
          <w:lang w:val="lt-LT"/>
        </w:rPr>
        <w:t>Donaustaufer Straße 378</w:t>
      </w:r>
    </w:p>
    <w:p w:rsidR="00B14CD2" w:rsidRDefault="00B14CD2" w:rsidP="00B14CD2">
      <w:pPr>
        <w:spacing w:after="0" w:line="240" w:lineRule="auto"/>
        <w:rPr>
          <w:rFonts w:ascii="Times New Roman" w:hAnsi="Times New Roman"/>
          <w:lang w:val="lt-LT"/>
        </w:rPr>
      </w:pPr>
      <w:r>
        <w:rPr>
          <w:rFonts w:ascii="Times New Roman" w:hAnsi="Times New Roman"/>
          <w:lang w:val="lt-LT"/>
        </w:rPr>
        <w:t>93055 Regensburg</w:t>
      </w:r>
    </w:p>
    <w:p w:rsidR="00B14CD2" w:rsidRDefault="00B14CD2" w:rsidP="00B14CD2">
      <w:pPr>
        <w:spacing w:after="0" w:line="240" w:lineRule="auto"/>
        <w:rPr>
          <w:rFonts w:ascii="Times New Roman" w:hAnsi="Times New Roman"/>
          <w:lang w:val="lt-LT"/>
        </w:rPr>
      </w:pPr>
      <w:r>
        <w:rPr>
          <w:rFonts w:ascii="Times New Roman" w:hAnsi="Times New Roman"/>
          <w:lang w:val="lt-LT"/>
        </w:rPr>
        <w:t>Vokietija</w:t>
      </w: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lang w:val="lt-LT"/>
        </w:rPr>
      </w:pPr>
    </w:p>
    <w:p w:rsidR="00B14CD2" w:rsidRPr="00310148" w:rsidRDefault="00B14CD2" w:rsidP="00B14CD2">
      <w:pPr>
        <w:spacing w:after="0" w:line="240" w:lineRule="auto"/>
        <w:rPr>
          <w:rFonts w:ascii="Times New Roman" w:hAnsi="Times New Roman"/>
          <w:b/>
          <w:lang w:val="lt-LT"/>
        </w:rPr>
      </w:pPr>
      <w:r w:rsidRPr="00310148">
        <w:rPr>
          <w:rFonts w:ascii="Times New Roman" w:hAnsi="Times New Roman"/>
          <w:b/>
          <w:lang w:val="lt-LT"/>
        </w:rPr>
        <w:t xml:space="preserve">Šis pakuotės lapelis paskutinį kartą peržiūrėtas </w:t>
      </w:r>
      <w:r>
        <w:rPr>
          <w:rFonts w:ascii="Times New Roman" w:hAnsi="Times New Roman"/>
          <w:b/>
          <w:lang w:val="lt-LT"/>
        </w:rPr>
        <w:t>2025-02-07.</w:t>
      </w:r>
    </w:p>
    <w:p w:rsidR="00B14CD2" w:rsidRPr="00310148" w:rsidRDefault="00B14CD2" w:rsidP="00B14CD2">
      <w:pPr>
        <w:spacing w:after="0" w:line="240" w:lineRule="auto"/>
        <w:rPr>
          <w:rFonts w:ascii="Times New Roman" w:hAnsi="Times New Roman"/>
          <w:lang w:val="lt-LT"/>
        </w:rPr>
      </w:pPr>
    </w:p>
    <w:p w:rsidR="00B14CD2" w:rsidRDefault="00B14CD2" w:rsidP="00B14CD2">
      <w:pPr>
        <w:spacing w:after="0" w:line="240" w:lineRule="auto"/>
        <w:rPr>
          <w:rFonts w:ascii="Times New Roman" w:hAnsi="Times New Roman"/>
          <w:lang w:val="lt-LT"/>
        </w:rPr>
      </w:pPr>
      <w:r w:rsidRPr="00310148">
        <w:rPr>
          <w:rFonts w:ascii="Times New Roman" w:hAnsi="Times New Roman"/>
          <w:lang w:val="lt-LT"/>
        </w:rPr>
        <w:t>Išsami informacija apie šį vaistą pateikiama Valstybinės vaistų kontrolės tarnybos prie Lietuvos Respublikos sveikatos apsaugos ministerijos tinklalapy</w:t>
      </w:r>
      <w:r w:rsidRPr="00C46CEB">
        <w:rPr>
          <w:rFonts w:ascii="Times New Roman" w:hAnsi="Times New Roman"/>
          <w:lang w:val="lt-LT"/>
        </w:rPr>
        <w:t xml:space="preserve">je </w:t>
      </w:r>
      <w:hyperlink r:id="rId6" w:history="1">
        <w:r w:rsidRPr="00314FCE">
          <w:rPr>
            <w:rStyle w:val="Hipersaitas"/>
            <w:rFonts w:ascii="Times New Roman" w:hAnsi="Times New Roman"/>
            <w:lang w:eastAsia="lt-LT"/>
          </w:rPr>
          <w:t>https://vvkt.lrv.lt/lt/</w:t>
        </w:r>
      </w:hyperlink>
      <w:r w:rsidRPr="00310148">
        <w:rPr>
          <w:rFonts w:ascii="Times New Roman" w:hAnsi="Times New Roman"/>
          <w:lang w:val="lt-LT"/>
        </w:rPr>
        <w:t>.</w:t>
      </w:r>
    </w:p>
    <w:p w:rsidR="00B14CD2" w:rsidRPr="00310148" w:rsidRDefault="00B14CD2" w:rsidP="00B14CD2">
      <w:pPr>
        <w:spacing w:after="0" w:line="240" w:lineRule="auto"/>
        <w:rPr>
          <w:lang w:val="lt-LT"/>
        </w:rPr>
      </w:pPr>
    </w:p>
    <w:p w:rsidR="00BA6577" w:rsidRDefault="00BA6577">
      <w:bookmarkStart w:id="0" w:name="_GoBack"/>
      <w:bookmarkEnd w:id="0"/>
    </w:p>
    <w:sectPr w:rsidR="00BA6577" w:rsidSect="00904059">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94D" w:rsidRDefault="00B14C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5694D" w:rsidRDefault="00B14C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94D" w:rsidRDefault="00B14C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5694D" w:rsidRDefault="00B14CD2"/>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17812"/>
    <w:multiLevelType w:val="hybridMultilevel"/>
    <w:tmpl w:val="580C4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D132D9"/>
    <w:multiLevelType w:val="hybridMultilevel"/>
    <w:tmpl w:val="EF260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A90867"/>
    <w:multiLevelType w:val="hybridMultilevel"/>
    <w:tmpl w:val="ED72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A3213"/>
    <w:multiLevelType w:val="hybridMultilevel"/>
    <w:tmpl w:val="89BA1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8D5C0B"/>
    <w:multiLevelType w:val="hybridMultilevel"/>
    <w:tmpl w:val="A074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B1486"/>
    <w:multiLevelType w:val="singleLevel"/>
    <w:tmpl w:val="B14AEF66"/>
    <w:lvl w:ilvl="0">
      <w:start w:val="4"/>
      <w:numFmt w:val="bullet"/>
      <w:lvlText w:val="-"/>
      <w:lvlJc w:val="left"/>
      <w:pPr>
        <w:tabs>
          <w:tab w:val="num" w:pos="720"/>
        </w:tabs>
        <w:ind w:left="720" w:hanging="720"/>
      </w:pPr>
      <w:rPr>
        <w:rFonts w:hint="default"/>
      </w:rPr>
    </w:lvl>
  </w:abstractNum>
  <w:abstractNum w:abstractNumId="7" w15:restartNumberingAfterBreak="0">
    <w:nsid w:val="6A1506CA"/>
    <w:multiLevelType w:val="hybridMultilevel"/>
    <w:tmpl w:val="4B48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336A9"/>
    <w:multiLevelType w:val="hybridMultilevel"/>
    <w:tmpl w:val="59687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7"/>
  </w:num>
  <w:num w:numId="5">
    <w:abstractNumId w:val="5"/>
  </w:num>
  <w:num w:numId="6">
    <w:abstractNumId w:val="3"/>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2"/>
    <w:rsid w:val="00072F85"/>
    <w:rsid w:val="000A5E72"/>
    <w:rsid w:val="000A7B60"/>
    <w:rsid w:val="00181364"/>
    <w:rsid w:val="002945D9"/>
    <w:rsid w:val="00305C48"/>
    <w:rsid w:val="003362C6"/>
    <w:rsid w:val="00497D4D"/>
    <w:rsid w:val="00742EBF"/>
    <w:rsid w:val="00B14CD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8D37D-5892-4CE2-A8EA-AFC696F7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CD2"/>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14CD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14CD2"/>
    <w:rPr>
      <w:rFonts w:ascii="Calibri" w:eastAsia="Calibri" w:hAnsi="Calibri" w:cs="Times New Roman"/>
      <w:lang w:val="en-US"/>
    </w:rPr>
  </w:style>
  <w:style w:type="character" w:styleId="Puslapionumeris">
    <w:name w:val="page number"/>
    <w:uiPriority w:val="99"/>
    <w:rsid w:val="00B14CD2"/>
    <w:rPr>
      <w:rFonts w:cs="Times New Roman"/>
    </w:rPr>
  </w:style>
  <w:style w:type="paragraph" w:styleId="Sraopastraipa">
    <w:name w:val="List Paragraph"/>
    <w:basedOn w:val="prastasis"/>
    <w:uiPriority w:val="34"/>
    <w:qFormat/>
    <w:rsid w:val="00B14CD2"/>
    <w:pPr>
      <w:ind w:left="720"/>
      <w:contextualSpacing/>
    </w:pPr>
  </w:style>
  <w:style w:type="paragraph" w:styleId="Betarp">
    <w:name w:val="No Spacing"/>
    <w:uiPriority w:val="1"/>
    <w:qFormat/>
    <w:rsid w:val="00B14CD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B14C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8510</Words>
  <Characters>4852</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Hydrea ir kam jis vartojamas</vt:lpstr>
      <vt:lpstr>    2.	Kas žinotina prieš vartojant Hydrea</vt:lpstr>
      <vt:lpstr>    3.	Kaip vartoti Hydrea</vt:lpstr>
      <vt:lpstr>    4.	Galimas šalutinis poveikis</vt:lpstr>
      <vt:lpstr>    5.	Kaip laikyti Hydrea</vt:lpstr>
      <vt:lpstr>    6.	Pakuotės turinys ir kita informacija</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2025-02-07T13:06:00Z</dcterms:created>
  <dcterms:modified xsi:type="dcterms:W3CDTF">2025-02-07T13:07:00Z</dcterms:modified>
</cp:coreProperties>
</file>