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C3D335" w14:textId="77777777" w:rsidR="00851D5E" w:rsidRPr="00052CAA" w:rsidRDefault="00851D5E" w:rsidP="007459E6">
      <w:pPr>
        <w:pStyle w:val="Antrat2"/>
      </w:pPr>
    </w:p>
    <w:p w14:paraId="178A8B46" w14:textId="77777777" w:rsidR="00851D5E" w:rsidRPr="00052CAA" w:rsidRDefault="00851D5E" w:rsidP="00851D5E">
      <w:pPr>
        <w:pStyle w:val="Pagrindinistekstas"/>
        <w:spacing w:after="0"/>
        <w:rPr>
          <w:szCs w:val="22"/>
        </w:rPr>
      </w:pPr>
    </w:p>
    <w:p w14:paraId="390DA903" w14:textId="77777777" w:rsidR="00851D5E" w:rsidRPr="00052CAA" w:rsidRDefault="00851D5E" w:rsidP="00851D5E">
      <w:pPr>
        <w:pStyle w:val="Pagrindinistekstas"/>
        <w:spacing w:after="0"/>
        <w:rPr>
          <w:szCs w:val="22"/>
        </w:rPr>
      </w:pPr>
    </w:p>
    <w:p w14:paraId="5C19B4DA" w14:textId="77777777" w:rsidR="00851D5E" w:rsidRPr="00052CAA" w:rsidRDefault="00851D5E" w:rsidP="00851D5E">
      <w:pPr>
        <w:pStyle w:val="Pagrindinistekstas"/>
        <w:spacing w:after="0"/>
        <w:rPr>
          <w:szCs w:val="22"/>
        </w:rPr>
      </w:pPr>
    </w:p>
    <w:p w14:paraId="613BE416" w14:textId="77777777" w:rsidR="00851D5E" w:rsidRPr="00052CAA" w:rsidRDefault="00851D5E" w:rsidP="00851D5E">
      <w:pPr>
        <w:pStyle w:val="Pagrindinistekstas"/>
        <w:spacing w:after="0"/>
        <w:rPr>
          <w:szCs w:val="22"/>
        </w:rPr>
      </w:pPr>
    </w:p>
    <w:p w14:paraId="51AA187A" w14:textId="77777777" w:rsidR="00851D5E" w:rsidRPr="00052CAA" w:rsidRDefault="00851D5E" w:rsidP="00851D5E">
      <w:pPr>
        <w:pStyle w:val="Pagrindinistekstas"/>
        <w:spacing w:after="0"/>
        <w:rPr>
          <w:szCs w:val="22"/>
        </w:rPr>
      </w:pPr>
    </w:p>
    <w:p w14:paraId="0579DD29" w14:textId="77777777" w:rsidR="00851D5E" w:rsidRPr="00052CAA" w:rsidRDefault="00851D5E" w:rsidP="00851D5E">
      <w:pPr>
        <w:pStyle w:val="Pagrindinistekstas"/>
        <w:spacing w:after="0"/>
        <w:rPr>
          <w:szCs w:val="22"/>
        </w:rPr>
      </w:pPr>
    </w:p>
    <w:p w14:paraId="2F262365" w14:textId="77777777" w:rsidR="00851D5E" w:rsidRPr="00052CAA" w:rsidRDefault="00851D5E" w:rsidP="00851D5E">
      <w:pPr>
        <w:pStyle w:val="Pagrindinistekstas"/>
        <w:spacing w:after="0"/>
        <w:rPr>
          <w:szCs w:val="22"/>
        </w:rPr>
      </w:pPr>
    </w:p>
    <w:p w14:paraId="6528A7B1" w14:textId="77777777" w:rsidR="00851D5E" w:rsidRPr="00052CAA" w:rsidRDefault="00851D5E" w:rsidP="00851D5E">
      <w:pPr>
        <w:pStyle w:val="Pagrindinistekstas"/>
        <w:spacing w:after="0"/>
        <w:rPr>
          <w:szCs w:val="22"/>
        </w:rPr>
      </w:pPr>
    </w:p>
    <w:p w14:paraId="63B60E82" w14:textId="77777777" w:rsidR="00851D5E" w:rsidRPr="00052CAA" w:rsidRDefault="00851D5E" w:rsidP="00851D5E">
      <w:pPr>
        <w:pStyle w:val="Pagrindinistekstas"/>
        <w:spacing w:after="0"/>
        <w:rPr>
          <w:szCs w:val="22"/>
        </w:rPr>
      </w:pPr>
    </w:p>
    <w:p w14:paraId="5A578FEE" w14:textId="77777777" w:rsidR="00851D5E" w:rsidRPr="00052CAA" w:rsidRDefault="00851D5E" w:rsidP="00851D5E">
      <w:pPr>
        <w:pStyle w:val="Pagrindinistekstas"/>
        <w:spacing w:after="0"/>
        <w:rPr>
          <w:szCs w:val="22"/>
        </w:rPr>
      </w:pPr>
    </w:p>
    <w:p w14:paraId="6C397D38" w14:textId="77777777" w:rsidR="00851D5E" w:rsidRPr="00052CAA" w:rsidRDefault="00851D5E" w:rsidP="00851D5E">
      <w:pPr>
        <w:pStyle w:val="Pagrindinistekstas"/>
        <w:spacing w:after="0"/>
        <w:rPr>
          <w:szCs w:val="22"/>
        </w:rPr>
      </w:pPr>
    </w:p>
    <w:p w14:paraId="7485AC6D" w14:textId="77777777" w:rsidR="00851D5E" w:rsidRPr="00052CAA" w:rsidRDefault="00851D5E" w:rsidP="00851D5E">
      <w:pPr>
        <w:pStyle w:val="Pagrindinistekstas"/>
        <w:spacing w:after="0"/>
        <w:rPr>
          <w:szCs w:val="22"/>
        </w:rPr>
      </w:pPr>
    </w:p>
    <w:p w14:paraId="4734BEC5" w14:textId="77777777" w:rsidR="00851D5E" w:rsidRPr="00052CAA" w:rsidRDefault="00851D5E" w:rsidP="00851D5E">
      <w:pPr>
        <w:pStyle w:val="Pagrindinistekstas"/>
        <w:spacing w:after="0"/>
        <w:rPr>
          <w:szCs w:val="22"/>
        </w:rPr>
      </w:pPr>
    </w:p>
    <w:p w14:paraId="4D875811" w14:textId="77777777" w:rsidR="00851D5E" w:rsidRPr="00052CAA" w:rsidRDefault="00851D5E" w:rsidP="00851D5E">
      <w:pPr>
        <w:pStyle w:val="Pagrindinistekstas"/>
        <w:spacing w:after="0"/>
        <w:rPr>
          <w:szCs w:val="22"/>
        </w:rPr>
      </w:pPr>
    </w:p>
    <w:p w14:paraId="5C4A6F79" w14:textId="77777777" w:rsidR="00851D5E" w:rsidRPr="00052CAA" w:rsidRDefault="00851D5E" w:rsidP="00851D5E">
      <w:pPr>
        <w:pStyle w:val="Pagrindinistekstas"/>
        <w:spacing w:after="0"/>
        <w:rPr>
          <w:szCs w:val="22"/>
        </w:rPr>
      </w:pPr>
    </w:p>
    <w:p w14:paraId="2EA352FE" w14:textId="77777777" w:rsidR="00851D5E" w:rsidRPr="00052CAA" w:rsidRDefault="00851D5E" w:rsidP="00851D5E">
      <w:pPr>
        <w:pStyle w:val="Pagrindinistekstas"/>
        <w:spacing w:after="0"/>
        <w:rPr>
          <w:szCs w:val="22"/>
        </w:rPr>
      </w:pPr>
    </w:p>
    <w:p w14:paraId="4AB3B28A" w14:textId="77777777" w:rsidR="00851D5E" w:rsidRPr="00052CAA" w:rsidRDefault="00851D5E" w:rsidP="00851D5E">
      <w:pPr>
        <w:pStyle w:val="Pagrindinistekstas"/>
        <w:spacing w:after="0"/>
        <w:rPr>
          <w:szCs w:val="22"/>
        </w:rPr>
      </w:pPr>
    </w:p>
    <w:p w14:paraId="6AD530EC" w14:textId="77777777" w:rsidR="00851D5E" w:rsidRPr="00052CAA" w:rsidRDefault="00851D5E" w:rsidP="00851D5E">
      <w:pPr>
        <w:pStyle w:val="Pagrindinistekstas"/>
        <w:spacing w:after="0"/>
        <w:rPr>
          <w:szCs w:val="22"/>
        </w:rPr>
      </w:pPr>
    </w:p>
    <w:p w14:paraId="0FC2B0F1" w14:textId="77777777" w:rsidR="00851D5E" w:rsidRPr="00052CAA" w:rsidRDefault="00851D5E" w:rsidP="00851D5E">
      <w:pPr>
        <w:pStyle w:val="Pagrindinistekstas"/>
        <w:spacing w:after="0"/>
        <w:rPr>
          <w:szCs w:val="22"/>
        </w:rPr>
      </w:pPr>
    </w:p>
    <w:p w14:paraId="3B0AD3E9" w14:textId="77777777" w:rsidR="00851D5E" w:rsidRPr="00052CAA" w:rsidRDefault="00851D5E" w:rsidP="00851D5E">
      <w:pPr>
        <w:pStyle w:val="Pagrindinistekstas"/>
        <w:spacing w:after="0"/>
        <w:rPr>
          <w:szCs w:val="22"/>
        </w:rPr>
      </w:pPr>
    </w:p>
    <w:p w14:paraId="29705AA0" w14:textId="77777777" w:rsidR="00851D5E" w:rsidRPr="00052CAA" w:rsidRDefault="00851D5E" w:rsidP="00851D5E">
      <w:pPr>
        <w:pStyle w:val="Pagrindinistekstas"/>
        <w:spacing w:after="0"/>
        <w:rPr>
          <w:szCs w:val="22"/>
        </w:rPr>
      </w:pPr>
    </w:p>
    <w:p w14:paraId="565182D1" w14:textId="77777777" w:rsidR="00851D5E" w:rsidRPr="00052CAA" w:rsidRDefault="00851D5E" w:rsidP="00851D5E">
      <w:pPr>
        <w:pStyle w:val="Pagrindinistekstas"/>
        <w:spacing w:after="0"/>
        <w:rPr>
          <w:szCs w:val="22"/>
        </w:rPr>
      </w:pPr>
    </w:p>
    <w:p w14:paraId="10146BD6" w14:textId="77777777" w:rsidR="00851D5E" w:rsidRPr="00052CAA" w:rsidRDefault="00851D5E" w:rsidP="00851D5E">
      <w:pPr>
        <w:pStyle w:val="Pavadinimas"/>
        <w:rPr>
          <w:szCs w:val="22"/>
        </w:rPr>
      </w:pPr>
      <w:r w:rsidRPr="00052CAA">
        <w:rPr>
          <w:szCs w:val="22"/>
        </w:rPr>
        <w:t>I PRIEDAS</w:t>
      </w:r>
    </w:p>
    <w:p w14:paraId="7A79B765" w14:textId="77777777" w:rsidR="00851D5E" w:rsidRPr="00052CAA" w:rsidRDefault="00851D5E" w:rsidP="00851D5E">
      <w:pPr>
        <w:pStyle w:val="Pagrindinistekstas"/>
        <w:spacing w:after="0"/>
        <w:rPr>
          <w:szCs w:val="22"/>
        </w:rPr>
      </w:pPr>
    </w:p>
    <w:p w14:paraId="2A7DA8E9" w14:textId="77777777" w:rsidR="00851D5E" w:rsidRPr="00052CAA" w:rsidRDefault="00851D5E" w:rsidP="00851D5E">
      <w:pPr>
        <w:pStyle w:val="Pavadinimas"/>
        <w:rPr>
          <w:szCs w:val="22"/>
        </w:rPr>
      </w:pPr>
      <w:r w:rsidRPr="00052CAA">
        <w:rPr>
          <w:szCs w:val="22"/>
        </w:rPr>
        <w:t>PREPARATO CHARAKTERISTIKŲ SANTRAUKA</w:t>
      </w:r>
    </w:p>
    <w:p w14:paraId="31C5B901" w14:textId="77777777" w:rsidR="00851D5E" w:rsidRPr="00052CAA" w:rsidRDefault="00851D5E" w:rsidP="00851D5E">
      <w:pPr>
        <w:pStyle w:val="Pagrindinistekstas"/>
        <w:spacing w:after="0"/>
        <w:rPr>
          <w:szCs w:val="22"/>
        </w:rPr>
      </w:pPr>
    </w:p>
    <w:p w14:paraId="09572459" w14:textId="77777777" w:rsidR="00851D5E" w:rsidRPr="00052CAA" w:rsidRDefault="00851D5E" w:rsidP="00851D5E">
      <w:pPr>
        <w:keepNext/>
        <w:keepLines/>
        <w:tabs>
          <w:tab w:val="left" w:pos="567"/>
        </w:tabs>
        <w:outlineLvl w:val="1"/>
        <w:rPr>
          <w:b/>
          <w:szCs w:val="22"/>
        </w:rPr>
      </w:pPr>
      <w:r w:rsidRPr="00052CAA">
        <w:rPr>
          <w:szCs w:val="22"/>
        </w:rPr>
        <w:br w:type="page"/>
      </w:r>
      <w:r w:rsidRPr="00052CAA">
        <w:rPr>
          <w:b/>
          <w:szCs w:val="22"/>
        </w:rPr>
        <w:lastRenderedPageBreak/>
        <w:t>1.</w:t>
      </w:r>
      <w:r w:rsidRPr="00052CAA">
        <w:rPr>
          <w:b/>
          <w:szCs w:val="22"/>
        </w:rPr>
        <w:tab/>
        <w:t>VAISTINIO PREPARATO PAVADINIMAS</w:t>
      </w:r>
    </w:p>
    <w:p w14:paraId="6F1A1AA9" w14:textId="77777777" w:rsidR="00851D5E" w:rsidRPr="00052CAA" w:rsidRDefault="00851D5E" w:rsidP="00851D5E">
      <w:pPr>
        <w:rPr>
          <w:szCs w:val="22"/>
        </w:rPr>
      </w:pPr>
    </w:p>
    <w:p w14:paraId="577DA54D" w14:textId="77777777" w:rsidR="00851D5E" w:rsidRPr="00052CAA" w:rsidRDefault="00851D5E" w:rsidP="00851D5E">
      <w:pPr>
        <w:rPr>
          <w:szCs w:val="22"/>
        </w:rPr>
      </w:pPr>
      <w:r w:rsidRPr="00052CAA">
        <w:rPr>
          <w:szCs w:val="22"/>
        </w:rPr>
        <w:t>VARIVAX milteliai ir tirpiklis injekcinei suspensijai užpildytame švirkšte</w:t>
      </w:r>
    </w:p>
    <w:p w14:paraId="0A3B67FF" w14:textId="77777777" w:rsidR="00851D5E" w:rsidRPr="00052CAA" w:rsidRDefault="00851D5E" w:rsidP="00851D5E">
      <w:pPr>
        <w:rPr>
          <w:szCs w:val="22"/>
        </w:rPr>
      </w:pPr>
    </w:p>
    <w:p w14:paraId="24116021" w14:textId="77777777" w:rsidR="00851D5E" w:rsidRPr="00052CAA" w:rsidRDefault="00851D5E" w:rsidP="00851D5E">
      <w:pPr>
        <w:rPr>
          <w:szCs w:val="22"/>
        </w:rPr>
      </w:pPr>
      <w:r w:rsidRPr="00052CAA">
        <w:rPr>
          <w:szCs w:val="22"/>
        </w:rPr>
        <w:t>Vakcina nuo vėjaraupių (gyvoji)</w:t>
      </w:r>
    </w:p>
    <w:p w14:paraId="49A19832" w14:textId="77777777" w:rsidR="00851D5E" w:rsidRPr="00052CAA" w:rsidRDefault="00851D5E" w:rsidP="00851D5E">
      <w:pPr>
        <w:rPr>
          <w:szCs w:val="22"/>
        </w:rPr>
      </w:pPr>
    </w:p>
    <w:p w14:paraId="57589792" w14:textId="77777777" w:rsidR="00851D5E" w:rsidRPr="00052CAA" w:rsidRDefault="00851D5E" w:rsidP="00851D5E">
      <w:pPr>
        <w:rPr>
          <w:szCs w:val="22"/>
        </w:rPr>
      </w:pPr>
    </w:p>
    <w:p w14:paraId="7CBB9AF8" w14:textId="77777777" w:rsidR="00851D5E" w:rsidRPr="00052CAA" w:rsidRDefault="00851D5E" w:rsidP="00851D5E">
      <w:pPr>
        <w:keepNext/>
        <w:keepLines/>
        <w:tabs>
          <w:tab w:val="left" w:pos="567"/>
        </w:tabs>
        <w:outlineLvl w:val="1"/>
        <w:rPr>
          <w:b/>
          <w:szCs w:val="22"/>
        </w:rPr>
      </w:pPr>
      <w:r w:rsidRPr="00052CAA">
        <w:rPr>
          <w:b/>
          <w:szCs w:val="22"/>
        </w:rPr>
        <w:t>2.</w:t>
      </w:r>
      <w:r w:rsidRPr="00052CAA">
        <w:rPr>
          <w:b/>
          <w:szCs w:val="22"/>
        </w:rPr>
        <w:tab/>
        <w:t>KOKYBINĖ IR KIEKYBINĖ SUDĖTIS</w:t>
      </w:r>
    </w:p>
    <w:p w14:paraId="4435219E" w14:textId="77777777" w:rsidR="00851D5E" w:rsidRPr="00052CAA" w:rsidRDefault="00851D5E" w:rsidP="00851D5E">
      <w:pPr>
        <w:rPr>
          <w:szCs w:val="22"/>
        </w:rPr>
      </w:pPr>
    </w:p>
    <w:p w14:paraId="45577840" w14:textId="77777777" w:rsidR="00851D5E" w:rsidRPr="00052CAA" w:rsidRDefault="00851D5E" w:rsidP="00851D5E">
      <w:pPr>
        <w:rPr>
          <w:szCs w:val="22"/>
        </w:rPr>
      </w:pPr>
      <w:bookmarkStart w:id="0" w:name="OLE_LINK1"/>
      <w:bookmarkStart w:id="1" w:name="OLE_LINK2"/>
      <w:r w:rsidRPr="00052CAA">
        <w:rPr>
          <w:szCs w:val="22"/>
        </w:rPr>
        <w:t>Paruoštoje vartoti vienoje (0,5</w:t>
      </w:r>
      <w:r>
        <w:rPr>
          <w:szCs w:val="22"/>
        </w:rPr>
        <w:t> </w:t>
      </w:r>
      <w:r w:rsidRPr="00052CAA">
        <w:rPr>
          <w:szCs w:val="22"/>
        </w:rPr>
        <w:t>ml) dozėje yra:</w:t>
      </w:r>
    </w:p>
    <w:p w14:paraId="47ACFE86" w14:textId="77777777" w:rsidR="00851D5E" w:rsidRPr="00052CAA" w:rsidRDefault="00851D5E" w:rsidP="00851D5E">
      <w:pPr>
        <w:rPr>
          <w:szCs w:val="22"/>
        </w:rPr>
      </w:pPr>
    </w:p>
    <w:p w14:paraId="52AD3B43" w14:textId="77777777" w:rsidR="00851D5E" w:rsidRPr="00052CAA" w:rsidRDefault="00851D5E" w:rsidP="00851D5E">
      <w:pPr>
        <w:rPr>
          <w:szCs w:val="22"/>
        </w:rPr>
      </w:pPr>
      <w:r w:rsidRPr="00052CAA">
        <w:rPr>
          <w:szCs w:val="22"/>
        </w:rPr>
        <w:t>Vėjaraupių viruso</w:t>
      </w:r>
      <w:r w:rsidRPr="00052CAA">
        <w:rPr>
          <w:position w:val="4"/>
          <w:szCs w:val="22"/>
        </w:rPr>
        <w:t>*</w:t>
      </w:r>
      <w:r w:rsidRPr="00052CAA">
        <w:rPr>
          <w:szCs w:val="22"/>
        </w:rPr>
        <w:t xml:space="preserve"> </w:t>
      </w:r>
      <w:r w:rsidRPr="00052CAA">
        <w:rPr>
          <w:i/>
          <w:szCs w:val="22"/>
        </w:rPr>
        <w:t>Oka/</w:t>
      </w:r>
      <w:proofErr w:type="spellStart"/>
      <w:r w:rsidRPr="00052CAA">
        <w:rPr>
          <w:i/>
          <w:szCs w:val="22"/>
        </w:rPr>
        <w:t>Merck</w:t>
      </w:r>
      <w:proofErr w:type="spellEnd"/>
      <w:r w:rsidRPr="00052CAA">
        <w:rPr>
          <w:szCs w:val="22"/>
        </w:rPr>
        <w:t xml:space="preserve"> padermės (gyvo </w:t>
      </w:r>
      <w:proofErr w:type="spellStart"/>
      <w:r w:rsidRPr="00052CAA">
        <w:rPr>
          <w:szCs w:val="22"/>
        </w:rPr>
        <w:t>susilpninto</w:t>
      </w:r>
      <w:proofErr w:type="spellEnd"/>
      <w:r w:rsidRPr="00052CAA">
        <w:rPr>
          <w:szCs w:val="22"/>
        </w:rPr>
        <w:t xml:space="preserve">) </w:t>
      </w:r>
      <w:r w:rsidRPr="00052CAA">
        <w:rPr>
          <w:szCs w:val="22"/>
        </w:rPr>
        <w:sym w:font="Symbol" w:char="F0B3"/>
      </w:r>
      <w:r>
        <w:rPr>
          <w:szCs w:val="22"/>
        </w:rPr>
        <w:t> </w:t>
      </w:r>
      <w:r w:rsidRPr="00052CAA">
        <w:rPr>
          <w:szCs w:val="22"/>
        </w:rPr>
        <w:t>1350</w:t>
      </w:r>
      <w:r>
        <w:rPr>
          <w:szCs w:val="22"/>
        </w:rPr>
        <w:t> </w:t>
      </w:r>
      <w:r w:rsidRPr="00052CAA">
        <w:rPr>
          <w:szCs w:val="22"/>
        </w:rPr>
        <w:t>PFU**</w:t>
      </w:r>
    </w:p>
    <w:p w14:paraId="5AC75859" w14:textId="77777777" w:rsidR="00851D5E" w:rsidRPr="00052CAA" w:rsidRDefault="00851D5E" w:rsidP="00851D5E">
      <w:pPr>
        <w:rPr>
          <w:szCs w:val="22"/>
        </w:rPr>
      </w:pPr>
      <w:r w:rsidRPr="00052CAA">
        <w:rPr>
          <w:position w:val="4"/>
          <w:szCs w:val="22"/>
        </w:rPr>
        <w:t>*</w:t>
      </w:r>
      <w:r w:rsidRPr="00052CAA">
        <w:rPr>
          <w:position w:val="8"/>
          <w:szCs w:val="22"/>
        </w:rPr>
        <w:t xml:space="preserve"> </w:t>
      </w:r>
      <w:r w:rsidRPr="00052CAA">
        <w:rPr>
          <w:szCs w:val="22"/>
        </w:rPr>
        <w:t xml:space="preserve">išaugintas žmogaus </w:t>
      </w:r>
      <w:proofErr w:type="spellStart"/>
      <w:r w:rsidRPr="00052CAA">
        <w:rPr>
          <w:szCs w:val="22"/>
        </w:rPr>
        <w:t>diploidinių</w:t>
      </w:r>
      <w:proofErr w:type="spellEnd"/>
      <w:r w:rsidRPr="00052CAA">
        <w:rPr>
          <w:szCs w:val="22"/>
        </w:rPr>
        <w:t xml:space="preserve"> ląstelių (MRC-5) kultūroje</w:t>
      </w:r>
    </w:p>
    <w:p w14:paraId="2C953476" w14:textId="77777777" w:rsidR="00851D5E" w:rsidRPr="00052CAA" w:rsidRDefault="00851D5E" w:rsidP="00851D5E">
      <w:pPr>
        <w:rPr>
          <w:szCs w:val="22"/>
        </w:rPr>
      </w:pPr>
      <w:r w:rsidRPr="00052CAA">
        <w:rPr>
          <w:szCs w:val="22"/>
        </w:rPr>
        <w:t>** PFU = plokšteles formuojantys vienetai</w:t>
      </w:r>
    </w:p>
    <w:bookmarkEnd w:id="0"/>
    <w:bookmarkEnd w:id="1"/>
    <w:p w14:paraId="730A5C72" w14:textId="77777777" w:rsidR="00851D5E" w:rsidRPr="00052CAA" w:rsidRDefault="00851D5E" w:rsidP="00851D5E">
      <w:pPr>
        <w:rPr>
          <w:szCs w:val="22"/>
        </w:rPr>
      </w:pPr>
    </w:p>
    <w:p w14:paraId="6F89697D" w14:textId="77777777" w:rsidR="00851D5E" w:rsidRPr="00052CAA" w:rsidRDefault="00851D5E" w:rsidP="00851D5E">
      <w:pPr>
        <w:rPr>
          <w:szCs w:val="22"/>
        </w:rPr>
      </w:pPr>
      <w:r w:rsidRPr="00052CAA">
        <w:rPr>
          <w:szCs w:val="22"/>
        </w:rPr>
        <w:t xml:space="preserve">Šioje vakcinoje gali būti </w:t>
      </w:r>
      <w:proofErr w:type="spellStart"/>
      <w:r w:rsidRPr="00052CAA">
        <w:rPr>
          <w:szCs w:val="22"/>
        </w:rPr>
        <w:t>neomicino</w:t>
      </w:r>
      <w:proofErr w:type="spellEnd"/>
      <w:r w:rsidRPr="00052CAA">
        <w:rPr>
          <w:szCs w:val="22"/>
        </w:rPr>
        <w:t xml:space="preserve"> pėdsakų (žr. 4.3 ir 4.4 skyrius).</w:t>
      </w:r>
    </w:p>
    <w:p w14:paraId="05A0C5CB" w14:textId="77777777" w:rsidR="00851D5E" w:rsidRPr="00052CAA" w:rsidRDefault="00851D5E" w:rsidP="00851D5E">
      <w:pPr>
        <w:rPr>
          <w:szCs w:val="22"/>
        </w:rPr>
      </w:pPr>
    </w:p>
    <w:p w14:paraId="03D0A716" w14:textId="77777777" w:rsidR="00851D5E" w:rsidRPr="00052CAA" w:rsidRDefault="00851D5E" w:rsidP="00851D5E">
      <w:pPr>
        <w:outlineLvl w:val="0"/>
        <w:rPr>
          <w:szCs w:val="22"/>
        </w:rPr>
      </w:pPr>
      <w:r w:rsidRPr="00052CAA">
        <w:rPr>
          <w:szCs w:val="22"/>
        </w:rPr>
        <w:t>Visos pagalbinės medžiagos išvardytos 6.1 skyriuje.</w:t>
      </w:r>
    </w:p>
    <w:p w14:paraId="76A69C27" w14:textId="77777777" w:rsidR="00851D5E" w:rsidRPr="00052CAA" w:rsidRDefault="00851D5E" w:rsidP="00851D5E">
      <w:pPr>
        <w:rPr>
          <w:szCs w:val="22"/>
        </w:rPr>
      </w:pPr>
    </w:p>
    <w:p w14:paraId="70C187F7" w14:textId="77777777" w:rsidR="00851D5E" w:rsidRPr="00052CAA" w:rsidRDefault="00851D5E" w:rsidP="00851D5E">
      <w:pPr>
        <w:rPr>
          <w:szCs w:val="22"/>
        </w:rPr>
      </w:pPr>
    </w:p>
    <w:p w14:paraId="4B89FC0D" w14:textId="77777777" w:rsidR="00851D5E" w:rsidRPr="00052CAA" w:rsidRDefault="00851D5E" w:rsidP="00851D5E">
      <w:pPr>
        <w:keepNext/>
        <w:keepLines/>
        <w:tabs>
          <w:tab w:val="left" w:pos="567"/>
        </w:tabs>
        <w:outlineLvl w:val="1"/>
        <w:rPr>
          <w:b/>
          <w:szCs w:val="22"/>
        </w:rPr>
      </w:pPr>
      <w:r w:rsidRPr="00052CAA">
        <w:rPr>
          <w:b/>
          <w:szCs w:val="22"/>
        </w:rPr>
        <w:t>3.</w:t>
      </w:r>
      <w:r w:rsidRPr="00052CAA">
        <w:rPr>
          <w:b/>
          <w:szCs w:val="22"/>
        </w:rPr>
        <w:tab/>
        <w:t>FARMACINĖ FORMA</w:t>
      </w:r>
    </w:p>
    <w:p w14:paraId="0797592A" w14:textId="77777777" w:rsidR="00851D5E" w:rsidRPr="00052CAA" w:rsidRDefault="00851D5E" w:rsidP="00851D5E">
      <w:pPr>
        <w:rPr>
          <w:szCs w:val="22"/>
        </w:rPr>
      </w:pPr>
    </w:p>
    <w:p w14:paraId="54445CF3" w14:textId="77777777" w:rsidR="00851D5E" w:rsidRPr="00052CAA" w:rsidRDefault="00851D5E" w:rsidP="00851D5E">
      <w:pPr>
        <w:rPr>
          <w:szCs w:val="22"/>
        </w:rPr>
      </w:pPr>
      <w:r w:rsidRPr="00052CAA">
        <w:rPr>
          <w:szCs w:val="22"/>
        </w:rPr>
        <w:t>Milteliai ir tirpiklis injekcinei suspensijai.</w:t>
      </w:r>
    </w:p>
    <w:p w14:paraId="5DAEB50F" w14:textId="77777777" w:rsidR="00851D5E" w:rsidRPr="00052CAA" w:rsidRDefault="00851D5E" w:rsidP="00851D5E">
      <w:pPr>
        <w:rPr>
          <w:szCs w:val="22"/>
        </w:rPr>
      </w:pPr>
    </w:p>
    <w:p w14:paraId="1264F80A" w14:textId="77777777" w:rsidR="00851D5E" w:rsidRPr="00052CAA" w:rsidRDefault="00851D5E" w:rsidP="00851D5E">
      <w:pPr>
        <w:rPr>
          <w:szCs w:val="22"/>
        </w:rPr>
      </w:pPr>
      <w:r w:rsidRPr="00052CAA">
        <w:rPr>
          <w:szCs w:val="22"/>
        </w:rPr>
        <w:t>Balti arba balkšvi milteliai ir skaidrus, bespalvis skystas tirpiklis.</w:t>
      </w:r>
    </w:p>
    <w:p w14:paraId="468C4736" w14:textId="77777777" w:rsidR="00851D5E" w:rsidRPr="00052CAA" w:rsidDel="000F2C43" w:rsidRDefault="00851D5E" w:rsidP="00851D5E">
      <w:pPr>
        <w:rPr>
          <w:szCs w:val="22"/>
        </w:rPr>
      </w:pPr>
    </w:p>
    <w:p w14:paraId="0E94C992" w14:textId="77777777" w:rsidR="00851D5E" w:rsidRPr="00052CAA" w:rsidRDefault="00851D5E" w:rsidP="00851D5E">
      <w:pPr>
        <w:rPr>
          <w:szCs w:val="22"/>
        </w:rPr>
      </w:pPr>
    </w:p>
    <w:p w14:paraId="7D05AF8A" w14:textId="77777777" w:rsidR="00851D5E" w:rsidRPr="00052CAA" w:rsidRDefault="00851D5E" w:rsidP="00851D5E">
      <w:pPr>
        <w:keepNext/>
        <w:keepLines/>
        <w:tabs>
          <w:tab w:val="left" w:pos="567"/>
        </w:tabs>
        <w:outlineLvl w:val="1"/>
        <w:rPr>
          <w:b/>
          <w:szCs w:val="22"/>
        </w:rPr>
      </w:pPr>
      <w:r w:rsidRPr="00052CAA">
        <w:rPr>
          <w:b/>
          <w:caps/>
          <w:szCs w:val="22"/>
        </w:rPr>
        <w:t>4.</w:t>
      </w:r>
      <w:r w:rsidRPr="00052CAA">
        <w:rPr>
          <w:b/>
          <w:caps/>
          <w:szCs w:val="22"/>
        </w:rPr>
        <w:tab/>
      </w:r>
      <w:r w:rsidRPr="00052CAA">
        <w:rPr>
          <w:b/>
          <w:szCs w:val="22"/>
        </w:rPr>
        <w:t>KLINIKINĖ INFORMACIJA</w:t>
      </w:r>
    </w:p>
    <w:p w14:paraId="5E2C489A" w14:textId="77777777" w:rsidR="00851D5E" w:rsidRPr="00052CAA" w:rsidRDefault="00851D5E" w:rsidP="00851D5E">
      <w:pPr>
        <w:rPr>
          <w:szCs w:val="22"/>
        </w:rPr>
      </w:pPr>
    </w:p>
    <w:p w14:paraId="63EA255E" w14:textId="77777777" w:rsidR="00851D5E" w:rsidRPr="00052CAA" w:rsidRDefault="00851D5E" w:rsidP="00851D5E">
      <w:pPr>
        <w:keepNext/>
        <w:tabs>
          <w:tab w:val="left" w:pos="567"/>
        </w:tabs>
        <w:outlineLvl w:val="2"/>
        <w:rPr>
          <w:b/>
          <w:szCs w:val="22"/>
        </w:rPr>
      </w:pPr>
      <w:r w:rsidRPr="00052CAA">
        <w:rPr>
          <w:b/>
          <w:szCs w:val="22"/>
        </w:rPr>
        <w:t>4.1</w:t>
      </w:r>
      <w:r w:rsidRPr="00052CAA">
        <w:rPr>
          <w:b/>
          <w:szCs w:val="22"/>
        </w:rPr>
        <w:tab/>
        <w:t>Terapinės indikacijos</w:t>
      </w:r>
    </w:p>
    <w:p w14:paraId="28A876CB" w14:textId="77777777" w:rsidR="00851D5E" w:rsidRPr="00052CAA" w:rsidRDefault="00851D5E" w:rsidP="00851D5E">
      <w:pPr>
        <w:rPr>
          <w:szCs w:val="22"/>
        </w:rPr>
      </w:pPr>
    </w:p>
    <w:p w14:paraId="61E215F2" w14:textId="77777777" w:rsidR="00851D5E" w:rsidRPr="00052CAA" w:rsidRDefault="00851D5E" w:rsidP="00851D5E">
      <w:pPr>
        <w:outlineLvl w:val="0"/>
        <w:rPr>
          <w:szCs w:val="22"/>
        </w:rPr>
      </w:pPr>
      <w:r w:rsidRPr="00052CAA">
        <w:rPr>
          <w:szCs w:val="22"/>
        </w:rPr>
        <w:t>VARIVAX yra skirtas 12 mėnesių ir vyresnių žmonių skiepijimui nuo vėjaraupių (žr. 4.2 ir 5.1 skyrius).</w:t>
      </w:r>
    </w:p>
    <w:p w14:paraId="3970DAB4" w14:textId="77777777" w:rsidR="00851D5E" w:rsidRPr="00052CAA" w:rsidRDefault="00851D5E" w:rsidP="00851D5E">
      <w:pPr>
        <w:rPr>
          <w:szCs w:val="22"/>
        </w:rPr>
      </w:pPr>
    </w:p>
    <w:p w14:paraId="3982F38C" w14:textId="77777777" w:rsidR="00851D5E" w:rsidRPr="00052CAA" w:rsidRDefault="00851D5E" w:rsidP="00851D5E">
      <w:pPr>
        <w:rPr>
          <w:szCs w:val="22"/>
        </w:rPr>
      </w:pPr>
      <w:r w:rsidRPr="00052CAA">
        <w:rPr>
          <w:szCs w:val="22"/>
        </w:rPr>
        <w:t>Kūdikiams nuo 9 mėnesių VARIVAX skirti galima tik ypatingais atvejais, pvz., to reikia pagal nacionalinį skiepų kalendorių arba esant protrūkiui (žr. 4.2, 4.5 ir 5.1 skyrius).</w:t>
      </w:r>
    </w:p>
    <w:p w14:paraId="6FC618A0" w14:textId="77777777" w:rsidR="00851D5E" w:rsidRPr="00052CAA" w:rsidRDefault="00851D5E" w:rsidP="00851D5E">
      <w:pPr>
        <w:rPr>
          <w:szCs w:val="22"/>
        </w:rPr>
      </w:pPr>
    </w:p>
    <w:p w14:paraId="1DAB9901" w14:textId="77777777" w:rsidR="00851D5E" w:rsidRPr="00052CAA" w:rsidRDefault="00851D5E" w:rsidP="00851D5E">
      <w:pPr>
        <w:rPr>
          <w:szCs w:val="22"/>
        </w:rPr>
      </w:pPr>
      <w:r w:rsidRPr="00052CAA">
        <w:rPr>
          <w:szCs w:val="22"/>
        </w:rPr>
        <w:t>VARIVAX taip pat galima skiepyti imlius žmones, kontaktavusius su sergančiaisiais vėjaraupiais. Skiepijimas per tris dienas po kontakto gali sukliudyti atsirasti kliniškai matomai infekcinei ligai arba lengvinti jos eigą. Be to, yra nedaug duomenų, rodančių, kad skiepijimas per 5 dienas po kontakto gali lengvinti ligos eigą (žr. 5.1</w:t>
      </w:r>
      <w:r>
        <w:rPr>
          <w:szCs w:val="22"/>
        </w:rPr>
        <w:t> </w:t>
      </w:r>
      <w:r w:rsidRPr="00052CAA">
        <w:rPr>
          <w:szCs w:val="22"/>
        </w:rPr>
        <w:t>skyrių).</w:t>
      </w:r>
    </w:p>
    <w:p w14:paraId="5B197DF9" w14:textId="77777777" w:rsidR="00851D5E" w:rsidRPr="00052CAA" w:rsidRDefault="00851D5E" w:rsidP="00851D5E">
      <w:pPr>
        <w:rPr>
          <w:szCs w:val="22"/>
        </w:rPr>
      </w:pPr>
    </w:p>
    <w:p w14:paraId="7C02A5A6" w14:textId="77777777" w:rsidR="00851D5E" w:rsidRPr="00052CAA" w:rsidRDefault="00851D5E" w:rsidP="00851D5E">
      <w:pPr>
        <w:keepNext/>
        <w:widowControl w:val="0"/>
        <w:tabs>
          <w:tab w:val="left" w:pos="567"/>
        </w:tabs>
        <w:outlineLvl w:val="2"/>
        <w:rPr>
          <w:b/>
          <w:szCs w:val="22"/>
        </w:rPr>
      </w:pPr>
      <w:r w:rsidRPr="00052CAA">
        <w:rPr>
          <w:b/>
          <w:szCs w:val="22"/>
        </w:rPr>
        <w:t>4.2</w:t>
      </w:r>
      <w:r w:rsidRPr="00052CAA">
        <w:rPr>
          <w:b/>
          <w:szCs w:val="22"/>
        </w:rPr>
        <w:tab/>
        <w:t>Dozavimas ir vartojimo metodas</w:t>
      </w:r>
    </w:p>
    <w:p w14:paraId="0C99DC9A" w14:textId="77777777" w:rsidR="00851D5E" w:rsidRPr="00052CAA" w:rsidRDefault="00851D5E" w:rsidP="00851D5E">
      <w:pPr>
        <w:keepNext/>
        <w:widowControl w:val="0"/>
        <w:rPr>
          <w:szCs w:val="22"/>
        </w:rPr>
      </w:pPr>
    </w:p>
    <w:p w14:paraId="05B0A6D6" w14:textId="77777777" w:rsidR="00851D5E" w:rsidRPr="00052CAA" w:rsidRDefault="00851D5E" w:rsidP="00851D5E">
      <w:pPr>
        <w:keepNext/>
        <w:widowControl w:val="0"/>
        <w:rPr>
          <w:i/>
          <w:szCs w:val="22"/>
        </w:rPr>
      </w:pPr>
      <w:r w:rsidRPr="00052CAA">
        <w:rPr>
          <w:i/>
          <w:szCs w:val="22"/>
        </w:rPr>
        <w:t>Dozavimas</w:t>
      </w:r>
    </w:p>
    <w:p w14:paraId="64FD1DA2" w14:textId="77777777" w:rsidR="00851D5E" w:rsidRPr="00052CAA" w:rsidRDefault="00851D5E" w:rsidP="00851D5E">
      <w:pPr>
        <w:keepNext/>
        <w:widowControl w:val="0"/>
        <w:rPr>
          <w:szCs w:val="22"/>
        </w:rPr>
      </w:pPr>
    </w:p>
    <w:p w14:paraId="5D66AB0A" w14:textId="77777777" w:rsidR="00851D5E" w:rsidRPr="00052CAA" w:rsidRDefault="00851D5E" w:rsidP="00851D5E">
      <w:pPr>
        <w:rPr>
          <w:szCs w:val="22"/>
        </w:rPr>
      </w:pPr>
      <w:r w:rsidRPr="00052CAA">
        <w:rPr>
          <w:szCs w:val="22"/>
        </w:rPr>
        <w:t>VARIVAX turi būti skiriamas pagal oficialias rekomendacijas.</w:t>
      </w:r>
    </w:p>
    <w:p w14:paraId="46BC7AA5" w14:textId="77777777" w:rsidR="00851D5E" w:rsidRPr="00052CAA" w:rsidRDefault="00851D5E" w:rsidP="00851D5E">
      <w:pPr>
        <w:suppressAutoHyphens/>
        <w:rPr>
          <w:szCs w:val="22"/>
        </w:rPr>
      </w:pPr>
    </w:p>
    <w:p w14:paraId="47B9E7E1" w14:textId="77777777" w:rsidR="00851D5E" w:rsidRPr="00052CAA" w:rsidRDefault="00851D5E" w:rsidP="00851D5E">
      <w:pPr>
        <w:keepNext/>
        <w:suppressAutoHyphens/>
        <w:rPr>
          <w:szCs w:val="22"/>
          <w:u w:val="single"/>
        </w:rPr>
      </w:pPr>
      <w:r w:rsidRPr="00052CAA">
        <w:rPr>
          <w:szCs w:val="22"/>
          <w:u w:val="single"/>
        </w:rPr>
        <w:t>Jaunesni nei 9 mėnesių kūdikiai</w:t>
      </w:r>
    </w:p>
    <w:p w14:paraId="420177B5" w14:textId="77777777" w:rsidR="00851D5E" w:rsidRPr="00052CAA" w:rsidRDefault="00851D5E" w:rsidP="00851D5E">
      <w:pPr>
        <w:rPr>
          <w:szCs w:val="22"/>
        </w:rPr>
      </w:pPr>
      <w:r w:rsidRPr="00052CAA">
        <w:rPr>
          <w:szCs w:val="22"/>
        </w:rPr>
        <w:t>Jaunesniems nei 9 mėnesių kūdikiams VARIVAX skirti negalima.</w:t>
      </w:r>
    </w:p>
    <w:p w14:paraId="4D5A33D8" w14:textId="77777777" w:rsidR="00851D5E" w:rsidRPr="00052CAA" w:rsidRDefault="00851D5E" w:rsidP="00851D5E">
      <w:pPr>
        <w:rPr>
          <w:szCs w:val="22"/>
        </w:rPr>
      </w:pPr>
    </w:p>
    <w:p w14:paraId="1883BE30" w14:textId="77777777" w:rsidR="00851D5E" w:rsidRPr="00052CAA" w:rsidRDefault="00851D5E" w:rsidP="00851D5E">
      <w:pPr>
        <w:keepNext/>
        <w:suppressAutoHyphens/>
        <w:rPr>
          <w:szCs w:val="22"/>
          <w:u w:val="single"/>
        </w:rPr>
      </w:pPr>
      <w:r w:rsidRPr="00052CAA">
        <w:rPr>
          <w:szCs w:val="22"/>
          <w:u w:val="single"/>
        </w:rPr>
        <w:t>Vyresni nei 9 mėnesių asmenys</w:t>
      </w:r>
    </w:p>
    <w:p w14:paraId="1123ED50" w14:textId="77777777" w:rsidR="00851D5E" w:rsidRPr="00052CAA" w:rsidRDefault="00851D5E" w:rsidP="00851D5E">
      <w:pPr>
        <w:tabs>
          <w:tab w:val="num" w:pos="567"/>
        </w:tabs>
        <w:rPr>
          <w:szCs w:val="22"/>
        </w:rPr>
      </w:pPr>
      <w:r w:rsidRPr="00052CAA">
        <w:rPr>
          <w:szCs w:val="22"/>
        </w:rPr>
        <w:t>Kad būtų užtikrinta optimali apsauga nuo vėjaraupių, reikia su</w:t>
      </w:r>
      <w:r>
        <w:rPr>
          <w:szCs w:val="22"/>
        </w:rPr>
        <w:t>leisti</w:t>
      </w:r>
      <w:r w:rsidRPr="00052CAA">
        <w:rPr>
          <w:szCs w:val="22"/>
        </w:rPr>
        <w:t xml:space="preserve"> dvi VARIVAX dozes (žr. 5.1 skyrių).</w:t>
      </w:r>
    </w:p>
    <w:p w14:paraId="2A53E08B" w14:textId="77777777" w:rsidR="00851D5E" w:rsidRPr="00052CAA" w:rsidRDefault="00851D5E" w:rsidP="00851D5E">
      <w:pPr>
        <w:tabs>
          <w:tab w:val="num" w:pos="567"/>
        </w:tabs>
        <w:rPr>
          <w:szCs w:val="22"/>
        </w:rPr>
      </w:pPr>
    </w:p>
    <w:p w14:paraId="6ED9FD19" w14:textId="77777777" w:rsidR="00851D5E" w:rsidRPr="00052CAA" w:rsidRDefault="00851D5E" w:rsidP="00851D5E">
      <w:pPr>
        <w:keepNext/>
        <w:keepLines/>
        <w:numPr>
          <w:ilvl w:val="0"/>
          <w:numId w:val="13"/>
        </w:numPr>
        <w:tabs>
          <w:tab w:val="clear" w:pos="720"/>
          <w:tab w:val="num" w:pos="540"/>
        </w:tabs>
        <w:ind w:left="567" w:hanging="567"/>
        <w:rPr>
          <w:szCs w:val="22"/>
        </w:rPr>
      </w:pPr>
      <w:r w:rsidRPr="00052CAA">
        <w:rPr>
          <w:szCs w:val="22"/>
        </w:rPr>
        <w:lastRenderedPageBreak/>
        <w:t>Kūdikiai nuo 9 iki 12 mėnesių amžiaus</w:t>
      </w:r>
    </w:p>
    <w:p w14:paraId="3BCFA8A9" w14:textId="77777777" w:rsidR="00851D5E" w:rsidRPr="00052CAA" w:rsidRDefault="00851D5E" w:rsidP="00851D5E">
      <w:pPr>
        <w:keepNext/>
        <w:keepLines/>
        <w:ind w:left="540"/>
        <w:rPr>
          <w:szCs w:val="22"/>
        </w:rPr>
      </w:pPr>
      <w:r w:rsidRPr="00281D6C">
        <w:rPr>
          <w:szCs w:val="22"/>
        </w:rPr>
        <w:t xml:space="preserve">Tais atvejais, kai buvo pradėtas skiepyti </w:t>
      </w:r>
      <w:r w:rsidRPr="00052CAA">
        <w:rPr>
          <w:szCs w:val="22"/>
        </w:rPr>
        <w:t>nuo 9 iki 12 mėnesių amžiaus kūdikis, antroji dozė yra reikalinga ir turi būti su</w:t>
      </w:r>
      <w:r>
        <w:rPr>
          <w:szCs w:val="22"/>
        </w:rPr>
        <w:t>leista</w:t>
      </w:r>
      <w:r w:rsidRPr="00052CAA">
        <w:rPr>
          <w:szCs w:val="22"/>
        </w:rPr>
        <w:t xml:space="preserve"> ne greičiau kaip po 3 mėnesių </w:t>
      </w:r>
      <w:r w:rsidRPr="00281D6C">
        <w:rPr>
          <w:szCs w:val="22"/>
        </w:rPr>
        <w:t>(žr. 5.1 skyrių).</w:t>
      </w:r>
    </w:p>
    <w:p w14:paraId="2886298C" w14:textId="77777777" w:rsidR="00851D5E" w:rsidRPr="00052CAA" w:rsidRDefault="00851D5E" w:rsidP="00851D5E">
      <w:pPr>
        <w:numPr>
          <w:ilvl w:val="0"/>
          <w:numId w:val="13"/>
        </w:numPr>
        <w:tabs>
          <w:tab w:val="clear" w:pos="720"/>
          <w:tab w:val="num" w:pos="540"/>
        </w:tabs>
        <w:ind w:left="567" w:hanging="567"/>
        <w:rPr>
          <w:szCs w:val="22"/>
        </w:rPr>
      </w:pPr>
      <w:r w:rsidRPr="00052CAA">
        <w:rPr>
          <w:szCs w:val="22"/>
        </w:rPr>
        <w:t>Vaikai nuo 12 mėnesių iki 12 metų amžiaus</w:t>
      </w:r>
    </w:p>
    <w:p w14:paraId="3DF4A4A5" w14:textId="77777777" w:rsidR="00851D5E" w:rsidRPr="00052CAA" w:rsidRDefault="00851D5E" w:rsidP="00851D5E">
      <w:pPr>
        <w:ind w:left="567"/>
        <w:rPr>
          <w:szCs w:val="22"/>
        </w:rPr>
      </w:pPr>
      <w:r w:rsidRPr="00052CAA">
        <w:rPr>
          <w:szCs w:val="22"/>
        </w:rPr>
        <w:t>Skiepijant nuo 12 mėnesių iki 12 metų amžiaus vaikus tarp pirmosios ir antrosios VARIVAX dozių būtina padaryti ne trumpesnę kaip vieno mėnesio pertrauką (žr. 5.1 skyrių).</w:t>
      </w:r>
    </w:p>
    <w:p w14:paraId="6D5D1E0A" w14:textId="77777777" w:rsidR="00851D5E" w:rsidRPr="00052CAA" w:rsidRDefault="00851D5E" w:rsidP="00851D5E">
      <w:pPr>
        <w:rPr>
          <w:szCs w:val="22"/>
        </w:rPr>
      </w:pPr>
    </w:p>
    <w:p w14:paraId="28564624" w14:textId="7C00C767" w:rsidR="00851D5E" w:rsidRPr="00052CAA" w:rsidRDefault="00851D5E" w:rsidP="00851D5E">
      <w:pPr>
        <w:ind w:right="18"/>
        <w:rPr>
          <w:i/>
          <w:szCs w:val="22"/>
        </w:rPr>
      </w:pPr>
      <w:r w:rsidRPr="00052CAA">
        <w:rPr>
          <w:i/>
          <w:szCs w:val="22"/>
        </w:rPr>
        <w:t>Dėmesio!</w:t>
      </w:r>
      <w:r w:rsidR="005861D9">
        <w:rPr>
          <w:i/>
          <w:szCs w:val="22"/>
        </w:rPr>
        <w:t> </w:t>
      </w:r>
      <w:r w:rsidRPr="00052CAA">
        <w:rPr>
          <w:i/>
          <w:szCs w:val="22"/>
        </w:rPr>
        <w:t>Pripažintos oficialios rekomendacijos gali skirtis: gali prireikti vienos arba dviejų dozių, o laikotarpis tarp dviejų vėjaraupių vakcinos dozių gali būti skirtingas.</w:t>
      </w:r>
    </w:p>
    <w:p w14:paraId="10CDAB1F" w14:textId="77777777" w:rsidR="00851D5E" w:rsidRPr="00052CAA" w:rsidDel="00BD11F2" w:rsidRDefault="00851D5E" w:rsidP="00851D5E">
      <w:pPr>
        <w:rPr>
          <w:szCs w:val="22"/>
        </w:rPr>
      </w:pPr>
    </w:p>
    <w:p w14:paraId="3D2A8826" w14:textId="77777777" w:rsidR="00851D5E" w:rsidRPr="00052CAA" w:rsidRDefault="00851D5E" w:rsidP="00851D5E">
      <w:pPr>
        <w:rPr>
          <w:szCs w:val="22"/>
        </w:rPr>
      </w:pPr>
      <w:r w:rsidRPr="00052CAA">
        <w:rPr>
          <w:szCs w:val="22"/>
        </w:rPr>
        <w:t xml:space="preserve">Nuo 12 mėnesių iki 12 metų vaikams, kuriems yra </w:t>
      </w:r>
      <w:proofErr w:type="spellStart"/>
      <w:r w:rsidRPr="00052CAA">
        <w:rPr>
          <w:szCs w:val="22"/>
        </w:rPr>
        <w:t>besimptomė</w:t>
      </w:r>
      <w:proofErr w:type="spellEnd"/>
      <w:r w:rsidRPr="00052CAA">
        <w:rPr>
          <w:szCs w:val="22"/>
        </w:rPr>
        <w:t xml:space="preserve"> ŽIV infekcija (CDC 1 klasė) ir amžiui būdingas 25 % ir daugiau didesnis CD4+ T limfocitų kiekis, reikia su</w:t>
      </w:r>
      <w:r>
        <w:rPr>
          <w:szCs w:val="22"/>
        </w:rPr>
        <w:t>leisti</w:t>
      </w:r>
      <w:r w:rsidRPr="00052CAA">
        <w:rPr>
          <w:szCs w:val="22"/>
        </w:rPr>
        <w:t xml:space="preserve"> dvi dozes, antrąją dozę su</w:t>
      </w:r>
      <w:r>
        <w:rPr>
          <w:szCs w:val="22"/>
        </w:rPr>
        <w:t>leidž</w:t>
      </w:r>
      <w:r w:rsidRPr="00052CAA">
        <w:rPr>
          <w:szCs w:val="22"/>
        </w:rPr>
        <w:t>iant po 12 savaičių.</w:t>
      </w:r>
    </w:p>
    <w:p w14:paraId="23B5E303" w14:textId="77777777" w:rsidR="00851D5E" w:rsidRPr="00052CAA" w:rsidRDefault="00851D5E" w:rsidP="00851D5E">
      <w:pPr>
        <w:rPr>
          <w:szCs w:val="22"/>
        </w:rPr>
      </w:pPr>
    </w:p>
    <w:p w14:paraId="13D2AF54" w14:textId="77777777" w:rsidR="00851D5E" w:rsidRPr="00052CAA" w:rsidRDefault="00851D5E" w:rsidP="00851D5E">
      <w:pPr>
        <w:numPr>
          <w:ilvl w:val="0"/>
          <w:numId w:val="15"/>
        </w:numPr>
        <w:ind w:left="567" w:hanging="567"/>
        <w:rPr>
          <w:szCs w:val="22"/>
        </w:rPr>
      </w:pPr>
      <w:r w:rsidRPr="00052CAA">
        <w:rPr>
          <w:szCs w:val="22"/>
        </w:rPr>
        <w:t>13</w:t>
      </w:r>
      <w:r>
        <w:rPr>
          <w:szCs w:val="22"/>
        </w:rPr>
        <w:t> </w:t>
      </w:r>
      <w:r w:rsidRPr="00052CAA">
        <w:rPr>
          <w:szCs w:val="22"/>
        </w:rPr>
        <w:t>metų ir vyresni žmonės</w:t>
      </w:r>
    </w:p>
    <w:p w14:paraId="149CD6B3" w14:textId="77777777" w:rsidR="00851D5E" w:rsidRPr="00052CAA" w:rsidRDefault="00851D5E" w:rsidP="00851D5E">
      <w:pPr>
        <w:ind w:left="567"/>
        <w:rPr>
          <w:szCs w:val="22"/>
        </w:rPr>
      </w:pPr>
      <w:r w:rsidRPr="00052CAA">
        <w:rPr>
          <w:szCs w:val="22"/>
        </w:rPr>
        <w:t>13</w:t>
      </w:r>
      <w:r>
        <w:rPr>
          <w:szCs w:val="22"/>
        </w:rPr>
        <w:t> </w:t>
      </w:r>
      <w:r w:rsidRPr="00052CAA">
        <w:rPr>
          <w:szCs w:val="22"/>
        </w:rPr>
        <w:t>metų ir vyresniems žmonėms reikia su</w:t>
      </w:r>
      <w:r>
        <w:rPr>
          <w:szCs w:val="22"/>
        </w:rPr>
        <w:t>leis</w:t>
      </w:r>
      <w:r w:rsidRPr="00052CAA">
        <w:rPr>
          <w:szCs w:val="22"/>
        </w:rPr>
        <w:t>ti dvi dozes, antrąją dozę su</w:t>
      </w:r>
      <w:r>
        <w:rPr>
          <w:szCs w:val="22"/>
        </w:rPr>
        <w:t>leidž</w:t>
      </w:r>
      <w:r w:rsidRPr="00052CAA">
        <w:rPr>
          <w:szCs w:val="22"/>
        </w:rPr>
        <w:t>iant po 4</w:t>
      </w:r>
      <w:r w:rsidRPr="00052CAA">
        <w:rPr>
          <w:szCs w:val="22"/>
        </w:rPr>
        <w:noBreakHyphen/>
        <w:t>8 savaičių. Jeigu laikotarpis tarp dozių yra ilgesnis kaip 8</w:t>
      </w:r>
      <w:r>
        <w:rPr>
          <w:szCs w:val="22"/>
        </w:rPr>
        <w:t> </w:t>
      </w:r>
      <w:r w:rsidRPr="00052CAA">
        <w:rPr>
          <w:szCs w:val="22"/>
        </w:rPr>
        <w:t>savaitės, antrąją dozę reikia su</w:t>
      </w:r>
      <w:r>
        <w:rPr>
          <w:szCs w:val="22"/>
        </w:rPr>
        <w:t>leis</w:t>
      </w:r>
      <w:r w:rsidRPr="00052CAA">
        <w:rPr>
          <w:szCs w:val="22"/>
        </w:rPr>
        <w:t>ti kiek galima greičiau (žr. 5.1 skyrių).</w:t>
      </w:r>
    </w:p>
    <w:p w14:paraId="5FE558CF" w14:textId="77777777" w:rsidR="00851D5E" w:rsidRPr="00052CAA" w:rsidRDefault="00851D5E" w:rsidP="00851D5E">
      <w:pPr>
        <w:rPr>
          <w:szCs w:val="22"/>
        </w:rPr>
      </w:pPr>
    </w:p>
    <w:p w14:paraId="7C8CD77C" w14:textId="77777777" w:rsidR="00851D5E" w:rsidRPr="00052CAA" w:rsidRDefault="00851D5E" w:rsidP="00851D5E">
      <w:pPr>
        <w:rPr>
          <w:szCs w:val="22"/>
        </w:rPr>
      </w:pPr>
      <w:r w:rsidRPr="00052CAA">
        <w:rPr>
          <w:szCs w:val="22"/>
        </w:rPr>
        <w:t>Yra duomenų, kad atsparumas ligai išlieka net 9</w:t>
      </w:r>
      <w:r>
        <w:rPr>
          <w:szCs w:val="22"/>
        </w:rPr>
        <w:t> </w:t>
      </w:r>
      <w:r w:rsidRPr="00052CAA">
        <w:rPr>
          <w:szCs w:val="22"/>
        </w:rPr>
        <w:t>metus po skiepijimo (žr. 5.1</w:t>
      </w:r>
      <w:r>
        <w:rPr>
          <w:szCs w:val="22"/>
        </w:rPr>
        <w:t> </w:t>
      </w:r>
      <w:r w:rsidRPr="00052CAA">
        <w:rPr>
          <w:szCs w:val="22"/>
        </w:rPr>
        <w:t>skyrių). Vis dėlto palaikomųjų dozių reikalingumas kol kas nenustatytas.</w:t>
      </w:r>
    </w:p>
    <w:p w14:paraId="4233AB87" w14:textId="77777777" w:rsidR="00851D5E" w:rsidRPr="00052CAA" w:rsidRDefault="00851D5E" w:rsidP="00851D5E">
      <w:pPr>
        <w:rPr>
          <w:szCs w:val="22"/>
        </w:rPr>
      </w:pPr>
    </w:p>
    <w:p w14:paraId="53484112" w14:textId="77777777" w:rsidR="00851D5E" w:rsidRPr="00052CAA" w:rsidRDefault="00851D5E" w:rsidP="00851D5E">
      <w:pPr>
        <w:rPr>
          <w:szCs w:val="22"/>
        </w:rPr>
      </w:pPr>
      <w:r w:rsidRPr="00052CAA">
        <w:rPr>
          <w:szCs w:val="22"/>
        </w:rPr>
        <w:t>Jeigu VARIVAX buvo su</w:t>
      </w:r>
      <w:r>
        <w:rPr>
          <w:szCs w:val="22"/>
        </w:rPr>
        <w:t>leis</w:t>
      </w:r>
      <w:r w:rsidRPr="00052CAA">
        <w:rPr>
          <w:szCs w:val="22"/>
        </w:rPr>
        <w:t>tas žmogui, kurio serologinių tyrimų duomenys neigiami, prieš planuojamą ar galimą ateityje imuniteto susilpnėjimą (pvz., pacientas rengiamas organų transplantacijai, yra piktybinės ligos remisija), parinkti skiepijimo laiką reikia atsižvelgiant į laikotarpį, kuris būna po antrosios dozės, kai yra tikėtinas didžiausias vakcinos poveikis (žr. 4.3, 4.4 ir 5.1</w:t>
      </w:r>
      <w:r>
        <w:rPr>
          <w:szCs w:val="22"/>
        </w:rPr>
        <w:t> </w:t>
      </w:r>
      <w:r w:rsidRPr="00052CAA">
        <w:rPr>
          <w:szCs w:val="22"/>
        </w:rPr>
        <w:t>skyrius).</w:t>
      </w:r>
    </w:p>
    <w:p w14:paraId="15F52004" w14:textId="77777777" w:rsidR="00851D5E" w:rsidRPr="00052CAA" w:rsidRDefault="00851D5E" w:rsidP="00851D5E">
      <w:pPr>
        <w:rPr>
          <w:i/>
          <w:szCs w:val="22"/>
        </w:rPr>
      </w:pPr>
    </w:p>
    <w:p w14:paraId="77D9F013" w14:textId="77777777" w:rsidR="00851D5E" w:rsidRPr="00052CAA" w:rsidRDefault="00851D5E" w:rsidP="00851D5E">
      <w:pPr>
        <w:rPr>
          <w:szCs w:val="22"/>
        </w:rPr>
      </w:pPr>
      <w:r w:rsidRPr="00052CAA">
        <w:rPr>
          <w:szCs w:val="22"/>
        </w:rPr>
        <w:t>Ar VARIVAX vakcina veiksminga vyresniems kaip 65</w:t>
      </w:r>
      <w:r>
        <w:rPr>
          <w:szCs w:val="22"/>
        </w:rPr>
        <w:t> </w:t>
      </w:r>
      <w:r w:rsidRPr="00052CAA">
        <w:rPr>
          <w:szCs w:val="22"/>
        </w:rPr>
        <w:t>metų žmonėms, kurių serologinių tyrimų duomenys neigiami, nežinoma.</w:t>
      </w:r>
    </w:p>
    <w:p w14:paraId="7EDBF2B3" w14:textId="77777777" w:rsidR="00851D5E" w:rsidRPr="00052CAA" w:rsidRDefault="00851D5E" w:rsidP="00851D5E">
      <w:pPr>
        <w:rPr>
          <w:szCs w:val="22"/>
        </w:rPr>
      </w:pPr>
    </w:p>
    <w:p w14:paraId="56FAA926" w14:textId="77777777" w:rsidR="00851D5E" w:rsidRPr="00052CAA" w:rsidRDefault="00851D5E" w:rsidP="00851D5E">
      <w:pPr>
        <w:keepNext/>
        <w:rPr>
          <w:i/>
          <w:szCs w:val="22"/>
        </w:rPr>
      </w:pPr>
      <w:r w:rsidRPr="00052CAA">
        <w:rPr>
          <w:i/>
          <w:szCs w:val="22"/>
        </w:rPr>
        <w:t>Vartojimo metodas</w:t>
      </w:r>
    </w:p>
    <w:p w14:paraId="6937F4D6" w14:textId="77777777" w:rsidR="00851D5E" w:rsidRPr="00052CAA" w:rsidRDefault="00851D5E" w:rsidP="00851D5E">
      <w:pPr>
        <w:keepNext/>
        <w:rPr>
          <w:szCs w:val="22"/>
        </w:rPr>
      </w:pPr>
    </w:p>
    <w:p w14:paraId="22B8B460" w14:textId="77777777" w:rsidR="00851D5E" w:rsidRPr="00052CAA" w:rsidRDefault="00851D5E" w:rsidP="00851D5E">
      <w:pPr>
        <w:rPr>
          <w:szCs w:val="22"/>
        </w:rPr>
      </w:pPr>
      <w:r w:rsidRPr="00052CAA">
        <w:rPr>
          <w:szCs w:val="22"/>
        </w:rPr>
        <w:t>Vakcina turi būti su</w:t>
      </w:r>
      <w:r>
        <w:rPr>
          <w:szCs w:val="22"/>
        </w:rPr>
        <w:t>leis</w:t>
      </w:r>
      <w:r w:rsidRPr="00052CAA">
        <w:rPr>
          <w:szCs w:val="22"/>
        </w:rPr>
        <w:t>ta į raumenis (</w:t>
      </w:r>
      <w:proofErr w:type="spellStart"/>
      <w:r w:rsidRPr="00052CAA">
        <w:rPr>
          <w:szCs w:val="22"/>
        </w:rPr>
        <w:t>i.m</w:t>
      </w:r>
      <w:proofErr w:type="spellEnd"/>
      <w:r w:rsidRPr="00052CAA">
        <w:rPr>
          <w:szCs w:val="22"/>
        </w:rPr>
        <w:t>.) arba po oda (</w:t>
      </w:r>
      <w:proofErr w:type="spellStart"/>
      <w:r w:rsidRPr="00052CAA">
        <w:rPr>
          <w:szCs w:val="22"/>
        </w:rPr>
        <w:t>s.c</w:t>
      </w:r>
      <w:proofErr w:type="spellEnd"/>
      <w:r w:rsidRPr="00052CAA">
        <w:rPr>
          <w:szCs w:val="22"/>
        </w:rPr>
        <w:t>.).</w:t>
      </w:r>
    </w:p>
    <w:p w14:paraId="22EC794E" w14:textId="77777777" w:rsidR="00851D5E" w:rsidRPr="00052CAA" w:rsidRDefault="00851D5E" w:rsidP="00851D5E">
      <w:pPr>
        <w:rPr>
          <w:szCs w:val="22"/>
        </w:rPr>
      </w:pPr>
      <w:r w:rsidRPr="00052CAA">
        <w:rPr>
          <w:szCs w:val="22"/>
        </w:rPr>
        <w:t>Jaunesniems vaikams vakciną geriau su</w:t>
      </w:r>
      <w:r>
        <w:rPr>
          <w:szCs w:val="22"/>
        </w:rPr>
        <w:t>leis</w:t>
      </w:r>
      <w:r w:rsidRPr="00052CAA">
        <w:rPr>
          <w:szCs w:val="22"/>
        </w:rPr>
        <w:t>ti priekinėje šoninėje šlaunies dalyje, o vyresniems vaikams, paaugliams ir suaugusiesiems – žasto deltinio raumens srityje.</w:t>
      </w:r>
    </w:p>
    <w:p w14:paraId="64F6622D" w14:textId="77777777" w:rsidR="00851D5E" w:rsidRPr="00052CAA" w:rsidRDefault="00851D5E" w:rsidP="00851D5E">
      <w:pPr>
        <w:rPr>
          <w:szCs w:val="22"/>
        </w:rPr>
      </w:pPr>
      <w:r w:rsidRPr="00052CAA">
        <w:rPr>
          <w:szCs w:val="22"/>
        </w:rPr>
        <w:t xml:space="preserve">Pacientams, kuriems yra </w:t>
      </w:r>
      <w:proofErr w:type="spellStart"/>
      <w:r w:rsidRPr="00052CAA">
        <w:rPr>
          <w:szCs w:val="22"/>
        </w:rPr>
        <w:t>trombocitopenija</w:t>
      </w:r>
      <w:proofErr w:type="spellEnd"/>
      <w:r w:rsidRPr="00052CAA">
        <w:rPr>
          <w:szCs w:val="22"/>
        </w:rPr>
        <w:t xml:space="preserve"> arba bet koks krešėjimo sutrikimas, vakciną reikia </w:t>
      </w:r>
      <w:r>
        <w:rPr>
          <w:szCs w:val="22"/>
        </w:rPr>
        <w:t>leis</w:t>
      </w:r>
      <w:r w:rsidRPr="00052CAA">
        <w:rPr>
          <w:szCs w:val="22"/>
        </w:rPr>
        <w:t>ti po oda.</w:t>
      </w:r>
    </w:p>
    <w:p w14:paraId="5B214511" w14:textId="77777777" w:rsidR="00851D5E" w:rsidRPr="00052CAA" w:rsidRDefault="00851D5E" w:rsidP="00851D5E">
      <w:pPr>
        <w:rPr>
          <w:szCs w:val="22"/>
        </w:rPr>
      </w:pPr>
    </w:p>
    <w:p w14:paraId="26638C85" w14:textId="77777777" w:rsidR="00851D5E" w:rsidRPr="00052CAA" w:rsidRDefault="00851D5E" w:rsidP="00851D5E">
      <w:pPr>
        <w:rPr>
          <w:b/>
          <w:szCs w:val="22"/>
        </w:rPr>
      </w:pPr>
      <w:r w:rsidRPr="00052CAA">
        <w:rPr>
          <w:b/>
          <w:szCs w:val="22"/>
        </w:rPr>
        <w:t xml:space="preserve">NEGALIMA </w:t>
      </w:r>
      <w:r>
        <w:rPr>
          <w:b/>
          <w:szCs w:val="22"/>
        </w:rPr>
        <w:t>LEIS</w:t>
      </w:r>
      <w:r w:rsidRPr="00052CAA">
        <w:rPr>
          <w:b/>
          <w:szCs w:val="22"/>
        </w:rPr>
        <w:t>TI Į KRAUJAGYSLĘ.</w:t>
      </w:r>
    </w:p>
    <w:p w14:paraId="5412A102" w14:textId="77777777" w:rsidR="00851D5E" w:rsidRPr="00052CAA" w:rsidRDefault="00851D5E" w:rsidP="00851D5E">
      <w:pPr>
        <w:rPr>
          <w:szCs w:val="22"/>
        </w:rPr>
      </w:pPr>
    </w:p>
    <w:p w14:paraId="69B7A9A2" w14:textId="77777777" w:rsidR="00851D5E" w:rsidRPr="00052CAA" w:rsidRDefault="00851D5E" w:rsidP="00851D5E">
      <w:pPr>
        <w:rPr>
          <w:szCs w:val="22"/>
        </w:rPr>
      </w:pPr>
      <w:r w:rsidRPr="00052CAA">
        <w:rPr>
          <w:szCs w:val="22"/>
        </w:rPr>
        <w:t>Atsargumo priemonės, kurių turi būti laikomasi prieš paruošiant ar skiriant šį vaistinį preparatą, nurodytos 6.6 skyriuje.</w:t>
      </w:r>
    </w:p>
    <w:p w14:paraId="45F398DF" w14:textId="77777777" w:rsidR="00851D5E" w:rsidRPr="00052CAA" w:rsidRDefault="00851D5E" w:rsidP="00851D5E">
      <w:pPr>
        <w:rPr>
          <w:szCs w:val="22"/>
        </w:rPr>
      </w:pPr>
    </w:p>
    <w:p w14:paraId="2D3C87DE" w14:textId="77777777" w:rsidR="00851D5E" w:rsidRPr="00052CAA" w:rsidRDefault="00851D5E" w:rsidP="00851D5E">
      <w:pPr>
        <w:keepNext/>
        <w:tabs>
          <w:tab w:val="left" w:pos="567"/>
        </w:tabs>
        <w:outlineLvl w:val="2"/>
        <w:rPr>
          <w:b/>
          <w:szCs w:val="22"/>
        </w:rPr>
      </w:pPr>
      <w:r w:rsidRPr="00052CAA">
        <w:rPr>
          <w:b/>
          <w:szCs w:val="22"/>
        </w:rPr>
        <w:t>4.3</w:t>
      </w:r>
      <w:r w:rsidRPr="00052CAA">
        <w:rPr>
          <w:b/>
          <w:szCs w:val="22"/>
        </w:rPr>
        <w:tab/>
        <w:t>Kontraindikacijos</w:t>
      </w:r>
    </w:p>
    <w:p w14:paraId="063515DC" w14:textId="77777777" w:rsidR="00851D5E" w:rsidRPr="00052CAA" w:rsidRDefault="00851D5E" w:rsidP="00851D5E">
      <w:pPr>
        <w:keepNext/>
        <w:rPr>
          <w:szCs w:val="22"/>
        </w:rPr>
      </w:pPr>
    </w:p>
    <w:p w14:paraId="3D9453F7" w14:textId="77777777" w:rsidR="00851D5E" w:rsidRPr="00052CAA" w:rsidRDefault="00851D5E" w:rsidP="00851D5E">
      <w:pPr>
        <w:numPr>
          <w:ilvl w:val="0"/>
          <w:numId w:val="4"/>
        </w:numPr>
        <w:rPr>
          <w:b/>
          <w:szCs w:val="22"/>
        </w:rPr>
      </w:pPr>
      <w:r w:rsidRPr="00052CAA">
        <w:rPr>
          <w:szCs w:val="22"/>
        </w:rPr>
        <w:t xml:space="preserve">Padidėjęs jautrumas bet kuriai vakcinai nuo vėjaraupių, bet kuriai </w:t>
      </w:r>
      <w:r w:rsidRPr="00052CAA">
        <w:t xml:space="preserve">6.1 skyriuje nurodytai </w:t>
      </w:r>
      <w:r w:rsidRPr="00052CAA">
        <w:rPr>
          <w:szCs w:val="22"/>
        </w:rPr>
        <w:t xml:space="preserve">pagalbinei medžiagai arba </w:t>
      </w:r>
      <w:proofErr w:type="spellStart"/>
      <w:r w:rsidRPr="00052CAA">
        <w:rPr>
          <w:szCs w:val="22"/>
        </w:rPr>
        <w:t>neomicinui</w:t>
      </w:r>
      <w:proofErr w:type="spellEnd"/>
      <w:r w:rsidRPr="00052CAA">
        <w:rPr>
          <w:szCs w:val="22"/>
        </w:rPr>
        <w:t xml:space="preserve"> (kurio pėdsakų gali būti vakcinoje, žr. 2 ir 4.4 skyrius).</w:t>
      </w:r>
    </w:p>
    <w:p w14:paraId="7E6609A9" w14:textId="77777777" w:rsidR="00851D5E" w:rsidRPr="00052CAA" w:rsidRDefault="00851D5E" w:rsidP="00851D5E">
      <w:pPr>
        <w:numPr>
          <w:ilvl w:val="0"/>
          <w:numId w:val="4"/>
        </w:numPr>
        <w:rPr>
          <w:b/>
          <w:szCs w:val="22"/>
        </w:rPr>
      </w:pPr>
      <w:r w:rsidRPr="00052CAA">
        <w:rPr>
          <w:szCs w:val="22"/>
        </w:rPr>
        <w:t xml:space="preserve">Kraujo </w:t>
      </w:r>
      <w:proofErr w:type="spellStart"/>
      <w:r w:rsidRPr="00052CAA">
        <w:rPr>
          <w:szCs w:val="22"/>
        </w:rPr>
        <w:t>diskrazija</w:t>
      </w:r>
      <w:proofErr w:type="spellEnd"/>
      <w:r w:rsidRPr="00052CAA">
        <w:rPr>
          <w:szCs w:val="22"/>
        </w:rPr>
        <w:t>, leukemija, bet kurio tipo limfoma arba kitoks piktybinis navikas, veikiantis kraujo ir limfinę sistemą.</w:t>
      </w:r>
    </w:p>
    <w:p w14:paraId="2B8D9DEB" w14:textId="77777777" w:rsidR="00851D5E" w:rsidRPr="00052CAA" w:rsidRDefault="00851D5E" w:rsidP="00851D5E">
      <w:pPr>
        <w:numPr>
          <w:ilvl w:val="0"/>
          <w:numId w:val="4"/>
        </w:numPr>
        <w:rPr>
          <w:b/>
          <w:szCs w:val="22"/>
        </w:rPr>
      </w:pPr>
      <w:r w:rsidRPr="00052CAA">
        <w:rPr>
          <w:szCs w:val="22"/>
        </w:rPr>
        <w:t>Imuninę sistemą slopinantis gydymas, įskaitant didelių kortikosteroidų dozių vartojimą (žr. 4.8</w:t>
      </w:r>
      <w:r>
        <w:rPr>
          <w:szCs w:val="22"/>
        </w:rPr>
        <w:t> </w:t>
      </w:r>
      <w:r w:rsidRPr="00052CAA">
        <w:rPr>
          <w:szCs w:val="22"/>
        </w:rPr>
        <w:t>skyrių).</w:t>
      </w:r>
    </w:p>
    <w:p w14:paraId="72F00E38" w14:textId="758CEC86" w:rsidR="00851D5E" w:rsidRPr="00052CAA" w:rsidRDefault="00851D5E" w:rsidP="00851D5E">
      <w:pPr>
        <w:numPr>
          <w:ilvl w:val="0"/>
          <w:numId w:val="4"/>
        </w:numPr>
        <w:rPr>
          <w:b/>
          <w:szCs w:val="22"/>
        </w:rPr>
      </w:pPr>
      <w:r w:rsidRPr="00052CAA">
        <w:t xml:space="preserve">Sunkus humoralinis ar ląstelinis (pirminis ar įgytas) imuninės sistemos nepakankamumas (pvz., sunkus kombinuotas imunodeficitas, </w:t>
      </w:r>
      <w:proofErr w:type="spellStart"/>
      <w:r w:rsidRPr="00052CAA">
        <w:t>agamaglobulinemija</w:t>
      </w:r>
      <w:proofErr w:type="spellEnd"/>
      <w:r w:rsidRPr="00052CAA">
        <w:t>, AIDS ar simptominė ŽIV infekcija, ar amžiui būdingas CD4 + T limfocitų procentas vaikams, jaunesniems kaip 12</w:t>
      </w:r>
      <w:r>
        <w:t> </w:t>
      </w:r>
      <w:r w:rsidRPr="00052CAA">
        <w:t>mėnesių amžiaus: CD4+ &lt;</w:t>
      </w:r>
      <w:r w:rsidR="00B60B06">
        <w:t> </w:t>
      </w:r>
      <w:r w:rsidRPr="00052CAA">
        <w:t>25</w:t>
      </w:r>
      <w:r w:rsidR="00B60B06">
        <w:t> </w:t>
      </w:r>
      <w:r w:rsidRPr="00052CAA">
        <w:t>%; nuo 12 iki 35</w:t>
      </w:r>
      <w:r>
        <w:t> </w:t>
      </w:r>
      <w:r w:rsidRPr="00052CAA">
        <w:t>mėnesių amžiaus CD4+ &lt;</w:t>
      </w:r>
      <w:r w:rsidR="00B60B06">
        <w:t> </w:t>
      </w:r>
      <w:r w:rsidRPr="00052CAA">
        <w:t>20</w:t>
      </w:r>
      <w:r w:rsidR="00B60B06">
        <w:t> </w:t>
      </w:r>
      <w:r w:rsidRPr="00052CAA">
        <w:t>%; nuo 36 iki 59</w:t>
      </w:r>
      <w:r>
        <w:t> </w:t>
      </w:r>
      <w:r w:rsidRPr="00052CAA">
        <w:t>mėnesių amžiaus CD4+ &lt;</w:t>
      </w:r>
      <w:r w:rsidR="00B60B06">
        <w:t> </w:t>
      </w:r>
      <w:r w:rsidRPr="00052CAA">
        <w:t>15</w:t>
      </w:r>
      <w:r w:rsidR="00B60B06">
        <w:t> </w:t>
      </w:r>
      <w:r w:rsidRPr="00052CAA">
        <w:t>%) (žr. 4.4 ir 4.8</w:t>
      </w:r>
      <w:r>
        <w:t> </w:t>
      </w:r>
      <w:r w:rsidRPr="00052CAA">
        <w:t>skyrius).</w:t>
      </w:r>
    </w:p>
    <w:p w14:paraId="7E5E6FFA" w14:textId="77777777" w:rsidR="00851D5E" w:rsidRPr="00052CAA" w:rsidRDefault="00851D5E" w:rsidP="00851D5E">
      <w:pPr>
        <w:numPr>
          <w:ilvl w:val="0"/>
          <w:numId w:val="4"/>
        </w:numPr>
        <w:rPr>
          <w:b/>
          <w:szCs w:val="22"/>
        </w:rPr>
      </w:pPr>
      <w:r w:rsidRPr="00052CAA">
        <w:rPr>
          <w:szCs w:val="22"/>
        </w:rPr>
        <w:lastRenderedPageBreak/>
        <w:t>Kraujo giminaičių įgimtas arba paveldėtas imuniteto nepakankamumas, išskyrus atvejus, kai įrodyta, kad numatomo skiepyti žmogaus imuninė sistema yra nesusilpnėjusi.</w:t>
      </w:r>
    </w:p>
    <w:p w14:paraId="07FAD0EB" w14:textId="77777777" w:rsidR="00851D5E" w:rsidRPr="00052CAA" w:rsidRDefault="00851D5E" w:rsidP="00851D5E">
      <w:pPr>
        <w:numPr>
          <w:ilvl w:val="0"/>
          <w:numId w:val="4"/>
        </w:numPr>
        <w:rPr>
          <w:b/>
          <w:szCs w:val="22"/>
        </w:rPr>
      </w:pPr>
      <w:r w:rsidRPr="00052CAA">
        <w:rPr>
          <w:szCs w:val="22"/>
        </w:rPr>
        <w:t>Aktyvi nepagydyta tuberkuliozė.</w:t>
      </w:r>
    </w:p>
    <w:p w14:paraId="3C2D8E07" w14:textId="0F067403" w:rsidR="00851D5E" w:rsidRPr="00052CAA" w:rsidRDefault="00851D5E" w:rsidP="00851D5E">
      <w:pPr>
        <w:numPr>
          <w:ilvl w:val="0"/>
          <w:numId w:val="4"/>
        </w:numPr>
        <w:rPr>
          <w:b/>
          <w:szCs w:val="22"/>
        </w:rPr>
      </w:pPr>
      <w:r w:rsidRPr="00052CAA">
        <w:rPr>
          <w:szCs w:val="22"/>
        </w:rPr>
        <w:t>Bet kokia liga, kuria sergant karščiuojama &gt;</w:t>
      </w:r>
      <w:r w:rsidR="00B60B06">
        <w:rPr>
          <w:szCs w:val="22"/>
        </w:rPr>
        <w:t> </w:t>
      </w:r>
      <w:r w:rsidRPr="00052CAA">
        <w:rPr>
          <w:szCs w:val="22"/>
        </w:rPr>
        <w:t>38,5</w:t>
      </w:r>
      <w:r>
        <w:rPr>
          <w:szCs w:val="22"/>
        </w:rPr>
        <w:t> </w:t>
      </w:r>
      <w:r w:rsidRPr="00052CAA">
        <w:rPr>
          <w:szCs w:val="22"/>
        </w:rPr>
        <w:t>ºC; tačiau, šiek tiek padidėjus temperatūrai skiepyti nedraudžiama.</w:t>
      </w:r>
    </w:p>
    <w:p w14:paraId="3AAE8766" w14:textId="77777777" w:rsidR="00851D5E" w:rsidRPr="00052CAA" w:rsidRDefault="00851D5E" w:rsidP="00851D5E">
      <w:pPr>
        <w:numPr>
          <w:ilvl w:val="0"/>
          <w:numId w:val="4"/>
        </w:numPr>
        <w:rPr>
          <w:b/>
          <w:szCs w:val="22"/>
        </w:rPr>
      </w:pPr>
      <w:r w:rsidRPr="00052CAA">
        <w:rPr>
          <w:iCs/>
          <w:szCs w:val="22"/>
        </w:rPr>
        <w:t>Nėštumas. Be to, nėštumo reikia vengti 1 mėnesį po skiepijimo (žr. 4.6</w:t>
      </w:r>
      <w:r>
        <w:rPr>
          <w:iCs/>
          <w:szCs w:val="22"/>
        </w:rPr>
        <w:t> </w:t>
      </w:r>
      <w:r w:rsidRPr="00052CAA">
        <w:rPr>
          <w:iCs/>
          <w:szCs w:val="22"/>
        </w:rPr>
        <w:t>skyrių).</w:t>
      </w:r>
    </w:p>
    <w:p w14:paraId="548D1A43" w14:textId="77777777" w:rsidR="00851D5E" w:rsidRPr="00052CAA" w:rsidRDefault="00851D5E" w:rsidP="00851D5E">
      <w:pPr>
        <w:rPr>
          <w:szCs w:val="22"/>
        </w:rPr>
      </w:pPr>
    </w:p>
    <w:p w14:paraId="44355DBF" w14:textId="77777777" w:rsidR="00851D5E" w:rsidRPr="00052CAA" w:rsidRDefault="00851D5E" w:rsidP="00851D5E">
      <w:pPr>
        <w:keepNext/>
        <w:tabs>
          <w:tab w:val="left" w:pos="567"/>
        </w:tabs>
        <w:outlineLvl w:val="2"/>
        <w:rPr>
          <w:b/>
          <w:szCs w:val="22"/>
        </w:rPr>
      </w:pPr>
      <w:r w:rsidRPr="00052CAA">
        <w:rPr>
          <w:b/>
          <w:szCs w:val="22"/>
        </w:rPr>
        <w:t>4.4</w:t>
      </w:r>
      <w:r w:rsidRPr="00052CAA">
        <w:rPr>
          <w:b/>
          <w:szCs w:val="22"/>
        </w:rPr>
        <w:tab/>
        <w:t>Specialūs įspėjimai ir atsargumo priemonės</w:t>
      </w:r>
    </w:p>
    <w:p w14:paraId="4E5A4752" w14:textId="77777777" w:rsidR="00851D5E" w:rsidRPr="00052CAA" w:rsidRDefault="00851D5E" w:rsidP="00851D5E">
      <w:pPr>
        <w:keepNext/>
        <w:rPr>
          <w:szCs w:val="22"/>
        </w:rPr>
      </w:pPr>
    </w:p>
    <w:p w14:paraId="786EF3F2" w14:textId="77777777" w:rsidR="00851D5E" w:rsidRPr="00052CAA" w:rsidRDefault="00851D5E" w:rsidP="00851D5E">
      <w:pPr>
        <w:keepNext/>
      </w:pPr>
      <w:r w:rsidRPr="00052CAA">
        <w:rPr>
          <w:u w:val="single"/>
        </w:rPr>
        <w:t>Atsekamumas</w:t>
      </w:r>
    </w:p>
    <w:p w14:paraId="53917EFA" w14:textId="77777777" w:rsidR="00851D5E" w:rsidRPr="00052CAA" w:rsidRDefault="00851D5E" w:rsidP="00851D5E">
      <w:r w:rsidRPr="00052CAA">
        <w:t>Siekiant pagerinti biologinių vaistinių preparatų atsekamumą, reikia aiškiai užrašyti paskirto vaistinio preparato pavadinimą ir serijos numerį.</w:t>
      </w:r>
    </w:p>
    <w:p w14:paraId="0FC12499" w14:textId="77777777" w:rsidR="00851D5E" w:rsidRPr="00052CAA" w:rsidRDefault="00851D5E" w:rsidP="00851D5E">
      <w:pPr>
        <w:rPr>
          <w:szCs w:val="22"/>
        </w:rPr>
      </w:pPr>
    </w:p>
    <w:p w14:paraId="7FA5CB02" w14:textId="77777777" w:rsidR="00851D5E" w:rsidRPr="00052CAA" w:rsidRDefault="00851D5E" w:rsidP="00851D5E">
      <w:pPr>
        <w:rPr>
          <w:szCs w:val="22"/>
        </w:rPr>
      </w:pPr>
      <w:r>
        <w:rPr>
          <w:szCs w:val="22"/>
        </w:rPr>
        <w:t>Leidž</w:t>
      </w:r>
      <w:r w:rsidRPr="00052CAA">
        <w:rPr>
          <w:szCs w:val="22"/>
        </w:rPr>
        <w:t>iant šią vakciną, kaip ir kitas, turi būti sudarytos sąlygos reikiamai gydyti ir stebėti pacientą tuo atveju, jeigu pasireikštų retai atsirandanti anafilaksinė reakcija į šią vakciną.</w:t>
      </w:r>
    </w:p>
    <w:p w14:paraId="166A0C3B" w14:textId="77777777" w:rsidR="00851D5E" w:rsidRPr="00052CAA" w:rsidRDefault="00851D5E" w:rsidP="00851D5E">
      <w:pPr>
        <w:rPr>
          <w:szCs w:val="22"/>
        </w:rPr>
      </w:pPr>
    </w:p>
    <w:p w14:paraId="7D63FAB0" w14:textId="77777777" w:rsidR="00851D5E" w:rsidRPr="00052CAA" w:rsidRDefault="00851D5E" w:rsidP="00851D5E">
      <w:pPr>
        <w:rPr>
          <w:szCs w:val="22"/>
        </w:rPr>
      </w:pPr>
      <w:r w:rsidRPr="00052CAA">
        <w:rPr>
          <w:szCs w:val="22"/>
        </w:rPr>
        <w:t xml:space="preserve">Vartojant šią vakciną, kaip ir kitas, gali pasireikšti padidėjusio jautrumo reakcijos ne tik veikliajai medžiagai, bet ir bet kuriai </w:t>
      </w:r>
      <w:r w:rsidRPr="00052CAA">
        <w:t xml:space="preserve">6.1 skyriuje nurodytai </w:t>
      </w:r>
      <w:r w:rsidRPr="00052CAA">
        <w:rPr>
          <w:szCs w:val="22"/>
        </w:rPr>
        <w:t xml:space="preserve">pagalbinei medžiagai arba </w:t>
      </w:r>
      <w:proofErr w:type="spellStart"/>
      <w:r w:rsidRPr="00052CAA">
        <w:rPr>
          <w:szCs w:val="22"/>
        </w:rPr>
        <w:t>neomicinui</w:t>
      </w:r>
      <w:proofErr w:type="spellEnd"/>
      <w:r w:rsidRPr="00052CAA">
        <w:rPr>
          <w:szCs w:val="22"/>
        </w:rPr>
        <w:t xml:space="preserve"> (kurio pėdsakų gali būti vakcinoje, žr. 2 ir 4.3 skyrius).</w:t>
      </w:r>
    </w:p>
    <w:p w14:paraId="7F95282C" w14:textId="77777777" w:rsidR="00851D5E" w:rsidRPr="00052CAA" w:rsidRDefault="00851D5E" w:rsidP="00851D5E">
      <w:pPr>
        <w:rPr>
          <w:szCs w:val="22"/>
        </w:rPr>
      </w:pPr>
    </w:p>
    <w:p w14:paraId="1833121A" w14:textId="77777777" w:rsidR="00851D5E" w:rsidRPr="00052CAA" w:rsidRDefault="00851D5E" w:rsidP="00851D5E">
      <w:pPr>
        <w:rPr>
          <w:szCs w:val="22"/>
        </w:rPr>
      </w:pPr>
      <w:r w:rsidRPr="00052CAA">
        <w:rPr>
          <w:szCs w:val="22"/>
        </w:rPr>
        <w:t>VARIVAX, kaip ir kitos vakcinos, 100 % neapsaugo nuo užsikrėtimo vėjaraupiais natūraliu būdu. Klinikinių tyrimų metu buvo vertintas tik vakcinos veiksmingumas, pasireiškiantis nuo šeštosios savaitės po vienkartinės dozės su</w:t>
      </w:r>
      <w:r>
        <w:rPr>
          <w:szCs w:val="22"/>
        </w:rPr>
        <w:t>leid</w:t>
      </w:r>
      <w:r w:rsidRPr="00052CAA">
        <w:rPr>
          <w:szCs w:val="22"/>
        </w:rPr>
        <w:t>imo sveikiems iki 12</w:t>
      </w:r>
      <w:r>
        <w:rPr>
          <w:szCs w:val="22"/>
        </w:rPr>
        <w:t> </w:t>
      </w:r>
      <w:r w:rsidRPr="00052CAA">
        <w:rPr>
          <w:szCs w:val="22"/>
        </w:rPr>
        <w:t>metų amžiaus vaikams arba praėjus šešioms savaitėms po antrosios dozės su</w:t>
      </w:r>
      <w:r>
        <w:rPr>
          <w:szCs w:val="22"/>
        </w:rPr>
        <w:t>leid</w:t>
      </w:r>
      <w:r w:rsidRPr="00052CAA">
        <w:rPr>
          <w:szCs w:val="22"/>
        </w:rPr>
        <w:t>imo vyresniems pacientams (žr. 5.1</w:t>
      </w:r>
      <w:r>
        <w:rPr>
          <w:szCs w:val="22"/>
        </w:rPr>
        <w:t> </w:t>
      </w:r>
      <w:r w:rsidRPr="00052CAA">
        <w:rPr>
          <w:szCs w:val="22"/>
        </w:rPr>
        <w:t>skyrių).</w:t>
      </w:r>
    </w:p>
    <w:p w14:paraId="7A4A3B7F" w14:textId="77777777" w:rsidR="00851D5E" w:rsidRPr="00052CAA" w:rsidRDefault="00851D5E" w:rsidP="00851D5E">
      <w:pPr>
        <w:rPr>
          <w:szCs w:val="22"/>
        </w:rPr>
      </w:pPr>
    </w:p>
    <w:p w14:paraId="0CD95EFE" w14:textId="77777777" w:rsidR="00851D5E" w:rsidRPr="00052CAA" w:rsidRDefault="00851D5E" w:rsidP="00851D5E">
      <w:pPr>
        <w:rPr>
          <w:rFonts w:eastAsia="Calibri"/>
        </w:rPr>
      </w:pPr>
      <w:r w:rsidRPr="00052CAA">
        <w:t xml:space="preserve">Skiepijimo galimybė gali būti svarstoma atskiriems pacientams, kuriems yra imuninės sistemos nepakankamumas, kai galima nauda yra didesnė už riziką (tai </w:t>
      </w:r>
      <w:proofErr w:type="spellStart"/>
      <w:r w:rsidRPr="00052CAA">
        <w:t>besimptomiai</w:t>
      </w:r>
      <w:proofErr w:type="spellEnd"/>
      <w:r w:rsidRPr="00052CAA">
        <w:t xml:space="preserve"> ŽIV pacientai, sergantys </w:t>
      </w:r>
      <w:proofErr w:type="spellStart"/>
      <w:r w:rsidRPr="00052CAA">
        <w:t>IgG</w:t>
      </w:r>
      <w:proofErr w:type="spellEnd"/>
      <w:r w:rsidRPr="00052CAA">
        <w:t xml:space="preserve"> poklasio nepakankamumu, įgimta </w:t>
      </w:r>
      <w:proofErr w:type="spellStart"/>
      <w:r w:rsidRPr="00052CAA">
        <w:t>neutropenija</w:t>
      </w:r>
      <w:proofErr w:type="spellEnd"/>
      <w:r w:rsidRPr="00052CAA">
        <w:t xml:space="preserve">, lėtine </w:t>
      </w:r>
      <w:proofErr w:type="spellStart"/>
      <w:r w:rsidRPr="00052CAA">
        <w:t>granuliomatoze</w:t>
      </w:r>
      <w:proofErr w:type="spellEnd"/>
      <w:r w:rsidRPr="00052CAA">
        <w:t xml:space="preserve"> ir </w:t>
      </w:r>
      <w:proofErr w:type="spellStart"/>
      <w:r w:rsidRPr="00052CAA">
        <w:t>komplemento</w:t>
      </w:r>
      <w:proofErr w:type="spellEnd"/>
      <w:r w:rsidRPr="00052CAA">
        <w:t xml:space="preserve"> sistemos nepakankamumu). </w:t>
      </w:r>
    </w:p>
    <w:p w14:paraId="0A1DE076" w14:textId="77777777" w:rsidR="00851D5E" w:rsidRPr="00052CAA" w:rsidRDefault="00851D5E" w:rsidP="00851D5E"/>
    <w:p w14:paraId="3738CC76" w14:textId="77777777" w:rsidR="00851D5E" w:rsidRPr="00052CAA" w:rsidRDefault="00851D5E" w:rsidP="00851D5E">
      <w:pPr>
        <w:rPr>
          <w:szCs w:val="22"/>
        </w:rPr>
      </w:pPr>
      <w:r w:rsidRPr="00052CAA">
        <w:t>Pacientai, turintys susilpnėjusią imuninę sistemą, kuriems nėra kontraindikacijų šiam skiepijimui (žr. 4.3</w:t>
      </w:r>
      <w:r>
        <w:t> </w:t>
      </w:r>
      <w:r w:rsidRPr="00052CAA">
        <w:t>skyrių) gali nereaguoti į skiepijimą taip pat gerai, kaip pacientai, kurių imuninė sistema nesutrikusi, tačiau kai kuriuos pacientus gali reikėti skiepyti nuo vėjaraupių, jei jie turėjo sąlytį su sergančiais, nepaisant to, kad jie buvo atitinkamai vakcinuoti. Šiuos pacientus reikia atidžiai stebėti, ar jiems nepasireiškia vėjaraupių požymiai.</w:t>
      </w:r>
    </w:p>
    <w:p w14:paraId="19088A2F" w14:textId="77777777" w:rsidR="00851D5E" w:rsidRPr="00052CAA" w:rsidRDefault="00851D5E" w:rsidP="00851D5E">
      <w:pPr>
        <w:rPr>
          <w:szCs w:val="22"/>
        </w:rPr>
      </w:pPr>
    </w:p>
    <w:p w14:paraId="77A9F334" w14:textId="77777777" w:rsidR="00851D5E" w:rsidRPr="00052CAA" w:rsidRDefault="00851D5E" w:rsidP="00851D5E">
      <w:pPr>
        <w:rPr>
          <w:szCs w:val="22"/>
        </w:rPr>
      </w:pPr>
      <w:r w:rsidRPr="00052CAA">
        <w:rPr>
          <w:szCs w:val="22"/>
        </w:rPr>
        <w:t xml:space="preserve">Šia vakcina paskiepyti pacientai šešias savaites po vakcinacijos turi vengti vartoti </w:t>
      </w:r>
      <w:proofErr w:type="spellStart"/>
      <w:r w:rsidRPr="00052CAA">
        <w:rPr>
          <w:szCs w:val="22"/>
        </w:rPr>
        <w:t>salicilatų</w:t>
      </w:r>
      <w:proofErr w:type="spellEnd"/>
      <w:r w:rsidRPr="00052CAA">
        <w:rPr>
          <w:szCs w:val="22"/>
        </w:rPr>
        <w:t xml:space="preserve"> (žr. 4.5 skyrių).</w:t>
      </w:r>
    </w:p>
    <w:p w14:paraId="4DE412B1" w14:textId="77777777" w:rsidR="00851D5E" w:rsidRPr="00052CAA" w:rsidRDefault="00851D5E" w:rsidP="00851D5E">
      <w:pPr>
        <w:rPr>
          <w:szCs w:val="22"/>
        </w:rPr>
      </w:pPr>
    </w:p>
    <w:p w14:paraId="41ADF36E" w14:textId="77777777" w:rsidR="00851D5E" w:rsidRPr="00281D6C" w:rsidRDefault="00851D5E" w:rsidP="00851D5E">
      <w:pPr>
        <w:rPr>
          <w:szCs w:val="22"/>
          <w:u w:val="single"/>
        </w:rPr>
      </w:pPr>
      <w:r w:rsidRPr="00281D6C">
        <w:rPr>
          <w:szCs w:val="22"/>
          <w:u w:val="single"/>
        </w:rPr>
        <w:t>Užkrato pernešimas</w:t>
      </w:r>
    </w:p>
    <w:p w14:paraId="4960A8B7" w14:textId="77777777" w:rsidR="00851D5E" w:rsidRPr="00052CAA" w:rsidRDefault="00851D5E" w:rsidP="00851D5E">
      <w:pPr>
        <w:rPr>
          <w:szCs w:val="22"/>
        </w:rPr>
      </w:pPr>
      <w:r w:rsidRPr="00052CAA">
        <w:rPr>
          <w:szCs w:val="22"/>
        </w:rPr>
        <w:t>Retais atvejais vakcinos nuo vėjaraupių virusas (Oka/</w:t>
      </w:r>
      <w:proofErr w:type="spellStart"/>
      <w:r w:rsidRPr="00052CAA">
        <w:rPr>
          <w:szCs w:val="22"/>
        </w:rPr>
        <w:t>Merck</w:t>
      </w:r>
      <w:proofErr w:type="spellEnd"/>
      <w:r w:rsidRPr="00052CAA">
        <w:rPr>
          <w:szCs w:val="22"/>
        </w:rPr>
        <w:t xml:space="preserve"> padermės) iš paskiepytų žmonių (kuriems atsirado į vėjaraupius panašus išbėrimas arba jo neatsirado) organizmo gali patekti į su jais kontaktavusių vėjaraupiams imlių žmonių organizmą, įskaitant sveikus asmenis, o taip pat didelės rizikos asmenis, bei jiems sukelti vėjaraupių infekciją, įskaitant ir </w:t>
      </w:r>
      <w:proofErr w:type="spellStart"/>
      <w:r w:rsidRPr="00052CAA">
        <w:rPr>
          <w:szCs w:val="22"/>
        </w:rPr>
        <w:t>diseminuotą</w:t>
      </w:r>
      <w:proofErr w:type="spellEnd"/>
      <w:r w:rsidRPr="00052CAA">
        <w:rPr>
          <w:szCs w:val="22"/>
        </w:rPr>
        <w:t xml:space="preserve"> ligą (žr. 4.8 skyrių).</w:t>
      </w:r>
    </w:p>
    <w:p w14:paraId="1C354196" w14:textId="77777777" w:rsidR="00851D5E" w:rsidRPr="00052CAA" w:rsidRDefault="00851D5E" w:rsidP="00851D5E">
      <w:pPr>
        <w:rPr>
          <w:szCs w:val="22"/>
        </w:rPr>
      </w:pPr>
    </w:p>
    <w:p w14:paraId="4221C772" w14:textId="77777777" w:rsidR="00851D5E" w:rsidRPr="00052CAA" w:rsidRDefault="00851D5E" w:rsidP="00851D5E">
      <w:pPr>
        <w:rPr>
          <w:szCs w:val="22"/>
        </w:rPr>
      </w:pPr>
      <w:r w:rsidRPr="00052CAA">
        <w:rPr>
          <w:szCs w:val="22"/>
        </w:rPr>
        <w:t>Dėl to, jeigu įmanoma, vakcinuotasis šešias savaites po skiepijimo turi stengtis vengti artimai bendrauti su žmonėmis, kurių užkrėtimo galimybė yra didelė.</w:t>
      </w:r>
    </w:p>
    <w:p w14:paraId="24ED43D9" w14:textId="77777777" w:rsidR="00851D5E" w:rsidRPr="00052CAA" w:rsidRDefault="00851D5E" w:rsidP="00851D5E">
      <w:pPr>
        <w:rPr>
          <w:szCs w:val="22"/>
        </w:rPr>
      </w:pPr>
    </w:p>
    <w:p w14:paraId="3D5090BB" w14:textId="77777777" w:rsidR="00851D5E" w:rsidRPr="00052CAA" w:rsidRDefault="00851D5E" w:rsidP="00851D5E">
      <w:pPr>
        <w:rPr>
          <w:szCs w:val="22"/>
        </w:rPr>
      </w:pPr>
      <w:r w:rsidRPr="00052CAA">
        <w:rPr>
          <w:szCs w:val="22"/>
        </w:rPr>
        <w:t xml:space="preserve">Jeigu tokio kontakto neįmanoma išvengti, prieš vakcinaciją būtina palyginti galimą vakcinos viruso perdavimo pavojų ir užkrato natūraliu vėjaraupių virusu bei jo perdavimo pavojų (žr. 4.8 skyrių). </w:t>
      </w:r>
    </w:p>
    <w:p w14:paraId="56CD38EA" w14:textId="77777777" w:rsidR="00851D5E" w:rsidRPr="00052CAA" w:rsidRDefault="00851D5E" w:rsidP="00851D5E">
      <w:pPr>
        <w:rPr>
          <w:szCs w:val="22"/>
        </w:rPr>
      </w:pPr>
    </w:p>
    <w:p w14:paraId="1A0D40D4" w14:textId="77777777" w:rsidR="00851D5E" w:rsidRPr="00052CAA" w:rsidRDefault="00851D5E" w:rsidP="00851D5E">
      <w:pPr>
        <w:rPr>
          <w:szCs w:val="22"/>
        </w:rPr>
      </w:pPr>
      <w:r w:rsidRPr="00052CAA">
        <w:rPr>
          <w:szCs w:val="22"/>
        </w:rPr>
        <w:t>Imlūs žmonės, kuriems yra didelė rizika užsikrėsti:</w:t>
      </w:r>
    </w:p>
    <w:p w14:paraId="097CB400" w14:textId="77777777" w:rsidR="00851D5E" w:rsidRPr="00052CAA" w:rsidRDefault="00851D5E" w:rsidP="00851D5E">
      <w:pPr>
        <w:numPr>
          <w:ilvl w:val="0"/>
          <w:numId w:val="5"/>
        </w:numPr>
        <w:rPr>
          <w:szCs w:val="22"/>
        </w:rPr>
      </w:pPr>
      <w:r w:rsidRPr="00052CAA">
        <w:rPr>
          <w:szCs w:val="22"/>
        </w:rPr>
        <w:t>pacientai, kuriems yra imuninės sistemos sutrikimų (žr. 4.3</w:t>
      </w:r>
      <w:r>
        <w:rPr>
          <w:szCs w:val="22"/>
        </w:rPr>
        <w:t> </w:t>
      </w:r>
      <w:r w:rsidRPr="00052CAA">
        <w:rPr>
          <w:szCs w:val="22"/>
        </w:rPr>
        <w:t>skyrių);</w:t>
      </w:r>
    </w:p>
    <w:p w14:paraId="10121335" w14:textId="77777777" w:rsidR="00851D5E" w:rsidRPr="00052CAA" w:rsidRDefault="00851D5E" w:rsidP="00851D5E">
      <w:pPr>
        <w:numPr>
          <w:ilvl w:val="0"/>
          <w:numId w:val="5"/>
        </w:numPr>
        <w:rPr>
          <w:szCs w:val="22"/>
        </w:rPr>
      </w:pPr>
      <w:r w:rsidRPr="00052CAA">
        <w:rPr>
          <w:szCs w:val="22"/>
        </w:rPr>
        <w:t>vėjaraupiais nesirgusios nėščios moterys (nėra duomenų medicininėje dokumentacijoje ir laboratorinių tyrimų duomenų apie buvusią infekciją);</w:t>
      </w:r>
    </w:p>
    <w:p w14:paraId="20779C5E" w14:textId="1FBA0967" w:rsidR="00851D5E" w:rsidRPr="00052CAA" w:rsidRDefault="00851D5E" w:rsidP="00851D5E">
      <w:pPr>
        <w:numPr>
          <w:ilvl w:val="0"/>
          <w:numId w:val="5"/>
        </w:numPr>
        <w:rPr>
          <w:szCs w:val="22"/>
        </w:rPr>
      </w:pPr>
      <w:r w:rsidRPr="00052CAA">
        <w:rPr>
          <w:szCs w:val="22"/>
        </w:rPr>
        <w:t>naujagimiai, kurių motinos nesirgo vėjaraupiais (nėra duomenų medicininėje dokumentacijoje ir laboratorinių tyrimų duomenų apie buvusią infekciją).</w:t>
      </w:r>
      <w:r w:rsidR="00B24B57">
        <w:rPr>
          <w:szCs w:val="22"/>
        </w:rPr>
        <w:t xml:space="preserve"> </w:t>
      </w:r>
    </w:p>
    <w:p w14:paraId="7F4C1EA2" w14:textId="77777777" w:rsidR="00780167" w:rsidRPr="009751B3" w:rsidRDefault="00780167" w:rsidP="00780167">
      <w:pPr>
        <w:rPr>
          <w:szCs w:val="22"/>
          <w:u w:val="single"/>
        </w:rPr>
      </w:pPr>
      <w:r w:rsidRPr="009751B3">
        <w:rPr>
          <w:szCs w:val="22"/>
          <w:u w:val="single"/>
        </w:rPr>
        <w:lastRenderedPageBreak/>
        <w:t>Encefalitas</w:t>
      </w:r>
    </w:p>
    <w:p w14:paraId="27B679E6" w14:textId="3694F150" w:rsidR="00851D5E" w:rsidRDefault="00780167" w:rsidP="00780167">
      <w:pPr>
        <w:rPr>
          <w:szCs w:val="22"/>
        </w:rPr>
      </w:pPr>
      <w:r w:rsidRPr="00780167">
        <w:rPr>
          <w:szCs w:val="22"/>
        </w:rPr>
        <w:t xml:space="preserve">Gauta pranešimų apie encefalito atvejus, nustatytus po gyvosios </w:t>
      </w:r>
      <w:proofErr w:type="spellStart"/>
      <w:r w:rsidRPr="00780167">
        <w:rPr>
          <w:szCs w:val="22"/>
        </w:rPr>
        <w:t>susilpnintos</w:t>
      </w:r>
      <w:proofErr w:type="spellEnd"/>
      <w:r w:rsidRPr="00780167">
        <w:rPr>
          <w:szCs w:val="22"/>
        </w:rPr>
        <w:t xml:space="preserve"> vakcinos nuo vėjaraupių pateikimo rinkai. Pranešta apie kelis mirties, visų pirma imunodeficitą turinčių pacientų, atvejus (žr.</w:t>
      </w:r>
      <w:r w:rsidR="000530B6">
        <w:rPr>
          <w:szCs w:val="22"/>
        </w:rPr>
        <w:t> </w:t>
      </w:r>
      <w:r w:rsidRPr="00780167">
        <w:rPr>
          <w:szCs w:val="22"/>
        </w:rPr>
        <w:t xml:space="preserve">4.3 skyrių). Paskiepytiems asmenims (tėvams) reikia nurodyti nedelsiant kreiptis medicininės pagalbos, jei po vakcinacijos jiems (jų vaikui) pasireiškia galimo encefalito simptomai, pavyzdžiui, jie netenka sąmonės arba sumažėja jų sąmoningumo lygis, pasireiškia traukuliai arba </w:t>
      </w:r>
      <w:proofErr w:type="spellStart"/>
      <w:r w:rsidRPr="00780167">
        <w:rPr>
          <w:szCs w:val="22"/>
        </w:rPr>
        <w:t>ataksija</w:t>
      </w:r>
      <w:proofErr w:type="spellEnd"/>
      <w:r w:rsidRPr="00780167">
        <w:rPr>
          <w:szCs w:val="22"/>
        </w:rPr>
        <w:t>, kartu su karščiavimu ir galvos skausmu.</w:t>
      </w:r>
    </w:p>
    <w:p w14:paraId="53E280A9" w14:textId="77777777" w:rsidR="00780167" w:rsidRPr="00052CAA" w:rsidRDefault="00780167" w:rsidP="00851D5E">
      <w:pPr>
        <w:rPr>
          <w:szCs w:val="22"/>
        </w:rPr>
      </w:pPr>
    </w:p>
    <w:p w14:paraId="1E6F256D" w14:textId="77777777" w:rsidR="00851D5E" w:rsidRPr="00052CAA" w:rsidRDefault="00851D5E" w:rsidP="00851D5E">
      <w:pPr>
        <w:rPr>
          <w:szCs w:val="22"/>
          <w:u w:val="single"/>
        </w:rPr>
      </w:pPr>
      <w:r w:rsidRPr="00052CAA">
        <w:rPr>
          <w:szCs w:val="22"/>
          <w:u w:val="single"/>
        </w:rPr>
        <w:t>Natris</w:t>
      </w:r>
    </w:p>
    <w:p w14:paraId="28FB9B45" w14:textId="77777777" w:rsidR="00851D5E" w:rsidRPr="00052CAA" w:rsidRDefault="00851D5E" w:rsidP="00851D5E">
      <w:pPr>
        <w:rPr>
          <w:szCs w:val="22"/>
        </w:rPr>
      </w:pPr>
      <w:r w:rsidRPr="00052CAA">
        <w:t>Šio vaistinio preparato dozėje yra mažiau kaip 1 </w:t>
      </w:r>
      <w:proofErr w:type="spellStart"/>
      <w:r w:rsidRPr="00052CAA">
        <w:t>mmol</w:t>
      </w:r>
      <w:proofErr w:type="spellEnd"/>
      <w:r w:rsidRPr="00052CAA">
        <w:t xml:space="preserve"> (23 mg) natrio, t. y. jis beveik neturi reikšmės</w:t>
      </w:r>
      <w:r w:rsidRPr="00052CAA">
        <w:rPr>
          <w:szCs w:val="22"/>
        </w:rPr>
        <w:t>.</w:t>
      </w:r>
    </w:p>
    <w:p w14:paraId="57806348" w14:textId="77777777" w:rsidR="00851D5E" w:rsidRPr="00052CAA" w:rsidRDefault="00851D5E" w:rsidP="00851D5E">
      <w:pPr>
        <w:rPr>
          <w:szCs w:val="22"/>
        </w:rPr>
      </w:pPr>
    </w:p>
    <w:p w14:paraId="736DAA5A" w14:textId="77777777" w:rsidR="00851D5E" w:rsidRPr="00052CAA" w:rsidRDefault="00851D5E" w:rsidP="00851D5E">
      <w:pPr>
        <w:rPr>
          <w:szCs w:val="22"/>
          <w:u w:val="single"/>
        </w:rPr>
      </w:pPr>
      <w:r w:rsidRPr="00052CAA">
        <w:rPr>
          <w:szCs w:val="22"/>
          <w:u w:val="single"/>
        </w:rPr>
        <w:t>Kalis</w:t>
      </w:r>
    </w:p>
    <w:p w14:paraId="512D3FCC" w14:textId="77777777" w:rsidR="00851D5E" w:rsidRPr="00052CAA" w:rsidRDefault="00851D5E" w:rsidP="00851D5E">
      <w:pPr>
        <w:rPr>
          <w:szCs w:val="22"/>
        </w:rPr>
      </w:pPr>
      <w:r w:rsidRPr="00052CAA">
        <w:t>Šio vaistinio preparato dozėje yra mažiau kaip 1 </w:t>
      </w:r>
      <w:proofErr w:type="spellStart"/>
      <w:r w:rsidRPr="00052CAA">
        <w:t>mmol</w:t>
      </w:r>
      <w:proofErr w:type="spellEnd"/>
      <w:r w:rsidRPr="00052CAA">
        <w:t xml:space="preserve"> </w:t>
      </w:r>
      <w:r w:rsidRPr="00052CAA">
        <w:rPr>
          <w:szCs w:val="22"/>
        </w:rPr>
        <w:t>(39 mg) kalio</w:t>
      </w:r>
      <w:r w:rsidRPr="00052CAA">
        <w:t>, t. y. jis beveik neturi reikšmės</w:t>
      </w:r>
      <w:r w:rsidRPr="00052CAA">
        <w:rPr>
          <w:szCs w:val="22"/>
        </w:rPr>
        <w:t>.</w:t>
      </w:r>
    </w:p>
    <w:p w14:paraId="4FF54DC0" w14:textId="77777777" w:rsidR="00851D5E" w:rsidRPr="00052CAA" w:rsidRDefault="00851D5E" w:rsidP="00851D5E">
      <w:pPr>
        <w:rPr>
          <w:szCs w:val="22"/>
        </w:rPr>
      </w:pPr>
    </w:p>
    <w:p w14:paraId="10B49406" w14:textId="77777777" w:rsidR="00851D5E" w:rsidRPr="00052CAA" w:rsidRDefault="00851D5E" w:rsidP="00851D5E">
      <w:pPr>
        <w:keepNext/>
        <w:keepLines/>
        <w:tabs>
          <w:tab w:val="left" w:pos="567"/>
        </w:tabs>
        <w:outlineLvl w:val="2"/>
        <w:rPr>
          <w:b/>
          <w:szCs w:val="22"/>
        </w:rPr>
      </w:pPr>
      <w:r w:rsidRPr="00052CAA">
        <w:rPr>
          <w:b/>
          <w:szCs w:val="22"/>
        </w:rPr>
        <w:t>4.5</w:t>
      </w:r>
      <w:r w:rsidRPr="00052CAA">
        <w:rPr>
          <w:b/>
          <w:szCs w:val="22"/>
        </w:rPr>
        <w:tab/>
        <w:t>Sąveika su kitais vaistiniais preparatais ir kitokia sąveika</w:t>
      </w:r>
    </w:p>
    <w:p w14:paraId="7A9F526A" w14:textId="77777777" w:rsidR="00851D5E" w:rsidRPr="00052CAA" w:rsidRDefault="00851D5E" w:rsidP="00851D5E">
      <w:pPr>
        <w:keepNext/>
        <w:keepLines/>
        <w:rPr>
          <w:szCs w:val="22"/>
        </w:rPr>
      </w:pPr>
    </w:p>
    <w:p w14:paraId="4D299B1A" w14:textId="77777777" w:rsidR="00851D5E" w:rsidRPr="00052CAA" w:rsidRDefault="00851D5E" w:rsidP="00851D5E">
      <w:pPr>
        <w:keepNext/>
        <w:keepLines/>
        <w:rPr>
          <w:szCs w:val="22"/>
        </w:rPr>
      </w:pPr>
      <w:r w:rsidRPr="00052CAA">
        <w:rPr>
          <w:szCs w:val="22"/>
        </w:rPr>
        <w:t xml:space="preserve">VARIVAX tame pačiame švirkšte negalima sumaišyti su jokia kita vakcina arba kitu vaistiniu preparatu. Kitas </w:t>
      </w:r>
      <w:r>
        <w:rPr>
          <w:szCs w:val="22"/>
        </w:rPr>
        <w:t>leidž</w:t>
      </w:r>
      <w:r w:rsidRPr="00052CAA">
        <w:rPr>
          <w:szCs w:val="22"/>
        </w:rPr>
        <w:t>iamas vakcinas ir kitus vaistinius preparatus būtina vartoti atskirai ir į skirtingas kūno vietas.</w:t>
      </w:r>
    </w:p>
    <w:p w14:paraId="5030122E" w14:textId="77777777" w:rsidR="00851D5E" w:rsidRPr="00052CAA" w:rsidRDefault="00851D5E" w:rsidP="00851D5E">
      <w:pPr>
        <w:rPr>
          <w:szCs w:val="22"/>
        </w:rPr>
      </w:pPr>
    </w:p>
    <w:p w14:paraId="5F365177" w14:textId="77777777" w:rsidR="00851D5E" w:rsidRPr="00052CAA" w:rsidRDefault="00851D5E" w:rsidP="00851D5E">
      <w:pPr>
        <w:keepNext/>
        <w:keepLines/>
        <w:rPr>
          <w:i/>
          <w:szCs w:val="22"/>
        </w:rPr>
      </w:pPr>
      <w:r w:rsidRPr="00052CAA">
        <w:rPr>
          <w:i/>
          <w:szCs w:val="22"/>
        </w:rPr>
        <w:t>Vartojimas vienu metu su kitomis vakcinomis</w:t>
      </w:r>
    </w:p>
    <w:p w14:paraId="41E02B81" w14:textId="77777777" w:rsidR="00851D5E" w:rsidRPr="00052CAA" w:rsidRDefault="00851D5E" w:rsidP="00851D5E">
      <w:pPr>
        <w:keepNext/>
        <w:keepLines/>
        <w:rPr>
          <w:szCs w:val="22"/>
        </w:rPr>
      </w:pPr>
      <w:r w:rsidRPr="00052CAA">
        <w:rPr>
          <w:szCs w:val="22"/>
        </w:rPr>
        <w:t xml:space="preserve">Pradedantys vaikščioti kūdikiai VARIVAX ir kombinuota tymų, parotito, raudonukės vakcina, </w:t>
      </w:r>
      <w:proofErr w:type="spellStart"/>
      <w:r w:rsidRPr="00052CAA">
        <w:rPr>
          <w:i/>
          <w:szCs w:val="22"/>
        </w:rPr>
        <w:t>Haemophilus</w:t>
      </w:r>
      <w:proofErr w:type="spellEnd"/>
      <w:r w:rsidRPr="00052CAA">
        <w:rPr>
          <w:i/>
          <w:szCs w:val="22"/>
        </w:rPr>
        <w:t xml:space="preserve"> </w:t>
      </w:r>
      <w:proofErr w:type="spellStart"/>
      <w:r w:rsidRPr="00052CAA">
        <w:rPr>
          <w:i/>
          <w:szCs w:val="22"/>
        </w:rPr>
        <w:t>influenzae</w:t>
      </w:r>
      <w:proofErr w:type="spellEnd"/>
      <w:r w:rsidRPr="00052CAA">
        <w:rPr>
          <w:szCs w:val="22"/>
        </w:rPr>
        <w:t xml:space="preserve"> B</w:t>
      </w:r>
      <w:r>
        <w:rPr>
          <w:szCs w:val="22"/>
        </w:rPr>
        <w:t> </w:t>
      </w:r>
      <w:r w:rsidRPr="00052CAA">
        <w:rPr>
          <w:szCs w:val="22"/>
        </w:rPr>
        <w:t xml:space="preserve">tipo </w:t>
      </w:r>
      <w:proofErr w:type="spellStart"/>
      <w:r w:rsidRPr="00052CAA">
        <w:rPr>
          <w:szCs w:val="22"/>
        </w:rPr>
        <w:t>konjuguota</w:t>
      </w:r>
      <w:proofErr w:type="spellEnd"/>
      <w:r w:rsidRPr="00052CAA">
        <w:rPr>
          <w:szCs w:val="22"/>
        </w:rPr>
        <w:t xml:space="preserve"> vakcina, hepatito</w:t>
      </w:r>
      <w:r>
        <w:rPr>
          <w:szCs w:val="22"/>
        </w:rPr>
        <w:t> </w:t>
      </w:r>
      <w:r w:rsidRPr="00052CAA">
        <w:rPr>
          <w:szCs w:val="22"/>
        </w:rPr>
        <w:t xml:space="preserve">B vakcina, difterijos, stabligės, kokliušo (ląstelinio) vakcina ir geriamąja poliomielito vakcina skiepijami tuo pat metu, bet į skirtingas kūno vietas. Kad skiepijant vienu metu su VARIVAX kliniškai reikšmingai skirtųsi imuninis atsakas į bet kuriuos kitų vakcinų antigenus, neįrodyta. Jei gyvoji </w:t>
      </w:r>
      <w:r w:rsidRPr="00052CAA">
        <w:rPr>
          <w:i/>
          <w:szCs w:val="22"/>
        </w:rPr>
        <w:t>Oka/</w:t>
      </w:r>
      <w:proofErr w:type="spellStart"/>
      <w:r w:rsidRPr="00052CAA">
        <w:rPr>
          <w:i/>
          <w:szCs w:val="22"/>
        </w:rPr>
        <w:t>Merck</w:t>
      </w:r>
      <w:proofErr w:type="spellEnd"/>
      <w:r w:rsidRPr="00052CAA">
        <w:rPr>
          <w:szCs w:val="22"/>
        </w:rPr>
        <w:t xml:space="preserve"> padermės vėjaraupių vakcina neskiepijama vienu metu su tymų, parotito, raudonukės gyvąja vakcina, tarp dviejų gyvųjų vakcinų injekcijų būtinas vieno mėnesio laikotarpis.</w:t>
      </w:r>
    </w:p>
    <w:p w14:paraId="177057F5" w14:textId="77777777" w:rsidR="009603E4" w:rsidRDefault="009603E4" w:rsidP="009603E4">
      <w:pPr>
        <w:rPr>
          <w:szCs w:val="22"/>
        </w:rPr>
      </w:pPr>
    </w:p>
    <w:p w14:paraId="4BEB1A02" w14:textId="113EE0EF" w:rsidR="009603E4" w:rsidRDefault="009603E4" w:rsidP="009603E4">
      <w:pPr>
        <w:rPr>
          <w:szCs w:val="22"/>
        </w:rPr>
      </w:pPr>
      <w:r w:rsidRPr="00D20547">
        <w:rPr>
          <w:szCs w:val="22"/>
        </w:rPr>
        <w:t xml:space="preserve">VARIVAX </w:t>
      </w:r>
      <w:r w:rsidR="007C3AB0">
        <w:rPr>
          <w:szCs w:val="22"/>
        </w:rPr>
        <w:t xml:space="preserve">gali būti skiepijama </w:t>
      </w:r>
      <w:r w:rsidR="00973ADA">
        <w:rPr>
          <w:szCs w:val="22"/>
        </w:rPr>
        <w:t xml:space="preserve">kartu su </w:t>
      </w:r>
      <w:r w:rsidRPr="00D20547">
        <w:rPr>
          <w:szCs w:val="22"/>
        </w:rPr>
        <w:t>pneumo</w:t>
      </w:r>
      <w:r w:rsidR="0065223A">
        <w:rPr>
          <w:szCs w:val="22"/>
        </w:rPr>
        <w:t>kokine</w:t>
      </w:r>
      <w:r w:rsidRPr="00D20547">
        <w:rPr>
          <w:szCs w:val="22"/>
        </w:rPr>
        <w:t xml:space="preserve"> </w:t>
      </w:r>
      <w:proofErr w:type="spellStart"/>
      <w:r w:rsidR="0065223A">
        <w:rPr>
          <w:szCs w:val="22"/>
        </w:rPr>
        <w:t>konjuguota</w:t>
      </w:r>
      <w:proofErr w:type="spellEnd"/>
      <w:r w:rsidR="0065223A">
        <w:rPr>
          <w:szCs w:val="22"/>
        </w:rPr>
        <w:t xml:space="preserve"> vakcina</w:t>
      </w:r>
      <w:r w:rsidR="00973ADA" w:rsidRPr="00052CAA">
        <w:rPr>
          <w:szCs w:val="22"/>
        </w:rPr>
        <w:t xml:space="preserve"> į skirtingas kūno vietas</w:t>
      </w:r>
      <w:r w:rsidRPr="00D20547">
        <w:rPr>
          <w:szCs w:val="22"/>
        </w:rPr>
        <w:t>.</w:t>
      </w:r>
    </w:p>
    <w:p w14:paraId="4FF1D592" w14:textId="77777777" w:rsidR="00851D5E" w:rsidRPr="00052CAA" w:rsidRDefault="00851D5E" w:rsidP="00851D5E">
      <w:pPr>
        <w:rPr>
          <w:szCs w:val="22"/>
        </w:rPr>
      </w:pPr>
    </w:p>
    <w:p w14:paraId="0B9B167D" w14:textId="77777777" w:rsidR="00851D5E" w:rsidRPr="00052CAA" w:rsidRDefault="00851D5E" w:rsidP="00851D5E">
      <w:pPr>
        <w:rPr>
          <w:szCs w:val="22"/>
        </w:rPr>
      </w:pPr>
      <w:r w:rsidRPr="00052CAA">
        <w:rPr>
          <w:szCs w:val="22"/>
        </w:rPr>
        <w:t xml:space="preserve">Kokį poveikį gali sukelti skiepijimas vienu metu VARIVAX ir </w:t>
      </w:r>
      <w:proofErr w:type="spellStart"/>
      <w:r w:rsidRPr="00052CAA">
        <w:rPr>
          <w:szCs w:val="22"/>
        </w:rPr>
        <w:t>keturvalente</w:t>
      </w:r>
      <w:proofErr w:type="spellEnd"/>
      <w:r w:rsidRPr="00052CAA">
        <w:rPr>
          <w:szCs w:val="22"/>
        </w:rPr>
        <w:t xml:space="preserve">, </w:t>
      </w:r>
      <w:proofErr w:type="spellStart"/>
      <w:r w:rsidRPr="00052CAA">
        <w:rPr>
          <w:szCs w:val="22"/>
        </w:rPr>
        <w:t>penkiavalente</w:t>
      </w:r>
      <w:proofErr w:type="spellEnd"/>
      <w:r w:rsidRPr="00052CAA">
        <w:rPr>
          <w:szCs w:val="22"/>
        </w:rPr>
        <w:t xml:space="preserve"> arba </w:t>
      </w:r>
      <w:proofErr w:type="spellStart"/>
      <w:r w:rsidRPr="00052CAA">
        <w:rPr>
          <w:szCs w:val="22"/>
        </w:rPr>
        <w:t>šešiavalente</w:t>
      </w:r>
      <w:proofErr w:type="spellEnd"/>
      <w:r w:rsidRPr="00052CAA">
        <w:rPr>
          <w:szCs w:val="22"/>
        </w:rPr>
        <w:t xml:space="preserve"> (difterijos, stabligės, kokliušo (neląstelinio) [</w:t>
      </w:r>
      <w:proofErr w:type="spellStart"/>
      <w:r w:rsidRPr="00052CAA">
        <w:rPr>
          <w:szCs w:val="22"/>
        </w:rPr>
        <w:t>DTaP</w:t>
      </w:r>
      <w:proofErr w:type="spellEnd"/>
      <w:r w:rsidRPr="00052CAA">
        <w:rPr>
          <w:szCs w:val="22"/>
        </w:rPr>
        <w:t>]) vakcinomis, netirta.</w:t>
      </w:r>
    </w:p>
    <w:p w14:paraId="40027236" w14:textId="77777777" w:rsidR="00D20547" w:rsidRPr="00052CAA" w:rsidRDefault="00D20547" w:rsidP="00851D5E">
      <w:pPr>
        <w:rPr>
          <w:szCs w:val="22"/>
        </w:rPr>
      </w:pPr>
    </w:p>
    <w:p w14:paraId="2443C569" w14:textId="77777777" w:rsidR="00851D5E" w:rsidRPr="00052CAA" w:rsidRDefault="00851D5E" w:rsidP="00851D5E">
      <w:pPr>
        <w:rPr>
          <w:szCs w:val="22"/>
        </w:rPr>
      </w:pPr>
      <w:r w:rsidRPr="00052CAA">
        <w:rPr>
          <w:szCs w:val="22"/>
        </w:rPr>
        <w:t>Žmonių, kuriems buvo</w:t>
      </w:r>
      <w:r w:rsidRPr="00052CAA" w:rsidDel="003B398A">
        <w:rPr>
          <w:szCs w:val="22"/>
        </w:rPr>
        <w:t xml:space="preserve"> </w:t>
      </w:r>
      <w:r w:rsidRPr="00052CAA">
        <w:rPr>
          <w:szCs w:val="22"/>
        </w:rPr>
        <w:t xml:space="preserve">kraujo arba kraujo plazmos transfuzija arba kurie buvo </w:t>
      </w:r>
      <w:proofErr w:type="spellStart"/>
      <w:r w:rsidRPr="00052CAA">
        <w:rPr>
          <w:szCs w:val="22"/>
        </w:rPr>
        <w:t>imunizuoti</w:t>
      </w:r>
      <w:proofErr w:type="spellEnd"/>
      <w:r w:rsidRPr="00052CAA">
        <w:rPr>
          <w:szCs w:val="22"/>
        </w:rPr>
        <w:t xml:space="preserve"> žmogaus normaliuoju imunoglobulinu arba </w:t>
      </w:r>
      <w:proofErr w:type="spellStart"/>
      <w:r w:rsidRPr="00052CAA">
        <w:rPr>
          <w:i/>
          <w:szCs w:val="22"/>
        </w:rPr>
        <w:t>Varicella</w:t>
      </w:r>
      <w:proofErr w:type="spellEnd"/>
      <w:r w:rsidRPr="00052CAA">
        <w:rPr>
          <w:i/>
          <w:szCs w:val="22"/>
        </w:rPr>
        <w:t xml:space="preserve"> </w:t>
      </w:r>
      <w:proofErr w:type="spellStart"/>
      <w:r w:rsidRPr="00052CAA">
        <w:rPr>
          <w:i/>
          <w:szCs w:val="22"/>
        </w:rPr>
        <w:t>zoster</w:t>
      </w:r>
      <w:proofErr w:type="spellEnd"/>
      <w:r w:rsidRPr="00052CAA">
        <w:rPr>
          <w:i/>
          <w:szCs w:val="22"/>
        </w:rPr>
        <w:t xml:space="preserve"> </w:t>
      </w:r>
      <w:r w:rsidRPr="00052CAA">
        <w:rPr>
          <w:szCs w:val="22"/>
        </w:rPr>
        <w:t>imunoglobulinu (VZIG), vakcinaciją reikia atidėti mažiausiai penkis mėnesius.</w:t>
      </w:r>
    </w:p>
    <w:p w14:paraId="56F90065" w14:textId="77777777" w:rsidR="00851D5E" w:rsidRPr="00052CAA" w:rsidRDefault="00851D5E" w:rsidP="00851D5E">
      <w:pPr>
        <w:rPr>
          <w:szCs w:val="22"/>
        </w:rPr>
      </w:pPr>
    </w:p>
    <w:p w14:paraId="299105D3" w14:textId="77777777" w:rsidR="00851D5E" w:rsidRPr="00052CAA" w:rsidRDefault="00851D5E" w:rsidP="00851D5E">
      <w:pPr>
        <w:rPr>
          <w:szCs w:val="22"/>
        </w:rPr>
      </w:pPr>
      <w:r w:rsidRPr="00052CAA">
        <w:rPr>
          <w:szCs w:val="22"/>
        </w:rPr>
        <w:t xml:space="preserve">Kraujo preparatų (įskaitant VZIG arba kitus imunoglobulinų vaistinius preparatus), kuriuose yra </w:t>
      </w:r>
      <w:proofErr w:type="spellStart"/>
      <w:r w:rsidRPr="00052CAA">
        <w:rPr>
          <w:i/>
          <w:szCs w:val="22"/>
        </w:rPr>
        <w:t>Varicella</w:t>
      </w:r>
      <w:proofErr w:type="spellEnd"/>
      <w:r w:rsidRPr="00052CAA">
        <w:rPr>
          <w:i/>
          <w:szCs w:val="22"/>
        </w:rPr>
        <w:t xml:space="preserve"> </w:t>
      </w:r>
      <w:proofErr w:type="spellStart"/>
      <w:r w:rsidRPr="00052CAA">
        <w:rPr>
          <w:i/>
          <w:szCs w:val="22"/>
        </w:rPr>
        <w:t>zoster</w:t>
      </w:r>
      <w:proofErr w:type="spellEnd"/>
      <w:r w:rsidRPr="00052CAA">
        <w:rPr>
          <w:szCs w:val="22"/>
        </w:rPr>
        <w:t xml:space="preserve"> viruso antikūnų, vartojimas vieno mėnesio laikotarpiu po VARIVAX dozės su</w:t>
      </w:r>
      <w:r>
        <w:rPr>
          <w:szCs w:val="22"/>
        </w:rPr>
        <w:t>leid</w:t>
      </w:r>
      <w:r w:rsidRPr="00052CAA">
        <w:rPr>
          <w:szCs w:val="22"/>
        </w:rPr>
        <w:t>imo gali sumažinti imuninį atsaką į vakciną ir sumažinti apsauginį jos poveikį. Taigi, vieną mėnesį po VARIVAX dozės su</w:t>
      </w:r>
      <w:r>
        <w:rPr>
          <w:szCs w:val="22"/>
        </w:rPr>
        <w:t>leid</w:t>
      </w:r>
      <w:r w:rsidRPr="00052CAA">
        <w:rPr>
          <w:szCs w:val="22"/>
        </w:rPr>
        <w:t>imo reikia vengti skirti bet kuriuos išvardytus vaistinius preparatus , išskyrus būtinus atvejus.</w:t>
      </w:r>
    </w:p>
    <w:p w14:paraId="3B992F0B" w14:textId="77777777" w:rsidR="00851D5E" w:rsidRPr="00052CAA" w:rsidRDefault="00851D5E" w:rsidP="00851D5E">
      <w:pPr>
        <w:rPr>
          <w:szCs w:val="22"/>
        </w:rPr>
      </w:pPr>
    </w:p>
    <w:p w14:paraId="7EAE8618" w14:textId="77777777" w:rsidR="00851D5E" w:rsidRPr="00052CAA" w:rsidRDefault="00851D5E" w:rsidP="00851D5E">
      <w:pPr>
        <w:rPr>
          <w:szCs w:val="22"/>
        </w:rPr>
      </w:pPr>
      <w:r w:rsidRPr="00052CAA">
        <w:rPr>
          <w:szCs w:val="22"/>
        </w:rPr>
        <w:t xml:space="preserve">Paskiepytiems žmonėms šešias savaites po vakcinacijos VARIVAX negalima vartoti </w:t>
      </w:r>
      <w:proofErr w:type="spellStart"/>
      <w:r w:rsidRPr="00052CAA">
        <w:rPr>
          <w:szCs w:val="22"/>
        </w:rPr>
        <w:t>salicilatų</w:t>
      </w:r>
      <w:proofErr w:type="spellEnd"/>
      <w:r w:rsidRPr="00052CAA">
        <w:rPr>
          <w:szCs w:val="22"/>
        </w:rPr>
        <w:t xml:space="preserve">, nes buvo atvejų, kai </w:t>
      </w:r>
      <w:proofErr w:type="spellStart"/>
      <w:r w:rsidRPr="00052CAA">
        <w:rPr>
          <w:szCs w:val="22"/>
        </w:rPr>
        <w:t>salicilatų</w:t>
      </w:r>
      <w:proofErr w:type="spellEnd"/>
      <w:r w:rsidRPr="00052CAA">
        <w:rPr>
          <w:szCs w:val="22"/>
        </w:rPr>
        <w:t xml:space="preserve"> pavartojusiems natūraliais vėjaraupiais sergantiems pacientams pasireiškė </w:t>
      </w:r>
      <w:proofErr w:type="spellStart"/>
      <w:r w:rsidRPr="00052CAA">
        <w:rPr>
          <w:i/>
          <w:szCs w:val="22"/>
        </w:rPr>
        <w:t>Reye</w:t>
      </w:r>
      <w:proofErr w:type="spellEnd"/>
      <w:r w:rsidRPr="00052CAA">
        <w:rPr>
          <w:i/>
          <w:szCs w:val="22"/>
        </w:rPr>
        <w:t xml:space="preserve"> </w:t>
      </w:r>
      <w:r w:rsidRPr="00052CAA">
        <w:rPr>
          <w:szCs w:val="22"/>
        </w:rPr>
        <w:t>sindromas (žr. 4.4</w:t>
      </w:r>
      <w:r>
        <w:rPr>
          <w:szCs w:val="22"/>
        </w:rPr>
        <w:t> </w:t>
      </w:r>
      <w:r w:rsidRPr="00052CAA">
        <w:rPr>
          <w:szCs w:val="22"/>
        </w:rPr>
        <w:t>skyrių).</w:t>
      </w:r>
    </w:p>
    <w:p w14:paraId="085B4367" w14:textId="77777777" w:rsidR="00851D5E" w:rsidRPr="00052CAA" w:rsidRDefault="00851D5E" w:rsidP="00851D5E">
      <w:pPr>
        <w:rPr>
          <w:szCs w:val="22"/>
        </w:rPr>
      </w:pPr>
    </w:p>
    <w:p w14:paraId="3035837C" w14:textId="77777777" w:rsidR="00851D5E" w:rsidRPr="00052CAA" w:rsidRDefault="00851D5E" w:rsidP="00851D5E">
      <w:pPr>
        <w:keepNext/>
        <w:tabs>
          <w:tab w:val="left" w:pos="567"/>
        </w:tabs>
        <w:outlineLvl w:val="2"/>
        <w:rPr>
          <w:b/>
          <w:szCs w:val="22"/>
        </w:rPr>
      </w:pPr>
      <w:r w:rsidRPr="00052CAA">
        <w:rPr>
          <w:b/>
          <w:szCs w:val="22"/>
        </w:rPr>
        <w:t>4.6</w:t>
      </w:r>
      <w:r w:rsidRPr="00052CAA">
        <w:rPr>
          <w:b/>
          <w:szCs w:val="22"/>
        </w:rPr>
        <w:tab/>
        <w:t>Vaisingumas, nėštumo ir žindymo laikotarpis</w:t>
      </w:r>
    </w:p>
    <w:p w14:paraId="10020750" w14:textId="77777777" w:rsidR="00851D5E" w:rsidRPr="00052CAA" w:rsidRDefault="00851D5E" w:rsidP="00851D5E">
      <w:pPr>
        <w:keepNext/>
        <w:rPr>
          <w:szCs w:val="22"/>
        </w:rPr>
      </w:pPr>
    </w:p>
    <w:p w14:paraId="38DF44AE" w14:textId="77777777" w:rsidR="00851D5E" w:rsidRPr="00052CAA" w:rsidRDefault="00851D5E" w:rsidP="00851D5E">
      <w:pPr>
        <w:keepNext/>
        <w:rPr>
          <w:i/>
          <w:szCs w:val="22"/>
        </w:rPr>
      </w:pPr>
      <w:r w:rsidRPr="00052CAA">
        <w:rPr>
          <w:i/>
          <w:szCs w:val="22"/>
        </w:rPr>
        <w:t>Vaisingumas</w:t>
      </w:r>
    </w:p>
    <w:p w14:paraId="685A9F06" w14:textId="77777777" w:rsidR="00851D5E" w:rsidRPr="00052CAA" w:rsidRDefault="00851D5E" w:rsidP="00851D5E">
      <w:pPr>
        <w:rPr>
          <w:szCs w:val="22"/>
        </w:rPr>
      </w:pPr>
      <w:r w:rsidRPr="00052CAA">
        <w:rPr>
          <w:szCs w:val="22"/>
        </w:rPr>
        <w:t>VARIVAX poveikio reprodukcijai tyrimai su gyvūnais neatlikti. Ar VARIVAX gali pakenkti vaisingumui, nėra vertinta.</w:t>
      </w:r>
    </w:p>
    <w:p w14:paraId="7793A4E2" w14:textId="77777777" w:rsidR="00851D5E" w:rsidRPr="00052CAA" w:rsidRDefault="00851D5E" w:rsidP="00851D5E">
      <w:pPr>
        <w:rPr>
          <w:szCs w:val="22"/>
        </w:rPr>
      </w:pPr>
    </w:p>
    <w:p w14:paraId="76296E08" w14:textId="77777777" w:rsidR="00851D5E" w:rsidRPr="00052CAA" w:rsidRDefault="00851D5E" w:rsidP="00851D5E">
      <w:pPr>
        <w:keepNext/>
        <w:rPr>
          <w:i/>
          <w:szCs w:val="22"/>
        </w:rPr>
      </w:pPr>
      <w:r w:rsidRPr="00052CAA">
        <w:rPr>
          <w:i/>
          <w:szCs w:val="22"/>
        </w:rPr>
        <w:t>Nėštumas</w:t>
      </w:r>
    </w:p>
    <w:p w14:paraId="2E6F1388" w14:textId="77777777" w:rsidR="00851D5E" w:rsidRPr="00052CAA" w:rsidRDefault="00851D5E" w:rsidP="00851D5E">
      <w:pPr>
        <w:rPr>
          <w:rFonts w:eastAsia="Calibri"/>
        </w:rPr>
      </w:pPr>
      <w:r w:rsidRPr="00052CAA">
        <w:rPr>
          <w:rFonts w:eastAsia="Verdana"/>
        </w:rPr>
        <w:t xml:space="preserve">Nėščiųjų negalima skiepyti </w:t>
      </w:r>
      <w:r w:rsidRPr="00052CAA">
        <w:rPr>
          <w:rFonts w:eastAsia="Verdana"/>
          <w:iCs/>
          <w:szCs w:val="22"/>
        </w:rPr>
        <w:t>VARIVAX</w:t>
      </w:r>
      <w:r w:rsidRPr="00052CAA">
        <w:rPr>
          <w:rFonts w:eastAsia="Verdana"/>
        </w:rPr>
        <w:t xml:space="preserve">. </w:t>
      </w:r>
    </w:p>
    <w:p w14:paraId="764D0E29" w14:textId="77777777" w:rsidR="00851D5E" w:rsidRPr="00052CAA" w:rsidRDefault="00851D5E" w:rsidP="00851D5E">
      <w:pPr>
        <w:rPr>
          <w:szCs w:val="22"/>
        </w:rPr>
      </w:pPr>
    </w:p>
    <w:p w14:paraId="05253F39" w14:textId="77777777" w:rsidR="00851D5E" w:rsidRPr="00052CAA" w:rsidRDefault="00851D5E" w:rsidP="00851D5E">
      <w:pPr>
        <w:rPr>
          <w:szCs w:val="22"/>
        </w:rPr>
      </w:pPr>
      <w:r w:rsidRPr="00052CAA">
        <w:rPr>
          <w:szCs w:val="22"/>
        </w:rPr>
        <w:lastRenderedPageBreak/>
        <w:t xml:space="preserve">Tyrimų, kurių metu nėščios moterys būtų skiepytos VARIVAX, neatlikta. </w:t>
      </w:r>
    </w:p>
    <w:p w14:paraId="00F718CC" w14:textId="77777777" w:rsidR="00851D5E" w:rsidRPr="00052CAA" w:rsidRDefault="00851D5E" w:rsidP="00851D5E">
      <w:pPr>
        <w:rPr>
          <w:rFonts w:eastAsia="Calibri"/>
        </w:rPr>
      </w:pPr>
      <w:r w:rsidRPr="00052CAA">
        <w:rPr>
          <w:rFonts w:eastAsia="Verdana"/>
        </w:rPr>
        <w:t>Tačiau paskiepijus nėščiąsias vėjaraupių vakcina nebuvo dokumentais patvirtinto žalingo poveikio vaisiui.</w:t>
      </w:r>
      <w:r w:rsidRPr="00052CAA">
        <w:rPr>
          <w:rFonts w:eastAsia="Calibri"/>
        </w:rPr>
        <w:t xml:space="preserve"> </w:t>
      </w:r>
      <w:r w:rsidRPr="00052CAA">
        <w:rPr>
          <w:szCs w:val="22"/>
        </w:rPr>
        <w:t>Ar VARIVAX, su</w:t>
      </w:r>
      <w:r>
        <w:rPr>
          <w:szCs w:val="22"/>
        </w:rPr>
        <w:t>leis</w:t>
      </w:r>
      <w:r w:rsidRPr="00052CAA">
        <w:rPr>
          <w:szCs w:val="22"/>
        </w:rPr>
        <w:t xml:space="preserve">ta nėščiai moteriai, gali pakenkti vaisiui arba paveikti dauginimosi funkciją, nėra žinoma. </w:t>
      </w:r>
    </w:p>
    <w:p w14:paraId="227EE83C" w14:textId="77777777" w:rsidR="00851D5E" w:rsidRPr="00052CAA" w:rsidRDefault="00851D5E" w:rsidP="00851D5E">
      <w:pPr>
        <w:rPr>
          <w:rFonts w:eastAsia="Verdana"/>
        </w:rPr>
      </w:pPr>
    </w:p>
    <w:p w14:paraId="799FFA05" w14:textId="77777777" w:rsidR="00851D5E" w:rsidRPr="00052CAA" w:rsidRDefault="00851D5E" w:rsidP="00851D5E">
      <w:pPr>
        <w:rPr>
          <w:szCs w:val="22"/>
        </w:rPr>
      </w:pPr>
      <w:r w:rsidRPr="00052CAA">
        <w:rPr>
          <w:rFonts w:eastAsia="Verdana"/>
        </w:rPr>
        <w:t>Nėštumo reikia vengti 1 mėnesį po skiepijimo. Moterims, kurios planuoja pastoti, reikia patarti palaukti.</w:t>
      </w:r>
    </w:p>
    <w:p w14:paraId="09478E50" w14:textId="77777777" w:rsidR="00851D5E" w:rsidRPr="00052CAA" w:rsidRDefault="00851D5E" w:rsidP="00851D5E">
      <w:pPr>
        <w:rPr>
          <w:i/>
          <w:szCs w:val="22"/>
        </w:rPr>
      </w:pPr>
    </w:p>
    <w:p w14:paraId="192B51EE" w14:textId="77777777" w:rsidR="00851D5E" w:rsidRPr="00052CAA" w:rsidRDefault="00851D5E" w:rsidP="00851D5E">
      <w:pPr>
        <w:keepNext/>
        <w:rPr>
          <w:szCs w:val="22"/>
        </w:rPr>
      </w:pPr>
      <w:r w:rsidRPr="00052CAA">
        <w:rPr>
          <w:i/>
          <w:szCs w:val="22"/>
        </w:rPr>
        <w:t>Žindymas</w:t>
      </w:r>
    </w:p>
    <w:p w14:paraId="2DF2DA26" w14:textId="77777777" w:rsidR="00851D5E" w:rsidRPr="00052CAA" w:rsidRDefault="00851D5E" w:rsidP="00851D5E">
      <w:pPr>
        <w:rPr>
          <w:szCs w:val="22"/>
        </w:rPr>
      </w:pPr>
      <w:r w:rsidRPr="00052CAA">
        <w:rPr>
          <w:szCs w:val="22"/>
        </w:rPr>
        <w:t>Kadangi yra teorinė rizika, kad vakcinos virusų padermės iš motinos organizmo gali būti perduotos kūdikiui, žindyvių skiepyti VARIVAX paprastai nerekomenduojama (taip pat žr. 4.4</w:t>
      </w:r>
      <w:r>
        <w:rPr>
          <w:szCs w:val="22"/>
        </w:rPr>
        <w:t> </w:t>
      </w:r>
      <w:r w:rsidRPr="00052CAA">
        <w:rPr>
          <w:szCs w:val="22"/>
        </w:rPr>
        <w:t>skyrių). Ar užkrėstoje aplinkoje buvusią moterį, kuri nesirgo vėjaraupiais (neigiama anamnezė arba žinoma, kad vėjaraupių serologinių tyrimų duomenys neigiami), reikia vakcinuoti, sprendžiama individualiai.</w:t>
      </w:r>
    </w:p>
    <w:p w14:paraId="58A7B09B" w14:textId="77777777" w:rsidR="00851D5E" w:rsidRPr="00052CAA" w:rsidRDefault="00851D5E" w:rsidP="00851D5E">
      <w:pPr>
        <w:rPr>
          <w:szCs w:val="22"/>
        </w:rPr>
      </w:pPr>
    </w:p>
    <w:p w14:paraId="342F0B1E" w14:textId="77777777" w:rsidR="00851D5E" w:rsidRPr="00052CAA" w:rsidRDefault="00851D5E" w:rsidP="00851D5E">
      <w:pPr>
        <w:keepNext/>
        <w:keepLines/>
        <w:tabs>
          <w:tab w:val="left" w:pos="567"/>
        </w:tabs>
        <w:outlineLvl w:val="2"/>
        <w:rPr>
          <w:b/>
          <w:szCs w:val="22"/>
        </w:rPr>
      </w:pPr>
      <w:r w:rsidRPr="00052CAA">
        <w:rPr>
          <w:b/>
          <w:szCs w:val="22"/>
        </w:rPr>
        <w:t>4.7</w:t>
      </w:r>
      <w:r w:rsidRPr="00052CAA">
        <w:rPr>
          <w:b/>
          <w:szCs w:val="22"/>
        </w:rPr>
        <w:tab/>
        <w:t>Poveikis gebėjimui vairuoti ir valdyti mechanizmus</w:t>
      </w:r>
    </w:p>
    <w:p w14:paraId="0BCA4B74" w14:textId="77777777" w:rsidR="00851D5E" w:rsidRPr="00052CAA" w:rsidRDefault="00851D5E" w:rsidP="00851D5E">
      <w:pPr>
        <w:keepNext/>
        <w:keepLines/>
        <w:ind w:left="270" w:hanging="270"/>
        <w:rPr>
          <w:szCs w:val="22"/>
        </w:rPr>
      </w:pPr>
    </w:p>
    <w:p w14:paraId="6ABD548A" w14:textId="77777777" w:rsidR="00851D5E" w:rsidRPr="00052CAA" w:rsidRDefault="00851D5E" w:rsidP="00851D5E">
      <w:pPr>
        <w:keepNext/>
        <w:keepLines/>
        <w:ind w:left="270" w:hanging="270"/>
        <w:rPr>
          <w:szCs w:val="22"/>
        </w:rPr>
      </w:pPr>
      <w:r w:rsidRPr="00052CAA">
        <w:rPr>
          <w:szCs w:val="22"/>
        </w:rPr>
        <w:t>Poveikio gebėjimui vairuoti ir valdyti mechanizmus tyrimų neatlikta.</w:t>
      </w:r>
    </w:p>
    <w:p w14:paraId="7C612332" w14:textId="77777777" w:rsidR="00851D5E" w:rsidRPr="00052CAA" w:rsidRDefault="00851D5E" w:rsidP="00851D5E">
      <w:pPr>
        <w:ind w:left="270" w:hanging="270"/>
        <w:rPr>
          <w:szCs w:val="22"/>
        </w:rPr>
      </w:pPr>
    </w:p>
    <w:p w14:paraId="3590390A" w14:textId="77777777" w:rsidR="00851D5E" w:rsidRPr="00052CAA" w:rsidRDefault="00851D5E" w:rsidP="00851D5E">
      <w:pPr>
        <w:keepNext/>
        <w:tabs>
          <w:tab w:val="left" w:pos="567"/>
        </w:tabs>
        <w:outlineLvl w:val="2"/>
        <w:rPr>
          <w:b/>
          <w:szCs w:val="22"/>
        </w:rPr>
      </w:pPr>
      <w:r w:rsidRPr="00052CAA">
        <w:rPr>
          <w:b/>
          <w:szCs w:val="22"/>
        </w:rPr>
        <w:t>4.8</w:t>
      </w:r>
      <w:r w:rsidRPr="00052CAA">
        <w:rPr>
          <w:b/>
          <w:szCs w:val="22"/>
        </w:rPr>
        <w:tab/>
        <w:t>Nepageidaujamas poveikis</w:t>
      </w:r>
    </w:p>
    <w:p w14:paraId="78E9027B" w14:textId="77777777" w:rsidR="00851D5E" w:rsidRPr="00052CAA" w:rsidRDefault="00851D5E" w:rsidP="00851D5E">
      <w:pPr>
        <w:keepNext/>
        <w:rPr>
          <w:szCs w:val="22"/>
        </w:rPr>
      </w:pPr>
    </w:p>
    <w:p w14:paraId="1E111E53" w14:textId="77777777" w:rsidR="00851D5E" w:rsidRPr="00052CAA" w:rsidRDefault="00851D5E" w:rsidP="00851D5E">
      <w:pPr>
        <w:keepNext/>
        <w:rPr>
          <w:b/>
          <w:szCs w:val="22"/>
        </w:rPr>
      </w:pPr>
      <w:r w:rsidRPr="00052CAA">
        <w:rPr>
          <w:b/>
          <w:szCs w:val="22"/>
        </w:rPr>
        <w:t>a. Saugumo pobūdžio santrauka</w:t>
      </w:r>
    </w:p>
    <w:p w14:paraId="11C51086" w14:textId="77777777" w:rsidR="00851D5E" w:rsidRPr="00052CAA" w:rsidRDefault="00851D5E" w:rsidP="00851D5E">
      <w:pPr>
        <w:keepNext/>
        <w:rPr>
          <w:szCs w:val="22"/>
        </w:rPr>
      </w:pPr>
    </w:p>
    <w:p w14:paraId="5017AB43" w14:textId="059D4DA4" w:rsidR="00851D5E" w:rsidRPr="00052CAA" w:rsidRDefault="00851D5E" w:rsidP="00851D5E">
      <w:pPr>
        <w:rPr>
          <w:szCs w:val="22"/>
        </w:rPr>
      </w:pPr>
      <w:r w:rsidRPr="00052CAA">
        <w:rPr>
          <w:szCs w:val="22"/>
        </w:rPr>
        <w:t>Klinikinių tyrimų metu užšaldyta ir šaldytuve stabilia vėjaraupių (</w:t>
      </w:r>
      <w:r w:rsidRPr="00052CAA">
        <w:rPr>
          <w:i/>
          <w:szCs w:val="22"/>
        </w:rPr>
        <w:t>Oka/</w:t>
      </w:r>
      <w:proofErr w:type="spellStart"/>
      <w:r w:rsidRPr="00052CAA">
        <w:rPr>
          <w:i/>
          <w:szCs w:val="22"/>
        </w:rPr>
        <w:t>Merck</w:t>
      </w:r>
      <w:proofErr w:type="spellEnd"/>
      <w:r w:rsidRPr="00052CAA">
        <w:rPr>
          <w:szCs w:val="22"/>
        </w:rPr>
        <w:t xml:space="preserve"> padermės) gyvosios vakcinos formomis buvo paskiepyta maždaug 17</w:t>
      </w:r>
      <w:r w:rsidR="00B24B57">
        <w:rPr>
          <w:szCs w:val="22"/>
        </w:rPr>
        <w:t> </w:t>
      </w:r>
      <w:r w:rsidRPr="00052CAA">
        <w:rPr>
          <w:szCs w:val="22"/>
        </w:rPr>
        <w:t>000 sveikų 12</w:t>
      </w:r>
      <w:r>
        <w:rPr>
          <w:szCs w:val="22"/>
        </w:rPr>
        <w:t> </w:t>
      </w:r>
      <w:r w:rsidRPr="00052CAA">
        <w:rPr>
          <w:szCs w:val="22"/>
        </w:rPr>
        <w:t xml:space="preserve">mėnesių amžiaus ir vyresnių žmonių, jų būklė buvo stebima 42 paras po kiekvienos dozės. Nustatyta, kad VARIVAX paskiepijus žmones, kurių serologinių tyrimų duomenys buvo teigiami, nepageidaujamų reiškinių atsiradimo pavojus nepadidėjo. Šaldytuve stabilios gyvosios </w:t>
      </w:r>
      <w:r w:rsidRPr="00052CAA">
        <w:rPr>
          <w:i/>
          <w:szCs w:val="22"/>
        </w:rPr>
        <w:t>Oka/</w:t>
      </w:r>
      <w:proofErr w:type="spellStart"/>
      <w:r w:rsidRPr="00052CAA">
        <w:rPr>
          <w:i/>
          <w:szCs w:val="22"/>
        </w:rPr>
        <w:t>Merck</w:t>
      </w:r>
      <w:proofErr w:type="spellEnd"/>
      <w:r w:rsidRPr="00052CAA">
        <w:rPr>
          <w:szCs w:val="22"/>
        </w:rPr>
        <w:t xml:space="preserve"> padermės vėjaraupių vakcinos formos saugumas apskritai buvo panašus į ankstesnių vakcinos formų saugumą.</w:t>
      </w:r>
    </w:p>
    <w:p w14:paraId="3712073A" w14:textId="77777777" w:rsidR="00851D5E" w:rsidRPr="00052CAA" w:rsidRDefault="00851D5E" w:rsidP="00851D5E">
      <w:pPr>
        <w:rPr>
          <w:szCs w:val="22"/>
        </w:rPr>
      </w:pPr>
    </w:p>
    <w:p w14:paraId="49AC0666" w14:textId="77777777" w:rsidR="00851D5E" w:rsidRPr="00052CAA" w:rsidRDefault="00851D5E" w:rsidP="00851D5E">
      <w:pPr>
        <w:rPr>
          <w:szCs w:val="22"/>
        </w:rPr>
      </w:pPr>
      <w:r w:rsidRPr="00052CAA">
        <w:rPr>
          <w:szCs w:val="22"/>
        </w:rPr>
        <w:t>Dvigubai aklame placebu kontroliuotame klinikiniame tyrime dalyvavo 956 sveiki 12 mėnesių - 14 metų amžiaus vaikai, iš kurių 914 buvo serologiniais tyrimais patvirtintas imlumas vėjaraupiams. Nepageidaujamas poveikis, pasireiškęs reikšmingai dažniau vakcina skiepytiems vaikams negu tiems, kuriems buvo su</w:t>
      </w:r>
      <w:r>
        <w:rPr>
          <w:szCs w:val="22"/>
        </w:rPr>
        <w:t>leis</w:t>
      </w:r>
      <w:r w:rsidRPr="00052CAA">
        <w:rPr>
          <w:szCs w:val="22"/>
        </w:rPr>
        <w:t xml:space="preserve">ta placebo, buvo skausmas (atitinkamai 26,7 % ir 18,1 %), paraudimas injekcijos vietoje (atitinkamai 5,7 % ir 2,4 %) bei panašus į vėjaraupius išbėrimas ne injekcijos vietoje (atitinkamai 2,2 % ir 0,2 %). </w:t>
      </w:r>
    </w:p>
    <w:p w14:paraId="677E5816" w14:textId="77777777" w:rsidR="00851D5E" w:rsidRPr="00052CAA" w:rsidRDefault="00851D5E" w:rsidP="00851D5E">
      <w:pPr>
        <w:rPr>
          <w:szCs w:val="22"/>
        </w:rPr>
      </w:pPr>
    </w:p>
    <w:p w14:paraId="75062672" w14:textId="77777777" w:rsidR="00851D5E" w:rsidRPr="00052CAA" w:rsidRDefault="00851D5E" w:rsidP="00851D5E">
      <w:pPr>
        <w:rPr>
          <w:szCs w:val="22"/>
        </w:rPr>
      </w:pPr>
      <w:r w:rsidRPr="00052CAA">
        <w:rPr>
          <w:szCs w:val="22"/>
        </w:rPr>
        <w:t>Klinikinio tyrimo metu VARIVAX į raumenis arba po oda buvo skiepyti 752 vaikai. Skiepijant vienu ar kitu būdu bendras saugumo pobūdis buvo panašus, nors injekcijos vietos reakcijų pasitaikė rečiau į raumenis skiepytųjų grupėje (</w:t>
      </w:r>
      <w:r w:rsidRPr="00052CAA">
        <w:t>20,9 %</w:t>
      </w:r>
      <w:r w:rsidRPr="00052CAA">
        <w:rPr>
          <w:szCs w:val="22"/>
        </w:rPr>
        <w:t>), lyginant su skiepytaisiais po oda (</w:t>
      </w:r>
      <w:r w:rsidRPr="00052CAA">
        <w:t>34,3 %</w:t>
      </w:r>
      <w:r w:rsidRPr="00052CAA">
        <w:rPr>
          <w:szCs w:val="22"/>
        </w:rPr>
        <w:t>).</w:t>
      </w:r>
    </w:p>
    <w:p w14:paraId="07FDD72F" w14:textId="77777777" w:rsidR="00851D5E" w:rsidRPr="00052CAA" w:rsidRDefault="00851D5E" w:rsidP="00851D5E">
      <w:pPr>
        <w:rPr>
          <w:szCs w:val="22"/>
        </w:rPr>
      </w:pPr>
    </w:p>
    <w:p w14:paraId="3034CB9D" w14:textId="77777777" w:rsidR="00851D5E" w:rsidRPr="00052CAA" w:rsidRDefault="00851D5E" w:rsidP="00851D5E">
      <w:pPr>
        <w:rPr>
          <w:szCs w:val="22"/>
        </w:rPr>
      </w:pPr>
      <w:r w:rsidRPr="00052CAA">
        <w:rPr>
          <w:szCs w:val="22"/>
        </w:rPr>
        <w:t xml:space="preserve">Trumpalaikiame </w:t>
      </w:r>
      <w:proofErr w:type="spellStart"/>
      <w:r w:rsidRPr="00052CAA">
        <w:rPr>
          <w:szCs w:val="22"/>
        </w:rPr>
        <w:t>poregistraciniame</w:t>
      </w:r>
      <w:proofErr w:type="spellEnd"/>
      <w:r w:rsidRPr="00052CAA">
        <w:rPr>
          <w:szCs w:val="22"/>
        </w:rPr>
        <w:t xml:space="preserve"> gyvosios vėjaraupių (</w:t>
      </w:r>
      <w:r w:rsidRPr="00052CAA">
        <w:rPr>
          <w:i/>
          <w:szCs w:val="22"/>
        </w:rPr>
        <w:t>Oka/</w:t>
      </w:r>
      <w:proofErr w:type="spellStart"/>
      <w:r w:rsidRPr="00052CAA">
        <w:rPr>
          <w:i/>
          <w:szCs w:val="22"/>
        </w:rPr>
        <w:t>Merck</w:t>
      </w:r>
      <w:proofErr w:type="spellEnd"/>
      <w:r w:rsidRPr="00052CAA">
        <w:rPr>
          <w:szCs w:val="22"/>
        </w:rPr>
        <w:t xml:space="preserve"> padermės) vakcinos saugumo stebėjimo tyrime (stebėjimo laikotarpis 30 arba 60</w:t>
      </w:r>
      <w:r>
        <w:rPr>
          <w:szCs w:val="22"/>
        </w:rPr>
        <w:t> </w:t>
      </w:r>
      <w:r w:rsidRPr="00052CAA">
        <w:rPr>
          <w:szCs w:val="22"/>
        </w:rPr>
        <w:t>parų), kuriame dalyvavo maždaug 86 000 nuo 12 mėnesių iki 12 metų vaikų bei 3600 trylikos metų ir vyresnių žmonių, su vakcina susijusių sunkių nepageidaujamų reiškinių nepastebėta.</w:t>
      </w:r>
    </w:p>
    <w:p w14:paraId="74741FF2" w14:textId="77777777" w:rsidR="00851D5E" w:rsidRPr="00052CAA" w:rsidRDefault="00851D5E" w:rsidP="00851D5E">
      <w:pPr>
        <w:rPr>
          <w:szCs w:val="22"/>
        </w:rPr>
      </w:pPr>
    </w:p>
    <w:p w14:paraId="25FA85EB" w14:textId="77777777" w:rsidR="00851D5E" w:rsidRPr="00052CAA" w:rsidRDefault="00851D5E" w:rsidP="00851D5E">
      <w:pPr>
        <w:keepNext/>
        <w:rPr>
          <w:b/>
          <w:szCs w:val="22"/>
        </w:rPr>
      </w:pPr>
      <w:r w:rsidRPr="00052CAA">
        <w:rPr>
          <w:b/>
          <w:szCs w:val="22"/>
        </w:rPr>
        <w:t>b. Nepageidaujamų reakcijų santrauka lentelėje</w:t>
      </w:r>
    </w:p>
    <w:p w14:paraId="16F05DB8" w14:textId="77777777" w:rsidR="00851D5E" w:rsidRPr="00052CAA" w:rsidRDefault="00851D5E" w:rsidP="00851D5E">
      <w:pPr>
        <w:keepNext/>
        <w:rPr>
          <w:b/>
          <w:szCs w:val="22"/>
        </w:rPr>
      </w:pPr>
    </w:p>
    <w:p w14:paraId="1E480B0D" w14:textId="77777777" w:rsidR="00851D5E" w:rsidRPr="00052CAA" w:rsidRDefault="00851D5E" w:rsidP="00851D5E">
      <w:pPr>
        <w:keepNext/>
        <w:rPr>
          <w:szCs w:val="22"/>
          <w:u w:val="single"/>
        </w:rPr>
      </w:pPr>
      <w:r w:rsidRPr="00052CAA">
        <w:rPr>
          <w:szCs w:val="22"/>
          <w:u w:val="single"/>
        </w:rPr>
        <w:t>Klinikiniai tyrimai</w:t>
      </w:r>
    </w:p>
    <w:p w14:paraId="4CDCB5D5" w14:textId="77777777" w:rsidR="00851D5E" w:rsidRPr="00052CAA" w:rsidRDefault="00851D5E" w:rsidP="00851D5E">
      <w:pPr>
        <w:keepNext/>
        <w:rPr>
          <w:szCs w:val="22"/>
        </w:rPr>
      </w:pPr>
    </w:p>
    <w:p w14:paraId="4A388A7D" w14:textId="77777777" w:rsidR="00851D5E" w:rsidRPr="00052CAA" w:rsidRDefault="00851D5E" w:rsidP="00851D5E">
      <w:pPr>
        <w:rPr>
          <w:szCs w:val="22"/>
        </w:rPr>
      </w:pPr>
      <w:r w:rsidRPr="00052CAA">
        <w:rPr>
          <w:szCs w:val="22"/>
        </w:rPr>
        <w:t>Klinikiniuose tyrimuose, kuriuose buvo tiriamas nepageidaujamo poveikio priežastingumas su vakcina (dalyvavo 5185 tiriamieji), nustatyti su vakcinacija laikinai susiję šie nepageidaujami reiškiniai</w:t>
      </w:r>
      <w:r>
        <w:rPr>
          <w:szCs w:val="22"/>
        </w:rPr>
        <w:t>.</w:t>
      </w:r>
    </w:p>
    <w:p w14:paraId="7625BCA4" w14:textId="77777777" w:rsidR="00851D5E" w:rsidRDefault="00851D5E" w:rsidP="00851D5E">
      <w:pPr>
        <w:rPr>
          <w:szCs w:val="22"/>
        </w:rPr>
      </w:pPr>
    </w:p>
    <w:p w14:paraId="20C2DA9D" w14:textId="77777777" w:rsidR="00851D5E" w:rsidRPr="00052CAA" w:rsidRDefault="00851D5E" w:rsidP="00851D5E">
      <w:pPr>
        <w:rPr>
          <w:szCs w:val="22"/>
        </w:rPr>
      </w:pPr>
      <w:r w:rsidRPr="005D554B">
        <w:rPr>
          <w:snapToGrid w:val="0"/>
          <w:szCs w:val="22"/>
        </w:rPr>
        <w:t xml:space="preserve">Nepageidaujamo poveikio </w:t>
      </w:r>
      <w:r w:rsidRPr="005D554B">
        <w:rPr>
          <w:snapToGrid w:val="0"/>
        </w:rPr>
        <w:t>dažnis apibūdinamas taip:</w:t>
      </w:r>
    </w:p>
    <w:p w14:paraId="6E497666" w14:textId="77777777" w:rsidR="00851D5E" w:rsidRPr="00052CAA" w:rsidRDefault="00851D5E" w:rsidP="00851D5E">
      <w:pPr>
        <w:rPr>
          <w:i/>
          <w:szCs w:val="22"/>
        </w:rPr>
      </w:pPr>
      <w:r w:rsidRPr="00052CAA">
        <w:rPr>
          <w:i/>
          <w:szCs w:val="22"/>
        </w:rPr>
        <w:t>Labai dažn</w:t>
      </w:r>
      <w:r>
        <w:rPr>
          <w:i/>
          <w:szCs w:val="22"/>
        </w:rPr>
        <w:t>as</w:t>
      </w:r>
      <w:r w:rsidRPr="00052CAA">
        <w:rPr>
          <w:i/>
          <w:szCs w:val="22"/>
        </w:rPr>
        <w:t xml:space="preserve"> (</w:t>
      </w:r>
      <w:r w:rsidRPr="00052CAA">
        <w:rPr>
          <w:i/>
          <w:szCs w:val="22"/>
        </w:rPr>
        <w:sym w:font="Symbol" w:char="F0B3"/>
      </w:r>
      <w:r w:rsidRPr="00052CAA">
        <w:rPr>
          <w:i/>
          <w:szCs w:val="22"/>
        </w:rPr>
        <w:t> 1/10), dažn</w:t>
      </w:r>
      <w:r>
        <w:rPr>
          <w:i/>
          <w:szCs w:val="22"/>
        </w:rPr>
        <w:t>as</w:t>
      </w:r>
      <w:r w:rsidRPr="00052CAA">
        <w:rPr>
          <w:i/>
          <w:szCs w:val="22"/>
        </w:rPr>
        <w:t xml:space="preserve"> (nuo </w:t>
      </w:r>
      <w:r w:rsidRPr="00052CAA">
        <w:rPr>
          <w:i/>
          <w:szCs w:val="22"/>
        </w:rPr>
        <w:sym w:font="Symbol" w:char="F0B3"/>
      </w:r>
      <w:r w:rsidRPr="00052CAA">
        <w:rPr>
          <w:i/>
          <w:szCs w:val="22"/>
        </w:rPr>
        <w:t> 1/100 iki &lt; 1/10), nedažn</w:t>
      </w:r>
      <w:r>
        <w:rPr>
          <w:i/>
          <w:szCs w:val="22"/>
        </w:rPr>
        <w:t>as</w:t>
      </w:r>
      <w:r w:rsidRPr="00052CAA">
        <w:rPr>
          <w:i/>
          <w:szCs w:val="22"/>
        </w:rPr>
        <w:t xml:space="preserve"> (nuo </w:t>
      </w:r>
      <w:r w:rsidRPr="00052CAA">
        <w:rPr>
          <w:i/>
          <w:szCs w:val="22"/>
        </w:rPr>
        <w:sym w:font="Symbol" w:char="F0B3"/>
      </w:r>
      <w:r w:rsidRPr="00052CAA">
        <w:rPr>
          <w:i/>
          <w:szCs w:val="22"/>
        </w:rPr>
        <w:t> 1/1</w:t>
      </w:r>
      <w:r>
        <w:rPr>
          <w:i/>
          <w:szCs w:val="22"/>
        </w:rPr>
        <w:t> </w:t>
      </w:r>
      <w:r w:rsidRPr="00052CAA">
        <w:rPr>
          <w:i/>
          <w:szCs w:val="22"/>
        </w:rPr>
        <w:t>000 iki &lt;</w:t>
      </w:r>
      <w:r>
        <w:rPr>
          <w:i/>
          <w:szCs w:val="22"/>
        </w:rPr>
        <w:t> </w:t>
      </w:r>
      <w:r w:rsidRPr="00052CAA">
        <w:rPr>
          <w:i/>
          <w:szCs w:val="22"/>
        </w:rPr>
        <w:t>1/100), ret</w:t>
      </w:r>
      <w:r>
        <w:rPr>
          <w:i/>
          <w:szCs w:val="22"/>
        </w:rPr>
        <w:t>as</w:t>
      </w:r>
      <w:r w:rsidRPr="00052CAA">
        <w:rPr>
          <w:i/>
          <w:szCs w:val="22"/>
        </w:rPr>
        <w:t xml:space="preserve"> (nuo </w:t>
      </w:r>
      <w:r w:rsidRPr="00052CAA">
        <w:rPr>
          <w:i/>
          <w:szCs w:val="22"/>
        </w:rPr>
        <w:sym w:font="Symbol" w:char="F0B3"/>
      </w:r>
      <w:r w:rsidRPr="00052CAA">
        <w:rPr>
          <w:i/>
          <w:szCs w:val="22"/>
        </w:rPr>
        <w:t> 1/10</w:t>
      </w:r>
      <w:r>
        <w:rPr>
          <w:i/>
          <w:szCs w:val="22"/>
        </w:rPr>
        <w:t> </w:t>
      </w:r>
      <w:r w:rsidRPr="00052CAA">
        <w:rPr>
          <w:i/>
          <w:szCs w:val="22"/>
        </w:rPr>
        <w:t>000 iki &lt; 1/1</w:t>
      </w:r>
      <w:r>
        <w:rPr>
          <w:i/>
          <w:szCs w:val="22"/>
        </w:rPr>
        <w:t> </w:t>
      </w:r>
      <w:r w:rsidRPr="00052CAA">
        <w:rPr>
          <w:i/>
          <w:szCs w:val="22"/>
        </w:rPr>
        <w:t>000).</w:t>
      </w:r>
    </w:p>
    <w:p w14:paraId="13501E32" w14:textId="77777777" w:rsidR="00851D5E" w:rsidRPr="00052CAA" w:rsidRDefault="00851D5E" w:rsidP="00851D5E">
      <w:pPr>
        <w:rPr>
          <w:szCs w:val="22"/>
        </w:rPr>
      </w:pPr>
    </w:p>
    <w:p w14:paraId="03A31073" w14:textId="77777777" w:rsidR="00851D5E" w:rsidRPr="00052CAA" w:rsidRDefault="00851D5E" w:rsidP="00851D5E">
      <w:pPr>
        <w:keepNext/>
        <w:rPr>
          <w:i/>
          <w:szCs w:val="22"/>
          <w:u w:val="single"/>
        </w:rPr>
      </w:pPr>
      <w:r w:rsidRPr="00052CAA">
        <w:rPr>
          <w:i/>
          <w:szCs w:val="22"/>
          <w:u w:val="single"/>
        </w:rPr>
        <w:lastRenderedPageBreak/>
        <w:t>Sveiki 12 mėnesių </w:t>
      </w:r>
      <w:r w:rsidRPr="00052CAA">
        <w:rPr>
          <w:i/>
          <w:szCs w:val="22"/>
          <w:u w:val="single"/>
        </w:rPr>
        <w:noBreakHyphen/>
        <w:t> 12 metų vaikai (vienos dozės poveikis)</w:t>
      </w:r>
    </w:p>
    <w:p w14:paraId="21BACCAB" w14:textId="77777777" w:rsidR="00851D5E" w:rsidRPr="00052CAA" w:rsidRDefault="00851D5E" w:rsidP="00851D5E">
      <w:pPr>
        <w:keepNext/>
        <w:keepLines/>
        <w:rPr>
          <w:szCs w:val="22"/>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89"/>
        <w:gridCol w:w="1571"/>
      </w:tblGrid>
      <w:tr w:rsidR="00851D5E" w:rsidRPr="00052CAA" w14:paraId="612CD42A" w14:textId="77777777" w:rsidTr="00BA0B69">
        <w:trPr>
          <w:cantSplit/>
          <w:tblHeader/>
        </w:trPr>
        <w:tc>
          <w:tcPr>
            <w:tcW w:w="4133" w:type="pct"/>
            <w:tcBorders>
              <w:bottom w:val="single" w:sz="4" w:space="0" w:color="auto"/>
            </w:tcBorders>
            <w:vAlign w:val="center"/>
          </w:tcPr>
          <w:p w14:paraId="164A7B23" w14:textId="77777777" w:rsidR="00851D5E" w:rsidRPr="00052CAA" w:rsidRDefault="00851D5E" w:rsidP="00BA0B69">
            <w:pPr>
              <w:autoSpaceDE w:val="0"/>
              <w:autoSpaceDN w:val="0"/>
              <w:adjustRightInd w:val="0"/>
              <w:jc w:val="center"/>
              <w:rPr>
                <w:b/>
                <w:szCs w:val="22"/>
              </w:rPr>
            </w:pPr>
            <w:r w:rsidRPr="00052CAA">
              <w:rPr>
                <w:b/>
                <w:szCs w:val="22"/>
              </w:rPr>
              <w:t>Nepageidaujami reiškiniai</w:t>
            </w:r>
          </w:p>
        </w:tc>
        <w:tc>
          <w:tcPr>
            <w:tcW w:w="867" w:type="pct"/>
            <w:tcBorders>
              <w:bottom w:val="single" w:sz="4" w:space="0" w:color="auto"/>
            </w:tcBorders>
            <w:vAlign w:val="center"/>
          </w:tcPr>
          <w:p w14:paraId="4262BE56" w14:textId="77777777" w:rsidR="00851D5E" w:rsidRPr="00052CAA" w:rsidRDefault="00851D5E" w:rsidP="00BA0B69">
            <w:pPr>
              <w:autoSpaceDE w:val="0"/>
              <w:autoSpaceDN w:val="0"/>
              <w:adjustRightInd w:val="0"/>
              <w:jc w:val="center"/>
              <w:rPr>
                <w:b/>
                <w:szCs w:val="22"/>
              </w:rPr>
            </w:pPr>
            <w:r w:rsidRPr="00052CAA">
              <w:rPr>
                <w:b/>
                <w:szCs w:val="22"/>
              </w:rPr>
              <w:t>Dažnis</w:t>
            </w:r>
          </w:p>
        </w:tc>
      </w:tr>
      <w:tr w:rsidR="00851D5E" w:rsidRPr="00052CAA" w14:paraId="5A61886F" w14:textId="77777777" w:rsidTr="00BA0B69">
        <w:trPr>
          <w:cantSplit/>
        </w:trPr>
        <w:tc>
          <w:tcPr>
            <w:tcW w:w="5000" w:type="pct"/>
            <w:gridSpan w:val="2"/>
            <w:shd w:val="clear" w:color="auto" w:fill="D9D9D9"/>
            <w:vAlign w:val="center"/>
          </w:tcPr>
          <w:p w14:paraId="0FD430D1" w14:textId="77777777" w:rsidR="00851D5E" w:rsidRPr="00052CAA" w:rsidRDefault="00851D5E" w:rsidP="00BA0B69">
            <w:pPr>
              <w:autoSpaceDE w:val="0"/>
              <w:autoSpaceDN w:val="0"/>
              <w:adjustRightInd w:val="0"/>
              <w:rPr>
                <w:i/>
                <w:szCs w:val="22"/>
                <w:highlight w:val="lightGray"/>
              </w:rPr>
            </w:pPr>
            <w:r w:rsidRPr="00052CAA">
              <w:rPr>
                <w:i/>
                <w:szCs w:val="22"/>
                <w:u w:val="single"/>
              </w:rPr>
              <w:t>Kraujo ir limfinės sistemos sutrikimai</w:t>
            </w:r>
          </w:p>
        </w:tc>
      </w:tr>
      <w:tr w:rsidR="00851D5E" w:rsidRPr="00052CAA" w14:paraId="1B69921E" w14:textId="77777777" w:rsidTr="00BA0B69">
        <w:trPr>
          <w:cantSplit/>
        </w:trPr>
        <w:tc>
          <w:tcPr>
            <w:tcW w:w="4133" w:type="pct"/>
            <w:vAlign w:val="center"/>
          </w:tcPr>
          <w:p w14:paraId="6ABBE13D" w14:textId="77777777" w:rsidR="00851D5E" w:rsidRPr="00052CAA" w:rsidRDefault="00851D5E" w:rsidP="00BA0B69">
            <w:pPr>
              <w:autoSpaceDE w:val="0"/>
              <w:autoSpaceDN w:val="0"/>
              <w:adjustRightInd w:val="0"/>
            </w:pPr>
            <w:proofErr w:type="spellStart"/>
            <w:r w:rsidRPr="00052CAA">
              <w:rPr>
                <w:szCs w:val="22"/>
              </w:rPr>
              <w:t>Limfadenopatija</w:t>
            </w:r>
            <w:proofErr w:type="spellEnd"/>
            <w:r w:rsidRPr="00052CAA">
              <w:rPr>
                <w:szCs w:val="22"/>
              </w:rPr>
              <w:t xml:space="preserve">, </w:t>
            </w:r>
            <w:proofErr w:type="spellStart"/>
            <w:r w:rsidRPr="00052CAA">
              <w:rPr>
                <w:szCs w:val="22"/>
              </w:rPr>
              <w:t>limfadenitas</w:t>
            </w:r>
            <w:proofErr w:type="spellEnd"/>
            <w:r w:rsidRPr="00052CAA">
              <w:rPr>
                <w:szCs w:val="22"/>
              </w:rPr>
              <w:t xml:space="preserve">, </w:t>
            </w:r>
            <w:proofErr w:type="spellStart"/>
            <w:r w:rsidRPr="00052CAA">
              <w:rPr>
                <w:szCs w:val="22"/>
              </w:rPr>
              <w:t>trombocitopenija</w:t>
            </w:r>
            <w:proofErr w:type="spellEnd"/>
          </w:p>
        </w:tc>
        <w:tc>
          <w:tcPr>
            <w:tcW w:w="867" w:type="pct"/>
            <w:vAlign w:val="center"/>
          </w:tcPr>
          <w:p w14:paraId="44BCD5F9" w14:textId="77777777" w:rsidR="00851D5E" w:rsidRPr="00052CAA" w:rsidRDefault="00851D5E" w:rsidP="00BA0B69">
            <w:pPr>
              <w:autoSpaceDE w:val="0"/>
              <w:autoSpaceDN w:val="0"/>
              <w:adjustRightInd w:val="0"/>
              <w:jc w:val="center"/>
            </w:pPr>
            <w:r w:rsidRPr="00052CAA">
              <w:rPr>
                <w:szCs w:val="22"/>
              </w:rPr>
              <w:t>Ret</w:t>
            </w:r>
            <w:r>
              <w:rPr>
                <w:szCs w:val="22"/>
              </w:rPr>
              <w:t>as</w:t>
            </w:r>
          </w:p>
        </w:tc>
      </w:tr>
      <w:tr w:rsidR="00851D5E" w:rsidRPr="00052CAA" w14:paraId="6445AB98" w14:textId="77777777" w:rsidTr="00BA0B69">
        <w:trPr>
          <w:cantSplit/>
        </w:trPr>
        <w:tc>
          <w:tcPr>
            <w:tcW w:w="5000" w:type="pct"/>
            <w:gridSpan w:val="2"/>
            <w:shd w:val="clear" w:color="auto" w:fill="CCCCCC"/>
            <w:vAlign w:val="center"/>
          </w:tcPr>
          <w:p w14:paraId="3C174883" w14:textId="77777777" w:rsidR="00851D5E" w:rsidRPr="00052CAA" w:rsidRDefault="00851D5E" w:rsidP="00BA0B69">
            <w:pPr>
              <w:autoSpaceDE w:val="0"/>
              <w:autoSpaceDN w:val="0"/>
              <w:adjustRightInd w:val="0"/>
              <w:rPr>
                <w:i/>
                <w:szCs w:val="22"/>
                <w:u w:val="single"/>
              </w:rPr>
            </w:pPr>
            <w:r w:rsidRPr="00052CAA">
              <w:rPr>
                <w:i/>
                <w:szCs w:val="22"/>
                <w:u w:val="single"/>
              </w:rPr>
              <w:t>Nervų sistemos sutrikimai</w:t>
            </w:r>
          </w:p>
        </w:tc>
      </w:tr>
      <w:tr w:rsidR="00851D5E" w:rsidRPr="00052CAA" w14:paraId="765F82D9" w14:textId="77777777" w:rsidTr="00BA0B69">
        <w:trPr>
          <w:cantSplit/>
        </w:trPr>
        <w:tc>
          <w:tcPr>
            <w:tcW w:w="4133" w:type="pct"/>
            <w:tcBorders>
              <w:bottom w:val="single" w:sz="4" w:space="0" w:color="auto"/>
            </w:tcBorders>
            <w:vAlign w:val="center"/>
          </w:tcPr>
          <w:p w14:paraId="5FD4D689" w14:textId="77777777" w:rsidR="00851D5E" w:rsidRPr="00052CAA" w:rsidRDefault="00851D5E" w:rsidP="00BA0B69">
            <w:r w:rsidRPr="00052CAA">
              <w:rPr>
                <w:szCs w:val="22"/>
              </w:rPr>
              <w:t>Galvos skausmas, mieguistumas</w:t>
            </w:r>
          </w:p>
        </w:tc>
        <w:tc>
          <w:tcPr>
            <w:tcW w:w="867" w:type="pct"/>
            <w:tcBorders>
              <w:bottom w:val="single" w:sz="4" w:space="0" w:color="auto"/>
            </w:tcBorders>
            <w:vAlign w:val="center"/>
          </w:tcPr>
          <w:p w14:paraId="03372A54" w14:textId="77777777" w:rsidR="00851D5E" w:rsidRPr="00052CAA" w:rsidRDefault="00851D5E" w:rsidP="00BA0B69">
            <w:pPr>
              <w:autoSpaceDE w:val="0"/>
              <w:autoSpaceDN w:val="0"/>
              <w:adjustRightInd w:val="0"/>
              <w:jc w:val="center"/>
            </w:pPr>
            <w:r w:rsidRPr="00052CAA">
              <w:rPr>
                <w:szCs w:val="22"/>
              </w:rPr>
              <w:t>Nedažn</w:t>
            </w:r>
            <w:r>
              <w:rPr>
                <w:szCs w:val="22"/>
              </w:rPr>
              <w:t>as</w:t>
            </w:r>
          </w:p>
        </w:tc>
      </w:tr>
      <w:tr w:rsidR="00851D5E" w:rsidRPr="00052CAA" w14:paraId="06DA86FF" w14:textId="77777777" w:rsidTr="00BA0B69">
        <w:trPr>
          <w:cantSplit/>
        </w:trPr>
        <w:tc>
          <w:tcPr>
            <w:tcW w:w="4133" w:type="pct"/>
            <w:tcBorders>
              <w:bottom w:val="single" w:sz="4" w:space="0" w:color="auto"/>
            </w:tcBorders>
            <w:vAlign w:val="center"/>
          </w:tcPr>
          <w:p w14:paraId="492BB0BA" w14:textId="36CEF239" w:rsidR="00851D5E" w:rsidRPr="00052CAA" w:rsidRDefault="00851D5E" w:rsidP="00BA0B69">
            <w:r w:rsidRPr="00052CAA">
              <w:rPr>
                <w:szCs w:val="22"/>
              </w:rPr>
              <w:t xml:space="preserve">Apatija, sujaudinimas, </w:t>
            </w:r>
            <w:proofErr w:type="spellStart"/>
            <w:r w:rsidRPr="00052CAA">
              <w:rPr>
                <w:szCs w:val="22"/>
              </w:rPr>
              <w:t>hipersomnija</w:t>
            </w:r>
            <w:proofErr w:type="spellEnd"/>
            <w:r w:rsidRPr="00052CAA">
              <w:rPr>
                <w:szCs w:val="22"/>
              </w:rPr>
              <w:t xml:space="preserve">, sutrikusi eisena, </w:t>
            </w:r>
            <w:proofErr w:type="spellStart"/>
            <w:r w:rsidRPr="00052CAA">
              <w:rPr>
                <w:szCs w:val="22"/>
              </w:rPr>
              <w:t>febriliniai</w:t>
            </w:r>
            <w:proofErr w:type="spellEnd"/>
            <w:r w:rsidRPr="00052CAA">
              <w:rPr>
                <w:szCs w:val="22"/>
              </w:rPr>
              <w:t xml:space="preserve"> traukuliai, tremoras</w:t>
            </w:r>
          </w:p>
        </w:tc>
        <w:tc>
          <w:tcPr>
            <w:tcW w:w="867" w:type="pct"/>
            <w:tcBorders>
              <w:bottom w:val="single" w:sz="4" w:space="0" w:color="auto"/>
            </w:tcBorders>
            <w:vAlign w:val="center"/>
          </w:tcPr>
          <w:p w14:paraId="2C279DB9" w14:textId="77777777" w:rsidR="00851D5E" w:rsidRPr="00052CAA" w:rsidRDefault="00851D5E" w:rsidP="00BA0B69">
            <w:pPr>
              <w:autoSpaceDE w:val="0"/>
              <w:autoSpaceDN w:val="0"/>
              <w:adjustRightInd w:val="0"/>
              <w:jc w:val="center"/>
            </w:pPr>
            <w:r w:rsidRPr="00052CAA">
              <w:rPr>
                <w:szCs w:val="22"/>
              </w:rPr>
              <w:t>Ret</w:t>
            </w:r>
            <w:r>
              <w:rPr>
                <w:szCs w:val="22"/>
              </w:rPr>
              <w:t>as</w:t>
            </w:r>
          </w:p>
        </w:tc>
      </w:tr>
      <w:tr w:rsidR="00851D5E" w:rsidRPr="00052CAA" w14:paraId="3A57B305" w14:textId="77777777" w:rsidTr="00BA0B69">
        <w:trPr>
          <w:cantSplit/>
        </w:trPr>
        <w:tc>
          <w:tcPr>
            <w:tcW w:w="5000" w:type="pct"/>
            <w:gridSpan w:val="2"/>
            <w:shd w:val="clear" w:color="auto" w:fill="CCCCCC"/>
            <w:vAlign w:val="center"/>
          </w:tcPr>
          <w:p w14:paraId="08798E60" w14:textId="77777777" w:rsidR="00851D5E" w:rsidRPr="00052CAA" w:rsidRDefault="00851D5E" w:rsidP="00BA0B69">
            <w:pPr>
              <w:autoSpaceDE w:val="0"/>
              <w:autoSpaceDN w:val="0"/>
              <w:adjustRightInd w:val="0"/>
              <w:rPr>
                <w:i/>
                <w:szCs w:val="22"/>
                <w:u w:val="single"/>
              </w:rPr>
            </w:pPr>
            <w:r w:rsidRPr="00052CAA">
              <w:rPr>
                <w:i/>
                <w:szCs w:val="22"/>
                <w:u w:val="single"/>
              </w:rPr>
              <w:t>Akių sutrikimai</w:t>
            </w:r>
          </w:p>
        </w:tc>
      </w:tr>
      <w:tr w:rsidR="00851D5E" w:rsidRPr="00052CAA" w14:paraId="643FCB67" w14:textId="77777777" w:rsidTr="00BA0B69">
        <w:trPr>
          <w:cantSplit/>
        </w:trPr>
        <w:tc>
          <w:tcPr>
            <w:tcW w:w="4133" w:type="pct"/>
            <w:vAlign w:val="center"/>
          </w:tcPr>
          <w:p w14:paraId="517B9EDB" w14:textId="77777777" w:rsidR="00851D5E" w:rsidRPr="00052CAA" w:rsidRDefault="00851D5E" w:rsidP="00BA0B69">
            <w:pPr>
              <w:tabs>
                <w:tab w:val="left" w:pos="-284"/>
                <w:tab w:val="left" w:pos="432"/>
                <w:tab w:val="left" w:pos="1296"/>
              </w:tabs>
              <w:overflowPunct w:val="0"/>
              <w:autoSpaceDE w:val="0"/>
              <w:autoSpaceDN w:val="0"/>
              <w:adjustRightInd w:val="0"/>
              <w:textAlignment w:val="baseline"/>
            </w:pPr>
            <w:r w:rsidRPr="00052CAA">
              <w:rPr>
                <w:szCs w:val="22"/>
              </w:rPr>
              <w:t>Konjunktyvitas</w:t>
            </w:r>
          </w:p>
        </w:tc>
        <w:tc>
          <w:tcPr>
            <w:tcW w:w="867" w:type="pct"/>
            <w:vAlign w:val="center"/>
          </w:tcPr>
          <w:p w14:paraId="0E8A21CF" w14:textId="77777777" w:rsidR="00851D5E" w:rsidRPr="00052CAA" w:rsidRDefault="00851D5E" w:rsidP="00BA0B69">
            <w:pPr>
              <w:autoSpaceDE w:val="0"/>
              <w:autoSpaceDN w:val="0"/>
              <w:adjustRightInd w:val="0"/>
              <w:jc w:val="center"/>
              <w:rPr>
                <w:szCs w:val="22"/>
              </w:rPr>
            </w:pPr>
            <w:r w:rsidRPr="00052CAA">
              <w:rPr>
                <w:szCs w:val="22"/>
              </w:rPr>
              <w:t>Nedažn</w:t>
            </w:r>
            <w:r>
              <w:rPr>
                <w:szCs w:val="22"/>
              </w:rPr>
              <w:t>as</w:t>
            </w:r>
          </w:p>
        </w:tc>
      </w:tr>
      <w:tr w:rsidR="00851D5E" w:rsidRPr="00052CAA" w14:paraId="2764CADC" w14:textId="77777777" w:rsidTr="00BA0B69">
        <w:trPr>
          <w:cantSplit/>
        </w:trPr>
        <w:tc>
          <w:tcPr>
            <w:tcW w:w="4133" w:type="pct"/>
            <w:vAlign w:val="center"/>
          </w:tcPr>
          <w:p w14:paraId="7E6B1A03" w14:textId="77777777" w:rsidR="00851D5E" w:rsidRPr="00052CAA" w:rsidRDefault="00851D5E" w:rsidP="00BA0B69">
            <w:pPr>
              <w:tabs>
                <w:tab w:val="left" w:pos="-284"/>
                <w:tab w:val="left" w:pos="432"/>
                <w:tab w:val="left" w:pos="1296"/>
              </w:tabs>
              <w:overflowPunct w:val="0"/>
              <w:autoSpaceDE w:val="0"/>
              <w:autoSpaceDN w:val="0"/>
              <w:adjustRightInd w:val="0"/>
              <w:textAlignment w:val="baseline"/>
            </w:pPr>
            <w:r w:rsidRPr="00052CAA">
              <w:rPr>
                <w:szCs w:val="22"/>
              </w:rPr>
              <w:t>Ūminis konjunktyvitas, ašarojimas, akies voko edema, sudirginimas</w:t>
            </w:r>
          </w:p>
        </w:tc>
        <w:tc>
          <w:tcPr>
            <w:tcW w:w="867" w:type="pct"/>
            <w:vAlign w:val="center"/>
          </w:tcPr>
          <w:p w14:paraId="6DD1DEFF" w14:textId="77777777" w:rsidR="00851D5E" w:rsidRPr="00052CAA" w:rsidRDefault="00851D5E" w:rsidP="00BA0B69">
            <w:pPr>
              <w:autoSpaceDE w:val="0"/>
              <w:autoSpaceDN w:val="0"/>
              <w:adjustRightInd w:val="0"/>
              <w:jc w:val="center"/>
              <w:rPr>
                <w:szCs w:val="22"/>
              </w:rPr>
            </w:pPr>
            <w:r w:rsidRPr="00052CAA">
              <w:rPr>
                <w:szCs w:val="22"/>
              </w:rPr>
              <w:t>Ret</w:t>
            </w:r>
            <w:r>
              <w:rPr>
                <w:szCs w:val="22"/>
              </w:rPr>
              <w:t>as</w:t>
            </w:r>
          </w:p>
        </w:tc>
      </w:tr>
      <w:tr w:rsidR="00851D5E" w:rsidRPr="00052CAA" w14:paraId="507946CB" w14:textId="77777777" w:rsidTr="00BA0B69">
        <w:trPr>
          <w:cantSplit/>
        </w:trPr>
        <w:tc>
          <w:tcPr>
            <w:tcW w:w="5000" w:type="pct"/>
            <w:gridSpan w:val="2"/>
            <w:shd w:val="clear" w:color="auto" w:fill="CCCCCC"/>
            <w:vAlign w:val="center"/>
          </w:tcPr>
          <w:p w14:paraId="60C714E4" w14:textId="77777777" w:rsidR="00851D5E" w:rsidRPr="00052CAA" w:rsidRDefault="00851D5E" w:rsidP="00BA0B69">
            <w:pPr>
              <w:autoSpaceDE w:val="0"/>
              <w:autoSpaceDN w:val="0"/>
              <w:adjustRightInd w:val="0"/>
              <w:rPr>
                <w:i/>
                <w:szCs w:val="22"/>
                <w:u w:val="single"/>
              </w:rPr>
            </w:pPr>
            <w:r w:rsidRPr="00052CAA">
              <w:rPr>
                <w:i/>
                <w:szCs w:val="22"/>
                <w:u w:val="single"/>
              </w:rPr>
              <w:t>Ausų ir labirintų sutrikimai</w:t>
            </w:r>
          </w:p>
        </w:tc>
      </w:tr>
      <w:tr w:rsidR="00851D5E" w:rsidRPr="00052CAA" w14:paraId="3FCE69DF" w14:textId="77777777" w:rsidTr="00BA0B69">
        <w:trPr>
          <w:cantSplit/>
        </w:trPr>
        <w:tc>
          <w:tcPr>
            <w:tcW w:w="4133" w:type="pct"/>
            <w:vAlign w:val="center"/>
          </w:tcPr>
          <w:p w14:paraId="579DBD06" w14:textId="77777777" w:rsidR="00851D5E" w:rsidRPr="00052CAA" w:rsidRDefault="00851D5E" w:rsidP="00BA0B69">
            <w:pPr>
              <w:tabs>
                <w:tab w:val="left" w:pos="-284"/>
                <w:tab w:val="left" w:pos="252"/>
                <w:tab w:val="left" w:pos="1296"/>
              </w:tabs>
              <w:overflowPunct w:val="0"/>
              <w:autoSpaceDE w:val="0"/>
              <w:autoSpaceDN w:val="0"/>
              <w:adjustRightInd w:val="0"/>
              <w:textAlignment w:val="baseline"/>
            </w:pPr>
            <w:r w:rsidRPr="00052CAA">
              <w:rPr>
                <w:szCs w:val="22"/>
              </w:rPr>
              <w:t>Ausies skausmas</w:t>
            </w:r>
          </w:p>
        </w:tc>
        <w:tc>
          <w:tcPr>
            <w:tcW w:w="867" w:type="pct"/>
            <w:vAlign w:val="center"/>
          </w:tcPr>
          <w:p w14:paraId="596982DE" w14:textId="77777777" w:rsidR="00851D5E" w:rsidRPr="00052CAA" w:rsidRDefault="00851D5E" w:rsidP="00BA0B69">
            <w:pPr>
              <w:autoSpaceDE w:val="0"/>
              <w:autoSpaceDN w:val="0"/>
              <w:adjustRightInd w:val="0"/>
              <w:jc w:val="center"/>
            </w:pPr>
            <w:r w:rsidRPr="00052CAA">
              <w:rPr>
                <w:szCs w:val="22"/>
              </w:rPr>
              <w:t>Ret</w:t>
            </w:r>
            <w:r>
              <w:rPr>
                <w:szCs w:val="22"/>
              </w:rPr>
              <w:t>as</w:t>
            </w:r>
          </w:p>
        </w:tc>
      </w:tr>
      <w:tr w:rsidR="00851D5E" w:rsidRPr="00052CAA" w14:paraId="2C3F46A7" w14:textId="77777777" w:rsidTr="00BA0B69">
        <w:trPr>
          <w:cantSplit/>
        </w:trPr>
        <w:tc>
          <w:tcPr>
            <w:tcW w:w="5000" w:type="pct"/>
            <w:gridSpan w:val="2"/>
            <w:shd w:val="clear" w:color="auto" w:fill="CCCCCC"/>
            <w:vAlign w:val="center"/>
          </w:tcPr>
          <w:p w14:paraId="6CC06713" w14:textId="77777777" w:rsidR="00851D5E" w:rsidRPr="00052CAA" w:rsidRDefault="00851D5E" w:rsidP="00BA0B69">
            <w:pPr>
              <w:autoSpaceDE w:val="0"/>
              <w:autoSpaceDN w:val="0"/>
              <w:adjustRightInd w:val="0"/>
              <w:rPr>
                <w:i/>
                <w:szCs w:val="22"/>
                <w:u w:val="single"/>
              </w:rPr>
            </w:pPr>
            <w:r w:rsidRPr="00052CAA">
              <w:rPr>
                <w:i/>
                <w:szCs w:val="22"/>
                <w:u w:val="single"/>
              </w:rPr>
              <w:t>Kvėpavimo sistemos, krūtinės ląstos ir tarpuplaučio sutrikimai</w:t>
            </w:r>
          </w:p>
        </w:tc>
      </w:tr>
      <w:tr w:rsidR="00851D5E" w:rsidRPr="00052CAA" w14:paraId="6548B8E9" w14:textId="77777777" w:rsidTr="00BA0B69">
        <w:trPr>
          <w:cantSplit/>
        </w:trPr>
        <w:tc>
          <w:tcPr>
            <w:tcW w:w="4133" w:type="pct"/>
            <w:vAlign w:val="center"/>
          </w:tcPr>
          <w:p w14:paraId="12864D29" w14:textId="77777777" w:rsidR="00851D5E" w:rsidRPr="00052CAA" w:rsidRDefault="00851D5E" w:rsidP="00BA0B69">
            <w:pPr>
              <w:rPr>
                <w:szCs w:val="22"/>
              </w:rPr>
            </w:pPr>
            <w:r w:rsidRPr="00052CAA">
              <w:rPr>
                <w:szCs w:val="22"/>
              </w:rPr>
              <w:t>Kosulys, nosies užgulimas, kvėpavimo takų paburkimas, nosies varvėjimas</w:t>
            </w:r>
          </w:p>
        </w:tc>
        <w:tc>
          <w:tcPr>
            <w:tcW w:w="867" w:type="pct"/>
            <w:vAlign w:val="center"/>
          </w:tcPr>
          <w:p w14:paraId="454AE53A" w14:textId="77777777" w:rsidR="00851D5E" w:rsidRPr="00052CAA" w:rsidRDefault="00851D5E" w:rsidP="00BA0B69">
            <w:pPr>
              <w:autoSpaceDE w:val="0"/>
              <w:autoSpaceDN w:val="0"/>
              <w:adjustRightInd w:val="0"/>
              <w:jc w:val="center"/>
              <w:rPr>
                <w:szCs w:val="22"/>
              </w:rPr>
            </w:pPr>
            <w:r w:rsidRPr="00052CAA">
              <w:rPr>
                <w:szCs w:val="22"/>
              </w:rPr>
              <w:t>Nedažn</w:t>
            </w:r>
            <w:r>
              <w:rPr>
                <w:szCs w:val="22"/>
              </w:rPr>
              <w:t>as</w:t>
            </w:r>
          </w:p>
        </w:tc>
      </w:tr>
      <w:tr w:rsidR="00851D5E" w:rsidRPr="00052CAA" w14:paraId="6C85670A" w14:textId="77777777" w:rsidTr="00BA0B69">
        <w:trPr>
          <w:cantSplit/>
        </w:trPr>
        <w:tc>
          <w:tcPr>
            <w:tcW w:w="4133" w:type="pct"/>
            <w:vAlign w:val="center"/>
          </w:tcPr>
          <w:p w14:paraId="31EAB07E" w14:textId="3C2F3F90" w:rsidR="00851D5E" w:rsidRPr="00052CAA" w:rsidRDefault="00851D5E" w:rsidP="00BA0B69">
            <w:pPr>
              <w:rPr>
                <w:szCs w:val="22"/>
              </w:rPr>
            </w:pPr>
            <w:r w:rsidRPr="00052CAA">
              <w:rPr>
                <w:szCs w:val="22"/>
              </w:rPr>
              <w:t>Sinusitas, čiaudulys, plaučių stazė, rinitas, švokštimas, bronchitas, kvėpavimo takų infekcija, plaučių uždegimas</w:t>
            </w:r>
          </w:p>
        </w:tc>
        <w:tc>
          <w:tcPr>
            <w:tcW w:w="867" w:type="pct"/>
            <w:vAlign w:val="center"/>
          </w:tcPr>
          <w:p w14:paraId="13819031" w14:textId="77777777" w:rsidR="00851D5E" w:rsidRPr="00052CAA" w:rsidRDefault="00851D5E" w:rsidP="00BA0B69">
            <w:pPr>
              <w:autoSpaceDE w:val="0"/>
              <w:autoSpaceDN w:val="0"/>
              <w:adjustRightInd w:val="0"/>
              <w:jc w:val="center"/>
              <w:rPr>
                <w:szCs w:val="22"/>
              </w:rPr>
            </w:pPr>
            <w:r w:rsidRPr="00052CAA">
              <w:rPr>
                <w:szCs w:val="22"/>
              </w:rPr>
              <w:t>Ret</w:t>
            </w:r>
            <w:r>
              <w:rPr>
                <w:szCs w:val="22"/>
              </w:rPr>
              <w:t>as</w:t>
            </w:r>
          </w:p>
        </w:tc>
      </w:tr>
      <w:tr w:rsidR="00851D5E" w:rsidRPr="00052CAA" w14:paraId="1D149388" w14:textId="77777777" w:rsidTr="00BA0B69">
        <w:trPr>
          <w:cantSplit/>
        </w:trPr>
        <w:tc>
          <w:tcPr>
            <w:tcW w:w="5000" w:type="pct"/>
            <w:gridSpan w:val="2"/>
            <w:shd w:val="clear" w:color="auto" w:fill="CCCCCC"/>
            <w:vAlign w:val="center"/>
          </w:tcPr>
          <w:p w14:paraId="54CED029" w14:textId="77777777" w:rsidR="00851D5E" w:rsidRPr="00052CAA" w:rsidRDefault="00851D5E" w:rsidP="00BA0B69">
            <w:pPr>
              <w:autoSpaceDE w:val="0"/>
              <w:autoSpaceDN w:val="0"/>
              <w:adjustRightInd w:val="0"/>
              <w:rPr>
                <w:i/>
                <w:szCs w:val="22"/>
                <w:u w:val="single"/>
              </w:rPr>
            </w:pPr>
            <w:r w:rsidRPr="00052CAA">
              <w:rPr>
                <w:i/>
                <w:szCs w:val="22"/>
                <w:u w:val="single"/>
              </w:rPr>
              <w:t>Metabolizmo ir mitybos sutrikimai</w:t>
            </w:r>
          </w:p>
        </w:tc>
      </w:tr>
      <w:tr w:rsidR="00851D5E" w:rsidRPr="00052CAA" w14:paraId="3F1EF240" w14:textId="77777777" w:rsidTr="00BA0B69">
        <w:trPr>
          <w:cantSplit/>
        </w:trPr>
        <w:tc>
          <w:tcPr>
            <w:tcW w:w="4133" w:type="pct"/>
            <w:vAlign w:val="center"/>
          </w:tcPr>
          <w:p w14:paraId="396C8BB1" w14:textId="77777777" w:rsidR="00851D5E" w:rsidRPr="00052CAA" w:rsidRDefault="00851D5E" w:rsidP="00BA0B69">
            <w:pPr>
              <w:tabs>
                <w:tab w:val="left" w:pos="-284"/>
                <w:tab w:val="left" w:pos="252"/>
                <w:tab w:val="left" w:pos="1296"/>
              </w:tabs>
              <w:overflowPunct w:val="0"/>
              <w:autoSpaceDE w:val="0"/>
              <w:autoSpaceDN w:val="0"/>
              <w:adjustRightInd w:val="0"/>
              <w:textAlignment w:val="baseline"/>
            </w:pPr>
            <w:r w:rsidRPr="00052CAA">
              <w:rPr>
                <w:szCs w:val="22"/>
              </w:rPr>
              <w:t>Anoreksija</w:t>
            </w:r>
          </w:p>
        </w:tc>
        <w:tc>
          <w:tcPr>
            <w:tcW w:w="867" w:type="pct"/>
            <w:vAlign w:val="center"/>
          </w:tcPr>
          <w:p w14:paraId="1437E37D" w14:textId="77777777" w:rsidR="00851D5E" w:rsidRPr="00052CAA" w:rsidRDefault="00851D5E" w:rsidP="00BA0B69">
            <w:pPr>
              <w:autoSpaceDE w:val="0"/>
              <w:autoSpaceDN w:val="0"/>
              <w:adjustRightInd w:val="0"/>
              <w:jc w:val="center"/>
            </w:pPr>
            <w:r w:rsidRPr="00052CAA">
              <w:rPr>
                <w:szCs w:val="22"/>
              </w:rPr>
              <w:t>Nedažn</w:t>
            </w:r>
            <w:r>
              <w:rPr>
                <w:szCs w:val="22"/>
              </w:rPr>
              <w:t>as</w:t>
            </w:r>
          </w:p>
        </w:tc>
      </w:tr>
      <w:tr w:rsidR="00851D5E" w:rsidRPr="00052CAA" w14:paraId="3B8EE310" w14:textId="77777777" w:rsidTr="00BA0B69">
        <w:trPr>
          <w:cantSplit/>
        </w:trPr>
        <w:tc>
          <w:tcPr>
            <w:tcW w:w="5000" w:type="pct"/>
            <w:gridSpan w:val="2"/>
            <w:shd w:val="clear" w:color="auto" w:fill="CCCCCC"/>
            <w:vAlign w:val="center"/>
          </w:tcPr>
          <w:p w14:paraId="214051CD" w14:textId="77777777" w:rsidR="00851D5E" w:rsidRPr="00052CAA" w:rsidRDefault="00851D5E" w:rsidP="00BA0B69">
            <w:pPr>
              <w:autoSpaceDE w:val="0"/>
              <w:autoSpaceDN w:val="0"/>
              <w:adjustRightInd w:val="0"/>
              <w:rPr>
                <w:i/>
                <w:szCs w:val="22"/>
                <w:u w:val="single"/>
              </w:rPr>
            </w:pPr>
            <w:r w:rsidRPr="00052CAA">
              <w:rPr>
                <w:i/>
                <w:szCs w:val="22"/>
                <w:u w:val="single"/>
              </w:rPr>
              <w:t xml:space="preserve">Infekcijos ir </w:t>
            </w:r>
            <w:proofErr w:type="spellStart"/>
            <w:r w:rsidRPr="00052CAA">
              <w:rPr>
                <w:i/>
                <w:szCs w:val="22"/>
                <w:u w:val="single"/>
              </w:rPr>
              <w:t>infestacijos</w:t>
            </w:r>
            <w:proofErr w:type="spellEnd"/>
          </w:p>
        </w:tc>
      </w:tr>
      <w:tr w:rsidR="00851D5E" w:rsidRPr="00052CAA" w14:paraId="0AFC9BB9" w14:textId="77777777" w:rsidTr="00BA0B69">
        <w:trPr>
          <w:cantSplit/>
        </w:trPr>
        <w:tc>
          <w:tcPr>
            <w:tcW w:w="4133" w:type="pct"/>
            <w:vAlign w:val="center"/>
          </w:tcPr>
          <w:p w14:paraId="73A9C27D" w14:textId="77777777" w:rsidR="00851D5E" w:rsidRPr="00052CAA" w:rsidRDefault="00851D5E" w:rsidP="00BA0B69">
            <w:pPr>
              <w:rPr>
                <w:szCs w:val="22"/>
              </w:rPr>
            </w:pPr>
            <w:r w:rsidRPr="00052CAA">
              <w:rPr>
                <w:szCs w:val="22"/>
              </w:rPr>
              <w:t>Viršutinių kvėpavimo takų infekcija</w:t>
            </w:r>
          </w:p>
        </w:tc>
        <w:tc>
          <w:tcPr>
            <w:tcW w:w="867" w:type="pct"/>
            <w:vAlign w:val="center"/>
          </w:tcPr>
          <w:p w14:paraId="529721E8" w14:textId="77777777" w:rsidR="00851D5E" w:rsidRPr="00052CAA" w:rsidRDefault="00851D5E" w:rsidP="00BA0B69">
            <w:pPr>
              <w:autoSpaceDE w:val="0"/>
              <w:autoSpaceDN w:val="0"/>
              <w:adjustRightInd w:val="0"/>
              <w:jc w:val="center"/>
              <w:rPr>
                <w:szCs w:val="22"/>
              </w:rPr>
            </w:pPr>
            <w:r w:rsidRPr="00052CAA">
              <w:rPr>
                <w:szCs w:val="22"/>
              </w:rPr>
              <w:t>Dažn</w:t>
            </w:r>
            <w:r>
              <w:rPr>
                <w:szCs w:val="22"/>
              </w:rPr>
              <w:t>as</w:t>
            </w:r>
          </w:p>
        </w:tc>
      </w:tr>
      <w:tr w:rsidR="00851D5E" w:rsidRPr="00052CAA" w14:paraId="4F3BFCD4" w14:textId="77777777" w:rsidTr="00BA0B69">
        <w:trPr>
          <w:cantSplit/>
        </w:trPr>
        <w:tc>
          <w:tcPr>
            <w:tcW w:w="4133" w:type="pct"/>
            <w:vAlign w:val="center"/>
          </w:tcPr>
          <w:p w14:paraId="17EEC4E7" w14:textId="7BA63C65" w:rsidR="00851D5E" w:rsidRPr="00052CAA" w:rsidRDefault="00851D5E" w:rsidP="00BA0B69">
            <w:pPr>
              <w:tabs>
                <w:tab w:val="left" w:pos="-284"/>
                <w:tab w:val="left" w:pos="252"/>
                <w:tab w:val="left" w:pos="1296"/>
              </w:tabs>
              <w:overflowPunct w:val="0"/>
              <w:autoSpaceDE w:val="0"/>
              <w:autoSpaceDN w:val="0"/>
              <w:adjustRightInd w:val="0"/>
              <w:textAlignment w:val="baseline"/>
            </w:pPr>
            <w:proofErr w:type="spellStart"/>
            <w:r w:rsidRPr="00052CAA">
              <w:rPr>
                <w:szCs w:val="22"/>
              </w:rPr>
              <w:t>Gastroenteritas</w:t>
            </w:r>
            <w:proofErr w:type="spellEnd"/>
            <w:r w:rsidRPr="00052CAA">
              <w:rPr>
                <w:szCs w:val="22"/>
              </w:rPr>
              <w:t xml:space="preserve">, </w:t>
            </w:r>
            <w:proofErr w:type="spellStart"/>
            <w:r w:rsidRPr="00052CAA">
              <w:rPr>
                <w:szCs w:val="22"/>
              </w:rPr>
              <w:t>otitas</w:t>
            </w:r>
            <w:proofErr w:type="spellEnd"/>
            <w:r w:rsidRPr="00052CAA">
              <w:rPr>
                <w:szCs w:val="22"/>
              </w:rPr>
              <w:t xml:space="preserve">, vidurinės ausies uždegimas, </w:t>
            </w:r>
            <w:proofErr w:type="spellStart"/>
            <w:r w:rsidRPr="00052CAA">
              <w:rPr>
                <w:szCs w:val="22"/>
              </w:rPr>
              <w:t>faringitas</w:t>
            </w:r>
            <w:proofErr w:type="spellEnd"/>
            <w:r w:rsidRPr="00052CAA">
              <w:rPr>
                <w:szCs w:val="22"/>
              </w:rPr>
              <w:t xml:space="preserve">, vėjaraupiai, virusinė </w:t>
            </w:r>
            <w:proofErr w:type="spellStart"/>
            <w:r w:rsidRPr="00052CAA">
              <w:rPr>
                <w:szCs w:val="22"/>
              </w:rPr>
              <w:t>egzantema</w:t>
            </w:r>
            <w:proofErr w:type="spellEnd"/>
            <w:r w:rsidRPr="00052CAA">
              <w:rPr>
                <w:szCs w:val="22"/>
              </w:rPr>
              <w:t>, virusinė infekcija</w:t>
            </w:r>
          </w:p>
        </w:tc>
        <w:tc>
          <w:tcPr>
            <w:tcW w:w="867" w:type="pct"/>
            <w:vAlign w:val="center"/>
          </w:tcPr>
          <w:p w14:paraId="3E048A57" w14:textId="77777777" w:rsidR="00851D5E" w:rsidRPr="00052CAA" w:rsidRDefault="00851D5E" w:rsidP="00BA0B69">
            <w:pPr>
              <w:autoSpaceDE w:val="0"/>
              <w:autoSpaceDN w:val="0"/>
              <w:adjustRightInd w:val="0"/>
              <w:jc w:val="center"/>
              <w:rPr>
                <w:szCs w:val="22"/>
              </w:rPr>
            </w:pPr>
            <w:r w:rsidRPr="00052CAA">
              <w:rPr>
                <w:szCs w:val="22"/>
              </w:rPr>
              <w:t>Nedažn</w:t>
            </w:r>
            <w:r>
              <w:rPr>
                <w:szCs w:val="22"/>
              </w:rPr>
              <w:t>as</w:t>
            </w:r>
          </w:p>
        </w:tc>
      </w:tr>
      <w:tr w:rsidR="00851D5E" w:rsidRPr="00052CAA" w14:paraId="20485F83" w14:textId="77777777" w:rsidTr="00BA0B69">
        <w:trPr>
          <w:cantSplit/>
        </w:trPr>
        <w:tc>
          <w:tcPr>
            <w:tcW w:w="4133" w:type="pct"/>
            <w:vAlign w:val="center"/>
          </w:tcPr>
          <w:p w14:paraId="4B5F26F5" w14:textId="323C7BDB" w:rsidR="00851D5E" w:rsidRPr="00052CAA" w:rsidRDefault="00851D5E" w:rsidP="00BA0B69">
            <w:pPr>
              <w:tabs>
                <w:tab w:val="left" w:pos="-284"/>
                <w:tab w:val="left" w:pos="252"/>
                <w:tab w:val="left" w:pos="1296"/>
              </w:tabs>
              <w:overflowPunct w:val="0"/>
              <w:autoSpaceDE w:val="0"/>
              <w:autoSpaceDN w:val="0"/>
              <w:adjustRightInd w:val="0"/>
              <w:textAlignment w:val="baseline"/>
            </w:pPr>
            <w:r w:rsidRPr="00052CAA">
              <w:rPr>
                <w:szCs w:val="22"/>
              </w:rPr>
              <w:t>Infekcija, į gripą panašus negalavimas</w:t>
            </w:r>
          </w:p>
        </w:tc>
        <w:tc>
          <w:tcPr>
            <w:tcW w:w="867" w:type="pct"/>
            <w:vAlign w:val="center"/>
          </w:tcPr>
          <w:p w14:paraId="1C666BF5" w14:textId="77777777" w:rsidR="00851D5E" w:rsidRPr="00052CAA" w:rsidRDefault="00851D5E" w:rsidP="00BA0B69">
            <w:pPr>
              <w:autoSpaceDE w:val="0"/>
              <w:autoSpaceDN w:val="0"/>
              <w:adjustRightInd w:val="0"/>
              <w:jc w:val="center"/>
              <w:rPr>
                <w:szCs w:val="22"/>
              </w:rPr>
            </w:pPr>
            <w:r w:rsidRPr="00052CAA">
              <w:rPr>
                <w:szCs w:val="22"/>
              </w:rPr>
              <w:t>Ret</w:t>
            </w:r>
            <w:r>
              <w:rPr>
                <w:szCs w:val="22"/>
              </w:rPr>
              <w:t>as</w:t>
            </w:r>
          </w:p>
        </w:tc>
      </w:tr>
      <w:tr w:rsidR="00851D5E" w:rsidRPr="00052CAA" w14:paraId="6B78A94D" w14:textId="77777777" w:rsidTr="00BA0B69">
        <w:trPr>
          <w:cantSplit/>
        </w:trPr>
        <w:tc>
          <w:tcPr>
            <w:tcW w:w="5000" w:type="pct"/>
            <w:gridSpan w:val="2"/>
            <w:shd w:val="clear" w:color="auto" w:fill="CCCCCC"/>
            <w:vAlign w:val="center"/>
          </w:tcPr>
          <w:p w14:paraId="1384DF56" w14:textId="77777777" w:rsidR="00851D5E" w:rsidRPr="00052CAA" w:rsidRDefault="00851D5E" w:rsidP="00BA0B69">
            <w:pPr>
              <w:autoSpaceDE w:val="0"/>
              <w:autoSpaceDN w:val="0"/>
              <w:adjustRightInd w:val="0"/>
              <w:rPr>
                <w:i/>
                <w:szCs w:val="22"/>
                <w:u w:val="single"/>
              </w:rPr>
            </w:pPr>
            <w:r w:rsidRPr="00052CAA">
              <w:rPr>
                <w:i/>
                <w:szCs w:val="22"/>
                <w:u w:val="single"/>
              </w:rPr>
              <w:t>Virškinimo trakto sutrikimai</w:t>
            </w:r>
          </w:p>
        </w:tc>
      </w:tr>
      <w:tr w:rsidR="00851D5E" w:rsidRPr="00052CAA" w14:paraId="284EE61D" w14:textId="77777777" w:rsidTr="00BA0B69">
        <w:trPr>
          <w:cantSplit/>
        </w:trPr>
        <w:tc>
          <w:tcPr>
            <w:tcW w:w="4133" w:type="pct"/>
            <w:vAlign w:val="center"/>
          </w:tcPr>
          <w:p w14:paraId="0F03DE9E" w14:textId="77777777" w:rsidR="00851D5E" w:rsidRPr="00052CAA" w:rsidRDefault="00851D5E" w:rsidP="00BA0B69">
            <w:pPr>
              <w:autoSpaceDE w:val="0"/>
              <w:autoSpaceDN w:val="0"/>
              <w:adjustRightInd w:val="0"/>
              <w:rPr>
                <w:i/>
                <w:szCs w:val="22"/>
              </w:rPr>
            </w:pPr>
            <w:r w:rsidRPr="00052CAA">
              <w:rPr>
                <w:szCs w:val="22"/>
              </w:rPr>
              <w:t>Viduriavimas, vėmimas</w:t>
            </w:r>
          </w:p>
        </w:tc>
        <w:tc>
          <w:tcPr>
            <w:tcW w:w="867" w:type="pct"/>
            <w:vAlign w:val="center"/>
          </w:tcPr>
          <w:p w14:paraId="22801FC1" w14:textId="77777777" w:rsidR="00851D5E" w:rsidRPr="00052CAA" w:rsidRDefault="00851D5E" w:rsidP="00BA0B69">
            <w:pPr>
              <w:autoSpaceDE w:val="0"/>
              <w:autoSpaceDN w:val="0"/>
              <w:adjustRightInd w:val="0"/>
              <w:jc w:val="center"/>
              <w:rPr>
                <w:szCs w:val="22"/>
              </w:rPr>
            </w:pPr>
            <w:r w:rsidRPr="00052CAA">
              <w:rPr>
                <w:szCs w:val="22"/>
              </w:rPr>
              <w:t>Nedažn</w:t>
            </w:r>
            <w:r>
              <w:rPr>
                <w:szCs w:val="22"/>
              </w:rPr>
              <w:t>as</w:t>
            </w:r>
          </w:p>
        </w:tc>
      </w:tr>
      <w:tr w:rsidR="00851D5E" w:rsidRPr="00052CAA" w14:paraId="32355A15" w14:textId="77777777" w:rsidTr="00BA0B69">
        <w:trPr>
          <w:cantSplit/>
        </w:trPr>
        <w:tc>
          <w:tcPr>
            <w:tcW w:w="4133" w:type="pct"/>
            <w:vAlign w:val="center"/>
          </w:tcPr>
          <w:p w14:paraId="75DEA672" w14:textId="55686111" w:rsidR="00851D5E" w:rsidRPr="00052CAA" w:rsidRDefault="00851D5E" w:rsidP="00BA0B69">
            <w:pPr>
              <w:autoSpaceDE w:val="0"/>
              <w:autoSpaceDN w:val="0"/>
              <w:adjustRightInd w:val="0"/>
              <w:rPr>
                <w:i/>
                <w:szCs w:val="22"/>
              </w:rPr>
            </w:pPr>
            <w:r w:rsidRPr="00052CAA">
              <w:rPr>
                <w:szCs w:val="22"/>
              </w:rPr>
              <w:t>Pilvo skausmas, pykinimas, kraujingos išmatos, burnos išopėjimas</w:t>
            </w:r>
          </w:p>
        </w:tc>
        <w:tc>
          <w:tcPr>
            <w:tcW w:w="867" w:type="pct"/>
            <w:vAlign w:val="center"/>
          </w:tcPr>
          <w:p w14:paraId="79A4614A" w14:textId="77777777" w:rsidR="00851D5E" w:rsidRPr="00052CAA" w:rsidRDefault="00851D5E" w:rsidP="00BA0B69">
            <w:pPr>
              <w:autoSpaceDE w:val="0"/>
              <w:autoSpaceDN w:val="0"/>
              <w:adjustRightInd w:val="0"/>
              <w:jc w:val="center"/>
              <w:rPr>
                <w:szCs w:val="22"/>
              </w:rPr>
            </w:pPr>
            <w:r w:rsidRPr="00052CAA">
              <w:rPr>
                <w:szCs w:val="22"/>
              </w:rPr>
              <w:t>Ret</w:t>
            </w:r>
            <w:r>
              <w:rPr>
                <w:szCs w:val="22"/>
              </w:rPr>
              <w:t>as</w:t>
            </w:r>
          </w:p>
        </w:tc>
      </w:tr>
      <w:tr w:rsidR="00851D5E" w:rsidRPr="00052CAA" w14:paraId="4135C745" w14:textId="77777777" w:rsidTr="00BA0B69">
        <w:trPr>
          <w:cantSplit/>
        </w:trPr>
        <w:tc>
          <w:tcPr>
            <w:tcW w:w="5000" w:type="pct"/>
            <w:gridSpan w:val="2"/>
            <w:shd w:val="clear" w:color="auto" w:fill="CCCCCC"/>
            <w:vAlign w:val="center"/>
          </w:tcPr>
          <w:p w14:paraId="43CD9765" w14:textId="77777777" w:rsidR="00851D5E" w:rsidRPr="00052CAA" w:rsidRDefault="00851D5E" w:rsidP="00BA0B69">
            <w:pPr>
              <w:autoSpaceDE w:val="0"/>
              <w:autoSpaceDN w:val="0"/>
              <w:adjustRightInd w:val="0"/>
              <w:rPr>
                <w:i/>
                <w:szCs w:val="22"/>
                <w:u w:val="single"/>
              </w:rPr>
            </w:pPr>
            <w:r w:rsidRPr="00052CAA">
              <w:rPr>
                <w:i/>
                <w:szCs w:val="22"/>
                <w:u w:val="single"/>
              </w:rPr>
              <w:t>Odos ir poodinio audinio sutrikimai</w:t>
            </w:r>
          </w:p>
        </w:tc>
      </w:tr>
      <w:tr w:rsidR="00851D5E" w:rsidRPr="00052CAA" w14:paraId="6604B541" w14:textId="77777777" w:rsidTr="00BA0B69">
        <w:trPr>
          <w:cantSplit/>
        </w:trPr>
        <w:tc>
          <w:tcPr>
            <w:tcW w:w="4133" w:type="pct"/>
            <w:vAlign w:val="center"/>
          </w:tcPr>
          <w:p w14:paraId="472A8A24" w14:textId="2060A138" w:rsidR="00851D5E" w:rsidRPr="00052CAA" w:rsidRDefault="00851D5E" w:rsidP="00BA0B69">
            <w:pPr>
              <w:autoSpaceDE w:val="0"/>
              <w:autoSpaceDN w:val="0"/>
              <w:adjustRightInd w:val="0"/>
              <w:rPr>
                <w:i/>
                <w:szCs w:val="22"/>
              </w:rPr>
            </w:pPr>
            <w:r w:rsidRPr="00052CAA">
              <w:rPr>
                <w:szCs w:val="22"/>
              </w:rPr>
              <w:t xml:space="preserve">Išbėrimas, </w:t>
            </w:r>
            <w:proofErr w:type="spellStart"/>
            <w:r w:rsidR="008433E9">
              <w:rPr>
                <w:szCs w:val="22"/>
              </w:rPr>
              <w:t>makulopapulinis</w:t>
            </w:r>
            <w:proofErr w:type="spellEnd"/>
            <w:r w:rsidR="008433E9">
              <w:rPr>
                <w:szCs w:val="22"/>
              </w:rPr>
              <w:t xml:space="preserve"> išbėrimas, </w:t>
            </w:r>
            <w:r w:rsidRPr="00052CAA">
              <w:rPr>
                <w:szCs w:val="22"/>
              </w:rPr>
              <w:t>į vėjaraupius panašus išbėrimas (išplitęs, pažeidimų skaičiaus mediana – 5)</w:t>
            </w:r>
          </w:p>
        </w:tc>
        <w:tc>
          <w:tcPr>
            <w:tcW w:w="867" w:type="pct"/>
            <w:vAlign w:val="center"/>
          </w:tcPr>
          <w:p w14:paraId="46026C62" w14:textId="77777777" w:rsidR="00851D5E" w:rsidRPr="00052CAA" w:rsidRDefault="00851D5E" w:rsidP="00BA0B69">
            <w:pPr>
              <w:autoSpaceDE w:val="0"/>
              <w:autoSpaceDN w:val="0"/>
              <w:adjustRightInd w:val="0"/>
              <w:jc w:val="center"/>
              <w:rPr>
                <w:szCs w:val="22"/>
              </w:rPr>
            </w:pPr>
            <w:r w:rsidRPr="00052CAA">
              <w:rPr>
                <w:szCs w:val="22"/>
              </w:rPr>
              <w:t>Dažn</w:t>
            </w:r>
            <w:r>
              <w:rPr>
                <w:szCs w:val="22"/>
              </w:rPr>
              <w:t>as</w:t>
            </w:r>
          </w:p>
        </w:tc>
      </w:tr>
      <w:tr w:rsidR="00851D5E" w:rsidRPr="00052CAA" w14:paraId="4E44B302" w14:textId="77777777" w:rsidTr="00BA0B69">
        <w:trPr>
          <w:cantSplit/>
        </w:trPr>
        <w:tc>
          <w:tcPr>
            <w:tcW w:w="4133" w:type="pct"/>
            <w:vAlign w:val="center"/>
          </w:tcPr>
          <w:p w14:paraId="5DAA6DA8" w14:textId="777091A3" w:rsidR="00851D5E" w:rsidRPr="00052CAA" w:rsidRDefault="00851D5E" w:rsidP="00BA0B69">
            <w:pPr>
              <w:autoSpaceDE w:val="0"/>
              <w:autoSpaceDN w:val="0"/>
              <w:adjustRightInd w:val="0"/>
              <w:rPr>
                <w:i/>
                <w:szCs w:val="22"/>
              </w:rPr>
            </w:pPr>
            <w:r w:rsidRPr="00052CAA">
              <w:rPr>
                <w:szCs w:val="22"/>
              </w:rPr>
              <w:t xml:space="preserve">Kontaktinis dermatitas, </w:t>
            </w:r>
            <w:proofErr w:type="spellStart"/>
            <w:r w:rsidRPr="00052CAA">
              <w:rPr>
                <w:szCs w:val="22"/>
              </w:rPr>
              <w:t>eritema</w:t>
            </w:r>
            <w:proofErr w:type="spellEnd"/>
            <w:r w:rsidRPr="00052CAA">
              <w:rPr>
                <w:szCs w:val="22"/>
              </w:rPr>
              <w:t>, niežulys, dilgėlinė</w:t>
            </w:r>
          </w:p>
        </w:tc>
        <w:tc>
          <w:tcPr>
            <w:tcW w:w="867" w:type="pct"/>
            <w:vAlign w:val="center"/>
          </w:tcPr>
          <w:p w14:paraId="6E3DA736" w14:textId="77777777" w:rsidR="00851D5E" w:rsidRPr="00052CAA" w:rsidRDefault="00851D5E" w:rsidP="00BA0B69">
            <w:pPr>
              <w:autoSpaceDE w:val="0"/>
              <w:autoSpaceDN w:val="0"/>
              <w:adjustRightInd w:val="0"/>
              <w:jc w:val="center"/>
              <w:rPr>
                <w:szCs w:val="22"/>
              </w:rPr>
            </w:pPr>
            <w:r w:rsidRPr="00052CAA">
              <w:rPr>
                <w:szCs w:val="22"/>
              </w:rPr>
              <w:t>Nedažn</w:t>
            </w:r>
            <w:r>
              <w:rPr>
                <w:szCs w:val="22"/>
              </w:rPr>
              <w:t>as</w:t>
            </w:r>
          </w:p>
        </w:tc>
      </w:tr>
      <w:tr w:rsidR="00851D5E" w:rsidRPr="00052CAA" w14:paraId="48E8FEEB" w14:textId="77777777" w:rsidTr="00BA0B69">
        <w:trPr>
          <w:cantSplit/>
        </w:trPr>
        <w:tc>
          <w:tcPr>
            <w:tcW w:w="4133" w:type="pct"/>
            <w:vAlign w:val="center"/>
          </w:tcPr>
          <w:p w14:paraId="3C943F40" w14:textId="4BD1EC67" w:rsidR="00851D5E" w:rsidRPr="00052CAA" w:rsidRDefault="00851D5E" w:rsidP="00BA0B69">
            <w:pPr>
              <w:autoSpaceDE w:val="0"/>
              <w:autoSpaceDN w:val="0"/>
              <w:adjustRightInd w:val="0"/>
              <w:rPr>
                <w:i/>
                <w:szCs w:val="22"/>
              </w:rPr>
            </w:pPr>
            <w:r w:rsidRPr="00052CAA">
              <w:rPr>
                <w:szCs w:val="22"/>
              </w:rPr>
              <w:t xml:space="preserve">Kraujo priplūdimas į veidą ir kaklą, pūslelės, atopinis dermatitas, į dilgėlinę panašus išbėrimas, </w:t>
            </w:r>
            <w:r w:rsidR="000972D0">
              <w:rPr>
                <w:szCs w:val="22"/>
              </w:rPr>
              <w:t>sumušimas</w:t>
            </w:r>
            <w:r w:rsidRPr="00052CAA">
              <w:rPr>
                <w:szCs w:val="22"/>
              </w:rPr>
              <w:t xml:space="preserve">, dermatitas, </w:t>
            </w:r>
            <w:r w:rsidR="004432D2">
              <w:rPr>
                <w:szCs w:val="22"/>
              </w:rPr>
              <w:t>vakcinos sukeltas bėrimas</w:t>
            </w:r>
            <w:r w:rsidRPr="00052CAA">
              <w:rPr>
                <w:szCs w:val="22"/>
              </w:rPr>
              <w:t>, odos infekcija</w:t>
            </w:r>
          </w:p>
        </w:tc>
        <w:tc>
          <w:tcPr>
            <w:tcW w:w="867" w:type="pct"/>
            <w:vAlign w:val="center"/>
          </w:tcPr>
          <w:p w14:paraId="1E4B46D4" w14:textId="77777777" w:rsidR="00851D5E" w:rsidRPr="00052CAA" w:rsidRDefault="00851D5E" w:rsidP="00BA0B69">
            <w:pPr>
              <w:autoSpaceDE w:val="0"/>
              <w:autoSpaceDN w:val="0"/>
              <w:adjustRightInd w:val="0"/>
              <w:jc w:val="center"/>
              <w:rPr>
                <w:szCs w:val="22"/>
              </w:rPr>
            </w:pPr>
            <w:r w:rsidRPr="00052CAA">
              <w:rPr>
                <w:szCs w:val="22"/>
              </w:rPr>
              <w:t>Ret</w:t>
            </w:r>
            <w:r>
              <w:rPr>
                <w:szCs w:val="22"/>
              </w:rPr>
              <w:t>as</w:t>
            </w:r>
          </w:p>
        </w:tc>
      </w:tr>
      <w:tr w:rsidR="00851D5E" w:rsidRPr="00052CAA" w14:paraId="62896428" w14:textId="77777777" w:rsidTr="00BA0B69">
        <w:trPr>
          <w:cantSplit/>
        </w:trPr>
        <w:tc>
          <w:tcPr>
            <w:tcW w:w="5000" w:type="pct"/>
            <w:gridSpan w:val="2"/>
            <w:shd w:val="clear" w:color="auto" w:fill="CCCCCC"/>
            <w:vAlign w:val="center"/>
          </w:tcPr>
          <w:p w14:paraId="2D885749" w14:textId="77777777" w:rsidR="00851D5E" w:rsidRPr="00052CAA" w:rsidRDefault="00851D5E" w:rsidP="00BA0B69">
            <w:pPr>
              <w:autoSpaceDE w:val="0"/>
              <w:autoSpaceDN w:val="0"/>
              <w:adjustRightInd w:val="0"/>
              <w:rPr>
                <w:i/>
                <w:szCs w:val="22"/>
                <w:u w:val="single"/>
              </w:rPr>
            </w:pPr>
            <w:r w:rsidRPr="00052CAA">
              <w:rPr>
                <w:i/>
                <w:szCs w:val="22"/>
                <w:u w:val="single"/>
              </w:rPr>
              <w:t>Skeleto, raumenų ir jungiamojo audinio sutrikimai</w:t>
            </w:r>
          </w:p>
        </w:tc>
      </w:tr>
      <w:tr w:rsidR="00851D5E" w:rsidRPr="00052CAA" w14:paraId="401B1327" w14:textId="77777777" w:rsidTr="00BA0B69">
        <w:trPr>
          <w:cantSplit/>
        </w:trPr>
        <w:tc>
          <w:tcPr>
            <w:tcW w:w="4133" w:type="pct"/>
            <w:vAlign w:val="center"/>
          </w:tcPr>
          <w:p w14:paraId="4BD44E2A" w14:textId="3FA316BE" w:rsidR="00851D5E" w:rsidRPr="00052CAA" w:rsidRDefault="00851D5E" w:rsidP="00BA0B69">
            <w:pPr>
              <w:tabs>
                <w:tab w:val="left" w:pos="-284"/>
                <w:tab w:val="left" w:pos="252"/>
                <w:tab w:val="left" w:pos="1296"/>
              </w:tabs>
              <w:overflowPunct w:val="0"/>
              <w:autoSpaceDE w:val="0"/>
              <w:autoSpaceDN w:val="0"/>
              <w:adjustRightInd w:val="0"/>
              <w:textAlignment w:val="baseline"/>
            </w:pPr>
            <w:r w:rsidRPr="00052CAA">
              <w:rPr>
                <w:szCs w:val="22"/>
              </w:rPr>
              <w:t xml:space="preserve">Raumenų ir kaulų skausmas, </w:t>
            </w:r>
            <w:proofErr w:type="spellStart"/>
            <w:r w:rsidRPr="00052CAA">
              <w:rPr>
                <w:szCs w:val="22"/>
              </w:rPr>
              <w:t>mialgija</w:t>
            </w:r>
            <w:proofErr w:type="spellEnd"/>
            <w:r w:rsidRPr="00052CAA">
              <w:rPr>
                <w:szCs w:val="22"/>
              </w:rPr>
              <w:t>, sustingimas</w:t>
            </w:r>
          </w:p>
        </w:tc>
        <w:tc>
          <w:tcPr>
            <w:tcW w:w="867" w:type="pct"/>
            <w:vAlign w:val="center"/>
          </w:tcPr>
          <w:p w14:paraId="2AC76FDC" w14:textId="77777777" w:rsidR="00851D5E" w:rsidRPr="00052CAA" w:rsidRDefault="00851D5E" w:rsidP="00BA0B69">
            <w:pPr>
              <w:autoSpaceDE w:val="0"/>
              <w:autoSpaceDN w:val="0"/>
              <w:adjustRightInd w:val="0"/>
              <w:jc w:val="center"/>
            </w:pPr>
            <w:r w:rsidRPr="00052CAA">
              <w:rPr>
                <w:szCs w:val="22"/>
              </w:rPr>
              <w:t>Ret</w:t>
            </w:r>
            <w:r>
              <w:rPr>
                <w:szCs w:val="22"/>
              </w:rPr>
              <w:t>as</w:t>
            </w:r>
          </w:p>
        </w:tc>
      </w:tr>
      <w:tr w:rsidR="00851D5E" w:rsidRPr="00052CAA" w14:paraId="37222CAD" w14:textId="77777777" w:rsidTr="00BA0B69">
        <w:trPr>
          <w:cantSplit/>
        </w:trPr>
        <w:tc>
          <w:tcPr>
            <w:tcW w:w="5000" w:type="pct"/>
            <w:gridSpan w:val="2"/>
            <w:shd w:val="clear" w:color="auto" w:fill="CCCCCC"/>
            <w:vAlign w:val="center"/>
          </w:tcPr>
          <w:p w14:paraId="69BA9CE7" w14:textId="77777777" w:rsidR="00851D5E" w:rsidRPr="00052CAA" w:rsidRDefault="00851D5E" w:rsidP="00BA0B69">
            <w:pPr>
              <w:autoSpaceDE w:val="0"/>
              <w:autoSpaceDN w:val="0"/>
              <w:adjustRightInd w:val="0"/>
              <w:rPr>
                <w:i/>
                <w:szCs w:val="22"/>
                <w:u w:val="single"/>
              </w:rPr>
            </w:pPr>
            <w:r w:rsidRPr="00052CAA">
              <w:rPr>
                <w:i/>
                <w:szCs w:val="22"/>
                <w:u w:val="single"/>
              </w:rPr>
              <w:t>Kraujagyslių sutrikimai</w:t>
            </w:r>
          </w:p>
        </w:tc>
      </w:tr>
      <w:tr w:rsidR="00851D5E" w:rsidRPr="00052CAA" w14:paraId="2F26C685" w14:textId="77777777" w:rsidTr="00BA0B69">
        <w:trPr>
          <w:cantSplit/>
        </w:trPr>
        <w:tc>
          <w:tcPr>
            <w:tcW w:w="4133" w:type="pct"/>
            <w:vAlign w:val="center"/>
          </w:tcPr>
          <w:p w14:paraId="3518ABC2" w14:textId="77777777" w:rsidR="00851D5E" w:rsidRPr="00052CAA" w:rsidRDefault="00851D5E" w:rsidP="00BA0B69">
            <w:pPr>
              <w:tabs>
                <w:tab w:val="left" w:pos="-284"/>
                <w:tab w:val="left" w:pos="252"/>
                <w:tab w:val="left" w:pos="1296"/>
              </w:tabs>
              <w:overflowPunct w:val="0"/>
              <w:autoSpaceDE w:val="0"/>
              <w:autoSpaceDN w:val="0"/>
              <w:adjustRightInd w:val="0"/>
              <w:textAlignment w:val="baseline"/>
            </w:pPr>
            <w:proofErr w:type="spellStart"/>
            <w:r w:rsidRPr="00052CAA">
              <w:rPr>
                <w:szCs w:val="22"/>
                <w:u w:val="single"/>
              </w:rPr>
              <w:t>E</w:t>
            </w:r>
            <w:r w:rsidRPr="00052CAA">
              <w:rPr>
                <w:szCs w:val="22"/>
              </w:rPr>
              <w:t>kstravazacija</w:t>
            </w:r>
            <w:proofErr w:type="spellEnd"/>
          </w:p>
        </w:tc>
        <w:tc>
          <w:tcPr>
            <w:tcW w:w="867" w:type="pct"/>
            <w:vAlign w:val="center"/>
          </w:tcPr>
          <w:p w14:paraId="0E821330" w14:textId="77777777" w:rsidR="00851D5E" w:rsidRPr="00052CAA" w:rsidRDefault="00851D5E" w:rsidP="00BA0B69">
            <w:pPr>
              <w:autoSpaceDE w:val="0"/>
              <w:autoSpaceDN w:val="0"/>
              <w:adjustRightInd w:val="0"/>
              <w:jc w:val="center"/>
            </w:pPr>
            <w:r w:rsidRPr="00052CAA">
              <w:rPr>
                <w:szCs w:val="22"/>
              </w:rPr>
              <w:t>Ret</w:t>
            </w:r>
            <w:r>
              <w:rPr>
                <w:szCs w:val="22"/>
              </w:rPr>
              <w:t>as</w:t>
            </w:r>
          </w:p>
        </w:tc>
      </w:tr>
      <w:tr w:rsidR="00851D5E" w:rsidRPr="00052CAA" w14:paraId="319EA179" w14:textId="77777777" w:rsidTr="00BA0B69">
        <w:trPr>
          <w:cantSplit/>
        </w:trPr>
        <w:tc>
          <w:tcPr>
            <w:tcW w:w="5000" w:type="pct"/>
            <w:gridSpan w:val="2"/>
            <w:shd w:val="clear" w:color="auto" w:fill="CCCCCC"/>
            <w:vAlign w:val="center"/>
          </w:tcPr>
          <w:p w14:paraId="7D9AAAFD" w14:textId="77777777" w:rsidR="00851D5E" w:rsidRPr="00052CAA" w:rsidRDefault="00851D5E" w:rsidP="00BA0B69">
            <w:pPr>
              <w:autoSpaceDE w:val="0"/>
              <w:autoSpaceDN w:val="0"/>
              <w:adjustRightInd w:val="0"/>
              <w:rPr>
                <w:i/>
                <w:szCs w:val="22"/>
                <w:u w:val="single"/>
              </w:rPr>
            </w:pPr>
            <w:r w:rsidRPr="00052CAA">
              <w:rPr>
                <w:i/>
                <w:szCs w:val="22"/>
                <w:u w:val="single"/>
              </w:rPr>
              <w:t>Bendrieji sutrikimai ir vartojimo vietos pažeidimai</w:t>
            </w:r>
          </w:p>
        </w:tc>
      </w:tr>
      <w:tr w:rsidR="00851D5E" w:rsidRPr="00052CAA" w14:paraId="16962D44" w14:textId="77777777" w:rsidTr="00BA0B69">
        <w:trPr>
          <w:cantSplit/>
        </w:trPr>
        <w:tc>
          <w:tcPr>
            <w:tcW w:w="4133" w:type="pct"/>
            <w:vAlign w:val="center"/>
          </w:tcPr>
          <w:p w14:paraId="2DA578A6" w14:textId="77777777" w:rsidR="00851D5E" w:rsidRPr="00052CAA" w:rsidRDefault="00851D5E" w:rsidP="00BA0B69">
            <w:pPr>
              <w:autoSpaceDE w:val="0"/>
              <w:autoSpaceDN w:val="0"/>
              <w:adjustRightInd w:val="0"/>
              <w:rPr>
                <w:i/>
                <w:szCs w:val="22"/>
              </w:rPr>
            </w:pPr>
            <w:r w:rsidRPr="00052CAA">
              <w:rPr>
                <w:szCs w:val="22"/>
              </w:rPr>
              <w:t>Karščiavimas</w:t>
            </w:r>
          </w:p>
        </w:tc>
        <w:tc>
          <w:tcPr>
            <w:tcW w:w="867" w:type="pct"/>
            <w:vAlign w:val="center"/>
          </w:tcPr>
          <w:p w14:paraId="40123C0A" w14:textId="77777777" w:rsidR="00851D5E" w:rsidRPr="00052CAA" w:rsidRDefault="00851D5E" w:rsidP="00BA0B69">
            <w:pPr>
              <w:autoSpaceDE w:val="0"/>
              <w:autoSpaceDN w:val="0"/>
              <w:adjustRightInd w:val="0"/>
              <w:jc w:val="center"/>
              <w:rPr>
                <w:szCs w:val="22"/>
              </w:rPr>
            </w:pPr>
            <w:r w:rsidRPr="00052CAA">
              <w:rPr>
                <w:szCs w:val="22"/>
              </w:rPr>
              <w:t>Labai dažn</w:t>
            </w:r>
            <w:r>
              <w:rPr>
                <w:szCs w:val="22"/>
              </w:rPr>
              <w:t>as</w:t>
            </w:r>
          </w:p>
        </w:tc>
      </w:tr>
      <w:tr w:rsidR="00851D5E" w:rsidRPr="00052CAA" w14:paraId="7A1E140C" w14:textId="77777777" w:rsidTr="00BA0B69">
        <w:trPr>
          <w:cantSplit/>
        </w:trPr>
        <w:tc>
          <w:tcPr>
            <w:tcW w:w="4133" w:type="pct"/>
            <w:vAlign w:val="center"/>
          </w:tcPr>
          <w:p w14:paraId="1A53572E" w14:textId="77777777" w:rsidR="00851D5E" w:rsidRPr="00052CAA" w:rsidRDefault="00851D5E" w:rsidP="00BA0B69">
            <w:pPr>
              <w:autoSpaceDE w:val="0"/>
              <w:autoSpaceDN w:val="0"/>
              <w:adjustRightInd w:val="0"/>
              <w:rPr>
                <w:i/>
                <w:szCs w:val="22"/>
              </w:rPr>
            </w:pPr>
            <w:r w:rsidRPr="00052CAA">
              <w:rPr>
                <w:szCs w:val="22"/>
              </w:rPr>
              <w:t xml:space="preserve">Injekcijos vietos </w:t>
            </w:r>
            <w:proofErr w:type="spellStart"/>
            <w:r w:rsidRPr="00052CAA">
              <w:rPr>
                <w:szCs w:val="22"/>
              </w:rPr>
              <w:t>eritema</w:t>
            </w:r>
            <w:proofErr w:type="spellEnd"/>
            <w:r w:rsidRPr="00052CAA">
              <w:rPr>
                <w:szCs w:val="22"/>
              </w:rPr>
              <w:t>, išbėrimas, skausmas, jautrumas arba skausmingumas, pabrinkimas ir panašus į vėjaraupių išbėrimas (pažeidimų injekcijos vietoje skaičiaus mediana – 2)</w:t>
            </w:r>
          </w:p>
        </w:tc>
        <w:tc>
          <w:tcPr>
            <w:tcW w:w="867" w:type="pct"/>
            <w:vAlign w:val="center"/>
          </w:tcPr>
          <w:p w14:paraId="0A445283" w14:textId="77777777" w:rsidR="00851D5E" w:rsidRPr="00052CAA" w:rsidRDefault="00851D5E" w:rsidP="00BA0B69">
            <w:pPr>
              <w:autoSpaceDE w:val="0"/>
              <w:autoSpaceDN w:val="0"/>
              <w:adjustRightInd w:val="0"/>
              <w:jc w:val="center"/>
              <w:rPr>
                <w:szCs w:val="22"/>
              </w:rPr>
            </w:pPr>
            <w:r w:rsidRPr="00052CAA">
              <w:rPr>
                <w:szCs w:val="22"/>
              </w:rPr>
              <w:t>Dažn</w:t>
            </w:r>
            <w:r>
              <w:rPr>
                <w:szCs w:val="22"/>
              </w:rPr>
              <w:t>as</w:t>
            </w:r>
          </w:p>
        </w:tc>
      </w:tr>
      <w:tr w:rsidR="00851D5E" w:rsidRPr="00052CAA" w14:paraId="433CF112" w14:textId="77777777" w:rsidTr="00BA0B69">
        <w:trPr>
          <w:cantSplit/>
        </w:trPr>
        <w:tc>
          <w:tcPr>
            <w:tcW w:w="4133" w:type="pct"/>
            <w:vAlign w:val="center"/>
          </w:tcPr>
          <w:p w14:paraId="6EF413DB" w14:textId="77777777" w:rsidR="00851D5E" w:rsidRPr="00052CAA" w:rsidRDefault="00851D5E" w:rsidP="00BA0B69">
            <w:pPr>
              <w:autoSpaceDE w:val="0"/>
              <w:autoSpaceDN w:val="0"/>
              <w:adjustRightInd w:val="0"/>
              <w:rPr>
                <w:i/>
                <w:szCs w:val="22"/>
              </w:rPr>
            </w:pPr>
            <w:proofErr w:type="spellStart"/>
            <w:r w:rsidRPr="00052CAA">
              <w:rPr>
                <w:szCs w:val="22"/>
              </w:rPr>
              <w:t>Astenija</w:t>
            </w:r>
            <w:proofErr w:type="spellEnd"/>
            <w:r w:rsidRPr="00052CAA">
              <w:rPr>
                <w:szCs w:val="22"/>
              </w:rPr>
              <w:t xml:space="preserve"> ar nuovargis, injekcijos vietos </w:t>
            </w:r>
            <w:proofErr w:type="spellStart"/>
            <w:r w:rsidRPr="00052CAA">
              <w:rPr>
                <w:szCs w:val="22"/>
              </w:rPr>
              <w:t>ekchimozė</w:t>
            </w:r>
            <w:proofErr w:type="spellEnd"/>
            <w:r w:rsidRPr="00052CAA">
              <w:rPr>
                <w:szCs w:val="22"/>
              </w:rPr>
              <w:t>, hematoma, sukietėjimas, išbėrimas, bendras negalavimas</w:t>
            </w:r>
          </w:p>
        </w:tc>
        <w:tc>
          <w:tcPr>
            <w:tcW w:w="867" w:type="pct"/>
            <w:vAlign w:val="center"/>
          </w:tcPr>
          <w:p w14:paraId="24AAB05F" w14:textId="77777777" w:rsidR="00851D5E" w:rsidRPr="00052CAA" w:rsidRDefault="00851D5E" w:rsidP="00BA0B69">
            <w:pPr>
              <w:autoSpaceDE w:val="0"/>
              <w:autoSpaceDN w:val="0"/>
              <w:adjustRightInd w:val="0"/>
              <w:jc w:val="center"/>
              <w:rPr>
                <w:szCs w:val="22"/>
              </w:rPr>
            </w:pPr>
            <w:r w:rsidRPr="00052CAA">
              <w:rPr>
                <w:szCs w:val="22"/>
              </w:rPr>
              <w:t>Nedažn</w:t>
            </w:r>
            <w:r>
              <w:rPr>
                <w:szCs w:val="22"/>
              </w:rPr>
              <w:t>as</w:t>
            </w:r>
          </w:p>
        </w:tc>
      </w:tr>
      <w:tr w:rsidR="00851D5E" w:rsidRPr="00052CAA" w14:paraId="1ED9B1C6" w14:textId="77777777" w:rsidTr="00BA0B69">
        <w:trPr>
          <w:cantSplit/>
        </w:trPr>
        <w:tc>
          <w:tcPr>
            <w:tcW w:w="4133" w:type="pct"/>
            <w:vAlign w:val="center"/>
          </w:tcPr>
          <w:p w14:paraId="13F92119" w14:textId="25995079" w:rsidR="00851D5E" w:rsidRPr="00052CAA" w:rsidRDefault="00851D5E" w:rsidP="00BA0B69">
            <w:pPr>
              <w:autoSpaceDE w:val="0"/>
              <w:autoSpaceDN w:val="0"/>
              <w:adjustRightInd w:val="0"/>
              <w:rPr>
                <w:i/>
                <w:szCs w:val="22"/>
              </w:rPr>
            </w:pPr>
            <w:r w:rsidRPr="00052CAA">
              <w:rPr>
                <w:szCs w:val="22"/>
              </w:rPr>
              <w:t xml:space="preserve">Injekcijos vietos egzema, sukietėjimas, šilimas, į dilgėlinę panašus išbėrimas, išblukimas, uždegimas, sustingimas, edema ar pabrinkimas; šilumos pojūtis; </w:t>
            </w:r>
            <w:proofErr w:type="spellStart"/>
            <w:r w:rsidRPr="00052CAA">
              <w:rPr>
                <w:szCs w:val="22"/>
              </w:rPr>
              <w:t>šiltumas</w:t>
            </w:r>
            <w:proofErr w:type="spellEnd"/>
            <w:r w:rsidRPr="00052CAA">
              <w:rPr>
                <w:szCs w:val="22"/>
              </w:rPr>
              <w:t xml:space="preserve"> palietus;</w:t>
            </w:r>
          </w:p>
        </w:tc>
        <w:tc>
          <w:tcPr>
            <w:tcW w:w="867" w:type="pct"/>
            <w:vAlign w:val="center"/>
          </w:tcPr>
          <w:p w14:paraId="57778297" w14:textId="77777777" w:rsidR="00851D5E" w:rsidRPr="00052CAA" w:rsidRDefault="00851D5E" w:rsidP="00BA0B69">
            <w:pPr>
              <w:autoSpaceDE w:val="0"/>
              <w:autoSpaceDN w:val="0"/>
              <w:adjustRightInd w:val="0"/>
              <w:jc w:val="center"/>
              <w:rPr>
                <w:szCs w:val="22"/>
              </w:rPr>
            </w:pPr>
            <w:r w:rsidRPr="00052CAA">
              <w:rPr>
                <w:szCs w:val="22"/>
              </w:rPr>
              <w:t>Ret</w:t>
            </w:r>
            <w:r>
              <w:rPr>
                <w:szCs w:val="22"/>
              </w:rPr>
              <w:t>as</w:t>
            </w:r>
          </w:p>
        </w:tc>
      </w:tr>
      <w:tr w:rsidR="00851D5E" w:rsidRPr="00052CAA" w14:paraId="473EB4E5" w14:textId="77777777" w:rsidTr="00BA0B69">
        <w:trPr>
          <w:cantSplit/>
        </w:trPr>
        <w:tc>
          <w:tcPr>
            <w:tcW w:w="5000" w:type="pct"/>
            <w:gridSpan w:val="2"/>
            <w:shd w:val="clear" w:color="auto" w:fill="CCCCCC"/>
            <w:vAlign w:val="center"/>
          </w:tcPr>
          <w:p w14:paraId="2085C762" w14:textId="77777777" w:rsidR="00851D5E" w:rsidRPr="00052CAA" w:rsidRDefault="00851D5E" w:rsidP="00BA0B69">
            <w:pPr>
              <w:autoSpaceDE w:val="0"/>
              <w:autoSpaceDN w:val="0"/>
              <w:adjustRightInd w:val="0"/>
              <w:rPr>
                <w:i/>
                <w:szCs w:val="22"/>
                <w:u w:val="single"/>
              </w:rPr>
            </w:pPr>
            <w:r w:rsidRPr="00052CAA">
              <w:rPr>
                <w:i/>
                <w:szCs w:val="22"/>
                <w:u w:val="single"/>
              </w:rPr>
              <w:t>Psichikos sutrikimai</w:t>
            </w:r>
          </w:p>
        </w:tc>
      </w:tr>
      <w:tr w:rsidR="00851D5E" w:rsidRPr="00052CAA" w14:paraId="4902C471" w14:textId="77777777" w:rsidTr="00BA0B69">
        <w:trPr>
          <w:cantSplit/>
        </w:trPr>
        <w:tc>
          <w:tcPr>
            <w:tcW w:w="4133" w:type="pct"/>
            <w:vAlign w:val="center"/>
          </w:tcPr>
          <w:p w14:paraId="4BAE9B2B" w14:textId="77777777" w:rsidR="00851D5E" w:rsidRPr="00052CAA" w:rsidRDefault="00851D5E" w:rsidP="00BA0B69">
            <w:pPr>
              <w:autoSpaceDE w:val="0"/>
              <w:autoSpaceDN w:val="0"/>
              <w:adjustRightInd w:val="0"/>
              <w:rPr>
                <w:i/>
                <w:szCs w:val="22"/>
              </w:rPr>
            </w:pPr>
            <w:r w:rsidRPr="00052CAA">
              <w:rPr>
                <w:szCs w:val="22"/>
              </w:rPr>
              <w:t>Dirglumas</w:t>
            </w:r>
          </w:p>
        </w:tc>
        <w:tc>
          <w:tcPr>
            <w:tcW w:w="867" w:type="pct"/>
            <w:vAlign w:val="center"/>
          </w:tcPr>
          <w:p w14:paraId="0483A2A2" w14:textId="77777777" w:rsidR="00851D5E" w:rsidRPr="00052CAA" w:rsidRDefault="00851D5E" w:rsidP="00BA0B69">
            <w:pPr>
              <w:autoSpaceDE w:val="0"/>
              <w:autoSpaceDN w:val="0"/>
              <w:adjustRightInd w:val="0"/>
              <w:jc w:val="center"/>
              <w:rPr>
                <w:szCs w:val="22"/>
              </w:rPr>
            </w:pPr>
            <w:r w:rsidRPr="00052CAA">
              <w:rPr>
                <w:szCs w:val="22"/>
              </w:rPr>
              <w:t>Dažn</w:t>
            </w:r>
            <w:r>
              <w:rPr>
                <w:szCs w:val="22"/>
              </w:rPr>
              <w:t>as</w:t>
            </w:r>
          </w:p>
        </w:tc>
      </w:tr>
      <w:tr w:rsidR="00851D5E" w:rsidRPr="00052CAA" w14:paraId="2F269641" w14:textId="77777777" w:rsidTr="00BA0B69">
        <w:trPr>
          <w:cantSplit/>
        </w:trPr>
        <w:tc>
          <w:tcPr>
            <w:tcW w:w="4133" w:type="pct"/>
            <w:vAlign w:val="center"/>
          </w:tcPr>
          <w:p w14:paraId="0A37079C" w14:textId="77777777" w:rsidR="00851D5E" w:rsidRPr="00052CAA" w:rsidRDefault="00851D5E" w:rsidP="00BA0B69">
            <w:pPr>
              <w:autoSpaceDE w:val="0"/>
              <w:autoSpaceDN w:val="0"/>
              <w:adjustRightInd w:val="0"/>
              <w:rPr>
                <w:i/>
                <w:szCs w:val="22"/>
              </w:rPr>
            </w:pPr>
            <w:proofErr w:type="spellStart"/>
            <w:r w:rsidRPr="00052CAA">
              <w:rPr>
                <w:szCs w:val="22"/>
              </w:rPr>
              <w:t>Verksmingumas</w:t>
            </w:r>
            <w:proofErr w:type="spellEnd"/>
            <w:r w:rsidRPr="00052CAA">
              <w:rPr>
                <w:szCs w:val="22"/>
              </w:rPr>
              <w:t>, nemiga, miego sutrikimai</w:t>
            </w:r>
          </w:p>
        </w:tc>
        <w:tc>
          <w:tcPr>
            <w:tcW w:w="867" w:type="pct"/>
            <w:vAlign w:val="center"/>
          </w:tcPr>
          <w:p w14:paraId="7C2B9601" w14:textId="77777777" w:rsidR="00851D5E" w:rsidRPr="00052CAA" w:rsidRDefault="00851D5E" w:rsidP="00BA0B69">
            <w:pPr>
              <w:autoSpaceDE w:val="0"/>
              <w:autoSpaceDN w:val="0"/>
              <w:adjustRightInd w:val="0"/>
              <w:jc w:val="center"/>
              <w:rPr>
                <w:szCs w:val="22"/>
              </w:rPr>
            </w:pPr>
            <w:r w:rsidRPr="00052CAA">
              <w:rPr>
                <w:szCs w:val="22"/>
              </w:rPr>
              <w:t>Nedažn</w:t>
            </w:r>
            <w:r>
              <w:rPr>
                <w:szCs w:val="22"/>
              </w:rPr>
              <w:t>as</w:t>
            </w:r>
          </w:p>
        </w:tc>
      </w:tr>
    </w:tbl>
    <w:p w14:paraId="765F190C" w14:textId="77777777" w:rsidR="00851D5E" w:rsidRPr="00052CAA" w:rsidRDefault="00851D5E" w:rsidP="00851D5E">
      <w:pPr>
        <w:rPr>
          <w:szCs w:val="22"/>
        </w:rPr>
      </w:pPr>
    </w:p>
    <w:p w14:paraId="3950CE9B" w14:textId="77777777" w:rsidR="00851D5E" w:rsidRPr="00E14AD8" w:rsidRDefault="00851D5E" w:rsidP="00E14AD8">
      <w:pPr>
        <w:keepNext/>
        <w:rPr>
          <w:u w:val="single"/>
        </w:rPr>
      </w:pPr>
      <w:r w:rsidRPr="00E14AD8">
        <w:rPr>
          <w:i/>
          <w:szCs w:val="22"/>
          <w:u w:val="single"/>
        </w:rPr>
        <w:lastRenderedPageBreak/>
        <w:t>Sveiki 12 mėnesių – 12 metų vaikai (2 dozės suleistos padarius 3 mėnesių ar ilgesnę pertrauką)</w:t>
      </w:r>
    </w:p>
    <w:p w14:paraId="6C12E3DA" w14:textId="77777777" w:rsidR="00851D5E" w:rsidRPr="00052CAA" w:rsidRDefault="00851D5E" w:rsidP="00E14AD8">
      <w:pPr>
        <w:keepNext/>
        <w:rPr>
          <w:szCs w:val="22"/>
        </w:rPr>
      </w:pPr>
    </w:p>
    <w:p w14:paraId="2BBC1057" w14:textId="77777777" w:rsidR="00851D5E" w:rsidRPr="00052CAA" w:rsidRDefault="00851D5E" w:rsidP="00851D5E">
      <w:pPr>
        <w:rPr>
          <w:szCs w:val="22"/>
        </w:rPr>
      </w:pPr>
      <w:r w:rsidRPr="00052CAA">
        <w:rPr>
          <w:szCs w:val="22"/>
        </w:rPr>
        <w:t>12 mėnesių </w:t>
      </w:r>
      <w:r w:rsidRPr="00052CAA">
        <w:rPr>
          <w:szCs w:val="22"/>
        </w:rPr>
        <w:noBreakHyphen/>
        <w:t xml:space="preserve"> 12 metų vaikams, skiepytiems gyvąja </w:t>
      </w:r>
      <w:r w:rsidRPr="00052CAA">
        <w:rPr>
          <w:i/>
          <w:szCs w:val="22"/>
        </w:rPr>
        <w:t>Oka/</w:t>
      </w:r>
      <w:proofErr w:type="spellStart"/>
      <w:r w:rsidRPr="00052CAA">
        <w:rPr>
          <w:i/>
          <w:szCs w:val="22"/>
        </w:rPr>
        <w:t>Merck</w:t>
      </w:r>
      <w:proofErr w:type="spellEnd"/>
      <w:r w:rsidRPr="00052CAA">
        <w:rPr>
          <w:szCs w:val="22"/>
        </w:rPr>
        <w:t xml:space="preserve"> padermės vėjaraupių vakcina, buvo pastebėti šie su vakcinacija susiję trumpalaikiai sunkūs šalutiniai reiškiniai: viduriavimas, </w:t>
      </w:r>
      <w:proofErr w:type="spellStart"/>
      <w:r w:rsidRPr="00052CAA">
        <w:rPr>
          <w:szCs w:val="22"/>
        </w:rPr>
        <w:t>febriliniai</w:t>
      </w:r>
      <w:proofErr w:type="spellEnd"/>
      <w:r w:rsidRPr="00052CAA">
        <w:rPr>
          <w:szCs w:val="22"/>
        </w:rPr>
        <w:t xml:space="preserve"> traukuliai, karščiavimas, reaktyvinis poinfekcinis artritas, vėmimas.</w:t>
      </w:r>
    </w:p>
    <w:p w14:paraId="68CBB40B" w14:textId="77777777" w:rsidR="00851D5E" w:rsidRPr="00052CAA" w:rsidRDefault="00851D5E" w:rsidP="00851D5E">
      <w:pPr>
        <w:rPr>
          <w:szCs w:val="22"/>
        </w:rPr>
      </w:pPr>
    </w:p>
    <w:p w14:paraId="69C6ED0D" w14:textId="77777777" w:rsidR="00851D5E" w:rsidRPr="00052CAA" w:rsidRDefault="00851D5E" w:rsidP="00851D5E">
      <w:pPr>
        <w:rPr>
          <w:szCs w:val="22"/>
        </w:rPr>
      </w:pPr>
      <w:r w:rsidRPr="00052CAA">
        <w:rPr>
          <w:szCs w:val="22"/>
        </w:rPr>
        <w:t>Sisteminių klinikinių nepageidaujamų reiškinių dažnis po antrosios VARIVAX dozės su</w:t>
      </w:r>
      <w:r>
        <w:rPr>
          <w:szCs w:val="22"/>
        </w:rPr>
        <w:t>leid</w:t>
      </w:r>
      <w:r w:rsidRPr="00052CAA">
        <w:rPr>
          <w:szCs w:val="22"/>
        </w:rPr>
        <w:t xml:space="preserve">imo buvo panašus arba mažesnis, negu stebėtų po pirmosios dozės. Po antrosios dozės buvo didesnis injekcijos vietos reakcijų (visų pirma </w:t>
      </w:r>
      <w:proofErr w:type="spellStart"/>
      <w:r w:rsidRPr="00052CAA">
        <w:rPr>
          <w:szCs w:val="22"/>
        </w:rPr>
        <w:t>eritemos</w:t>
      </w:r>
      <w:proofErr w:type="spellEnd"/>
      <w:r w:rsidRPr="00052CAA">
        <w:rPr>
          <w:szCs w:val="22"/>
        </w:rPr>
        <w:t xml:space="preserve"> ir pabrinkimo) dažnis (tyrimo aprašymą žr. 5.1 skyriuje).</w:t>
      </w:r>
    </w:p>
    <w:p w14:paraId="0F80EA83" w14:textId="77777777" w:rsidR="00851D5E" w:rsidRPr="00052CAA" w:rsidRDefault="00851D5E" w:rsidP="00851D5E">
      <w:pPr>
        <w:rPr>
          <w:szCs w:val="22"/>
        </w:rPr>
      </w:pPr>
    </w:p>
    <w:p w14:paraId="5FB14E72" w14:textId="77777777" w:rsidR="00851D5E" w:rsidRPr="00052CAA" w:rsidRDefault="00851D5E" w:rsidP="00851D5E">
      <w:pPr>
        <w:keepNext/>
        <w:rPr>
          <w:i/>
          <w:szCs w:val="22"/>
          <w:u w:val="single"/>
        </w:rPr>
      </w:pPr>
      <w:r w:rsidRPr="00052CAA">
        <w:rPr>
          <w:i/>
          <w:szCs w:val="22"/>
          <w:u w:val="single"/>
        </w:rPr>
        <w:t>13</w:t>
      </w:r>
      <w:r>
        <w:rPr>
          <w:i/>
          <w:szCs w:val="22"/>
          <w:u w:val="single"/>
        </w:rPr>
        <w:t> </w:t>
      </w:r>
      <w:r w:rsidRPr="00052CAA">
        <w:rPr>
          <w:i/>
          <w:szCs w:val="22"/>
          <w:u w:val="single"/>
        </w:rPr>
        <w:t>metų ir vyresni sveiki žmonės (dauguma skiepyti dviem dozėmis, antrąją su</w:t>
      </w:r>
      <w:r>
        <w:rPr>
          <w:i/>
          <w:szCs w:val="22"/>
          <w:u w:val="single"/>
        </w:rPr>
        <w:t>leidž</w:t>
      </w:r>
      <w:r w:rsidRPr="00052CAA">
        <w:rPr>
          <w:i/>
          <w:szCs w:val="22"/>
          <w:u w:val="single"/>
        </w:rPr>
        <w:t>iant po 4 </w:t>
      </w:r>
      <w:r w:rsidRPr="00052CAA">
        <w:rPr>
          <w:i/>
          <w:szCs w:val="22"/>
          <w:u w:val="single"/>
        </w:rPr>
        <w:noBreakHyphen/>
        <w:t> 8 savaičių)</w:t>
      </w:r>
    </w:p>
    <w:p w14:paraId="301B67B9" w14:textId="77777777" w:rsidR="00851D5E" w:rsidRPr="00052CAA" w:rsidRDefault="00851D5E" w:rsidP="00851D5E">
      <w:pPr>
        <w:keepNext/>
        <w:rPr>
          <w:i/>
          <w:szCs w:val="22"/>
          <w:u w:val="single"/>
        </w:rPr>
      </w:pPr>
    </w:p>
    <w:p w14:paraId="2666E4CC" w14:textId="77777777" w:rsidR="00851D5E" w:rsidRPr="00052CAA" w:rsidRDefault="00851D5E" w:rsidP="00851D5E">
      <w:pPr>
        <w:keepNext/>
        <w:rPr>
          <w:szCs w:val="22"/>
        </w:rPr>
      </w:pPr>
      <w:r w:rsidRPr="00052CAA">
        <w:rPr>
          <w:szCs w:val="22"/>
        </w:rPr>
        <w:t>13</w:t>
      </w:r>
      <w:r>
        <w:rPr>
          <w:szCs w:val="22"/>
        </w:rPr>
        <w:t> </w:t>
      </w:r>
      <w:r w:rsidRPr="00052CAA">
        <w:rPr>
          <w:szCs w:val="22"/>
        </w:rPr>
        <w:t>metų ir vyresniems žmonėms priežastinis ryšys nebuvo įvertintas, išskyrus sunkius nepageidaujamus reiškinius.</w:t>
      </w:r>
    </w:p>
    <w:p w14:paraId="54642F9D" w14:textId="77777777" w:rsidR="00851D5E" w:rsidRPr="00052CAA" w:rsidRDefault="00851D5E" w:rsidP="00851D5E">
      <w:pPr>
        <w:rPr>
          <w:szCs w:val="22"/>
        </w:rPr>
      </w:pPr>
      <w:r w:rsidRPr="00052CAA">
        <w:rPr>
          <w:szCs w:val="22"/>
        </w:rPr>
        <w:t>Vis dėlto visų klinikinių tyrimų (dalyvavo 1648 tiriamieji) metu buvo pastebėti šie su vakcinacija susiję trumpalaikiai reiškiniai:</w:t>
      </w:r>
    </w:p>
    <w:p w14:paraId="22837B25" w14:textId="77777777" w:rsidR="00851D5E" w:rsidRPr="00052CAA" w:rsidRDefault="00851D5E" w:rsidP="00851D5E">
      <w:pPr>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28"/>
        <w:gridCol w:w="1932"/>
      </w:tblGrid>
      <w:tr w:rsidR="00851D5E" w:rsidRPr="00052CAA" w14:paraId="76CFE2A4" w14:textId="77777777" w:rsidTr="00BA0B69">
        <w:tc>
          <w:tcPr>
            <w:tcW w:w="3934" w:type="pct"/>
            <w:tcBorders>
              <w:bottom w:val="single" w:sz="4" w:space="0" w:color="auto"/>
            </w:tcBorders>
            <w:vAlign w:val="center"/>
          </w:tcPr>
          <w:p w14:paraId="2917FD81" w14:textId="77777777" w:rsidR="00851D5E" w:rsidRPr="00052CAA" w:rsidRDefault="00851D5E" w:rsidP="00BA0B69">
            <w:pPr>
              <w:autoSpaceDE w:val="0"/>
              <w:autoSpaceDN w:val="0"/>
              <w:adjustRightInd w:val="0"/>
              <w:jc w:val="center"/>
              <w:rPr>
                <w:b/>
                <w:szCs w:val="22"/>
              </w:rPr>
            </w:pPr>
            <w:r w:rsidRPr="00052CAA">
              <w:rPr>
                <w:b/>
                <w:szCs w:val="22"/>
              </w:rPr>
              <w:t>Nepageidaujami reiškiniai</w:t>
            </w:r>
          </w:p>
        </w:tc>
        <w:tc>
          <w:tcPr>
            <w:tcW w:w="1066" w:type="pct"/>
            <w:tcBorders>
              <w:bottom w:val="single" w:sz="4" w:space="0" w:color="auto"/>
            </w:tcBorders>
            <w:vAlign w:val="center"/>
          </w:tcPr>
          <w:p w14:paraId="18650725" w14:textId="77777777" w:rsidR="00851D5E" w:rsidRPr="00052CAA" w:rsidRDefault="00851D5E" w:rsidP="00BA0B69">
            <w:pPr>
              <w:autoSpaceDE w:val="0"/>
              <w:autoSpaceDN w:val="0"/>
              <w:adjustRightInd w:val="0"/>
              <w:jc w:val="center"/>
              <w:rPr>
                <w:b/>
                <w:szCs w:val="22"/>
              </w:rPr>
            </w:pPr>
            <w:r w:rsidRPr="00052CAA">
              <w:rPr>
                <w:b/>
                <w:szCs w:val="22"/>
              </w:rPr>
              <w:t>Dažnis</w:t>
            </w:r>
          </w:p>
        </w:tc>
      </w:tr>
      <w:tr w:rsidR="00851D5E" w:rsidRPr="00052CAA" w14:paraId="6B26154D" w14:textId="77777777" w:rsidTr="00BA0B69">
        <w:tc>
          <w:tcPr>
            <w:tcW w:w="5000" w:type="pct"/>
            <w:gridSpan w:val="2"/>
            <w:shd w:val="clear" w:color="auto" w:fill="CCCCCC"/>
            <w:vAlign w:val="center"/>
          </w:tcPr>
          <w:p w14:paraId="2036A35E" w14:textId="77777777" w:rsidR="00851D5E" w:rsidRPr="00052CAA" w:rsidRDefault="00851D5E" w:rsidP="00BA0B69">
            <w:pPr>
              <w:autoSpaceDE w:val="0"/>
              <w:autoSpaceDN w:val="0"/>
              <w:adjustRightInd w:val="0"/>
              <w:rPr>
                <w:i/>
                <w:szCs w:val="22"/>
                <w:u w:val="single"/>
              </w:rPr>
            </w:pPr>
            <w:r w:rsidRPr="00052CAA">
              <w:rPr>
                <w:i/>
                <w:szCs w:val="22"/>
                <w:u w:val="single"/>
              </w:rPr>
              <w:t>Odos ir poodinio audinio sutrikimai</w:t>
            </w:r>
          </w:p>
        </w:tc>
      </w:tr>
      <w:tr w:rsidR="00851D5E" w:rsidRPr="00052CAA" w14:paraId="3094766E" w14:textId="77777777" w:rsidTr="00BA0B69">
        <w:tc>
          <w:tcPr>
            <w:tcW w:w="3934" w:type="pct"/>
            <w:tcBorders>
              <w:bottom w:val="single" w:sz="4" w:space="0" w:color="auto"/>
            </w:tcBorders>
            <w:vAlign w:val="center"/>
          </w:tcPr>
          <w:p w14:paraId="2F0C281B" w14:textId="77777777" w:rsidR="00851D5E" w:rsidRPr="00052CAA" w:rsidRDefault="00851D5E" w:rsidP="00BA0B69">
            <w:r w:rsidRPr="00052CAA">
              <w:rPr>
                <w:szCs w:val="22"/>
              </w:rPr>
              <w:t>Į vėjaraupius panašus išbėrimas (išplitęs, pažeidimų skaičiaus mediana – 5)</w:t>
            </w:r>
          </w:p>
        </w:tc>
        <w:tc>
          <w:tcPr>
            <w:tcW w:w="1066" w:type="pct"/>
            <w:tcBorders>
              <w:bottom w:val="single" w:sz="4" w:space="0" w:color="auto"/>
            </w:tcBorders>
            <w:vAlign w:val="center"/>
          </w:tcPr>
          <w:p w14:paraId="006B547A" w14:textId="77777777" w:rsidR="00851D5E" w:rsidRPr="00052CAA" w:rsidRDefault="00851D5E" w:rsidP="00BA0B69">
            <w:pPr>
              <w:autoSpaceDE w:val="0"/>
              <w:autoSpaceDN w:val="0"/>
              <w:adjustRightInd w:val="0"/>
              <w:jc w:val="center"/>
            </w:pPr>
            <w:r w:rsidRPr="00052CAA">
              <w:rPr>
                <w:szCs w:val="22"/>
              </w:rPr>
              <w:t>Dažn</w:t>
            </w:r>
            <w:r>
              <w:rPr>
                <w:szCs w:val="22"/>
              </w:rPr>
              <w:t>as</w:t>
            </w:r>
          </w:p>
        </w:tc>
      </w:tr>
      <w:tr w:rsidR="00851D5E" w:rsidRPr="00052CAA" w14:paraId="1998D738" w14:textId="77777777" w:rsidTr="00BA0B69">
        <w:tc>
          <w:tcPr>
            <w:tcW w:w="5000" w:type="pct"/>
            <w:gridSpan w:val="2"/>
            <w:shd w:val="clear" w:color="auto" w:fill="CCCCCC"/>
            <w:vAlign w:val="center"/>
          </w:tcPr>
          <w:p w14:paraId="4A9036F3" w14:textId="77777777" w:rsidR="00851D5E" w:rsidRPr="00052CAA" w:rsidRDefault="00851D5E" w:rsidP="00BA0B69">
            <w:pPr>
              <w:autoSpaceDE w:val="0"/>
              <w:autoSpaceDN w:val="0"/>
              <w:adjustRightInd w:val="0"/>
              <w:rPr>
                <w:i/>
                <w:szCs w:val="22"/>
                <w:u w:val="single"/>
              </w:rPr>
            </w:pPr>
            <w:r w:rsidRPr="00052CAA">
              <w:rPr>
                <w:i/>
                <w:szCs w:val="22"/>
                <w:u w:val="single"/>
              </w:rPr>
              <w:t>Bendrieji sutrikimai ir vartojimo vietos pažeidimai</w:t>
            </w:r>
          </w:p>
        </w:tc>
      </w:tr>
      <w:tr w:rsidR="00851D5E" w:rsidRPr="00052CAA" w14:paraId="36884BBD" w14:textId="77777777" w:rsidTr="00BA0B69">
        <w:tc>
          <w:tcPr>
            <w:tcW w:w="3934" w:type="pct"/>
            <w:vAlign w:val="center"/>
          </w:tcPr>
          <w:p w14:paraId="17852D5A" w14:textId="77777777" w:rsidR="00851D5E" w:rsidRPr="00052CAA" w:rsidRDefault="00851D5E" w:rsidP="00BA0B69">
            <w:pPr>
              <w:autoSpaceDE w:val="0"/>
              <w:autoSpaceDN w:val="0"/>
              <w:adjustRightInd w:val="0"/>
              <w:rPr>
                <w:szCs w:val="22"/>
              </w:rPr>
            </w:pPr>
            <w:r w:rsidRPr="00052CAA">
              <w:rPr>
                <w:szCs w:val="22"/>
              </w:rPr>
              <w:t xml:space="preserve">Karščiavimas </w:t>
            </w:r>
            <w:r w:rsidRPr="00052CAA">
              <w:rPr>
                <w:szCs w:val="22"/>
              </w:rPr>
              <w:sym w:font="Symbol" w:char="F0B3"/>
            </w:r>
            <w:r>
              <w:rPr>
                <w:szCs w:val="22"/>
              </w:rPr>
              <w:t> </w:t>
            </w:r>
            <w:r w:rsidRPr="00052CAA">
              <w:rPr>
                <w:szCs w:val="22"/>
              </w:rPr>
              <w:t>37,7 </w:t>
            </w:r>
            <w:r w:rsidRPr="00052CAA">
              <w:rPr>
                <w:szCs w:val="22"/>
              </w:rPr>
              <w:sym w:font="Symbol" w:char="F0B0"/>
            </w:r>
            <w:r w:rsidRPr="00052CAA">
              <w:rPr>
                <w:szCs w:val="22"/>
              </w:rPr>
              <w:t>C (temperatūrą matuojant burnoje); injekcijos vietos paraudimas, skausmingumas ir patinimas</w:t>
            </w:r>
          </w:p>
        </w:tc>
        <w:tc>
          <w:tcPr>
            <w:tcW w:w="1066" w:type="pct"/>
            <w:vAlign w:val="center"/>
          </w:tcPr>
          <w:p w14:paraId="6B299D66" w14:textId="77777777" w:rsidR="00851D5E" w:rsidRPr="00052CAA" w:rsidRDefault="00851D5E" w:rsidP="00BA0B69">
            <w:pPr>
              <w:autoSpaceDE w:val="0"/>
              <w:autoSpaceDN w:val="0"/>
              <w:adjustRightInd w:val="0"/>
              <w:jc w:val="center"/>
              <w:rPr>
                <w:szCs w:val="22"/>
              </w:rPr>
            </w:pPr>
            <w:r w:rsidRPr="00052CAA">
              <w:rPr>
                <w:szCs w:val="22"/>
              </w:rPr>
              <w:t>Labai dažn</w:t>
            </w:r>
            <w:r>
              <w:rPr>
                <w:szCs w:val="22"/>
              </w:rPr>
              <w:t>as</w:t>
            </w:r>
          </w:p>
        </w:tc>
      </w:tr>
      <w:tr w:rsidR="00851D5E" w:rsidRPr="00052CAA" w14:paraId="2C912540" w14:textId="77777777" w:rsidTr="00BA0B69">
        <w:tc>
          <w:tcPr>
            <w:tcW w:w="3934" w:type="pct"/>
            <w:vAlign w:val="center"/>
          </w:tcPr>
          <w:p w14:paraId="25CE6AE7" w14:textId="77777777" w:rsidR="00851D5E" w:rsidRPr="00052CAA" w:rsidRDefault="00851D5E" w:rsidP="00BA0B69">
            <w:pPr>
              <w:autoSpaceDE w:val="0"/>
              <w:autoSpaceDN w:val="0"/>
              <w:adjustRightInd w:val="0"/>
              <w:rPr>
                <w:szCs w:val="22"/>
              </w:rPr>
            </w:pPr>
            <w:r w:rsidRPr="00052CAA">
              <w:rPr>
                <w:szCs w:val="22"/>
              </w:rPr>
              <w:t>Išbėrimas injekcijos vietoje, niežulys ir panašus į vėjaraupių išbėrimas (pažeidimų injekcijos vietoje skaičiaus mediana – 2)</w:t>
            </w:r>
          </w:p>
        </w:tc>
        <w:tc>
          <w:tcPr>
            <w:tcW w:w="1066" w:type="pct"/>
            <w:vAlign w:val="center"/>
          </w:tcPr>
          <w:p w14:paraId="7AE7E034" w14:textId="77777777" w:rsidR="00851D5E" w:rsidRPr="00052CAA" w:rsidRDefault="00851D5E" w:rsidP="00BA0B69">
            <w:pPr>
              <w:autoSpaceDE w:val="0"/>
              <w:autoSpaceDN w:val="0"/>
              <w:adjustRightInd w:val="0"/>
              <w:jc w:val="center"/>
              <w:rPr>
                <w:szCs w:val="22"/>
              </w:rPr>
            </w:pPr>
            <w:r w:rsidRPr="00052CAA">
              <w:rPr>
                <w:szCs w:val="22"/>
              </w:rPr>
              <w:t>Dažn</w:t>
            </w:r>
            <w:r>
              <w:rPr>
                <w:szCs w:val="22"/>
              </w:rPr>
              <w:t>as</w:t>
            </w:r>
          </w:p>
        </w:tc>
      </w:tr>
      <w:tr w:rsidR="00851D5E" w:rsidRPr="00052CAA" w14:paraId="307BCD25" w14:textId="77777777" w:rsidTr="00BA0B69">
        <w:tc>
          <w:tcPr>
            <w:tcW w:w="3934" w:type="pct"/>
            <w:vAlign w:val="center"/>
          </w:tcPr>
          <w:p w14:paraId="574ED38D" w14:textId="77777777" w:rsidR="00851D5E" w:rsidRPr="00052CAA" w:rsidRDefault="00851D5E" w:rsidP="00BA0B69">
            <w:pPr>
              <w:autoSpaceDE w:val="0"/>
              <w:autoSpaceDN w:val="0"/>
              <w:adjustRightInd w:val="0"/>
              <w:rPr>
                <w:szCs w:val="22"/>
              </w:rPr>
            </w:pPr>
            <w:r w:rsidRPr="00052CAA">
              <w:rPr>
                <w:szCs w:val="22"/>
              </w:rPr>
              <w:t xml:space="preserve">Injekcijos vietos </w:t>
            </w:r>
            <w:proofErr w:type="spellStart"/>
            <w:r w:rsidRPr="00052CAA">
              <w:rPr>
                <w:szCs w:val="22"/>
              </w:rPr>
              <w:t>ekchimozė</w:t>
            </w:r>
            <w:proofErr w:type="spellEnd"/>
            <w:r w:rsidRPr="00052CAA">
              <w:rPr>
                <w:szCs w:val="22"/>
              </w:rPr>
              <w:t>, kraujosruva, sukietėjimas, nutirpimas ir šilimas</w:t>
            </w:r>
          </w:p>
        </w:tc>
        <w:tc>
          <w:tcPr>
            <w:tcW w:w="1066" w:type="pct"/>
            <w:vAlign w:val="center"/>
          </w:tcPr>
          <w:p w14:paraId="0616B71F" w14:textId="77777777" w:rsidR="00851D5E" w:rsidRPr="00052CAA" w:rsidRDefault="00851D5E" w:rsidP="00BA0B69">
            <w:pPr>
              <w:autoSpaceDE w:val="0"/>
              <w:autoSpaceDN w:val="0"/>
              <w:adjustRightInd w:val="0"/>
              <w:jc w:val="center"/>
              <w:rPr>
                <w:szCs w:val="22"/>
              </w:rPr>
            </w:pPr>
            <w:r w:rsidRPr="00052CAA">
              <w:rPr>
                <w:szCs w:val="22"/>
              </w:rPr>
              <w:t>Nedažn</w:t>
            </w:r>
            <w:r>
              <w:rPr>
                <w:szCs w:val="22"/>
              </w:rPr>
              <w:t>as</w:t>
            </w:r>
          </w:p>
        </w:tc>
      </w:tr>
      <w:tr w:rsidR="00851D5E" w:rsidRPr="00052CAA" w14:paraId="448F7473" w14:textId="77777777" w:rsidTr="00BA0B69">
        <w:tc>
          <w:tcPr>
            <w:tcW w:w="3934" w:type="pct"/>
            <w:vAlign w:val="center"/>
          </w:tcPr>
          <w:p w14:paraId="1879D6B7" w14:textId="05B0E895" w:rsidR="00851D5E" w:rsidRPr="00052CAA" w:rsidRDefault="00C82C9C" w:rsidP="00BA0B69">
            <w:pPr>
              <w:autoSpaceDE w:val="0"/>
              <w:autoSpaceDN w:val="0"/>
              <w:adjustRightInd w:val="0"/>
              <w:rPr>
                <w:szCs w:val="22"/>
              </w:rPr>
            </w:pPr>
            <w:r>
              <w:rPr>
                <w:szCs w:val="22"/>
              </w:rPr>
              <w:t>P</w:t>
            </w:r>
            <w:r w:rsidR="00851D5E" w:rsidRPr="00052CAA">
              <w:rPr>
                <w:szCs w:val="22"/>
              </w:rPr>
              <w:t>adidėjusi pigmentacija, sustingimas</w:t>
            </w:r>
          </w:p>
        </w:tc>
        <w:tc>
          <w:tcPr>
            <w:tcW w:w="1066" w:type="pct"/>
            <w:vAlign w:val="center"/>
          </w:tcPr>
          <w:p w14:paraId="152EEEE5" w14:textId="77777777" w:rsidR="00851D5E" w:rsidRPr="00052CAA" w:rsidRDefault="00851D5E" w:rsidP="00BA0B69">
            <w:pPr>
              <w:autoSpaceDE w:val="0"/>
              <w:autoSpaceDN w:val="0"/>
              <w:adjustRightInd w:val="0"/>
              <w:jc w:val="center"/>
              <w:rPr>
                <w:szCs w:val="22"/>
              </w:rPr>
            </w:pPr>
            <w:r w:rsidRPr="00052CAA">
              <w:rPr>
                <w:szCs w:val="22"/>
              </w:rPr>
              <w:t>Ret</w:t>
            </w:r>
            <w:r>
              <w:rPr>
                <w:szCs w:val="22"/>
              </w:rPr>
              <w:t>as</w:t>
            </w:r>
          </w:p>
        </w:tc>
      </w:tr>
    </w:tbl>
    <w:p w14:paraId="4E732E87" w14:textId="77777777" w:rsidR="00851D5E" w:rsidRPr="00052CAA" w:rsidRDefault="00851D5E" w:rsidP="00851D5E">
      <w:pPr>
        <w:rPr>
          <w:b/>
          <w:szCs w:val="22"/>
        </w:rPr>
      </w:pPr>
    </w:p>
    <w:p w14:paraId="33CCC736" w14:textId="7EB8490B" w:rsidR="00851D5E" w:rsidRPr="00E14AD8" w:rsidRDefault="00C65CAA" w:rsidP="00E14AD8">
      <w:pPr>
        <w:keepNext/>
        <w:rPr>
          <w:bCs/>
          <w:szCs w:val="22"/>
          <w:u w:val="single"/>
        </w:rPr>
      </w:pPr>
      <w:r>
        <w:rPr>
          <w:bCs/>
          <w:szCs w:val="22"/>
          <w:u w:val="single"/>
        </w:rPr>
        <w:t>S</w:t>
      </w:r>
      <w:r w:rsidR="00851D5E" w:rsidRPr="00E14AD8">
        <w:rPr>
          <w:bCs/>
          <w:szCs w:val="22"/>
          <w:u w:val="single"/>
        </w:rPr>
        <w:t>tebėsena</w:t>
      </w:r>
      <w:r>
        <w:rPr>
          <w:bCs/>
          <w:szCs w:val="22"/>
          <w:u w:val="single"/>
        </w:rPr>
        <w:t xml:space="preserve"> </w:t>
      </w:r>
      <w:r w:rsidRPr="00C65CAA">
        <w:rPr>
          <w:bCs/>
          <w:szCs w:val="22"/>
          <w:u w:val="single"/>
        </w:rPr>
        <w:t>po pateikimo į rinką</w:t>
      </w:r>
    </w:p>
    <w:p w14:paraId="5203381C" w14:textId="77777777" w:rsidR="00851D5E" w:rsidRPr="00052CAA" w:rsidRDefault="00851D5E" w:rsidP="00E14AD8">
      <w:pPr>
        <w:keepNext/>
        <w:rPr>
          <w:szCs w:val="22"/>
        </w:rPr>
      </w:pPr>
    </w:p>
    <w:p w14:paraId="608C6DAD" w14:textId="77777777" w:rsidR="00851D5E" w:rsidRPr="00052CAA" w:rsidRDefault="00851D5E" w:rsidP="00851D5E">
      <w:pPr>
        <w:rPr>
          <w:szCs w:val="22"/>
        </w:rPr>
      </w:pPr>
      <w:r w:rsidRPr="00052CAA">
        <w:rPr>
          <w:szCs w:val="22"/>
        </w:rPr>
        <w:t>Po registracijos visame pasaulyje spontaniškai buvo pastebėti šie trumpalaikiai nepageidaujami reiškiniai, susiję su VARIVAX:</w:t>
      </w:r>
    </w:p>
    <w:p w14:paraId="06586815" w14:textId="77777777" w:rsidR="00851D5E" w:rsidRPr="00052CAA" w:rsidRDefault="00851D5E" w:rsidP="00851D5E">
      <w:pPr>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851D5E" w:rsidRPr="00052CAA" w14:paraId="22FAF1D1" w14:textId="77777777" w:rsidTr="00BA0B69">
        <w:tc>
          <w:tcPr>
            <w:tcW w:w="5000" w:type="pct"/>
          </w:tcPr>
          <w:p w14:paraId="089DA621" w14:textId="77777777" w:rsidR="00851D5E" w:rsidRPr="00052CAA" w:rsidRDefault="00851D5E" w:rsidP="00BA0B69">
            <w:pPr>
              <w:jc w:val="center"/>
              <w:rPr>
                <w:szCs w:val="22"/>
              </w:rPr>
            </w:pPr>
            <w:r w:rsidRPr="00052CAA">
              <w:rPr>
                <w:b/>
                <w:szCs w:val="22"/>
              </w:rPr>
              <w:t>Nepageidaujami reiškiniai</w:t>
            </w:r>
          </w:p>
        </w:tc>
      </w:tr>
      <w:tr w:rsidR="00851D5E" w:rsidRPr="00052CAA" w14:paraId="115876B7" w14:textId="77777777" w:rsidTr="00BA0B69">
        <w:tc>
          <w:tcPr>
            <w:tcW w:w="5000" w:type="pct"/>
            <w:shd w:val="clear" w:color="auto" w:fill="D9D9D9"/>
          </w:tcPr>
          <w:p w14:paraId="101BB0C0" w14:textId="77777777" w:rsidR="00851D5E" w:rsidRPr="00052CAA" w:rsidRDefault="00851D5E" w:rsidP="00BA0B69">
            <w:pPr>
              <w:rPr>
                <w:szCs w:val="22"/>
              </w:rPr>
            </w:pPr>
            <w:r w:rsidRPr="00052CAA">
              <w:rPr>
                <w:i/>
                <w:szCs w:val="22"/>
              </w:rPr>
              <w:t>Kraujo ir limfinės sistemos sutrikimai</w:t>
            </w:r>
          </w:p>
        </w:tc>
      </w:tr>
      <w:tr w:rsidR="00851D5E" w:rsidRPr="00052CAA" w14:paraId="67B771BB" w14:textId="77777777" w:rsidTr="00BA0B69">
        <w:tc>
          <w:tcPr>
            <w:tcW w:w="5000" w:type="pct"/>
          </w:tcPr>
          <w:p w14:paraId="09CF1078" w14:textId="77777777" w:rsidR="00851D5E" w:rsidRPr="00052CAA" w:rsidRDefault="00851D5E" w:rsidP="00BA0B69">
            <w:pPr>
              <w:rPr>
                <w:szCs w:val="22"/>
              </w:rPr>
            </w:pPr>
            <w:proofErr w:type="spellStart"/>
            <w:r w:rsidRPr="00052CAA">
              <w:rPr>
                <w:szCs w:val="22"/>
              </w:rPr>
              <w:t>Aplastinė</w:t>
            </w:r>
            <w:proofErr w:type="spellEnd"/>
            <w:r w:rsidRPr="00052CAA">
              <w:rPr>
                <w:szCs w:val="22"/>
              </w:rPr>
              <w:t xml:space="preserve"> anemija, </w:t>
            </w:r>
            <w:proofErr w:type="spellStart"/>
            <w:r w:rsidRPr="00052CAA">
              <w:rPr>
                <w:szCs w:val="22"/>
              </w:rPr>
              <w:t>trombocitopenija</w:t>
            </w:r>
            <w:proofErr w:type="spellEnd"/>
            <w:r w:rsidRPr="00052CAA">
              <w:rPr>
                <w:szCs w:val="22"/>
              </w:rPr>
              <w:t xml:space="preserve"> (įskaitant idiopatinę </w:t>
            </w:r>
            <w:proofErr w:type="spellStart"/>
            <w:r w:rsidRPr="00052CAA">
              <w:rPr>
                <w:szCs w:val="22"/>
              </w:rPr>
              <w:t>trombocitopeninę</w:t>
            </w:r>
            <w:proofErr w:type="spellEnd"/>
            <w:r w:rsidRPr="00052CAA">
              <w:rPr>
                <w:szCs w:val="22"/>
              </w:rPr>
              <w:t xml:space="preserve"> purpurą), </w:t>
            </w:r>
            <w:proofErr w:type="spellStart"/>
            <w:r w:rsidRPr="00052CAA">
              <w:rPr>
                <w:szCs w:val="22"/>
              </w:rPr>
              <w:t>limfadenopatija</w:t>
            </w:r>
            <w:proofErr w:type="spellEnd"/>
          </w:p>
        </w:tc>
      </w:tr>
      <w:tr w:rsidR="00851D5E" w:rsidRPr="00052CAA" w14:paraId="392FFB78" w14:textId="77777777" w:rsidTr="00BA0B69">
        <w:tc>
          <w:tcPr>
            <w:tcW w:w="5000" w:type="pct"/>
            <w:shd w:val="clear" w:color="auto" w:fill="D9D9D9"/>
          </w:tcPr>
          <w:p w14:paraId="0392FE3C" w14:textId="77777777" w:rsidR="00851D5E" w:rsidRPr="00052CAA" w:rsidRDefault="00851D5E" w:rsidP="00BA0B69">
            <w:pPr>
              <w:rPr>
                <w:szCs w:val="22"/>
              </w:rPr>
            </w:pPr>
            <w:r w:rsidRPr="00052CAA">
              <w:rPr>
                <w:i/>
                <w:szCs w:val="22"/>
              </w:rPr>
              <w:t>Nervų sistemos sutrikimai</w:t>
            </w:r>
          </w:p>
        </w:tc>
      </w:tr>
      <w:tr w:rsidR="00851D5E" w:rsidRPr="00052CAA" w14:paraId="20AD8AB7" w14:textId="77777777" w:rsidTr="00BA0B69">
        <w:tc>
          <w:tcPr>
            <w:tcW w:w="5000" w:type="pct"/>
          </w:tcPr>
          <w:p w14:paraId="00CF02DD" w14:textId="2038174C" w:rsidR="00851D5E" w:rsidRPr="00052CAA" w:rsidRDefault="00851D5E" w:rsidP="00BA0B69">
            <w:pPr>
              <w:rPr>
                <w:szCs w:val="22"/>
              </w:rPr>
            </w:pPr>
            <w:r w:rsidRPr="00052CAA">
              <w:rPr>
                <w:szCs w:val="22"/>
              </w:rPr>
              <w:t xml:space="preserve">Galvos smegenų insultas; </w:t>
            </w:r>
            <w:proofErr w:type="spellStart"/>
            <w:r w:rsidRPr="00052CAA">
              <w:rPr>
                <w:szCs w:val="22"/>
              </w:rPr>
              <w:t>febriliniai</w:t>
            </w:r>
            <w:proofErr w:type="spellEnd"/>
            <w:r w:rsidRPr="00052CAA">
              <w:rPr>
                <w:szCs w:val="22"/>
              </w:rPr>
              <w:t xml:space="preserve"> ir </w:t>
            </w:r>
            <w:proofErr w:type="spellStart"/>
            <w:r w:rsidRPr="00052CAA">
              <w:rPr>
                <w:szCs w:val="22"/>
              </w:rPr>
              <w:t>nefebriliniai</w:t>
            </w:r>
            <w:proofErr w:type="spellEnd"/>
            <w:r w:rsidRPr="00052CAA">
              <w:rPr>
                <w:szCs w:val="22"/>
              </w:rPr>
              <w:t xml:space="preserve"> traukuliai; </w:t>
            </w:r>
            <w:proofErr w:type="spellStart"/>
            <w:r w:rsidRPr="00052CAA">
              <w:rPr>
                <w:i/>
                <w:szCs w:val="22"/>
              </w:rPr>
              <w:t>Guillain-Barré</w:t>
            </w:r>
            <w:proofErr w:type="spellEnd"/>
            <w:r w:rsidRPr="00052CAA">
              <w:rPr>
                <w:szCs w:val="22"/>
              </w:rPr>
              <w:t xml:space="preserve"> sindromas; skersinis mielitas; </w:t>
            </w:r>
            <w:proofErr w:type="spellStart"/>
            <w:r w:rsidRPr="00052CAA">
              <w:rPr>
                <w:i/>
                <w:szCs w:val="22"/>
              </w:rPr>
              <w:t>Bell</w:t>
            </w:r>
            <w:proofErr w:type="spellEnd"/>
            <w:r w:rsidRPr="00052CAA">
              <w:rPr>
                <w:szCs w:val="22"/>
              </w:rPr>
              <w:t xml:space="preserve"> paralyžius; </w:t>
            </w:r>
            <w:proofErr w:type="spellStart"/>
            <w:r w:rsidRPr="00052CAA">
              <w:rPr>
                <w:szCs w:val="22"/>
              </w:rPr>
              <w:t>ataksija</w:t>
            </w:r>
            <w:proofErr w:type="spellEnd"/>
            <w:r w:rsidRPr="00052CAA">
              <w:rPr>
                <w:szCs w:val="22"/>
              </w:rPr>
              <w:t xml:space="preserve">*; galvos sukimasis ar svaigimas; </w:t>
            </w:r>
            <w:proofErr w:type="spellStart"/>
            <w:r w:rsidRPr="00052CAA">
              <w:rPr>
                <w:szCs w:val="22"/>
              </w:rPr>
              <w:t>parestezija</w:t>
            </w:r>
            <w:proofErr w:type="spellEnd"/>
            <w:r w:rsidR="00970632">
              <w:rPr>
                <w:szCs w:val="22"/>
              </w:rPr>
              <w:t>; sinkopė</w:t>
            </w:r>
          </w:p>
        </w:tc>
      </w:tr>
      <w:tr w:rsidR="00851D5E" w:rsidRPr="00052CAA" w14:paraId="2BE98103" w14:textId="77777777" w:rsidTr="00BA0B69">
        <w:tc>
          <w:tcPr>
            <w:tcW w:w="5000" w:type="pct"/>
            <w:shd w:val="clear" w:color="auto" w:fill="D9D9D9"/>
          </w:tcPr>
          <w:p w14:paraId="3CAF4B53" w14:textId="77777777" w:rsidR="00851D5E" w:rsidRPr="00052CAA" w:rsidRDefault="00851D5E" w:rsidP="00BA0B69">
            <w:pPr>
              <w:rPr>
                <w:szCs w:val="22"/>
              </w:rPr>
            </w:pPr>
            <w:r w:rsidRPr="00052CAA">
              <w:rPr>
                <w:i/>
                <w:szCs w:val="22"/>
              </w:rPr>
              <w:t>Kvėpavimo sistemos, krūtinės ląstos ir tarpuplaučio sutrikimai</w:t>
            </w:r>
          </w:p>
        </w:tc>
      </w:tr>
      <w:tr w:rsidR="00851D5E" w:rsidRPr="00052CAA" w14:paraId="058D04E3" w14:textId="77777777" w:rsidTr="00BA0B69">
        <w:tc>
          <w:tcPr>
            <w:tcW w:w="5000" w:type="pct"/>
          </w:tcPr>
          <w:p w14:paraId="380727C2" w14:textId="77777777" w:rsidR="00851D5E" w:rsidRPr="00052CAA" w:rsidRDefault="00851D5E" w:rsidP="00BA0B69">
            <w:pPr>
              <w:rPr>
                <w:szCs w:val="22"/>
              </w:rPr>
            </w:pPr>
            <w:proofErr w:type="spellStart"/>
            <w:r w:rsidRPr="00052CAA">
              <w:rPr>
                <w:szCs w:val="22"/>
              </w:rPr>
              <w:t>Pneumonitas</w:t>
            </w:r>
            <w:proofErr w:type="spellEnd"/>
          </w:p>
        </w:tc>
      </w:tr>
      <w:tr w:rsidR="00851D5E" w:rsidRPr="00052CAA" w14:paraId="5E97E75E" w14:textId="77777777" w:rsidTr="00BA0B69">
        <w:tc>
          <w:tcPr>
            <w:tcW w:w="5000" w:type="pct"/>
            <w:shd w:val="clear" w:color="auto" w:fill="D9D9D9"/>
          </w:tcPr>
          <w:p w14:paraId="0E012FEA" w14:textId="77777777" w:rsidR="00851D5E" w:rsidRPr="00052CAA" w:rsidRDefault="00851D5E" w:rsidP="00BA0B69">
            <w:pPr>
              <w:rPr>
                <w:szCs w:val="22"/>
              </w:rPr>
            </w:pPr>
            <w:r w:rsidRPr="00052CAA">
              <w:rPr>
                <w:i/>
                <w:szCs w:val="22"/>
              </w:rPr>
              <w:t>Odos ir poodinio audinio sutrikimai</w:t>
            </w:r>
          </w:p>
        </w:tc>
      </w:tr>
      <w:tr w:rsidR="00851D5E" w:rsidRPr="00052CAA" w14:paraId="38F6FA0E" w14:textId="77777777" w:rsidTr="00BA0B69">
        <w:tc>
          <w:tcPr>
            <w:tcW w:w="5000" w:type="pct"/>
          </w:tcPr>
          <w:p w14:paraId="0493E64E" w14:textId="6ED75F90" w:rsidR="00851D5E" w:rsidRPr="00052CAA" w:rsidRDefault="00851D5E" w:rsidP="00BA0B69">
            <w:pPr>
              <w:rPr>
                <w:szCs w:val="22"/>
              </w:rPr>
            </w:pPr>
            <w:proofErr w:type="spellStart"/>
            <w:r w:rsidRPr="00052CAA">
              <w:rPr>
                <w:i/>
                <w:szCs w:val="22"/>
              </w:rPr>
              <w:t>Stevens-Johnson</w:t>
            </w:r>
            <w:proofErr w:type="spellEnd"/>
            <w:r w:rsidRPr="00052CAA">
              <w:rPr>
                <w:szCs w:val="22"/>
              </w:rPr>
              <w:t xml:space="preserve"> sindromas, daugiaformė </w:t>
            </w:r>
            <w:proofErr w:type="spellStart"/>
            <w:r w:rsidRPr="00052CAA">
              <w:rPr>
                <w:szCs w:val="22"/>
              </w:rPr>
              <w:t>eritema</w:t>
            </w:r>
            <w:proofErr w:type="spellEnd"/>
            <w:r w:rsidRPr="00052CAA">
              <w:rPr>
                <w:szCs w:val="22"/>
              </w:rPr>
              <w:t xml:space="preserve">, </w:t>
            </w:r>
            <w:proofErr w:type="spellStart"/>
            <w:r w:rsidRPr="00052CAA">
              <w:rPr>
                <w:i/>
                <w:szCs w:val="22"/>
              </w:rPr>
              <w:t>Henoch-Schönlein</w:t>
            </w:r>
            <w:proofErr w:type="spellEnd"/>
            <w:r w:rsidRPr="00052CAA">
              <w:rPr>
                <w:szCs w:val="22"/>
              </w:rPr>
              <w:t xml:space="preserve"> purpura, antrinės bakterinės odos ir minkštųjų audinių infekcinės ligos, įskaitant celiulitą</w:t>
            </w:r>
          </w:p>
        </w:tc>
      </w:tr>
      <w:tr w:rsidR="00851D5E" w:rsidRPr="00052CAA" w14:paraId="3CB07929" w14:textId="77777777" w:rsidTr="00BA0B69">
        <w:tc>
          <w:tcPr>
            <w:tcW w:w="5000" w:type="pct"/>
            <w:shd w:val="clear" w:color="auto" w:fill="D9D9D9"/>
          </w:tcPr>
          <w:p w14:paraId="75E3BC01" w14:textId="77777777" w:rsidR="00851D5E" w:rsidRPr="00052CAA" w:rsidRDefault="00851D5E" w:rsidP="00BA0B69">
            <w:pPr>
              <w:rPr>
                <w:szCs w:val="22"/>
              </w:rPr>
            </w:pPr>
            <w:r w:rsidRPr="00052CAA">
              <w:rPr>
                <w:i/>
                <w:szCs w:val="22"/>
              </w:rPr>
              <w:t xml:space="preserve">Infekcijos ir </w:t>
            </w:r>
            <w:proofErr w:type="spellStart"/>
            <w:r w:rsidRPr="00052CAA">
              <w:rPr>
                <w:i/>
                <w:szCs w:val="22"/>
              </w:rPr>
              <w:t>infestacijos</w:t>
            </w:r>
            <w:proofErr w:type="spellEnd"/>
          </w:p>
        </w:tc>
      </w:tr>
      <w:tr w:rsidR="00851D5E" w:rsidRPr="00052CAA" w14:paraId="7859D3F8" w14:textId="77777777" w:rsidTr="00BA0B69">
        <w:tc>
          <w:tcPr>
            <w:tcW w:w="5000" w:type="pct"/>
          </w:tcPr>
          <w:p w14:paraId="5924EB0A" w14:textId="7ED71B3C" w:rsidR="00851D5E" w:rsidRPr="00052CAA" w:rsidRDefault="00851D5E" w:rsidP="00BA0B69">
            <w:pPr>
              <w:rPr>
                <w:szCs w:val="22"/>
              </w:rPr>
            </w:pPr>
            <w:r w:rsidRPr="00052CAA">
              <w:rPr>
                <w:szCs w:val="22"/>
              </w:rPr>
              <w:t>Encefalitas*</w:t>
            </w:r>
            <w:r w:rsidRPr="00052CAA">
              <w:rPr>
                <w:szCs w:val="22"/>
                <w:vertAlign w:val="superscript"/>
              </w:rPr>
              <w:t>‡</w:t>
            </w:r>
            <w:r w:rsidRPr="00052CAA">
              <w:rPr>
                <w:szCs w:val="22"/>
              </w:rPr>
              <w:t xml:space="preserve">; </w:t>
            </w:r>
            <w:proofErr w:type="spellStart"/>
            <w:r w:rsidRPr="00052CAA">
              <w:rPr>
                <w:szCs w:val="22"/>
              </w:rPr>
              <w:t>faringitas</w:t>
            </w:r>
            <w:proofErr w:type="spellEnd"/>
            <w:r w:rsidRPr="00052CAA">
              <w:rPr>
                <w:szCs w:val="22"/>
              </w:rPr>
              <w:t>; pneumonija*; vėjaraupiai (vakcinos padermė); juostinė pūslelinė*</w:t>
            </w:r>
            <w:r w:rsidRPr="00052CAA">
              <w:rPr>
                <w:szCs w:val="22"/>
                <w:vertAlign w:val="superscript"/>
              </w:rPr>
              <w:t>‡</w:t>
            </w:r>
            <w:r w:rsidRPr="00052CAA">
              <w:rPr>
                <w:szCs w:val="22"/>
              </w:rPr>
              <w:t xml:space="preserve">, </w:t>
            </w:r>
            <w:proofErr w:type="spellStart"/>
            <w:r w:rsidRPr="00052CAA">
              <w:rPr>
                <w:szCs w:val="22"/>
              </w:rPr>
              <w:t>aseptinis</w:t>
            </w:r>
            <w:proofErr w:type="spellEnd"/>
            <w:r w:rsidRPr="00052CAA">
              <w:rPr>
                <w:szCs w:val="22"/>
              </w:rPr>
              <w:t xml:space="preserve"> meningitas</w:t>
            </w:r>
            <w:r w:rsidRPr="00052CAA">
              <w:rPr>
                <w:szCs w:val="22"/>
                <w:vertAlign w:val="superscript"/>
              </w:rPr>
              <w:t>‡</w:t>
            </w:r>
          </w:p>
        </w:tc>
      </w:tr>
      <w:tr w:rsidR="00851D5E" w:rsidRPr="00052CAA" w14:paraId="27B086D4" w14:textId="77777777" w:rsidTr="00BA0B69">
        <w:tc>
          <w:tcPr>
            <w:tcW w:w="5000" w:type="pct"/>
            <w:shd w:val="clear" w:color="auto" w:fill="D9D9D9"/>
          </w:tcPr>
          <w:p w14:paraId="2925BC2B" w14:textId="77777777" w:rsidR="00851D5E" w:rsidRPr="00052CAA" w:rsidRDefault="00851D5E" w:rsidP="00BA0B69">
            <w:pPr>
              <w:rPr>
                <w:szCs w:val="22"/>
              </w:rPr>
            </w:pPr>
            <w:r w:rsidRPr="00052CAA">
              <w:rPr>
                <w:i/>
                <w:szCs w:val="22"/>
              </w:rPr>
              <w:t>Bendrieji sutrikimai ir vartojimo vietos pažeidimai</w:t>
            </w:r>
          </w:p>
        </w:tc>
      </w:tr>
      <w:tr w:rsidR="00851D5E" w:rsidRPr="00052CAA" w14:paraId="0D47C2CC" w14:textId="77777777" w:rsidTr="00BA0B69">
        <w:tc>
          <w:tcPr>
            <w:tcW w:w="5000" w:type="pct"/>
          </w:tcPr>
          <w:p w14:paraId="3A313840" w14:textId="77777777" w:rsidR="00851D5E" w:rsidRPr="00052CAA" w:rsidRDefault="00851D5E" w:rsidP="00BA0B69">
            <w:pPr>
              <w:rPr>
                <w:szCs w:val="22"/>
              </w:rPr>
            </w:pPr>
            <w:r w:rsidRPr="00052CAA">
              <w:rPr>
                <w:szCs w:val="22"/>
              </w:rPr>
              <w:t>Dirglumas</w:t>
            </w:r>
          </w:p>
        </w:tc>
      </w:tr>
      <w:tr w:rsidR="00851D5E" w:rsidRPr="00052CAA" w14:paraId="0EB5AC1F" w14:textId="77777777" w:rsidTr="00BA0B69">
        <w:tc>
          <w:tcPr>
            <w:tcW w:w="5000" w:type="pct"/>
            <w:shd w:val="clear" w:color="auto" w:fill="D9D9D9"/>
          </w:tcPr>
          <w:p w14:paraId="1508D3E5" w14:textId="77777777" w:rsidR="00851D5E" w:rsidRPr="00052CAA" w:rsidRDefault="00851D5E" w:rsidP="00BA0B69">
            <w:pPr>
              <w:rPr>
                <w:szCs w:val="22"/>
              </w:rPr>
            </w:pPr>
            <w:r w:rsidRPr="00052CAA">
              <w:rPr>
                <w:i/>
                <w:szCs w:val="22"/>
              </w:rPr>
              <w:t>Imuninės sistemos sutrikimai</w:t>
            </w:r>
          </w:p>
        </w:tc>
      </w:tr>
      <w:tr w:rsidR="00851D5E" w:rsidRPr="00052CAA" w14:paraId="0371107C" w14:textId="77777777" w:rsidTr="00BA0B69">
        <w:tc>
          <w:tcPr>
            <w:tcW w:w="5000" w:type="pct"/>
          </w:tcPr>
          <w:p w14:paraId="6A98D004" w14:textId="77777777" w:rsidR="00851D5E" w:rsidRPr="00052CAA" w:rsidRDefault="00851D5E" w:rsidP="00BA0B69">
            <w:pPr>
              <w:rPr>
                <w:szCs w:val="22"/>
              </w:rPr>
            </w:pPr>
            <w:proofErr w:type="spellStart"/>
            <w:r w:rsidRPr="00052CAA">
              <w:rPr>
                <w:szCs w:val="22"/>
              </w:rPr>
              <w:t>Anafilaksija</w:t>
            </w:r>
            <w:proofErr w:type="spellEnd"/>
            <w:r w:rsidRPr="00052CAA">
              <w:rPr>
                <w:szCs w:val="22"/>
              </w:rPr>
              <w:t xml:space="preserve">, įskaitant anafilaksinį šoką, ir susiję reiškiniai, tokie kaip </w:t>
            </w:r>
            <w:proofErr w:type="spellStart"/>
            <w:r w:rsidRPr="00052CAA">
              <w:rPr>
                <w:szCs w:val="22"/>
              </w:rPr>
              <w:t>angioneurozinė</w:t>
            </w:r>
            <w:proofErr w:type="spellEnd"/>
            <w:r w:rsidRPr="00052CAA">
              <w:rPr>
                <w:szCs w:val="22"/>
              </w:rPr>
              <w:t xml:space="preserve"> edema, veido ar periferinė edema, </w:t>
            </w:r>
            <w:proofErr w:type="spellStart"/>
            <w:r w:rsidRPr="00052CAA">
              <w:rPr>
                <w:szCs w:val="22"/>
              </w:rPr>
              <w:t>anafilaksija</w:t>
            </w:r>
            <w:proofErr w:type="spellEnd"/>
            <w:r w:rsidRPr="00052CAA">
              <w:rPr>
                <w:szCs w:val="22"/>
              </w:rPr>
              <w:t xml:space="preserve"> nepriklausomai nuo to, ar pacientas yra kam nors alergiškas</w:t>
            </w:r>
          </w:p>
        </w:tc>
      </w:tr>
    </w:tbl>
    <w:p w14:paraId="23920F29" w14:textId="77777777" w:rsidR="00851D5E" w:rsidRPr="00052CAA" w:rsidRDefault="00851D5E" w:rsidP="00851D5E">
      <w:pPr>
        <w:rPr>
          <w:szCs w:val="22"/>
        </w:rPr>
      </w:pPr>
    </w:p>
    <w:p w14:paraId="355C4E85" w14:textId="77777777" w:rsidR="00851D5E" w:rsidRPr="00052CAA" w:rsidRDefault="00851D5E" w:rsidP="00851D5E">
      <w:pPr>
        <w:rPr>
          <w:szCs w:val="22"/>
        </w:rPr>
      </w:pPr>
      <w:r w:rsidRPr="00052CAA">
        <w:rPr>
          <w:b/>
          <w:szCs w:val="22"/>
          <w:vertAlign w:val="superscript"/>
        </w:rPr>
        <w:lastRenderedPageBreak/>
        <w:t xml:space="preserve">+ </w:t>
      </w:r>
      <w:r w:rsidRPr="00052CAA">
        <w:rPr>
          <w:szCs w:val="22"/>
        </w:rPr>
        <w:t>kadangi apie šiuos reiškinius, įvykusius nežinomo dydžio populiacijoje, buvo pranešta savanoriškai, ne visada yra įmanoma patikimai apskaičiuoti jų dažnį arba įrodyti priežastinį ryšį su vakcinos vartojimu. Taigi, šių nepageidaujamų reiškinių dažnis yra "nežinomas".</w:t>
      </w:r>
    </w:p>
    <w:p w14:paraId="313D07C1" w14:textId="073AE410" w:rsidR="00851D5E" w:rsidRPr="00052CAA" w:rsidRDefault="00851D5E" w:rsidP="00851D5E">
      <w:pPr>
        <w:rPr>
          <w:szCs w:val="22"/>
        </w:rPr>
      </w:pPr>
      <w:r w:rsidRPr="00052CAA">
        <w:rPr>
          <w:szCs w:val="22"/>
        </w:rPr>
        <w:t xml:space="preserve">* šie </w:t>
      </w:r>
      <w:r w:rsidR="00F62373">
        <w:rPr>
          <w:szCs w:val="22"/>
        </w:rPr>
        <w:t xml:space="preserve">atrinkti </w:t>
      </w:r>
      <w:r w:rsidRPr="00052CAA">
        <w:rPr>
          <w:szCs w:val="22"/>
        </w:rPr>
        <w:t xml:space="preserve">nepageidaujami reiškiniai, </w:t>
      </w:r>
      <w:r w:rsidR="00F62373" w:rsidRPr="009751B3">
        <w:rPr>
          <w:szCs w:val="22"/>
        </w:rPr>
        <w:t xml:space="preserve">apie kuriuos pranešta skiepijant vakcina nuo vėjaraupių (gyvoji) (Oka / </w:t>
      </w:r>
      <w:proofErr w:type="spellStart"/>
      <w:r w:rsidR="00F62373" w:rsidRPr="009751B3">
        <w:rPr>
          <w:szCs w:val="22"/>
        </w:rPr>
        <w:t>Merck</w:t>
      </w:r>
      <w:proofErr w:type="spellEnd"/>
      <w:r w:rsidR="00F62373" w:rsidRPr="009751B3">
        <w:rPr>
          <w:szCs w:val="22"/>
        </w:rPr>
        <w:t xml:space="preserve"> padermės), taip pat yra laukinio tipo vėjaraupių infekcijos pasekmė. Remiantis aktyvios stebėsenos po pateikimo į rinką tyrimais arba pasyvios stebėsenos po pateikimo į rinką pranešimais, nėra jokių požymių, kad šių nepageidaujamų reiškinių rizika po vakcinacijos būtų didesnė, palyginti su laukinio tipo liga </w:t>
      </w:r>
      <w:r w:rsidRPr="00052CAA">
        <w:rPr>
          <w:szCs w:val="22"/>
        </w:rPr>
        <w:t>(žr. 5.1</w:t>
      </w:r>
      <w:r>
        <w:rPr>
          <w:szCs w:val="22"/>
        </w:rPr>
        <w:t> </w:t>
      </w:r>
      <w:r w:rsidRPr="00052CAA">
        <w:rPr>
          <w:szCs w:val="22"/>
        </w:rPr>
        <w:t>skyrių).</w:t>
      </w:r>
    </w:p>
    <w:p w14:paraId="0D5F3CE0" w14:textId="77777777" w:rsidR="00851D5E" w:rsidRPr="00052CAA" w:rsidRDefault="00851D5E" w:rsidP="00851D5E">
      <w:pPr>
        <w:tabs>
          <w:tab w:val="left" w:pos="450"/>
        </w:tabs>
        <w:jc w:val="both"/>
        <w:rPr>
          <w:szCs w:val="22"/>
        </w:rPr>
      </w:pPr>
      <w:r w:rsidRPr="00052CAA">
        <w:rPr>
          <w:szCs w:val="22"/>
          <w:vertAlign w:val="superscript"/>
        </w:rPr>
        <w:t>‡</w:t>
      </w:r>
      <w:r w:rsidRPr="00052CAA">
        <w:rPr>
          <w:szCs w:val="22"/>
        </w:rPr>
        <w:t xml:space="preserve"> žr. c. poskyrį.</w:t>
      </w:r>
    </w:p>
    <w:p w14:paraId="19AF14F9" w14:textId="77777777" w:rsidR="00851D5E" w:rsidRPr="00052CAA" w:rsidRDefault="00851D5E" w:rsidP="00851D5E">
      <w:pPr>
        <w:rPr>
          <w:szCs w:val="22"/>
        </w:rPr>
      </w:pPr>
    </w:p>
    <w:p w14:paraId="6CC465C0" w14:textId="77777777" w:rsidR="00851D5E" w:rsidRPr="00052CAA" w:rsidRDefault="00851D5E" w:rsidP="00851D5E">
      <w:pPr>
        <w:rPr>
          <w:szCs w:val="22"/>
        </w:rPr>
      </w:pPr>
      <w:r w:rsidRPr="00052CAA">
        <w:rPr>
          <w:szCs w:val="22"/>
        </w:rPr>
        <w:t xml:space="preserve">Išbėrimas po vakcinacijos, kuriame išskirta </w:t>
      </w:r>
      <w:r w:rsidRPr="00052CAA">
        <w:rPr>
          <w:i/>
          <w:szCs w:val="22"/>
        </w:rPr>
        <w:t>Oka/</w:t>
      </w:r>
      <w:proofErr w:type="spellStart"/>
      <w:r w:rsidRPr="00052CAA">
        <w:rPr>
          <w:i/>
          <w:szCs w:val="22"/>
        </w:rPr>
        <w:t>Merck</w:t>
      </w:r>
      <w:proofErr w:type="spellEnd"/>
      <w:r w:rsidRPr="00052CAA">
        <w:rPr>
          <w:szCs w:val="22"/>
        </w:rPr>
        <w:t xml:space="preserve"> padermė, dažniausiai buvo nedidelis (žr. 5.1 skyrių).</w:t>
      </w:r>
    </w:p>
    <w:p w14:paraId="45807A06" w14:textId="77777777" w:rsidR="00851D5E" w:rsidRPr="00052CAA" w:rsidRDefault="00851D5E" w:rsidP="00851D5E">
      <w:pPr>
        <w:rPr>
          <w:szCs w:val="22"/>
        </w:rPr>
      </w:pPr>
    </w:p>
    <w:p w14:paraId="6CD61B02" w14:textId="716ABB16" w:rsidR="00851D5E" w:rsidRPr="00052CAA" w:rsidRDefault="00851D5E" w:rsidP="00851D5E">
      <w:pPr>
        <w:keepNext/>
        <w:rPr>
          <w:b/>
          <w:szCs w:val="22"/>
        </w:rPr>
      </w:pPr>
      <w:r w:rsidRPr="00052CAA">
        <w:rPr>
          <w:b/>
          <w:szCs w:val="22"/>
        </w:rPr>
        <w:t xml:space="preserve">c. </w:t>
      </w:r>
      <w:r w:rsidR="00236DCD">
        <w:rPr>
          <w:b/>
          <w:szCs w:val="22"/>
        </w:rPr>
        <w:t>Atrinktų</w:t>
      </w:r>
      <w:r w:rsidRPr="00052CAA">
        <w:rPr>
          <w:b/>
          <w:szCs w:val="22"/>
        </w:rPr>
        <w:t xml:space="preserve"> nepageidaujamų reakcijų </w:t>
      </w:r>
      <w:r w:rsidR="00236DCD">
        <w:rPr>
          <w:b/>
          <w:szCs w:val="22"/>
        </w:rPr>
        <w:t>apibūdinimas</w:t>
      </w:r>
    </w:p>
    <w:p w14:paraId="6CD70BF7" w14:textId="77777777" w:rsidR="00851D5E" w:rsidRPr="00052CAA" w:rsidRDefault="00851D5E" w:rsidP="00851D5E">
      <w:pPr>
        <w:keepNext/>
        <w:rPr>
          <w:szCs w:val="22"/>
        </w:rPr>
      </w:pPr>
    </w:p>
    <w:p w14:paraId="10F306D5" w14:textId="77777777" w:rsidR="00851D5E" w:rsidRPr="00052CAA" w:rsidRDefault="00851D5E" w:rsidP="00851D5E">
      <w:pPr>
        <w:keepNext/>
        <w:rPr>
          <w:szCs w:val="22"/>
          <w:u w:val="single"/>
        </w:rPr>
      </w:pPr>
      <w:r w:rsidRPr="00052CAA">
        <w:rPr>
          <w:szCs w:val="22"/>
          <w:u w:val="single"/>
        </w:rPr>
        <w:t>Juostinės pūslelinės atvejai klinikiniuose tyrimuose</w:t>
      </w:r>
    </w:p>
    <w:p w14:paraId="5659D5D8" w14:textId="77777777" w:rsidR="00851D5E" w:rsidRPr="00052CAA" w:rsidRDefault="00851D5E" w:rsidP="00851D5E">
      <w:pPr>
        <w:keepNext/>
        <w:rPr>
          <w:szCs w:val="22"/>
        </w:rPr>
      </w:pPr>
      <w:r w:rsidRPr="00052CAA">
        <w:rPr>
          <w:snapToGrid w:val="0"/>
          <w:szCs w:val="22"/>
        </w:rPr>
        <w:t xml:space="preserve">Klinikiniuose tyrimuose, kuriuose buvo paskiepyti 9 543 </w:t>
      </w:r>
      <w:r w:rsidRPr="00052CAA">
        <w:rPr>
          <w:szCs w:val="22"/>
        </w:rPr>
        <w:t>12 mėnesių </w:t>
      </w:r>
      <w:r w:rsidRPr="00052CAA">
        <w:rPr>
          <w:szCs w:val="22"/>
        </w:rPr>
        <w:noBreakHyphen/>
        <w:t> 12 metų vaikai</w:t>
      </w:r>
      <w:r w:rsidRPr="00052CAA">
        <w:rPr>
          <w:snapToGrid w:val="0"/>
          <w:szCs w:val="22"/>
        </w:rPr>
        <w:t>, 12 atvejų nustatyta juostinė pūslelinė 84 414 žmonių</w:t>
      </w:r>
      <w:r w:rsidRPr="00052CAA">
        <w:rPr>
          <w:snapToGrid w:val="0"/>
          <w:szCs w:val="22"/>
        </w:rPr>
        <w:noBreakHyphen/>
        <w:t>metų sekimo laikotarpiu. Tuo remiantis apskaičiuotas paplitimo dažnis yra mažiausiai 14 atvejų per 100 000 žmonių</w:t>
      </w:r>
      <w:r w:rsidRPr="00052CAA">
        <w:rPr>
          <w:snapToGrid w:val="0"/>
          <w:szCs w:val="22"/>
        </w:rPr>
        <w:noBreakHyphen/>
        <w:t>metų, lyginant su 77 natūralios vėjaraupių infekcijos atvejais per 100 000 žmonių</w:t>
      </w:r>
      <w:r w:rsidRPr="00052CAA">
        <w:rPr>
          <w:snapToGrid w:val="0"/>
          <w:szCs w:val="22"/>
        </w:rPr>
        <w:noBreakHyphen/>
        <w:t xml:space="preserve">metų. Iš 1 652 paskiepytų 13 metų ir vyresnių žmonių dviem nustatyta juostinė pūslelinė. Visais </w:t>
      </w:r>
      <w:r w:rsidRPr="00052CAA">
        <w:rPr>
          <w:szCs w:val="22"/>
        </w:rPr>
        <w:t>14 atvejų simptomai buvo lengvi ir nesukėlė komplikacijų.</w:t>
      </w:r>
    </w:p>
    <w:p w14:paraId="4F6DAFB6" w14:textId="77777777" w:rsidR="00851D5E" w:rsidRPr="00052CAA" w:rsidRDefault="00851D5E" w:rsidP="00851D5E">
      <w:pPr>
        <w:rPr>
          <w:szCs w:val="22"/>
        </w:rPr>
      </w:pPr>
    </w:p>
    <w:p w14:paraId="3DFAB6B4" w14:textId="77777777" w:rsidR="00851D5E" w:rsidRPr="00052CAA" w:rsidRDefault="00851D5E" w:rsidP="00851D5E">
      <w:pPr>
        <w:rPr>
          <w:szCs w:val="22"/>
        </w:rPr>
      </w:pPr>
      <w:r w:rsidRPr="00052CAA">
        <w:rPr>
          <w:szCs w:val="22"/>
        </w:rPr>
        <w:t>Kito klinikinio tyrimo, kuriame dalyvavo 12 mėnesių – 12 metų vaikai, metu buvo 2 juostinės pūslelinės atvejai vakcinuotųjų viena doze grupėje ir nei vieno – dviem dozėmis grupėje. Tiriamieji stebėti 10 metų po paskiepijimo.</w:t>
      </w:r>
    </w:p>
    <w:p w14:paraId="563FEC35" w14:textId="77777777" w:rsidR="00851D5E" w:rsidRPr="00052CAA" w:rsidRDefault="00851D5E" w:rsidP="00851D5E">
      <w:pPr>
        <w:rPr>
          <w:szCs w:val="22"/>
        </w:rPr>
      </w:pPr>
    </w:p>
    <w:p w14:paraId="6D559EC5" w14:textId="77777777" w:rsidR="00851D5E" w:rsidRPr="00052CAA" w:rsidRDefault="00851D5E" w:rsidP="00851D5E">
      <w:pPr>
        <w:rPr>
          <w:szCs w:val="22"/>
        </w:rPr>
      </w:pPr>
      <w:r w:rsidRPr="00052CAA">
        <w:rPr>
          <w:szCs w:val="22"/>
        </w:rPr>
        <w:t>Gyvąja vėjaraupių (</w:t>
      </w:r>
      <w:r w:rsidRPr="00052CAA">
        <w:rPr>
          <w:i/>
          <w:szCs w:val="22"/>
        </w:rPr>
        <w:t>Oka/</w:t>
      </w:r>
      <w:proofErr w:type="spellStart"/>
      <w:r w:rsidRPr="00052CAA">
        <w:rPr>
          <w:i/>
          <w:szCs w:val="22"/>
        </w:rPr>
        <w:t>Merck</w:t>
      </w:r>
      <w:proofErr w:type="spellEnd"/>
      <w:r w:rsidRPr="00052CAA">
        <w:rPr>
          <w:szCs w:val="22"/>
        </w:rPr>
        <w:t xml:space="preserve"> padermės) vakcina paskiepytų ir po to 14 metų stebėtų vaikų aktyviosios stebėsenos duomenis palyginus su duomenimis apie vaikus, sirgusius natūralia vėjaraupių infekcija tais laikais, kai vakcinos dar nebuvo, padidėjusio juosiančiosios pūslelinės dažnio nenustatyta. Šie stebėsenos duomenys faktiškai rodo, kad nuo vėjaraupių paskiepytiems vaikams pavojus susirgti juosiančiąja pūsleline gali būti mažesnis. Vis dėlto gyvosios vėjaraupių vakcinos (</w:t>
      </w:r>
      <w:r w:rsidRPr="00052CAA">
        <w:rPr>
          <w:i/>
          <w:szCs w:val="22"/>
        </w:rPr>
        <w:t>Oka/</w:t>
      </w:r>
      <w:proofErr w:type="spellStart"/>
      <w:r w:rsidRPr="00052CAA">
        <w:rPr>
          <w:i/>
          <w:szCs w:val="22"/>
        </w:rPr>
        <w:t>Merck</w:t>
      </w:r>
      <w:proofErr w:type="spellEnd"/>
      <w:r w:rsidRPr="00052CAA">
        <w:rPr>
          <w:szCs w:val="22"/>
        </w:rPr>
        <w:t xml:space="preserve"> padermės) ilgalaikis poveikis juosiančiosios pūslelinės paplitimui šiuo metu nėra žinomas (žr. 5.1 skyrių).</w:t>
      </w:r>
    </w:p>
    <w:p w14:paraId="08B8CC87" w14:textId="77777777" w:rsidR="00851D5E" w:rsidRPr="00052CAA" w:rsidRDefault="00851D5E" w:rsidP="00851D5E">
      <w:pPr>
        <w:rPr>
          <w:szCs w:val="22"/>
        </w:rPr>
      </w:pPr>
    </w:p>
    <w:p w14:paraId="348B0C51" w14:textId="77777777" w:rsidR="00851D5E" w:rsidRPr="00052CAA" w:rsidRDefault="00851D5E" w:rsidP="00851D5E">
      <w:pPr>
        <w:keepNext/>
        <w:tabs>
          <w:tab w:val="left" w:pos="540"/>
        </w:tabs>
        <w:rPr>
          <w:rFonts w:cs="Arial"/>
          <w:iCs/>
          <w:szCs w:val="22"/>
          <w:u w:val="single"/>
          <w:lang w:eastAsia="ar-SA"/>
        </w:rPr>
      </w:pPr>
      <w:r w:rsidRPr="00052CAA">
        <w:rPr>
          <w:rFonts w:cs="Arial"/>
          <w:iCs/>
          <w:szCs w:val="22"/>
          <w:u w:val="single"/>
        </w:rPr>
        <w:t>Su vėjaraupiais susijusios komplikacijos</w:t>
      </w:r>
    </w:p>
    <w:p w14:paraId="340A04A4" w14:textId="0F7475BA" w:rsidR="00236DCD" w:rsidRPr="00052CAA" w:rsidRDefault="00236DCD" w:rsidP="00851D5E">
      <w:pPr>
        <w:tabs>
          <w:tab w:val="left" w:pos="540"/>
        </w:tabs>
        <w:rPr>
          <w:rFonts w:cs="Arial"/>
          <w:iCs/>
          <w:szCs w:val="22"/>
        </w:rPr>
      </w:pPr>
      <w:r w:rsidRPr="009751B3">
        <w:rPr>
          <w:rFonts w:cs="Arial"/>
          <w:iCs/>
          <w:szCs w:val="22"/>
        </w:rPr>
        <w:t xml:space="preserve">Gauta pranešimų apie imunodeficitą turintiems ir jo neturintiems asmenims nustatytas vakcinos padermės vėjaraupių sukeliamas komplikacijas, įskaitant juostinę pūslelinę ir išplitusią ligą, kaip antai </w:t>
      </w:r>
      <w:proofErr w:type="spellStart"/>
      <w:r w:rsidRPr="009751B3">
        <w:rPr>
          <w:rFonts w:cs="Arial"/>
          <w:iCs/>
          <w:szCs w:val="22"/>
        </w:rPr>
        <w:t>aseptinį</w:t>
      </w:r>
      <w:proofErr w:type="spellEnd"/>
      <w:r w:rsidRPr="009751B3">
        <w:rPr>
          <w:rFonts w:cs="Arial"/>
          <w:iCs/>
          <w:szCs w:val="22"/>
        </w:rPr>
        <w:t xml:space="preserve"> meningitą ir encefalitą. Keli mirtini encefalito atvejai nustatyti po vakcinacijos gyvosiomis </w:t>
      </w:r>
      <w:proofErr w:type="spellStart"/>
      <w:r w:rsidRPr="009751B3">
        <w:rPr>
          <w:rFonts w:cs="Arial"/>
          <w:iCs/>
          <w:szCs w:val="22"/>
        </w:rPr>
        <w:t>susilpnintomis</w:t>
      </w:r>
      <w:proofErr w:type="spellEnd"/>
      <w:r w:rsidRPr="009751B3">
        <w:rPr>
          <w:rFonts w:cs="Arial"/>
          <w:iCs/>
          <w:szCs w:val="22"/>
        </w:rPr>
        <w:t xml:space="preserve"> vakcinomis nuo vėjaraupių, visų pirma imunodeficitą turintiems asmenims (žr. 4.4</w:t>
      </w:r>
      <w:r>
        <w:rPr>
          <w:rFonts w:cs="Arial"/>
          <w:iCs/>
          <w:szCs w:val="22"/>
        </w:rPr>
        <w:t> </w:t>
      </w:r>
      <w:r w:rsidRPr="009751B3">
        <w:rPr>
          <w:rFonts w:cs="Arial"/>
          <w:iCs/>
          <w:szCs w:val="22"/>
        </w:rPr>
        <w:t xml:space="preserve">skyrių). </w:t>
      </w:r>
    </w:p>
    <w:p w14:paraId="0698EDAE" w14:textId="77777777" w:rsidR="00851D5E" w:rsidRPr="00052CAA" w:rsidRDefault="00851D5E" w:rsidP="00851D5E">
      <w:pPr>
        <w:rPr>
          <w:szCs w:val="22"/>
        </w:rPr>
      </w:pPr>
    </w:p>
    <w:p w14:paraId="33E2DD11" w14:textId="77777777" w:rsidR="00851D5E" w:rsidRPr="00052CAA" w:rsidRDefault="00851D5E" w:rsidP="00851D5E">
      <w:pPr>
        <w:keepNext/>
        <w:rPr>
          <w:szCs w:val="22"/>
          <w:u w:val="single"/>
        </w:rPr>
      </w:pPr>
      <w:r w:rsidRPr="00052CAA">
        <w:rPr>
          <w:szCs w:val="22"/>
          <w:u w:val="single"/>
        </w:rPr>
        <w:t>Užkrato pernešimas</w:t>
      </w:r>
    </w:p>
    <w:p w14:paraId="21479923" w14:textId="77777777" w:rsidR="00851D5E" w:rsidRPr="00052CAA" w:rsidRDefault="00851D5E" w:rsidP="00851D5E">
      <w:pPr>
        <w:rPr>
          <w:szCs w:val="22"/>
        </w:rPr>
      </w:pPr>
      <w:r w:rsidRPr="00052CAA">
        <w:rPr>
          <w:szCs w:val="22"/>
        </w:rPr>
        <w:t xml:space="preserve">Remiantis pavieniais </w:t>
      </w:r>
      <w:proofErr w:type="spellStart"/>
      <w:r w:rsidRPr="00052CAA">
        <w:rPr>
          <w:szCs w:val="22"/>
        </w:rPr>
        <w:t>poregistracinės</w:t>
      </w:r>
      <w:proofErr w:type="spellEnd"/>
      <w:r w:rsidRPr="00052CAA">
        <w:rPr>
          <w:szCs w:val="22"/>
        </w:rPr>
        <w:t xml:space="preserve"> stebėsenos pranešimais, paskiepytas žmogus, kuriam atsirado arba neatsirado panašus į vėjaraupių išbėrimas, retai gali vakcinos virusą perduoti artimai su juo bendraujančiam žmogui (žr. 4.4 skyrių).</w:t>
      </w:r>
    </w:p>
    <w:p w14:paraId="52CAA3E3" w14:textId="77777777" w:rsidR="00851D5E" w:rsidRPr="00052CAA" w:rsidRDefault="00851D5E" w:rsidP="00851D5E">
      <w:pPr>
        <w:rPr>
          <w:szCs w:val="22"/>
        </w:rPr>
      </w:pPr>
    </w:p>
    <w:p w14:paraId="42FE22F1" w14:textId="77777777" w:rsidR="00851D5E" w:rsidRPr="00052CAA" w:rsidRDefault="00851D5E" w:rsidP="00851D5E">
      <w:pPr>
        <w:keepNext/>
        <w:rPr>
          <w:szCs w:val="22"/>
          <w:u w:val="single"/>
        </w:rPr>
      </w:pPr>
      <w:r w:rsidRPr="00052CAA">
        <w:rPr>
          <w:szCs w:val="22"/>
          <w:u w:val="single"/>
        </w:rPr>
        <w:t>Vaikų skiepijimas gyvąja vėjaraupių (Oka/</w:t>
      </w:r>
      <w:proofErr w:type="spellStart"/>
      <w:r w:rsidRPr="00052CAA">
        <w:rPr>
          <w:szCs w:val="22"/>
          <w:u w:val="single"/>
        </w:rPr>
        <w:t>Merck</w:t>
      </w:r>
      <w:proofErr w:type="spellEnd"/>
      <w:r w:rsidRPr="00052CAA">
        <w:rPr>
          <w:szCs w:val="22"/>
          <w:u w:val="single"/>
        </w:rPr>
        <w:t xml:space="preserve"> padermės) vakcina kartu su kitomis vakcinomis</w:t>
      </w:r>
    </w:p>
    <w:p w14:paraId="2A8F4B79" w14:textId="77777777" w:rsidR="00851D5E" w:rsidRPr="00052CAA" w:rsidRDefault="00851D5E" w:rsidP="00851D5E">
      <w:pPr>
        <w:rPr>
          <w:szCs w:val="22"/>
        </w:rPr>
      </w:pPr>
      <w:r w:rsidRPr="00052CAA">
        <w:rPr>
          <w:szCs w:val="22"/>
        </w:rPr>
        <w:t>12</w:t>
      </w:r>
      <w:r w:rsidRPr="00052CAA">
        <w:rPr>
          <w:szCs w:val="22"/>
        </w:rPr>
        <w:noBreakHyphen/>
        <w:t>23 mėnesių vaikams gyvoji vėjaraupių (</w:t>
      </w:r>
      <w:r w:rsidRPr="00052CAA">
        <w:rPr>
          <w:i/>
          <w:szCs w:val="22"/>
        </w:rPr>
        <w:t>Oka/</w:t>
      </w:r>
      <w:proofErr w:type="spellStart"/>
      <w:r w:rsidRPr="00052CAA">
        <w:rPr>
          <w:i/>
          <w:szCs w:val="22"/>
        </w:rPr>
        <w:t>Merck</w:t>
      </w:r>
      <w:proofErr w:type="spellEnd"/>
      <w:r w:rsidRPr="00052CAA">
        <w:rPr>
          <w:szCs w:val="22"/>
        </w:rPr>
        <w:t xml:space="preserve"> padermės) vakcina </w:t>
      </w:r>
      <w:r>
        <w:rPr>
          <w:szCs w:val="22"/>
        </w:rPr>
        <w:t>leidž</w:t>
      </w:r>
      <w:r w:rsidRPr="00052CAA">
        <w:rPr>
          <w:szCs w:val="22"/>
        </w:rPr>
        <w:t>iant vienu metu su tymų, parotito, raudonukės vakcina (M-M-R II), karščiavimas (</w:t>
      </w:r>
      <w:r w:rsidRPr="00052CAA">
        <w:rPr>
          <w:szCs w:val="22"/>
        </w:rPr>
        <w:sym w:font="Symbol" w:char="F0B3"/>
      </w:r>
      <w:r>
        <w:rPr>
          <w:szCs w:val="22"/>
        </w:rPr>
        <w:t> </w:t>
      </w:r>
      <w:r w:rsidRPr="00052CAA">
        <w:rPr>
          <w:szCs w:val="22"/>
        </w:rPr>
        <w:t xml:space="preserve">38,9 </w:t>
      </w:r>
      <w:r w:rsidRPr="00052CAA">
        <w:rPr>
          <w:szCs w:val="22"/>
        </w:rPr>
        <w:sym w:font="Symbol" w:char="F0B0"/>
      </w:r>
      <w:r w:rsidRPr="00052CAA">
        <w:rPr>
          <w:szCs w:val="22"/>
        </w:rPr>
        <w:t>C burnos ekvivalentas, 0</w:t>
      </w:r>
      <w:r w:rsidRPr="00052CAA">
        <w:rPr>
          <w:szCs w:val="22"/>
        </w:rPr>
        <w:noBreakHyphen/>
        <w:t>42</w:t>
      </w:r>
      <w:r>
        <w:rPr>
          <w:szCs w:val="22"/>
        </w:rPr>
        <w:t> </w:t>
      </w:r>
      <w:r w:rsidRPr="00052CAA">
        <w:rPr>
          <w:szCs w:val="22"/>
        </w:rPr>
        <w:t>parą po skiepo) nustatomas 26</w:t>
      </w:r>
      <w:r w:rsidRPr="00052CAA">
        <w:rPr>
          <w:szCs w:val="22"/>
        </w:rPr>
        <w:noBreakHyphen/>
        <w:t>40 % atvejų (taip pat žr. 4.5 skyrių).</w:t>
      </w:r>
    </w:p>
    <w:p w14:paraId="564F2537" w14:textId="77777777" w:rsidR="00851D5E" w:rsidRPr="00052CAA" w:rsidRDefault="00851D5E" w:rsidP="00851D5E">
      <w:pPr>
        <w:rPr>
          <w:szCs w:val="22"/>
        </w:rPr>
      </w:pPr>
    </w:p>
    <w:p w14:paraId="35539B07" w14:textId="77777777" w:rsidR="00851D5E" w:rsidRPr="00052CAA" w:rsidRDefault="00851D5E" w:rsidP="00851D5E">
      <w:pPr>
        <w:keepNext/>
        <w:rPr>
          <w:b/>
          <w:szCs w:val="22"/>
        </w:rPr>
      </w:pPr>
      <w:r w:rsidRPr="00052CAA">
        <w:rPr>
          <w:b/>
          <w:szCs w:val="22"/>
        </w:rPr>
        <w:t>d. Kitos ypatingos populiacijos</w:t>
      </w:r>
    </w:p>
    <w:p w14:paraId="636F3288" w14:textId="77777777" w:rsidR="00851D5E" w:rsidRPr="00052CAA" w:rsidRDefault="00851D5E" w:rsidP="00851D5E">
      <w:pPr>
        <w:keepNext/>
        <w:rPr>
          <w:i/>
          <w:szCs w:val="22"/>
        </w:rPr>
      </w:pPr>
    </w:p>
    <w:p w14:paraId="3BF28730" w14:textId="77777777" w:rsidR="00851D5E" w:rsidRPr="00052CAA" w:rsidRDefault="00851D5E" w:rsidP="00851D5E">
      <w:pPr>
        <w:keepNext/>
        <w:rPr>
          <w:szCs w:val="22"/>
          <w:u w:val="single"/>
        </w:rPr>
      </w:pPr>
      <w:r w:rsidRPr="00052CAA">
        <w:rPr>
          <w:szCs w:val="22"/>
          <w:u w:val="single"/>
        </w:rPr>
        <w:t>Pacientai, kurių imuninė sistema nusilpusi (žr. 4.3 skyrių)</w:t>
      </w:r>
    </w:p>
    <w:p w14:paraId="623918F9" w14:textId="77777777" w:rsidR="00851D5E" w:rsidRPr="00052CAA" w:rsidRDefault="00851D5E" w:rsidP="00851D5E">
      <w:pPr>
        <w:rPr>
          <w:szCs w:val="22"/>
        </w:rPr>
      </w:pPr>
      <w:r w:rsidRPr="00052CAA">
        <w:rPr>
          <w:szCs w:val="22"/>
        </w:rPr>
        <w:t xml:space="preserve">Vaistui jau esant rinkoje, pacientams, kurių imuninė sistema nusilpusi, yra pastebėtas </w:t>
      </w:r>
      <w:proofErr w:type="spellStart"/>
      <w:r w:rsidRPr="00052CAA">
        <w:rPr>
          <w:szCs w:val="22"/>
        </w:rPr>
        <w:t>nekrozuojantis</w:t>
      </w:r>
      <w:proofErr w:type="spellEnd"/>
      <w:r w:rsidRPr="00052CAA">
        <w:rPr>
          <w:szCs w:val="22"/>
        </w:rPr>
        <w:t xml:space="preserve"> tinklainės uždegimas.</w:t>
      </w:r>
    </w:p>
    <w:p w14:paraId="437FEECF" w14:textId="77777777" w:rsidR="00851D5E" w:rsidRPr="00052CAA" w:rsidRDefault="00851D5E" w:rsidP="00851D5E">
      <w:pPr>
        <w:rPr>
          <w:szCs w:val="22"/>
          <w:u w:val="single"/>
        </w:rPr>
      </w:pPr>
    </w:p>
    <w:p w14:paraId="1DF959B0" w14:textId="77777777" w:rsidR="00851D5E" w:rsidRPr="00052CAA" w:rsidRDefault="00851D5E" w:rsidP="00851D5E">
      <w:pPr>
        <w:keepNext/>
        <w:rPr>
          <w:szCs w:val="22"/>
          <w:u w:val="single"/>
        </w:rPr>
      </w:pPr>
      <w:r w:rsidRPr="00052CAA">
        <w:rPr>
          <w:szCs w:val="22"/>
          <w:u w:val="single"/>
        </w:rPr>
        <w:t>Senyvi asmenys</w:t>
      </w:r>
    </w:p>
    <w:p w14:paraId="01F26A4A" w14:textId="77777777" w:rsidR="00851D5E" w:rsidRPr="00052CAA" w:rsidRDefault="00851D5E" w:rsidP="00851D5E">
      <w:pPr>
        <w:rPr>
          <w:szCs w:val="22"/>
        </w:rPr>
      </w:pPr>
      <w:r w:rsidRPr="00052CAA">
        <w:rPr>
          <w:szCs w:val="22"/>
        </w:rPr>
        <w:t>Klinikinių tyrimų metu vakcinos saugumo skirtumų senyviems (65 metų ir vyresniems) ir jaunesniems žmonėms nenustatyta.</w:t>
      </w:r>
    </w:p>
    <w:p w14:paraId="4BE458F2" w14:textId="77777777" w:rsidR="00851D5E" w:rsidRPr="00052CAA" w:rsidRDefault="00851D5E" w:rsidP="00851D5E">
      <w:pPr>
        <w:rPr>
          <w:szCs w:val="22"/>
        </w:rPr>
      </w:pPr>
    </w:p>
    <w:p w14:paraId="1235215F" w14:textId="77777777" w:rsidR="00851D5E" w:rsidRPr="00052CAA" w:rsidRDefault="00851D5E" w:rsidP="00851D5E">
      <w:pPr>
        <w:keepNext/>
        <w:autoSpaceDE w:val="0"/>
        <w:autoSpaceDN w:val="0"/>
        <w:adjustRightInd w:val="0"/>
        <w:jc w:val="both"/>
        <w:rPr>
          <w:szCs w:val="24"/>
          <w:u w:val="single"/>
        </w:rPr>
      </w:pPr>
      <w:r w:rsidRPr="00052CAA">
        <w:rPr>
          <w:szCs w:val="24"/>
          <w:u w:val="single"/>
        </w:rPr>
        <w:t>Pranešimas apie įtariamas nepageidaujamas reakcijas</w:t>
      </w:r>
    </w:p>
    <w:p w14:paraId="1B4E01BF" w14:textId="28F3F3C7" w:rsidR="00851D5E" w:rsidRPr="00052CAA" w:rsidRDefault="00E27565" w:rsidP="00851D5E">
      <w:pPr>
        <w:rPr>
          <w:szCs w:val="22"/>
        </w:rPr>
      </w:pPr>
      <w:r>
        <w:rPr>
          <w:szCs w:val="22"/>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Pr>
          <w:szCs w:val="22"/>
          <w:u w:val="single"/>
        </w:rPr>
        <w:t>https://vvkt.lrv.lt/lt/</w:t>
      </w:r>
      <w:r>
        <w:rPr>
          <w:szCs w:val="22"/>
        </w:rPr>
        <w:t xml:space="preserve"> nurodytais būdais.</w:t>
      </w:r>
    </w:p>
    <w:p w14:paraId="1AA5B3C3" w14:textId="77777777" w:rsidR="00851D5E" w:rsidRPr="00052CAA" w:rsidRDefault="00851D5E" w:rsidP="00851D5E">
      <w:pPr>
        <w:tabs>
          <w:tab w:val="left" w:pos="567"/>
        </w:tabs>
        <w:outlineLvl w:val="2"/>
        <w:rPr>
          <w:b/>
          <w:szCs w:val="22"/>
        </w:rPr>
      </w:pPr>
    </w:p>
    <w:p w14:paraId="61EDFC3B" w14:textId="77777777" w:rsidR="00851D5E" w:rsidRPr="00052CAA" w:rsidRDefault="00851D5E" w:rsidP="00851D5E">
      <w:pPr>
        <w:keepNext/>
        <w:tabs>
          <w:tab w:val="left" w:pos="567"/>
        </w:tabs>
        <w:outlineLvl w:val="2"/>
        <w:rPr>
          <w:b/>
          <w:szCs w:val="22"/>
        </w:rPr>
      </w:pPr>
      <w:r w:rsidRPr="00052CAA">
        <w:rPr>
          <w:b/>
          <w:szCs w:val="22"/>
        </w:rPr>
        <w:t>4.9</w:t>
      </w:r>
      <w:r w:rsidRPr="00052CAA">
        <w:rPr>
          <w:b/>
          <w:szCs w:val="22"/>
        </w:rPr>
        <w:tab/>
        <w:t>Perdozavimas</w:t>
      </w:r>
    </w:p>
    <w:p w14:paraId="01F24CB6" w14:textId="77777777" w:rsidR="00851D5E" w:rsidRPr="00052CAA" w:rsidRDefault="00851D5E" w:rsidP="00851D5E">
      <w:pPr>
        <w:keepNext/>
        <w:rPr>
          <w:szCs w:val="22"/>
        </w:rPr>
      </w:pPr>
    </w:p>
    <w:p w14:paraId="47759D76" w14:textId="77777777" w:rsidR="00851D5E" w:rsidRPr="00052CAA" w:rsidRDefault="00851D5E" w:rsidP="00851D5E">
      <w:pPr>
        <w:rPr>
          <w:szCs w:val="22"/>
        </w:rPr>
      </w:pPr>
      <w:r w:rsidRPr="00052CAA">
        <w:rPr>
          <w:szCs w:val="22"/>
        </w:rPr>
        <w:t>Kai kuriais atvejais atsitiktinai buvo su</w:t>
      </w:r>
      <w:r>
        <w:rPr>
          <w:szCs w:val="22"/>
        </w:rPr>
        <w:t>leis</w:t>
      </w:r>
      <w:r w:rsidRPr="00052CAA">
        <w:rPr>
          <w:szCs w:val="22"/>
        </w:rPr>
        <w:t>ta didesnė negu rekomenduojama gyvosios vėjaraupių (</w:t>
      </w:r>
      <w:r w:rsidRPr="00052CAA">
        <w:rPr>
          <w:i/>
          <w:szCs w:val="22"/>
        </w:rPr>
        <w:t>Oka/</w:t>
      </w:r>
      <w:proofErr w:type="spellStart"/>
      <w:r w:rsidRPr="00052CAA">
        <w:rPr>
          <w:i/>
          <w:szCs w:val="22"/>
        </w:rPr>
        <w:t>Merck</w:t>
      </w:r>
      <w:proofErr w:type="spellEnd"/>
      <w:r w:rsidRPr="00052CAA">
        <w:rPr>
          <w:szCs w:val="22"/>
        </w:rPr>
        <w:t xml:space="preserve"> padermės) vakcinos dozė: su</w:t>
      </w:r>
      <w:r>
        <w:rPr>
          <w:szCs w:val="22"/>
        </w:rPr>
        <w:t>leis</w:t>
      </w:r>
      <w:r w:rsidRPr="00052CAA">
        <w:rPr>
          <w:szCs w:val="22"/>
        </w:rPr>
        <w:t xml:space="preserve">ta arba per didelė dozė, arba daugiau negu vieną kartą, arba laikotarpis tarp injekcijų buvo trumpesnis negu rekomenduojama. Perdozavus atsirado: paraudimas injekcijos vietoje, skausmingumas, uždegimas; sudirginimas; virškinimo trakto sutrikimų (pvz., vėmimas krauju arba išmatomis, </w:t>
      </w:r>
      <w:proofErr w:type="spellStart"/>
      <w:r w:rsidRPr="00052CAA">
        <w:rPr>
          <w:szCs w:val="22"/>
        </w:rPr>
        <w:t>gastroenteritas</w:t>
      </w:r>
      <w:proofErr w:type="spellEnd"/>
      <w:r w:rsidRPr="00052CAA">
        <w:rPr>
          <w:szCs w:val="22"/>
        </w:rPr>
        <w:t>, kurio metu prasidėdavo vėmimas ir viduriavimas); kosulys ir virusinė infekcinė liga. Nė vienu atveju ilgalaikių padarinių nebuvo.</w:t>
      </w:r>
    </w:p>
    <w:p w14:paraId="06268C51" w14:textId="77777777" w:rsidR="00851D5E" w:rsidRPr="00052CAA" w:rsidRDefault="00851D5E" w:rsidP="00851D5E">
      <w:pPr>
        <w:rPr>
          <w:szCs w:val="22"/>
        </w:rPr>
      </w:pPr>
    </w:p>
    <w:p w14:paraId="0FE1BEBE" w14:textId="77777777" w:rsidR="00851D5E" w:rsidRPr="00052CAA" w:rsidRDefault="00851D5E" w:rsidP="00851D5E">
      <w:pPr>
        <w:rPr>
          <w:szCs w:val="22"/>
        </w:rPr>
      </w:pPr>
    </w:p>
    <w:p w14:paraId="625F4528" w14:textId="77777777" w:rsidR="00851D5E" w:rsidRPr="00052CAA" w:rsidRDefault="00851D5E" w:rsidP="00851D5E">
      <w:pPr>
        <w:keepNext/>
        <w:keepLines/>
        <w:tabs>
          <w:tab w:val="left" w:pos="567"/>
        </w:tabs>
        <w:outlineLvl w:val="1"/>
        <w:rPr>
          <w:b/>
          <w:szCs w:val="22"/>
        </w:rPr>
      </w:pPr>
      <w:r w:rsidRPr="00052CAA">
        <w:rPr>
          <w:b/>
          <w:szCs w:val="22"/>
        </w:rPr>
        <w:t>5.</w:t>
      </w:r>
      <w:r w:rsidRPr="00052CAA">
        <w:rPr>
          <w:b/>
          <w:szCs w:val="22"/>
        </w:rPr>
        <w:tab/>
        <w:t>FARMAKOLOGINĖS SAVYBĖS</w:t>
      </w:r>
    </w:p>
    <w:p w14:paraId="7BECE9F7" w14:textId="77777777" w:rsidR="00851D5E" w:rsidRPr="00052CAA" w:rsidRDefault="00851D5E" w:rsidP="00851D5E">
      <w:pPr>
        <w:keepNext/>
        <w:rPr>
          <w:szCs w:val="22"/>
        </w:rPr>
      </w:pPr>
    </w:p>
    <w:p w14:paraId="4AD8B226" w14:textId="77777777" w:rsidR="00851D5E" w:rsidRPr="00052CAA" w:rsidRDefault="00851D5E" w:rsidP="00851D5E">
      <w:pPr>
        <w:keepNext/>
        <w:tabs>
          <w:tab w:val="left" w:pos="567"/>
        </w:tabs>
        <w:outlineLvl w:val="2"/>
        <w:rPr>
          <w:b/>
          <w:szCs w:val="22"/>
        </w:rPr>
      </w:pPr>
      <w:r w:rsidRPr="00052CAA">
        <w:rPr>
          <w:b/>
          <w:szCs w:val="22"/>
        </w:rPr>
        <w:t>5.1</w:t>
      </w:r>
      <w:r w:rsidRPr="00052CAA">
        <w:rPr>
          <w:b/>
          <w:szCs w:val="22"/>
        </w:rPr>
        <w:tab/>
      </w:r>
      <w:proofErr w:type="spellStart"/>
      <w:r w:rsidRPr="00052CAA">
        <w:rPr>
          <w:b/>
          <w:szCs w:val="22"/>
        </w:rPr>
        <w:t>Farmakodinaminės</w:t>
      </w:r>
      <w:proofErr w:type="spellEnd"/>
      <w:r w:rsidRPr="00052CAA">
        <w:rPr>
          <w:b/>
          <w:szCs w:val="22"/>
        </w:rPr>
        <w:t xml:space="preserve"> savybės</w:t>
      </w:r>
    </w:p>
    <w:p w14:paraId="76373ABC" w14:textId="77777777" w:rsidR="00851D5E" w:rsidRPr="00052CAA" w:rsidRDefault="00851D5E" w:rsidP="00851D5E">
      <w:pPr>
        <w:keepNext/>
        <w:rPr>
          <w:szCs w:val="22"/>
        </w:rPr>
      </w:pPr>
    </w:p>
    <w:p w14:paraId="1A743D5B" w14:textId="2A160BC3" w:rsidR="00851D5E" w:rsidRPr="00052CAA" w:rsidRDefault="00851D5E" w:rsidP="00851D5E">
      <w:pPr>
        <w:outlineLvl w:val="0"/>
        <w:rPr>
          <w:szCs w:val="22"/>
        </w:rPr>
      </w:pPr>
      <w:proofErr w:type="spellStart"/>
      <w:r w:rsidRPr="00052CAA">
        <w:rPr>
          <w:szCs w:val="22"/>
        </w:rPr>
        <w:t>Farmakoterapinė</w:t>
      </w:r>
      <w:proofErr w:type="spellEnd"/>
      <w:r w:rsidRPr="00052CAA">
        <w:rPr>
          <w:szCs w:val="22"/>
        </w:rPr>
        <w:t xml:space="preserve"> grupė – virusinės vakcinos, vėjaraupių viruso vakcina</w:t>
      </w:r>
      <w:r w:rsidR="00206316">
        <w:rPr>
          <w:szCs w:val="22"/>
        </w:rPr>
        <w:t xml:space="preserve">, </w:t>
      </w:r>
      <w:r w:rsidRPr="00052CAA">
        <w:rPr>
          <w:szCs w:val="22"/>
        </w:rPr>
        <w:t>ATC kodas – J07BK01.</w:t>
      </w:r>
    </w:p>
    <w:p w14:paraId="7862866D" w14:textId="77777777" w:rsidR="00851D5E" w:rsidRPr="00052CAA" w:rsidRDefault="00851D5E" w:rsidP="00851D5E">
      <w:pPr>
        <w:rPr>
          <w:szCs w:val="22"/>
        </w:rPr>
      </w:pPr>
    </w:p>
    <w:p w14:paraId="76CBF08A" w14:textId="77777777" w:rsidR="00851D5E" w:rsidRPr="00052CAA" w:rsidRDefault="00851D5E" w:rsidP="00851D5E">
      <w:pPr>
        <w:jc w:val="both"/>
        <w:outlineLvl w:val="0"/>
        <w:rPr>
          <w:i/>
          <w:szCs w:val="22"/>
        </w:rPr>
      </w:pPr>
      <w:r w:rsidRPr="00052CAA">
        <w:rPr>
          <w:i/>
          <w:szCs w:val="22"/>
        </w:rPr>
        <w:t>Klinikinio veiksmingumo vertinimas</w:t>
      </w:r>
    </w:p>
    <w:p w14:paraId="08D7E289" w14:textId="77777777" w:rsidR="00851D5E" w:rsidRPr="00052CAA" w:rsidRDefault="00851D5E" w:rsidP="00851D5E">
      <w:pPr>
        <w:rPr>
          <w:szCs w:val="22"/>
        </w:rPr>
      </w:pPr>
    </w:p>
    <w:p w14:paraId="5D1A53BF" w14:textId="77777777" w:rsidR="00851D5E" w:rsidRPr="00052CAA" w:rsidRDefault="00851D5E" w:rsidP="00851D5E">
      <w:pPr>
        <w:rPr>
          <w:i/>
          <w:szCs w:val="22"/>
        </w:rPr>
      </w:pPr>
      <w:r w:rsidRPr="00052CAA">
        <w:rPr>
          <w:i/>
          <w:szCs w:val="22"/>
        </w:rPr>
        <w:t>Veiksmingumas jaunesniems nei 12 mėnesių kūdikiams</w:t>
      </w:r>
    </w:p>
    <w:p w14:paraId="560BA625" w14:textId="77777777" w:rsidR="00851D5E" w:rsidRPr="00052CAA" w:rsidRDefault="00851D5E" w:rsidP="00851D5E">
      <w:pPr>
        <w:rPr>
          <w:szCs w:val="22"/>
        </w:rPr>
      </w:pPr>
      <w:r w:rsidRPr="00052CAA">
        <w:rPr>
          <w:szCs w:val="22"/>
        </w:rPr>
        <w:t>Klinikinis veiksmingumas, kai pirmąja doze paskiepijami jaunesni nei 12 mėnesių kūdikiai, nėra vertintas.</w:t>
      </w:r>
    </w:p>
    <w:p w14:paraId="17F1B887" w14:textId="77777777" w:rsidR="00851D5E" w:rsidRPr="00052CAA" w:rsidRDefault="00851D5E" w:rsidP="00851D5E">
      <w:pPr>
        <w:rPr>
          <w:szCs w:val="22"/>
        </w:rPr>
      </w:pPr>
    </w:p>
    <w:p w14:paraId="2F40D9C7" w14:textId="77777777" w:rsidR="00851D5E" w:rsidRPr="00052CAA" w:rsidRDefault="00851D5E" w:rsidP="00851D5E">
      <w:pPr>
        <w:outlineLvl w:val="0"/>
        <w:rPr>
          <w:i/>
          <w:strike/>
          <w:szCs w:val="22"/>
        </w:rPr>
      </w:pPr>
      <w:r w:rsidRPr="00052CAA">
        <w:rPr>
          <w:i/>
          <w:szCs w:val="22"/>
        </w:rPr>
        <w:t>Sveiki 12 mėnesių </w:t>
      </w:r>
      <w:r w:rsidRPr="00052CAA">
        <w:rPr>
          <w:i/>
          <w:szCs w:val="22"/>
        </w:rPr>
        <w:noBreakHyphen/>
        <w:t> 12 metų vaikai, skiepyti viena doze</w:t>
      </w:r>
    </w:p>
    <w:p w14:paraId="65EF6CC0" w14:textId="77777777" w:rsidR="00851D5E" w:rsidRPr="00052CAA" w:rsidRDefault="00851D5E" w:rsidP="00851D5E">
      <w:pPr>
        <w:rPr>
          <w:szCs w:val="22"/>
        </w:rPr>
      </w:pPr>
      <w:r w:rsidRPr="00052CAA">
        <w:rPr>
          <w:szCs w:val="22"/>
        </w:rPr>
        <w:t>Jungtinio klinikinio tyrimo metu dauguma tiriamųjų, paskiepytų ankstesniosios gyvosios vėjaraupių (</w:t>
      </w:r>
      <w:r w:rsidRPr="00052CAA">
        <w:rPr>
          <w:i/>
          <w:szCs w:val="22"/>
        </w:rPr>
        <w:t>Oka/</w:t>
      </w:r>
      <w:proofErr w:type="spellStart"/>
      <w:r w:rsidRPr="00052CAA">
        <w:rPr>
          <w:i/>
          <w:szCs w:val="22"/>
        </w:rPr>
        <w:t>Merck</w:t>
      </w:r>
      <w:proofErr w:type="spellEnd"/>
      <w:r w:rsidRPr="00052CAA">
        <w:rPr>
          <w:szCs w:val="22"/>
        </w:rPr>
        <w:t xml:space="preserve"> padermės) vakcinos formos 1</w:t>
      </w:r>
      <w:r>
        <w:rPr>
          <w:szCs w:val="22"/>
        </w:rPr>
        <w:t> </w:t>
      </w:r>
      <w:r w:rsidRPr="00052CAA">
        <w:rPr>
          <w:szCs w:val="22"/>
        </w:rPr>
        <w:t>000 – 17</w:t>
      </w:r>
      <w:r>
        <w:rPr>
          <w:szCs w:val="22"/>
        </w:rPr>
        <w:t> </w:t>
      </w:r>
      <w:r w:rsidRPr="00052CAA">
        <w:rPr>
          <w:szCs w:val="22"/>
        </w:rPr>
        <w:t>000 PFU dozėmis ir buvusių natūralaus viruso aplinkoje, vėjaraupiais nesusirgo arba sirgo lengvesne forma.</w:t>
      </w:r>
    </w:p>
    <w:p w14:paraId="2D2BEA34" w14:textId="77777777" w:rsidR="00851D5E" w:rsidRPr="00052CAA" w:rsidRDefault="00851D5E" w:rsidP="00851D5E">
      <w:pPr>
        <w:rPr>
          <w:szCs w:val="22"/>
        </w:rPr>
      </w:pPr>
    </w:p>
    <w:p w14:paraId="08C48850" w14:textId="77777777" w:rsidR="00851D5E" w:rsidRPr="00052CAA" w:rsidRDefault="00851D5E" w:rsidP="00851D5E">
      <w:pPr>
        <w:rPr>
          <w:szCs w:val="22"/>
        </w:rPr>
      </w:pPr>
      <w:r w:rsidRPr="00052CAA">
        <w:rPr>
          <w:szCs w:val="22"/>
        </w:rPr>
        <w:t>Be to, gyvosios vėjaraupių (</w:t>
      </w:r>
      <w:r w:rsidRPr="00052CAA">
        <w:rPr>
          <w:i/>
          <w:szCs w:val="22"/>
        </w:rPr>
        <w:t>Oka/</w:t>
      </w:r>
      <w:proofErr w:type="spellStart"/>
      <w:r w:rsidRPr="00052CAA">
        <w:rPr>
          <w:i/>
          <w:szCs w:val="22"/>
        </w:rPr>
        <w:t>Merck</w:t>
      </w:r>
      <w:proofErr w:type="spellEnd"/>
      <w:r w:rsidRPr="00052CAA">
        <w:rPr>
          <w:szCs w:val="22"/>
        </w:rPr>
        <w:t xml:space="preserve"> padermės) vakcinos apsauginis poveikis, pradedant 42</w:t>
      </w:r>
      <w:r>
        <w:rPr>
          <w:szCs w:val="22"/>
        </w:rPr>
        <w:t> </w:t>
      </w:r>
      <w:r w:rsidRPr="00052CAA">
        <w:rPr>
          <w:szCs w:val="22"/>
        </w:rPr>
        <w:t>para po vakcinacijos, buvo vertintas trimis skirtingais būdais:</w:t>
      </w:r>
    </w:p>
    <w:p w14:paraId="76AE1A1C" w14:textId="77777777" w:rsidR="00851D5E" w:rsidRPr="00052CAA" w:rsidRDefault="00851D5E" w:rsidP="00851D5E">
      <w:pPr>
        <w:rPr>
          <w:szCs w:val="22"/>
        </w:rPr>
      </w:pPr>
    </w:p>
    <w:p w14:paraId="102C9518" w14:textId="2ACE0E75" w:rsidR="00851D5E" w:rsidRPr="00052CAA" w:rsidRDefault="00851D5E" w:rsidP="00851D5E">
      <w:pPr>
        <w:tabs>
          <w:tab w:val="left" w:pos="270"/>
        </w:tabs>
        <w:ind w:left="270" w:hanging="270"/>
        <w:rPr>
          <w:szCs w:val="22"/>
        </w:rPr>
      </w:pPr>
      <w:r w:rsidRPr="00052CAA">
        <w:rPr>
          <w:szCs w:val="22"/>
        </w:rPr>
        <w:t>1)</w:t>
      </w:r>
      <w:r w:rsidRPr="00052CAA">
        <w:rPr>
          <w:szCs w:val="22"/>
        </w:rPr>
        <w:tab/>
        <w:t>2 metus trukusiu dvigubai aklu, placebu kontroliuotu klinikiniu tyrimu (N = 956; veiksmingumas 95</w:t>
      </w:r>
      <w:r w:rsidRPr="00052CAA">
        <w:rPr>
          <w:szCs w:val="22"/>
        </w:rPr>
        <w:noBreakHyphen/>
        <w:t>100 %; dozėje buvo 17</w:t>
      </w:r>
      <w:r w:rsidR="00D52AF1">
        <w:rPr>
          <w:szCs w:val="22"/>
        </w:rPr>
        <w:t> </w:t>
      </w:r>
      <w:r w:rsidRPr="00052CAA">
        <w:rPr>
          <w:szCs w:val="22"/>
        </w:rPr>
        <w:t>430 PFU);</w:t>
      </w:r>
    </w:p>
    <w:p w14:paraId="19606302" w14:textId="77777777" w:rsidR="00851D5E" w:rsidRPr="00052CAA" w:rsidRDefault="00851D5E" w:rsidP="00851D5E">
      <w:pPr>
        <w:tabs>
          <w:tab w:val="left" w:pos="630"/>
        </w:tabs>
        <w:rPr>
          <w:szCs w:val="22"/>
        </w:rPr>
      </w:pPr>
    </w:p>
    <w:p w14:paraId="21C2FA6D" w14:textId="569C0B47" w:rsidR="00851D5E" w:rsidRPr="00052CAA" w:rsidRDefault="00851D5E" w:rsidP="00851D5E">
      <w:pPr>
        <w:tabs>
          <w:tab w:val="left" w:pos="270"/>
        </w:tabs>
        <w:ind w:left="270" w:hanging="270"/>
        <w:rPr>
          <w:szCs w:val="22"/>
        </w:rPr>
      </w:pPr>
      <w:r w:rsidRPr="00052CAA">
        <w:rPr>
          <w:szCs w:val="22"/>
        </w:rPr>
        <w:t>2)</w:t>
      </w:r>
      <w:r w:rsidRPr="00052CAA">
        <w:rPr>
          <w:szCs w:val="22"/>
        </w:rPr>
        <w:tab/>
        <w:t>7</w:t>
      </w:r>
      <w:r w:rsidRPr="00052CAA">
        <w:rPr>
          <w:szCs w:val="22"/>
        </w:rPr>
        <w:noBreakHyphen/>
        <w:t>9 metus trukusiu stebėjimu, įvertinant vakcinos apsauginį poveikį namų aplinkoje (N = 259; veiksmingumas 81</w:t>
      </w:r>
      <w:r w:rsidRPr="00052CAA">
        <w:rPr>
          <w:szCs w:val="22"/>
        </w:rPr>
        <w:noBreakHyphen/>
        <w:t>88 %; dozėje buvo 1</w:t>
      </w:r>
      <w:r w:rsidR="00D52AF1">
        <w:rPr>
          <w:szCs w:val="22"/>
        </w:rPr>
        <w:t> </w:t>
      </w:r>
      <w:r w:rsidRPr="00052CAA">
        <w:rPr>
          <w:szCs w:val="22"/>
        </w:rPr>
        <w:t>000</w:t>
      </w:r>
      <w:r w:rsidR="00D52AF1">
        <w:rPr>
          <w:szCs w:val="22"/>
        </w:rPr>
        <w:t> – </w:t>
      </w:r>
      <w:r w:rsidRPr="00052CAA">
        <w:rPr>
          <w:szCs w:val="22"/>
        </w:rPr>
        <w:t>9</w:t>
      </w:r>
      <w:r w:rsidR="00D52AF1">
        <w:rPr>
          <w:szCs w:val="22"/>
        </w:rPr>
        <w:t> </w:t>
      </w:r>
      <w:r w:rsidRPr="00052CAA">
        <w:rPr>
          <w:szCs w:val="22"/>
        </w:rPr>
        <w:t xml:space="preserve">000 PFU); </w:t>
      </w:r>
    </w:p>
    <w:p w14:paraId="500DF200" w14:textId="77777777" w:rsidR="00851D5E" w:rsidRPr="00052CAA" w:rsidRDefault="00851D5E" w:rsidP="00851D5E">
      <w:pPr>
        <w:tabs>
          <w:tab w:val="left" w:pos="630"/>
        </w:tabs>
        <w:rPr>
          <w:szCs w:val="22"/>
        </w:rPr>
      </w:pPr>
    </w:p>
    <w:p w14:paraId="4209D200" w14:textId="7339DB98" w:rsidR="00851D5E" w:rsidRPr="00052CAA" w:rsidRDefault="00851D5E" w:rsidP="00851D5E">
      <w:pPr>
        <w:tabs>
          <w:tab w:val="left" w:pos="270"/>
        </w:tabs>
        <w:ind w:left="270" w:hanging="270"/>
        <w:rPr>
          <w:szCs w:val="22"/>
        </w:rPr>
      </w:pPr>
      <w:r w:rsidRPr="00052CAA">
        <w:rPr>
          <w:szCs w:val="22"/>
        </w:rPr>
        <w:t xml:space="preserve">3) </w:t>
      </w:r>
      <w:r w:rsidRPr="00052CAA">
        <w:rPr>
          <w:szCs w:val="22"/>
        </w:rPr>
        <w:tab/>
        <w:t>palygintas vėjaraupių, pasireiškusių per 7</w:t>
      </w:r>
      <w:r w:rsidRPr="00052CAA">
        <w:rPr>
          <w:szCs w:val="22"/>
        </w:rPr>
        <w:noBreakHyphen/>
        <w:t>9 metus skiepytiems žmonėms, dažnis su 1972 </w:t>
      </w:r>
      <w:r w:rsidRPr="00052CAA">
        <w:rPr>
          <w:szCs w:val="22"/>
        </w:rPr>
        <w:noBreakHyphen/>
        <w:t> 1978 m. duomenimis (N = 5</w:t>
      </w:r>
      <w:r w:rsidR="00500771">
        <w:rPr>
          <w:szCs w:val="22"/>
        </w:rPr>
        <w:t> </w:t>
      </w:r>
      <w:r w:rsidRPr="00052CAA">
        <w:rPr>
          <w:szCs w:val="22"/>
        </w:rPr>
        <w:t>404; veiksmingumas 83</w:t>
      </w:r>
      <w:r w:rsidRPr="00052CAA">
        <w:rPr>
          <w:szCs w:val="22"/>
        </w:rPr>
        <w:noBreakHyphen/>
        <w:t>94 %; dozėje buvo 1</w:t>
      </w:r>
      <w:r w:rsidR="00500771">
        <w:rPr>
          <w:szCs w:val="22"/>
        </w:rPr>
        <w:t> </w:t>
      </w:r>
      <w:r w:rsidRPr="00052CAA">
        <w:rPr>
          <w:szCs w:val="22"/>
        </w:rPr>
        <w:t>000 – 9</w:t>
      </w:r>
      <w:r w:rsidR="00500771">
        <w:rPr>
          <w:szCs w:val="22"/>
        </w:rPr>
        <w:t> </w:t>
      </w:r>
      <w:r w:rsidRPr="00052CAA">
        <w:rPr>
          <w:szCs w:val="22"/>
        </w:rPr>
        <w:t>000 PFU).</w:t>
      </w:r>
    </w:p>
    <w:p w14:paraId="0DCA2857" w14:textId="77777777" w:rsidR="00851D5E" w:rsidRPr="00052CAA" w:rsidRDefault="00851D5E" w:rsidP="00851D5E">
      <w:pPr>
        <w:tabs>
          <w:tab w:val="left" w:pos="630"/>
        </w:tabs>
        <w:rPr>
          <w:szCs w:val="22"/>
        </w:rPr>
      </w:pPr>
    </w:p>
    <w:p w14:paraId="1F7A3905" w14:textId="6A151800" w:rsidR="00851D5E" w:rsidRPr="00052CAA" w:rsidRDefault="00851D5E" w:rsidP="00851D5E">
      <w:pPr>
        <w:rPr>
          <w:szCs w:val="22"/>
        </w:rPr>
      </w:pPr>
      <w:r w:rsidRPr="00052CAA">
        <w:rPr>
          <w:szCs w:val="22"/>
        </w:rPr>
        <w:t>Iš 9202 tiriamųjų nuo 12 mėnesių </w:t>
      </w:r>
      <w:r w:rsidRPr="00052CAA">
        <w:rPr>
          <w:szCs w:val="22"/>
        </w:rPr>
        <w:noBreakHyphen/>
        <w:t> 12 metų amžiaus, kurie buvo skiepyti gyvąja vėjaraupių (</w:t>
      </w:r>
      <w:r w:rsidRPr="00052CAA">
        <w:rPr>
          <w:i/>
          <w:szCs w:val="22"/>
        </w:rPr>
        <w:t>Oka/</w:t>
      </w:r>
      <w:proofErr w:type="spellStart"/>
      <w:r w:rsidRPr="00052CAA">
        <w:rPr>
          <w:i/>
          <w:szCs w:val="22"/>
        </w:rPr>
        <w:t>Merck</w:t>
      </w:r>
      <w:proofErr w:type="spellEnd"/>
      <w:r w:rsidRPr="00052CAA">
        <w:rPr>
          <w:szCs w:val="22"/>
        </w:rPr>
        <w:t xml:space="preserve"> padermės) vakcina ir stebėti iki 13</w:t>
      </w:r>
      <w:r>
        <w:rPr>
          <w:szCs w:val="22"/>
        </w:rPr>
        <w:t> </w:t>
      </w:r>
      <w:r w:rsidRPr="00052CAA">
        <w:rPr>
          <w:szCs w:val="22"/>
        </w:rPr>
        <w:t>metų po vakcinacijos, 1149 praėjus daugiau kaip 6</w:t>
      </w:r>
      <w:r>
        <w:rPr>
          <w:szCs w:val="22"/>
        </w:rPr>
        <w:t> </w:t>
      </w:r>
      <w:r w:rsidRPr="00052CAA">
        <w:rPr>
          <w:szCs w:val="22"/>
        </w:rPr>
        <w:t xml:space="preserve">savaitėms po vakcinacijos pasireiškė infekcinė liga. Iš šių 1149 atvejų 20 (1,7 %) buvo priskirti sunkiems (išbėrimų skaičius </w:t>
      </w:r>
      <w:r w:rsidRPr="00052CAA">
        <w:rPr>
          <w:szCs w:val="22"/>
        </w:rPr>
        <w:sym w:font="Symbol" w:char="F0B3"/>
      </w:r>
      <w:r w:rsidR="00526B38">
        <w:rPr>
          <w:szCs w:val="22"/>
        </w:rPr>
        <w:t> </w:t>
      </w:r>
      <w:r w:rsidRPr="00052CAA">
        <w:rPr>
          <w:szCs w:val="22"/>
        </w:rPr>
        <w:t xml:space="preserve">300, kūno temperatūra išmatuota burnos ertmėje </w:t>
      </w:r>
      <w:r w:rsidRPr="00052CAA">
        <w:rPr>
          <w:szCs w:val="22"/>
        </w:rPr>
        <w:sym w:font="Symbol" w:char="F0B3"/>
      </w:r>
      <w:r w:rsidR="00526B38">
        <w:rPr>
          <w:szCs w:val="22"/>
        </w:rPr>
        <w:t> </w:t>
      </w:r>
      <w:r w:rsidRPr="00052CAA">
        <w:rPr>
          <w:szCs w:val="22"/>
        </w:rPr>
        <w:t>37,8</w:t>
      </w:r>
      <w:r>
        <w:rPr>
          <w:szCs w:val="22"/>
        </w:rPr>
        <w:t> </w:t>
      </w:r>
      <w:r w:rsidRPr="00052CAA">
        <w:rPr>
          <w:szCs w:val="22"/>
        </w:rPr>
        <w:t xml:space="preserve">°C). Šiuos duomenis palyginus su 36 % sunkių atvejų, pasireiškusių natūralios virusinės infekcijos metu </w:t>
      </w:r>
      <w:r w:rsidRPr="00052CAA">
        <w:rPr>
          <w:szCs w:val="22"/>
        </w:rPr>
        <w:lastRenderedPageBreak/>
        <w:t>nevakcinuotiems kontrolinės grupės žmonėms, sunkių atvejų skiepytiems žmonėms, kurie buvo užkrėsti po vakcinacijos, reliatyviai sumažėjo 95 %.</w:t>
      </w:r>
    </w:p>
    <w:p w14:paraId="2EEA3D20" w14:textId="77777777" w:rsidR="00851D5E" w:rsidRPr="00052CAA" w:rsidRDefault="00851D5E" w:rsidP="00851D5E">
      <w:pPr>
        <w:rPr>
          <w:szCs w:val="22"/>
        </w:rPr>
      </w:pPr>
    </w:p>
    <w:p w14:paraId="6B37B2F7" w14:textId="77777777" w:rsidR="00851D5E" w:rsidRPr="00052CAA" w:rsidRDefault="00851D5E" w:rsidP="00851D5E">
      <w:pPr>
        <w:rPr>
          <w:snapToGrid w:val="0"/>
          <w:szCs w:val="22"/>
        </w:rPr>
      </w:pPr>
      <w:r w:rsidRPr="00052CAA">
        <w:rPr>
          <w:snapToGrid w:val="0"/>
          <w:szCs w:val="22"/>
        </w:rPr>
        <w:t xml:space="preserve">Vėjaraupių profilaktika per 3 paras po buvimo aplinkoje, kurioje yra vėjaraupių užkrato, taikant vakcinaciją buvo tirta dviejų mažų kontroliuotų tyrimų metu. Pirmasis tyrimas parodė, kad nė vienas iš 17 vaikų nesusirgo vėjaraupiais </w:t>
      </w:r>
      <w:r w:rsidRPr="00052CAA">
        <w:rPr>
          <w:szCs w:val="22"/>
        </w:rPr>
        <w:t>būdamas namų aplinkoje</w:t>
      </w:r>
      <w:r w:rsidRPr="00052CAA">
        <w:rPr>
          <w:snapToGrid w:val="0"/>
          <w:szCs w:val="22"/>
        </w:rPr>
        <w:t>, o iš 19 neskiepytų žmonių susirgo 19. Antrojo tyrimo metu nustatyta, kad po buvimo aplinkoje, kur yra vėjaraupių užkrato, vienas iš 10 paskiepytų vaikų susirgo vėjaraupiais, o vartojusių placebą – 12 iš 13. Nekontroliuotuose ligoninėje atliktuose tyrimuose dalyvavę 148 pacientai, iš kurių 35 su nuslopintu imunitetu, buvo paskiepyti vėjaraupių vakcina po 1</w:t>
      </w:r>
      <w:r w:rsidRPr="00052CAA">
        <w:rPr>
          <w:snapToGrid w:val="0"/>
          <w:szCs w:val="22"/>
        </w:rPr>
        <w:noBreakHyphen/>
        <w:t>3 parų po buvimo aplinkoje, kur yra vėjaraupių užkrato, ir nesusirgo vėjaraupiais.</w:t>
      </w:r>
    </w:p>
    <w:p w14:paraId="52D98C5D" w14:textId="77777777" w:rsidR="00851D5E" w:rsidRPr="00052CAA" w:rsidRDefault="00851D5E" w:rsidP="00851D5E">
      <w:pPr>
        <w:rPr>
          <w:snapToGrid w:val="0"/>
          <w:szCs w:val="22"/>
        </w:rPr>
      </w:pPr>
    </w:p>
    <w:p w14:paraId="7EEAB581" w14:textId="77777777" w:rsidR="00851D5E" w:rsidRPr="00052CAA" w:rsidRDefault="00851D5E" w:rsidP="00851D5E">
      <w:pPr>
        <w:rPr>
          <w:szCs w:val="22"/>
        </w:rPr>
      </w:pPr>
      <w:r w:rsidRPr="00052CAA">
        <w:rPr>
          <w:szCs w:val="22"/>
        </w:rPr>
        <w:t>Duomenų apie vėjaraupių profilaktiką, atliktą 4</w:t>
      </w:r>
      <w:r w:rsidRPr="00052CAA">
        <w:rPr>
          <w:szCs w:val="22"/>
        </w:rPr>
        <w:noBreakHyphen/>
        <w:t xml:space="preserve">5 parą </w:t>
      </w:r>
      <w:r w:rsidRPr="00052CAA">
        <w:rPr>
          <w:snapToGrid w:val="0"/>
          <w:szCs w:val="22"/>
        </w:rPr>
        <w:t>po buvimo aplinkoje, kur yra vėjaraupių užkrato, yra mažai</w:t>
      </w:r>
      <w:r w:rsidRPr="00052CAA">
        <w:rPr>
          <w:szCs w:val="22"/>
        </w:rPr>
        <w:t>. Dvigubai aklo tyrimo metu 26 imliems vaikams - broliams ir seserims sergančiųjų aktyvia vėjaraupių forma – atsitiktine tvarka buvo paskirtas arba placebas, arba skiepijimas vėjaraupių vakcina. 4 iš 13 vėjaraupių vakcina paskiepytų vaikų (30,8 %) susirgo vėjaraupiais, iš jų 3 vaikai buvo paskiepyti 4</w:t>
      </w:r>
      <w:r w:rsidRPr="00052CAA">
        <w:rPr>
          <w:szCs w:val="22"/>
        </w:rPr>
        <w:noBreakHyphen/>
        <w:t>ąją arba 5</w:t>
      </w:r>
      <w:r w:rsidRPr="00052CAA">
        <w:rPr>
          <w:szCs w:val="22"/>
        </w:rPr>
        <w:noBreakHyphen/>
        <w:t>ąją parą, tačiau liga buvo lengva (1, 2 arba 50 išbėrimų). Priešingai, 12 iš 13 (92,3 %) placebą vartojusių vaikų susirgo įprastiniais vėjaraupiais (60</w:t>
      </w:r>
      <w:r w:rsidRPr="00052CAA">
        <w:rPr>
          <w:szCs w:val="22"/>
        </w:rPr>
        <w:noBreakHyphen/>
        <w:t>600 išbėrimų). Taigi, vakcinacija 4</w:t>
      </w:r>
      <w:r w:rsidRPr="00052CAA">
        <w:rPr>
          <w:szCs w:val="22"/>
        </w:rPr>
        <w:noBreakHyphen/>
        <w:t xml:space="preserve">5 parą po </w:t>
      </w:r>
      <w:r w:rsidRPr="00052CAA">
        <w:rPr>
          <w:snapToGrid w:val="0"/>
          <w:szCs w:val="22"/>
        </w:rPr>
        <w:t>kontakto su vėjaraupiais gali palengvinti antrinės ligos eigą</w:t>
      </w:r>
      <w:r w:rsidRPr="00052CAA">
        <w:rPr>
          <w:szCs w:val="22"/>
        </w:rPr>
        <w:t>.</w:t>
      </w:r>
    </w:p>
    <w:p w14:paraId="0D422162" w14:textId="77777777" w:rsidR="00851D5E" w:rsidRPr="00052CAA" w:rsidRDefault="00851D5E" w:rsidP="00851D5E">
      <w:pPr>
        <w:rPr>
          <w:szCs w:val="22"/>
        </w:rPr>
      </w:pPr>
    </w:p>
    <w:p w14:paraId="3D076878" w14:textId="77777777" w:rsidR="00851D5E" w:rsidRPr="00052CAA" w:rsidRDefault="00851D5E" w:rsidP="00851D5E">
      <w:pPr>
        <w:keepNext/>
        <w:outlineLvl w:val="0"/>
        <w:rPr>
          <w:i/>
          <w:strike/>
          <w:szCs w:val="22"/>
        </w:rPr>
      </w:pPr>
      <w:r w:rsidRPr="00052CAA">
        <w:rPr>
          <w:i/>
          <w:szCs w:val="22"/>
        </w:rPr>
        <w:t>Sveiki 12 mėnesių </w:t>
      </w:r>
      <w:r w:rsidRPr="00052CAA">
        <w:rPr>
          <w:i/>
          <w:szCs w:val="22"/>
        </w:rPr>
        <w:noBreakHyphen/>
        <w:t> 12 metų vaikai, skiepyti dviem dozėmis</w:t>
      </w:r>
    </w:p>
    <w:p w14:paraId="603FA274" w14:textId="0DAA46FD" w:rsidR="00851D5E" w:rsidRPr="00052CAA" w:rsidRDefault="00851D5E" w:rsidP="00851D5E">
      <w:pPr>
        <w:rPr>
          <w:szCs w:val="22"/>
        </w:rPr>
      </w:pPr>
      <w:r w:rsidRPr="00052CAA">
        <w:rPr>
          <w:szCs w:val="22"/>
        </w:rPr>
        <w:t>Tyrimo, skirto palyginti vienos dozės (N = 1114) ir dviejų dozių (N=1102) (antroji dozė su</w:t>
      </w:r>
      <w:r>
        <w:rPr>
          <w:szCs w:val="22"/>
        </w:rPr>
        <w:t>leis</w:t>
      </w:r>
      <w:r w:rsidRPr="00052CAA">
        <w:rPr>
          <w:szCs w:val="22"/>
        </w:rPr>
        <w:t>ta po 3</w:t>
      </w:r>
      <w:r w:rsidR="001D05D2">
        <w:rPr>
          <w:szCs w:val="22"/>
        </w:rPr>
        <w:t> </w:t>
      </w:r>
      <w:r w:rsidRPr="00052CAA">
        <w:rPr>
          <w:szCs w:val="22"/>
        </w:rPr>
        <w:t>mėnesių) vartojimą, metu apytikriai apskaičiuotas veiksmingumas prieš bet kokio sunkumo vėjaraupių ligą 10-ies metų stebėjimo laikotarpiu buvo 94 % vienos dozės grupėje ir 98 % dviejų dozių grupėje (p &lt; 0,001). Kumuliacinis vėjaraupių dažnis per 10-ies metų stebėjimo laikotarpį buvo 7,5 % po vienos dozės ir 2,2 % po dviejų dozių. Dauguma vėjaraupių atvejų, nustatytų viena arba dviem dozėmis paskiepytiems vaikams, buvo lengvi.</w:t>
      </w:r>
    </w:p>
    <w:p w14:paraId="04481456" w14:textId="77777777" w:rsidR="00851D5E" w:rsidRPr="00052CAA" w:rsidRDefault="00851D5E" w:rsidP="00851D5E">
      <w:pPr>
        <w:outlineLvl w:val="0"/>
        <w:rPr>
          <w:szCs w:val="22"/>
        </w:rPr>
      </w:pPr>
    </w:p>
    <w:p w14:paraId="5C40D2B3" w14:textId="77777777" w:rsidR="00851D5E" w:rsidRPr="00052CAA" w:rsidRDefault="00851D5E" w:rsidP="00851D5E">
      <w:pPr>
        <w:keepNext/>
        <w:rPr>
          <w:szCs w:val="22"/>
        </w:rPr>
      </w:pPr>
      <w:r w:rsidRPr="00052CAA">
        <w:rPr>
          <w:i/>
          <w:szCs w:val="22"/>
        </w:rPr>
        <w:t>Sveiki 13 metų ir vyresni žmonės, paskiepyti dviem dozėmis</w:t>
      </w:r>
    </w:p>
    <w:p w14:paraId="3DE0045B" w14:textId="77777777" w:rsidR="00851D5E" w:rsidRPr="00052CAA" w:rsidRDefault="00851D5E" w:rsidP="00851D5E">
      <w:pPr>
        <w:rPr>
          <w:szCs w:val="22"/>
        </w:rPr>
      </w:pPr>
      <w:r w:rsidRPr="00052CAA">
        <w:rPr>
          <w:szCs w:val="22"/>
        </w:rPr>
        <w:t>Dviejų dozių, su</w:t>
      </w:r>
      <w:r>
        <w:rPr>
          <w:szCs w:val="22"/>
        </w:rPr>
        <w:t>leis</w:t>
      </w:r>
      <w:r w:rsidRPr="00052CAA">
        <w:rPr>
          <w:szCs w:val="22"/>
        </w:rPr>
        <w:t>tų kas 4 ar 8 savaites 13</w:t>
      </w:r>
      <w:r>
        <w:rPr>
          <w:szCs w:val="22"/>
        </w:rPr>
        <w:t> </w:t>
      </w:r>
      <w:r w:rsidRPr="00052CAA">
        <w:rPr>
          <w:szCs w:val="22"/>
        </w:rPr>
        <w:t xml:space="preserve">metų ir vyresniems žmonėms, apsauginis veiksmingumas buvo vertintas remiantis ekspozicija namų aplinkoje 6 </w:t>
      </w:r>
      <w:r w:rsidRPr="00052CAA">
        <w:rPr>
          <w:szCs w:val="22"/>
        </w:rPr>
        <w:noBreakHyphen/>
        <w:t xml:space="preserve"> 7 metus po skiepijimo. Vakcinos klinikinis veiksmingumas buvo maždaug 80 </w:t>
      </w:r>
      <w:r w:rsidRPr="00052CAA">
        <w:rPr>
          <w:szCs w:val="22"/>
        </w:rPr>
        <w:noBreakHyphen/>
        <w:t xml:space="preserve"> 100 %.</w:t>
      </w:r>
    </w:p>
    <w:p w14:paraId="5613DD0A" w14:textId="77777777" w:rsidR="00851D5E" w:rsidRPr="00052CAA" w:rsidRDefault="00851D5E" w:rsidP="00851D5E">
      <w:pPr>
        <w:rPr>
          <w:szCs w:val="22"/>
        </w:rPr>
      </w:pPr>
    </w:p>
    <w:p w14:paraId="5313BB7F" w14:textId="77777777" w:rsidR="00851D5E" w:rsidRPr="00052CAA" w:rsidRDefault="00851D5E" w:rsidP="00851D5E">
      <w:pPr>
        <w:keepNext/>
        <w:outlineLvl w:val="0"/>
        <w:rPr>
          <w:szCs w:val="22"/>
          <w:u w:val="single"/>
        </w:rPr>
      </w:pPr>
      <w:proofErr w:type="spellStart"/>
      <w:r w:rsidRPr="00052CAA">
        <w:rPr>
          <w:szCs w:val="22"/>
          <w:u w:val="single"/>
        </w:rPr>
        <w:t>Imunogeninis</w:t>
      </w:r>
      <w:proofErr w:type="spellEnd"/>
      <w:r w:rsidRPr="00052CAA">
        <w:rPr>
          <w:szCs w:val="22"/>
          <w:u w:val="single"/>
        </w:rPr>
        <w:t xml:space="preserve"> gyvosios vėjaraupių (Oka/</w:t>
      </w:r>
      <w:proofErr w:type="spellStart"/>
      <w:r w:rsidRPr="00052CAA">
        <w:rPr>
          <w:szCs w:val="22"/>
          <w:u w:val="single"/>
        </w:rPr>
        <w:t>Merck</w:t>
      </w:r>
      <w:proofErr w:type="spellEnd"/>
      <w:r w:rsidRPr="00052CAA">
        <w:rPr>
          <w:szCs w:val="22"/>
          <w:u w:val="single"/>
        </w:rPr>
        <w:t xml:space="preserve"> padermės) vakcinos poveikis</w:t>
      </w:r>
    </w:p>
    <w:p w14:paraId="370CE26F" w14:textId="77777777" w:rsidR="00851D5E" w:rsidRPr="00052CAA" w:rsidRDefault="00851D5E" w:rsidP="00851D5E">
      <w:pPr>
        <w:rPr>
          <w:i/>
          <w:szCs w:val="22"/>
        </w:rPr>
      </w:pPr>
      <w:r w:rsidRPr="00052CAA">
        <w:rPr>
          <w:i/>
          <w:szCs w:val="22"/>
        </w:rPr>
        <w:t>12 mėnesių </w:t>
      </w:r>
      <w:r w:rsidRPr="00052CAA">
        <w:rPr>
          <w:i/>
          <w:szCs w:val="22"/>
        </w:rPr>
        <w:noBreakHyphen/>
        <w:t> 12 metų vaikai, skiepyti viena doze</w:t>
      </w:r>
    </w:p>
    <w:p w14:paraId="04579A5D" w14:textId="77777777" w:rsidR="00851D5E" w:rsidRPr="00052CAA" w:rsidRDefault="00851D5E" w:rsidP="00851D5E">
      <w:pPr>
        <w:rPr>
          <w:szCs w:val="22"/>
        </w:rPr>
      </w:pPr>
      <w:r w:rsidRPr="00052CAA">
        <w:rPr>
          <w:szCs w:val="22"/>
        </w:rPr>
        <w:t xml:space="preserve">Klinikiniais tyrimais nustatyta, kad šaldytuve stabilios vakcinos formos ir ankstesniųjų formų, kurių veiksmingumas buvo tirtas, </w:t>
      </w:r>
      <w:proofErr w:type="spellStart"/>
      <w:r w:rsidRPr="00052CAA">
        <w:rPr>
          <w:szCs w:val="22"/>
        </w:rPr>
        <w:t>imunogeninis</w:t>
      </w:r>
      <w:proofErr w:type="spellEnd"/>
      <w:r w:rsidRPr="00052CAA">
        <w:rPr>
          <w:szCs w:val="22"/>
        </w:rPr>
        <w:t xml:space="preserve"> poveikis yra</w:t>
      </w:r>
      <w:r w:rsidRPr="00052CAA">
        <w:rPr>
          <w:i/>
          <w:szCs w:val="22"/>
        </w:rPr>
        <w:t xml:space="preserve"> </w:t>
      </w:r>
      <w:r w:rsidRPr="00052CAA">
        <w:rPr>
          <w:szCs w:val="22"/>
        </w:rPr>
        <w:t>panašus.</w:t>
      </w:r>
    </w:p>
    <w:p w14:paraId="2FC993B0" w14:textId="77777777" w:rsidR="00851D5E" w:rsidRPr="00052CAA" w:rsidRDefault="00851D5E" w:rsidP="00851D5E">
      <w:pPr>
        <w:rPr>
          <w:i/>
          <w:szCs w:val="22"/>
        </w:rPr>
      </w:pPr>
    </w:p>
    <w:p w14:paraId="63339FBA" w14:textId="7A1D44E0" w:rsidR="00851D5E" w:rsidRPr="00052CAA" w:rsidRDefault="00851D5E" w:rsidP="00851D5E">
      <w:pPr>
        <w:rPr>
          <w:szCs w:val="22"/>
        </w:rPr>
      </w:pPr>
      <w:r w:rsidRPr="00052CAA">
        <w:rPr>
          <w:szCs w:val="22"/>
        </w:rPr>
        <w:t xml:space="preserve">Įrodyta, kad </w:t>
      </w:r>
      <w:r w:rsidRPr="00052CAA">
        <w:rPr>
          <w:szCs w:val="22"/>
        </w:rPr>
        <w:sym w:font="Symbol" w:char="F0B3"/>
      </w:r>
      <w:r>
        <w:rPr>
          <w:szCs w:val="22"/>
        </w:rPr>
        <w:t> </w:t>
      </w:r>
      <w:r w:rsidRPr="00052CAA">
        <w:rPr>
          <w:szCs w:val="22"/>
        </w:rPr>
        <w:t>5</w:t>
      </w:r>
      <w:r>
        <w:rPr>
          <w:szCs w:val="22"/>
        </w:rPr>
        <w:t> </w:t>
      </w:r>
      <w:proofErr w:type="spellStart"/>
      <w:r w:rsidRPr="00052CAA">
        <w:rPr>
          <w:szCs w:val="22"/>
        </w:rPr>
        <w:t>gpELISA</w:t>
      </w:r>
      <w:proofErr w:type="spellEnd"/>
      <w:r w:rsidRPr="00052CAA">
        <w:rPr>
          <w:szCs w:val="22"/>
        </w:rPr>
        <w:t xml:space="preserve"> vienetų/ml </w:t>
      </w:r>
      <w:r w:rsidR="006121A3">
        <w:rPr>
          <w:szCs w:val="22"/>
        </w:rPr>
        <w:t>titras</w:t>
      </w:r>
      <w:r w:rsidRPr="00052CAA">
        <w:rPr>
          <w:szCs w:val="22"/>
        </w:rPr>
        <w:t xml:space="preserve"> (</w:t>
      </w:r>
      <w:proofErr w:type="spellStart"/>
      <w:r w:rsidRPr="00052CAA">
        <w:rPr>
          <w:szCs w:val="22"/>
        </w:rPr>
        <w:t>gpELISA</w:t>
      </w:r>
      <w:proofErr w:type="spellEnd"/>
      <w:r w:rsidRPr="00052CAA">
        <w:rPr>
          <w:szCs w:val="22"/>
        </w:rPr>
        <w:t xml:space="preserve"> yra labai jautrus tyrimo metodas, k</w:t>
      </w:r>
      <w:r w:rsidR="008D4D81">
        <w:rPr>
          <w:szCs w:val="22"/>
        </w:rPr>
        <w:t xml:space="preserve">uris nėra komerciškai prieinamas) </w:t>
      </w:r>
      <w:r w:rsidRPr="00052CAA">
        <w:rPr>
          <w:szCs w:val="22"/>
        </w:rPr>
        <w:t>6</w:t>
      </w:r>
      <w:r w:rsidRPr="00052CAA">
        <w:rPr>
          <w:szCs w:val="22"/>
        </w:rPr>
        <w:noBreakHyphen/>
        <w:t>ąją savaitę po vakcinacijos ir vakcinos klinikinė apsauga maždaug koreliuoja. Vis dėlto</w:t>
      </w:r>
      <w:r w:rsidR="007F5825">
        <w:rPr>
          <w:szCs w:val="22"/>
        </w:rPr>
        <w:t>,</w:t>
      </w:r>
      <w:r w:rsidRPr="00052CAA">
        <w:rPr>
          <w:szCs w:val="22"/>
        </w:rPr>
        <w:t xml:space="preserve"> ar </w:t>
      </w:r>
      <w:r w:rsidRPr="00052CAA">
        <w:rPr>
          <w:szCs w:val="22"/>
        </w:rPr>
        <w:sym w:font="Symbol" w:char="F0B3"/>
      </w:r>
      <w:r>
        <w:rPr>
          <w:szCs w:val="22"/>
        </w:rPr>
        <w:t> </w:t>
      </w:r>
      <w:r w:rsidRPr="00052CAA">
        <w:rPr>
          <w:szCs w:val="22"/>
        </w:rPr>
        <w:t>0,6</w:t>
      </w:r>
      <w:r>
        <w:rPr>
          <w:szCs w:val="22"/>
        </w:rPr>
        <w:t> </w:t>
      </w:r>
      <w:proofErr w:type="spellStart"/>
      <w:r w:rsidRPr="00052CAA">
        <w:rPr>
          <w:szCs w:val="22"/>
        </w:rPr>
        <w:t>gpELISA</w:t>
      </w:r>
      <w:proofErr w:type="spellEnd"/>
      <w:r w:rsidRPr="00052CAA">
        <w:rPr>
          <w:szCs w:val="22"/>
        </w:rPr>
        <w:t xml:space="preserve"> vienetų/ml </w:t>
      </w:r>
      <w:r w:rsidR="006121A3">
        <w:rPr>
          <w:szCs w:val="22"/>
        </w:rPr>
        <w:t>titras</w:t>
      </w:r>
      <w:r w:rsidRPr="00052CAA">
        <w:rPr>
          <w:szCs w:val="22"/>
        </w:rPr>
        <w:t xml:space="preserve"> ir vakcinos ilgalaikė apsauga koreliuoja, nėra žinoma.</w:t>
      </w:r>
    </w:p>
    <w:p w14:paraId="4E8385C6" w14:textId="77777777" w:rsidR="00851D5E" w:rsidRPr="00052CAA" w:rsidRDefault="00851D5E" w:rsidP="00851D5E">
      <w:pPr>
        <w:rPr>
          <w:szCs w:val="22"/>
        </w:rPr>
      </w:pPr>
    </w:p>
    <w:p w14:paraId="26AFE9A7" w14:textId="77777777" w:rsidR="00851D5E" w:rsidRPr="00052CAA" w:rsidRDefault="00851D5E" w:rsidP="00851D5E">
      <w:pPr>
        <w:keepNext/>
        <w:outlineLvl w:val="0"/>
        <w:rPr>
          <w:szCs w:val="22"/>
          <w:u w:val="single"/>
        </w:rPr>
      </w:pPr>
      <w:r w:rsidRPr="00052CAA">
        <w:rPr>
          <w:szCs w:val="22"/>
          <w:u w:val="single"/>
        </w:rPr>
        <w:t>Humoralinis imuninis atsakas 12 mėnesių </w:t>
      </w:r>
      <w:r>
        <w:rPr>
          <w:szCs w:val="22"/>
          <w:u w:val="single"/>
        </w:rPr>
        <w:t>–</w:t>
      </w:r>
      <w:r w:rsidRPr="00052CAA">
        <w:rPr>
          <w:szCs w:val="22"/>
          <w:u w:val="single"/>
        </w:rPr>
        <w:t> 12</w:t>
      </w:r>
      <w:r>
        <w:rPr>
          <w:szCs w:val="22"/>
          <w:u w:val="single"/>
        </w:rPr>
        <w:t> </w:t>
      </w:r>
      <w:r w:rsidRPr="00052CAA">
        <w:rPr>
          <w:szCs w:val="22"/>
          <w:u w:val="single"/>
        </w:rPr>
        <w:t xml:space="preserve">metų vaikams </w:t>
      </w:r>
    </w:p>
    <w:p w14:paraId="45A374A6" w14:textId="1EBBF4CB" w:rsidR="00851D5E" w:rsidRPr="00052CAA" w:rsidRDefault="00851D5E" w:rsidP="00851D5E">
      <w:pPr>
        <w:rPr>
          <w:szCs w:val="22"/>
        </w:rPr>
      </w:pPr>
      <w:proofErr w:type="spellStart"/>
      <w:r w:rsidRPr="00052CAA">
        <w:rPr>
          <w:szCs w:val="22"/>
        </w:rPr>
        <w:t>Serokonversija</w:t>
      </w:r>
      <w:proofErr w:type="spellEnd"/>
      <w:r w:rsidRPr="00052CAA">
        <w:rPr>
          <w:szCs w:val="22"/>
        </w:rPr>
        <w:t xml:space="preserve"> (nustatyta bandinių tyrimo galutine analize (tai paprastai atitinka </w:t>
      </w:r>
      <w:r w:rsidRPr="00052CAA">
        <w:rPr>
          <w:szCs w:val="22"/>
        </w:rPr>
        <w:sym w:font="Symbol" w:char="F0B3"/>
      </w:r>
      <w:r>
        <w:rPr>
          <w:szCs w:val="22"/>
        </w:rPr>
        <w:t> </w:t>
      </w:r>
      <w:r w:rsidRPr="00052CAA">
        <w:rPr>
          <w:szCs w:val="22"/>
        </w:rPr>
        <w:t>0,6</w:t>
      </w:r>
      <w:r>
        <w:rPr>
          <w:szCs w:val="22"/>
        </w:rPr>
        <w:t> </w:t>
      </w:r>
      <w:proofErr w:type="spellStart"/>
      <w:r w:rsidRPr="00052CAA">
        <w:rPr>
          <w:szCs w:val="22"/>
        </w:rPr>
        <w:t>gpELISA</w:t>
      </w:r>
      <w:proofErr w:type="spellEnd"/>
      <w:r w:rsidRPr="00052CAA">
        <w:rPr>
          <w:szCs w:val="22"/>
        </w:rPr>
        <w:t xml:space="preserve"> vienetų/ml)) atsirado 98 % iš 9610 12</w:t>
      </w:r>
      <w:r>
        <w:rPr>
          <w:szCs w:val="22"/>
        </w:rPr>
        <w:t> </w:t>
      </w:r>
      <w:r w:rsidRPr="00052CAA">
        <w:rPr>
          <w:szCs w:val="22"/>
        </w:rPr>
        <w:t>mėnesių </w:t>
      </w:r>
      <w:r>
        <w:rPr>
          <w:szCs w:val="22"/>
        </w:rPr>
        <w:t>–</w:t>
      </w:r>
      <w:r w:rsidRPr="00052CAA">
        <w:rPr>
          <w:szCs w:val="22"/>
        </w:rPr>
        <w:t> 12</w:t>
      </w:r>
      <w:r>
        <w:rPr>
          <w:szCs w:val="22"/>
        </w:rPr>
        <w:t> </w:t>
      </w:r>
      <w:r w:rsidRPr="00052CAA">
        <w:rPr>
          <w:szCs w:val="22"/>
        </w:rPr>
        <w:t>metų imlių vaikų, paskiepytų 1</w:t>
      </w:r>
      <w:r w:rsidR="00197AA7">
        <w:rPr>
          <w:szCs w:val="22"/>
        </w:rPr>
        <w:t> </w:t>
      </w:r>
      <w:r w:rsidRPr="00052CAA">
        <w:rPr>
          <w:szCs w:val="22"/>
        </w:rPr>
        <w:t xml:space="preserve">000 </w:t>
      </w:r>
      <w:r>
        <w:rPr>
          <w:szCs w:val="22"/>
        </w:rPr>
        <w:t>–</w:t>
      </w:r>
      <w:r w:rsidRPr="00052CAA">
        <w:rPr>
          <w:szCs w:val="22"/>
        </w:rPr>
        <w:t xml:space="preserve"> 50</w:t>
      </w:r>
      <w:r w:rsidR="00197AA7">
        <w:rPr>
          <w:szCs w:val="22"/>
        </w:rPr>
        <w:t> </w:t>
      </w:r>
      <w:r w:rsidRPr="00052CAA">
        <w:rPr>
          <w:szCs w:val="22"/>
        </w:rPr>
        <w:t>000</w:t>
      </w:r>
      <w:r>
        <w:rPr>
          <w:szCs w:val="22"/>
        </w:rPr>
        <w:t> </w:t>
      </w:r>
      <w:r w:rsidRPr="00052CAA">
        <w:rPr>
          <w:szCs w:val="22"/>
        </w:rPr>
        <w:t xml:space="preserve">PFU dozėmis. </w:t>
      </w:r>
      <w:r w:rsidR="00ED22FF">
        <w:rPr>
          <w:szCs w:val="22"/>
        </w:rPr>
        <w:t xml:space="preserve">Maždaug </w:t>
      </w:r>
      <w:r w:rsidR="00ED22FF" w:rsidRPr="00970632">
        <w:rPr>
          <w:szCs w:val="22"/>
        </w:rPr>
        <w:t xml:space="preserve">83% </w:t>
      </w:r>
      <w:r w:rsidR="00ED22FF">
        <w:rPr>
          <w:szCs w:val="22"/>
        </w:rPr>
        <w:t xml:space="preserve">šių </w:t>
      </w:r>
      <w:r w:rsidR="00ED22FF" w:rsidRPr="00970632">
        <w:rPr>
          <w:szCs w:val="22"/>
        </w:rPr>
        <w:t>t</w:t>
      </w:r>
      <w:r w:rsidR="00472B1C">
        <w:rPr>
          <w:szCs w:val="22"/>
        </w:rPr>
        <w:t>iriamųjų</w:t>
      </w:r>
      <w:r w:rsidR="00ED22FF">
        <w:rPr>
          <w:szCs w:val="22"/>
        </w:rPr>
        <w:t xml:space="preserve"> </w:t>
      </w:r>
      <w:r w:rsidR="00472B1C">
        <w:rPr>
          <w:szCs w:val="22"/>
        </w:rPr>
        <w:t xml:space="preserve">susidarė </w:t>
      </w:r>
      <w:r w:rsidRPr="00052CAA">
        <w:rPr>
          <w:szCs w:val="22"/>
        </w:rPr>
        <w:sym w:font="Symbol" w:char="F0B3"/>
      </w:r>
      <w:r>
        <w:rPr>
          <w:szCs w:val="22"/>
        </w:rPr>
        <w:t> </w:t>
      </w:r>
      <w:r w:rsidRPr="00052CAA">
        <w:rPr>
          <w:szCs w:val="22"/>
        </w:rPr>
        <w:t>5</w:t>
      </w:r>
      <w:r>
        <w:rPr>
          <w:szCs w:val="22"/>
        </w:rPr>
        <w:t> </w:t>
      </w:r>
      <w:proofErr w:type="spellStart"/>
      <w:r w:rsidRPr="00052CAA">
        <w:rPr>
          <w:szCs w:val="22"/>
        </w:rPr>
        <w:t>gpELISA</w:t>
      </w:r>
      <w:proofErr w:type="spellEnd"/>
      <w:r w:rsidRPr="00052CAA">
        <w:rPr>
          <w:szCs w:val="22"/>
        </w:rPr>
        <w:t xml:space="preserve"> vienetų/ml</w:t>
      </w:r>
      <w:r w:rsidR="00472B1C">
        <w:rPr>
          <w:szCs w:val="22"/>
        </w:rPr>
        <w:t xml:space="preserve"> vėja</w:t>
      </w:r>
      <w:r w:rsidR="006D3CC9">
        <w:rPr>
          <w:szCs w:val="22"/>
        </w:rPr>
        <w:t>raupi</w:t>
      </w:r>
      <w:r w:rsidR="006430CE">
        <w:rPr>
          <w:szCs w:val="22"/>
        </w:rPr>
        <w:t>ų antikūnų</w:t>
      </w:r>
      <w:r w:rsidR="00472B1C">
        <w:rPr>
          <w:szCs w:val="22"/>
        </w:rPr>
        <w:t xml:space="preserve"> titra</w:t>
      </w:r>
      <w:r w:rsidR="00D73CF7">
        <w:rPr>
          <w:szCs w:val="22"/>
        </w:rPr>
        <w:t>i</w:t>
      </w:r>
      <w:r w:rsidRPr="00052CAA">
        <w:rPr>
          <w:szCs w:val="22"/>
        </w:rPr>
        <w:t>.</w:t>
      </w:r>
    </w:p>
    <w:p w14:paraId="2ABEDB00" w14:textId="77777777" w:rsidR="00851D5E" w:rsidRPr="00052CAA" w:rsidRDefault="00851D5E" w:rsidP="00851D5E">
      <w:pPr>
        <w:rPr>
          <w:szCs w:val="22"/>
          <w:u w:val="single"/>
        </w:rPr>
      </w:pPr>
    </w:p>
    <w:p w14:paraId="76E4488B" w14:textId="356FBA8B" w:rsidR="00851D5E" w:rsidRPr="00052CAA" w:rsidRDefault="00851D5E" w:rsidP="00851D5E">
      <w:pPr>
        <w:rPr>
          <w:szCs w:val="22"/>
        </w:rPr>
      </w:pPr>
      <w:r w:rsidRPr="00052CAA">
        <w:rPr>
          <w:szCs w:val="22"/>
        </w:rPr>
        <w:t>12</w:t>
      </w:r>
      <w:r w:rsidRPr="00052CAA">
        <w:rPr>
          <w:szCs w:val="22"/>
        </w:rPr>
        <w:noBreakHyphen/>
        <w:t>23</w:t>
      </w:r>
      <w:r>
        <w:rPr>
          <w:szCs w:val="22"/>
        </w:rPr>
        <w:t> </w:t>
      </w:r>
      <w:r w:rsidRPr="00052CAA">
        <w:rPr>
          <w:szCs w:val="22"/>
        </w:rPr>
        <w:t xml:space="preserve">mėnesių vaikus paskiepijus šaldytos VARIVAX vakcinos formos 8 000 PFU arba 25 000 PFU doze, po 6 savaičių 93 % vaikų susidarė </w:t>
      </w:r>
      <w:r w:rsidRPr="00052CAA">
        <w:rPr>
          <w:szCs w:val="22"/>
        </w:rPr>
        <w:sym w:font="Symbol" w:char="F0B3"/>
      </w:r>
      <w:r w:rsidRPr="00052CAA">
        <w:rPr>
          <w:szCs w:val="22"/>
        </w:rPr>
        <w:t> 5</w:t>
      </w:r>
      <w:r w:rsidR="0076630E">
        <w:rPr>
          <w:szCs w:val="22"/>
        </w:rPr>
        <w:t> </w:t>
      </w:r>
      <w:proofErr w:type="spellStart"/>
      <w:r w:rsidRPr="00052CAA">
        <w:rPr>
          <w:szCs w:val="22"/>
        </w:rPr>
        <w:t>gpELISA</w:t>
      </w:r>
      <w:proofErr w:type="spellEnd"/>
      <w:r w:rsidRPr="00052CAA">
        <w:rPr>
          <w:szCs w:val="22"/>
        </w:rPr>
        <w:t xml:space="preserve"> vienetų/ml vėjaraupių antikūnų</w:t>
      </w:r>
      <w:r w:rsidR="007F560A">
        <w:rPr>
          <w:szCs w:val="22"/>
        </w:rPr>
        <w:t xml:space="preserve"> titrai</w:t>
      </w:r>
      <w:r w:rsidRPr="00052CAA">
        <w:rPr>
          <w:szCs w:val="22"/>
        </w:rPr>
        <w:t>.</w:t>
      </w:r>
    </w:p>
    <w:p w14:paraId="2EBFE985" w14:textId="77777777" w:rsidR="00851D5E" w:rsidRPr="00052CAA" w:rsidRDefault="00851D5E" w:rsidP="00851D5E">
      <w:pPr>
        <w:rPr>
          <w:szCs w:val="22"/>
        </w:rPr>
      </w:pPr>
    </w:p>
    <w:p w14:paraId="136E51E2" w14:textId="77777777" w:rsidR="00851D5E" w:rsidRPr="00052CAA" w:rsidRDefault="00851D5E" w:rsidP="00851D5E">
      <w:pPr>
        <w:keepNext/>
        <w:jc w:val="both"/>
        <w:outlineLvl w:val="4"/>
        <w:rPr>
          <w:szCs w:val="22"/>
          <w:u w:val="single"/>
        </w:rPr>
      </w:pPr>
      <w:r w:rsidRPr="00052CAA">
        <w:rPr>
          <w:szCs w:val="22"/>
          <w:u w:val="single"/>
        </w:rPr>
        <w:t>Humoralinis imuninis atsakas 13 metų ir vyresniems žmonėms</w:t>
      </w:r>
    </w:p>
    <w:p w14:paraId="0A481848" w14:textId="464694C3" w:rsidR="00851D5E" w:rsidRPr="00052CAA" w:rsidRDefault="00851D5E" w:rsidP="00851D5E">
      <w:pPr>
        <w:rPr>
          <w:szCs w:val="22"/>
        </w:rPr>
      </w:pPr>
      <w:r w:rsidRPr="00052CAA">
        <w:rPr>
          <w:snapToGrid w:val="0"/>
          <w:szCs w:val="22"/>
        </w:rPr>
        <w:t xml:space="preserve">Keletas klinikinių tyrimų, kurių metu 934 </w:t>
      </w:r>
      <w:r w:rsidRPr="00052CAA">
        <w:rPr>
          <w:szCs w:val="22"/>
        </w:rPr>
        <w:t xml:space="preserve">trylikos metų ir vyresni </w:t>
      </w:r>
      <w:r w:rsidRPr="00052CAA">
        <w:rPr>
          <w:snapToGrid w:val="0"/>
          <w:szCs w:val="22"/>
        </w:rPr>
        <w:t>žmonės buvo paskiepyti gyvosios vėjaraupių (</w:t>
      </w:r>
      <w:r w:rsidRPr="00052CAA">
        <w:rPr>
          <w:i/>
          <w:snapToGrid w:val="0"/>
          <w:szCs w:val="22"/>
        </w:rPr>
        <w:t>Oka/</w:t>
      </w:r>
      <w:proofErr w:type="spellStart"/>
      <w:r w:rsidRPr="00052CAA">
        <w:rPr>
          <w:i/>
          <w:snapToGrid w:val="0"/>
          <w:szCs w:val="22"/>
        </w:rPr>
        <w:t>Merck</w:t>
      </w:r>
      <w:proofErr w:type="spellEnd"/>
      <w:r w:rsidRPr="00052CAA">
        <w:rPr>
          <w:snapToGrid w:val="0"/>
          <w:szCs w:val="22"/>
        </w:rPr>
        <w:t xml:space="preserve"> padermės) vakcinos 900 – 17</w:t>
      </w:r>
      <w:r w:rsidR="00197AA7">
        <w:rPr>
          <w:snapToGrid w:val="0"/>
          <w:szCs w:val="22"/>
        </w:rPr>
        <w:t> </w:t>
      </w:r>
      <w:r w:rsidRPr="00052CAA">
        <w:rPr>
          <w:snapToGrid w:val="0"/>
          <w:szCs w:val="22"/>
        </w:rPr>
        <w:t xml:space="preserve">000 PFU dozėmis, parodė, kad po vienos dozės injekcijos </w:t>
      </w:r>
      <w:proofErr w:type="spellStart"/>
      <w:r w:rsidRPr="00052CAA">
        <w:rPr>
          <w:szCs w:val="22"/>
        </w:rPr>
        <w:t>serokonversijos</w:t>
      </w:r>
      <w:proofErr w:type="spellEnd"/>
      <w:r w:rsidRPr="00052CAA">
        <w:rPr>
          <w:snapToGrid w:val="0"/>
          <w:szCs w:val="22"/>
        </w:rPr>
        <w:t xml:space="preserve"> (vėjaraupių antikūnų </w:t>
      </w:r>
      <w:r w:rsidR="007F560A">
        <w:rPr>
          <w:snapToGrid w:val="0"/>
          <w:szCs w:val="22"/>
        </w:rPr>
        <w:t xml:space="preserve">titras </w:t>
      </w:r>
      <w:r w:rsidRPr="00052CAA">
        <w:rPr>
          <w:snapToGrid w:val="0"/>
          <w:szCs w:val="22"/>
        </w:rPr>
        <w:sym w:font="Symbol" w:char="F0B3"/>
      </w:r>
      <w:r w:rsidRPr="00052CAA">
        <w:rPr>
          <w:snapToGrid w:val="0"/>
          <w:szCs w:val="22"/>
        </w:rPr>
        <w:t xml:space="preserve"> 0,6</w:t>
      </w:r>
      <w:r w:rsidR="0076630E">
        <w:rPr>
          <w:snapToGrid w:val="0"/>
          <w:szCs w:val="22"/>
        </w:rPr>
        <w:t> </w:t>
      </w:r>
      <w:proofErr w:type="spellStart"/>
      <w:r w:rsidRPr="00052CAA">
        <w:rPr>
          <w:snapToGrid w:val="0"/>
          <w:szCs w:val="22"/>
        </w:rPr>
        <w:t>gpELISA</w:t>
      </w:r>
      <w:proofErr w:type="spellEnd"/>
      <w:r w:rsidRPr="00052CAA">
        <w:rPr>
          <w:snapToGrid w:val="0"/>
          <w:szCs w:val="22"/>
        </w:rPr>
        <w:t xml:space="preserve"> vieneto/ml) dažnis yra 73 </w:t>
      </w:r>
      <w:r w:rsidRPr="00052CAA">
        <w:rPr>
          <w:snapToGrid w:val="0"/>
          <w:szCs w:val="22"/>
        </w:rPr>
        <w:noBreakHyphen/>
        <w:t xml:space="preserve"> 100 %. Tiriamųjų, kuriems </w:t>
      </w:r>
      <w:r w:rsidR="007F560A" w:rsidRPr="00052CAA">
        <w:rPr>
          <w:snapToGrid w:val="0"/>
          <w:szCs w:val="22"/>
        </w:rPr>
        <w:t xml:space="preserve">susidarė </w:t>
      </w:r>
      <w:r w:rsidRPr="00052CAA">
        <w:rPr>
          <w:szCs w:val="22"/>
        </w:rPr>
        <w:sym w:font="Symbol" w:char="F0B3"/>
      </w:r>
      <w:r w:rsidR="00715EA1">
        <w:rPr>
          <w:szCs w:val="22"/>
        </w:rPr>
        <w:t> </w:t>
      </w:r>
      <w:r w:rsidRPr="00052CAA">
        <w:rPr>
          <w:szCs w:val="22"/>
        </w:rPr>
        <w:t>5</w:t>
      </w:r>
      <w:r w:rsidR="0076630E">
        <w:rPr>
          <w:szCs w:val="22"/>
        </w:rPr>
        <w:t> </w:t>
      </w:r>
      <w:proofErr w:type="spellStart"/>
      <w:r w:rsidRPr="00052CAA">
        <w:rPr>
          <w:szCs w:val="22"/>
        </w:rPr>
        <w:t>gpELISA</w:t>
      </w:r>
      <w:proofErr w:type="spellEnd"/>
      <w:r w:rsidRPr="00052CAA">
        <w:rPr>
          <w:szCs w:val="22"/>
        </w:rPr>
        <w:t xml:space="preserve"> vienetų/ml</w:t>
      </w:r>
      <w:r w:rsidR="007F560A" w:rsidRPr="007F560A">
        <w:rPr>
          <w:snapToGrid w:val="0"/>
          <w:szCs w:val="22"/>
        </w:rPr>
        <w:t xml:space="preserve"> </w:t>
      </w:r>
      <w:r w:rsidR="007F560A" w:rsidRPr="00052CAA">
        <w:rPr>
          <w:snapToGrid w:val="0"/>
          <w:szCs w:val="22"/>
        </w:rPr>
        <w:t>antikūnų</w:t>
      </w:r>
      <w:r w:rsidR="007F560A">
        <w:rPr>
          <w:snapToGrid w:val="0"/>
          <w:szCs w:val="22"/>
        </w:rPr>
        <w:t xml:space="preserve"> titra</w:t>
      </w:r>
      <w:r w:rsidR="00D73CF7">
        <w:rPr>
          <w:snapToGrid w:val="0"/>
          <w:szCs w:val="22"/>
        </w:rPr>
        <w:t>i</w:t>
      </w:r>
      <w:r w:rsidRPr="00052CAA">
        <w:rPr>
          <w:szCs w:val="22"/>
        </w:rPr>
        <w:t xml:space="preserve">, </w:t>
      </w:r>
      <w:r w:rsidR="00D73CF7">
        <w:rPr>
          <w:szCs w:val="22"/>
        </w:rPr>
        <w:t xml:space="preserve">dalis </w:t>
      </w:r>
      <w:r w:rsidRPr="00052CAA">
        <w:rPr>
          <w:szCs w:val="22"/>
        </w:rPr>
        <w:t>buvo 22 </w:t>
      </w:r>
      <w:r w:rsidRPr="00052CAA">
        <w:rPr>
          <w:szCs w:val="22"/>
        </w:rPr>
        <w:noBreakHyphen/>
        <w:t> 80 %.</w:t>
      </w:r>
    </w:p>
    <w:p w14:paraId="0AD83915" w14:textId="77777777" w:rsidR="00851D5E" w:rsidRPr="00052CAA" w:rsidRDefault="00851D5E" w:rsidP="00851D5E">
      <w:pPr>
        <w:rPr>
          <w:szCs w:val="22"/>
          <w:u w:val="single"/>
        </w:rPr>
      </w:pPr>
    </w:p>
    <w:p w14:paraId="24129394" w14:textId="1DC68D6B" w:rsidR="00851D5E" w:rsidRPr="00052CAA" w:rsidRDefault="00851D5E" w:rsidP="00851D5E">
      <w:pPr>
        <w:rPr>
          <w:snapToGrid w:val="0"/>
          <w:szCs w:val="22"/>
        </w:rPr>
      </w:pPr>
      <w:r w:rsidRPr="00052CAA">
        <w:rPr>
          <w:snapToGrid w:val="0"/>
          <w:szCs w:val="22"/>
        </w:rPr>
        <w:t>Po dviejų 900</w:t>
      </w:r>
      <w:r w:rsidR="00D90CDA">
        <w:rPr>
          <w:snapToGrid w:val="0"/>
          <w:szCs w:val="22"/>
        </w:rPr>
        <w:t> – </w:t>
      </w:r>
      <w:r w:rsidRPr="00052CAA">
        <w:rPr>
          <w:snapToGrid w:val="0"/>
          <w:szCs w:val="22"/>
        </w:rPr>
        <w:t xml:space="preserve">9 000 PFU vakcinos dozių (601 tiriamasis), </w:t>
      </w:r>
      <w:proofErr w:type="spellStart"/>
      <w:r w:rsidRPr="00052CAA">
        <w:rPr>
          <w:szCs w:val="22"/>
        </w:rPr>
        <w:t>serokonversijos</w:t>
      </w:r>
      <w:proofErr w:type="spellEnd"/>
      <w:r w:rsidRPr="00052CAA">
        <w:rPr>
          <w:snapToGrid w:val="0"/>
          <w:szCs w:val="22"/>
        </w:rPr>
        <w:t xml:space="preserve"> dažnis buvo 97 </w:t>
      </w:r>
      <w:r w:rsidRPr="00052CAA">
        <w:rPr>
          <w:snapToGrid w:val="0"/>
          <w:szCs w:val="22"/>
        </w:rPr>
        <w:noBreakHyphen/>
        <w:t xml:space="preserve"> 100 %, o tiriamųjų, kuriems susidarė </w:t>
      </w:r>
      <w:r w:rsidRPr="00052CAA">
        <w:rPr>
          <w:szCs w:val="22"/>
        </w:rPr>
        <w:sym w:font="Symbol" w:char="F0B3"/>
      </w:r>
      <w:r w:rsidR="00715EA1">
        <w:rPr>
          <w:szCs w:val="22"/>
        </w:rPr>
        <w:t> </w:t>
      </w:r>
      <w:r w:rsidRPr="00052CAA">
        <w:rPr>
          <w:szCs w:val="22"/>
        </w:rPr>
        <w:t>5</w:t>
      </w:r>
      <w:r w:rsidR="0076630E">
        <w:rPr>
          <w:szCs w:val="22"/>
        </w:rPr>
        <w:t> </w:t>
      </w:r>
      <w:proofErr w:type="spellStart"/>
      <w:r w:rsidRPr="00052CAA">
        <w:rPr>
          <w:szCs w:val="22"/>
        </w:rPr>
        <w:t>gpELISA</w:t>
      </w:r>
      <w:proofErr w:type="spellEnd"/>
      <w:r w:rsidRPr="00052CAA">
        <w:rPr>
          <w:szCs w:val="22"/>
        </w:rPr>
        <w:t xml:space="preserve"> vienetų/ml</w:t>
      </w:r>
      <w:r w:rsidR="007F560A" w:rsidRPr="007F560A">
        <w:rPr>
          <w:snapToGrid w:val="0"/>
          <w:szCs w:val="22"/>
        </w:rPr>
        <w:t xml:space="preserve"> </w:t>
      </w:r>
      <w:r w:rsidR="007F560A" w:rsidRPr="00052CAA">
        <w:rPr>
          <w:snapToGrid w:val="0"/>
          <w:szCs w:val="22"/>
        </w:rPr>
        <w:t>antikūnų</w:t>
      </w:r>
      <w:r w:rsidR="007F560A" w:rsidRPr="00052CAA">
        <w:rPr>
          <w:szCs w:val="22"/>
        </w:rPr>
        <w:t xml:space="preserve"> </w:t>
      </w:r>
      <w:r w:rsidR="007F560A">
        <w:rPr>
          <w:szCs w:val="22"/>
        </w:rPr>
        <w:t>titra</w:t>
      </w:r>
      <w:r w:rsidR="006C6150">
        <w:rPr>
          <w:szCs w:val="22"/>
        </w:rPr>
        <w:t>i</w:t>
      </w:r>
      <w:r w:rsidRPr="00052CAA">
        <w:rPr>
          <w:szCs w:val="22"/>
        </w:rPr>
        <w:t>, dalis buvo 76 </w:t>
      </w:r>
      <w:r w:rsidRPr="00052CAA">
        <w:rPr>
          <w:szCs w:val="22"/>
        </w:rPr>
        <w:noBreakHyphen/>
        <w:t> 98 %</w:t>
      </w:r>
      <w:r w:rsidRPr="00052CAA">
        <w:rPr>
          <w:snapToGrid w:val="0"/>
          <w:szCs w:val="22"/>
        </w:rPr>
        <w:t>.</w:t>
      </w:r>
    </w:p>
    <w:p w14:paraId="77B44A09" w14:textId="77777777" w:rsidR="00851D5E" w:rsidRPr="00052CAA" w:rsidRDefault="00851D5E" w:rsidP="00851D5E">
      <w:pPr>
        <w:rPr>
          <w:snapToGrid w:val="0"/>
          <w:szCs w:val="22"/>
        </w:rPr>
      </w:pPr>
    </w:p>
    <w:p w14:paraId="5A894117" w14:textId="77777777" w:rsidR="00851D5E" w:rsidRPr="00052CAA" w:rsidRDefault="00851D5E" w:rsidP="00851D5E">
      <w:pPr>
        <w:rPr>
          <w:szCs w:val="22"/>
        </w:rPr>
      </w:pPr>
      <w:r w:rsidRPr="00052CAA">
        <w:rPr>
          <w:szCs w:val="22"/>
        </w:rPr>
        <w:t>Kokį imuninį atsaką sukelia VARIVAX 65 metų ir vyresniems žmonėms, kurių serume nėra vėjaraupių viruso (VZV) antikūnų, nežinoma.</w:t>
      </w:r>
    </w:p>
    <w:p w14:paraId="5E92F914" w14:textId="77777777" w:rsidR="00851D5E" w:rsidRPr="00052CAA" w:rsidRDefault="00851D5E" w:rsidP="00851D5E">
      <w:pPr>
        <w:rPr>
          <w:szCs w:val="22"/>
        </w:rPr>
      </w:pPr>
    </w:p>
    <w:p w14:paraId="476A596B" w14:textId="77777777" w:rsidR="00851D5E" w:rsidRPr="00052CAA" w:rsidRDefault="00851D5E" w:rsidP="00851D5E">
      <w:pPr>
        <w:keepNext/>
        <w:rPr>
          <w:szCs w:val="22"/>
          <w:u w:val="single"/>
        </w:rPr>
      </w:pPr>
      <w:r w:rsidRPr="00052CAA">
        <w:rPr>
          <w:szCs w:val="22"/>
          <w:u w:val="single"/>
        </w:rPr>
        <w:t>Humoralinis imunitetas pagal vartojimo būdą</w:t>
      </w:r>
    </w:p>
    <w:p w14:paraId="55F53FF4" w14:textId="77777777" w:rsidR="00851D5E" w:rsidRPr="00052CAA" w:rsidRDefault="00851D5E" w:rsidP="00851D5E">
      <w:pPr>
        <w:rPr>
          <w:szCs w:val="22"/>
        </w:rPr>
      </w:pPr>
      <w:r w:rsidRPr="00052CAA">
        <w:rPr>
          <w:szCs w:val="22"/>
        </w:rPr>
        <w:t xml:space="preserve">Klinikinio palyginamojo tyrimo, kuriame 752 tiriamieji buvo paskiepyti VARIVAX arba į raumenis, arba po oda, metu buvo nustatytas panašus </w:t>
      </w:r>
      <w:proofErr w:type="spellStart"/>
      <w:r w:rsidRPr="00052CAA">
        <w:rPr>
          <w:szCs w:val="22"/>
        </w:rPr>
        <w:t>imunogeniškumo</w:t>
      </w:r>
      <w:proofErr w:type="spellEnd"/>
      <w:r w:rsidRPr="00052CAA">
        <w:rPr>
          <w:szCs w:val="22"/>
        </w:rPr>
        <w:t xml:space="preserve"> pobūdis skiepijant tiek vienu, tiek ir kitu būdu.</w:t>
      </w:r>
    </w:p>
    <w:p w14:paraId="3CA34490" w14:textId="77777777" w:rsidR="00851D5E" w:rsidRPr="00052CAA" w:rsidRDefault="00851D5E" w:rsidP="00851D5E">
      <w:pPr>
        <w:rPr>
          <w:szCs w:val="22"/>
        </w:rPr>
      </w:pPr>
    </w:p>
    <w:p w14:paraId="5E8A28BE" w14:textId="77777777" w:rsidR="00851D5E" w:rsidRPr="00052CAA" w:rsidRDefault="00851D5E" w:rsidP="00851D5E">
      <w:pPr>
        <w:outlineLvl w:val="0"/>
        <w:rPr>
          <w:i/>
          <w:strike/>
          <w:szCs w:val="22"/>
        </w:rPr>
      </w:pPr>
      <w:r w:rsidRPr="00052CAA">
        <w:rPr>
          <w:i/>
          <w:szCs w:val="22"/>
        </w:rPr>
        <w:t>Sveiki 12 mėnesių </w:t>
      </w:r>
      <w:r w:rsidRPr="00052CAA">
        <w:rPr>
          <w:i/>
          <w:szCs w:val="22"/>
        </w:rPr>
        <w:noBreakHyphen/>
        <w:t> 12 metų vaikai, skiepyti dviem dozėmis</w:t>
      </w:r>
    </w:p>
    <w:p w14:paraId="7549F875" w14:textId="77777777" w:rsidR="00851D5E" w:rsidRPr="00052CAA" w:rsidRDefault="00851D5E" w:rsidP="00851D5E">
      <w:pPr>
        <w:rPr>
          <w:szCs w:val="22"/>
        </w:rPr>
      </w:pPr>
      <w:proofErr w:type="spellStart"/>
      <w:r w:rsidRPr="00052CAA">
        <w:rPr>
          <w:szCs w:val="22"/>
        </w:rPr>
        <w:t>Daugiacentrio</w:t>
      </w:r>
      <w:proofErr w:type="spellEnd"/>
      <w:r w:rsidRPr="00052CAA">
        <w:rPr>
          <w:szCs w:val="22"/>
        </w:rPr>
        <w:t xml:space="preserve"> klinikinio tyrimo metu sveikiems 12 mėnesių </w:t>
      </w:r>
      <w:r w:rsidRPr="00052CAA">
        <w:rPr>
          <w:szCs w:val="22"/>
        </w:rPr>
        <w:noBreakHyphen/>
        <w:t> 12 metų vaikams buvo su</w:t>
      </w:r>
      <w:r>
        <w:rPr>
          <w:szCs w:val="22"/>
        </w:rPr>
        <w:t>leis</w:t>
      </w:r>
      <w:r w:rsidRPr="00052CAA">
        <w:rPr>
          <w:szCs w:val="22"/>
        </w:rPr>
        <w:t>ta arba viena VARIVAX dozė, arba dvi, antrąją dozę su</w:t>
      </w:r>
      <w:r>
        <w:rPr>
          <w:szCs w:val="22"/>
        </w:rPr>
        <w:t>leidž</w:t>
      </w:r>
      <w:r w:rsidRPr="00052CAA">
        <w:rPr>
          <w:szCs w:val="22"/>
        </w:rPr>
        <w:t>iant po 3</w:t>
      </w:r>
      <w:r>
        <w:rPr>
          <w:szCs w:val="22"/>
        </w:rPr>
        <w:t> </w:t>
      </w:r>
      <w:r w:rsidRPr="00052CAA">
        <w:rPr>
          <w:szCs w:val="22"/>
        </w:rPr>
        <w:t xml:space="preserve">mėnesių. </w:t>
      </w:r>
      <w:proofErr w:type="spellStart"/>
      <w:r w:rsidRPr="00052CAA">
        <w:rPr>
          <w:szCs w:val="22"/>
        </w:rPr>
        <w:t>Imunogeninio</w:t>
      </w:r>
      <w:proofErr w:type="spellEnd"/>
      <w:r w:rsidRPr="00052CAA">
        <w:rPr>
          <w:szCs w:val="22"/>
        </w:rPr>
        <w:t xml:space="preserve"> poveikio rezultatai pateikti šioje lentelėje.</w:t>
      </w:r>
    </w:p>
    <w:p w14:paraId="31CD8EE0" w14:textId="77777777" w:rsidR="00851D5E" w:rsidRPr="00052CAA" w:rsidRDefault="00851D5E" w:rsidP="00851D5E">
      <w:pPr>
        <w:rPr>
          <w:szCs w:val="22"/>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989"/>
        <w:gridCol w:w="1887"/>
        <w:gridCol w:w="2088"/>
        <w:gridCol w:w="2090"/>
      </w:tblGrid>
      <w:tr w:rsidR="00851D5E" w:rsidRPr="00052CAA" w14:paraId="2E94974C" w14:textId="77777777" w:rsidTr="00BA0B69">
        <w:trPr>
          <w:cantSplit/>
        </w:trPr>
        <w:tc>
          <w:tcPr>
            <w:tcW w:w="1651" w:type="pct"/>
            <w:tcBorders>
              <w:top w:val="single" w:sz="6" w:space="0" w:color="auto"/>
              <w:left w:val="single" w:sz="6" w:space="0" w:color="auto"/>
              <w:bottom w:val="single" w:sz="6" w:space="0" w:color="auto"/>
              <w:right w:val="single" w:sz="6" w:space="0" w:color="auto"/>
            </w:tcBorders>
          </w:tcPr>
          <w:p w14:paraId="35EEF048" w14:textId="77777777" w:rsidR="00851D5E" w:rsidRPr="00052CAA" w:rsidRDefault="00851D5E" w:rsidP="00BA0B69">
            <w:pPr>
              <w:jc w:val="center"/>
              <w:rPr>
                <w:szCs w:val="22"/>
              </w:rPr>
            </w:pPr>
          </w:p>
        </w:tc>
        <w:tc>
          <w:tcPr>
            <w:tcW w:w="1042" w:type="pct"/>
            <w:tcBorders>
              <w:top w:val="single" w:sz="6" w:space="0" w:color="auto"/>
              <w:left w:val="single" w:sz="6" w:space="0" w:color="auto"/>
              <w:bottom w:val="single" w:sz="6" w:space="0" w:color="auto"/>
              <w:right w:val="single" w:sz="6" w:space="0" w:color="auto"/>
            </w:tcBorders>
          </w:tcPr>
          <w:p w14:paraId="2A84C9E2" w14:textId="77777777" w:rsidR="00851D5E" w:rsidRPr="00052CAA" w:rsidRDefault="00851D5E" w:rsidP="00BA0B69">
            <w:pPr>
              <w:jc w:val="center"/>
              <w:rPr>
                <w:szCs w:val="22"/>
              </w:rPr>
            </w:pPr>
            <w:r w:rsidRPr="00052CAA">
              <w:rPr>
                <w:szCs w:val="22"/>
              </w:rPr>
              <w:t>VARIVAX</w:t>
            </w:r>
          </w:p>
          <w:p w14:paraId="4341A0C5" w14:textId="77777777" w:rsidR="00851D5E" w:rsidRPr="00052CAA" w:rsidRDefault="00851D5E" w:rsidP="00BA0B69">
            <w:pPr>
              <w:jc w:val="center"/>
              <w:rPr>
                <w:szCs w:val="22"/>
              </w:rPr>
            </w:pPr>
            <w:r w:rsidRPr="00052CAA">
              <w:rPr>
                <w:szCs w:val="22"/>
              </w:rPr>
              <w:t>1 dozės schema</w:t>
            </w:r>
          </w:p>
          <w:p w14:paraId="47C16BD9" w14:textId="047FAA9A" w:rsidR="00851D5E" w:rsidRPr="00052CAA" w:rsidRDefault="00851D5E" w:rsidP="00BA0B69">
            <w:pPr>
              <w:jc w:val="center"/>
              <w:rPr>
                <w:szCs w:val="22"/>
              </w:rPr>
            </w:pPr>
            <w:r w:rsidRPr="00052CAA">
              <w:rPr>
                <w:szCs w:val="22"/>
              </w:rPr>
              <w:t>(N</w:t>
            </w:r>
            <w:r w:rsidR="00715EA1">
              <w:rPr>
                <w:szCs w:val="22"/>
              </w:rPr>
              <w:t> </w:t>
            </w:r>
            <w:r w:rsidRPr="00052CAA">
              <w:rPr>
                <w:szCs w:val="22"/>
              </w:rPr>
              <w:t xml:space="preserve">= </w:t>
            </w:r>
            <w:r w:rsidR="00715EA1">
              <w:rPr>
                <w:szCs w:val="22"/>
              </w:rPr>
              <w:t> </w:t>
            </w:r>
            <w:r w:rsidR="00A4332A">
              <w:rPr>
                <w:szCs w:val="22"/>
              </w:rPr>
              <w:t>1</w:t>
            </w:r>
            <w:r w:rsidRPr="00052CAA">
              <w:rPr>
                <w:szCs w:val="22"/>
              </w:rPr>
              <w:t>114)</w:t>
            </w:r>
          </w:p>
        </w:tc>
        <w:tc>
          <w:tcPr>
            <w:tcW w:w="2307" w:type="pct"/>
            <w:gridSpan w:val="2"/>
            <w:tcBorders>
              <w:top w:val="single" w:sz="6" w:space="0" w:color="auto"/>
              <w:left w:val="single" w:sz="6" w:space="0" w:color="auto"/>
              <w:bottom w:val="single" w:sz="6" w:space="0" w:color="auto"/>
              <w:right w:val="single" w:sz="6" w:space="0" w:color="auto"/>
            </w:tcBorders>
          </w:tcPr>
          <w:p w14:paraId="62534C35" w14:textId="77777777" w:rsidR="00851D5E" w:rsidRPr="00052CAA" w:rsidRDefault="00851D5E" w:rsidP="00BA0B69">
            <w:pPr>
              <w:jc w:val="center"/>
              <w:rPr>
                <w:szCs w:val="22"/>
              </w:rPr>
            </w:pPr>
            <w:r w:rsidRPr="00052CAA">
              <w:rPr>
                <w:szCs w:val="22"/>
              </w:rPr>
              <w:t>VARIVAX</w:t>
            </w:r>
          </w:p>
          <w:p w14:paraId="309F6811" w14:textId="77777777" w:rsidR="00851D5E" w:rsidRPr="00052CAA" w:rsidRDefault="00851D5E" w:rsidP="00BA0B69">
            <w:pPr>
              <w:jc w:val="center"/>
              <w:rPr>
                <w:szCs w:val="22"/>
              </w:rPr>
            </w:pPr>
            <w:r w:rsidRPr="00052CAA">
              <w:rPr>
                <w:szCs w:val="22"/>
              </w:rPr>
              <w:t>2 dozių schema</w:t>
            </w:r>
          </w:p>
          <w:p w14:paraId="6E6833B5" w14:textId="2A03DE04" w:rsidR="00851D5E" w:rsidRPr="00052CAA" w:rsidRDefault="00851D5E" w:rsidP="00BA0B69">
            <w:pPr>
              <w:jc w:val="center"/>
              <w:rPr>
                <w:szCs w:val="22"/>
              </w:rPr>
            </w:pPr>
            <w:r w:rsidRPr="00052CAA">
              <w:rPr>
                <w:szCs w:val="22"/>
              </w:rPr>
              <w:t>(N</w:t>
            </w:r>
            <w:r w:rsidR="00715EA1">
              <w:rPr>
                <w:szCs w:val="22"/>
              </w:rPr>
              <w:t> </w:t>
            </w:r>
            <w:r w:rsidRPr="00052CAA">
              <w:rPr>
                <w:szCs w:val="22"/>
              </w:rPr>
              <w:t>=</w:t>
            </w:r>
            <w:r w:rsidR="00715EA1">
              <w:rPr>
                <w:szCs w:val="22"/>
              </w:rPr>
              <w:t> </w:t>
            </w:r>
            <w:r w:rsidRPr="00052CAA">
              <w:rPr>
                <w:szCs w:val="22"/>
              </w:rPr>
              <w:t>1102)</w:t>
            </w:r>
          </w:p>
        </w:tc>
      </w:tr>
      <w:tr w:rsidR="00851D5E" w:rsidRPr="00052CAA" w14:paraId="48E460FC" w14:textId="77777777" w:rsidTr="00BA0B69">
        <w:trPr>
          <w:cantSplit/>
        </w:trPr>
        <w:tc>
          <w:tcPr>
            <w:tcW w:w="1651" w:type="pct"/>
            <w:tcBorders>
              <w:top w:val="single" w:sz="6" w:space="0" w:color="auto"/>
              <w:left w:val="single" w:sz="6" w:space="0" w:color="auto"/>
              <w:bottom w:val="single" w:sz="6" w:space="0" w:color="auto"/>
              <w:right w:val="single" w:sz="6" w:space="0" w:color="auto"/>
            </w:tcBorders>
          </w:tcPr>
          <w:p w14:paraId="157D11DC" w14:textId="77777777" w:rsidR="00851D5E" w:rsidRPr="00052CAA" w:rsidRDefault="00851D5E" w:rsidP="00BA0B69">
            <w:pPr>
              <w:jc w:val="center"/>
              <w:rPr>
                <w:szCs w:val="22"/>
              </w:rPr>
            </w:pPr>
          </w:p>
        </w:tc>
        <w:tc>
          <w:tcPr>
            <w:tcW w:w="1042" w:type="pct"/>
            <w:tcBorders>
              <w:top w:val="single" w:sz="6" w:space="0" w:color="auto"/>
              <w:left w:val="single" w:sz="6" w:space="0" w:color="auto"/>
              <w:bottom w:val="single" w:sz="6" w:space="0" w:color="auto"/>
              <w:right w:val="single" w:sz="6" w:space="0" w:color="auto"/>
            </w:tcBorders>
          </w:tcPr>
          <w:p w14:paraId="7A22D0D4" w14:textId="77777777" w:rsidR="00851D5E" w:rsidRPr="00052CAA" w:rsidRDefault="00851D5E" w:rsidP="00BA0B69">
            <w:pPr>
              <w:jc w:val="center"/>
              <w:rPr>
                <w:szCs w:val="22"/>
              </w:rPr>
            </w:pPr>
            <w:r w:rsidRPr="00052CAA">
              <w:rPr>
                <w:szCs w:val="22"/>
              </w:rPr>
              <w:t>6 savaitės po paskiepijimo</w:t>
            </w:r>
          </w:p>
        </w:tc>
        <w:tc>
          <w:tcPr>
            <w:tcW w:w="1153" w:type="pct"/>
            <w:tcBorders>
              <w:top w:val="single" w:sz="6" w:space="0" w:color="auto"/>
              <w:left w:val="single" w:sz="6" w:space="0" w:color="auto"/>
              <w:bottom w:val="single" w:sz="6" w:space="0" w:color="auto"/>
              <w:right w:val="single" w:sz="6" w:space="0" w:color="auto"/>
            </w:tcBorders>
          </w:tcPr>
          <w:p w14:paraId="24B23FCA" w14:textId="77777777" w:rsidR="00851D5E" w:rsidRPr="00052CAA" w:rsidRDefault="00851D5E" w:rsidP="00BA0B69">
            <w:pPr>
              <w:jc w:val="center"/>
              <w:rPr>
                <w:szCs w:val="22"/>
              </w:rPr>
            </w:pPr>
            <w:r w:rsidRPr="00052CAA">
              <w:rPr>
                <w:szCs w:val="22"/>
              </w:rPr>
              <w:t>6 savaitės po 1-osios dozės</w:t>
            </w:r>
          </w:p>
        </w:tc>
        <w:tc>
          <w:tcPr>
            <w:tcW w:w="1154" w:type="pct"/>
            <w:tcBorders>
              <w:top w:val="single" w:sz="6" w:space="0" w:color="auto"/>
              <w:left w:val="single" w:sz="6" w:space="0" w:color="auto"/>
              <w:bottom w:val="single" w:sz="6" w:space="0" w:color="auto"/>
              <w:right w:val="single" w:sz="6" w:space="0" w:color="auto"/>
            </w:tcBorders>
          </w:tcPr>
          <w:p w14:paraId="6545FC13" w14:textId="77777777" w:rsidR="00851D5E" w:rsidRPr="00052CAA" w:rsidRDefault="00851D5E" w:rsidP="00BA0B69">
            <w:pPr>
              <w:jc w:val="center"/>
              <w:rPr>
                <w:szCs w:val="22"/>
              </w:rPr>
            </w:pPr>
            <w:r w:rsidRPr="00052CAA">
              <w:rPr>
                <w:szCs w:val="22"/>
              </w:rPr>
              <w:t>6 savaitės po 2-osios dozės</w:t>
            </w:r>
          </w:p>
        </w:tc>
      </w:tr>
      <w:tr w:rsidR="00851D5E" w:rsidRPr="00052CAA" w14:paraId="6AB799AE" w14:textId="77777777" w:rsidTr="00BA0B69">
        <w:trPr>
          <w:cantSplit/>
        </w:trPr>
        <w:tc>
          <w:tcPr>
            <w:tcW w:w="1651" w:type="pct"/>
            <w:tcBorders>
              <w:top w:val="single" w:sz="6" w:space="0" w:color="auto"/>
              <w:left w:val="single" w:sz="6" w:space="0" w:color="auto"/>
              <w:bottom w:val="single" w:sz="6" w:space="0" w:color="auto"/>
              <w:right w:val="single" w:sz="6" w:space="0" w:color="auto"/>
            </w:tcBorders>
          </w:tcPr>
          <w:p w14:paraId="7C697597" w14:textId="77777777" w:rsidR="00851D5E" w:rsidRPr="00052CAA" w:rsidRDefault="00851D5E" w:rsidP="00BA0B69">
            <w:pPr>
              <w:rPr>
                <w:szCs w:val="22"/>
              </w:rPr>
            </w:pPr>
            <w:proofErr w:type="spellStart"/>
            <w:r w:rsidRPr="00052CAA">
              <w:rPr>
                <w:szCs w:val="22"/>
              </w:rPr>
              <w:t>Serokonversijos</w:t>
            </w:r>
            <w:proofErr w:type="spellEnd"/>
            <w:r w:rsidRPr="00052CAA">
              <w:rPr>
                <w:szCs w:val="22"/>
              </w:rPr>
              <w:t xml:space="preserve"> dažnis</w:t>
            </w:r>
          </w:p>
          <w:p w14:paraId="74D11E15" w14:textId="77777777" w:rsidR="00851D5E" w:rsidRPr="00052CAA" w:rsidRDefault="00851D5E" w:rsidP="00BA0B69">
            <w:pPr>
              <w:rPr>
                <w:szCs w:val="22"/>
              </w:rPr>
            </w:pPr>
          </w:p>
        </w:tc>
        <w:tc>
          <w:tcPr>
            <w:tcW w:w="1042" w:type="pct"/>
            <w:tcBorders>
              <w:top w:val="single" w:sz="6" w:space="0" w:color="auto"/>
              <w:left w:val="single" w:sz="6" w:space="0" w:color="auto"/>
              <w:bottom w:val="single" w:sz="6" w:space="0" w:color="auto"/>
              <w:right w:val="single" w:sz="6" w:space="0" w:color="auto"/>
            </w:tcBorders>
          </w:tcPr>
          <w:p w14:paraId="157C1221" w14:textId="77777777" w:rsidR="00851D5E" w:rsidRPr="00052CAA" w:rsidRDefault="00851D5E" w:rsidP="00BA0B69">
            <w:pPr>
              <w:jc w:val="center"/>
              <w:rPr>
                <w:szCs w:val="22"/>
              </w:rPr>
            </w:pPr>
            <w:r w:rsidRPr="00052CAA">
              <w:rPr>
                <w:szCs w:val="22"/>
              </w:rPr>
              <w:t>98,9 % (882/892)</w:t>
            </w:r>
          </w:p>
        </w:tc>
        <w:tc>
          <w:tcPr>
            <w:tcW w:w="1153" w:type="pct"/>
            <w:tcBorders>
              <w:top w:val="single" w:sz="6" w:space="0" w:color="auto"/>
              <w:left w:val="single" w:sz="6" w:space="0" w:color="auto"/>
              <w:bottom w:val="single" w:sz="6" w:space="0" w:color="auto"/>
              <w:right w:val="single" w:sz="6" w:space="0" w:color="auto"/>
            </w:tcBorders>
          </w:tcPr>
          <w:p w14:paraId="53D03143" w14:textId="77777777" w:rsidR="00851D5E" w:rsidRPr="00052CAA" w:rsidRDefault="00851D5E" w:rsidP="00BA0B69">
            <w:pPr>
              <w:jc w:val="center"/>
              <w:rPr>
                <w:szCs w:val="22"/>
              </w:rPr>
            </w:pPr>
            <w:r w:rsidRPr="00052CAA">
              <w:rPr>
                <w:szCs w:val="22"/>
              </w:rPr>
              <w:t xml:space="preserve">99,5 % (847/851) </w:t>
            </w:r>
          </w:p>
        </w:tc>
        <w:tc>
          <w:tcPr>
            <w:tcW w:w="1154" w:type="pct"/>
            <w:tcBorders>
              <w:top w:val="single" w:sz="6" w:space="0" w:color="auto"/>
              <w:left w:val="single" w:sz="6" w:space="0" w:color="auto"/>
              <w:bottom w:val="single" w:sz="6" w:space="0" w:color="auto"/>
              <w:right w:val="single" w:sz="6" w:space="0" w:color="auto"/>
            </w:tcBorders>
          </w:tcPr>
          <w:p w14:paraId="74FEB6CC" w14:textId="77777777" w:rsidR="00851D5E" w:rsidRPr="00052CAA" w:rsidRDefault="00851D5E" w:rsidP="00BA0B69">
            <w:pPr>
              <w:jc w:val="center"/>
              <w:rPr>
                <w:szCs w:val="22"/>
              </w:rPr>
            </w:pPr>
            <w:r w:rsidRPr="00052CAA">
              <w:rPr>
                <w:szCs w:val="22"/>
              </w:rPr>
              <w:t>99,9 % (768/769)</w:t>
            </w:r>
          </w:p>
        </w:tc>
      </w:tr>
      <w:tr w:rsidR="00851D5E" w:rsidRPr="00052CAA" w14:paraId="5342D8B1" w14:textId="77777777" w:rsidTr="00BA0B69">
        <w:trPr>
          <w:cantSplit/>
        </w:trPr>
        <w:tc>
          <w:tcPr>
            <w:tcW w:w="1651" w:type="pct"/>
            <w:tcBorders>
              <w:top w:val="single" w:sz="6" w:space="0" w:color="auto"/>
              <w:left w:val="single" w:sz="6" w:space="0" w:color="auto"/>
              <w:bottom w:val="single" w:sz="6" w:space="0" w:color="auto"/>
              <w:right w:val="single" w:sz="6" w:space="0" w:color="auto"/>
            </w:tcBorders>
          </w:tcPr>
          <w:p w14:paraId="208FA5DE" w14:textId="77777777" w:rsidR="00851D5E" w:rsidRPr="00052CAA" w:rsidRDefault="00851D5E" w:rsidP="00BA0B69">
            <w:pPr>
              <w:rPr>
                <w:szCs w:val="22"/>
              </w:rPr>
            </w:pPr>
            <w:r w:rsidRPr="00052CAA">
              <w:rPr>
                <w:szCs w:val="22"/>
              </w:rPr>
              <w:t xml:space="preserve">Procentinė dalis tiriamųjų, kuriems VZV antikūnų titras yra ≥ 5 </w:t>
            </w:r>
            <w:proofErr w:type="spellStart"/>
            <w:r w:rsidRPr="00052CAA">
              <w:rPr>
                <w:szCs w:val="22"/>
              </w:rPr>
              <w:t>gpELISA</w:t>
            </w:r>
            <w:proofErr w:type="spellEnd"/>
            <w:r w:rsidRPr="00052CAA">
              <w:rPr>
                <w:szCs w:val="22"/>
              </w:rPr>
              <w:t xml:space="preserve"> vienetai/ml (Serologinės apsaugos dažnis)</w:t>
            </w:r>
          </w:p>
        </w:tc>
        <w:tc>
          <w:tcPr>
            <w:tcW w:w="1042" w:type="pct"/>
            <w:tcBorders>
              <w:top w:val="single" w:sz="6" w:space="0" w:color="auto"/>
              <w:left w:val="single" w:sz="6" w:space="0" w:color="auto"/>
              <w:bottom w:val="single" w:sz="6" w:space="0" w:color="auto"/>
              <w:right w:val="single" w:sz="6" w:space="0" w:color="auto"/>
            </w:tcBorders>
          </w:tcPr>
          <w:p w14:paraId="41DB0094" w14:textId="77777777" w:rsidR="00851D5E" w:rsidRPr="00052CAA" w:rsidRDefault="00851D5E" w:rsidP="00BA0B69">
            <w:pPr>
              <w:jc w:val="center"/>
              <w:rPr>
                <w:szCs w:val="22"/>
              </w:rPr>
            </w:pPr>
            <w:r w:rsidRPr="00052CAA">
              <w:rPr>
                <w:szCs w:val="22"/>
              </w:rPr>
              <w:t>84,9 % (757/892)</w:t>
            </w:r>
          </w:p>
        </w:tc>
        <w:tc>
          <w:tcPr>
            <w:tcW w:w="1153" w:type="pct"/>
            <w:tcBorders>
              <w:top w:val="single" w:sz="6" w:space="0" w:color="auto"/>
              <w:left w:val="single" w:sz="6" w:space="0" w:color="auto"/>
              <w:bottom w:val="single" w:sz="6" w:space="0" w:color="auto"/>
              <w:right w:val="single" w:sz="6" w:space="0" w:color="auto"/>
            </w:tcBorders>
          </w:tcPr>
          <w:p w14:paraId="09B1F9D2" w14:textId="77777777" w:rsidR="00851D5E" w:rsidRPr="00052CAA" w:rsidRDefault="00851D5E" w:rsidP="00BA0B69">
            <w:pPr>
              <w:jc w:val="center"/>
              <w:rPr>
                <w:szCs w:val="22"/>
              </w:rPr>
            </w:pPr>
            <w:r w:rsidRPr="00052CAA">
              <w:rPr>
                <w:szCs w:val="22"/>
              </w:rPr>
              <w:t xml:space="preserve">87,3 % (743/851) </w:t>
            </w:r>
          </w:p>
        </w:tc>
        <w:tc>
          <w:tcPr>
            <w:tcW w:w="1154" w:type="pct"/>
            <w:tcBorders>
              <w:top w:val="single" w:sz="6" w:space="0" w:color="auto"/>
              <w:left w:val="single" w:sz="6" w:space="0" w:color="auto"/>
              <w:bottom w:val="single" w:sz="6" w:space="0" w:color="auto"/>
              <w:right w:val="single" w:sz="6" w:space="0" w:color="auto"/>
            </w:tcBorders>
          </w:tcPr>
          <w:p w14:paraId="0BC9AEC8" w14:textId="77777777" w:rsidR="00851D5E" w:rsidRPr="00052CAA" w:rsidRDefault="00851D5E" w:rsidP="00BA0B69">
            <w:pPr>
              <w:jc w:val="center"/>
              <w:rPr>
                <w:szCs w:val="22"/>
              </w:rPr>
            </w:pPr>
            <w:r w:rsidRPr="00052CAA">
              <w:rPr>
                <w:szCs w:val="22"/>
              </w:rPr>
              <w:t>99,5 % (765/769)</w:t>
            </w:r>
          </w:p>
        </w:tc>
      </w:tr>
      <w:tr w:rsidR="00851D5E" w:rsidRPr="00052CAA" w14:paraId="431F5845" w14:textId="77777777" w:rsidTr="00BA0B69">
        <w:trPr>
          <w:cantSplit/>
        </w:trPr>
        <w:tc>
          <w:tcPr>
            <w:tcW w:w="1651" w:type="pct"/>
            <w:tcBorders>
              <w:top w:val="single" w:sz="6" w:space="0" w:color="auto"/>
              <w:left w:val="single" w:sz="6" w:space="0" w:color="auto"/>
              <w:bottom w:val="single" w:sz="6" w:space="0" w:color="auto"/>
              <w:right w:val="single" w:sz="6" w:space="0" w:color="auto"/>
            </w:tcBorders>
          </w:tcPr>
          <w:p w14:paraId="467FD452" w14:textId="77777777" w:rsidR="00851D5E" w:rsidRPr="00052CAA" w:rsidRDefault="00851D5E" w:rsidP="00BA0B69">
            <w:pPr>
              <w:rPr>
                <w:szCs w:val="22"/>
              </w:rPr>
            </w:pPr>
            <w:r w:rsidRPr="00052CAA">
              <w:rPr>
                <w:szCs w:val="22"/>
              </w:rPr>
              <w:t>Geometrinis titrų vidurkis (</w:t>
            </w:r>
            <w:proofErr w:type="spellStart"/>
            <w:r w:rsidRPr="00052CAA">
              <w:rPr>
                <w:szCs w:val="22"/>
              </w:rPr>
              <w:t>gpELISA</w:t>
            </w:r>
            <w:proofErr w:type="spellEnd"/>
            <w:r w:rsidRPr="00052CAA">
              <w:rPr>
                <w:szCs w:val="22"/>
              </w:rPr>
              <w:t xml:space="preserve"> vienetų/ml)</w:t>
            </w:r>
          </w:p>
        </w:tc>
        <w:tc>
          <w:tcPr>
            <w:tcW w:w="1042" w:type="pct"/>
            <w:tcBorders>
              <w:top w:val="single" w:sz="6" w:space="0" w:color="auto"/>
              <w:left w:val="single" w:sz="6" w:space="0" w:color="auto"/>
              <w:bottom w:val="single" w:sz="6" w:space="0" w:color="auto"/>
              <w:right w:val="single" w:sz="6" w:space="0" w:color="auto"/>
            </w:tcBorders>
          </w:tcPr>
          <w:p w14:paraId="31011559" w14:textId="77777777" w:rsidR="00851D5E" w:rsidRPr="00052CAA" w:rsidRDefault="00851D5E" w:rsidP="00BA0B69">
            <w:pPr>
              <w:jc w:val="center"/>
              <w:rPr>
                <w:szCs w:val="22"/>
              </w:rPr>
            </w:pPr>
            <w:r w:rsidRPr="00052CAA">
              <w:rPr>
                <w:szCs w:val="22"/>
              </w:rPr>
              <w:t>12,0</w:t>
            </w:r>
          </w:p>
        </w:tc>
        <w:tc>
          <w:tcPr>
            <w:tcW w:w="1153" w:type="pct"/>
            <w:tcBorders>
              <w:top w:val="single" w:sz="6" w:space="0" w:color="auto"/>
              <w:left w:val="single" w:sz="6" w:space="0" w:color="auto"/>
              <w:bottom w:val="single" w:sz="6" w:space="0" w:color="auto"/>
              <w:right w:val="single" w:sz="6" w:space="0" w:color="auto"/>
            </w:tcBorders>
          </w:tcPr>
          <w:p w14:paraId="119CBCB8" w14:textId="77777777" w:rsidR="00851D5E" w:rsidRPr="00052CAA" w:rsidRDefault="00851D5E" w:rsidP="00BA0B69">
            <w:pPr>
              <w:jc w:val="center"/>
              <w:rPr>
                <w:szCs w:val="22"/>
              </w:rPr>
            </w:pPr>
            <w:r w:rsidRPr="00052CAA">
              <w:rPr>
                <w:szCs w:val="22"/>
              </w:rPr>
              <w:t>12,8</w:t>
            </w:r>
          </w:p>
        </w:tc>
        <w:tc>
          <w:tcPr>
            <w:tcW w:w="1154" w:type="pct"/>
            <w:tcBorders>
              <w:top w:val="single" w:sz="6" w:space="0" w:color="auto"/>
              <w:left w:val="single" w:sz="6" w:space="0" w:color="auto"/>
              <w:bottom w:val="single" w:sz="6" w:space="0" w:color="auto"/>
              <w:right w:val="single" w:sz="6" w:space="0" w:color="auto"/>
            </w:tcBorders>
          </w:tcPr>
          <w:p w14:paraId="450099F6" w14:textId="77777777" w:rsidR="00851D5E" w:rsidRPr="00052CAA" w:rsidRDefault="00851D5E" w:rsidP="00BA0B69">
            <w:pPr>
              <w:jc w:val="center"/>
              <w:rPr>
                <w:szCs w:val="22"/>
              </w:rPr>
            </w:pPr>
            <w:r w:rsidRPr="00052CAA">
              <w:rPr>
                <w:szCs w:val="22"/>
              </w:rPr>
              <w:t>141,5</w:t>
            </w:r>
          </w:p>
        </w:tc>
      </w:tr>
    </w:tbl>
    <w:p w14:paraId="248A2A1B" w14:textId="77777777" w:rsidR="00851D5E" w:rsidRPr="00052CAA" w:rsidRDefault="00851D5E" w:rsidP="00851D5E">
      <w:pPr>
        <w:rPr>
          <w:szCs w:val="22"/>
        </w:rPr>
      </w:pPr>
    </w:p>
    <w:p w14:paraId="637E1BE2" w14:textId="120A0113" w:rsidR="00851D5E" w:rsidRPr="00052CAA" w:rsidRDefault="00851D5E" w:rsidP="00851D5E">
      <w:pPr>
        <w:rPr>
          <w:szCs w:val="22"/>
        </w:rPr>
      </w:pPr>
      <w:r w:rsidRPr="00052CAA">
        <w:rPr>
          <w:szCs w:val="22"/>
        </w:rPr>
        <w:t>Šio tyrimo ir kitų tyrimų, kurių metu antroji dozė su</w:t>
      </w:r>
      <w:r>
        <w:rPr>
          <w:szCs w:val="22"/>
        </w:rPr>
        <w:t>leis</w:t>
      </w:r>
      <w:r w:rsidRPr="00052CAA">
        <w:rPr>
          <w:szCs w:val="22"/>
        </w:rPr>
        <w:t>ta praėjus 3 – 6 metams po pradinės dozės, rezultatai parodė, kad po paskiepijimo antrąja doze reikšmingai padidėja VZV antikūnų atsakas. VZV antikūnų kiekis, susidaręs po 2 dozių, kai antroji su</w:t>
      </w:r>
      <w:r>
        <w:rPr>
          <w:szCs w:val="22"/>
        </w:rPr>
        <w:t>leis</w:t>
      </w:r>
      <w:r w:rsidRPr="00052CAA">
        <w:rPr>
          <w:szCs w:val="22"/>
        </w:rPr>
        <w:t>ta po 3 – 6 metų arba po 3</w:t>
      </w:r>
      <w:r>
        <w:rPr>
          <w:szCs w:val="22"/>
        </w:rPr>
        <w:t> </w:t>
      </w:r>
      <w:r w:rsidRPr="00052CAA">
        <w:rPr>
          <w:szCs w:val="22"/>
        </w:rPr>
        <w:t xml:space="preserve">mėnesių, yra panašus. </w:t>
      </w:r>
      <w:proofErr w:type="spellStart"/>
      <w:r w:rsidRPr="00052CAA">
        <w:rPr>
          <w:szCs w:val="22"/>
        </w:rPr>
        <w:t>Serokonversijos</w:t>
      </w:r>
      <w:proofErr w:type="spellEnd"/>
      <w:r w:rsidRPr="00052CAA">
        <w:rPr>
          <w:szCs w:val="22"/>
        </w:rPr>
        <w:t xml:space="preserve"> dažnis po pirmosios dozės buvo maždaug 100 %, po antrosios - 100 %. Vakcinos serologinės apsaugos (≥ 5</w:t>
      </w:r>
      <w:r w:rsidR="0076630E">
        <w:rPr>
          <w:szCs w:val="22"/>
        </w:rPr>
        <w:t> </w:t>
      </w:r>
      <w:proofErr w:type="spellStart"/>
      <w:r w:rsidRPr="00052CAA">
        <w:rPr>
          <w:szCs w:val="22"/>
        </w:rPr>
        <w:t>gpELISA</w:t>
      </w:r>
      <w:proofErr w:type="spellEnd"/>
      <w:r w:rsidRPr="00052CAA">
        <w:rPr>
          <w:szCs w:val="22"/>
        </w:rPr>
        <w:t xml:space="preserve"> vienetai/ml) dažnis buvo 85 % po pirmosios dozės ir 100 % – po antrosios dozės, geometrinis titrų vidurkis (GTV) po paskiepijimo antrąja doze pakilo vidutiniškai 10 kartų (apie saugumą žr. 4.8</w:t>
      </w:r>
      <w:r>
        <w:rPr>
          <w:szCs w:val="22"/>
        </w:rPr>
        <w:t> </w:t>
      </w:r>
      <w:r w:rsidRPr="00052CAA">
        <w:rPr>
          <w:szCs w:val="22"/>
        </w:rPr>
        <w:t>skyriuje).</w:t>
      </w:r>
    </w:p>
    <w:p w14:paraId="78009147" w14:textId="77777777" w:rsidR="00851D5E" w:rsidRPr="00052CAA" w:rsidRDefault="00851D5E" w:rsidP="00851D5E">
      <w:pPr>
        <w:rPr>
          <w:i/>
          <w:szCs w:val="22"/>
          <w:lang w:eastAsia="it-IT"/>
        </w:rPr>
      </w:pPr>
    </w:p>
    <w:p w14:paraId="46A28202" w14:textId="094447A3" w:rsidR="00851D5E" w:rsidRPr="00052CAA" w:rsidRDefault="00851D5E" w:rsidP="00851D5E">
      <w:pPr>
        <w:rPr>
          <w:i/>
          <w:szCs w:val="22"/>
          <w:lang w:eastAsia="it-IT"/>
        </w:rPr>
      </w:pPr>
      <w:r w:rsidRPr="00052CAA">
        <w:rPr>
          <w:i/>
          <w:szCs w:val="22"/>
          <w:lang w:eastAsia="it-IT"/>
        </w:rPr>
        <w:t>Dviem dozėmis skiepyti sveiki kūdikiai, kurie pirmosios dozės su</w:t>
      </w:r>
      <w:r>
        <w:rPr>
          <w:i/>
          <w:szCs w:val="22"/>
          <w:lang w:eastAsia="it-IT"/>
        </w:rPr>
        <w:t>leid</w:t>
      </w:r>
      <w:r w:rsidRPr="00052CAA">
        <w:rPr>
          <w:i/>
          <w:szCs w:val="22"/>
          <w:lang w:eastAsia="it-IT"/>
        </w:rPr>
        <w:t>imo metu buvo nuo 9 iki 12 mėnesių amžiaus</w:t>
      </w:r>
    </w:p>
    <w:p w14:paraId="63626249" w14:textId="77777777" w:rsidR="00851D5E" w:rsidRPr="00052CAA" w:rsidRDefault="00851D5E" w:rsidP="00851D5E">
      <w:pPr>
        <w:rPr>
          <w:szCs w:val="22"/>
          <w:lang w:eastAsia="it-IT"/>
        </w:rPr>
      </w:pPr>
      <w:r w:rsidRPr="00052CAA">
        <w:rPr>
          <w:szCs w:val="22"/>
          <w:lang w:eastAsia="it-IT"/>
        </w:rPr>
        <w:t>Buvo atliktas klinikinis sudėtinės</w:t>
      </w:r>
      <w:r w:rsidRPr="00052CAA">
        <w:rPr>
          <w:szCs w:val="22"/>
        </w:rPr>
        <w:t xml:space="preserve"> tymų, parotito, raudonukės ir</w:t>
      </w:r>
      <w:r w:rsidRPr="00052CAA">
        <w:rPr>
          <w:szCs w:val="22"/>
          <w:lang w:eastAsia="it-IT"/>
        </w:rPr>
        <w:t xml:space="preserve"> vėjaraupių (</w:t>
      </w:r>
      <w:r w:rsidRPr="00052CAA">
        <w:rPr>
          <w:i/>
          <w:szCs w:val="22"/>
          <w:lang w:eastAsia="it-IT"/>
        </w:rPr>
        <w:t>Oka/</w:t>
      </w:r>
      <w:proofErr w:type="spellStart"/>
      <w:r w:rsidRPr="00052CAA">
        <w:rPr>
          <w:i/>
          <w:szCs w:val="22"/>
          <w:lang w:eastAsia="it-IT"/>
        </w:rPr>
        <w:t>Merck</w:t>
      </w:r>
      <w:proofErr w:type="spellEnd"/>
      <w:r w:rsidRPr="00052CAA">
        <w:rPr>
          <w:szCs w:val="22"/>
          <w:lang w:eastAsia="it-IT"/>
        </w:rPr>
        <w:t xml:space="preserve"> padermės) (MMRV) vakcinos tyrimas, kurio metu dviem jos dozėmis, tarp jų </w:t>
      </w:r>
      <w:r>
        <w:rPr>
          <w:szCs w:val="22"/>
          <w:lang w:eastAsia="it-IT"/>
        </w:rPr>
        <w:t>suleid</w:t>
      </w:r>
      <w:r w:rsidRPr="00052CAA">
        <w:rPr>
          <w:szCs w:val="22"/>
          <w:lang w:eastAsia="it-IT"/>
        </w:rPr>
        <w:t>imo padarant 3</w:t>
      </w:r>
      <w:r>
        <w:rPr>
          <w:szCs w:val="22"/>
          <w:lang w:eastAsia="it-IT"/>
        </w:rPr>
        <w:t> </w:t>
      </w:r>
      <w:r w:rsidRPr="00052CAA">
        <w:rPr>
          <w:szCs w:val="22"/>
          <w:lang w:eastAsia="it-IT"/>
        </w:rPr>
        <w:t>mėnesių pertrauką, buvo paskiepyta</w:t>
      </w:r>
      <w:r w:rsidRPr="00052CAA">
        <w:rPr>
          <w:szCs w:val="22"/>
          <w:lang w:eastAsia="fr-FR"/>
        </w:rPr>
        <w:t xml:space="preserve"> 1620 sveikų tiriamųjų, kurie pirmosios dozės su</w:t>
      </w:r>
      <w:r>
        <w:rPr>
          <w:szCs w:val="22"/>
          <w:lang w:eastAsia="fr-FR"/>
        </w:rPr>
        <w:t>leid</w:t>
      </w:r>
      <w:r w:rsidRPr="00052CAA">
        <w:rPr>
          <w:szCs w:val="22"/>
          <w:lang w:eastAsia="fr-FR"/>
        </w:rPr>
        <w:t>imo metu buvo nuo 9 iki 12</w:t>
      </w:r>
      <w:r>
        <w:rPr>
          <w:szCs w:val="22"/>
          <w:lang w:eastAsia="fr-FR"/>
        </w:rPr>
        <w:t> </w:t>
      </w:r>
      <w:r w:rsidRPr="00052CAA">
        <w:rPr>
          <w:szCs w:val="22"/>
          <w:lang w:eastAsia="fr-FR"/>
        </w:rPr>
        <w:t>mėnesių amžiaus.</w:t>
      </w:r>
    </w:p>
    <w:p w14:paraId="5061895F" w14:textId="77777777" w:rsidR="00851D5E" w:rsidRPr="00052CAA" w:rsidRDefault="00851D5E" w:rsidP="00851D5E">
      <w:pPr>
        <w:rPr>
          <w:szCs w:val="22"/>
          <w:lang w:eastAsia="it-IT"/>
        </w:rPr>
      </w:pPr>
    </w:p>
    <w:p w14:paraId="48DFEF35" w14:textId="77777777" w:rsidR="00851D5E" w:rsidRPr="00052CAA" w:rsidRDefault="00851D5E" w:rsidP="00851D5E">
      <w:pPr>
        <w:rPr>
          <w:szCs w:val="22"/>
          <w:lang w:eastAsia="it-IT"/>
        </w:rPr>
      </w:pPr>
      <w:r w:rsidRPr="00052CAA">
        <w:rPr>
          <w:szCs w:val="22"/>
          <w:lang w:eastAsia="it-IT"/>
        </w:rPr>
        <w:t>Pirmosios ir antrosios dozių saugumo pobūdis visose amžiaus kohortose buvo panašus.</w:t>
      </w:r>
    </w:p>
    <w:p w14:paraId="51E89B18" w14:textId="77777777" w:rsidR="00851D5E" w:rsidRPr="00052CAA" w:rsidRDefault="00851D5E" w:rsidP="00851D5E">
      <w:pPr>
        <w:rPr>
          <w:szCs w:val="22"/>
          <w:lang w:eastAsia="it-IT"/>
        </w:rPr>
      </w:pPr>
    </w:p>
    <w:p w14:paraId="6392D590" w14:textId="77777777" w:rsidR="00851D5E" w:rsidRPr="00052CAA" w:rsidRDefault="00851D5E" w:rsidP="00851D5E">
      <w:pPr>
        <w:rPr>
          <w:szCs w:val="22"/>
          <w:lang w:eastAsia="it-IT"/>
        </w:rPr>
      </w:pPr>
      <w:r w:rsidRPr="00052CAA">
        <w:rPr>
          <w:szCs w:val="22"/>
          <w:lang w:eastAsia="it-IT"/>
        </w:rPr>
        <w:t xml:space="preserve">Pilnos analizės rinkinyje (angl. </w:t>
      </w:r>
      <w:proofErr w:type="spellStart"/>
      <w:r w:rsidRPr="00052CAA">
        <w:rPr>
          <w:i/>
          <w:szCs w:val="22"/>
          <w:lang w:eastAsia="it-IT"/>
        </w:rPr>
        <w:t>Full</w:t>
      </w:r>
      <w:proofErr w:type="spellEnd"/>
      <w:r w:rsidRPr="00052CAA">
        <w:rPr>
          <w:i/>
          <w:szCs w:val="22"/>
          <w:lang w:eastAsia="it-IT"/>
        </w:rPr>
        <w:t xml:space="preserve"> </w:t>
      </w:r>
      <w:proofErr w:type="spellStart"/>
      <w:r w:rsidRPr="00052CAA">
        <w:rPr>
          <w:i/>
          <w:szCs w:val="22"/>
          <w:lang w:eastAsia="it-IT"/>
        </w:rPr>
        <w:t>Analysis</w:t>
      </w:r>
      <w:proofErr w:type="spellEnd"/>
      <w:r w:rsidRPr="00052CAA">
        <w:rPr>
          <w:i/>
          <w:szCs w:val="22"/>
          <w:lang w:eastAsia="it-IT"/>
        </w:rPr>
        <w:t xml:space="preserve"> </w:t>
      </w:r>
      <w:proofErr w:type="spellStart"/>
      <w:r w:rsidRPr="00052CAA">
        <w:rPr>
          <w:i/>
          <w:szCs w:val="22"/>
          <w:lang w:eastAsia="it-IT"/>
        </w:rPr>
        <w:t>Set</w:t>
      </w:r>
      <w:proofErr w:type="spellEnd"/>
      <w:r w:rsidRPr="00052CAA">
        <w:rPr>
          <w:szCs w:val="22"/>
          <w:lang w:eastAsia="it-IT"/>
        </w:rPr>
        <w:t>) (paskiepyti tiriamieji nepriklausomai nuo prieš pradedant tyrimą buvusio antikūnų titro) serologinės apsaugos dažnis po antrosios dozės buvo 100 %, nepriklausomai nuo skiepijamojo amžiaus pirmosios dozės su</w:t>
      </w:r>
      <w:r>
        <w:rPr>
          <w:szCs w:val="22"/>
          <w:lang w:eastAsia="it-IT"/>
        </w:rPr>
        <w:t>leid</w:t>
      </w:r>
      <w:r w:rsidRPr="00052CAA">
        <w:rPr>
          <w:szCs w:val="22"/>
          <w:lang w:eastAsia="it-IT"/>
        </w:rPr>
        <w:t>imo metu.</w:t>
      </w:r>
    </w:p>
    <w:p w14:paraId="1317DA18" w14:textId="77777777" w:rsidR="00851D5E" w:rsidRPr="00052CAA" w:rsidRDefault="00851D5E" w:rsidP="00851D5E">
      <w:pPr>
        <w:rPr>
          <w:szCs w:val="22"/>
          <w:lang w:eastAsia="it-IT"/>
        </w:rPr>
      </w:pPr>
    </w:p>
    <w:p w14:paraId="151689F6" w14:textId="77777777" w:rsidR="00851D5E" w:rsidRPr="00052CAA" w:rsidRDefault="00851D5E" w:rsidP="00851D5E">
      <w:pPr>
        <w:rPr>
          <w:szCs w:val="22"/>
          <w:lang w:eastAsia="it-IT"/>
        </w:rPr>
      </w:pPr>
      <w:r w:rsidRPr="00052CAA">
        <w:rPr>
          <w:szCs w:val="22"/>
          <w:lang w:eastAsia="it-IT"/>
        </w:rPr>
        <w:t>Serologinės apsaugos nuo vėjaraupių dažniai ir geometrinis titrų vidurkis (GTV) Pilnos analizės rinkinyje yra išdėstyti šioje lentelėje.</w:t>
      </w:r>
    </w:p>
    <w:p w14:paraId="1CB76189" w14:textId="77777777" w:rsidR="00851D5E" w:rsidRPr="00052CAA" w:rsidRDefault="00851D5E" w:rsidP="00851D5E">
      <w:pPr>
        <w:rPr>
          <w:szCs w:val="22"/>
          <w:lang w:eastAsia="it-I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02"/>
        <w:gridCol w:w="1241"/>
        <w:gridCol w:w="1103"/>
        <w:gridCol w:w="1119"/>
        <w:gridCol w:w="1103"/>
        <w:gridCol w:w="1177"/>
        <w:gridCol w:w="1115"/>
      </w:tblGrid>
      <w:tr w:rsidR="00851D5E" w:rsidRPr="00052CAA" w14:paraId="16396BA0" w14:textId="77777777" w:rsidTr="00BA0B69">
        <w:trPr>
          <w:trHeight w:val="515"/>
        </w:trPr>
        <w:tc>
          <w:tcPr>
            <w:tcW w:w="1203" w:type="pct"/>
            <w:tcBorders>
              <w:top w:val="single" w:sz="4" w:space="0" w:color="auto"/>
              <w:left w:val="single" w:sz="4" w:space="0" w:color="auto"/>
              <w:bottom w:val="single" w:sz="4" w:space="0" w:color="auto"/>
              <w:right w:val="single" w:sz="4" w:space="0" w:color="auto"/>
            </w:tcBorders>
            <w:vAlign w:val="center"/>
          </w:tcPr>
          <w:p w14:paraId="42257CF7" w14:textId="77777777" w:rsidR="00851D5E" w:rsidRPr="00052CAA" w:rsidRDefault="00851D5E" w:rsidP="00BA0B69">
            <w:pPr>
              <w:keepNext/>
              <w:keepLines/>
              <w:autoSpaceDE w:val="0"/>
              <w:autoSpaceDN w:val="0"/>
              <w:adjustRightInd w:val="0"/>
              <w:jc w:val="center"/>
              <w:rPr>
                <w:szCs w:val="22"/>
                <w:lang w:eastAsia="fr-FR"/>
              </w:rPr>
            </w:pPr>
          </w:p>
        </w:tc>
        <w:tc>
          <w:tcPr>
            <w:tcW w:w="1298" w:type="pct"/>
            <w:gridSpan w:val="2"/>
            <w:tcBorders>
              <w:top w:val="single" w:sz="4" w:space="0" w:color="auto"/>
              <w:left w:val="single" w:sz="4" w:space="0" w:color="auto"/>
              <w:bottom w:val="single" w:sz="4" w:space="0" w:color="auto"/>
              <w:right w:val="single" w:sz="4" w:space="0" w:color="auto"/>
            </w:tcBorders>
            <w:vAlign w:val="center"/>
          </w:tcPr>
          <w:p w14:paraId="3337F26A" w14:textId="77777777" w:rsidR="00851D5E" w:rsidRPr="00052CAA" w:rsidRDefault="00851D5E" w:rsidP="00BA0B69">
            <w:pPr>
              <w:keepNext/>
              <w:keepLines/>
              <w:autoSpaceDE w:val="0"/>
              <w:autoSpaceDN w:val="0"/>
              <w:adjustRightInd w:val="0"/>
              <w:jc w:val="center"/>
              <w:rPr>
                <w:szCs w:val="22"/>
                <w:lang w:eastAsia="fr-FR"/>
              </w:rPr>
            </w:pPr>
            <w:r w:rsidRPr="00052CAA">
              <w:rPr>
                <w:szCs w:val="22"/>
                <w:lang w:eastAsia="fr-FR"/>
              </w:rPr>
              <w:t>MMRV vakcina</w:t>
            </w:r>
          </w:p>
          <w:p w14:paraId="045B8874" w14:textId="77777777" w:rsidR="00851D5E" w:rsidRPr="00052CAA" w:rsidRDefault="00851D5E" w:rsidP="00BA0B69">
            <w:pPr>
              <w:keepNext/>
              <w:keepLines/>
              <w:autoSpaceDE w:val="0"/>
              <w:autoSpaceDN w:val="0"/>
              <w:adjustRightInd w:val="0"/>
              <w:jc w:val="center"/>
              <w:rPr>
                <w:szCs w:val="22"/>
                <w:lang w:eastAsia="fr-FR"/>
              </w:rPr>
            </w:pPr>
            <w:r w:rsidRPr="00052CAA">
              <w:rPr>
                <w:szCs w:val="22"/>
                <w:lang w:eastAsia="fr-FR"/>
              </w:rPr>
              <w:t>I dozė 9</w:t>
            </w:r>
            <w:r w:rsidRPr="00052CAA">
              <w:rPr>
                <w:szCs w:val="22"/>
                <w:lang w:eastAsia="fr-FR"/>
              </w:rPr>
              <w:noBreakHyphen/>
              <w:t>ąjį mėnesį</w:t>
            </w:r>
          </w:p>
          <w:p w14:paraId="468E899B" w14:textId="2A5191CB" w:rsidR="00851D5E" w:rsidRPr="00052CAA" w:rsidRDefault="00851D5E" w:rsidP="00BA0B69">
            <w:pPr>
              <w:keepNext/>
              <w:keepLines/>
              <w:autoSpaceDE w:val="0"/>
              <w:autoSpaceDN w:val="0"/>
              <w:adjustRightInd w:val="0"/>
              <w:jc w:val="center"/>
              <w:rPr>
                <w:szCs w:val="22"/>
                <w:lang w:eastAsia="fr-FR"/>
              </w:rPr>
            </w:pPr>
            <w:r w:rsidRPr="00052CAA">
              <w:rPr>
                <w:szCs w:val="22"/>
                <w:lang w:eastAsia="fr-FR"/>
              </w:rPr>
              <w:t>II dozė 12</w:t>
            </w:r>
            <w:r w:rsidRPr="00052CAA">
              <w:rPr>
                <w:szCs w:val="22"/>
                <w:lang w:eastAsia="fr-FR"/>
              </w:rPr>
              <w:noBreakHyphen/>
              <w:t>ąjį mėnesį</w:t>
            </w:r>
            <w:r w:rsidR="00116F16">
              <w:rPr>
                <w:szCs w:val="22"/>
                <w:lang w:eastAsia="fr-FR"/>
              </w:rPr>
              <w:t xml:space="preserve"> </w:t>
            </w:r>
          </w:p>
          <w:p w14:paraId="6541D360" w14:textId="4D4FABD3" w:rsidR="00851D5E" w:rsidRPr="00052CAA" w:rsidRDefault="00851D5E" w:rsidP="00BA0B69">
            <w:pPr>
              <w:keepNext/>
              <w:keepLines/>
              <w:autoSpaceDE w:val="0"/>
              <w:autoSpaceDN w:val="0"/>
              <w:adjustRightInd w:val="0"/>
              <w:jc w:val="center"/>
              <w:rPr>
                <w:szCs w:val="22"/>
                <w:lang w:eastAsia="fr-FR"/>
              </w:rPr>
            </w:pPr>
            <w:r w:rsidRPr="00052CAA">
              <w:rPr>
                <w:szCs w:val="22"/>
                <w:lang w:eastAsia="fr-FR"/>
              </w:rPr>
              <w:t>(N</w:t>
            </w:r>
            <w:r w:rsidR="00116F16">
              <w:rPr>
                <w:szCs w:val="22"/>
                <w:lang w:eastAsia="fr-FR"/>
              </w:rPr>
              <w:t> </w:t>
            </w:r>
            <w:r w:rsidR="00A4332A" w:rsidRPr="00A4332A">
              <w:rPr>
                <w:szCs w:val="22"/>
                <w:lang w:val="pt-PT" w:eastAsia="fr-FR"/>
              </w:rPr>
              <w:t>=</w:t>
            </w:r>
            <w:r w:rsidR="00116F16">
              <w:rPr>
                <w:szCs w:val="22"/>
                <w:lang w:eastAsia="fr-FR"/>
              </w:rPr>
              <w:t> </w:t>
            </w:r>
            <w:r w:rsidRPr="00052CAA">
              <w:rPr>
                <w:szCs w:val="22"/>
                <w:lang w:eastAsia="fr-FR"/>
              </w:rPr>
              <w:t>527)</w:t>
            </w:r>
          </w:p>
        </w:tc>
        <w:tc>
          <w:tcPr>
            <w:tcW w:w="1231" w:type="pct"/>
            <w:gridSpan w:val="2"/>
            <w:tcBorders>
              <w:top w:val="single" w:sz="4" w:space="0" w:color="auto"/>
              <w:left w:val="single" w:sz="4" w:space="0" w:color="auto"/>
              <w:bottom w:val="single" w:sz="4" w:space="0" w:color="auto"/>
              <w:right w:val="single" w:sz="4" w:space="0" w:color="auto"/>
            </w:tcBorders>
            <w:vAlign w:val="center"/>
          </w:tcPr>
          <w:p w14:paraId="29570270" w14:textId="77777777" w:rsidR="00851D5E" w:rsidRPr="00052CAA" w:rsidRDefault="00851D5E" w:rsidP="00BA0B69">
            <w:pPr>
              <w:keepNext/>
              <w:keepLines/>
              <w:autoSpaceDE w:val="0"/>
              <w:autoSpaceDN w:val="0"/>
              <w:adjustRightInd w:val="0"/>
              <w:jc w:val="center"/>
              <w:rPr>
                <w:szCs w:val="22"/>
                <w:lang w:eastAsia="fr-FR"/>
              </w:rPr>
            </w:pPr>
            <w:r w:rsidRPr="00052CAA">
              <w:rPr>
                <w:szCs w:val="22"/>
                <w:lang w:eastAsia="fr-FR"/>
              </w:rPr>
              <w:t>MMRV vakcina</w:t>
            </w:r>
          </w:p>
          <w:p w14:paraId="0A054022" w14:textId="77777777" w:rsidR="00851D5E" w:rsidRPr="00052CAA" w:rsidRDefault="00851D5E" w:rsidP="00BA0B69">
            <w:pPr>
              <w:keepNext/>
              <w:keepLines/>
              <w:autoSpaceDE w:val="0"/>
              <w:autoSpaceDN w:val="0"/>
              <w:adjustRightInd w:val="0"/>
              <w:jc w:val="center"/>
              <w:rPr>
                <w:szCs w:val="22"/>
                <w:lang w:eastAsia="fr-FR"/>
              </w:rPr>
            </w:pPr>
            <w:r w:rsidRPr="00052CAA">
              <w:rPr>
                <w:szCs w:val="22"/>
                <w:lang w:eastAsia="fr-FR"/>
              </w:rPr>
              <w:t>I dozė 11</w:t>
            </w:r>
            <w:r w:rsidRPr="00052CAA">
              <w:rPr>
                <w:szCs w:val="22"/>
                <w:lang w:eastAsia="fr-FR"/>
              </w:rPr>
              <w:noBreakHyphen/>
              <w:t>ąjį mėnesį</w:t>
            </w:r>
          </w:p>
          <w:p w14:paraId="067A09BC" w14:textId="621CB217" w:rsidR="00851D5E" w:rsidRPr="00052CAA" w:rsidRDefault="00851D5E" w:rsidP="00BA0B69">
            <w:pPr>
              <w:keepNext/>
              <w:keepLines/>
              <w:autoSpaceDE w:val="0"/>
              <w:autoSpaceDN w:val="0"/>
              <w:adjustRightInd w:val="0"/>
              <w:jc w:val="center"/>
              <w:rPr>
                <w:szCs w:val="22"/>
                <w:lang w:eastAsia="fr-FR"/>
              </w:rPr>
            </w:pPr>
            <w:r w:rsidRPr="00052CAA">
              <w:rPr>
                <w:szCs w:val="22"/>
                <w:lang w:eastAsia="fr-FR"/>
              </w:rPr>
              <w:t>II dozė 14</w:t>
            </w:r>
            <w:r w:rsidRPr="00052CAA">
              <w:rPr>
                <w:szCs w:val="22"/>
                <w:lang w:eastAsia="fr-FR"/>
              </w:rPr>
              <w:noBreakHyphen/>
              <w:t>ąjį mėnesį</w:t>
            </w:r>
            <w:r w:rsidR="00116F16">
              <w:rPr>
                <w:szCs w:val="22"/>
                <w:lang w:eastAsia="fr-FR"/>
              </w:rPr>
              <w:t xml:space="preserve"> </w:t>
            </w:r>
          </w:p>
          <w:p w14:paraId="12D41950" w14:textId="169EDCD6" w:rsidR="00851D5E" w:rsidRPr="00052CAA" w:rsidRDefault="00851D5E" w:rsidP="00BA0B69">
            <w:pPr>
              <w:keepNext/>
              <w:keepLines/>
              <w:autoSpaceDE w:val="0"/>
              <w:autoSpaceDN w:val="0"/>
              <w:adjustRightInd w:val="0"/>
              <w:jc w:val="center"/>
              <w:rPr>
                <w:szCs w:val="22"/>
                <w:lang w:eastAsia="fr-FR"/>
              </w:rPr>
            </w:pPr>
            <w:r w:rsidRPr="00052CAA">
              <w:rPr>
                <w:szCs w:val="22"/>
                <w:lang w:eastAsia="fr-FR"/>
              </w:rPr>
              <w:t>(N</w:t>
            </w:r>
            <w:r w:rsidR="00116F16">
              <w:rPr>
                <w:szCs w:val="22"/>
                <w:lang w:eastAsia="fr-FR"/>
              </w:rPr>
              <w:t> </w:t>
            </w:r>
            <w:r w:rsidRPr="00052CAA">
              <w:rPr>
                <w:szCs w:val="22"/>
                <w:lang w:eastAsia="fr-FR"/>
              </w:rPr>
              <w:t>=</w:t>
            </w:r>
            <w:r w:rsidR="00116F16">
              <w:rPr>
                <w:szCs w:val="22"/>
                <w:lang w:eastAsia="fr-FR"/>
              </w:rPr>
              <w:t> </w:t>
            </w:r>
            <w:r w:rsidRPr="00052CAA">
              <w:rPr>
                <w:szCs w:val="22"/>
                <w:lang w:eastAsia="fr-FR"/>
              </w:rPr>
              <w:t>480)</w:t>
            </w:r>
          </w:p>
        </w:tc>
        <w:tc>
          <w:tcPr>
            <w:tcW w:w="1268" w:type="pct"/>
            <w:gridSpan w:val="2"/>
            <w:tcBorders>
              <w:top w:val="single" w:sz="4" w:space="0" w:color="auto"/>
              <w:left w:val="single" w:sz="4" w:space="0" w:color="auto"/>
              <w:bottom w:val="single" w:sz="4" w:space="0" w:color="auto"/>
              <w:right w:val="single" w:sz="4" w:space="0" w:color="auto"/>
            </w:tcBorders>
            <w:vAlign w:val="center"/>
          </w:tcPr>
          <w:p w14:paraId="6DDBC563" w14:textId="77777777" w:rsidR="00851D5E" w:rsidRPr="00052CAA" w:rsidRDefault="00851D5E" w:rsidP="00BA0B69">
            <w:pPr>
              <w:keepNext/>
              <w:keepLines/>
              <w:autoSpaceDE w:val="0"/>
              <w:autoSpaceDN w:val="0"/>
              <w:adjustRightInd w:val="0"/>
              <w:jc w:val="center"/>
              <w:rPr>
                <w:szCs w:val="22"/>
                <w:lang w:eastAsia="fr-FR"/>
              </w:rPr>
            </w:pPr>
            <w:r w:rsidRPr="00052CAA">
              <w:rPr>
                <w:szCs w:val="22"/>
                <w:lang w:eastAsia="fr-FR"/>
              </w:rPr>
              <w:t>MMRV vakcina</w:t>
            </w:r>
          </w:p>
          <w:p w14:paraId="23305111" w14:textId="77777777" w:rsidR="00851D5E" w:rsidRPr="00052CAA" w:rsidRDefault="00851D5E" w:rsidP="00BA0B69">
            <w:pPr>
              <w:keepNext/>
              <w:keepLines/>
              <w:autoSpaceDE w:val="0"/>
              <w:autoSpaceDN w:val="0"/>
              <w:adjustRightInd w:val="0"/>
              <w:jc w:val="center"/>
              <w:rPr>
                <w:szCs w:val="22"/>
                <w:lang w:eastAsia="fr-FR"/>
              </w:rPr>
            </w:pPr>
            <w:r w:rsidRPr="00052CAA">
              <w:rPr>
                <w:szCs w:val="22"/>
                <w:lang w:eastAsia="fr-FR"/>
              </w:rPr>
              <w:t>I dozė 12</w:t>
            </w:r>
            <w:r w:rsidRPr="00052CAA">
              <w:rPr>
                <w:szCs w:val="22"/>
                <w:lang w:eastAsia="fr-FR"/>
              </w:rPr>
              <w:noBreakHyphen/>
              <w:t>ąjį mėnesį</w:t>
            </w:r>
          </w:p>
          <w:p w14:paraId="0FA2B473" w14:textId="306007FC" w:rsidR="00851D5E" w:rsidRPr="00052CAA" w:rsidRDefault="00851D5E" w:rsidP="00BA0B69">
            <w:pPr>
              <w:keepNext/>
              <w:keepLines/>
              <w:autoSpaceDE w:val="0"/>
              <w:autoSpaceDN w:val="0"/>
              <w:adjustRightInd w:val="0"/>
              <w:jc w:val="center"/>
              <w:rPr>
                <w:szCs w:val="22"/>
                <w:lang w:eastAsia="fr-FR"/>
              </w:rPr>
            </w:pPr>
            <w:r w:rsidRPr="00052CAA">
              <w:rPr>
                <w:szCs w:val="22"/>
                <w:lang w:eastAsia="fr-FR"/>
              </w:rPr>
              <w:t>II dozė 15</w:t>
            </w:r>
            <w:r w:rsidRPr="00052CAA">
              <w:rPr>
                <w:szCs w:val="22"/>
                <w:lang w:eastAsia="fr-FR"/>
              </w:rPr>
              <w:noBreakHyphen/>
              <w:t>ąjį mėnesį</w:t>
            </w:r>
            <w:r w:rsidR="00116F16">
              <w:rPr>
                <w:szCs w:val="22"/>
                <w:lang w:eastAsia="fr-FR"/>
              </w:rPr>
              <w:t xml:space="preserve"> </w:t>
            </w:r>
          </w:p>
          <w:p w14:paraId="6FF146E3" w14:textId="7848C076" w:rsidR="00851D5E" w:rsidRPr="00052CAA" w:rsidRDefault="00851D5E" w:rsidP="00BA0B69">
            <w:pPr>
              <w:keepNext/>
              <w:keepLines/>
              <w:autoSpaceDE w:val="0"/>
              <w:autoSpaceDN w:val="0"/>
              <w:adjustRightInd w:val="0"/>
              <w:jc w:val="center"/>
              <w:rPr>
                <w:szCs w:val="22"/>
                <w:lang w:eastAsia="fr-FR"/>
              </w:rPr>
            </w:pPr>
            <w:r w:rsidRPr="00052CAA">
              <w:rPr>
                <w:szCs w:val="22"/>
                <w:lang w:eastAsia="fr-FR"/>
              </w:rPr>
              <w:t>(N</w:t>
            </w:r>
            <w:r w:rsidR="00116F16">
              <w:rPr>
                <w:szCs w:val="22"/>
                <w:lang w:eastAsia="fr-FR"/>
              </w:rPr>
              <w:t> </w:t>
            </w:r>
            <w:r w:rsidRPr="00052CAA">
              <w:rPr>
                <w:szCs w:val="22"/>
                <w:lang w:eastAsia="fr-FR"/>
              </w:rPr>
              <w:t>=</w:t>
            </w:r>
            <w:r w:rsidR="00116F16">
              <w:rPr>
                <w:szCs w:val="22"/>
                <w:lang w:eastAsia="fr-FR"/>
              </w:rPr>
              <w:t> </w:t>
            </w:r>
            <w:r w:rsidRPr="00052CAA">
              <w:rPr>
                <w:szCs w:val="22"/>
                <w:lang w:eastAsia="fr-FR"/>
              </w:rPr>
              <w:t>466)</w:t>
            </w:r>
          </w:p>
        </w:tc>
      </w:tr>
      <w:tr w:rsidR="00851D5E" w:rsidRPr="00052CAA" w14:paraId="4C5275F8" w14:textId="77777777" w:rsidTr="00BA0B69">
        <w:trPr>
          <w:trHeight w:val="515"/>
        </w:trPr>
        <w:tc>
          <w:tcPr>
            <w:tcW w:w="1203" w:type="pct"/>
            <w:tcBorders>
              <w:top w:val="single" w:sz="4" w:space="0" w:color="auto"/>
              <w:left w:val="single" w:sz="4" w:space="0" w:color="auto"/>
              <w:bottom w:val="single" w:sz="4" w:space="0" w:color="auto"/>
              <w:right w:val="single" w:sz="4" w:space="0" w:color="auto"/>
            </w:tcBorders>
            <w:vAlign w:val="center"/>
          </w:tcPr>
          <w:p w14:paraId="33E2A807" w14:textId="77777777" w:rsidR="00851D5E" w:rsidRPr="00052CAA" w:rsidRDefault="00851D5E" w:rsidP="00BA0B69">
            <w:pPr>
              <w:keepNext/>
              <w:keepLines/>
              <w:autoSpaceDE w:val="0"/>
              <w:autoSpaceDN w:val="0"/>
              <w:adjustRightInd w:val="0"/>
              <w:jc w:val="center"/>
              <w:rPr>
                <w:szCs w:val="22"/>
                <w:lang w:eastAsia="fr-FR"/>
              </w:rPr>
            </w:pPr>
          </w:p>
        </w:tc>
        <w:tc>
          <w:tcPr>
            <w:tcW w:w="687" w:type="pct"/>
            <w:tcBorders>
              <w:top w:val="single" w:sz="4" w:space="0" w:color="auto"/>
              <w:left w:val="single" w:sz="4" w:space="0" w:color="auto"/>
              <w:bottom w:val="single" w:sz="4" w:space="0" w:color="auto"/>
              <w:right w:val="single" w:sz="4" w:space="0" w:color="auto"/>
            </w:tcBorders>
          </w:tcPr>
          <w:p w14:paraId="1954D249" w14:textId="77777777" w:rsidR="00851D5E" w:rsidRPr="00052CAA" w:rsidRDefault="00851D5E" w:rsidP="00BA0B69">
            <w:pPr>
              <w:keepNext/>
              <w:keepLines/>
              <w:jc w:val="center"/>
              <w:rPr>
                <w:szCs w:val="22"/>
                <w:lang w:eastAsia="it-IT"/>
              </w:rPr>
            </w:pPr>
            <w:r w:rsidRPr="00052CAA">
              <w:rPr>
                <w:szCs w:val="22"/>
                <w:lang w:eastAsia="it-IT"/>
              </w:rPr>
              <w:t>6</w:t>
            </w:r>
            <w:r w:rsidRPr="00052CAA">
              <w:rPr>
                <w:szCs w:val="22"/>
                <w:lang w:eastAsia="it-IT"/>
              </w:rPr>
              <w:noBreakHyphen/>
              <w:t>oji savaitė po I dozės</w:t>
            </w:r>
          </w:p>
        </w:tc>
        <w:tc>
          <w:tcPr>
            <w:tcW w:w="611" w:type="pct"/>
            <w:tcBorders>
              <w:top w:val="single" w:sz="4" w:space="0" w:color="auto"/>
              <w:left w:val="single" w:sz="4" w:space="0" w:color="auto"/>
              <w:bottom w:val="single" w:sz="4" w:space="0" w:color="auto"/>
              <w:right w:val="single" w:sz="4" w:space="0" w:color="auto"/>
            </w:tcBorders>
          </w:tcPr>
          <w:p w14:paraId="661407C5" w14:textId="77777777" w:rsidR="00851D5E" w:rsidRPr="00052CAA" w:rsidRDefault="00851D5E" w:rsidP="00BA0B69">
            <w:pPr>
              <w:keepNext/>
              <w:keepLines/>
              <w:jc w:val="center"/>
              <w:rPr>
                <w:szCs w:val="22"/>
                <w:lang w:eastAsia="it-IT"/>
              </w:rPr>
            </w:pPr>
            <w:r w:rsidRPr="00052CAA">
              <w:rPr>
                <w:szCs w:val="22"/>
                <w:lang w:eastAsia="it-IT"/>
              </w:rPr>
              <w:t>6</w:t>
            </w:r>
            <w:r w:rsidRPr="00052CAA">
              <w:rPr>
                <w:szCs w:val="22"/>
                <w:lang w:eastAsia="it-IT"/>
              </w:rPr>
              <w:noBreakHyphen/>
              <w:t>oji savaitė po II dozės</w:t>
            </w:r>
          </w:p>
        </w:tc>
        <w:tc>
          <w:tcPr>
            <w:tcW w:w="620" w:type="pct"/>
            <w:tcBorders>
              <w:top w:val="single" w:sz="4" w:space="0" w:color="auto"/>
              <w:left w:val="single" w:sz="4" w:space="0" w:color="auto"/>
              <w:bottom w:val="single" w:sz="4" w:space="0" w:color="auto"/>
              <w:right w:val="single" w:sz="4" w:space="0" w:color="auto"/>
            </w:tcBorders>
          </w:tcPr>
          <w:p w14:paraId="297AF4D2" w14:textId="77777777" w:rsidR="00851D5E" w:rsidRPr="00052CAA" w:rsidRDefault="00851D5E" w:rsidP="00BA0B69">
            <w:pPr>
              <w:keepNext/>
              <w:keepLines/>
              <w:jc w:val="center"/>
              <w:rPr>
                <w:szCs w:val="22"/>
                <w:lang w:eastAsia="it-IT"/>
              </w:rPr>
            </w:pPr>
            <w:r w:rsidRPr="00052CAA">
              <w:rPr>
                <w:szCs w:val="22"/>
                <w:lang w:eastAsia="it-IT"/>
              </w:rPr>
              <w:t>6</w:t>
            </w:r>
            <w:r w:rsidRPr="00052CAA">
              <w:rPr>
                <w:szCs w:val="22"/>
                <w:lang w:eastAsia="it-IT"/>
              </w:rPr>
              <w:noBreakHyphen/>
              <w:t>oji savaitė po I dozės</w:t>
            </w:r>
          </w:p>
        </w:tc>
        <w:tc>
          <w:tcPr>
            <w:tcW w:w="611" w:type="pct"/>
            <w:tcBorders>
              <w:top w:val="single" w:sz="4" w:space="0" w:color="auto"/>
              <w:left w:val="single" w:sz="4" w:space="0" w:color="auto"/>
              <w:bottom w:val="single" w:sz="4" w:space="0" w:color="auto"/>
              <w:right w:val="single" w:sz="4" w:space="0" w:color="auto"/>
            </w:tcBorders>
          </w:tcPr>
          <w:p w14:paraId="6D0EF779" w14:textId="77777777" w:rsidR="00851D5E" w:rsidRPr="00052CAA" w:rsidRDefault="00851D5E" w:rsidP="00BA0B69">
            <w:pPr>
              <w:keepNext/>
              <w:keepLines/>
              <w:jc w:val="center"/>
              <w:rPr>
                <w:szCs w:val="22"/>
                <w:lang w:eastAsia="it-IT"/>
              </w:rPr>
            </w:pPr>
            <w:r w:rsidRPr="00052CAA">
              <w:rPr>
                <w:szCs w:val="22"/>
                <w:lang w:eastAsia="it-IT"/>
              </w:rPr>
              <w:t>6</w:t>
            </w:r>
            <w:r w:rsidRPr="00052CAA">
              <w:rPr>
                <w:szCs w:val="22"/>
                <w:lang w:eastAsia="it-IT"/>
              </w:rPr>
              <w:noBreakHyphen/>
              <w:t>oji savaitė po II dozės</w:t>
            </w:r>
          </w:p>
        </w:tc>
        <w:tc>
          <w:tcPr>
            <w:tcW w:w="651" w:type="pct"/>
            <w:tcBorders>
              <w:top w:val="single" w:sz="4" w:space="0" w:color="auto"/>
              <w:left w:val="single" w:sz="4" w:space="0" w:color="auto"/>
              <w:bottom w:val="single" w:sz="4" w:space="0" w:color="auto"/>
              <w:right w:val="single" w:sz="4" w:space="0" w:color="auto"/>
            </w:tcBorders>
          </w:tcPr>
          <w:p w14:paraId="7238DF54" w14:textId="77777777" w:rsidR="00851D5E" w:rsidRPr="00052CAA" w:rsidRDefault="00851D5E" w:rsidP="00BA0B69">
            <w:pPr>
              <w:keepNext/>
              <w:keepLines/>
              <w:autoSpaceDE w:val="0"/>
              <w:autoSpaceDN w:val="0"/>
              <w:adjustRightInd w:val="0"/>
              <w:jc w:val="center"/>
              <w:rPr>
                <w:szCs w:val="22"/>
                <w:lang w:eastAsia="fr-FR"/>
              </w:rPr>
            </w:pPr>
            <w:r w:rsidRPr="00052CAA">
              <w:rPr>
                <w:szCs w:val="22"/>
                <w:lang w:eastAsia="it-IT"/>
              </w:rPr>
              <w:t>6</w:t>
            </w:r>
            <w:r w:rsidRPr="00052CAA">
              <w:rPr>
                <w:szCs w:val="22"/>
                <w:lang w:eastAsia="it-IT"/>
              </w:rPr>
              <w:noBreakHyphen/>
              <w:t>oji savaitė po I dozės</w:t>
            </w:r>
          </w:p>
        </w:tc>
        <w:tc>
          <w:tcPr>
            <w:tcW w:w="617" w:type="pct"/>
            <w:tcBorders>
              <w:top w:val="single" w:sz="4" w:space="0" w:color="auto"/>
              <w:left w:val="single" w:sz="4" w:space="0" w:color="auto"/>
              <w:bottom w:val="single" w:sz="4" w:space="0" w:color="auto"/>
              <w:right w:val="single" w:sz="4" w:space="0" w:color="auto"/>
            </w:tcBorders>
          </w:tcPr>
          <w:p w14:paraId="0ADC9BD2" w14:textId="77777777" w:rsidR="00851D5E" w:rsidRPr="00052CAA" w:rsidRDefault="00851D5E" w:rsidP="00BA0B69">
            <w:pPr>
              <w:keepNext/>
              <w:keepLines/>
              <w:autoSpaceDE w:val="0"/>
              <w:autoSpaceDN w:val="0"/>
              <w:adjustRightInd w:val="0"/>
              <w:jc w:val="center"/>
              <w:rPr>
                <w:szCs w:val="22"/>
                <w:lang w:eastAsia="fr-FR"/>
              </w:rPr>
            </w:pPr>
            <w:r w:rsidRPr="00052CAA">
              <w:rPr>
                <w:szCs w:val="22"/>
                <w:lang w:eastAsia="it-IT"/>
              </w:rPr>
              <w:t>6</w:t>
            </w:r>
            <w:r w:rsidRPr="00052CAA">
              <w:rPr>
                <w:szCs w:val="22"/>
                <w:lang w:eastAsia="it-IT"/>
              </w:rPr>
              <w:noBreakHyphen/>
              <w:t>oji savaitė po II dozės</w:t>
            </w:r>
          </w:p>
        </w:tc>
      </w:tr>
      <w:tr w:rsidR="00851D5E" w:rsidRPr="00052CAA" w14:paraId="4CEE14E1" w14:textId="77777777" w:rsidTr="00BA0B69">
        <w:trPr>
          <w:trHeight w:val="515"/>
        </w:trPr>
        <w:tc>
          <w:tcPr>
            <w:tcW w:w="1203" w:type="pct"/>
            <w:tcBorders>
              <w:top w:val="single" w:sz="4" w:space="0" w:color="auto"/>
              <w:left w:val="single" w:sz="4" w:space="0" w:color="auto"/>
              <w:bottom w:val="single" w:sz="4" w:space="0" w:color="auto"/>
              <w:right w:val="single" w:sz="4" w:space="0" w:color="auto"/>
            </w:tcBorders>
            <w:vAlign w:val="center"/>
          </w:tcPr>
          <w:p w14:paraId="12848B28" w14:textId="77777777" w:rsidR="00851D5E" w:rsidRPr="00052CAA" w:rsidRDefault="00851D5E" w:rsidP="00BA0B69">
            <w:pPr>
              <w:keepNext/>
              <w:keepLines/>
              <w:autoSpaceDE w:val="0"/>
              <w:autoSpaceDN w:val="0"/>
              <w:adjustRightInd w:val="0"/>
              <w:jc w:val="center"/>
              <w:rPr>
                <w:szCs w:val="22"/>
                <w:lang w:eastAsia="fr-FR"/>
              </w:rPr>
            </w:pPr>
            <w:r w:rsidRPr="00052CAA">
              <w:rPr>
                <w:szCs w:val="22"/>
                <w:lang w:eastAsia="fr-FR"/>
              </w:rPr>
              <w:t>Serologinės apsaugos nuo vėjaraupių dažnis</w:t>
            </w:r>
            <w:r w:rsidRPr="00052CAA">
              <w:rPr>
                <w:szCs w:val="22"/>
                <w:lang w:eastAsia="fr-FR"/>
              </w:rPr>
              <w:br/>
              <w:t>[95 % PI]</w:t>
            </w:r>
            <w:r w:rsidRPr="00052CAA">
              <w:rPr>
                <w:szCs w:val="22"/>
                <w:lang w:eastAsia="fr-FR"/>
              </w:rPr>
              <w:br/>
              <w:t>(titras ≥5 </w:t>
            </w:r>
            <w:proofErr w:type="spellStart"/>
            <w:r w:rsidRPr="00052CAA">
              <w:rPr>
                <w:szCs w:val="22"/>
                <w:lang w:eastAsia="fr-FR"/>
              </w:rPr>
              <w:t>gpELISA</w:t>
            </w:r>
            <w:proofErr w:type="spellEnd"/>
            <w:r w:rsidRPr="00052CAA">
              <w:rPr>
                <w:szCs w:val="22"/>
                <w:lang w:eastAsia="fr-FR"/>
              </w:rPr>
              <w:t xml:space="preserve"> vienetų/ml)</w:t>
            </w:r>
          </w:p>
        </w:tc>
        <w:tc>
          <w:tcPr>
            <w:tcW w:w="687" w:type="pct"/>
            <w:tcBorders>
              <w:top w:val="single" w:sz="4" w:space="0" w:color="auto"/>
              <w:left w:val="single" w:sz="4" w:space="0" w:color="auto"/>
              <w:bottom w:val="single" w:sz="4" w:space="0" w:color="auto"/>
              <w:right w:val="single" w:sz="4" w:space="0" w:color="auto"/>
            </w:tcBorders>
            <w:vAlign w:val="center"/>
          </w:tcPr>
          <w:p w14:paraId="01DB2BC4" w14:textId="77777777" w:rsidR="00851D5E" w:rsidRPr="00052CAA" w:rsidRDefault="00851D5E" w:rsidP="00BA0B69">
            <w:pPr>
              <w:keepNext/>
              <w:keepLines/>
              <w:autoSpaceDE w:val="0"/>
              <w:autoSpaceDN w:val="0"/>
              <w:adjustRightInd w:val="0"/>
              <w:jc w:val="center"/>
              <w:rPr>
                <w:szCs w:val="22"/>
                <w:lang w:eastAsia="fr-FR"/>
              </w:rPr>
            </w:pPr>
            <w:r w:rsidRPr="00052CAA">
              <w:rPr>
                <w:szCs w:val="22"/>
                <w:lang w:eastAsia="fr-FR"/>
              </w:rPr>
              <w:t>93,1 %</w:t>
            </w:r>
            <w:r w:rsidRPr="00052CAA">
              <w:rPr>
                <w:szCs w:val="22"/>
                <w:lang w:eastAsia="fr-FR"/>
              </w:rPr>
              <w:br/>
              <w:t>[90,6; 95,1]</w:t>
            </w:r>
          </w:p>
        </w:tc>
        <w:tc>
          <w:tcPr>
            <w:tcW w:w="611" w:type="pct"/>
            <w:tcBorders>
              <w:top w:val="single" w:sz="4" w:space="0" w:color="auto"/>
              <w:left w:val="single" w:sz="4" w:space="0" w:color="auto"/>
              <w:bottom w:val="single" w:sz="4" w:space="0" w:color="auto"/>
              <w:right w:val="single" w:sz="4" w:space="0" w:color="auto"/>
            </w:tcBorders>
            <w:vAlign w:val="center"/>
          </w:tcPr>
          <w:p w14:paraId="502AB473" w14:textId="77777777" w:rsidR="00851D5E" w:rsidRPr="00052CAA" w:rsidRDefault="00851D5E" w:rsidP="00BA0B69">
            <w:pPr>
              <w:keepNext/>
              <w:keepLines/>
              <w:autoSpaceDE w:val="0"/>
              <w:autoSpaceDN w:val="0"/>
              <w:adjustRightInd w:val="0"/>
              <w:jc w:val="center"/>
              <w:rPr>
                <w:szCs w:val="22"/>
                <w:lang w:eastAsia="fr-FR"/>
              </w:rPr>
            </w:pPr>
            <w:r w:rsidRPr="00052CAA">
              <w:rPr>
                <w:szCs w:val="22"/>
                <w:lang w:eastAsia="fr-FR"/>
              </w:rPr>
              <w:t>100 %</w:t>
            </w:r>
            <w:r w:rsidRPr="00052CAA">
              <w:rPr>
                <w:szCs w:val="22"/>
                <w:lang w:eastAsia="fr-FR"/>
              </w:rPr>
              <w:br/>
              <w:t>[99,3; 100]</w:t>
            </w:r>
          </w:p>
        </w:tc>
        <w:tc>
          <w:tcPr>
            <w:tcW w:w="620" w:type="pct"/>
            <w:tcBorders>
              <w:top w:val="single" w:sz="4" w:space="0" w:color="auto"/>
              <w:left w:val="single" w:sz="4" w:space="0" w:color="auto"/>
              <w:bottom w:val="single" w:sz="4" w:space="0" w:color="auto"/>
              <w:right w:val="single" w:sz="4" w:space="0" w:color="auto"/>
            </w:tcBorders>
            <w:vAlign w:val="center"/>
          </w:tcPr>
          <w:p w14:paraId="11598D1A" w14:textId="77777777" w:rsidR="00851D5E" w:rsidRPr="00052CAA" w:rsidRDefault="00851D5E" w:rsidP="00BA0B69">
            <w:pPr>
              <w:keepNext/>
              <w:keepLines/>
              <w:autoSpaceDE w:val="0"/>
              <w:autoSpaceDN w:val="0"/>
              <w:adjustRightInd w:val="0"/>
              <w:jc w:val="center"/>
              <w:rPr>
                <w:szCs w:val="22"/>
                <w:lang w:eastAsia="fr-FR"/>
              </w:rPr>
            </w:pPr>
            <w:r w:rsidRPr="00052CAA">
              <w:rPr>
                <w:szCs w:val="22"/>
                <w:lang w:eastAsia="fr-FR"/>
              </w:rPr>
              <w:t>97,0 %</w:t>
            </w:r>
            <w:r w:rsidRPr="00052CAA">
              <w:rPr>
                <w:szCs w:val="22"/>
                <w:lang w:eastAsia="fr-FR"/>
              </w:rPr>
              <w:br/>
              <w:t>[95,1; 98,4]</w:t>
            </w:r>
          </w:p>
        </w:tc>
        <w:tc>
          <w:tcPr>
            <w:tcW w:w="611" w:type="pct"/>
            <w:tcBorders>
              <w:top w:val="single" w:sz="4" w:space="0" w:color="auto"/>
              <w:left w:val="single" w:sz="4" w:space="0" w:color="auto"/>
              <w:bottom w:val="single" w:sz="4" w:space="0" w:color="auto"/>
              <w:right w:val="single" w:sz="4" w:space="0" w:color="auto"/>
            </w:tcBorders>
            <w:vAlign w:val="center"/>
          </w:tcPr>
          <w:p w14:paraId="3386E973" w14:textId="77777777" w:rsidR="00851D5E" w:rsidRPr="00052CAA" w:rsidRDefault="00851D5E" w:rsidP="00BA0B69">
            <w:pPr>
              <w:keepNext/>
              <w:keepLines/>
              <w:autoSpaceDE w:val="0"/>
              <w:autoSpaceDN w:val="0"/>
              <w:adjustRightInd w:val="0"/>
              <w:jc w:val="center"/>
              <w:rPr>
                <w:szCs w:val="22"/>
                <w:lang w:eastAsia="fr-FR"/>
              </w:rPr>
            </w:pPr>
            <w:r w:rsidRPr="00052CAA">
              <w:rPr>
                <w:szCs w:val="22"/>
                <w:lang w:eastAsia="fr-FR"/>
              </w:rPr>
              <w:t>100 %</w:t>
            </w:r>
            <w:r w:rsidRPr="00052CAA">
              <w:rPr>
                <w:szCs w:val="22"/>
                <w:lang w:eastAsia="fr-FR"/>
              </w:rPr>
              <w:br/>
              <w:t>[99,2; 100]</w:t>
            </w:r>
          </w:p>
        </w:tc>
        <w:tc>
          <w:tcPr>
            <w:tcW w:w="651" w:type="pct"/>
            <w:tcBorders>
              <w:top w:val="single" w:sz="4" w:space="0" w:color="auto"/>
              <w:left w:val="single" w:sz="4" w:space="0" w:color="auto"/>
              <w:bottom w:val="single" w:sz="4" w:space="0" w:color="auto"/>
              <w:right w:val="single" w:sz="4" w:space="0" w:color="auto"/>
            </w:tcBorders>
            <w:vAlign w:val="center"/>
          </w:tcPr>
          <w:p w14:paraId="59B6B3CC" w14:textId="77777777" w:rsidR="00851D5E" w:rsidRPr="00052CAA" w:rsidRDefault="00851D5E" w:rsidP="00BA0B69">
            <w:pPr>
              <w:keepNext/>
              <w:keepLines/>
              <w:autoSpaceDE w:val="0"/>
              <w:autoSpaceDN w:val="0"/>
              <w:adjustRightInd w:val="0"/>
              <w:jc w:val="center"/>
              <w:rPr>
                <w:szCs w:val="22"/>
                <w:lang w:eastAsia="fr-FR"/>
              </w:rPr>
            </w:pPr>
            <w:r w:rsidRPr="00052CAA">
              <w:rPr>
                <w:szCs w:val="22"/>
                <w:lang w:eastAsia="fr-FR"/>
              </w:rPr>
              <w:t xml:space="preserve">96,5 % </w:t>
            </w:r>
            <w:r w:rsidRPr="00052CAA">
              <w:rPr>
                <w:szCs w:val="22"/>
                <w:lang w:eastAsia="fr-FR"/>
              </w:rPr>
              <w:br/>
              <w:t>[94,4; 98,0]</w:t>
            </w:r>
          </w:p>
        </w:tc>
        <w:tc>
          <w:tcPr>
            <w:tcW w:w="617" w:type="pct"/>
            <w:tcBorders>
              <w:top w:val="single" w:sz="4" w:space="0" w:color="auto"/>
              <w:left w:val="single" w:sz="4" w:space="0" w:color="auto"/>
              <w:bottom w:val="single" w:sz="4" w:space="0" w:color="auto"/>
              <w:right w:val="single" w:sz="4" w:space="0" w:color="auto"/>
            </w:tcBorders>
            <w:vAlign w:val="center"/>
          </w:tcPr>
          <w:p w14:paraId="511C7CD7" w14:textId="77777777" w:rsidR="00851D5E" w:rsidRPr="00052CAA" w:rsidRDefault="00851D5E" w:rsidP="00BA0B69">
            <w:pPr>
              <w:keepNext/>
              <w:keepLines/>
              <w:autoSpaceDE w:val="0"/>
              <w:autoSpaceDN w:val="0"/>
              <w:adjustRightInd w:val="0"/>
              <w:jc w:val="center"/>
              <w:rPr>
                <w:szCs w:val="22"/>
                <w:lang w:eastAsia="fr-FR"/>
              </w:rPr>
            </w:pPr>
            <w:r w:rsidRPr="00052CAA">
              <w:rPr>
                <w:szCs w:val="22"/>
                <w:lang w:eastAsia="fr-FR"/>
              </w:rPr>
              <w:t xml:space="preserve">100 % </w:t>
            </w:r>
            <w:r w:rsidRPr="00052CAA">
              <w:rPr>
                <w:szCs w:val="22"/>
                <w:lang w:eastAsia="fr-FR"/>
              </w:rPr>
              <w:br/>
              <w:t>[99,2; 100]</w:t>
            </w:r>
          </w:p>
        </w:tc>
      </w:tr>
      <w:tr w:rsidR="00851D5E" w:rsidRPr="00052CAA" w14:paraId="3275472A" w14:textId="77777777" w:rsidTr="00BA0B69">
        <w:trPr>
          <w:trHeight w:val="515"/>
        </w:trPr>
        <w:tc>
          <w:tcPr>
            <w:tcW w:w="1203" w:type="pct"/>
            <w:tcBorders>
              <w:top w:val="single" w:sz="4" w:space="0" w:color="auto"/>
              <w:left w:val="single" w:sz="4" w:space="0" w:color="auto"/>
              <w:bottom w:val="single" w:sz="4" w:space="0" w:color="auto"/>
              <w:right w:val="single" w:sz="4" w:space="0" w:color="auto"/>
            </w:tcBorders>
          </w:tcPr>
          <w:p w14:paraId="64A3CE3B" w14:textId="77777777" w:rsidR="00851D5E" w:rsidRPr="00052CAA" w:rsidRDefault="00851D5E" w:rsidP="00BA0B69">
            <w:pPr>
              <w:keepNext/>
              <w:keepLines/>
              <w:autoSpaceDE w:val="0"/>
              <w:autoSpaceDN w:val="0"/>
              <w:adjustRightInd w:val="0"/>
              <w:jc w:val="center"/>
              <w:rPr>
                <w:szCs w:val="22"/>
              </w:rPr>
            </w:pPr>
            <w:r w:rsidRPr="00052CAA">
              <w:rPr>
                <w:szCs w:val="22"/>
              </w:rPr>
              <w:t>Geometrinis titrų vidurkis</w:t>
            </w:r>
          </w:p>
          <w:p w14:paraId="7B2BAD1C" w14:textId="77777777" w:rsidR="00851D5E" w:rsidRPr="00052CAA" w:rsidRDefault="00851D5E" w:rsidP="00BA0B69">
            <w:pPr>
              <w:keepNext/>
              <w:keepLines/>
              <w:autoSpaceDE w:val="0"/>
              <w:autoSpaceDN w:val="0"/>
              <w:adjustRightInd w:val="0"/>
              <w:jc w:val="center"/>
              <w:rPr>
                <w:szCs w:val="22"/>
              </w:rPr>
            </w:pPr>
            <w:r w:rsidRPr="00052CAA">
              <w:rPr>
                <w:szCs w:val="22"/>
              </w:rPr>
              <w:t>[95 % PI]</w:t>
            </w:r>
            <w:r w:rsidRPr="00052CAA">
              <w:rPr>
                <w:szCs w:val="22"/>
              </w:rPr>
              <w:br/>
              <w:t>(</w:t>
            </w:r>
            <w:proofErr w:type="spellStart"/>
            <w:r w:rsidRPr="00052CAA">
              <w:rPr>
                <w:szCs w:val="22"/>
              </w:rPr>
              <w:t>gpELISA</w:t>
            </w:r>
            <w:proofErr w:type="spellEnd"/>
            <w:r w:rsidRPr="00052CAA">
              <w:rPr>
                <w:szCs w:val="22"/>
              </w:rPr>
              <w:t> vienetų/ml)</w:t>
            </w:r>
          </w:p>
        </w:tc>
        <w:tc>
          <w:tcPr>
            <w:tcW w:w="687" w:type="pct"/>
            <w:tcBorders>
              <w:top w:val="single" w:sz="4" w:space="0" w:color="auto"/>
              <w:left w:val="single" w:sz="4" w:space="0" w:color="auto"/>
              <w:bottom w:val="single" w:sz="4" w:space="0" w:color="auto"/>
              <w:right w:val="single" w:sz="4" w:space="0" w:color="auto"/>
            </w:tcBorders>
            <w:vAlign w:val="center"/>
          </w:tcPr>
          <w:p w14:paraId="559CF8CA" w14:textId="77777777" w:rsidR="00851D5E" w:rsidRPr="00052CAA" w:rsidRDefault="00851D5E" w:rsidP="00BA0B69">
            <w:pPr>
              <w:keepNext/>
              <w:keepLines/>
              <w:autoSpaceDE w:val="0"/>
              <w:autoSpaceDN w:val="0"/>
              <w:adjustRightInd w:val="0"/>
              <w:jc w:val="center"/>
              <w:rPr>
                <w:szCs w:val="22"/>
                <w:lang w:eastAsia="fr-FR"/>
              </w:rPr>
            </w:pPr>
            <w:r w:rsidRPr="00052CAA">
              <w:rPr>
                <w:szCs w:val="22"/>
                <w:lang w:eastAsia="fr-FR"/>
              </w:rPr>
              <w:t>12</w:t>
            </w:r>
          </w:p>
          <w:p w14:paraId="020153B3" w14:textId="77777777" w:rsidR="00851D5E" w:rsidRPr="00052CAA" w:rsidRDefault="00851D5E" w:rsidP="00BA0B69">
            <w:pPr>
              <w:keepNext/>
              <w:keepLines/>
              <w:autoSpaceDE w:val="0"/>
              <w:autoSpaceDN w:val="0"/>
              <w:adjustRightInd w:val="0"/>
              <w:jc w:val="center"/>
              <w:rPr>
                <w:szCs w:val="22"/>
                <w:lang w:eastAsia="fr-FR"/>
              </w:rPr>
            </w:pPr>
            <w:r w:rsidRPr="00052CAA">
              <w:rPr>
                <w:szCs w:val="22"/>
                <w:lang w:eastAsia="fr-FR"/>
              </w:rPr>
              <w:t>[12; 13]</w:t>
            </w:r>
          </w:p>
        </w:tc>
        <w:tc>
          <w:tcPr>
            <w:tcW w:w="611" w:type="pct"/>
            <w:tcBorders>
              <w:top w:val="single" w:sz="4" w:space="0" w:color="auto"/>
              <w:left w:val="single" w:sz="4" w:space="0" w:color="auto"/>
              <w:bottom w:val="single" w:sz="4" w:space="0" w:color="auto"/>
              <w:right w:val="single" w:sz="4" w:space="0" w:color="auto"/>
            </w:tcBorders>
            <w:vAlign w:val="center"/>
          </w:tcPr>
          <w:p w14:paraId="07F4A63D" w14:textId="77777777" w:rsidR="00851D5E" w:rsidRPr="00052CAA" w:rsidRDefault="00851D5E" w:rsidP="00BA0B69">
            <w:pPr>
              <w:keepNext/>
              <w:keepLines/>
              <w:autoSpaceDE w:val="0"/>
              <w:autoSpaceDN w:val="0"/>
              <w:adjustRightInd w:val="0"/>
              <w:jc w:val="center"/>
              <w:rPr>
                <w:szCs w:val="22"/>
                <w:lang w:eastAsia="fr-FR"/>
              </w:rPr>
            </w:pPr>
            <w:r w:rsidRPr="00052CAA">
              <w:rPr>
                <w:szCs w:val="22"/>
                <w:lang w:eastAsia="fr-FR"/>
              </w:rPr>
              <w:t>321</w:t>
            </w:r>
          </w:p>
          <w:p w14:paraId="4F9A2C15" w14:textId="77777777" w:rsidR="00851D5E" w:rsidRPr="00052CAA" w:rsidRDefault="00851D5E" w:rsidP="00BA0B69">
            <w:pPr>
              <w:keepNext/>
              <w:keepLines/>
              <w:autoSpaceDE w:val="0"/>
              <w:autoSpaceDN w:val="0"/>
              <w:adjustRightInd w:val="0"/>
              <w:jc w:val="center"/>
              <w:rPr>
                <w:szCs w:val="22"/>
                <w:lang w:eastAsia="fr-FR"/>
              </w:rPr>
            </w:pPr>
            <w:r w:rsidRPr="00052CAA">
              <w:rPr>
                <w:szCs w:val="22"/>
                <w:lang w:eastAsia="fr-FR"/>
              </w:rPr>
              <w:t>[293; 352]</w:t>
            </w:r>
          </w:p>
        </w:tc>
        <w:tc>
          <w:tcPr>
            <w:tcW w:w="620" w:type="pct"/>
            <w:tcBorders>
              <w:top w:val="single" w:sz="4" w:space="0" w:color="auto"/>
              <w:left w:val="single" w:sz="4" w:space="0" w:color="auto"/>
              <w:bottom w:val="single" w:sz="4" w:space="0" w:color="auto"/>
              <w:right w:val="single" w:sz="4" w:space="0" w:color="auto"/>
            </w:tcBorders>
            <w:vAlign w:val="center"/>
          </w:tcPr>
          <w:p w14:paraId="6899FBC2" w14:textId="77777777" w:rsidR="00851D5E" w:rsidRPr="00052CAA" w:rsidRDefault="00851D5E" w:rsidP="00BA0B69">
            <w:pPr>
              <w:keepNext/>
              <w:keepLines/>
              <w:autoSpaceDE w:val="0"/>
              <w:autoSpaceDN w:val="0"/>
              <w:adjustRightInd w:val="0"/>
              <w:jc w:val="center"/>
              <w:rPr>
                <w:szCs w:val="22"/>
                <w:lang w:eastAsia="fr-FR"/>
              </w:rPr>
            </w:pPr>
            <w:r w:rsidRPr="00052CAA">
              <w:rPr>
                <w:szCs w:val="22"/>
                <w:lang w:eastAsia="fr-FR"/>
              </w:rPr>
              <w:t>15</w:t>
            </w:r>
          </w:p>
          <w:p w14:paraId="765C1FBC" w14:textId="77777777" w:rsidR="00851D5E" w:rsidRPr="00052CAA" w:rsidRDefault="00851D5E" w:rsidP="00BA0B69">
            <w:pPr>
              <w:keepNext/>
              <w:keepLines/>
              <w:autoSpaceDE w:val="0"/>
              <w:autoSpaceDN w:val="0"/>
              <w:adjustRightInd w:val="0"/>
              <w:jc w:val="center"/>
              <w:rPr>
                <w:szCs w:val="22"/>
                <w:lang w:eastAsia="fr-FR"/>
              </w:rPr>
            </w:pPr>
            <w:r w:rsidRPr="00052CAA">
              <w:rPr>
                <w:szCs w:val="22"/>
                <w:lang w:eastAsia="fr-FR"/>
              </w:rPr>
              <w:t>[14; 15]</w:t>
            </w:r>
          </w:p>
        </w:tc>
        <w:tc>
          <w:tcPr>
            <w:tcW w:w="611" w:type="pct"/>
            <w:tcBorders>
              <w:top w:val="single" w:sz="4" w:space="0" w:color="auto"/>
              <w:left w:val="single" w:sz="4" w:space="0" w:color="auto"/>
              <w:bottom w:val="single" w:sz="4" w:space="0" w:color="auto"/>
              <w:right w:val="single" w:sz="4" w:space="0" w:color="auto"/>
            </w:tcBorders>
            <w:vAlign w:val="center"/>
          </w:tcPr>
          <w:p w14:paraId="473A5C78" w14:textId="77777777" w:rsidR="00851D5E" w:rsidRPr="00052CAA" w:rsidRDefault="00851D5E" w:rsidP="00BA0B69">
            <w:pPr>
              <w:keepNext/>
              <w:keepLines/>
              <w:autoSpaceDE w:val="0"/>
              <w:autoSpaceDN w:val="0"/>
              <w:adjustRightInd w:val="0"/>
              <w:jc w:val="center"/>
              <w:rPr>
                <w:szCs w:val="22"/>
                <w:lang w:eastAsia="fr-FR"/>
              </w:rPr>
            </w:pPr>
            <w:r w:rsidRPr="00052CAA">
              <w:rPr>
                <w:szCs w:val="22"/>
                <w:lang w:eastAsia="fr-FR"/>
              </w:rPr>
              <w:t>411</w:t>
            </w:r>
          </w:p>
          <w:p w14:paraId="24FA3419" w14:textId="77777777" w:rsidR="00851D5E" w:rsidRPr="00052CAA" w:rsidRDefault="00851D5E" w:rsidP="00BA0B69">
            <w:pPr>
              <w:keepNext/>
              <w:keepLines/>
              <w:autoSpaceDE w:val="0"/>
              <w:autoSpaceDN w:val="0"/>
              <w:adjustRightInd w:val="0"/>
              <w:jc w:val="center"/>
              <w:rPr>
                <w:szCs w:val="22"/>
                <w:lang w:eastAsia="fr-FR"/>
              </w:rPr>
            </w:pPr>
            <w:r w:rsidRPr="00052CAA">
              <w:rPr>
                <w:szCs w:val="22"/>
                <w:lang w:eastAsia="fr-FR"/>
              </w:rPr>
              <w:t>[376; 450]</w:t>
            </w:r>
          </w:p>
        </w:tc>
        <w:tc>
          <w:tcPr>
            <w:tcW w:w="651" w:type="pct"/>
            <w:tcBorders>
              <w:top w:val="single" w:sz="4" w:space="0" w:color="auto"/>
              <w:left w:val="single" w:sz="4" w:space="0" w:color="auto"/>
              <w:bottom w:val="single" w:sz="4" w:space="0" w:color="auto"/>
              <w:right w:val="single" w:sz="4" w:space="0" w:color="auto"/>
            </w:tcBorders>
            <w:vAlign w:val="center"/>
          </w:tcPr>
          <w:p w14:paraId="2DAD6804" w14:textId="77777777" w:rsidR="00851D5E" w:rsidRPr="00052CAA" w:rsidRDefault="00851D5E" w:rsidP="00BA0B69">
            <w:pPr>
              <w:keepNext/>
              <w:keepLines/>
              <w:autoSpaceDE w:val="0"/>
              <w:autoSpaceDN w:val="0"/>
              <w:adjustRightInd w:val="0"/>
              <w:jc w:val="center"/>
              <w:rPr>
                <w:szCs w:val="22"/>
                <w:lang w:eastAsia="fr-FR"/>
              </w:rPr>
            </w:pPr>
            <w:r w:rsidRPr="00052CAA">
              <w:rPr>
                <w:szCs w:val="22"/>
                <w:lang w:eastAsia="fr-FR"/>
              </w:rPr>
              <w:t>15</w:t>
            </w:r>
          </w:p>
          <w:p w14:paraId="707C3F7C" w14:textId="77777777" w:rsidR="00851D5E" w:rsidRPr="00052CAA" w:rsidRDefault="00851D5E" w:rsidP="00BA0B69">
            <w:pPr>
              <w:keepNext/>
              <w:keepLines/>
              <w:autoSpaceDE w:val="0"/>
              <w:autoSpaceDN w:val="0"/>
              <w:adjustRightInd w:val="0"/>
              <w:jc w:val="center"/>
              <w:rPr>
                <w:szCs w:val="22"/>
                <w:lang w:eastAsia="fr-FR"/>
              </w:rPr>
            </w:pPr>
            <w:r w:rsidRPr="00052CAA">
              <w:rPr>
                <w:szCs w:val="22"/>
                <w:lang w:eastAsia="fr-FR"/>
              </w:rPr>
              <w:t>[14; 15]</w:t>
            </w:r>
          </w:p>
        </w:tc>
        <w:tc>
          <w:tcPr>
            <w:tcW w:w="617" w:type="pct"/>
            <w:tcBorders>
              <w:top w:val="single" w:sz="4" w:space="0" w:color="auto"/>
              <w:left w:val="single" w:sz="4" w:space="0" w:color="auto"/>
              <w:bottom w:val="single" w:sz="4" w:space="0" w:color="auto"/>
              <w:right w:val="single" w:sz="4" w:space="0" w:color="auto"/>
            </w:tcBorders>
            <w:vAlign w:val="center"/>
          </w:tcPr>
          <w:p w14:paraId="699C76AC" w14:textId="77777777" w:rsidR="00851D5E" w:rsidRPr="00052CAA" w:rsidRDefault="00851D5E" w:rsidP="00BA0B69">
            <w:pPr>
              <w:keepNext/>
              <w:keepLines/>
              <w:autoSpaceDE w:val="0"/>
              <w:autoSpaceDN w:val="0"/>
              <w:adjustRightInd w:val="0"/>
              <w:jc w:val="center"/>
              <w:rPr>
                <w:szCs w:val="22"/>
                <w:lang w:eastAsia="fr-FR"/>
              </w:rPr>
            </w:pPr>
            <w:r w:rsidRPr="00052CAA">
              <w:rPr>
                <w:szCs w:val="22"/>
                <w:lang w:eastAsia="fr-FR"/>
              </w:rPr>
              <w:t>481</w:t>
            </w:r>
          </w:p>
          <w:p w14:paraId="3281A3CA" w14:textId="77777777" w:rsidR="00851D5E" w:rsidRPr="00052CAA" w:rsidRDefault="00851D5E" w:rsidP="00BA0B69">
            <w:pPr>
              <w:keepNext/>
              <w:keepLines/>
              <w:autoSpaceDE w:val="0"/>
              <w:autoSpaceDN w:val="0"/>
              <w:adjustRightInd w:val="0"/>
              <w:jc w:val="center"/>
              <w:rPr>
                <w:szCs w:val="22"/>
                <w:lang w:eastAsia="fr-FR"/>
              </w:rPr>
            </w:pPr>
            <w:r w:rsidRPr="00052CAA">
              <w:rPr>
                <w:szCs w:val="22"/>
                <w:lang w:eastAsia="fr-FR"/>
              </w:rPr>
              <w:t>[441; 526]</w:t>
            </w:r>
          </w:p>
        </w:tc>
      </w:tr>
    </w:tbl>
    <w:p w14:paraId="5837D45F" w14:textId="77777777" w:rsidR="00851D5E" w:rsidRPr="00052CAA" w:rsidRDefault="00851D5E" w:rsidP="00851D5E">
      <w:pPr>
        <w:rPr>
          <w:szCs w:val="22"/>
        </w:rPr>
      </w:pPr>
    </w:p>
    <w:p w14:paraId="70DB309A" w14:textId="77777777" w:rsidR="00851D5E" w:rsidRPr="00052CAA" w:rsidRDefault="00851D5E" w:rsidP="00851D5E">
      <w:pPr>
        <w:keepNext/>
        <w:outlineLvl w:val="0"/>
        <w:rPr>
          <w:i/>
          <w:szCs w:val="22"/>
        </w:rPr>
      </w:pPr>
      <w:r w:rsidRPr="00052CAA">
        <w:rPr>
          <w:i/>
          <w:szCs w:val="22"/>
        </w:rPr>
        <w:t>Imuninės reakcijos trukmė</w:t>
      </w:r>
    </w:p>
    <w:p w14:paraId="23E479F6" w14:textId="77777777" w:rsidR="00851D5E" w:rsidRPr="00052CAA" w:rsidRDefault="00851D5E" w:rsidP="00851D5E">
      <w:pPr>
        <w:keepNext/>
        <w:outlineLvl w:val="0"/>
        <w:rPr>
          <w:szCs w:val="22"/>
          <w:u w:val="single"/>
        </w:rPr>
      </w:pPr>
      <w:r w:rsidRPr="00052CAA">
        <w:rPr>
          <w:i/>
          <w:szCs w:val="22"/>
        </w:rPr>
        <w:t>12 mėnesių </w:t>
      </w:r>
      <w:r w:rsidRPr="00052CAA">
        <w:rPr>
          <w:i/>
          <w:szCs w:val="22"/>
        </w:rPr>
        <w:noBreakHyphen/>
        <w:t> 12 metų vaikai, skiepyti viena doze</w:t>
      </w:r>
    </w:p>
    <w:p w14:paraId="0F278925" w14:textId="24D7F226" w:rsidR="00851D5E" w:rsidRPr="00052CAA" w:rsidRDefault="00851D5E" w:rsidP="00851D5E">
      <w:pPr>
        <w:rPr>
          <w:szCs w:val="22"/>
        </w:rPr>
      </w:pPr>
      <w:r w:rsidRPr="00052CAA">
        <w:rPr>
          <w:szCs w:val="22"/>
        </w:rPr>
        <w:t>Klinikiniuose tyrimuose, kuriuose dalyvavo 12</w:t>
      </w:r>
      <w:r>
        <w:rPr>
          <w:szCs w:val="22"/>
        </w:rPr>
        <w:t> </w:t>
      </w:r>
      <w:r w:rsidRPr="00052CAA">
        <w:rPr>
          <w:szCs w:val="22"/>
        </w:rPr>
        <w:t>mėnesių </w:t>
      </w:r>
      <w:r>
        <w:rPr>
          <w:szCs w:val="22"/>
        </w:rPr>
        <w:t>–</w:t>
      </w:r>
      <w:r w:rsidRPr="00052CAA">
        <w:rPr>
          <w:szCs w:val="22"/>
        </w:rPr>
        <w:t> 12</w:t>
      </w:r>
      <w:r>
        <w:rPr>
          <w:szCs w:val="22"/>
        </w:rPr>
        <w:t> </w:t>
      </w:r>
      <w:r w:rsidRPr="00052CAA">
        <w:rPr>
          <w:szCs w:val="22"/>
        </w:rPr>
        <w:t>metų sveiki vaikai, kurių būklė buvo ilgai stebima po skiepijimo vienkartine doze, antikūnai prieš vėjaraupius (</w:t>
      </w:r>
      <w:proofErr w:type="spellStart"/>
      <w:r w:rsidRPr="00052CAA">
        <w:rPr>
          <w:szCs w:val="22"/>
        </w:rPr>
        <w:t>gpELISA</w:t>
      </w:r>
      <w:proofErr w:type="spellEnd"/>
      <w:r w:rsidR="0076630E">
        <w:rPr>
          <w:szCs w:val="22"/>
        </w:rPr>
        <w:t> </w:t>
      </w:r>
      <w:r w:rsidRPr="00052CAA">
        <w:rPr>
          <w:szCs w:val="22"/>
        </w:rPr>
        <w:sym w:font="Symbol" w:char="F0B3"/>
      </w:r>
      <w:r>
        <w:rPr>
          <w:szCs w:val="22"/>
        </w:rPr>
        <w:t> </w:t>
      </w:r>
      <w:r w:rsidRPr="00052CAA">
        <w:rPr>
          <w:szCs w:val="22"/>
        </w:rPr>
        <w:t>0,6</w:t>
      </w:r>
      <w:r>
        <w:rPr>
          <w:szCs w:val="22"/>
        </w:rPr>
        <w:t> </w:t>
      </w:r>
      <w:r w:rsidRPr="00052CAA">
        <w:rPr>
          <w:szCs w:val="22"/>
        </w:rPr>
        <w:t>vieneto/ml) buvo nustatyti:</w:t>
      </w:r>
      <w:r w:rsidRPr="00052CAA">
        <w:rPr>
          <w:i/>
          <w:szCs w:val="22"/>
        </w:rPr>
        <w:t xml:space="preserve"> </w:t>
      </w:r>
      <w:r w:rsidRPr="00052CAA">
        <w:rPr>
          <w:szCs w:val="22"/>
        </w:rPr>
        <w:t>99,1 % (3</w:t>
      </w:r>
      <w:r>
        <w:rPr>
          <w:szCs w:val="22"/>
        </w:rPr>
        <w:t> </w:t>
      </w:r>
      <w:r w:rsidRPr="00052CAA">
        <w:rPr>
          <w:szCs w:val="22"/>
        </w:rPr>
        <w:t>092 iš 3</w:t>
      </w:r>
      <w:r>
        <w:rPr>
          <w:szCs w:val="22"/>
        </w:rPr>
        <w:t> </w:t>
      </w:r>
      <w:r w:rsidRPr="00052CAA">
        <w:rPr>
          <w:szCs w:val="22"/>
        </w:rPr>
        <w:t>120) – po 1 metų, 99,4 % (1</w:t>
      </w:r>
      <w:r>
        <w:rPr>
          <w:szCs w:val="22"/>
        </w:rPr>
        <w:t> </w:t>
      </w:r>
      <w:r w:rsidRPr="00052CAA">
        <w:rPr>
          <w:szCs w:val="22"/>
        </w:rPr>
        <w:t>382 iš 1</w:t>
      </w:r>
      <w:r>
        <w:rPr>
          <w:szCs w:val="22"/>
        </w:rPr>
        <w:t> </w:t>
      </w:r>
      <w:r w:rsidRPr="00052CAA">
        <w:rPr>
          <w:szCs w:val="22"/>
        </w:rPr>
        <w:t>391) – po 2</w:t>
      </w:r>
      <w:r>
        <w:rPr>
          <w:szCs w:val="22"/>
        </w:rPr>
        <w:t> </w:t>
      </w:r>
      <w:r w:rsidRPr="00052CAA">
        <w:rPr>
          <w:szCs w:val="22"/>
        </w:rPr>
        <w:t>metų, 98,7 % (1 032 iš 1</w:t>
      </w:r>
      <w:r>
        <w:rPr>
          <w:szCs w:val="22"/>
        </w:rPr>
        <w:t> </w:t>
      </w:r>
      <w:r w:rsidRPr="00052CAA">
        <w:rPr>
          <w:szCs w:val="22"/>
        </w:rPr>
        <w:t>046) – po 3</w:t>
      </w:r>
      <w:r>
        <w:rPr>
          <w:szCs w:val="22"/>
        </w:rPr>
        <w:t> </w:t>
      </w:r>
      <w:r w:rsidRPr="00052CAA">
        <w:rPr>
          <w:szCs w:val="22"/>
        </w:rPr>
        <w:t>metų, 99,3 % (997 iš 1</w:t>
      </w:r>
      <w:r>
        <w:rPr>
          <w:szCs w:val="22"/>
        </w:rPr>
        <w:t> </w:t>
      </w:r>
      <w:r w:rsidRPr="00052CAA">
        <w:rPr>
          <w:szCs w:val="22"/>
        </w:rPr>
        <w:t>004) – po 4 metų, 99,2 % (727 iš 733) – po 5</w:t>
      </w:r>
      <w:r>
        <w:rPr>
          <w:szCs w:val="22"/>
        </w:rPr>
        <w:t> </w:t>
      </w:r>
      <w:r w:rsidRPr="00052CAA">
        <w:rPr>
          <w:szCs w:val="22"/>
        </w:rPr>
        <w:t>metų ir 100 % (432 iš 432) – po 6</w:t>
      </w:r>
      <w:r>
        <w:rPr>
          <w:szCs w:val="22"/>
        </w:rPr>
        <w:t> </w:t>
      </w:r>
      <w:r w:rsidRPr="00052CAA">
        <w:rPr>
          <w:szCs w:val="22"/>
        </w:rPr>
        <w:t>metų.</w:t>
      </w:r>
    </w:p>
    <w:p w14:paraId="7AC4FB72" w14:textId="77777777" w:rsidR="00851D5E" w:rsidRPr="00052CAA" w:rsidRDefault="00851D5E" w:rsidP="00851D5E">
      <w:pPr>
        <w:rPr>
          <w:szCs w:val="22"/>
          <w:u w:val="single"/>
        </w:rPr>
      </w:pPr>
    </w:p>
    <w:p w14:paraId="71EF4EA7" w14:textId="77777777" w:rsidR="00851D5E" w:rsidRPr="00052CAA" w:rsidRDefault="00851D5E" w:rsidP="00851D5E">
      <w:pPr>
        <w:rPr>
          <w:szCs w:val="22"/>
          <w:u w:val="single"/>
        </w:rPr>
      </w:pPr>
      <w:r w:rsidRPr="00052CAA">
        <w:rPr>
          <w:i/>
          <w:szCs w:val="22"/>
        </w:rPr>
        <w:t>12 mėnesių </w:t>
      </w:r>
      <w:r w:rsidRPr="00052CAA">
        <w:rPr>
          <w:i/>
          <w:szCs w:val="22"/>
        </w:rPr>
        <w:noBreakHyphen/>
        <w:t> 12 metų vaikai, skiepyti dviem dozėmis</w:t>
      </w:r>
    </w:p>
    <w:p w14:paraId="04A961D2" w14:textId="77777777" w:rsidR="00851D5E" w:rsidRPr="00052CAA" w:rsidRDefault="00851D5E" w:rsidP="00851D5E">
      <w:pPr>
        <w:rPr>
          <w:szCs w:val="22"/>
        </w:rPr>
      </w:pPr>
      <w:r w:rsidRPr="00052CAA">
        <w:rPr>
          <w:szCs w:val="22"/>
        </w:rPr>
        <w:t xml:space="preserve">Per 9 stebėsenos metus geometrinis titrų vidurkis ir procentinis santykis tiriamųjų, kuriems VZV antikūnų titrai </w:t>
      </w:r>
      <w:r w:rsidRPr="00052CAA">
        <w:rPr>
          <w:szCs w:val="22"/>
        </w:rPr>
        <w:sym w:font="Symbol" w:char="F0B3"/>
      </w:r>
      <w:r w:rsidRPr="00052CAA">
        <w:rPr>
          <w:szCs w:val="22"/>
        </w:rPr>
        <w:t> 5</w:t>
      </w:r>
      <w:r>
        <w:rPr>
          <w:szCs w:val="22"/>
        </w:rPr>
        <w:t> </w:t>
      </w:r>
      <w:proofErr w:type="spellStart"/>
      <w:r w:rsidRPr="00052CAA">
        <w:rPr>
          <w:szCs w:val="22"/>
        </w:rPr>
        <w:t>gpELISA</w:t>
      </w:r>
      <w:proofErr w:type="spellEnd"/>
      <w:r w:rsidRPr="00052CAA">
        <w:rPr>
          <w:szCs w:val="22"/>
        </w:rPr>
        <w:t xml:space="preserve"> vienetai/ml, dviem dozėmis paskiepytiems vaikams buvo didesni negu viena doze paskiepytiems vaikams pirmaisiais stebėjimo metais ir panašūs viso stebėjimo laikotarpiu. Kumuliacinis VZV antikūnų išsilaikymo dažnis abiejų skiepijimo schemų atveju devintaisiais metais išliko labai didelis (99,0 % paskiepytųjų viena doze grupėje ir 98,8 % - dviejų dozių grupėje).</w:t>
      </w:r>
    </w:p>
    <w:p w14:paraId="711A6038" w14:textId="77777777" w:rsidR="00851D5E" w:rsidRPr="00052CAA" w:rsidRDefault="00851D5E" w:rsidP="00851D5E">
      <w:pPr>
        <w:rPr>
          <w:szCs w:val="22"/>
          <w:u w:val="single"/>
        </w:rPr>
      </w:pPr>
    </w:p>
    <w:p w14:paraId="1BEA479F" w14:textId="77777777" w:rsidR="00851D5E" w:rsidRPr="00052CAA" w:rsidRDefault="00851D5E" w:rsidP="00851D5E">
      <w:pPr>
        <w:rPr>
          <w:szCs w:val="22"/>
          <w:u w:val="single"/>
        </w:rPr>
      </w:pPr>
      <w:r w:rsidRPr="00052CAA">
        <w:rPr>
          <w:szCs w:val="22"/>
          <w:u w:val="single"/>
        </w:rPr>
        <w:t>13</w:t>
      </w:r>
      <w:r>
        <w:rPr>
          <w:szCs w:val="22"/>
          <w:u w:val="single"/>
        </w:rPr>
        <w:t> </w:t>
      </w:r>
      <w:r w:rsidRPr="00052CAA">
        <w:rPr>
          <w:szCs w:val="22"/>
          <w:u w:val="single"/>
        </w:rPr>
        <w:t>metų ir vyresni žmonės</w:t>
      </w:r>
    </w:p>
    <w:p w14:paraId="05CA5B3C" w14:textId="1534CC3F" w:rsidR="00851D5E" w:rsidRPr="00052CAA" w:rsidRDefault="00851D5E" w:rsidP="00851D5E">
      <w:pPr>
        <w:rPr>
          <w:snapToGrid w:val="0"/>
          <w:szCs w:val="22"/>
        </w:rPr>
      </w:pPr>
      <w:r w:rsidRPr="00052CAA">
        <w:rPr>
          <w:snapToGrid w:val="0"/>
          <w:szCs w:val="22"/>
        </w:rPr>
        <w:t xml:space="preserve">Klinikiniuose tyrimuose, kuriuose dalyvavo </w:t>
      </w:r>
      <w:r w:rsidRPr="00052CAA">
        <w:rPr>
          <w:szCs w:val="22"/>
        </w:rPr>
        <w:t>13</w:t>
      </w:r>
      <w:r>
        <w:rPr>
          <w:szCs w:val="22"/>
        </w:rPr>
        <w:t> </w:t>
      </w:r>
      <w:r w:rsidRPr="00052CAA">
        <w:rPr>
          <w:szCs w:val="22"/>
        </w:rPr>
        <w:t>metų ir vyresni sveiki žmonės, kurie buvo paskiepyti 2 vakcinos dozėmis</w:t>
      </w:r>
      <w:r w:rsidRPr="00052CAA">
        <w:rPr>
          <w:snapToGrid w:val="0"/>
          <w:szCs w:val="22"/>
        </w:rPr>
        <w:t>, antikūnai prieš vėjaraupius (</w:t>
      </w:r>
      <w:proofErr w:type="spellStart"/>
      <w:r w:rsidRPr="00052CAA">
        <w:rPr>
          <w:snapToGrid w:val="0"/>
          <w:szCs w:val="22"/>
        </w:rPr>
        <w:t>gpELISA</w:t>
      </w:r>
      <w:proofErr w:type="spellEnd"/>
      <w:r w:rsidR="0076630E">
        <w:rPr>
          <w:snapToGrid w:val="0"/>
          <w:szCs w:val="22"/>
        </w:rPr>
        <w:t> </w:t>
      </w:r>
      <w:r w:rsidRPr="00052CAA">
        <w:rPr>
          <w:szCs w:val="22"/>
        </w:rPr>
        <w:sym w:font="Symbol" w:char="F0B3"/>
      </w:r>
      <w:r w:rsidR="0076630E">
        <w:rPr>
          <w:szCs w:val="22"/>
        </w:rPr>
        <w:t> </w:t>
      </w:r>
      <w:r w:rsidRPr="00052CAA">
        <w:rPr>
          <w:snapToGrid w:val="0"/>
          <w:szCs w:val="22"/>
        </w:rPr>
        <w:t>0,6 vieneto</w:t>
      </w:r>
      <w:r w:rsidR="00C2549A">
        <w:rPr>
          <w:snapToGrid w:val="0"/>
          <w:szCs w:val="22"/>
        </w:rPr>
        <w:t>/ml</w:t>
      </w:r>
      <w:r w:rsidRPr="00052CAA">
        <w:rPr>
          <w:snapToGrid w:val="0"/>
          <w:szCs w:val="22"/>
        </w:rPr>
        <w:t>) buvo nustatyti:</w:t>
      </w:r>
      <w:r w:rsidRPr="00052CAA">
        <w:rPr>
          <w:szCs w:val="22"/>
        </w:rPr>
        <w:t xml:space="preserve"> </w:t>
      </w:r>
      <w:r w:rsidRPr="00052CAA">
        <w:rPr>
          <w:snapToGrid w:val="0"/>
          <w:szCs w:val="22"/>
        </w:rPr>
        <w:t>97,9 % (568 iš 580) – po 1 metų, 97,1 % (34 iš 35) – po 2</w:t>
      </w:r>
      <w:r>
        <w:rPr>
          <w:snapToGrid w:val="0"/>
          <w:szCs w:val="22"/>
        </w:rPr>
        <w:t> </w:t>
      </w:r>
      <w:r w:rsidRPr="00052CAA">
        <w:rPr>
          <w:snapToGrid w:val="0"/>
          <w:szCs w:val="22"/>
        </w:rPr>
        <w:t>metų, 100% (144 iš 144) – po 3</w:t>
      </w:r>
      <w:r>
        <w:rPr>
          <w:snapToGrid w:val="0"/>
          <w:szCs w:val="22"/>
        </w:rPr>
        <w:t> </w:t>
      </w:r>
      <w:r w:rsidRPr="00052CAA">
        <w:rPr>
          <w:snapToGrid w:val="0"/>
          <w:szCs w:val="22"/>
        </w:rPr>
        <w:t>metų, 97,0 % (98 iš 101) – po 4</w:t>
      </w:r>
      <w:r>
        <w:rPr>
          <w:snapToGrid w:val="0"/>
          <w:szCs w:val="22"/>
        </w:rPr>
        <w:t> </w:t>
      </w:r>
      <w:r w:rsidRPr="00052CAA">
        <w:rPr>
          <w:snapToGrid w:val="0"/>
          <w:szCs w:val="22"/>
        </w:rPr>
        <w:t xml:space="preserve">metų, 97,5 % (78 iš 80) – po 5 metų, 100 % (45 iš 45) – </w:t>
      </w:r>
      <w:r w:rsidRPr="00052CAA">
        <w:rPr>
          <w:szCs w:val="22"/>
        </w:rPr>
        <w:t>po 6</w:t>
      </w:r>
      <w:r>
        <w:rPr>
          <w:szCs w:val="22"/>
        </w:rPr>
        <w:t> </w:t>
      </w:r>
      <w:r w:rsidRPr="00052CAA">
        <w:rPr>
          <w:szCs w:val="22"/>
        </w:rPr>
        <w:t>metų.</w:t>
      </w:r>
    </w:p>
    <w:p w14:paraId="3F1AB050" w14:textId="77777777" w:rsidR="00851D5E" w:rsidRPr="00052CAA" w:rsidRDefault="00851D5E" w:rsidP="00851D5E">
      <w:pPr>
        <w:rPr>
          <w:szCs w:val="22"/>
          <w:u w:val="single"/>
        </w:rPr>
      </w:pPr>
    </w:p>
    <w:p w14:paraId="7DEACAA5" w14:textId="77777777" w:rsidR="00851D5E" w:rsidRPr="00052CAA" w:rsidRDefault="00851D5E" w:rsidP="00851D5E">
      <w:pPr>
        <w:rPr>
          <w:szCs w:val="22"/>
        </w:rPr>
      </w:pPr>
      <w:r w:rsidRPr="00052CAA">
        <w:rPr>
          <w:szCs w:val="22"/>
        </w:rPr>
        <w:t>Antikūnų kiekio padaugėjimas nustatytas paskiepytiems žmonėms, kurie buvo natūralaus vėjaraupių viruso aplinkoje: tai galėtų būti priežastis, dėl kurios šių tyrimų metu akivaizdžiai ilgai buvo randama antikūnų po vakcinacijos. Imuninio atsako trukmė paskiepijus gyvąja vėjaraupių (</w:t>
      </w:r>
      <w:r w:rsidRPr="00052CAA">
        <w:rPr>
          <w:i/>
          <w:szCs w:val="22"/>
        </w:rPr>
        <w:t>Oka/</w:t>
      </w:r>
      <w:proofErr w:type="spellStart"/>
      <w:r w:rsidRPr="00052CAA">
        <w:rPr>
          <w:i/>
          <w:szCs w:val="22"/>
        </w:rPr>
        <w:t>Merck</w:t>
      </w:r>
      <w:proofErr w:type="spellEnd"/>
      <w:r w:rsidRPr="00052CAA">
        <w:rPr>
          <w:szCs w:val="22"/>
        </w:rPr>
        <w:t xml:space="preserve"> padermės) vakcina, kai nėra natūralaus vėjaraupių viruso stimuliavimo, nenustatyta (žr. 4.2</w:t>
      </w:r>
      <w:r>
        <w:rPr>
          <w:szCs w:val="22"/>
        </w:rPr>
        <w:t> </w:t>
      </w:r>
      <w:r w:rsidRPr="00052CAA">
        <w:rPr>
          <w:szCs w:val="22"/>
        </w:rPr>
        <w:t>skyrių).</w:t>
      </w:r>
    </w:p>
    <w:p w14:paraId="336D1720" w14:textId="77777777" w:rsidR="00851D5E" w:rsidRPr="00052CAA" w:rsidRDefault="00851D5E" w:rsidP="00851D5E">
      <w:pPr>
        <w:rPr>
          <w:szCs w:val="22"/>
        </w:rPr>
      </w:pPr>
    </w:p>
    <w:p w14:paraId="7B1CF1C6" w14:textId="77777777" w:rsidR="00851D5E" w:rsidRPr="00052CAA" w:rsidRDefault="00851D5E" w:rsidP="00851D5E">
      <w:pPr>
        <w:rPr>
          <w:snapToGrid w:val="0"/>
          <w:szCs w:val="22"/>
        </w:rPr>
      </w:pPr>
      <w:r w:rsidRPr="00052CAA">
        <w:rPr>
          <w:snapToGrid w:val="0"/>
          <w:szCs w:val="22"/>
        </w:rPr>
        <w:t>I</w:t>
      </w:r>
      <w:r w:rsidRPr="00052CAA">
        <w:rPr>
          <w:szCs w:val="22"/>
        </w:rPr>
        <w:t>muninė atmintis buvo įrodyta pa</w:t>
      </w:r>
      <w:r w:rsidRPr="00052CAA">
        <w:rPr>
          <w:snapToGrid w:val="0"/>
          <w:szCs w:val="22"/>
        </w:rPr>
        <w:t xml:space="preserve">skiepijus palaikomąja gyvosios vėjaraupių </w:t>
      </w:r>
      <w:r w:rsidRPr="00052CAA">
        <w:rPr>
          <w:szCs w:val="22"/>
        </w:rPr>
        <w:t>(</w:t>
      </w:r>
      <w:r w:rsidRPr="00052CAA">
        <w:rPr>
          <w:i/>
          <w:szCs w:val="22"/>
        </w:rPr>
        <w:t>Oka/</w:t>
      </w:r>
      <w:proofErr w:type="spellStart"/>
      <w:r w:rsidRPr="00052CAA">
        <w:rPr>
          <w:i/>
          <w:szCs w:val="22"/>
        </w:rPr>
        <w:t>Merck</w:t>
      </w:r>
      <w:proofErr w:type="spellEnd"/>
      <w:r w:rsidRPr="00052CAA">
        <w:rPr>
          <w:szCs w:val="22"/>
        </w:rPr>
        <w:t xml:space="preserve"> padermės)</w:t>
      </w:r>
      <w:r w:rsidRPr="00052CAA">
        <w:rPr>
          <w:snapToGrid w:val="0"/>
          <w:szCs w:val="22"/>
        </w:rPr>
        <w:t xml:space="preserve"> vakcinos doze praėjus 4</w:t>
      </w:r>
      <w:r w:rsidRPr="00052CAA">
        <w:rPr>
          <w:snapToGrid w:val="0"/>
          <w:szCs w:val="22"/>
        </w:rPr>
        <w:noBreakHyphen/>
        <w:t>6</w:t>
      </w:r>
      <w:r>
        <w:rPr>
          <w:snapToGrid w:val="0"/>
          <w:szCs w:val="22"/>
        </w:rPr>
        <w:t> </w:t>
      </w:r>
      <w:r w:rsidRPr="00052CAA">
        <w:rPr>
          <w:snapToGrid w:val="0"/>
          <w:szCs w:val="22"/>
        </w:rPr>
        <w:t>metams po pirmosios vakcinacijos 419 žmonių, kuriems pirmosios injekcijos metu buvo nuo 1 iki 17</w:t>
      </w:r>
      <w:r>
        <w:rPr>
          <w:snapToGrid w:val="0"/>
          <w:szCs w:val="22"/>
        </w:rPr>
        <w:t> </w:t>
      </w:r>
      <w:r w:rsidRPr="00052CAA">
        <w:rPr>
          <w:snapToGrid w:val="0"/>
          <w:szCs w:val="22"/>
        </w:rPr>
        <w:t>metų. GTV prieš palaikomosios dozės injekciją buvo 25,7 </w:t>
      </w:r>
      <w:proofErr w:type="spellStart"/>
      <w:r w:rsidRPr="00052CAA">
        <w:rPr>
          <w:snapToGrid w:val="0"/>
          <w:szCs w:val="22"/>
        </w:rPr>
        <w:t>gpELISA</w:t>
      </w:r>
      <w:proofErr w:type="spellEnd"/>
      <w:r w:rsidRPr="00052CAA">
        <w:rPr>
          <w:snapToGrid w:val="0"/>
          <w:szCs w:val="22"/>
        </w:rPr>
        <w:t xml:space="preserve"> vieneto/ml ir maždaug 7</w:t>
      </w:r>
      <w:r w:rsidRPr="00052CAA">
        <w:rPr>
          <w:snapToGrid w:val="0"/>
          <w:szCs w:val="22"/>
        </w:rPr>
        <w:noBreakHyphen/>
        <w:t>10 parą po šios dozės padidėjo iki 143,6 </w:t>
      </w:r>
      <w:proofErr w:type="spellStart"/>
      <w:r w:rsidRPr="00052CAA">
        <w:rPr>
          <w:snapToGrid w:val="0"/>
          <w:szCs w:val="22"/>
        </w:rPr>
        <w:t>gpELISA</w:t>
      </w:r>
      <w:proofErr w:type="spellEnd"/>
      <w:r w:rsidRPr="00052CAA">
        <w:rPr>
          <w:snapToGrid w:val="0"/>
          <w:szCs w:val="22"/>
        </w:rPr>
        <w:t xml:space="preserve"> vieneto/ml.</w:t>
      </w:r>
    </w:p>
    <w:p w14:paraId="20744041" w14:textId="77777777" w:rsidR="00851D5E" w:rsidRPr="00052CAA" w:rsidRDefault="00851D5E" w:rsidP="00851D5E">
      <w:pPr>
        <w:jc w:val="both"/>
        <w:rPr>
          <w:szCs w:val="22"/>
        </w:rPr>
      </w:pPr>
    </w:p>
    <w:p w14:paraId="26D1B2E4" w14:textId="77777777" w:rsidR="00851D5E" w:rsidRPr="00052CAA" w:rsidRDefault="00851D5E" w:rsidP="00851D5E">
      <w:pPr>
        <w:keepNext/>
        <w:rPr>
          <w:b/>
          <w:iCs/>
          <w:szCs w:val="22"/>
          <w:u w:val="single"/>
        </w:rPr>
      </w:pPr>
      <w:r w:rsidRPr="00052CAA">
        <w:rPr>
          <w:b/>
          <w:iCs/>
          <w:szCs w:val="22"/>
          <w:u w:val="single"/>
        </w:rPr>
        <w:t>Gyvosios vėjaraupių (</w:t>
      </w:r>
      <w:r w:rsidRPr="00052CAA">
        <w:rPr>
          <w:b/>
          <w:i/>
          <w:iCs/>
          <w:szCs w:val="22"/>
          <w:u w:val="single"/>
        </w:rPr>
        <w:t>Oka/</w:t>
      </w:r>
      <w:proofErr w:type="spellStart"/>
      <w:r w:rsidRPr="00052CAA">
        <w:rPr>
          <w:b/>
          <w:i/>
          <w:iCs/>
          <w:szCs w:val="22"/>
          <w:u w:val="single"/>
        </w:rPr>
        <w:t>Merck</w:t>
      </w:r>
      <w:proofErr w:type="spellEnd"/>
      <w:r w:rsidRPr="00052CAA">
        <w:rPr>
          <w:b/>
          <w:iCs/>
          <w:szCs w:val="22"/>
          <w:u w:val="single"/>
        </w:rPr>
        <w:t xml:space="preserve"> padermės) vakcinos realusis veiksmingumas</w:t>
      </w:r>
    </w:p>
    <w:p w14:paraId="55C88DEC" w14:textId="77777777" w:rsidR="00851D5E" w:rsidRPr="00052CAA" w:rsidRDefault="00851D5E" w:rsidP="00851D5E">
      <w:pPr>
        <w:keepNext/>
        <w:rPr>
          <w:iCs/>
          <w:szCs w:val="22"/>
          <w:u w:val="single"/>
        </w:rPr>
      </w:pPr>
    </w:p>
    <w:p w14:paraId="09F98050" w14:textId="77777777" w:rsidR="00851D5E" w:rsidRPr="00052CAA" w:rsidRDefault="00851D5E" w:rsidP="00851D5E">
      <w:pPr>
        <w:keepNext/>
        <w:rPr>
          <w:iCs/>
          <w:szCs w:val="22"/>
          <w:u w:val="single"/>
        </w:rPr>
      </w:pPr>
      <w:r w:rsidRPr="00052CAA">
        <w:rPr>
          <w:iCs/>
          <w:szCs w:val="22"/>
          <w:u w:val="single"/>
        </w:rPr>
        <w:t>VARIVAX realiojo veiksmingumo ilgalaikiai stebimieji tyrimai</w:t>
      </w:r>
    </w:p>
    <w:p w14:paraId="43BC2DEA" w14:textId="77777777" w:rsidR="00851D5E" w:rsidRPr="00052CAA" w:rsidRDefault="00851D5E" w:rsidP="00851D5E">
      <w:pPr>
        <w:rPr>
          <w:iCs/>
          <w:szCs w:val="22"/>
        </w:rPr>
      </w:pPr>
      <w:r w:rsidRPr="00052CAA">
        <w:rPr>
          <w:iCs/>
          <w:szCs w:val="22"/>
        </w:rPr>
        <w:t>JAV atliktų dviejų realiojo veiksmingumo ilgalaikių stebimųjų tyrimų stebėsenos duomenys patvirtino, kad plačiai taikomas skiepijimas nuo vėjaraupių maždaug 90 % sumažina pavojų susirgti vėjaraupiais. Dar daugiau</w:t>
      </w:r>
      <w:r w:rsidRPr="00052CAA">
        <w:rPr>
          <w:szCs w:val="22"/>
        </w:rPr>
        <w:t>,</w:t>
      </w:r>
      <w:r w:rsidRPr="00052CAA">
        <w:rPr>
          <w:iCs/>
          <w:szCs w:val="22"/>
        </w:rPr>
        <w:t xml:space="preserve"> šis sumažintas vėjaraupių pavojus išliko </w:t>
      </w:r>
      <w:r w:rsidRPr="00052CAA">
        <w:rPr>
          <w:szCs w:val="22"/>
        </w:rPr>
        <w:t xml:space="preserve">populiacijos lygmeniu mažiausiai </w:t>
      </w:r>
      <w:r w:rsidRPr="00052CAA">
        <w:rPr>
          <w:iCs/>
          <w:szCs w:val="22"/>
        </w:rPr>
        <w:t>15 metų tiek paskiepytiems, tiek neskiepytiems žmonėms. Minėti duomenys taip pat rodo, kad skiepijimas nuo vėjaraupių gali paskiepytiems žmonėms sumažinti pavojų susirgti juosiančiąja pūsleline.</w:t>
      </w:r>
    </w:p>
    <w:p w14:paraId="253A5455" w14:textId="77777777" w:rsidR="00851D5E" w:rsidRPr="00052CAA" w:rsidRDefault="00851D5E" w:rsidP="00851D5E">
      <w:pPr>
        <w:rPr>
          <w:iCs/>
          <w:szCs w:val="22"/>
        </w:rPr>
      </w:pPr>
    </w:p>
    <w:p w14:paraId="49C2110D" w14:textId="77777777" w:rsidR="00851D5E" w:rsidRPr="00052CAA" w:rsidRDefault="00851D5E" w:rsidP="00851D5E">
      <w:pPr>
        <w:rPr>
          <w:iCs/>
          <w:szCs w:val="22"/>
        </w:rPr>
      </w:pPr>
      <w:r w:rsidRPr="00052CAA">
        <w:rPr>
          <w:iCs/>
          <w:szCs w:val="22"/>
        </w:rPr>
        <w:t xml:space="preserve">Pirmajame tyrime, kuris buvo ilgalaikis </w:t>
      </w:r>
      <w:proofErr w:type="spellStart"/>
      <w:r w:rsidRPr="00052CAA">
        <w:rPr>
          <w:iCs/>
          <w:szCs w:val="22"/>
        </w:rPr>
        <w:t>prospektyvinis</w:t>
      </w:r>
      <w:proofErr w:type="spellEnd"/>
      <w:r w:rsidRPr="00052CAA">
        <w:rPr>
          <w:iCs/>
          <w:szCs w:val="22"/>
        </w:rPr>
        <w:t xml:space="preserve"> kohortų tyrimas, siekiant apytikriai apskaičiuoti vėjaraupių ir juosiančiosios pūslelinės paplitimą, 14</w:t>
      </w:r>
      <w:r>
        <w:rPr>
          <w:iCs/>
          <w:szCs w:val="22"/>
        </w:rPr>
        <w:t> </w:t>
      </w:r>
      <w:r w:rsidRPr="00052CAA">
        <w:rPr>
          <w:iCs/>
          <w:szCs w:val="22"/>
        </w:rPr>
        <w:t>metų buvo aktyviai stebėti maždaug 7 600 vaikų, 1995</w:t>
      </w:r>
      <w:r>
        <w:rPr>
          <w:iCs/>
          <w:szCs w:val="22"/>
        </w:rPr>
        <w:t> </w:t>
      </w:r>
      <w:r w:rsidRPr="00052CAA">
        <w:rPr>
          <w:iCs/>
          <w:szCs w:val="22"/>
        </w:rPr>
        <w:t>metais paskiepytų vėjaraupių vakcina savo antraisiais gyvenimo metais. Iki šio tyrimo pabaigos 2009</w:t>
      </w:r>
      <w:r>
        <w:rPr>
          <w:iCs/>
          <w:szCs w:val="22"/>
        </w:rPr>
        <w:t> </w:t>
      </w:r>
      <w:r w:rsidRPr="00052CAA">
        <w:rPr>
          <w:iCs/>
          <w:szCs w:val="22"/>
        </w:rPr>
        <w:t>metais buvo žinoma, kad 38 % tyrime dalyvavusių vaikų buvo paskiepyti antrąja vėjaraupių vakcinos doze. Pažymėtina, kad 2006</w:t>
      </w:r>
      <w:r>
        <w:rPr>
          <w:iCs/>
          <w:szCs w:val="22"/>
        </w:rPr>
        <w:t> </w:t>
      </w:r>
      <w:r w:rsidRPr="00052CAA">
        <w:rPr>
          <w:iCs/>
          <w:szCs w:val="22"/>
        </w:rPr>
        <w:t>metais JAV buvo rekomenduota skiepyti ir antrąja vėjaraupių vakcinos doze. Visos stebėsenos metu vėjaraupių paplitimas tarp paskiepytųjų buvo maždaug 10 kartų mažesnis, nei tarp tokio paties amžiaus vaikų tais laikais, kai vakcinos dar nebuvo (apytikriai apskaičiuotas vakcinos realusis veiksmingumas viso tyrimo metu buvo nuo 73 % iki 90 %). Stebėsenos laikotarpiu tarp paskiepytųjų nuo vėjaraupių pasitaikė mažiau juosiančiosios pūslelinės atvejų, nei tikėtina būtų buvę pagal sirgimo natūraliais vėjaraupiais dažnį tarp tokio paties amžiaus vaikų tais laikais, kai vakcinos dar nebuvo (santykinė rizika = 0,61; 95 % PI 0,43 – 0,89). Vėjaraupių ir juosiančiosios pūslelinės protrūkiai paprastai būdavo nedideli.</w:t>
      </w:r>
    </w:p>
    <w:p w14:paraId="35150733" w14:textId="77777777" w:rsidR="00851D5E" w:rsidRPr="00052CAA" w:rsidRDefault="00851D5E" w:rsidP="00851D5E">
      <w:pPr>
        <w:rPr>
          <w:iCs/>
          <w:szCs w:val="22"/>
        </w:rPr>
      </w:pPr>
    </w:p>
    <w:p w14:paraId="02C20373" w14:textId="77777777" w:rsidR="00851D5E" w:rsidRPr="00052CAA" w:rsidRDefault="00851D5E" w:rsidP="00851D5E">
      <w:pPr>
        <w:rPr>
          <w:iCs/>
          <w:szCs w:val="22"/>
        </w:rPr>
      </w:pPr>
      <w:r w:rsidRPr="00052CAA">
        <w:rPr>
          <w:iCs/>
          <w:szCs w:val="22"/>
        </w:rPr>
        <w:t>15</w:t>
      </w:r>
      <w:r>
        <w:rPr>
          <w:iCs/>
          <w:szCs w:val="22"/>
        </w:rPr>
        <w:t> </w:t>
      </w:r>
      <w:r w:rsidRPr="00052CAA">
        <w:rPr>
          <w:iCs/>
          <w:szCs w:val="22"/>
        </w:rPr>
        <w:t>metų (nuo 1995 (kai vakcinos dar nebuvo) iki 2009</w:t>
      </w:r>
      <w:r>
        <w:rPr>
          <w:iCs/>
          <w:szCs w:val="22"/>
        </w:rPr>
        <w:t> </w:t>
      </w:r>
      <w:r w:rsidRPr="00052CAA">
        <w:rPr>
          <w:iCs/>
          <w:szCs w:val="22"/>
        </w:rPr>
        <w:t>metų) vykusio antrojo ilgalaikio stebimojo tyrimo metu buvo atlikti penki kryžminiai vėjaraupių dažnio tyrimai, kurių kiekviename buvo atsitiktine tvarka sudaryta maždaug 8 000 vaikų ir paauglių nuo 5 iki 19</w:t>
      </w:r>
      <w:r>
        <w:rPr>
          <w:iCs/>
          <w:szCs w:val="22"/>
        </w:rPr>
        <w:t> </w:t>
      </w:r>
      <w:r w:rsidRPr="00052CAA">
        <w:rPr>
          <w:iCs/>
          <w:szCs w:val="22"/>
        </w:rPr>
        <w:t>metų amžiaus imtis. Rezultatai parodė laipsnišką vėjaraupių dažnio mažėjimą nuo 1995 iki 2009</w:t>
      </w:r>
      <w:r>
        <w:rPr>
          <w:iCs/>
          <w:szCs w:val="22"/>
        </w:rPr>
        <w:t> </w:t>
      </w:r>
      <w:r w:rsidRPr="00052CAA">
        <w:rPr>
          <w:iCs/>
          <w:szCs w:val="22"/>
        </w:rPr>
        <w:t>metų visose, tiek skiepytų, tiek ir neskiepytų vaikų ir paauglių amžiaus grupėse iki bendrojo sumažėjimo nuo 90 % iki 95 % (maždaug nuo 10 iki 20 kartų). Be to, visose amžiaus grupėse buvo stebėtas maždaug 90 % (maždaug 10 kartų) hospitalizacijos dėl vėjaraupių dažnio sumažėjimas.</w:t>
      </w:r>
    </w:p>
    <w:p w14:paraId="680B1709" w14:textId="77777777" w:rsidR="00851D5E" w:rsidRDefault="00851D5E" w:rsidP="00851D5E">
      <w:pPr>
        <w:rPr>
          <w:szCs w:val="22"/>
        </w:rPr>
      </w:pPr>
    </w:p>
    <w:p w14:paraId="4380D13E" w14:textId="24D17A72" w:rsidR="00D27023" w:rsidRPr="00D27023" w:rsidRDefault="00814AD4" w:rsidP="00D27023">
      <w:pPr>
        <w:keepNext/>
        <w:rPr>
          <w:szCs w:val="22"/>
          <w:u w:val="single"/>
        </w:rPr>
      </w:pPr>
      <w:r>
        <w:rPr>
          <w:szCs w:val="22"/>
          <w:u w:val="single"/>
        </w:rPr>
        <w:t>Skiepijimas kartu su kitomis vakcin</w:t>
      </w:r>
      <w:r w:rsidR="00010E1E">
        <w:rPr>
          <w:szCs w:val="22"/>
          <w:u w:val="single"/>
        </w:rPr>
        <w:t>o</w:t>
      </w:r>
      <w:r>
        <w:rPr>
          <w:szCs w:val="22"/>
          <w:u w:val="single"/>
        </w:rPr>
        <w:t>mis</w:t>
      </w:r>
    </w:p>
    <w:p w14:paraId="671980E8" w14:textId="041CFE9D" w:rsidR="00546B6B" w:rsidRDefault="00BB340D" w:rsidP="00D27023">
      <w:pPr>
        <w:rPr>
          <w:szCs w:val="22"/>
        </w:rPr>
      </w:pPr>
      <w:r>
        <w:rPr>
          <w:szCs w:val="22"/>
        </w:rPr>
        <w:t>Dvigubai koduoto</w:t>
      </w:r>
      <w:r w:rsidR="00D27023" w:rsidRPr="00D27023">
        <w:rPr>
          <w:szCs w:val="22"/>
        </w:rPr>
        <w:t xml:space="preserve">, </w:t>
      </w:r>
      <w:r>
        <w:rPr>
          <w:szCs w:val="22"/>
        </w:rPr>
        <w:t xml:space="preserve">veikliąja vakcina </w:t>
      </w:r>
      <w:r w:rsidR="009863DB">
        <w:rPr>
          <w:szCs w:val="22"/>
        </w:rPr>
        <w:t xml:space="preserve">kontroliuoto tyrimo </w:t>
      </w:r>
      <w:r w:rsidR="00D27023" w:rsidRPr="00D27023">
        <w:rPr>
          <w:szCs w:val="22"/>
        </w:rPr>
        <w:t>(Proto</w:t>
      </w:r>
      <w:r w:rsidR="009863DB">
        <w:rPr>
          <w:szCs w:val="22"/>
        </w:rPr>
        <w:t>kolas</w:t>
      </w:r>
      <w:r w:rsidR="00D27023" w:rsidRPr="00D27023">
        <w:rPr>
          <w:szCs w:val="22"/>
        </w:rPr>
        <w:t xml:space="preserve"> V114-029)</w:t>
      </w:r>
      <w:r w:rsidR="009863DB">
        <w:rPr>
          <w:szCs w:val="22"/>
        </w:rPr>
        <w:t xml:space="preserve"> metu</w:t>
      </w:r>
      <w:r w:rsidR="00D27023" w:rsidRPr="00D27023">
        <w:rPr>
          <w:szCs w:val="22"/>
        </w:rPr>
        <w:t xml:space="preserve"> 1</w:t>
      </w:r>
      <w:r w:rsidR="009863DB">
        <w:rPr>
          <w:szCs w:val="22"/>
        </w:rPr>
        <w:t> </w:t>
      </w:r>
      <w:r w:rsidR="00D27023" w:rsidRPr="00D27023">
        <w:rPr>
          <w:szCs w:val="22"/>
        </w:rPr>
        <w:t>720</w:t>
      </w:r>
      <w:r w:rsidR="009863DB">
        <w:rPr>
          <w:szCs w:val="22"/>
        </w:rPr>
        <w:t xml:space="preserve"> sveikų kūdikių atsitiktine tvarka buvo suskirstyti į grupes </w:t>
      </w:r>
      <w:r w:rsidR="00515A6F">
        <w:rPr>
          <w:szCs w:val="22"/>
        </w:rPr>
        <w:t xml:space="preserve">ir jiems buvo paskirta </w:t>
      </w:r>
      <w:proofErr w:type="spellStart"/>
      <w:r w:rsidR="00D27023" w:rsidRPr="00D27023">
        <w:rPr>
          <w:szCs w:val="22"/>
        </w:rPr>
        <w:t>Vaxneuvance</w:t>
      </w:r>
      <w:proofErr w:type="spellEnd"/>
      <w:r w:rsidR="00D27023" w:rsidRPr="00D27023">
        <w:rPr>
          <w:szCs w:val="22"/>
        </w:rPr>
        <w:t xml:space="preserve"> (15</w:t>
      </w:r>
      <w:r w:rsidR="000A6312" w:rsidRPr="000A6312">
        <w:rPr>
          <w:iCs/>
          <w:szCs w:val="22"/>
        </w:rPr>
        <w:noBreakHyphen/>
      </w:r>
      <w:r w:rsidR="00D27023" w:rsidRPr="00D27023">
        <w:rPr>
          <w:szCs w:val="22"/>
        </w:rPr>
        <w:t>valent</w:t>
      </w:r>
      <w:r w:rsidR="000A6312">
        <w:rPr>
          <w:szCs w:val="22"/>
        </w:rPr>
        <w:t>ė</w:t>
      </w:r>
      <w:r w:rsidR="00D27023" w:rsidRPr="00D27023">
        <w:rPr>
          <w:szCs w:val="22"/>
        </w:rPr>
        <w:t xml:space="preserve"> </w:t>
      </w:r>
      <w:r w:rsidR="00E70A48">
        <w:rPr>
          <w:szCs w:val="22"/>
        </w:rPr>
        <w:t xml:space="preserve">pneumokokinė </w:t>
      </w:r>
      <w:proofErr w:type="spellStart"/>
      <w:r w:rsidR="00E70A48">
        <w:rPr>
          <w:szCs w:val="22"/>
        </w:rPr>
        <w:t>konjuguota</w:t>
      </w:r>
      <w:proofErr w:type="spellEnd"/>
      <w:r w:rsidR="00E70A48">
        <w:rPr>
          <w:szCs w:val="22"/>
        </w:rPr>
        <w:t xml:space="preserve"> vakcina</w:t>
      </w:r>
      <w:r w:rsidR="00D27023" w:rsidRPr="00D27023">
        <w:rPr>
          <w:szCs w:val="22"/>
        </w:rPr>
        <w:t xml:space="preserve">) </w:t>
      </w:r>
      <w:r w:rsidR="00E70A48">
        <w:rPr>
          <w:szCs w:val="22"/>
        </w:rPr>
        <w:t>arba</w:t>
      </w:r>
      <w:r w:rsidR="00D27023" w:rsidRPr="00D27023">
        <w:rPr>
          <w:szCs w:val="22"/>
        </w:rPr>
        <w:t xml:space="preserve"> 13</w:t>
      </w:r>
      <w:r w:rsidR="00E70A48" w:rsidRPr="00794CB7">
        <w:rPr>
          <w:iCs/>
          <w:szCs w:val="22"/>
        </w:rPr>
        <w:noBreakHyphen/>
      </w:r>
      <w:r w:rsidR="00D27023" w:rsidRPr="00D27023">
        <w:rPr>
          <w:szCs w:val="22"/>
        </w:rPr>
        <w:t>valent</w:t>
      </w:r>
      <w:r w:rsidR="00E70A48">
        <w:rPr>
          <w:szCs w:val="22"/>
        </w:rPr>
        <w:t>ė</w:t>
      </w:r>
      <w:r w:rsidR="00D27023" w:rsidRPr="00D27023">
        <w:rPr>
          <w:szCs w:val="22"/>
        </w:rPr>
        <w:t xml:space="preserve"> </w:t>
      </w:r>
      <w:r w:rsidR="00E70A48">
        <w:rPr>
          <w:szCs w:val="22"/>
        </w:rPr>
        <w:t xml:space="preserve">pneumokokinė </w:t>
      </w:r>
      <w:proofErr w:type="spellStart"/>
      <w:r w:rsidR="00E70A48">
        <w:rPr>
          <w:szCs w:val="22"/>
        </w:rPr>
        <w:t>konjuguota</w:t>
      </w:r>
      <w:proofErr w:type="spellEnd"/>
      <w:r w:rsidR="00E70A48">
        <w:rPr>
          <w:szCs w:val="22"/>
        </w:rPr>
        <w:t xml:space="preserve"> vakcina</w:t>
      </w:r>
      <w:r w:rsidR="00D27023" w:rsidRPr="00D27023">
        <w:rPr>
          <w:szCs w:val="22"/>
        </w:rPr>
        <w:t xml:space="preserve">. </w:t>
      </w:r>
      <w:r w:rsidR="00E70A48">
        <w:rPr>
          <w:szCs w:val="22"/>
        </w:rPr>
        <w:t>Kūdikia</w:t>
      </w:r>
      <w:r w:rsidR="00220984">
        <w:rPr>
          <w:szCs w:val="22"/>
        </w:rPr>
        <w:t>i taip pat buvo skiepijami įprastinėmis vaikų vakcinomis</w:t>
      </w:r>
      <w:r w:rsidR="00D27023" w:rsidRPr="00D27023">
        <w:rPr>
          <w:szCs w:val="22"/>
        </w:rPr>
        <w:t xml:space="preserve">, </w:t>
      </w:r>
      <w:r w:rsidR="00220984">
        <w:rPr>
          <w:szCs w:val="22"/>
        </w:rPr>
        <w:t>įskaitant</w:t>
      </w:r>
      <w:r w:rsidR="00D27023" w:rsidRPr="00D27023">
        <w:rPr>
          <w:szCs w:val="22"/>
        </w:rPr>
        <w:t xml:space="preserve"> VARIVAX</w:t>
      </w:r>
      <w:r w:rsidR="008B1CC3">
        <w:rPr>
          <w:szCs w:val="22"/>
        </w:rPr>
        <w:t xml:space="preserve">, kuria </w:t>
      </w:r>
      <w:r w:rsidR="00094E1D" w:rsidRPr="00D27023">
        <w:rPr>
          <w:szCs w:val="22"/>
        </w:rPr>
        <w:t>12</w:t>
      </w:r>
      <w:r w:rsidR="00094E1D">
        <w:rPr>
          <w:szCs w:val="22"/>
        </w:rPr>
        <w:t>–</w:t>
      </w:r>
      <w:r w:rsidR="00094E1D" w:rsidRPr="00D27023">
        <w:rPr>
          <w:szCs w:val="22"/>
        </w:rPr>
        <w:t>15</w:t>
      </w:r>
      <w:r w:rsidR="00094E1D">
        <w:rPr>
          <w:szCs w:val="22"/>
        </w:rPr>
        <w:t> mėnesių kūd</w:t>
      </w:r>
      <w:r w:rsidR="00DC0A50">
        <w:rPr>
          <w:szCs w:val="22"/>
        </w:rPr>
        <w:t>i</w:t>
      </w:r>
      <w:r w:rsidR="00094E1D">
        <w:rPr>
          <w:szCs w:val="22"/>
        </w:rPr>
        <w:t xml:space="preserve">kiai </w:t>
      </w:r>
      <w:r w:rsidR="008B1CC3">
        <w:rPr>
          <w:szCs w:val="22"/>
        </w:rPr>
        <w:t>buvo paskiepyt</w:t>
      </w:r>
      <w:r w:rsidR="00094E1D">
        <w:rPr>
          <w:szCs w:val="22"/>
        </w:rPr>
        <w:t>i</w:t>
      </w:r>
      <w:r w:rsidR="008B1CC3">
        <w:rPr>
          <w:szCs w:val="22"/>
        </w:rPr>
        <w:t xml:space="preserve"> kartu su pneumokokin</w:t>
      </w:r>
      <w:r w:rsidR="00EB2A89">
        <w:rPr>
          <w:szCs w:val="22"/>
        </w:rPr>
        <w:t>e</w:t>
      </w:r>
      <w:r w:rsidR="008B1CC3">
        <w:rPr>
          <w:szCs w:val="22"/>
        </w:rPr>
        <w:t xml:space="preserve"> </w:t>
      </w:r>
      <w:proofErr w:type="spellStart"/>
      <w:r w:rsidR="008B1CC3">
        <w:rPr>
          <w:szCs w:val="22"/>
        </w:rPr>
        <w:t>konjuguota</w:t>
      </w:r>
      <w:proofErr w:type="spellEnd"/>
      <w:r w:rsidR="008B1CC3">
        <w:rPr>
          <w:szCs w:val="22"/>
        </w:rPr>
        <w:t xml:space="preserve"> vakcina</w:t>
      </w:r>
      <w:r w:rsidR="00D27023" w:rsidRPr="00D27023">
        <w:rPr>
          <w:szCs w:val="22"/>
        </w:rPr>
        <w:t>.</w:t>
      </w:r>
    </w:p>
    <w:p w14:paraId="513FB48F" w14:textId="77777777" w:rsidR="00546B6B" w:rsidRPr="00052CAA" w:rsidRDefault="00546B6B" w:rsidP="00851D5E">
      <w:pPr>
        <w:rPr>
          <w:szCs w:val="22"/>
        </w:rPr>
      </w:pPr>
    </w:p>
    <w:p w14:paraId="0C7FA052" w14:textId="77777777" w:rsidR="00851D5E" w:rsidRPr="00052CAA" w:rsidRDefault="00851D5E" w:rsidP="00851D5E">
      <w:pPr>
        <w:keepNext/>
        <w:tabs>
          <w:tab w:val="left" w:pos="567"/>
        </w:tabs>
        <w:outlineLvl w:val="2"/>
        <w:rPr>
          <w:b/>
          <w:szCs w:val="22"/>
        </w:rPr>
      </w:pPr>
      <w:r w:rsidRPr="00052CAA">
        <w:rPr>
          <w:b/>
          <w:szCs w:val="22"/>
        </w:rPr>
        <w:t>5.2</w:t>
      </w:r>
      <w:r w:rsidRPr="00052CAA">
        <w:rPr>
          <w:b/>
          <w:szCs w:val="22"/>
        </w:rPr>
        <w:tab/>
      </w:r>
      <w:proofErr w:type="spellStart"/>
      <w:r w:rsidRPr="00052CAA">
        <w:rPr>
          <w:b/>
          <w:szCs w:val="22"/>
        </w:rPr>
        <w:t>Farmakokinetinės</w:t>
      </w:r>
      <w:proofErr w:type="spellEnd"/>
      <w:r w:rsidRPr="00052CAA">
        <w:rPr>
          <w:b/>
          <w:szCs w:val="22"/>
        </w:rPr>
        <w:t xml:space="preserve"> savybės</w:t>
      </w:r>
    </w:p>
    <w:p w14:paraId="1736316C" w14:textId="77777777" w:rsidR="00851D5E" w:rsidRPr="00052CAA" w:rsidRDefault="00851D5E" w:rsidP="00851D5E">
      <w:pPr>
        <w:keepNext/>
        <w:rPr>
          <w:szCs w:val="22"/>
        </w:rPr>
      </w:pPr>
    </w:p>
    <w:p w14:paraId="1512C897" w14:textId="77777777" w:rsidR="00851D5E" w:rsidRPr="00052CAA" w:rsidRDefault="00851D5E" w:rsidP="00851D5E">
      <w:pPr>
        <w:jc w:val="both"/>
        <w:outlineLvl w:val="0"/>
        <w:rPr>
          <w:szCs w:val="22"/>
        </w:rPr>
      </w:pPr>
      <w:r w:rsidRPr="00052CAA">
        <w:rPr>
          <w:szCs w:val="22"/>
        </w:rPr>
        <w:t>Vakcinų farmakokinetikos tirti nereikia.</w:t>
      </w:r>
    </w:p>
    <w:p w14:paraId="0CA5FFDB" w14:textId="77777777" w:rsidR="00851D5E" w:rsidRPr="00052CAA" w:rsidRDefault="00851D5E" w:rsidP="00851D5E">
      <w:pPr>
        <w:rPr>
          <w:szCs w:val="22"/>
        </w:rPr>
      </w:pPr>
    </w:p>
    <w:p w14:paraId="57553479" w14:textId="77777777" w:rsidR="00851D5E" w:rsidRPr="00052CAA" w:rsidRDefault="00851D5E" w:rsidP="00851D5E">
      <w:pPr>
        <w:keepNext/>
        <w:tabs>
          <w:tab w:val="left" w:pos="567"/>
        </w:tabs>
        <w:outlineLvl w:val="2"/>
        <w:rPr>
          <w:b/>
          <w:szCs w:val="22"/>
        </w:rPr>
      </w:pPr>
      <w:r w:rsidRPr="00052CAA">
        <w:rPr>
          <w:b/>
          <w:szCs w:val="22"/>
        </w:rPr>
        <w:t>5.3</w:t>
      </w:r>
      <w:r w:rsidRPr="00052CAA">
        <w:rPr>
          <w:b/>
          <w:szCs w:val="22"/>
        </w:rPr>
        <w:tab/>
      </w:r>
      <w:proofErr w:type="spellStart"/>
      <w:r w:rsidRPr="00052CAA">
        <w:rPr>
          <w:b/>
          <w:szCs w:val="22"/>
        </w:rPr>
        <w:t>Ikiklinikinių</w:t>
      </w:r>
      <w:proofErr w:type="spellEnd"/>
      <w:r w:rsidRPr="00052CAA">
        <w:rPr>
          <w:b/>
          <w:szCs w:val="22"/>
        </w:rPr>
        <w:t xml:space="preserve"> saugumo tyrimų duomenys</w:t>
      </w:r>
    </w:p>
    <w:p w14:paraId="7ACADD78" w14:textId="77777777" w:rsidR="00851D5E" w:rsidRPr="00052CAA" w:rsidRDefault="00851D5E" w:rsidP="00851D5E">
      <w:pPr>
        <w:keepNext/>
        <w:rPr>
          <w:szCs w:val="22"/>
        </w:rPr>
      </w:pPr>
    </w:p>
    <w:p w14:paraId="539F4ACA" w14:textId="77777777" w:rsidR="00851D5E" w:rsidRPr="00052CAA" w:rsidRDefault="00851D5E" w:rsidP="00851D5E">
      <w:pPr>
        <w:spacing w:after="120"/>
        <w:rPr>
          <w:snapToGrid w:val="0"/>
          <w:szCs w:val="22"/>
        </w:rPr>
      </w:pPr>
      <w:r w:rsidRPr="00052CAA">
        <w:rPr>
          <w:snapToGrid w:val="0"/>
          <w:szCs w:val="22"/>
        </w:rPr>
        <w:t xml:space="preserve">Įprastinių </w:t>
      </w:r>
      <w:proofErr w:type="spellStart"/>
      <w:r w:rsidRPr="00052CAA">
        <w:rPr>
          <w:snapToGrid w:val="0"/>
          <w:szCs w:val="22"/>
        </w:rPr>
        <w:t>ikiklinikinių</w:t>
      </w:r>
      <w:proofErr w:type="spellEnd"/>
      <w:r w:rsidRPr="00052CAA">
        <w:rPr>
          <w:snapToGrid w:val="0"/>
          <w:szCs w:val="22"/>
        </w:rPr>
        <w:t xml:space="preserve"> saugumo tyrimų neatlikta, tačiau </w:t>
      </w:r>
      <w:r w:rsidRPr="00052CAA">
        <w:rPr>
          <w:szCs w:val="22"/>
        </w:rPr>
        <w:t xml:space="preserve">duomenų, kurie būtų </w:t>
      </w:r>
      <w:r w:rsidRPr="00052CAA">
        <w:rPr>
          <w:snapToGrid w:val="0"/>
          <w:szCs w:val="22"/>
        </w:rPr>
        <w:t>svarbūs, išskyrus tuos, kurie įtraukti į kitus PCS skyrius, nėra.</w:t>
      </w:r>
    </w:p>
    <w:p w14:paraId="21050D83" w14:textId="77777777" w:rsidR="00851D5E" w:rsidRPr="00052CAA" w:rsidRDefault="00851D5E" w:rsidP="00851D5E">
      <w:pPr>
        <w:rPr>
          <w:szCs w:val="22"/>
        </w:rPr>
      </w:pPr>
    </w:p>
    <w:p w14:paraId="59E4242B" w14:textId="77777777" w:rsidR="00851D5E" w:rsidRPr="00052CAA" w:rsidRDefault="00851D5E" w:rsidP="00851D5E">
      <w:pPr>
        <w:rPr>
          <w:szCs w:val="22"/>
        </w:rPr>
      </w:pPr>
    </w:p>
    <w:p w14:paraId="204C6DB3" w14:textId="77777777" w:rsidR="00851D5E" w:rsidRPr="00052CAA" w:rsidRDefault="00851D5E" w:rsidP="00851D5E">
      <w:pPr>
        <w:keepNext/>
        <w:keepLines/>
        <w:tabs>
          <w:tab w:val="left" w:pos="567"/>
        </w:tabs>
        <w:outlineLvl w:val="1"/>
        <w:rPr>
          <w:b/>
          <w:szCs w:val="22"/>
        </w:rPr>
      </w:pPr>
      <w:r w:rsidRPr="00052CAA">
        <w:rPr>
          <w:b/>
          <w:szCs w:val="22"/>
        </w:rPr>
        <w:t>6.</w:t>
      </w:r>
      <w:r w:rsidRPr="00052CAA">
        <w:rPr>
          <w:b/>
          <w:szCs w:val="22"/>
        </w:rPr>
        <w:tab/>
        <w:t>FARMACINĖ INFORMACIJA</w:t>
      </w:r>
    </w:p>
    <w:p w14:paraId="2F192AF8" w14:textId="77777777" w:rsidR="00851D5E" w:rsidRPr="00052CAA" w:rsidRDefault="00851D5E" w:rsidP="00851D5E">
      <w:pPr>
        <w:keepNext/>
        <w:keepLines/>
        <w:rPr>
          <w:b/>
          <w:szCs w:val="22"/>
        </w:rPr>
      </w:pPr>
    </w:p>
    <w:p w14:paraId="739235BF" w14:textId="77777777" w:rsidR="00851D5E" w:rsidRPr="00052CAA" w:rsidRDefault="00851D5E" w:rsidP="00851D5E">
      <w:pPr>
        <w:keepNext/>
        <w:tabs>
          <w:tab w:val="left" w:pos="567"/>
        </w:tabs>
        <w:outlineLvl w:val="2"/>
        <w:rPr>
          <w:b/>
          <w:szCs w:val="22"/>
        </w:rPr>
      </w:pPr>
      <w:r w:rsidRPr="00052CAA">
        <w:rPr>
          <w:b/>
          <w:szCs w:val="22"/>
        </w:rPr>
        <w:t>6.1</w:t>
      </w:r>
      <w:r w:rsidRPr="00052CAA">
        <w:rPr>
          <w:b/>
          <w:szCs w:val="22"/>
        </w:rPr>
        <w:tab/>
        <w:t>Pagalbinių medžiagų sąrašas</w:t>
      </w:r>
    </w:p>
    <w:p w14:paraId="4B24CF6E" w14:textId="77777777" w:rsidR="00851D5E" w:rsidRPr="00052CAA" w:rsidRDefault="00851D5E" w:rsidP="00851D5E">
      <w:pPr>
        <w:keepNext/>
        <w:keepLines/>
        <w:rPr>
          <w:szCs w:val="22"/>
        </w:rPr>
      </w:pPr>
    </w:p>
    <w:p w14:paraId="5E36904B" w14:textId="77777777" w:rsidR="00851D5E" w:rsidRPr="00052CAA" w:rsidRDefault="00851D5E" w:rsidP="00851D5E">
      <w:pPr>
        <w:keepNext/>
        <w:keepLines/>
        <w:jc w:val="both"/>
        <w:rPr>
          <w:szCs w:val="22"/>
        </w:rPr>
      </w:pPr>
      <w:r w:rsidRPr="00052CAA">
        <w:rPr>
          <w:i/>
          <w:szCs w:val="22"/>
        </w:rPr>
        <w:t>Milteliai:</w:t>
      </w:r>
    </w:p>
    <w:p w14:paraId="6E4A6536" w14:textId="77777777" w:rsidR="00851D5E" w:rsidRPr="00052CAA" w:rsidRDefault="00851D5E" w:rsidP="00851D5E">
      <w:pPr>
        <w:jc w:val="both"/>
        <w:rPr>
          <w:szCs w:val="22"/>
        </w:rPr>
      </w:pPr>
      <w:r w:rsidRPr="00052CAA">
        <w:rPr>
          <w:szCs w:val="22"/>
        </w:rPr>
        <w:t>Sacharozė</w:t>
      </w:r>
    </w:p>
    <w:p w14:paraId="3719ABE6" w14:textId="77777777" w:rsidR="00851D5E" w:rsidRPr="00052CAA" w:rsidRDefault="00851D5E" w:rsidP="00851D5E">
      <w:pPr>
        <w:jc w:val="both"/>
        <w:rPr>
          <w:szCs w:val="22"/>
        </w:rPr>
      </w:pPr>
      <w:r w:rsidRPr="00052CAA">
        <w:rPr>
          <w:szCs w:val="22"/>
        </w:rPr>
        <w:t>Hidrolizuota želatina</w:t>
      </w:r>
    </w:p>
    <w:p w14:paraId="6EE463F4" w14:textId="77777777" w:rsidR="00851D5E" w:rsidRPr="00052CAA" w:rsidRDefault="00851D5E" w:rsidP="00851D5E">
      <w:pPr>
        <w:jc w:val="both"/>
        <w:rPr>
          <w:szCs w:val="22"/>
        </w:rPr>
      </w:pPr>
      <w:proofErr w:type="spellStart"/>
      <w:r w:rsidRPr="00052CAA">
        <w:rPr>
          <w:szCs w:val="22"/>
        </w:rPr>
        <w:t>Urėja</w:t>
      </w:r>
      <w:proofErr w:type="spellEnd"/>
    </w:p>
    <w:p w14:paraId="4ADB79D5" w14:textId="77777777" w:rsidR="00851D5E" w:rsidRPr="00052CAA" w:rsidRDefault="00851D5E" w:rsidP="00851D5E">
      <w:pPr>
        <w:jc w:val="both"/>
        <w:rPr>
          <w:szCs w:val="22"/>
        </w:rPr>
      </w:pPr>
      <w:r w:rsidRPr="00052CAA">
        <w:rPr>
          <w:szCs w:val="22"/>
        </w:rPr>
        <w:t>Natrio chloridas</w:t>
      </w:r>
    </w:p>
    <w:p w14:paraId="60DDB353" w14:textId="77777777" w:rsidR="00851D5E" w:rsidRPr="00052CAA" w:rsidRDefault="00851D5E" w:rsidP="00851D5E">
      <w:pPr>
        <w:jc w:val="both"/>
        <w:rPr>
          <w:szCs w:val="22"/>
        </w:rPr>
      </w:pPr>
      <w:r w:rsidRPr="00052CAA">
        <w:rPr>
          <w:szCs w:val="22"/>
        </w:rPr>
        <w:t>Natrio L-</w:t>
      </w:r>
      <w:proofErr w:type="spellStart"/>
      <w:r w:rsidRPr="00052CAA">
        <w:rPr>
          <w:szCs w:val="22"/>
        </w:rPr>
        <w:t>glutamatas</w:t>
      </w:r>
      <w:proofErr w:type="spellEnd"/>
    </w:p>
    <w:p w14:paraId="343553EA" w14:textId="77777777" w:rsidR="00851D5E" w:rsidRPr="00052CAA" w:rsidRDefault="00851D5E" w:rsidP="00851D5E">
      <w:pPr>
        <w:jc w:val="both"/>
        <w:rPr>
          <w:szCs w:val="22"/>
        </w:rPr>
      </w:pPr>
      <w:r w:rsidRPr="00052CAA">
        <w:rPr>
          <w:snapToGrid w:val="0"/>
          <w:szCs w:val="22"/>
        </w:rPr>
        <w:t xml:space="preserve">Bevandenis </w:t>
      </w:r>
      <w:proofErr w:type="spellStart"/>
      <w:r w:rsidRPr="00052CAA">
        <w:rPr>
          <w:snapToGrid w:val="0"/>
          <w:szCs w:val="22"/>
        </w:rPr>
        <w:t>dinatrio</w:t>
      </w:r>
      <w:proofErr w:type="spellEnd"/>
      <w:r w:rsidRPr="00052CAA">
        <w:rPr>
          <w:snapToGrid w:val="0"/>
          <w:szCs w:val="22"/>
        </w:rPr>
        <w:t xml:space="preserve"> fosfatas</w:t>
      </w:r>
    </w:p>
    <w:p w14:paraId="7CE10CE6" w14:textId="77777777" w:rsidR="00851D5E" w:rsidRPr="00052CAA" w:rsidRDefault="00851D5E" w:rsidP="00851D5E">
      <w:pPr>
        <w:jc w:val="both"/>
        <w:rPr>
          <w:szCs w:val="22"/>
        </w:rPr>
      </w:pPr>
      <w:r w:rsidRPr="00052CAA">
        <w:rPr>
          <w:szCs w:val="22"/>
        </w:rPr>
        <w:t>Kalio-</w:t>
      </w:r>
      <w:proofErr w:type="spellStart"/>
      <w:r w:rsidRPr="00052CAA">
        <w:rPr>
          <w:szCs w:val="22"/>
        </w:rPr>
        <w:t>divandenilio</w:t>
      </w:r>
      <w:proofErr w:type="spellEnd"/>
      <w:r w:rsidRPr="00052CAA">
        <w:rPr>
          <w:szCs w:val="22"/>
        </w:rPr>
        <w:t xml:space="preserve"> fosfatas</w:t>
      </w:r>
    </w:p>
    <w:p w14:paraId="60B8CC0A" w14:textId="77777777" w:rsidR="00851D5E" w:rsidRPr="00052CAA" w:rsidRDefault="00851D5E" w:rsidP="00851D5E">
      <w:pPr>
        <w:jc w:val="both"/>
        <w:rPr>
          <w:szCs w:val="22"/>
        </w:rPr>
      </w:pPr>
      <w:r w:rsidRPr="00052CAA">
        <w:rPr>
          <w:szCs w:val="22"/>
        </w:rPr>
        <w:t>Kalio chloridas</w:t>
      </w:r>
    </w:p>
    <w:p w14:paraId="2C787878" w14:textId="77777777" w:rsidR="00851D5E" w:rsidRPr="00052CAA" w:rsidRDefault="00851D5E" w:rsidP="00851D5E">
      <w:pPr>
        <w:jc w:val="both"/>
        <w:rPr>
          <w:b/>
          <w:szCs w:val="22"/>
        </w:rPr>
      </w:pPr>
    </w:p>
    <w:p w14:paraId="24B26F75" w14:textId="77777777" w:rsidR="00851D5E" w:rsidRPr="00052CAA" w:rsidRDefault="00851D5E" w:rsidP="00851D5E">
      <w:pPr>
        <w:jc w:val="both"/>
        <w:outlineLvl w:val="0"/>
        <w:rPr>
          <w:szCs w:val="22"/>
        </w:rPr>
      </w:pPr>
      <w:r w:rsidRPr="00052CAA">
        <w:rPr>
          <w:szCs w:val="22"/>
        </w:rPr>
        <w:t>Informaciją apie kitų sudedamųjų dalių pėdsakus rasite 2, 4.3 ir 4.4</w:t>
      </w:r>
      <w:r>
        <w:rPr>
          <w:szCs w:val="22"/>
        </w:rPr>
        <w:t> </w:t>
      </w:r>
      <w:r w:rsidRPr="00052CAA">
        <w:rPr>
          <w:szCs w:val="22"/>
        </w:rPr>
        <w:t>skyriuose.</w:t>
      </w:r>
    </w:p>
    <w:p w14:paraId="6C6AA980" w14:textId="77777777" w:rsidR="00851D5E" w:rsidRPr="00052CAA" w:rsidRDefault="00851D5E" w:rsidP="00851D5E">
      <w:pPr>
        <w:jc w:val="both"/>
        <w:rPr>
          <w:szCs w:val="22"/>
        </w:rPr>
      </w:pPr>
    </w:p>
    <w:p w14:paraId="52F59713" w14:textId="77777777" w:rsidR="00851D5E" w:rsidRPr="00052CAA" w:rsidRDefault="00851D5E" w:rsidP="00851D5E">
      <w:pPr>
        <w:keepNext/>
        <w:tabs>
          <w:tab w:val="center" w:pos="4320"/>
          <w:tab w:val="right" w:pos="8640"/>
        </w:tabs>
        <w:jc w:val="both"/>
        <w:rPr>
          <w:szCs w:val="22"/>
        </w:rPr>
      </w:pPr>
      <w:r w:rsidRPr="00052CAA">
        <w:rPr>
          <w:i/>
          <w:szCs w:val="22"/>
        </w:rPr>
        <w:t>Tirpiklis:</w:t>
      </w:r>
    </w:p>
    <w:p w14:paraId="32B18C3E" w14:textId="77777777" w:rsidR="00851D5E" w:rsidRPr="00052CAA" w:rsidRDefault="00851D5E" w:rsidP="00851D5E">
      <w:pPr>
        <w:rPr>
          <w:szCs w:val="22"/>
        </w:rPr>
      </w:pPr>
      <w:r w:rsidRPr="00052CAA">
        <w:rPr>
          <w:szCs w:val="22"/>
        </w:rPr>
        <w:t>Injekcinis vanduo</w:t>
      </w:r>
    </w:p>
    <w:p w14:paraId="605E0648" w14:textId="77777777" w:rsidR="00851D5E" w:rsidRPr="00052CAA" w:rsidRDefault="00851D5E" w:rsidP="00851D5E">
      <w:pPr>
        <w:rPr>
          <w:szCs w:val="22"/>
        </w:rPr>
      </w:pPr>
    </w:p>
    <w:p w14:paraId="1223D73E" w14:textId="77777777" w:rsidR="00851D5E" w:rsidRPr="00052CAA" w:rsidRDefault="00851D5E" w:rsidP="00851D5E">
      <w:pPr>
        <w:keepNext/>
        <w:tabs>
          <w:tab w:val="left" w:pos="567"/>
        </w:tabs>
        <w:outlineLvl w:val="2"/>
        <w:rPr>
          <w:b/>
          <w:szCs w:val="22"/>
        </w:rPr>
      </w:pPr>
      <w:r w:rsidRPr="00052CAA">
        <w:rPr>
          <w:b/>
          <w:szCs w:val="22"/>
        </w:rPr>
        <w:t>6.2</w:t>
      </w:r>
      <w:r w:rsidRPr="00052CAA">
        <w:rPr>
          <w:b/>
          <w:szCs w:val="22"/>
        </w:rPr>
        <w:tab/>
        <w:t>Nesuderinamumas</w:t>
      </w:r>
    </w:p>
    <w:p w14:paraId="04052C42" w14:textId="77777777" w:rsidR="00851D5E" w:rsidRPr="00052CAA" w:rsidRDefault="00851D5E" w:rsidP="00851D5E">
      <w:pPr>
        <w:keepNext/>
        <w:rPr>
          <w:szCs w:val="22"/>
        </w:rPr>
      </w:pPr>
    </w:p>
    <w:p w14:paraId="557FA56F" w14:textId="77777777" w:rsidR="00851D5E" w:rsidRPr="00052CAA" w:rsidRDefault="00851D5E" w:rsidP="00851D5E">
      <w:pPr>
        <w:jc w:val="both"/>
        <w:outlineLvl w:val="0"/>
        <w:rPr>
          <w:szCs w:val="22"/>
        </w:rPr>
      </w:pPr>
      <w:r w:rsidRPr="00052CAA">
        <w:rPr>
          <w:szCs w:val="22"/>
        </w:rPr>
        <w:t>Vakcinos negalima maišyti su kitais vaistiniais preparatais.</w:t>
      </w:r>
    </w:p>
    <w:p w14:paraId="1CFA7BC7" w14:textId="77777777" w:rsidR="00851D5E" w:rsidRPr="00052CAA" w:rsidRDefault="00851D5E" w:rsidP="00851D5E">
      <w:pPr>
        <w:rPr>
          <w:szCs w:val="22"/>
        </w:rPr>
      </w:pPr>
    </w:p>
    <w:p w14:paraId="506B3CB6" w14:textId="77777777" w:rsidR="00851D5E" w:rsidRPr="00052CAA" w:rsidRDefault="00851D5E" w:rsidP="00851D5E">
      <w:pPr>
        <w:keepNext/>
        <w:tabs>
          <w:tab w:val="left" w:pos="567"/>
        </w:tabs>
        <w:outlineLvl w:val="2"/>
        <w:rPr>
          <w:b/>
          <w:szCs w:val="22"/>
        </w:rPr>
      </w:pPr>
      <w:r w:rsidRPr="00052CAA">
        <w:rPr>
          <w:b/>
          <w:szCs w:val="22"/>
        </w:rPr>
        <w:t>6.3</w:t>
      </w:r>
      <w:r w:rsidRPr="00052CAA">
        <w:rPr>
          <w:b/>
          <w:szCs w:val="22"/>
        </w:rPr>
        <w:tab/>
        <w:t>Tinkamumo laikas</w:t>
      </w:r>
    </w:p>
    <w:p w14:paraId="3D04ED88" w14:textId="77777777" w:rsidR="00851D5E" w:rsidRPr="00052CAA" w:rsidRDefault="00851D5E" w:rsidP="00851D5E">
      <w:pPr>
        <w:keepNext/>
        <w:rPr>
          <w:szCs w:val="22"/>
        </w:rPr>
      </w:pPr>
    </w:p>
    <w:p w14:paraId="011944F7" w14:textId="77777777" w:rsidR="00851D5E" w:rsidRPr="00052CAA" w:rsidRDefault="00851D5E" w:rsidP="00851D5E">
      <w:pPr>
        <w:rPr>
          <w:b/>
          <w:szCs w:val="22"/>
        </w:rPr>
      </w:pPr>
      <w:r w:rsidRPr="00052CAA">
        <w:rPr>
          <w:b/>
          <w:szCs w:val="22"/>
        </w:rPr>
        <w:t>2 metai.</w:t>
      </w:r>
    </w:p>
    <w:p w14:paraId="417760F1" w14:textId="77777777" w:rsidR="00851D5E" w:rsidRPr="00052CAA" w:rsidRDefault="00851D5E" w:rsidP="00851D5E">
      <w:pPr>
        <w:rPr>
          <w:szCs w:val="22"/>
        </w:rPr>
      </w:pPr>
    </w:p>
    <w:p w14:paraId="1BCED3A6" w14:textId="77777777" w:rsidR="00851D5E" w:rsidRPr="00052CAA" w:rsidRDefault="00851D5E" w:rsidP="00851D5E">
      <w:pPr>
        <w:rPr>
          <w:szCs w:val="22"/>
        </w:rPr>
      </w:pPr>
      <w:r w:rsidRPr="00052CAA">
        <w:rPr>
          <w:szCs w:val="22"/>
        </w:rPr>
        <w:t>Paruoštą vartoti vakciną būtina suleisti nedelsiant. Laikant 20 </w:t>
      </w:r>
      <w:r w:rsidRPr="00970632">
        <w:rPr>
          <w:szCs w:val="22"/>
        </w:rPr>
        <w:t>°</w:t>
      </w:r>
      <w:r w:rsidRPr="00052CAA">
        <w:rPr>
          <w:szCs w:val="22"/>
        </w:rPr>
        <w:t>C – 25 </w:t>
      </w:r>
      <w:r w:rsidRPr="00970632">
        <w:rPr>
          <w:szCs w:val="22"/>
        </w:rPr>
        <w:t>°</w:t>
      </w:r>
      <w:r w:rsidRPr="00052CAA">
        <w:rPr>
          <w:szCs w:val="22"/>
        </w:rPr>
        <w:t>C temperatūroje ji išlieka stabili ir tinkama vartoti 30 minučių.</w:t>
      </w:r>
    </w:p>
    <w:p w14:paraId="689A3AEE" w14:textId="77777777" w:rsidR="00851D5E" w:rsidRPr="00052CAA" w:rsidRDefault="00851D5E" w:rsidP="00851D5E">
      <w:pPr>
        <w:rPr>
          <w:szCs w:val="22"/>
        </w:rPr>
      </w:pPr>
    </w:p>
    <w:p w14:paraId="7FD39C11" w14:textId="77777777" w:rsidR="00851D5E" w:rsidRPr="00052CAA" w:rsidRDefault="00851D5E" w:rsidP="00851D5E">
      <w:pPr>
        <w:keepNext/>
        <w:tabs>
          <w:tab w:val="left" w:pos="567"/>
        </w:tabs>
        <w:outlineLvl w:val="2"/>
        <w:rPr>
          <w:b/>
          <w:szCs w:val="22"/>
        </w:rPr>
      </w:pPr>
      <w:r w:rsidRPr="00052CAA">
        <w:rPr>
          <w:b/>
          <w:szCs w:val="22"/>
        </w:rPr>
        <w:t>6.4</w:t>
      </w:r>
      <w:r w:rsidRPr="00052CAA">
        <w:rPr>
          <w:b/>
          <w:szCs w:val="22"/>
        </w:rPr>
        <w:tab/>
        <w:t>Specialios laikymo sąlygos</w:t>
      </w:r>
    </w:p>
    <w:p w14:paraId="74172FAF" w14:textId="77777777" w:rsidR="00851D5E" w:rsidRPr="00052CAA" w:rsidRDefault="00851D5E" w:rsidP="00851D5E">
      <w:pPr>
        <w:keepNext/>
        <w:rPr>
          <w:szCs w:val="22"/>
        </w:rPr>
      </w:pPr>
    </w:p>
    <w:p w14:paraId="388D41FD" w14:textId="77777777" w:rsidR="00851D5E" w:rsidRPr="00052CAA" w:rsidRDefault="00851D5E" w:rsidP="00851D5E">
      <w:pPr>
        <w:rPr>
          <w:szCs w:val="22"/>
        </w:rPr>
      </w:pPr>
      <w:r w:rsidRPr="00052CAA">
        <w:rPr>
          <w:szCs w:val="22"/>
        </w:rPr>
        <w:t>Laikyti ir transportuoti šaltai (2 </w:t>
      </w:r>
      <w:r w:rsidRPr="00970632">
        <w:rPr>
          <w:szCs w:val="22"/>
          <w:lang w:val="fr-FR"/>
        </w:rPr>
        <w:t>°</w:t>
      </w:r>
      <w:r w:rsidRPr="00052CAA">
        <w:rPr>
          <w:szCs w:val="22"/>
        </w:rPr>
        <w:t>C – 8 </w:t>
      </w:r>
      <w:r w:rsidRPr="00970632">
        <w:rPr>
          <w:szCs w:val="22"/>
          <w:lang w:val="fr-FR"/>
        </w:rPr>
        <w:t>°</w:t>
      </w:r>
      <w:r w:rsidRPr="00052CAA">
        <w:rPr>
          <w:szCs w:val="22"/>
        </w:rPr>
        <w:t>C</w:t>
      </w:r>
      <w:r w:rsidRPr="00052CAA" w:rsidDel="00FA4B3D">
        <w:rPr>
          <w:szCs w:val="22"/>
        </w:rPr>
        <w:t>)</w:t>
      </w:r>
      <w:r w:rsidRPr="00052CAA">
        <w:rPr>
          <w:szCs w:val="22"/>
        </w:rPr>
        <w:t>. Flakoną laikyti išorinėje dėžutėje, kad vaistinis preparatas būtų apsaugotas nuo šviesos.</w:t>
      </w:r>
    </w:p>
    <w:p w14:paraId="1E2952AA" w14:textId="77777777" w:rsidR="00851D5E" w:rsidRPr="00052CAA" w:rsidRDefault="00851D5E" w:rsidP="00851D5E">
      <w:pPr>
        <w:rPr>
          <w:szCs w:val="22"/>
        </w:rPr>
      </w:pPr>
    </w:p>
    <w:p w14:paraId="32550FBC" w14:textId="77777777" w:rsidR="00851D5E" w:rsidRPr="00052CAA" w:rsidRDefault="00851D5E" w:rsidP="00851D5E">
      <w:pPr>
        <w:rPr>
          <w:b/>
          <w:szCs w:val="22"/>
        </w:rPr>
      </w:pPr>
      <w:r w:rsidRPr="00052CAA">
        <w:rPr>
          <w:b/>
          <w:szCs w:val="22"/>
        </w:rPr>
        <w:t>Negalima užšaldyti.</w:t>
      </w:r>
    </w:p>
    <w:p w14:paraId="0449802F" w14:textId="77777777" w:rsidR="00851D5E" w:rsidRPr="00052CAA" w:rsidRDefault="00851D5E" w:rsidP="00851D5E">
      <w:pPr>
        <w:rPr>
          <w:szCs w:val="22"/>
        </w:rPr>
      </w:pPr>
    </w:p>
    <w:p w14:paraId="12C7393C" w14:textId="77777777" w:rsidR="00851D5E" w:rsidRPr="00052CAA" w:rsidRDefault="00851D5E" w:rsidP="00851D5E">
      <w:r w:rsidRPr="00052CAA">
        <w:t>Paruošto vaistinio preparato laikymo sąlygos pateikiamos 6.3 skyriuje.</w:t>
      </w:r>
    </w:p>
    <w:p w14:paraId="7FEB6213" w14:textId="77777777" w:rsidR="00851D5E" w:rsidRPr="00052CAA" w:rsidRDefault="00851D5E" w:rsidP="00851D5E">
      <w:pPr>
        <w:rPr>
          <w:szCs w:val="22"/>
        </w:rPr>
      </w:pPr>
    </w:p>
    <w:p w14:paraId="041E6459" w14:textId="77777777" w:rsidR="00851D5E" w:rsidRPr="00052CAA" w:rsidRDefault="00851D5E" w:rsidP="00851D5E">
      <w:pPr>
        <w:keepNext/>
        <w:rPr>
          <w:b/>
          <w:szCs w:val="22"/>
        </w:rPr>
      </w:pPr>
      <w:r w:rsidRPr="00052CAA">
        <w:rPr>
          <w:b/>
          <w:szCs w:val="22"/>
        </w:rPr>
        <w:t>6.5</w:t>
      </w:r>
      <w:r w:rsidRPr="00052CAA">
        <w:rPr>
          <w:b/>
          <w:szCs w:val="22"/>
        </w:rPr>
        <w:tab/>
      </w:r>
      <w:proofErr w:type="spellStart"/>
      <w:r w:rsidRPr="00052CAA">
        <w:rPr>
          <w:b/>
          <w:szCs w:val="22"/>
        </w:rPr>
        <w:t>Talpyklės</w:t>
      </w:r>
      <w:proofErr w:type="spellEnd"/>
      <w:r w:rsidRPr="00052CAA">
        <w:rPr>
          <w:b/>
          <w:szCs w:val="22"/>
        </w:rPr>
        <w:t xml:space="preserve"> pobūdis ir jos turinys</w:t>
      </w:r>
    </w:p>
    <w:p w14:paraId="1CFC5E1C" w14:textId="77777777" w:rsidR="00851D5E" w:rsidRPr="00052CAA" w:rsidRDefault="00851D5E" w:rsidP="00851D5E">
      <w:pPr>
        <w:keepNext/>
        <w:rPr>
          <w:szCs w:val="22"/>
        </w:rPr>
      </w:pPr>
    </w:p>
    <w:p w14:paraId="18B31F5B" w14:textId="77777777" w:rsidR="00851D5E" w:rsidRPr="00052CAA" w:rsidRDefault="00851D5E" w:rsidP="00851D5E">
      <w:pPr>
        <w:keepNext/>
        <w:rPr>
          <w:i/>
          <w:szCs w:val="22"/>
        </w:rPr>
      </w:pPr>
      <w:r w:rsidRPr="00052CAA">
        <w:rPr>
          <w:i/>
          <w:szCs w:val="22"/>
        </w:rPr>
        <w:t>Flakonas</w:t>
      </w:r>
    </w:p>
    <w:p w14:paraId="2AC6AEF7" w14:textId="699F07DE" w:rsidR="00851D5E" w:rsidRPr="00052CAA" w:rsidRDefault="00851D5E" w:rsidP="00851D5E">
      <w:pPr>
        <w:keepNext/>
        <w:rPr>
          <w:szCs w:val="22"/>
        </w:rPr>
      </w:pPr>
      <w:r w:rsidRPr="00052CAA">
        <w:rPr>
          <w:szCs w:val="22"/>
        </w:rPr>
        <w:t>Milteliai flakone (I tipo stiklo), užkimštame butilo gumos kamščiu ir nuplėšiamuoju aliuminio dangteliu.</w:t>
      </w:r>
    </w:p>
    <w:p w14:paraId="23330975" w14:textId="77777777" w:rsidR="00851D5E" w:rsidRPr="00052CAA" w:rsidRDefault="00851D5E" w:rsidP="00851D5E">
      <w:pPr>
        <w:rPr>
          <w:szCs w:val="22"/>
        </w:rPr>
      </w:pPr>
    </w:p>
    <w:p w14:paraId="77FE8B2B" w14:textId="77777777" w:rsidR="00851D5E" w:rsidRPr="00052CAA" w:rsidRDefault="00851D5E" w:rsidP="00851D5E">
      <w:pPr>
        <w:keepNext/>
        <w:rPr>
          <w:i/>
          <w:szCs w:val="22"/>
        </w:rPr>
      </w:pPr>
      <w:r w:rsidRPr="00052CAA">
        <w:rPr>
          <w:i/>
          <w:szCs w:val="22"/>
        </w:rPr>
        <w:t>Užpildytas švirkštas</w:t>
      </w:r>
    </w:p>
    <w:p w14:paraId="7B2DDD44" w14:textId="4D09EFFD" w:rsidR="00851D5E" w:rsidRPr="00052CAA" w:rsidRDefault="00851D5E" w:rsidP="00851D5E">
      <w:pPr>
        <w:rPr>
          <w:szCs w:val="22"/>
        </w:rPr>
      </w:pPr>
      <w:r w:rsidRPr="00052CAA">
        <w:rPr>
          <w:szCs w:val="22"/>
        </w:rPr>
        <w:t xml:space="preserve">Tirpiklis užpildytame švirkšte (I tipo stiklo) su </w:t>
      </w:r>
      <w:r w:rsidR="002250F0">
        <w:rPr>
          <w:szCs w:val="22"/>
        </w:rPr>
        <w:t>bromo</w:t>
      </w:r>
      <w:r w:rsidR="008A63AE">
        <w:rPr>
          <w:szCs w:val="22"/>
        </w:rPr>
        <w:t>-</w:t>
      </w:r>
      <w:r w:rsidR="002250F0">
        <w:rPr>
          <w:szCs w:val="22"/>
        </w:rPr>
        <w:t xml:space="preserve"> arba </w:t>
      </w:r>
      <w:proofErr w:type="spellStart"/>
      <w:r w:rsidRPr="00052CAA">
        <w:rPr>
          <w:szCs w:val="22"/>
        </w:rPr>
        <w:t>chlorobutilo</w:t>
      </w:r>
      <w:proofErr w:type="spellEnd"/>
      <w:r w:rsidRPr="00052CAA">
        <w:rPr>
          <w:szCs w:val="22"/>
        </w:rPr>
        <w:t xml:space="preserve"> gumos stūmoklio fiksatoriumi ir </w:t>
      </w:r>
      <w:proofErr w:type="spellStart"/>
      <w:r w:rsidRPr="00052CAA">
        <w:rPr>
          <w:szCs w:val="22"/>
        </w:rPr>
        <w:t>stireno-butadieno</w:t>
      </w:r>
      <w:proofErr w:type="spellEnd"/>
      <w:r w:rsidRPr="00052CAA">
        <w:rPr>
          <w:szCs w:val="22"/>
        </w:rPr>
        <w:t xml:space="preserve"> gumos antgalio dangteliu (be adatos). </w:t>
      </w:r>
    </w:p>
    <w:p w14:paraId="298E623B" w14:textId="06FFAF6D" w:rsidR="00851D5E" w:rsidRPr="00052CAA" w:rsidRDefault="00851D5E" w:rsidP="00851D5E">
      <w:pPr>
        <w:rPr>
          <w:szCs w:val="22"/>
        </w:rPr>
      </w:pPr>
      <w:r w:rsidRPr="00052CAA">
        <w:rPr>
          <w:szCs w:val="22"/>
        </w:rPr>
        <w:t xml:space="preserve">Tirpiklis užpildytame švirkšte (I tipo stiklo) su </w:t>
      </w:r>
      <w:r w:rsidR="002250F0">
        <w:rPr>
          <w:szCs w:val="22"/>
        </w:rPr>
        <w:t>bromo</w:t>
      </w:r>
      <w:r w:rsidR="008A63AE">
        <w:rPr>
          <w:szCs w:val="22"/>
        </w:rPr>
        <w:t>-</w:t>
      </w:r>
      <w:r w:rsidR="002250F0">
        <w:rPr>
          <w:szCs w:val="22"/>
        </w:rPr>
        <w:t xml:space="preserve"> arba </w:t>
      </w:r>
      <w:proofErr w:type="spellStart"/>
      <w:r w:rsidRPr="00052CAA">
        <w:rPr>
          <w:szCs w:val="22"/>
        </w:rPr>
        <w:t>chlorobutilo</w:t>
      </w:r>
      <w:proofErr w:type="spellEnd"/>
      <w:r w:rsidRPr="00052CAA">
        <w:rPr>
          <w:szCs w:val="22"/>
        </w:rPr>
        <w:t xml:space="preserve"> gumos stūmoklio fiksatoriumi ir </w:t>
      </w:r>
      <w:proofErr w:type="spellStart"/>
      <w:r w:rsidRPr="00052CAA">
        <w:rPr>
          <w:szCs w:val="22"/>
        </w:rPr>
        <w:t>stireno-butadieno</w:t>
      </w:r>
      <w:proofErr w:type="spellEnd"/>
      <w:r w:rsidRPr="00052CAA">
        <w:rPr>
          <w:szCs w:val="22"/>
        </w:rPr>
        <w:t xml:space="preserve"> gumos antgalio dangteliu bei 2 atskiromis adatomis, supakuotomis lizdinėje plokštelėje. </w:t>
      </w:r>
    </w:p>
    <w:p w14:paraId="565B33E5" w14:textId="77777777" w:rsidR="00851D5E" w:rsidRPr="00052CAA" w:rsidRDefault="00851D5E" w:rsidP="00851D5E">
      <w:pPr>
        <w:rPr>
          <w:szCs w:val="22"/>
        </w:rPr>
      </w:pPr>
    </w:p>
    <w:p w14:paraId="03E2B675" w14:textId="77777777" w:rsidR="00851D5E" w:rsidRPr="00052CAA" w:rsidRDefault="00851D5E" w:rsidP="00851D5E">
      <w:pPr>
        <w:rPr>
          <w:szCs w:val="22"/>
        </w:rPr>
      </w:pPr>
      <w:r w:rsidRPr="00052CAA">
        <w:rPr>
          <w:szCs w:val="22"/>
        </w:rPr>
        <w:t>Pakuotėje yra viena arba dešimt dozių.</w:t>
      </w:r>
    </w:p>
    <w:p w14:paraId="2B7E46F3" w14:textId="77777777" w:rsidR="00851D5E" w:rsidRPr="00052CAA" w:rsidRDefault="00851D5E" w:rsidP="00851D5E">
      <w:pPr>
        <w:rPr>
          <w:szCs w:val="22"/>
        </w:rPr>
      </w:pPr>
    </w:p>
    <w:p w14:paraId="2674A4B5" w14:textId="77777777" w:rsidR="00851D5E" w:rsidRPr="00052CAA" w:rsidRDefault="00851D5E" w:rsidP="00851D5E">
      <w:pPr>
        <w:rPr>
          <w:szCs w:val="22"/>
        </w:rPr>
      </w:pPr>
      <w:r w:rsidRPr="00052CAA">
        <w:rPr>
          <w:szCs w:val="22"/>
        </w:rPr>
        <w:t>Gali būti tiekiamos ne visų dydžių pakuotės.</w:t>
      </w:r>
    </w:p>
    <w:p w14:paraId="63DF71B8" w14:textId="77777777" w:rsidR="00851D5E" w:rsidRPr="00052CAA" w:rsidRDefault="00851D5E" w:rsidP="00851D5E">
      <w:pPr>
        <w:rPr>
          <w:szCs w:val="22"/>
        </w:rPr>
      </w:pPr>
    </w:p>
    <w:p w14:paraId="0E1A8201" w14:textId="77777777" w:rsidR="00851D5E" w:rsidRPr="00052CAA" w:rsidRDefault="00851D5E" w:rsidP="00851D5E">
      <w:pPr>
        <w:keepNext/>
        <w:tabs>
          <w:tab w:val="left" w:pos="567"/>
        </w:tabs>
        <w:outlineLvl w:val="2"/>
        <w:rPr>
          <w:b/>
          <w:szCs w:val="22"/>
        </w:rPr>
      </w:pPr>
      <w:r w:rsidRPr="00052CAA">
        <w:rPr>
          <w:b/>
          <w:szCs w:val="22"/>
        </w:rPr>
        <w:t>6.6</w:t>
      </w:r>
      <w:r w:rsidRPr="00052CAA">
        <w:rPr>
          <w:b/>
          <w:szCs w:val="22"/>
        </w:rPr>
        <w:tab/>
        <w:t>Specialūs reikalavimai atliekoms tvarkyti ir vaistiniam preparatui ruošti</w:t>
      </w:r>
    </w:p>
    <w:p w14:paraId="29FA11E4" w14:textId="77777777" w:rsidR="00851D5E" w:rsidRPr="00052CAA" w:rsidRDefault="00851D5E" w:rsidP="00851D5E">
      <w:pPr>
        <w:keepNext/>
        <w:rPr>
          <w:szCs w:val="22"/>
        </w:rPr>
      </w:pPr>
    </w:p>
    <w:p w14:paraId="798D3423" w14:textId="77777777" w:rsidR="00851D5E" w:rsidRPr="00052CAA" w:rsidRDefault="00851D5E" w:rsidP="00851D5E">
      <w:pPr>
        <w:rPr>
          <w:szCs w:val="22"/>
        </w:rPr>
      </w:pPr>
      <w:r w:rsidRPr="00052CAA">
        <w:rPr>
          <w:szCs w:val="22"/>
        </w:rPr>
        <w:t>Prieš paruošimą flakone yra baltų ar beveik baltų miltelių, o užpildytame švirkšte yra skaidraus bespalvio skysto tirpiklio. Paruošta vakcina yra skaidrus, bespalvis ar šviesiai gelsvas tirpalas.</w:t>
      </w:r>
    </w:p>
    <w:p w14:paraId="39161A87" w14:textId="77777777" w:rsidR="00851D5E" w:rsidRPr="00052CAA" w:rsidRDefault="00851D5E" w:rsidP="00851D5E">
      <w:pPr>
        <w:rPr>
          <w:i/>
          <w:szCs w:val="22"/>
        </w:rPr>
      </w:pPr>
    </w:p>
    <w:p w14:paraId="2004719B" w14:textId="77777777" w:rsidR="00851D5E" w:rsidRPr="00052CAA" w:rsidRDefault="00851D5E" w:rsidP="00851D5E">
      <w:pPr>
        <w:rPr>
          <w:szCs w:val="22"/>
        </w:rPr>
      </w:pPr>
      <w:r w:rsidRPr="00052CAA">
        <w:rPr>
          <w:szCs w:val="22"/>
        </w:rPr>
        <w:t>Venkite kontakto su dezinfekcijos medžiagomis.</w:t>
      </w:r>
    </w:p>
    <w:p w14:paraId="65870280" w14:textId="77777777" w:rsidR="00851D5E" w:rsidRPr="00052CAA" w:rsidRDefault="00851D5E" w:rsidP="00851D5E">
      <w:pPr>
        <w:rPr>
          <w:szCs w:val="22"/>
        </w:rPr>
      </w:pPr>
    </w:p>
    <w:p w14:paraId="0777D560" w14:textId="77777777" w:rsidR="00851D5E" w:rsidRPr="00052CAA" w:rsidRDefault="00851D5E" w:rsidP="00851D5E">
      <w:pPr>
        <w:rPr>
          <w:szCs w:val="22"/>
        </w:rPr>
      </w:pPr>
      <w:r w:rsidRPr="00052CAA">
        <w:rPr>
          <w:szCs w:val="22"/>
        </w:rPr>
        <w:t>Vakcinai ruošti naudokite tik tirpiklį, esantį užpildytame švirkšte.</w:t>
      </w:r>
    </w:p>
    <w:p w14:paraId="1B41746E" w14:textId="77777777" w:rsidR="00851D5E" w:rsidRPr="00052CAA" w:rsidRDefault="00851D5E" w:rsidP="00851D5E">
      <w:pPr>
        <w:rPr>
          <w:szCs w:val="22"/>
        </w:rPr>
      </w:pPr>
    </w:p>
    <w:p w14:paraId="391C6E69" w14:textId="77777777" w:rsidR="00851D5E" w:rsidRPr="00052CAA" w:rsidRDefault="00851D5E" w:rsidP="00851D5E">
      <w:pPr>
        <w:rPr>
          <w:szCs w:val="22"/>
        </w:rPr>
      </w:pPr>
      <w:r w:rsidRPr="00052CAA">
        <w:rPr>
          <w:szCs w:val="22"/>
        </w:rPr>
        <w:t>Siekiant infekcinių ligų sukėlėjais neužkrėsti kito paciento, svarbu kiekvienam pacientui vakciną leisti atskiru steriliu švirkštu ir adata.</w:t>
      </w:r>
    </w:p>
    <w:p w14:paraId="12C492CE" w14:textId="77777777" w:rsidR="00851D5E" w:rsidRPr="00052CAA" w:rsidRDefault="00851D5E" w:rsidP="00851D5E">
      <w:pPr>
        <w:rPr>
          <w:szCs w:val="22"/>
        </w:rPr>
      </w:pPr>
    </w:p>
    <w:p w14:paraId="1A40A874" w14:textId="77777777" w:rsidR="00851D5E" w:rsidRPr="00052CAA" w:rsidRDefault="00851D5E" w:rsidP="00851D5E">
      <w:pPr>
        <w:rPr>
          <w:szCs w:val="22"/>
        </w:rPr>
      </w:pPr>
      <w:r w:rsidRPr="00052CAA">
        <w:rPr>
          <w:szCs w:val="22"/>
        </w:rPr>
        <w:t>Vieną adatą reikia naudoti vakcinos paruošimui, o kitą naują adatą – injekcijai.</w:t>
      </w:r>
    </w:p>
    <w:p w14:paraId="3D8B25C9" w14:textId="77777777" w:rsidR="00851D5E" w:rsidRPr="00052CAA" w:rsidRDefault="00851D5E" w:rsidP="00851D5E">
      <w:pPr>
        <w:rPr>
          <w:szCs w:val="22"/>
        </w:rPr>
      </w:pPr>
    </w:p>
    <w:p w14:paraId="1E3559FA" w14:textId="77777777" w:rsidR="00851D5E" w:rsidRPr="00052CAA" w:rsidRDefault="00851D5E" w:rsidP="00851D5E">
      <w:pPr>
        <w:keepNext/>
        <w:rPr>
          <w:i/>
          <w:szCs w:val="22"/>
        </w:rPr>
      </w:pPr>
      <w:r w:rsidRPr="00052CAA">
        <w:rPr>
          <w:i/>
          <w:szCs w:val="22"/>
        </w:rPr>
        <w:t>Vakcinos ruošimo instrukcija</w:t>
      </w:r>
    </w:p>
    <w:p w14:paraId="7FC98A02" w14:textId="77777777" w:rsidR="00851D5E" w:rsidRPr="00052CAA" w:rsidRDefault="00851D5E" w:rsidP="00851D5E">
      <w:pPr>
        <w:keepNext/>
        <w:rPr>
          <w:szCs w:val="22"/>
        </w:rPr>
      </w:pPr>
    </w:p>
    <w:p w14:paraId="71C065C9" w14:textId="76CBA106" w:rsidR="00851D5E" w:rsidRPr="00052CAA" w:rsidRDefault="00851D5E" w:rsidP="00851D5E">
      <w:pPr>
        <w:rPr>
          <w:szCs w:val="22"/>
        </w:rPr>
      </w:pPr>
      <w:r w:rsidRPr="00052CAA">
        <w:rPr>
          <w:szCs w:val="22"/>
        </w:rPr>
        <w:t>Norint pritvirtinti adatą, ją reikia tvirtai uždėti ant švirkšto galo ir įtvirtinti pasukant</w:t>
      </w:r>
      <w:r w:rsidR="00B644AD">
        <w:rPr>
          <w:szCs w:val="22"/>
        </w:rPr>
        <w:t>.</w:t>
      </w:r>
    </w:p>
    <w:p w14:paraId="7D0DC1FB" w14:textId="77777777" w:rsidR="00851D5E" w:rsidRPr="00052CAA" w:rsidRDefault="00851D5E" w:rsidP="00851D5E">
      <w:pPr>
        <w:rPr>
          <w:szCs w:val="22"/>
        </w:rPr>
      </w:pPr>
    </w:p>
    <w:p w14:paraId="13D7C507" w14:textId="77777777" w:rsidR="00851D5E" w:rsidRPr="00052CAA" w:rsidRDefault="00851D5E" w:rsidP="00851D5E">
      <w:pPr>
        <w:rPr>
          <w:szCs w:val="22"/>
        </w:rPr>
      </w:pPr>
      <w:r w:rsidRPr="00052CAA">
        <w:rPr>
          <w:szCs w:val="22"/>
        </w:rPr>
        <w:lastRenderedPageBreak/>
        <w:t>Suleiskite visą švirkšto turinį į flakoną, kuriame yra miltelių. Atsargiai kratykite flakoną, kol suspensija visiškai susimaišys.</w:t>
      </w:r>
    </w:p>
    <w:p w14:paraId="57AE6759" w14:textId="77777777" w:rsidR="00851D5E" w:rsidRPr="00052CAA" w:rsidRDefault="00851D5E" w:rsidP="00851D5E">
      <w:pPr>
        <w:rPr>
          <w:szCs w:val="22"/>
        </w:rPr>
      </w:pPr>
    </w:p>
    <w:p w14:paraId="58BF97F3" w14:textId="77777777" w:rsidR="00851D5E" w:rsidRPr="00052CAA" w:rsidRDefault="00851D5E" w:rsidP="00851D5E">
      <w:pPr>
        <w:rPr>
          <w:szCs w:val="22"/>
        </w:rPr>
      </w:pPr>
      <w:r w:rsidRPr="00052CAA">
        <w:rPr>
          <w:szCs w:val="22"/>
        </w:rPr>
        <w:t>Paruoštą vakciną reikia apžiūrėti, ar nėra matomų pašalinių dalelių ir (ar) nepakitusios jos fizinės savybės. Jeigu yra bet kokių dalelių arba paruošta vakcina nėra skaidrus, bespalvis arba šviesiai gelsvas skystis, tokios vakcinos vartoti negalima.</w:t>
      </w:r>
    </w:p>
    <w:p w14:paraId="49351E38" w14:textId="77777777" w:rsidR="00851D5E" w:rsidRPr="00052CAA" w:rsidRDefault="00851D5E" w:rsidP="00851D5E">
      <w:pPr>
        <w:rPr>
          <w:szCs w:val="22"/>
        </w:rPr>
      </w:pPr>
    </w:p>
    <w:p w14:paraId="15D51520" w14:textId="77777777" w:rsidR="00851D5E" w:rsidRPr="00052CAA" w:rsidRDefault="00851D5E" w:rsidP="00851D5E">
      <w:pPr>
        <w:rPr>
          <w:b/>
          <w:szCs w:val="22"/>
        </w:rPr>
      </w:pPr>
      <w:r w:rsidRPr="00052CAA">
        <w:rPr>
          <w:b/>
          <w:szCs w:val="22"/>
        </w:rPr>
        <w:t>Kad nesusilpnėtų vakcinos poveikis, ją rekomenduojama suleisti iš karto po jos paruošimo. Jei paruošta vakcina per 30 minučių nesuleidžiama, ją reikia išmesti.</w:t>
      </w:r>
    </w:p>
    <w:p w14:paraId="2A982ABE" w14:textId="77777777" w:rsidR="00851D5E" w:rsidRPr="00052CAA" w:rsidRDefault="00851D5E" w:rsidP="00851D5E">
      <w:pPr>
        <w:rPr>
          <w:b/>
          <w:szCs w:val="22"/>
        </w:rPr>
      </w:pPr>
    </w:p>
    <w:p w14:paraId="2AAC84C1" w14:textId="77777777" w:rsidR="00851D5E" w:rsidRPr="00052CAA" w:rsidRDefault="00851D5E" w:rsidP="00851D5E">
      <w:pPr>
        <w:pStyle w:val="Pagrindiniotekstotrauka3"/>
        <w:ind w:left="0"/>
        <w:jc w:val="left"/>
        <w:rPr>
          <w:rFonts w:ascii="Times New Roman" w:hAnsi="Times New Roman"/>
          <w:b/>
          <w:i w:val="0"/>
          <w:lang w:val="lt-LT"/>
        </w:rPr>
      </w:pPr>
      <w:r w:rsidRPr="00052CAA">
        <w:rPr>
          <w:rFonts w:ascii="Times New Roman" w:hAnsi="Times New Roman"/>
          <w:b/>
          <w:i w:val="0"/>
          <w:lang w:val="lt-LT"/>
        </w:rPr>
        <w:t>Paruoštos vakcinos negalima užšaldyti.</w:t>
      </w:r>
    </w:p>
    <w:p w14:paraId="376DAFC3" w14:textId="77777777" w:rsidR="00851D5E" w:rsidRPr="00052CAA" w:rsidRDefault="00851D5E" w:rsidP="00851D5E">
      <w:pPr>
        <w:rPr>
          <w:szCs w:val="22"/>
        </w:rPr>
      </w:pPr>
    </w:p>
    <w:p w14:paraId="05FCA8E8" w14:textId="77777777" w:rsidR="00851D5E" w:rsidRPr="00052CAA" w:rsidRDefault="00851D5E" w:rsidP="00851D5E">
      <w:pPr>
        <w:rPr>
          <w:szCs w:val="22"/>
        </w:rPr>
      </w:pPr>
      <w:r w:rsidRPr="00052CAA">
        <w:rPr>
          <w:szCs w:val="22"/>
        </w:rPr>
        <w:t>Ištraukite visą flakono turinį į švirkštą, pakeiskite adatą ir suleiskite vakciną po oda arba į raumenis.</w:t>
      </w:r>
    </w:p>
    <w:p w14:paraId="48E87052" w14:textId="77777777" w:rsidR="00851D5E" w:rsidRPr="00052CAA" w:rsidRDefault="00851D5E" w:rsidP="00851D5E">
      <w:pPr>
        <w:rPr>
          <w:b/>
          <w:szCs w:val="22"/>
        </w:rPr>
      </w:pPr>
    </w:p>
    <w:p w14:paraId="1829E1CB" w14:textId="77777777" w:rsidR="00851D5E" w:rsidRPr="00052CAA" w:rsidRDefault="00851D5E" w:rsidP="00851D5E">
      <w:pPr>
        <w:rPr>
          <w:szCs w:val="22"/>
        </w:rPr>
      </w:pPr>
      <w:r w:rsidRPr="00052CAA">
        <w:rPr>
          <w:szCs w:val="22"/>
        </w:rPr>
        <w:t xml:space="preserve">Nesuvartotą vaistinį preparatą ar atliekas </w:t>
      </w:r>
      <w:r>
        <w:rPr>
          <w:szCs w:val="22"/>
        </w:rPr>
        <w:t xml:space="preserve">reikia </w:t>
      </w:r>
      <w:r w:rsidRPr="00052CAA">
        <w:rPr>
          <w:szCs w:val="22"/>
        </w:rPr>
        <w:t>tvarkyti laikantis vietinių reikalavimų.</w:t>
      </w:r>
    </w:p>
    <w:p w14:paraId="19C7E0B8" w14:textId="77777777" w:rsidR="00851D5E" w:rsidRPr="00052CAA" w:rsidRDefault="00851D5E" w:rsidP="00851D5E">
      <w:pPr>
        <w:rPr>
          <w:szCs w:val="22"/>
        </w:rPr>
      </w:pPr>
    </w:p>
    <w:p w14:paraId="2404C09F" w14:textId="77777777" w:rsidR="00851D5E" w:rsidRPr="00052CAA" w:rsidRDefault="00851D5E" w:rsidP="00851D5E">
      <w:pPr>
        <w:rPr>
          <w:szCs w:val="22"/>
        </w:rPr>
      </w:pPr>
    </w:p>
    <w:p w14:paraId="655E5C11" w14:textId="77777777" w:rsidR="00851D5E" w:rsidRPr="00052CAA" w:rsidRDefault="00851D5E" w:rsidP="00851D5E">
      <w:pPr>
        <w:keepNext/>
        <w:keepLines/>
        <w:tabs>
          <w:tab w:val="left" w:pos="567"/>
        </w:tabs>
        <w:outlineLvl w:val="1"/>
        <w:rPr>
          <w:b/>
          <w:szCs w:val="22"/>
        </w:rPr>
      </w:pPr>
      <w:r w:rsidRPr="00052CAA">
        <w:rPr>
          <w:b/>
          <w:szCs w:val="22"/>
        </w:rPr>
        <w:t>7.</w:t>
      </w:r>
      <w:r w:rsidRPr="00052CAA">
        <w:rPr>
          <w:b/>
          <w:szCs w:val="22"/>
        </w:rPr>
        <w:tab/>
        <w:t>REGISTRUOTOJAS</w:t>
      </w:r>
    </w:p>
    <w:p w14:paraId="6FFEDCE0" w14:textId="77777777" w:rsidR="00851D5E" w:rsidRPr="00052CAA" w:rsidRDefault="00851D5E" w:rsidP="00851D5E">
      <w:pPr>
        <w:keepNext/>
        <w:keepLines/>
        <w:rPr>
          <w:szCs w:val="22"/>
        </w:rPr>
      </w:pPr>
    </w:p>
    <w:p w14:paraId="67BDC65B" w14:textId="2F01CDFA" w:rsidR="00851D5E" w:rsidRPr="00052CAA" w:rsidRDefault="0009551E" w:rsidP="00851D5E">
      <w:pPr>
        <w:rPr>
          <w:szCs w:val="22"/>
        </w:rPr>
      </w:pPr>
      <w:proofErr w:type="spellStart"/>
      <w:r w:rsidRPr="00166EAA">
        <w:rPr>
          <w:szCs w:val="24"/>
        </w:rPr>
        <w:t>Merck</w:t>
      </w:r>
      <w:proofErr w:type="spellEnd"/>
      <w:r w:rsidRPr="00166EAA">
        <w:rPr>
          <w:szCs w:val="24"/>
        </w:rPr>
        <w:t xml:space="preserve"> Sharp &amp; </w:t>
      </w:r>
      <w:proofErr w:type="spellStart"/>
      <w:r w:rsidRPr="00166EAA">
        <w:rPr>
          <w:szCs w:val="24"/>
        </w:rPr>
        <w:t>Dohme</w:t>
      </w:r>
      <w:proofErr w:type="spellEnd"/>
      <w:r w:rsidRPr="00166EAA">
        <w:rPr>
          <w:szCs w:val="24"/>
        </w:rPr>
        <w:t xml:space="preserve"> B.V.</w:t>
      </w:r>
      <w:r w:rsidRPr="00166EAA">
        <w:rPr>
          <w:szCs w:val="24"/>
        </w:rPr>
        <w:br/>
      </w:r>
      <w:proofErr w:type="spellStart"/>
      <w:r w:rsidRPr="00166EAA">
        <w:rPr>
          <w:szCs w:val="24"/>
        </w:rPr>
        <w:t>Waarderweg</w:t>
      </w:r>
      <w:proofErr w:type="spellEnd"/>
      <w:r w:rsidRPr="00166EAA">
        <w:rPr>
          <w:szCs w:val="24"/>
        </w:rPr>
        <w:t xml:space="preserve"> 39</w:t>
      </w:r>
      <w:r w:rsidRPr="00166EAA">
        <w:rPr>
          <w:szCs w:val="24"/>
        </w:rPr>
        <w:br/>
        <w:t xml:space="preserve">2031 BN </w:t>
      </w:r>
      <w:proofErr w:type="spellStart"/>
      <w:r w:rsidRPr="00166EAA">
        <w:rPr>
          <w:szCs w:val="24"/>
        </w:rPr>
        <w:t>Haarlem</w:t>
      </w:r>
      <w:proofErr w:type="spellEnd"/>
      <w:r w:rsidRPr="00166EAA">
        <w:rPr>
          <w:szCs w:val="24"/>
        </w:rPr>
        <w:br/>
        <w:t>Nyderlandai</w:t>
      </w:r>
      <w:r w:rsidRPr="00052CAA" w:rsidDel="00DE15B3">
        <w:rPr>
          <w:szCs w:val="22"/>
        </w:rPr>
        <w:t xml:space="preserve"> </w:t>
      </w:r>
    </w:p>
    <w:p w14:paraId="766F8857" w14:textId="77777777" w:rsidR="00851D5E" w:rsidRPr="00052CAA" w:rsidRDefault="00851D5E" w:rsidP="00851D5E">
      <w:pPr>
        <w:rPr>
          <w:szCs w:val="22"/>
        </w:rPr>
      </w:pPr>
    </w:p>
    <w:p w14:paraId="2FCE7867" w14:textId="77777777" w:rsidR="00851D5E" w:rsidRPr="00052CAA" w:rsidRDefault="00851D5E" w:rsidP="00851D5E">
      <w:pPr>
        <w:rPr>
          <w:szCs w:val="22"/>
        </w:rPr>
      </w:pPr>
    </w:p>
    <w:p w14:paraId="1EEDD891" w14:textId="77777777" w:rsidR="00851D5E" w:rsidRPr="00052CAA" w:rsidRDefault="00851D5E" w:rsidP="00851D5E">
      <w:pPr>
        <w:keepNext/>
        <w:keepLines/>
        <w:tabs>
          <w:tab w:val="left" w:pos="567"/>
        </w:tabs>
        <w:outlineLvl w:val="1"/>
        <w:rPr>
          <w:b/>
          <w:szCs w:val="22"/>
        </w:rPr>
      </w:pPr>
      <w:r w:rsidRPr="00052CAA">
        <w:rPr>
          <w:b/>
          <w:szCs w:val="22"/>
        </w:rPr>
        <w:t>8.</w:t>
      </w:r>
      <w:r w:rsidRPr="00052CAA">
        <w:rPr>
          <w:b/>
          <w:szCs w:val="22"/>
        </w:rPr>
        <w:tab/>
        <w:t>REGISTRACIJOS PAŽYMĖJIMO NUMERIAI</w:t>
      </w:r>
    </w:p>
    <w:p w14:paraId="259A01A7" w14:textId="77777777" w:rsidR="00851D5E" w:rsidRPr="00052CAA" w:rsidRDefault="00851D5E" w:rsidP="00851D5E">
      <w:pPr>
        <w:keepNext/>
        <w:keepLines/>
        <w:tabs>
          <w:tab w:val="left" w:pos="567"/>
        </w:tabs>
        <w:outlineLvl w:val="1"/>
        <w:rPr>
          <w:szCs w:val="22"/>
        </w:rPr>
      </w:pPr>
    </w:p>
    <w:p w14:paraId="203E2861" w14:textId="77777777" w:rsidR="00851D5E" w:rsidRPr="00052CAA" w:rsidRDefault="00851D5E" w:rsidP="00851D5E">
      <w:pPr>
        <w:rPr>
          <w:szCs w:val="22"/>
        </w:rPr>
      </w:pPr>
      <w:r w:rsidRPr="00052CAA">
        <w:rPr>
          <w:szCs w:val="22"/>
        </w:rPr>
        <w:t>LT/1/05/0402/001</w:t>
      </w:r>
      <w:r>
        <w:rPr>
          <w:szCs w:val="22"/>
        </w:rPr>
        <w:t>–</w:t>
      </w:r>
      <w:r w:rsidRPr="00052CAA">
        <w:rPr>
          <w:szCs w:val="22"/>
        </w:rPr>
        <w:t xml:space="preserve"> </w:t>
      </w:r>
      <w:r>
        <w:rPr>
          <w:szCs w:val="22"/>
        </w:rPr>
        <w:t>m</w:t>
      </w:r>
      <w:r w:rsidRPr="00052CAA">
        <w:rPr>
          <w:szCs w:val="22"/>
        </w:rPr>
        <w:t>iltelių flakonas (3 ml) ir tirpikli</w:t>
      </w:r>
      <w:r>
        <w:rPr>
          <w:szCs w:val="22"/>
        </w:rPr>
        <w:t>u</w:t>
      </w:r>
      <w:r w:rsidRPr="00052CAA">
        <w:rPr>
          <w:szCs w:val="22"/>
        </w:rPr>
        <w:t xml:space="preserve"> užpildytas švirkštas (1 ml) (su 2 adatomis), N1</w:t>
      </w:r>
    </w:p>
    <w:p w14:paraId="0B9FDA5F" w14:textId="77777777" w:rsidR="00851D5E" w:rsidRPr="00052CAA" w:rsidRDefault="00851D5E" w:rsidP="00851D5E">
      <w:pPr>
        <w:rPr>
          <w:szCs w:val="22"/>
        </w:rPr>
      </w:pPr>
      <w:r w:rsidRPr="00052CAA">
        <w:rPr>
          <w:szCs w:val="22"/>
        </w:rPr>
        <w:t>LT/1/05/0402/002</w:t>
      </w:r>
      <w:r>
        <w:rPr>
          <w:szCs w:val="22"/>
        </w:rPr>
        <w:t>– m</w:t>
      </w:r>
      <w:r w:rsidRPr="00052CAA">
        <w:rPr>
          <w:szCs w:val="22"/>
        </w:rPr>
        <w:t>iltelių flakonas (3 ml) ir tirpikli</w:t>
      </w:r>
      <w:r>
        <w:rPr>
          <w:szCs w:val="22"/>
        </w:rPr>
        <w:t>u</w:t>
      </w:r>
      <w:r w:rsidRPr="00052CAA">
        <w:rPr>
          <w:szCs w:val="22"/>
        </w:rPr>
        <w:t xml:space="preserve"> užpildytas švirkštas </w:t>
      </w:r>
      <w:r w:rsidRPr="00BF02D3">
        <w:rPr>
          <w:sz w:val="21"/>
          <w:szCs w:val="21"/>
        </w:rPr>
        <w:t>(1 ml)</w:t>
      </w:r>
      <w:r w:rsidRPr="00052CAA">
        <w:rPr>
          <w:szCs w:val="22"/>
        </w:rPr>
        <w:t xml:space="preserve"> </w:t>
      </w:r>
      <w:r w:rsidRPr="00BF02D3">
        <w:rPr>
          <w:sz w:val="21"/>
          <w:szCs w:val="21"/>
        </w:rPr>
        <w:t>(su 2 adatomis), N10</w:t>
      </w:r>
    </w:p>
    <w:p w14:paraId="0E892CC8" w14:textId="77777777" w:rsidR="00851D5E" w:rsidRPr="00052CAA" w:rsidRDefault="00851D5E" w:rsidP="00851D5E">
      <w:pPr>
        <w:rPr>
          <w:szCs w:val="22"/>
        </w:rPr>
      </w:pPr>
      <w:r w:rsidRPr="00052CAA">
        <w:rPr>
          <w:szCs w:val="22"/>
        </w:rPr>
        <w:t>LT/1/05/0402/005</w:t>
      </w:r>
      <w:r>
        <w:rPr>
          <w:szCs w:val="22"/>
        </w:rPr>
        <w:t>–</w:t>
      </w:r>
      <w:r w:rsidRPr="00052CAA">
        <w:rPr>
          <w:szCs w:val="22"/>
        </w:rPr>
        <w:t xml:space="preserve"> </w:t>
      </w:r>
      <w:r>
        <w:rPr>
          <w:szCs w:val="22"/>
        </w:rPr>
        <w:t>m</w:t>
      </w:r>
      <w:r w:rsidRPr="00052CAA">
        <w:rPr>
          <w:szCs w:val="22"/>
        </w:rPr>
        <w:t>iltelių flakonas (3 ml) ir tirpikli</w:t>
      </w:r>
      <w:r>
        <w:rPr>
          <w:szCs w:val="22"/>
        </w:rPr>
        <w:t>u</w:t>
      </w:r>
      <w:r w:rsidRPr="00052CAA">
        <w:rPr>
          <w:szCs w:val="22"/>
        </w:rPr>
        <w:t xml:space="preserve"> užpildytas švirkštas (1 ml) (be adatos), N1</w:t>
      </w:r>
    </w:p>
    <w:p w14:paraId="3F87A5F6" w14:textId="77777777" w:rsidR="00851D5E" w:rsidRPr="00052CAA" w:rsidRDefault="00851D5E" w:rsidP="00851D5E">
      <w:pPr>
        <w:rPr>
          <w:szCs w:val="22"/>
        </w:rPr>
      </w:pPr>
      <w:r w:rsidRPr="00052CAA">
        <w:rPr>
          <w:szCs w:val="22"/>
        </w:rPr>
        <w:t>LT/1/05/0402/006</w:t>
      </w:r>
      <w:r>
        <w:rPr>
          <w:szCs w:val="22"/>
        </w:rPr>
        <w:t>–</w:t>
      </w:r>
      <w:r w:rsidRPr="00052CAA">
        <w:rPr>
          <w:szCs w:val="22"/>
        </w:rPr>
        <w:t xml:space="preserve"> </w:t>
      </w:r>
      <w:r>
        <w:rPr>
          <w:szCs w:val="22"/>
        </w:rPr>
        <w:t>m</w:t>
      </w:r>
      <w:r w:rsidRPr="00052CAA">
        <w:rPr>
          <w:szCs w:val="22"/>
        </w:rPr>
        <w:t>iltelių flakonas (3 ml) ir tirpikli</w:t>
      </w:r>
      <w:r>
        <w:rPr>
          <w:szCs w:val="22"/>
        </w:rPr>
        <w:t>u</w:t>
      </w:r>
      <w:r w:rsidRPr="00052CAA">
        <w:rPr>
          <w:szCs w:val="22"/>
        </w:rPr>
        <w:t xml:space="preserve"> užpildytas švirkštas (1 ml) (be adatos), N10</w:t>
      </w:r>
    </w:p>
    <w:p w14:paraId="51F695C6" w14:textId="77777777" w:rsidR="00851D5E" w:rsidRPr="00052CAA" w:rsidRDefault="00851D5E" w:rsidP="00851D5E">
      <w:pPr>
        <w:rPr>
          <w:szCs w:val="22"/>
        </w:rPr>
      </w:pPr>
    </w:p>
    <w:p w14:paraId="7BDCAABD" w14:textId="77777777" w:rsidR="00851D5E" w:rsidRPr="00052CAA" w:rsidRDefault="00851D5E" w:rsidP="00851D5E">
      <w:pPr>
        <w:rPr>
          <w:szCs w:val="22"/>
        </w:rPr>
      </w:pPr>
    </w:p>
    <w:p w14:paraId="5B8EFE62" w14:textId="77777777" w:rsidR="00851D5E" w:rsidRPr="00052CAA" w:rsidRDefault="00851D5E" w:rsidP="00851D5E">
      <w:pPr>
        <w:keepNext/>
        <w:keepLines/>
        <w:tabs>
          <w:tab w:val="left" w:pos="567"/>
        </w:tabs>
        <w:outlineLvl w:val="1"/>
        <w:rPr>
          <w:b/>
          <w:szCs w:val="22"/>
        </w:rPr>
      </w:pPr>
      <w:r w:rsidRPr="00052CAA">
        <w:rPr>
          <w:b/>
          <w:szCs w:val="22"/>
        </w:rPr>
        <w:t>9.</w:t>
      </w:r>
      <w:r w:rsidRPr="00052CAA">
        <w:rPr>
          <w:b/>
          <w:szCs w:val="22"/>
        </w:rPr>
        <w:tab/>
        <w:t>REGISTRAVIMO / PERREGISTRAVIMO DATA</w:t>
      </w:r>
    </w:p>
    <w:p w14:paraId="17C1DAD5" w14:textId="77777777" w:rsidR="00851D5E" w:rsidRPr="00052CAA" w:rsidRDefault="00851D5E" w:rsidP="00851D5E">
      <w:pPr>
        <w:keepNext/>
        <w:rPr>
          <w:szCs w:val="22"/>
        </w:rPr>
      </w:pPr>
    </w:p>
    <w:p w14:paraId="02F4E012" w14:textId="77777777" w:rsidR="00851D5E" w:rsidRPr="00052CAA" w:rsidRDefault="00851D5E" w:rsidP="00851D5E">
      <w:pPr>
        <w:rPr>
          <w:szCs w:val="24"/>
        </w:rPr>
      </w:pPr>
      <w:r w:rsidRPr="00052CAA">
        <w:rPr>
          <w:szCs w:val="24"/>
        </w:rPr>
        <w:t>Registravimo data 2006 m. sausio 19 d.</w:t>
      </w:r>
    </w:p>
    <w:p w14:paraId="0744B8FB" w14:textId="77777777" w:rsidR="00851D5E" w:rsidRPr="00052CAA" w:rsidRDefault="00851D5E" w:rsidP="00851D5E">
      <w:pPr>
        <w:rPr>
          <w:szCs w:val="24"/>
        </w:rPr>
      </w:pPr>
      <w:r w:rsidRPr="00052CAA">
        <w:rPr>
          <w:szCs w:val="22"/>
        </w:rPr>
        <w:t xml:space="preserve">Paskutinio </w:t>
      </w:r>
      <w:r w:rsidRPr="00052CAA">
        <w:rPr>
          <w:szCs w:val="24"/>
        </w:rPr>
        <w:t>perregistravimo data 2010 m. vasario 19 d.</w:t>
      </w:r>
    </w:p>
    <w:p w14:paraId="72792FA1" w14:textId="77777777" w:rsidR="00851D5E" w:rsidRPr="00052CAA" w:rsidRDefault="00851D5E" w:rsidP="00851D5E">
      <w:pPr>
        <w:rPr>
          <w:szCs w:val="22"/>
        </w:rPr>
      </w:pPr>
    </w:p>
    <w:p w14:paraId="2E251809" w14:textId="77777777" w:rsidR="00851D5E" w:rsidRPr="00052CAA" w:rsidRDefault="00851D5E" w:rsidP="00851D5E">
      <w:pPr>
        <w:rPr>
          <w:szCs w:val="22"/>
        </w:rPr>
      </w:pPr>
    </w:p>
    <w:p w14:paraId="6017D2D5" w14:textId="77777777" w:rsidR="00851D5E" w:rsidRDefault="00851D5E" w:rsidP="00851D5E">
      <w:pPr>
        <w:keepNext/>
        <w:keepLines/>
        <w:tabs>
          <w:tab w:val="left" w:pos="567"/>
        </w:tabs>
        <w:outlineLvl w:val="1"/>
        <w:rPr>
          <w:b/>
          <w:szCs w:val="22"/>
        </w:rPr>
      </w:pPr>
      <w:r w:rsidRPr="00052CAA">
        <w:rPr>
          <w:b/>
          <w:szCs w:val="22"/>
        </w:rPr>
        <w:t>10.</w:t>
      </w:r>
      <w:r w:rsidRPr="00052CAA">
        <w:rPr>
          <w:b/>
          <w:szCs w:val="22"/>
        </w:rPr>
        <w:tab/>
      </w:r>
      <w:r w:rsidRPr="00B3531C">
        <w:rPr>
          <w:b/>
          <w:szCs w:val="22"/>
        </w:rPr>
        <w:t>TEKSTO PERŽIŪROS DATA</w:t>
      </w:r>
    </w:p>
    <w:p w14:paraId="0D000CC0" w14:textId="77777777" w:rsidR="00851D5E" w:rsidRPr="000B27B0" w:rsidRDefault="00851D5E" w:rsidP="00851D5E">
      <w:pPr>
        <w:keepNext/>
        <w:keepLines/>
        <w:tabs>
          <w:tab w:val="left" w:pos="567"/>
        </w:tabs>
        <w:outlineLvl w:val="1"/>
        <w:rPr>
          <w:b/>
        </w:rPr>
      </w:pPr>
    </w:p>
    <w:p w14:paraId="55F5CD48" w14:textId="57DAE603" w:rsidR="00851D5E" w:rsidRPr="00052CAA" w:rsidRDefault="00FE0FCF" w:rsidP="00851D5E">
      <w:pPr>
        <w:keepNext/>
        <w:keepLines/>
        <w:tabs>
          <w:tab w:val="left" w:pos="567"/>
        </w:tabs>
        <w:outlineLvl w:val="1"/>
        <w:rPr>
          <w:b/>
          <w:szCs w:val="22"/>
        </w:rPr>
      </w:pPr>
      <w:r w:rsidRPr="00E14AD8">
        <w:rPr>
          <w:noProof/>
          <w:snapToGrid w:val="0"/>
          <w:szCs w:val="24"/>
        </w:rPr>
        <w:t>202</w:t>
      </w:r>
      <w:r w:rsidR="00EC080B">
        <w:rPr>
          <w:noProof/>
          <w:snapToGrid w:val="0"/>
          <w:szCs w:val="24"/>
        </w:rPr>
        <w:t>5</w:t>
      </w:r>
      <w:r w:rsidR="00367BCE">
        <w:rPr>
          <w:noProof/>
          <w:snapToGrid w:val="0"/>
          <w:szCs w:val="24"/>
        </w:rPr>
        <w:t> </w:t>
      </w:r>
      <w:r w:rsidRPr="00E14AD8">
        <w:rPr>
          <w:noProof/>
          <w:snapToGrid w:val="0"/>
          <w:szCs w:val="24"/>
        </w:rPr>
        <w:t xml:space="preserve">m. </w:t>
      </w:r>
      <w:r w:rsidR="000259E0">
        <w:rPr>
          <w:noProof/>
          <w:snapToGrid w:val="0"/>
          <w:szCs w:val="24"/>
        </w:rPr>
        <w:t>spalio 23</w:t>
      </w:r>
      <w:r w:rsidR="00367BCE">
        <w:rPr>
          <w:noProof/>
          <w:snapToGrid w:val="0"/>
          <w:szCs w:val="24"/>
        </w:rPr>
        <w:t> </w:t>
      </w:r>
      <w:r w:rsidR="000259E0">
        <w:rPr>
          <w:noProof/>
          <w:snapToGrid w:val="0"/>
          <w:szCs w:val="24"/>
        </w:rPr>
        <w:t>d.</w:t>
      </w:r>
    </w:p>
    <w:p w14:paraId="51D13173" w14:textId="77777777" w:rsidR="00851D5E" w:rsidRPr="00052CAA" w:rsidRDefault="00851D5E" w:rsidP="00851D5E">
      <w:pPr>
        <w:keepNext/>
        <w:rPr>
          <w:szCs w:val="22"/>
        </w:rPr>
      </w:pPr>
    </w:p>
    <w:p w14:paraId="6162F100" w14:textId="77777777" w:rsidR="00851D5E" w:rsidRPr="00052CAA" w:rsidRDefault="00851D5E" w:rsidP="00851D5E">
      <w:pPr>
        <w:rPr>
          <w:szCs w:val="22"/>
        </w:rPr>
      </w:pPr>
    </w:p>
    <w:p w14:paraId="2BC4803E" w14:textId="696FEF66" w:rsidR="00851D5E" w:rsidRPr="00052CAA" w:rsidRDefault="00851D5E" w:rsidP="00851D5E">
      <w:pPr>
        <w:rPr>
          <w:szCs w:val="22"/>
        </w:rPr>
      </w:pPr>
      <w:r w:rsidRPr="00052CAA">
        <w:rPr>
          <w:szCs w:val="22"/>
        </w:rPr>
        <w:t>Išsami informacija apie šį vaistinį preparatą pateikiama Valstybinės vaistų kontrolės tarnybos prie Lietuvos Respublikos sveikatos apsaugos ministerijos tinklalapyje</w:t>
      </w:r>
      <w:r w:rsidRPr="00052CAA">
        <w:rPr>
          <w:i/>
          <w:szCs w:val="22"/>
        </w:rPr>
        <w:t xml:space="preserve"> </w:t>
      </w:r>
      <w:r w:rsidR="003B2E06">
        <w:rPr>
          <w:color w:val="0000EE"/>
          <w:szCs w:val="22"/>
          <w:u w:val="single"/>
        </w:rPr>
        <w:t>https://vvkt.lrv.lt/lt/.</w:t>
      </w:r>
    </w:p>
    <w:p w14:paraId="2C788BF0" w14:textId="77777777" w:rsidR="00851D5E" w:rsidRPr="00052CAA" w:rsidRDefault="00851D5E" w:rsidP="00851D5E">
      <w:pPr>
        <w:rPr>
          <w:szCs w:val="22"/>
        </w:rPr>
      </w:pPr>
    </w:p>
    <w:p w14:paraId="279D3F9E" w14:textId="77777777" w:rsidR="00851D5E" w:rsidRPr="00052CAA" w:rsidRDefault="00851D5E" w:rsidP="00851D5E">
      <w:pPr>
        <w:rPr>
          <w:szCs w:val="22"/>
        </w:rPr>
      </w:pPr>
    </w:p>
    <w:p w14:paraId="569E6A89" w14:textId="77777777" w:rsidR="00851D5E" w:rsidRPr="00052CAA" w:rsidRDefault="00851D5E" w:rsidP="00851D5E">
      <w:pPr>
        <w:rPr>
          <w:szCs w:val="22"/>
        </w:rPr>
      </w:pPr>
      <w:r w:rsidRPr="00052CAA">
        <w:rPr>
          <w:szCs w:val="22"/>
        </w:rPr>
        <w:br w:type="page"/>
      </w:r>
    </w:p>
    <w:p w14:paraId="1669F751" w14:textId="77777777" w:rsidR="00851D5E" w:rsidRPr="00052CAA" w:rsidRDefault="00851D5E" w:rsidP="00851D5E">
      <w:pPr>
        <w:rPr>
          <w:szCs w:val="22"/>
        </w:rPr>
      </w:pPr>
    </w:p>
    <w:p w14:paraId="7A41A754" w14:textId="77777777" w:rsidR="00851D5E" w:rsidRPr="00052CAA" w:rsidRDefault="00851D5E" w:rsidP="00851D5E">
      <w:pPr>
        <w:rPr>
          <w:szCs w:val="22"/>
        </w:rPr>
      </w:pPr>
    </w:p>
    <w:p w14:paraId="43BD379A" w14:textId="77777777" w:rsidR="00851D5E" w:rsidRPr="00052CAA" w:rsidRDefault="00851D5E" w:rsidP="00851D5E">
      <w:pPr>
        <w:rPr>
          <w:szCs w:val="22"/>
        </w:rPr>
      </w:pPr>
    </w:p>
    <w:p w14:paraId="4D0AF2F9" w14:textId="77777777" w:rsidR="00851D5E" w:rsidRPr="00052CAA" w:rsidRDefault="00851D5E" w:rsidP="00851D5E">
      <w:pPr>
        <w:rPr>
          <w:szCs w:val="22"/>
        </w:rPr>
      </w:pPr>
    </w:p>
    <w:p w14:paraId="3818271B" w14:textId="77777777" w:rsidR="00851D5E" w:rsidRPr="00052CAA" w:rsidRDefault="00851D5E" w:rsidP="00851D5E">
      <w:pPr>
        <w:rPr>
          <w:szCs w:val="22"/>
        </w:rPr>
      </w:pPr>
    </w:p>
    <w:p w14:paraId="11A0F8D3" w14:textId="77777777" w:rsidR="00851D5E" w:rsidRPr="00052CAA" w:rsidRDefault="00851D5E" w:rsidP="00851D5E">
      <w:pPr>
        <w:rPr>
          <w:szCs w:val="22"/>
        </w:rPr>
      </w:pPr>
    </w:p>
    <w:p w14:paraId="67766B1A" w14:textId="77777777" w:rsidR="00851D5E" w:rsidRPr="00052CAA" w:rsidRDefault="00851D5E" w:rsidP="00851D5E">
      <w:pPr>
        <w:rPr>
          <w:szCs w:val="22"/>
        </w:rPr>
      </w:pPr>
    </w:p>
    <w:p w14:paraId="44F7A3FB" w14:textId="77777777" w:rsidR="00851D5E" w:rsidRPr="00052CAA" w:rsidRDefault="00851D5E" w:rsidP="00851D5E">
      <w:pPr>
        <w:rPr>
          <w:szCs w:val="22"/>
        </w:rPr>
      </w:pPr>
    </w:p>
    <w:p w14:paraId="6B5A9E5C" w14:textId="77777777" w:rsidR="00851D5E" w:rsidRPr="00052CAA" w:rsidRDefault="00851D5E" w:rsidP="00851D5E">
      <w:pPr>
        <w:rPr>
          <w:szCs w:val="22"/>
        </w:rPr>
      </w:pPr>
    </w:p>
    <w:p w14:paraId="0E7A28E2" w14:textId="77777777" w:rsidR="00851D5E" w:rsidRPr="00052CAA" w:rsidRDefault="00851D5E" w:rsidP="00851D5E">
      <w:pPr>
        <w:rPr>
          <w:szCs w:val="22"/>
        </w:rPr>
      </w:pPr>
    </w:p>
    <w:p w14:paraId="7F7F2A82" w14:textId="77777777" w:rsidR="00851D5E" w:rsidRPr="00052CAA" w:rsidRDefault="00851D5E" w:rsidP="00851D5E">
      <w:pPr>
        <w:rPr>
          <w:szCs w:val="22"/>
        </w:rPr>
      </w:pPr>
    </w:p>
    <w:p w14:paraId="4C8EB736" w14:textId="77777777" w:rsidR="00851D5E" w:rsidRPr="00052CAA" w:rsidRDefault="00851D5E" w:rsidP="00851D5E">
      <w:pPr>
        <w:rPr>
          <w:szCs w:val="22"/>
        </w:rPr>
      </w:pPr>
    </w:p>
    <w:p w14:paraId="1A17615F" w14:textId="77777777" w:rsidR="00851D5E" w:rsidRPr="00052CAA" w:rsidRDefault="00851D5E" w:rsidP="00851D5E">
      <w:pPr>
        <w:rPr>
          <w:szCs w:val="22"/>
        </w:rPr>
      </w:pPr>
    </w:p>
    <w:p w14:paraId="0DFF2952" w14:textId="77777777" w:rsidR="00851D5E" w:rsidRPr="00052CAA" w:rsidRDefault="00851D5E" w:rsidP="00851D5E">
      <w:pPr>
        <w:rPr>
          <w:szCs w:val="22"/>
        </w:rPr>
      </w:pPr>
    </w:p>
    <w:p w14:paraId="10E0DDEC" w14:textId="77777777" w:rsidR="00851D5E" w:rsidRPr="00052CAA" w:rsidRDefault="00851D5E" w:rsidP="00851D5E">
      <w:pPr>
        <w:rPr>
          <w:szCs w:val="22"/>
        </w:rPr>
      </w:pPr>
    </w:p>
    <w:p w14:paraId="1DAE63E1" w14:textId="77777777" w:rsidR="00851D5E" w:rsidRPr="00052CAA" w:rsidRDefault="00851D5E" w:rsidP="00851D5E">
      <w:pPr>
        <w:rPr>
          <w:szCs w:val="22"/>
        </w:rPr>
      </w:pPr>
    </w:p>
    <w:p w14:paraId="463A6A9B" w14:textId="77777777" w:rsidR="00851D5E" w:rsidRPr="00052CAA" w:rsidRDefault="00851D5E" w:rsidP="00851D5E">
      <w:pPr>
        <w:rPr>
          <w:szCs w:val="22"/>
        </w:rPr>
      </w:pPr>
    </w:p>
    <w:p w14:paraId="4A189B2B" w14:textId="77777777" w:rsidR="00851D5E" w:rsidRPr="00052CAA" w:rsidRDefault="00851D5E" w:rsidP="00851D5E">
      <w:pPr>
        <w:rPr>
          <w:szCs w:val="22"/>
        </w:rPr>
      </w:pPr>
    </w:p>
    <w:p w14:paraId="2D0598D0" w14:textId="77777777" w:rsidR="00851D5E" w:rsidRPr="00052CAA" w:rsidRDefault="00851D5E" w:rsidP="00851D5E">
      <w:pPr>
        <w:rPr>
          <w:szCs w:val="22"/>
        </w:rPr>
      </w:pPr>
    </w:p>
    <w:p w14:paraId="4AC43562" w14:textId="77777777" w:rsidR="00851D5E" w:rsidRPr="00052CAA" w:rsidRDefault="00851D5E" w:rsidP="00851D5E">
      <w:pPr>
        <w:rPr>
          <w:szCs w:val="22"/>
        </w:rPr>
      </w:pPr>
    </w:p>
    <w:p w14:paraId="6440D7ED" w14:textId="77777777" w:rsidR="00851D5E" w:rsidRPr="00052CAA" w:rsidRDefault="00851D5E" w:rsidP="00851D5E">
      <w:pPr>
        <w:rPr>
          <w:szCs w:val="22"/>
        </w:rPr>
      </w:pPr>
    </w:p>
    <w:p w14:paraId="26A88B72" w14:textId="77777777" w:rsidR="00851D5E" w:rsidRPr="00052CAA" w:rsidRDefault="00851D5E" w:rsidP="00851D5E">
      <w:pPr>
        <w:rPr>
          <w:szCs w:val="22"/>
        </w:rPr>
      </w:pPr>
    </w:p>
    <w:p w14:paraId="2AFA60EB" w14:textId="77777777" w:rsidR="00851D5E" w:rsidRPr="00052CAA" w:rsidRDefault="00851D5E" w:rsidP="00851D5E">
      <w:pPr>
        <w:jc w:val="center"/>
        <w:rPr>
          <w:b/>
          <w:szCs w:val="22"/>
        </w:rPr>
      </w:pPr>
    </w:p>
    <w:p w14:paraId="6264DC4E" w14:textId="77777777" w:rsidR="00851D5E" w:rsidRPr="00052CAA" w:rsidRDefault="00851D5E" w:rsidP="00851D5E">
      <w:pPr>
        <w:jc w:val="center"/>
        <w:rPr>
          <w:b/>
          <w:szCs w:val="22"/>
        </w:rPr>
      </w:pPr>
      <w:r w:rsidRPr="00052CAA">
        <w:rPr>
          <w:b/>
          <w:szCs w:val="22"/>
        </w:rPr>
        <w:t>II PRIEDAS</w:t>
      </w:r>
    </w:p>
    <w:p w14:paraId="52647A5F" w14:textId="77777777" w:rsidR="00851D5E" w:rsidRPr="00052CAA" w:rsidRDefault="00851D5E" w:rsidP="00851D5E">
      <w:pPr>
        <w:jc w:val="center"/>
        <w:rPr>
          <w:b/>
          <w:szCs w:val="22"/>
        </w:rPr>
      </w:pPr>
    </w:p>
    <w:p w14:paraId="73B766C6" w14:textId="77777777" w:rsidR="00851D5E" w:rsidRPr="00052CAA" w:rsidRDefault="00851D5E" w:rsidP="00851D5E">
      <w:pPr>
        <w:pStyle w:val="TTEMEASMCA"/>
        <w:tabs>
          <w:tab w:val="left" w:pos="1620"/>
        </w:tabs>
        <w:rPr>
          <w:sz w:val="22"/>
          <w:szCs w:val="22"/>
          <w:lang w:val="lt-LT"/>
        </w:rPr>
      </w:pPr>
      <w:r w:rsidRPr="00052CAA">
        <w:rPr>
          <w:sz w:val="22"/>
          <w:szCs w:val="22"/>
          <w:lang w:val="lt-LT"/>
        </w:rPr>
        <w:t>Registracijos SĄLYGOS</w:t>
      </w:r>
    </w:p>
    <w:p w14:paraId="5DEEB915" w14:textId="77777777" w:rsidR="00851D5E" w:rsidRPr="00052CAA" w:rsidRDefault="00851D5E" w:rsidP="00851D5E">
      <w:pPr>
        <w:jc w:val="center"/>
        <w:rPr>
          <w:b/>
          <w:szCs w:val="22"/>
        </w:rPr>
      </w:pPr>
    </w:p>
    <w:p w14:paraId="2A3F3DE9" w14:textId="77777777" w:rsidR="00851D5E" w:rsidRPr="00052CAA" w:rsidRDefault="00851D5E" w:rsidP="00851D5E">
      <w:pPr>
        <w:tabs>
          <w:tab w:val="left" w:pos="1701"/>
        </w:tabs>
        <w:ind w:right="1416"/>
        <w:rPr>
          <w:b/>
          <w:szCs w:val="22"/>
        </w:rPr>
      </w:pPr>
    </w:p>
    <w:p w14:paraId="5736E0F8" w14:textId="77777777" w:rsidR="00851D5E" w:rsidRPr="00052CAA" w:rsidRDefault="00851D5E" w:rsidP="00851D5E">
      <w:pPr>
        <w:ind w:left="708" w:right="1416" w:hanging="708"/>
        <w:rPr>
          <w:b/>
          <w:szCs w:val="22"/>
          <w:highlight w:val="yellow"/>
        </w:rPr>
      </w:pPr>
      <w:r w:rsidRPr="00052CAA">
        <w:rPr>
          <w:b/>
          <w:szCs w:val="22"/>
        </w:rPr>
        <w:t>A.</w:t>
      </w:r>
      <w:r w:rsidRPr="00052CAA">
        <w:rPr>
          <w:b/>
          <w:szCs w:val="22"/>
        </w:rPr>
        <w:tab/>
      </w:r>
      <w:r w:rsidRPr="00052CAA">
        <w:rPr>
          <w:rFonts w:eastAsia="SimSun"/>
          <w:b/>
        </w:rPr>
        <w:t>BIOLOGINĖS (-IŲ) VEIKLIOSIOS (</w:t>
      </w:r>
      <w:r w:rsidRPr="00052CAA">
        <w:rPr>
          <w:rFonts w:eastAsia="SimSun"/>
          <w:b/>
        </w:rPr>
        <w:noBreakHyphen/>
        <w:t>IŲJŲ) MEDŽIAGOS (</w:t>
      </w:r>
      <w:r w:rsidRPr="00052CAA">
        <w:rPr>
          <w:rFonts w:eastAsia="SimSun"/>
          <w:b/>
        </w:rPr>
        <w:noBreakHyphen/>
        <w:t>Ų) GAMINTOJAS (</w:t>
      </w:r>
      <w:r w:rsidRPr="00052CAA">
        <w:rPr>
          <w:rFonts w:eastAsia="SimSun"/>
          <w:b/>
        </w:rPr>
        <w:noBreakHyphen/>
        <w:t>AI) IR</w:t>
      </w:r>
      <w:r w:rsidRPr="00052CAA">
        <w:rPr>
          <w:b/>
          <w:szCs w:val="24"/>
        </w:rPr>
        <w:t xml:space="preserve"> GAMINTOJAS (-AI), ATSAKINGAS (-I) UŽ SERIJŲ IŠLEIDIMĄ</w:t>
      </w:r>
    </w:p>
    <w:p w14:paraId="6F617550" w14:textId="77777777" w:rsidR="00851D5E" w:rsidRPr="00052CAA" w:rsidRDefault="00851D5E" w:rsidP="00851D5E">
      <w:pPr>
        <w:tabs>
          <w:tab w:val="left" w:pos="1701"/>
        </w:tabs>
        <w:ind w:right="1416"/>
        <w:rPr>
          <w:b/>
          <w:szCs w:val="22"/>
        </w:rPr>
      </w:pPr>
    </w:p>
    <w:p w14:paraId="08DE7B7F" w14:textId="77777777" w:rsidR="00851D5E" w:rsidRPr="00052CAA" w:rsidRDefault="00851D5E" w:rsidP="00851D5E">
      <w:pPr>
        <w:ind w:left="708" w:right="1416" w:hanging="708"/>
        <w:rPr>
          <w:b/>
          <w:szCs w:val="22"/>
        </w:rPr>
      </w:pPr>
      <w:r w:rsidRPr="00052CAA">
        <w:rPr>
          <w:b/>
          <w:szCs w:val="22"/>
        </w:rPr>
        <w:t>B.</w:t>
      </w:r>
      <w:r w:rsidRPr="00052CAA">
        <w:rPr>
          <w:b/>
          <w:szCs w:val="22"/>
        </w:rPr>
        <w:tab/>
      </w:r>
      <w:r w:rsidRPr="00052CAA">
        <w:rPr>
          <w:b/>
        </w:rPr>
        <w:t>TIEKIMO IR VARTOJIMO SĄLYGOS AR APRIBOJIMAI</w:t>
      </w:r>
    </w:p>
    <w:p w14:paraId="5A346D4F" w14:textId="77777777" w:rsidR="00851D5E" w:rsidRPr="00052CAA" w:rsidRDefault="00851D5E" w:rsidP="00851D5E">
      <w:pPr>
        <w:ind w:left="1701" w:right="1416" w:hanging="567"/>
        <w:rPr>
          <w:bCs/>
          <w:szCs w:val="22"/>
        </w:rPr>
      </w:pPr>
    </w:p>
    <w:p w14:paraId="2852560E" w14:textId="77777777" w:rsidR="00851D5E" w:rsidRPr="00052CAA" w:rsidRDefault="00851D5E" w:rsidP="00851D5E">
      <w:pPr>
        <w:pStyle w:val="Pagrindinistekstas2"/>
        <w:ind w:left="1800" w:hanging="720"/>
        <w:rPr>
          <w:b/>
          <w:szCs w:val="22"/>
        </w:rPr>
      </w:pPr>
    </w:p>
    <w:p w14:paraId="79BC0F34" w14:textId="77777777" w:rsidR="00851D5E" w:rsidRPr="00052CAA" w:rsidRDefault="00851D5E" w:rsidP="00851D5E">
      <w:pPr>
        <w:ind w:left="567" w:hanging="567"/>
        <w:rPr>
          <w:szCs w:val="22"/>
        </w:rPr>
      </w:pPr>
      <w:r w:rsidRPr="00052CAA">
        <w:rPr>
          <w:b/>
          <w:szCs w:val="22"/>
        </w:rPr>
        <w:br w:type="page"/>
      </w:r>
      <w:r w:rsidRPr="00052CAA">
        <w:rPr>
          <w:b/>
          <w:szCs w:val="22"/>
        </w:rPr>
        <w:lastRenderedPageBreak/>
        <w:t>A.</w:t>
      </w:r>
      <w:r w:rsidRPr="00052CAA">
        <w:rPr>
          <w:b/>
          <w:szCs w:val="22"/>
        </w:rPr>
        <w:tab/>
      </w:r>
      <w:r w:rsidRPr="00052CAA">
        <w:rPr>
          <w:rFonts w:eastAsia="SimSun"/>
          <w:b/>
        </w:rPr>
        <w:t>BIOLOGINĖS (-IŲ) VEIKLIOSIOS (</w:t>
      </w:r>
      <w:r w:rsidRPr="00052CAA">
        <w:rPr>
          <w:rFonts w:eastAsia="SimSun"/>
          <w:b/>
        </w:rPr>
        <w:noBreakHyphen/>
        <w:t>IŲJŲ) MEDŽIAGOS (</w:t>
      </w:r>
      <w:r w:rsidRPr="00052CAA">
        <w:rPr>
          <w:rFonts w:eastAsia="SimSun"/>
          <w:b/>
        </w:rPr>
        <w:noBreakHyphen/>
        <w:t>Ų) GAMINTOJAS (</w:t>
      </w:r>
      <w:r w:rsidRPr="00052CAA">
        <w:rPr>
          <w:rFonts w:eastAsia="SimSun"/>
          <w:b/>
        </w:rPr>
        <w:noBreakHyphen/>
        <w:t>AI) IR</w:t>
      </w:r>
      <w:r w:rsidRPr="00052CAA">
        <w:rPr>
          <w:b/>
          <w:szCs w:val="24"/>
        </w:rPr>
        <w:t xml:space="preserve"> GAMINTOJAS (-AI), ATSAKINGAS (-I) UŽ SERIJŲ IŠLEIDIMĄ</w:t>
      </w:r>
    </w:p>
    <w:p w14:paraId="3EA03FF7" w14:textId="77777777" w:rsidR="00851D5E" w:rsidRPr="00052CAA" w:rsidRDefault="00851D5E" w:rsidP="00851D5E">
      <w:pPr>
        <w:pStyle w:val="Pagrindinistekstas"/>
        <w:spacing w:after="0"/>
        <w:rPr>
          <w:szCs w:val="22"/>
        </w:rPr>
      </w:pPr>
    </w:p>
    <w:p w14:paraId="24C2CD29" w14:textId="77777777" w:rsidR="00851D5E" w:rsidRPr="00052CAA" w:rsidRDefault="00851D5E" w:rsidP="00851D5E">
      <w:pPr>
        <w:pStyle w:val="Pagrindinistekstas"/>
        <w:spacing w:after="0"/>
        <w:rPr>
          <w:szCs w:val="22"/>
          <w:u w:val="single"/>
        </w:rPr>
      </w:pPr>
      <w:r w:rsidRPr="00052CAA">
        <w:rPr>
          <w:szCs w:val="22"/>
          <w:u w:val="single"/>
        </w:rPr>
        <w:t>Gamintojo, atsakingo už serijų išleidimą, pavadinimas ir adresas</w:t>
      </w:r>
    </w:p>
    <w:p w14:paraId="60455CFC" w14:textId="77777777" w:rsidR="00851D5E" w:rsidRPr="00052CAA" w:rsidRDefault="00851D5E" w:rsidP="00851D5E">
      <w:pPr>
        <w:pStyle w:val="Pagrindinistekstas"/>
        <w:spacing w:after="0"/>
        <w:rPr>
          <w:szCs w:val="22"/>
        </w:rPr>
      </w:pPr>
    </w:p>
    <w:p w14:paraId="600D0723" w14:textId="77777777" w:rsidR="00851D5E" w:rsidRPr="00052CAA" w:rsidRDefault="00851D5E" w:rsidP="00851D5E">
      <w:pPr>
        <w:keepNext/>
        <w:keepLines/>
        <w:outlineLvl w:val="0"/>
        <w:rPr>
          <w:szCs w:val="22"/>
        </w:rPr>
      </w:pPr>
      <w:proofErr w:type="spellStart"/>
      <w:r w:rsidRPr="00052CAA">
        <w:rPr>
          <w:szCs w:val="22"/>
        </w:rPr>
        <w:t>Merck</w:t>
      </w:r>
      <w:proofErr w:type="spellEnd"/>
      <w:r w:rsidRPr="00052CAA">
        <w:rPr>
          <w:szCs w:val="22"/>
        </w:rPr>
        <w:t xml:space="preserve"> Sharp &amp; </w:t>
      </w:r>
      <w:proofErr w:type="spellStart"/>
      <w:r w:rsidRPr="00052CAA">
        <w:rPr>
          <w:szCs w:val="22"/>
        </w:rPr>
        <w:t>Dohme</w:t>
      </w:r>
      <w:proofErr w:type="spellEnd"/>
      <w:r w:rsidRPr="00052CAA">
        <w:rPr>
          <w:szCs w:val="22"/>
        </w:rPr>
        <w:t xml:space="preserve"> B</w:t>
      </w:r>
      <w:r>
        <w:rPr>
          <w:szCs w:val="22"/>
        </w:rPr>
        <w:t>.</w:t>
      </w:r>
      <w:r w:rsidRPr="00052CAA">
        <w:rPr>
          <w:szCs w:val="22"/>
        </w:rPr>
        <w:t>V</w:t>
      </w:r>
      <w:r>
        <w:rPr>
          <w:szCs w:val="22"/>
        </w:rPr>
        <w:t>.</w:t>
      </w:r>
    </w:p>
    <w:p w14:paraId="6ED7B084" w14:textId="77777777" w:rsidR="00851D5E" w:rsidRPr="00052CAA" w:rsidRDefault="00851D5E" w:rsidP="00851D5E">
      <w:pPr>
        <w:keepNext/>
        <w:keepLines/>
        <w:rPr>
          <w:szCs w:val="22"/>
        </w:rPr>
      </w:pPr>
      <w:proofErr w:type="spellStart"/>
      <w:r w:rsidRPr="00052CAA">
        <w:rPr>
          <w:szCs w:val="22"/>
        </w:rPr>
        <w:t>Waarderweg</w:t>
      </w:r>
      <w:proofErr w:type="spellEnd"/>
      <w:r w:rsidRPr="00052CAA">
        <w:rPr>
          <w:szCs w:val="22"/>
        </w:rPr>
        <w:t xml:space="preserve"> 39</w:t>
      </w:r>
    </w:p>
    <w:p w14:paraId="639B99E2" w14:textId="77777777" w:rsidR="00851D5E" w:rsidRPr="00052CAA" w:rsidRDefault="00851D5E" w:rsidP="00851D5E">
      <w:pPr>
        <w:keepNext/>
        <w:keepLines/>
        <w:rPr>
          <w:szCs w:val="22"/>
        </w:rPr>
      </w:pPr>
      <w:r w:rsidRPr="00052CAA">
        <w:rPr>
          <w:szCs w:val="22"/>
        </w:rPr>
        <w:t xml:space="preserve">2031 BN </w:t>
      </w:r>
      <w:proofErr w:type="spellStart"/>
      <w:r w:rsidRPr="00052CAA">
        <w:rPr>
          <w:szCs w:val="22"/>
        </w:rPr>
        <w:t>Haarlem</w:t>
      </w:r>
      <w:proofErr w:type="spellEnd"/>
    </w:p>
    <w:p w14:paraId="636B5C86" w14:textId="77777777" w:rsidR="00851D5E" w:rsidRPr="00052CAA" w:rsidRDefault="00851D5E" w:rsidP="00851D5E">
      <w:pPr>
        <w:keepNext/>
        <w:keepLines/>
        <w:rPr>
          <w:szCs w:val="22"/>
        </w:rPr>
      </w:pPr>
      <w:r w:rsidRPr="00052CAA">
        <w:rPr>
          <w:szCs w:val="22"/>
        </w:rPr>
        <w:t>Nyderlandai</w:t>
      </w:r>
    </w:p>
    <w:p w14:paraId="28C97053" w14:textId="77777777" w:rsidR="00851D5E" w:rsidRPr="00052CAA" w:rsidRDefault="00851D5E" w:rsidP="00851D5E">
      <w:pPr>
        <w:rPr>
          <w:szCs w:val="22"/>
        </w:rPr>
      </w:pPr>
    </w:p>
    <w:p w14:paraId="52E6EC5B" w14:textId="77777777" w:rsidR="00851D5E" w:rsidRPr="00052CAA" w:rsidRDefault="00851D5E" w:rsidP="00851D5E">
      <w:pPr>
        <w:rPr>
          <w:szCs w:val="22"/>
        </w:rPr>
      </w:pPr>
    </w:p>
    <w:p w14:paraId="00062E7D" w14:textId="77777777" w:rsidR="00851D5E" w:rsidRPr="00052CAA" w:rsidRDefault="00851D5E" w:rsidP="00851D5E">
      <w:pPr>
        <w:ind w:left="567" w:hanging="567"/>
        <w:rPr>
          <w:b/>
          <w:szCs w:val="22"/>
        </w:rPr>
      </w:pPr>
      <w:r w:rsidRPr="00052CAA">
        <w:rPr>
          <w:b/>
          <w:szCs w:val="22"/>
        </w:rPr>
        <w:t>B.</w:t>
      </w:r>
      <w:r w:rsidRPr="00052CAA">
        <w:rPr>
          <w:b/>
          <w:szCs w:val="22"/>
        </w:rPr>
        <w:tab/>
      </w:r>
      <w:r w:rsidRPr="00052CAA">
        <w:rPr>
          <w:b/>
        </w:rPr>
        <w:t>TIEKIMO IR VARTOJIMO SĄLYGOS AR APRIBOJIMAI</w:t>
      </w:r>
    </w:p>
    <w:p w14:paraId="08321335" w14:textId="77777777" w:rsidR="00851D5E" w:rsidRPr="00052CAA" w:rsidRDefault="00851D5E" w:rsidP="00851D5E">
      <w:pPr>
        <w:jc w:val="both"/>
        <w:rPr>
          <w:szCs w:val="22"/>
        </w:rPr>
      </w:pPr>
    </w:p>
    <w:p w14:paraId="041788AA" w14:textId="77777777" w:rsidR="00851D5E" w:rsidRPr="00052CAA" w:rsidRDefault="00851D5E" w:rsidP="00851D5E">
      <w:pPr>
        <w:numPr>
          <w:ilvl w:val="12"/>
          <w:numId w:val="0"/>
        </w:numPr>
        <w:jc w:val="both"/>
        <w:rPr>
          <w:szCs w:val="22"/>
        </w:rPr>
      </w:pPr>
      <w:r w:rsidRPr="00052CAA">
        <w:rPr>
          <w:szCs w:val="22"/>
        </w:rPr>
        <w:t>Receptinis vaistinis preparatas.</w:t>
      </w:r>
    </w:p>
    <w:p w14:paraId="15E28991" w14:textId="77777777" w:rsidR="00851D5E" w:rsidRPr="00052CAA" w:rsidRDefault="00851D5E" w:rsidP="00851D5E">
      <w:pPr>
        <w:numPr>
          <w:ilvl w:val="12"/>
          <w:numId w:val="0"/>
        </w:numPr>
        <w:jc w:val="both"/>
        <w:rPr>
          <w:szCs w:val="22"/>
        </w:rPr>
      </w:pPr>
    </w:p>
    <w:p w14:paraId="2EC43C9D" w14:textId="77777777" w:rsidR="00851D5E" w:rsidRPr="00052CAA" w:rsidRDefault="00851D5E" w:rsidP="00851D5E">
      <w:pPr>
        <w:numPr>
          <w:ilvl w:val="0"/>
          <w:numId w:val="17"/>
        </w:numPr>
        <w:tabs>
          <w:tab w:val="left" w:pos="567"/>
        </w:tabs>
        <w:ind w:left="567" w:hanging="567"/>
        <w:rPr>
          <w:b/>
          <w:szCs w:val="24"/>
        </w:rPr>
      </w:pPr>
      <w:bookmarkStart w:id="2" w:name="_Toc129243131"/>
      <w:bookmarkStart w:id="3" w:name="_Toc129243256"/>
      <w:r w:rsidRPr="00052CAA">
        <w:rPr>
          <w:b/>
        </w:rPr>
        <w:t>Oficialus serijų išleidimas</w:t>
      </w:r>
    </w:p>
    <w:p w14:paraId="39561883" w14:textId="77777777" w:rsidR="00851D5E" w:rsidRPr="00052CAA" w:rsidRDefault="00851D5E" w:rsidP="00851D5E">
      <w:pPr>
        <w:rPr>
          <w:szCs w:val="24"/>
        </w:rPr>
      </w:pPr>
    </w:p>
    <w:p w14:paraId="36F73A2C" w14:textId="77777777" w:rsidR="00851D5E" w:rsidRPr="00052CAA" w:rsidRDefault="00851D5E" w:rsidP="00851D5E">
      <w:pPr>
        <w:rPr>
          <w:szCs w:val="24"/>
        </w:rPr>
      </w:pPr>
      <w:r w:rsidRPr="00052CAA">
        <w:rPr>
          <w:szCs w:val="24"/>
        </w:rPr>
        <w:t xml:space="preserve">Pagal </w:t>
      </w:r>
      <w:r w:rsidRPr="00052CAA">
        <w:t xml:space="preserve">direktyvos 2001/83/EB </w:t>
      </w:r>
      <w:r w:rsidRPr="00052CAA">
        <w:rPr>
          <w:szCs w:val="24"/>
        </w:rPr>
        <w:t>114 straipsnio reikalavimus oficialiai serijas išleis valstybinė arba tam skirta laboratorija.</w:t>
      </w:r>
    </w:p>
    <w:bookmarkEnd w:id="2"/>
    <w:bookmarkEnd w:id="3"/>
    <w:p w14:paraId="457F88FE" w14:textId="77777777" w:rsidR="00851D5E" w:rsidRPr="00052CAA" w:rsidRDefault="00851D5E" w:rsidP="00851D5E">
      <w:pPr>
        <w:rPr>
          <w:szCs w:val="22"/>
        </w:rPr>
      </w:pPr>
    </w:p>
    <w:p w14:paraId="48B75E67" w14:textId="77777777" w:rsidR="00851D5E" w:rsidRPr="00052CAA" w:rsidRDefault="00851D5E" w:rsidP="00851D5E">
      <w:pPr>
        <w:ind w:left="567" w:hanging="567"/>
        <w:rPr>
          <w:szCs w:val="22"/>
        </w:rPr>
      </w:pPr>
      <w:r w:rsidRPr="00052CAA">
        <w:rPr>
          <w:b/>
          <w:szCs w:val="22"/>
        </w:rPr>
        <w:br w:type="page"/>
      </w:r>
    </w:p>
    <w:p w14:paraId="3DAD5EFF" w14:textId="77777777" w:rsidR="00851D5E" w:rsidRPr="00052CAA" w:rsidRDefault="00851D5E" w:rsidP="00851D5E">
      <w:pPr>
        <w:ind w:left="567" w:hanging="567"/>
        <w:rPr>
          <w:szCs w:val="22"/>
        </w:rPr>
      </w:pPr>
    </w:p>
    <w:p w14:paraId="3F2244B6" w14:textId="77777777" w:rsidR="00851D5E" w:rsidRPr="00052CAA" w:rsidRDefault="00851D5E" w:rsidP="00851D5E">
      <w:pPr>
        <w:ind w:left="567" w:hanging="567"/>
        <w:rPr>
          <w:szCs w:val="22"/>
        </w:rPr>
      </w:pPr>
    </w:p>
    <w:p w14:paraId="20B2DF6C" w14:textId="77777777" w:rsidR="00851D5E" w:rsidRPr="00052CAA" w:rsidRDefault="00851D5E" w:rsidP="00851D5E">
      <w:pPr>
        <w:ind w:left="567" w:hanging="567"/>
        <w:rPr>
          <w:szCs w:val="22"/>
        </w:rPr>
      </w:pPr>
    </w:p>
    <w:p w14:paraId="0931FBE4" w14:textId="77777777" w:rsidR="00851D5E" w:rsidRPr="00052CAA" w:rsidRDefault="00851D5E" w:rsidP="00851D5E">
      <w:pPr>
        <w:ind w:left="567" w:hanging="567"/>
        <w:rPr>
          <w:szCs w:val="22"/>
        </w:rPr>
      </w:pPr>
    </w:p>
    <w:p w14:paraId="5D992282" w14:textId="77777777" w:rsidR="00851D5E" w:rsidRPr="00052CAA" w:rsidRDefault="00851D5E" w:rsidP="00851D5E">
      <w:pPr>
        <w:ind w:left="567" w:hanging="567"/>
        <w:rPr>
          <w:szCs w:val="22"/>
        </w:rPr>
      </w:pPr>
    </w:p>
    <w:p w14:paraId="56CDB668" w14:textId="77777777" w:rsidR="00851D5E" w:rsidRPr="00052CAA" w:rsidRDefault="00851D5E" w:rsidP="00851D5E">
      <w:pPr>
        <w:ind w:left="567" w:hanging="567"/>
        <w:rPr>
          <w:szCs w:val="22"/>
        </w:rPr>
      </w:pPr>
    </w:p>
    <w:p w14:paraId="2CDBA42D" w14:textId="77777777" w:rsidR="00851D5E" w:rsidRPr="00052CAA" w:rsidRDefault="00851D5E" w:rsidP="00851D5E">
      <w:pPr>
        <w:ind w:left="567" w:hanging="567"/>
        <w:rPr>
          <w:szCs w:val="22"/>
        </w:rPr>
      </w:pPr>
    </w:p>
    <w:p w14:paraId="01361783" w14:textId="77777777" w:rsidR="00851D5E" w:rsidRPr="00052CAA" w:rsidRDefault="00851D5E" w:rsidP="00851D5E">
      <w:pPr>
        <w:ind w:left="567" w:hanging="567"/>
        <w:rPr>
          <w:szCs w:val="22"/>
        </w:rPr>
      </w:pPr>
    </w:p>
    <w:p w14:paraId="1330A2CE" w14:textId="77777777" w:rsidR="00851D5E" w:rsidRPr="00052CAA" w:rsidRDefault="00851D5E" w:rsidP="00851D5E">
      <w:pPr>
        <w:ind w:left="567" w:hanging="567"/>
        <w:rPr>
          <w:szCs w:val="22"/>
        </w:rPr>
      </w:pPr>
    </w:p>
    <w:p w14:paraId="4BE284BD" w14:textId="77777777" w:rsidR="00851D5E" w:rsidRPr="00052CAA" w:rsidRDefault="00851D5E" w:rsidP="00851D5E">
      <w:pPr>
        <w:ind w:left="567" w:hanging="567"/>
        <w:rPr>
          <w:szCs w:val="22"/>
        </w:rPr>
      </w:pPr>
    </w:p>
    <w:p w14:paraId="4C0B2C13" w14:textId="77777777" w:rsidR="00851D5E" w:rsidRPr="00052CAA" w:rsidRDefault="00851D5E" w:rsidP="00851D5E">
      <w:pPr>
        <w:ind w:left="567" w:hanging="567"/>
        <w:rPr>
          <w:szCs w:val="22"/>
        </w:rPr>
      </w:pPr>
    </w:p>
    <w:p w14:paraId="63A6BC27" w14:textId="77777777" w:rsidR="00851D5E" w:rsidRPr="00052CAA" w:rsidRDefault="00851D5E" w:rsidP="00851D5E">
      <w:pPr>
        <w:ind w:left="567" w:hanging="567"/>
        <w:rPr>
          <w:szCs w:val="22"/>
        </w:rPr>
      </w:pPr>
    </w:p>
    <w:p w14:paraId="0E8D098D" w14:textId="77777777" w:rsidR="00851D5E" w:rsidRPr="00052CAA" w:rsidRDefault="00851D5E" w:rsidP="00851D5E">
      <w:pPr>
        <w:ind w:left="567" w:hanging="567"/>
        <w:rPr>
          <w:szCs w:val="22"/>
        </w:rPr>
      </w:pPr>
    </w:p>
    <w:p w14:paraId="53B4107B" w14:textId="77777777" w:rsidR="00851D5E" w:rsidRPr="00052CAA" w:rsidRDefault="00851D5E" w:rsidP="00851D5E">
      <w:pPr>
        <w:ind w:left="567" w:hanging="567"/>
        <w:rPr>
          <w:szCs w:val="22"/>
        </w:rPr>
      </w:pPr>
    </w:p>
    <w:p w14:paraId="3DE9299B" w14:textId="77777777" w:rsidR="00851D5E" w:rsidRPr="00052CAA" w:rsidRDefault="00851D5E" w:rsidP="00851D5E">
      <w:pPr>
        <w:ind w:left="567" w:hanging="567"/>
        <w:rPr>
          <w:szCs w:val="22"/>
        </w:rPr>
      </w:pPr>
    </w:p>
    <w:p w14:paraId="34EE00DE" w14:textId="77777777" w:rsidR="00851D5E" w:rsidRPr="00052CAA" w:rsidRDefault="00851D5E" w:rsidP="00851D5E">
      <w:pPr>
        <w:ind w:left="567" w:hanging="567"/>
        <w:rPr>
          <w:szCs w:val="22"/>
        </w:rPr>
      </w:pPr>
    </w:p>
    <w:p w14:paraId="29A40B28" w14:textId="77777777" w:rsidR="00851D5E" w:rsidRPr="00052CAA" w:rsidRDefault="00851D5E" w:rsidP="00851D5E">
      <w:pPr>
        <w:ind w:left="567" w:hanging="567"/>
        <w:rPr>
          <w:szCs w:val="22"/>
        </w:rPr>
      </w:pPr>
    </w:p>
    <w:p w14:paraId="154CD473" w14:textId="77777777" w:rsidR="00851D5E" w:rsidRPr="00052CAA" w:rsidRDefault="00851D5E" w:rsidP="00851D5E">
      <w:pPr>
        <w:ind w:left="567" w:hanging="567"/>
        <w:rPr>
          <w:szCs w:val="22"/>
        </w:rPr>
      </w:pPr>
    </w:p>
    <w:p w14:paraId="3F7F0E3A" w14:textId="77777777" w:rsidR="00851D5E" w:rsidRPr="00052CAA" w:rsidRDefault="00851D5E" w:rsidP="00851D5E">
      <w:pPr>
        <w:ind w:left="567" w:hanging="567"/>
        <w:rPr>
          <w:szCs w:val="22"/>
        </w:rPr>
      </w:pPr>
    </w:p>
    <w:p w14:paraId="0851A7BB" w14:textId="77777777" w:rsidR="00851D5E" w:rsidRPr="00052CAA" w:rsidRDefault="00851D5E" w:rsidP="00851D5E">
      <w:pPr>
        <w:ind w:left="567" w:hanging="567"/>
        <w:rPr>
          <w:b/>
          <w:szCs w:val="22"/>
        </w:rPr>
      </w:pPr>
    </w:p>
    <w:p w14:paraId="3F9C708C" w14:textId="77777777" w:rsidR="00851D5E" w:rsidRPr="00052CAA" w:rsidRDefault="00851D5E" w:rsidP="00851D5E">
      <w:pPr>
        <w:ind w:left="567" w:hanging="567"/>
        <w:rPr>
          <w:b/>
          <w:szCs w:val="22"/>
        </w:rPr>
      </w:pPr>
    </w:p>
    <w:p w14:paraId="6F968CDD" w14:textId="77777777" w:rsidR="00851D5E" w:rsidRPr="00052CAA" w:rsidRDefault="00851D5E" w:rsidP="00851D5E">
      <w:pPr>
        <w:ind w:left="567" w:hanging="567"/>
        <w:rPr>
          <w:b/>
          <w:szCs w:val="22"/>
        </w:rPr>
      </w:pPr>
    </w:p>
    <w:p w14:paraId="7DA6EA99" w14:textId="77777777" w:rsidR="00851D5E" w:rsidRPr="00052CAA" w:rsidRDefault="00851D5E" w:rsidP="00851D5E">
      <w:pPr>
        <w:ind w:left="567" w:hanging="567"/>
        <w:jc w:val="center"/>
        <w:rPr>
          <w:b/>
          <w:szCs w:val="22"/>
        </w:rPr>
      </w:pPr>
    </w:p>
    <w:p w14:paraId="0782FA94" w14:textId="77777777" w:rsidR="00851D5E" w:rsidRPr="00052CAA" w:rsidRDefault="00851D5E" w:rsidP="00851D5E">
      <w:pPr>
        <w:ind w:left="567" w:hanging="567"/>
        <w:jc w:val="center"/>
        <w:rPr>
          <w:b/>
          <w:szCs w:val="22"/>
        </w:rPr>
      </w:pPr>
      <w:r w:rsidRPr="00052CAA">
        <w:rPr>
          <w:b/>
          <w:szCs w:val="22"/>
        </w:rPr>
        <w:t>III PRIEDAS</w:t>
      </w:r>
    </w:p>
    <w:p w14:paraId="46D3B125" w14:textId="77777777" w:rsidR="00851D5E" w:rsidRPr="00052CAA" w:rsidRDefault="00851D5E" w:rsidP="00851D5E">
      <w:pPr>
        <w:ind w:left="567" w:hanging="567"/>
        <w:jc w:val="center"/>
        <w:rPr>
          <w:b/>
          <w:szCs w:val="22"/>
        </w:rPr>
      </w:pPr>
    </w:p>
    <w:p w14:paraId="423FA6D1" w14:textId="77777777" w:rsidR="00851D5E" w:rsidRPr="00052CAA" w:rsidRDefault="00851D5E" w:rsidP="00851D5E">
      <w:pPr>
        <w:ind w:left="567" w:hanging="567"/>
        <w:jc w:val="center"/>
        <w:rPr>
          <w:b/>
          <w:szCs w:val="22"/>
        </w:rPr>
      </w:pPr>
      <w:r w:rsidRPr="00052CAA">
        <w:rPr>
          <w:b/>
          <w:szCs w:val="22"/>
        </w:rPr>
        <w:t>ŽENKLINIMAS IR PAKUOTĖS LAPELIS</w:t>
      </w:r>
    </w:p>
    <w:p w14:paraId="1EEF799E" w14:textId="77777777" w:rsidR="00851D5E" w:rsidRPr="00052CAA" w:rsidRDefault="00851D5E" w:rsidP="00851D5E">
      <w:pPr>
        <w:ind w:left="567" w:hanging="567"/>
        <w:rPr>
          <w:szCs w:val="22"/>
        </w:rPr>
      </w:pPr>
      <w:r w:rsidRPr="00052CAA">
        <w:rPr>
          <w:szCs w:val="22"/>
        </w:rPr>
        <w:br w:type="page"/>
      </w:r>
    </w:p>
    <w:p w14:paraId="64196622" w14:textId="77777777" w:rsidR="00851D5E" w:rsidRPr="00052CAA" w:rsidRDefault="00851D5E" w:rsidP="00851D5E">
      <w:pPr>
        <w:ind w:left="567" w:hanging="567"/>
        <w:rPr>
          <w:szCs w:val="22"/>
        </w:rPr>
      </w:pPr>
    </w:p>
    <w:p w14:paraId="3D7007FC" w14:textId="77777777" w:rsidR="00851D5E" w:rsidRPr="00052CAA" w:rsidRDefault="00851D5E" w:rsidP="00851D5E">
      <w:pPr>
        <w:ind w:left="567" w:hanging="567"/>
        <w:rPr>
          <w:szCs w:val="22"/>
        </w:rPr>
      </w:pPr>
    </w:p>
    <w:p w14:paraId="0DEF1C07" w14:textId="77777777" w:rsidR="00851D5E" w:rsidRPr="00052CAA" w:rsidRDefault="00851D5E" w:rsidP="00851D5E">
      <w:pPr>
        <w:ind w:left="567" w:hanging="567"/>
        <w:rPr>
          <w:szCs w:val="22"/>
        </w:rPr>
      </w:pPr>
    </w:p>
    <w:p w14:paraId="2912E4FA" w14:textId="77777777" w:rsidR="00851D5E" w:rsidRPr="00052CAA" w:rsidRDefault="00851D5E" w:rsidP="00851D5E">
      <w:pPr>
        <w:ind w:left="567" w:hanging="567"/>
        <w:rPr>
          <w:szCs w:val="22"/>
        </w:rPr>
      </w:pPr>
    </w:p>
    <w:p w14:paraId="54E719A5" w14:textId="77777777" w:rsidR="00851D5E" w:rsidRPr="00052CAA" w:rsidRDefault="00851D5E" w:rsidP="00851D5E">
      <w:pPr>
        <w:ind w:left="567" w:hanging="567"/>
        <w:rPr>
          <w:szCs w:val="22"/>
        </w:rPr>
      </w:pPr>
    </w:p>
    <w:p w14:paraId="40CFAC14" w14:textId="77777777" w:rsidR="00851D5E" w:rsidRPr="00052CAA" w:rsidRDefault="00851D5E" w:rsidP="00851D5E">
      <w:pPr>
        <w:ind w:left="567" w:hanging="567"/>
        <w:rPr>
          <w:szCs w:val="22"/>
        </w:rPr>
      </w:pPr>
    </w:p>
    <w:p w14:paraId="7A094CA2" w14:textId="77777777" w:rsidR="00851D5E" w:rsidRPr="00052CAA" w:rsidRDefault="00851D5E" w:rsidP="00851D5E">
      <w:pPr>
        <w:ind w:left="567" w:hanging="567"/>
        <w:rPr>
          <w:szCs w:val="22"/>
        </w:rPr>
      </w:pPr>
    </w:p>
    <w:p w14:paraId="51CDED18" w14:textId="77777777" w:rsidR="00851D5E" w:rsidRPr="00052CAA" w:rsidRDefault="00851D5E" w:rsidP="00851D5E">
      <w:pPr>
        <w:ind w:left="567" w:hanging="567"/>
        <w:rPr>
          <w:szCs w:val="22"/>
        </w:rPr>
      </w:pPr>
    </w:p>
    <w:p w14:paraId="640D9080" w14:textId="77777777" w:rsidR="00851D5E" w:rsidRPr="00052CAA" w:rsidRDefault="00851D5E" w:rsidP="00851D5E">
      <w:pPr>
        <w:ind w:left="567" w:hanging="567"/>
        <w:rPr>
          <w:szCs w:val="22"/>
        </w:rPr>
      </w:pPr>
    </w:p>
    <w:p w14:paraId="776D7615" w14:textId="77777777" w:rsidR="00851D5E" w:rsidRPr="00052CAA" w:rsidRDefault="00851D5E" w:rsidP="00851D5E">
      <w:pPr>
        <w:ind w:left="567" w:hanging="567"/>
        <w:rPr>
          <w:szCs w:val="22"/>
        </w:rPr>
      </w:pPr>
    </w:p>
    <w:p w14:paraId="3D57FFEF" w14:textId="77777777" w:rsidR="00851D5E" w:rsidRPr="00052CAA" w:rsidRDefault="00851D5E" w:rsidP="00851D5E">
      <w:pPr>
        <w:ind w:left="567" w:hanging="567"/>
        <w:rPr>
          <w:szCs w:val="22"/>
        </w:rPr>
      </w:pPr>
    </w:p>
    <w:p w14:paraId="74025AD9" w14:textId="77777777" w:rsidR="00851D5E" w:rsidRPr="00052CAA" w:rsidRDefault="00851D5E" w:rsidP="00851D5E">
      <w:pPr>
        <w:ind w:left="567" w:hanging="567"/>
        <w:rPr>
          <w:szCs w:val="22"/>
        </w:rPr>
      </w:pPr>
    </w:p>
    <w:p w14:paraId="19642DAC" w14:textId="77777777" w:rsidR="00851D5E" w:rsidRPr="00052CAA" w:rsidRDefault="00851D5E" w:rsidP="00851D5E">
      <w:pPr>
        <w:ind w:left="567" w:hanging="567"/>
        <w:rPr>
          <w:szCs w:val="22"/>
        </w:rPr>
      </w:pPr>
    </w:p>
    <w:p w14:paraId="3338D642" w14:textId="77777777" w:rsidR="00851D5E" w:rsidRPr="00052CAA" w:rsidRDefault="00851D5E" w:rsidP="00851D5E">
      <w:pPr>
        <w:ind w:left="567" w:hanging="567"/>
        <w:rPr>
          <w:szCs w:val="22"/>
        </w:rPr>
      </w:pPr>
    </w:p>
    <w:p w14:paraId="2680735A" w14:textId="77777777" w:rsidR="00851D5E" w:rsidRPr="00052CAA" w:rsidRDefault="00851D5E" w:rsidP="00851D5E">
      <w:pPr>
        <w:ind w:left="567" w:hanging="567"/>
        <w:rPr>
          <w:szCs w:val="22"/>
        </w:rPr>
      </w:pPr>
    </w:p>
    <w:p w14:paraId="28D60137" w14:textId="77777777" w:rsidR="00851D5E" w:rsidRPr="00052CAA" w:rsidRDefault="00851D5E" w:rsidP="00851D5E">
      <w:pPr>
        <w:ind w:left="567" w:hanging="567"/>
        <w:rPr>
          <w:szCs w:val="22"/>
        </w:rPr>
      </w:pPr>
    </w:p>
    <w:p w14:paraId="34F95354" w14:textId="77777777" w:rsidR="00851D5E" w:rsidRPr="00052CAA" w:rsidRDefault="00851D5E" w:rsidP="00851D5E">
      <w:pPr>
        <w:ind w:left="567" w:hanging="567"/>
        <w:rPr>
          <w:szCs w:val="22"/>
        </w:rPr>
      </w:pPr>
    </w:p>
    <w:p w14:paraId="5BFE87C5" w14:textId="77777777" w:rsidR="00851D5E" w:rsidRPr="00052CAA" w:rsidRDefault="00851D5E" w:rsidP="00851D5E">
      <w:pPr>
        <w:ind w:left="567" w:hanging="567"/>
        <w:rPr>
          <w:szCs w:val="22"/>
        </w:rPr>
      </w:pPr>
    </w:p>
    <w:p w14:paraId="4EAB6AA1" w14:textId="77777777" w:rsidR="00851D5E" w:rsidRPr="00052CAA" w:rsidRDefault="00851D5E" w:rsidP="00851D5E">
      <w:pPr>
        <w:ind w:left="567" w:hanging="567"/>
        <w:rPr>
          <w:szCs w:val="22"/>
        </w:rPr>
      </w:pPr>
    </w:p>
    <w:p w14:paraId="21268911" w14:textId="77777777" w:rsidR="00851D5E" w:rsidRPr="00052CAA" w:rsidRDefault="00851D5E" w:rsidP="00851D5E">
      <w:pPr>
        <w:ind w:left="567" w:hanging="567"/>
        <w:rPr>
          <w:szCs w:val="22"/>
        </w:rPr>
      </w:pPr>
    </w:p>
    <w:p w14:paraId="5E651E33" w14:textId="77777777" w:rsidR="00851D5E" w:rsidRPr="00052CAA" w:rsidRDefault="00851D5E" w:rsidP="00851D5E">
      <w:pPr>
        <w:ind w:left="567" w:hanging="567"/>
        <w:rPr>
          <w:szCs w:val="22"/>
        </w:rPr>
      </w:pPr>
    </w:p>
    <w:p w14:paraId="6844803D" w14:textId="77777777" w:rsidR="00851D5E" w:rsidRPr="00052CAA" w:rsidRDefault="00851D5E" w:rsidP="00851D5E">
      <w:pPr>
        <w:ind w:left="567" w:hanging="567"/>
        <w:rPr>
          <w:szCs w:val="22"/>
        </w:rPr>
      </w:pPr>
    </w:p>
    <w:p w14:paraId="26F88BB7" w14:textId="77777777" w:rsidR="00851D5E" w:rsidRPr="00052CAA" w:rsidRDefault="00851D5E" w:rsidP="00851D5E">
      <w:pPr>
        <w:ind w:left="567" w:hanging="567"/>
        <w:jc w:val="center"/>
        <w:rPr>
          <w:b/>
          <w:szCs w:val="22"/>
        </w:rPr>
      </w:pPr>
    </w:p>
    <w:p w14:paraId="2814A002" w14:textId="77777777" w:rsidR="00851D5E" w:rsidRPr="00052CAA" w:rsidRDefault="00851D5E" w:rsidP="00851D5E">
      <w:pPr>
        <w:ind w:left="567" w:hanging="567"/>
        <w:jc w:val="center"/>
        <w:rPr>
          <w:b/>
          <w:szCs w:val="22"/>
        </w:rPr>
      </w:pPr>
      <w:r w:rsidRPr="00052CAA">
        <w:rPr>
          <w:b/>
          <w:szCs w:val="22"/>
        </w:rPr>
        <w:t>A. ŽENKLINIMAS</w:t>
      </w:r>
    </w:p>
    <w:p w14:paraId="3A4B2CDE" w14:textId="77777777" w:rsidR="00851D5E" w:rsidRPr="00052CAA" w:rsidRDefault="00851D5E" w:rsidP="00851D5E">
      <w:pPr>
        <w:keepNext/>
        <w:keepLines/>
        <w:pBdr>
          <w:top w:val="single" w:sz="4" w:space="1" w:color="auto"/>
          <w:left w:val="single" w:sz="4" w:space="4" w:color="auto"/>
          <w:bottom w:val="single" w:sz="4" w:space="1" w:color="auto"/>
          <w:right w:val="single" w:sz="4" w:space="4" w:color="auto"/>
        </w:pBdr>
        <w:rPr>
          <w:b/>
          <w:caps/>
          <w:szCs w:val="22"/>
        </w:rPr>
      </w:pPr>
      <w:r w:rsidRPr="00052CAA">
        <w:rPr>
          <w:szCs w:val="22"/>
        </w:rPr>
        <w:br w:type="page"/>
      </w:r>
      <w:r w:rsidRPr="00052CAA">
        <w:rPr>
          <w:b/>
          <w:caps/>
          <w:szCs w:val="22"/>
        </w:rPr>
        <w:lastRenderedPageBreak/>
        <w:t xml:space="preserve">Informacija ant </w:t>
      </w:r>
      <w:r w:rsidRPr="00052CAA">
        <w:rPr>
          <w:b/>
          <w:bCs/>
          <w:szCs w:val="22"/>
        </w:rPr>
        <w:t>IŠORINĖS</w:t>
      </w:r>
      <w:r w:rsidRPr="00052CAA">
        <w:rPr>
          <w:szCs w:val="22"/>
        </w:rPr>
        <w:t xml:space="preserve"> </w:t>
      </w:r>
      <w:r w:rsidRPr="00052CAA">
        <w:rPr>
          <w:b/>
          <w:caps/>
          <w:szCs w:val="22"/>
        </w:rPr>
        <w:t>pakuotės</w:t>
      </w:r>
    </w:p>
    <w:p w14:paraId="710506B4" w14:textId="77777777" w:rsidR="00851D5E" w:rsidRPr="00052CAA" w:rsidRDefault="00851D5E" w:rsidP="00851D5E">
      <w:pPr>
        <w:keepNext/>
        <w:keepLines/>
        <w:pBdr>
          <w:top w:val="single" w:sz="4" w:space="1" w:color="auto"/>
          <w:left w:val="single" w:sz="4" w:space="4" w:color="auto"/>
          <w:bottom w:val="single" w:sz="4" w:space="1" w:color="auto"/>
          <w:right w:val="single" w:sz="4" w:space="4" w:color="auto"/>
        </w:pBdr>
        <w:ind w:left="567" w:hanging="567"/>
        <w:rPr>
          <w:szCs w:val="22"/>
        </w:rPr>
      </w:pPr>
    </w:p>
    <w:p w14:paraId="68DF2139" w14:textId="77777777" w:rsidR="00851D5E" w:rsidRPr="00052CAA" w:rsidRDefault="00851D5E" w:rsidP="00851D5E">
      <w:pPr>
        <w:keepNext/>
        <w:keepLines/>
        <w:pBdr>
          <w:top w:val="single" w:sz="4" w:space="1" w:color="auto"/>
          <w:left w:val="single" w:sz="4" w:space="4" w:color="auto"/>
          <w:bottom w:val="single" w:sz="4" w:space="1" w:color="auto"/>
          <w:right w:val="single" w:sz="4" w:space="4" w:color="auto"/>
        </w:pBdr>
        <w:rPr>
          <w:b/>
          <w:szCs w:val="22"/>
        </w:rPr>
      </w:pPr>
      <w:r w:rsidRPr="00052CAA">
        <w:rPr>
          <w:b/>
          <w:snapToGrid w:val="0"/>
          <w:szCs w:val="22"/>
          <w:lang w:eastAsia="en-US"/>
        </w:rPr>
        <w:t>VARIVAX</w:t>
      </w:r>
      <w:r w:rsidRPr="00052CAA">
        <w:rPr>
          <w:b/>
          <w:caps/>
          <w:szCs w:val="22"/>
        </w:rPr>
        <w:t xml:space="preserve"> - M</w:t>
      </w:r>
      <w:r w:rsidRPr="00052CAA">
        <w:rPr>
          <w:b/>
          <w:szCs w:val="22"/>
        </w:rPr>
        <w:t>iltelių flakonas ir tirpikliu užpildytas švirkštas be adatos - pakuotėje yra 1 dozė, 10 dozių</w:t>
      </w:r>
    </w:p>
    <w:p w14:paraId="530A6F08" w14:textId="77777777" w:rsidR="00851D5E" w:rsidRPr="00052CAA" w:rsidRDefault="00851D5E" w:rsidP="00851D5E">
      <w:pPr>
        <w:keepNext/>
        <w:keepLines/>
        <w:pBdr>
          <w:top w:val="single" w:sz="4" w:space="1" w:color="auto"/>
          <w:left w:val="single" w:sz="4" w:space="4" w:color="auto"/>
          <w:bottom w:val="single" w:sz="4" w:space="1" w:color="auto"/>
          <w:right w:val="single" w:sz="4" w:space="4" w:color="auto"/>
        </w:pBdr>
        <w:rPr>
          <w:b/>
          <w:caps/>
          <w:szCs w:val="22"/>
        </w:rPr>
      </w:pPr>
      <w:r w:rsidRPr="00052CAA">
        <w:rPr>
          <w:b/>
          <w:snapToGrid w:val="0"/>
          <w:szCs w:val="22"/>
          <w:lang w:eastAsia="en-US"/>
        </w:rPr>
        <w:t>VARIVAX</w:t>
      </w:r>
      <w:r w:rsidRPr="00052CAA">
        <w:rPr>
          <w:b/>
          <w:caps/>
          <w:szCs w:val="22"/>
        </w:rPr>
        <w:t xml:space="preserve"> - M</w:t>
      </w:r>
      <w:r w:rsidRPr="00052CAA">
        <w:rPr>
          <w:b/>
          <w:szCs w:val="22"/>
        </w:rPr>
        <w:t>iltelių flakonas ir tirpikliu užpildytas švirkštas su dviem nepritvirtintomis adatomis - pakuotėje yra 1 dozė, 10 dozių</w:t>
      </w:r>
    </w:p>
    <w:p w14:paraId="52527240" w14:textId="77777777" w:rsidR="00851D5E" w:rsidRPr="00052CAA" w:rsidRDefault="00851D5E" w:rsidP="00851D5E">
      <w:pPr>
        <w:keepNext/>
        <w:keepLines/>
        <w:ind w:left="567" w:hanging="567"/>
        <w:rPr>
          <w:szCs w:val="22"/>
        </w:rPr>
      </w:pPr>
    </w:p>
    <w:p w14:paraId="3FF5F41E" w14:textId="77777777" w:rsidR="00851D5E" w:rsidRPr="00052CAA" w:rsidRDefault="00851D5E" w:rsidP="00851D5E">
      <w:pPr>
        <w:rPr>
          <w:szCs w:val="22"/>
        </w:rPr>
      </w:pPr>
    </w:p>
    <w:p w14:paraId="59A2E7D5" w14:textId="77777777" w:rsidR="00851D5E" w:rsidRPr="00052CAA" w:rsidRDefault="00851D5E" w:rsidP="00851D5E">
      <w:pPr>
        <w:keepNext/>
        <w:keepLines/>
        <w:pBdr>
          <w:top w:val="single" w:sz="4" w:space="1" w:color="auto"/>
          <w:left w:val="single" w:sz="4" w:space="4" w:color="auto"/>
          <w:bottom w:val="single" w:sz="4" w:space="1" w:color="auto"/>
          <w:right w:val="single" w:sz="4" w:space="4" w:color="auto"/>
        </w:pBdr>
        <w:ind w:left="567" w:hanging="567"/>
        <w:rPr>
          <w:b/>
          <w:caps/>
          <w:szCs w:val="22"/>
        </w:rPr>
      </w:pPr>
      <w:r w:rsidRPr="00052CAA">
        <w:rPr>
          <w:b/>
          <w:caps/>
          <w:szCs w:val="22"/>
        </w:rPr>
        <w:t>1.</w:t>
      </w:r>
      <w:r w:rsidRPr="00052CAA">
        <w:rPr>
          <w:b/>
          <w:caps/>
          <w:szCs w:val="22"/>
        </w:rPr>
        <w:tab/>
        <w:t>vaistinio preparato pavadinimas</w:t>
      </w:r>
    </w:p>
    <w:p w14:paraId="59A4B46A" w14:textId="77777777" w:rsidR="00851D5E" w:rsidRPr="00052CAA" w:rsidRDefault="00851D5E" w:rsidP="00851D5E">
      <w:pPr>
        <w:keepNext/>
        <w:keepLines/>
        <w:ind w:left="567" w:hanging="567"/>
        <w:rPr>
          <w:szCs w:val="22"/>
        </w:rPr>
      </w:pPr>
    </w:p>
    <w:p w14:paraId="1EAA1EC7" w14:textId="77777777" w:rsidR="00851D5E" w:rsidRPr="00052CAA" w:rsidRDefault="00851D5E" w:rsidP="00851D5E">
      <w:pPr>
        <w:rPr>
          <w:bCs/>
          <w:szCs w:val="22"/>
        </w:rPr>
      </w:pPr>
      <w:r w:rsidRPr="00052CAA">
        <w:rPr>
          <w:bCs/>
          <w:szCs w:val="22"/>
        </w:rPr>
        <w:t xml:space="preserve">VARIVAX </w:t>
      </w:r>
      <w:r w:rsidRPr="00052CAA">
        <w:rPr>
          <w:szCs w:val="22"/>
        </w:rPr>
        <w:t>milteliai ir tirpiklis injekcinei suspensijai užpildytame švirkšte</w:t>
      </w:r>
    </w:p>
    <w:p w14:paraId="7F6B6AB7" w14:textId="77777777" w:rsidR="00851D5E" w:rsidRPr="00195BF9" w:rsidRDefault="00851D5E" w:rsidP="00851D5E">
      <w:pPr>
        <w:ind w:left="567" w:hanging="567"/>
        <w:rPr>
          <w:noProof/>
          <w:szCs w:val="22"/>
        </w:rPr>
      </w:pPr>
      <w:proofErr w:type="spellStart"/>
      <w:r w:rsidRPr="00195BF9">
        <w:rPr>
          <w:i/>
          <w:iCs/>
          <w:szCs w:val="22"/>
          <w:lang w:eastAsia="lv-LV"/>
        </w:rPr>
        <w:t>Vaccinum</w:t>
      </w:r>
      <w:proofErr w:type="spellEnd"/>
      <w:r w:rsidRPr="00195BF9">
        <w:rPr>
          <w:i/>
          <w:iCs/>
          <w:szCs w:val="22"/>
          <w:lang w:eastAsia="lv-LV"/>
        </w:rPr>
        <w:t xml:space="preserve"> </w:t>
      </w:r>
      <w:proofErr w:type="spellStart"/>
      <w:r w:rsidRPr="00195BF9">
        <w:rPr>
          <w:i/>
          <w:iCs/>
          <w:szCs w:val="22"/>
          <w:lang w:eastAsia="lv-LV"/>
        </w:rPr>
        <w:t>varicellae</w:t>
      </w:r>
      <w:proofErr w:type="spellEnd"/>
      <w:r w:rsidRPr="00195BF9">
        <w:rPr>
          <w:i/>
          <w:iCs/>
          <w:szCs w:val="22"/>
          <w:lang w:eastAsia="lv-LV"/>
        </w:rPr>
        <w:t xml:space="preserve"> </w:t>
      </w:r>
      <w:proofErr w:type="spellStart"/>
      <w:r w:rsidRPr="00195BF9">
        <w:rPr>
          <w:i/>
          <w:iCs/>
          <w:szCs w:val="22"/>
          <w:lang w:eastAsia="lv-LV"/>
        </w:rPr>
        <w:t>vivum</w:t>
      </w:r>
      <w:proofErr w:type="spellEnd"/>
    </w:p>
    <w:p w14:paraId="56E9F80C" w14:textId="77777777" w:rsidR="00851D5E" w:rsidRPr="00052CAA" w:rsidRDefault="00851D5E" w:rsidP="00851D5E">
      <w:pPr>
        <w:rPr>
          <w:szCs w:val="22"/>
        </w:rPr>
      </w:pPr>
    </w:p>
    <w:p w14:paraId="68DDD114" w14:textId="77777777" w:rsidR="00851D5E" w:rsidRPr="00052CAA" w:rsidRDefault="00851D5E" w:rsidP="00851D5E">
      <w:pPr>
        <w:rPr>
          <w:szCs w:val="22"/>
        </w:rPr>
      </w:pPr>
    </w:p>
    <w:p w14:paraId="20AADB9C" w14:textId="77777777" w:rsidR="00851D5E" w:rsidRPr="00052CAA" w:rsidRDefault="00851D5E" w:rsidP="00851D5E">
      <w:pPr>
        <w:keepNext/>
        <w:keepLines/>
        <w:pBdr>
          <w:top w:val="single" w:sz="4" w:space="1" w:color="auto"/>
          <w:left w:val="single" w:sz="4" w:space="4" w:color="auto"/>
          <w:bottom w:val="single" w:sz="4" w:space="1" w:color="auto"/>
          <w:right w:val="single" w:sz="4" w:space="4" w:color="auto"/>
        </w:pBdr>
        <w:ind w:left="567" w:hanging="567"/>
        <w:rPr>
          <w:b/>
          <w:caps/>
          <w:szCs w:val="22"/>
        </w:rPr>
      </w:pPr>
      <w:r w:rsidRPr="00052CAA">
        <w:rPr>
          <w:b/>
          <w:caps/>
          <w:szCs w:val="22"/>
        </w:rPr>
        <w:t>2.</w:t>
      </w:r>
      <w:r w:rsidRPr="00052CAA">
        <w:rPr>
          <w:b/>
          <w:caps/>
          <w:szCs w:val="22"/>
        </w:rPr>
        <w:tab/>
      </w:r>
      <w:r w:rsidRPr="00052CAA">
        <w:rPr>
          <w:b/>
          <w:szCs w:val="22"/>
        </w:rPr>
        <w:t>VEIKLIOJI MEDŽIAGA IR JOS KIEKIS</w:t>
      </w:r>
    </w:p>
    <w:p w14:paraId="55B7C65D" w14:textId="77777777" w:rsidR="00851D5E" w:rsidRPr="00052CAA" w:rsidRDefault="00851D5E" w:rsidP="00851D5E">
      <w:pPr>
        <w:jc w:val="both"/>
        <w:rPr>
          <w:szCs w:val="22"/>
        </w:rPr>
      </w:pPr>
    </w:p>
    <w:p w14:paraId="0641BDB2" w14:textId="77777777" w:rsidR="00851D5E" w:rsidRPr="00052CAA" w:rsidRDefault="00851D5E" w:rsidP="00851D5E">
      <w:pPr>
        <w:rPr>
          <w:szCs w:val="22"/>
        </w:rPr>
      </w:pPr>
      <w:r w:rsidRPr="00052CAA">
        <w:rPr>
          <w:szCs w:val="22"/>
        </w:rPr>
        <w:t>Paruoštoje vartoti vienoje (0,5</w:t>
      </w:r>
      <w:r>
        <w:rPr>
          <w:szCs w:val="22"/>
        </w:rPr>
        <w:t> </w:t>
      </w:r>
      <w:r w:rsidRPr="00052CAA">
        <w:rPr>
          <w:szCs w:val="22"/>
        </w:rPr>
        <w:t>ml) dozėje yra:</w:t>
      </w:r>
    </w:p>
    <w:p w14:paraId="23171C53" w14:textId="77777777" w:rsidR="00851D5E" w:rsidRPr="00052CAA" w:rsidRDefault="00851D5E" w:rsidP="00851D5E">
      <w:pPr>
        <w:rPr>
          <w:szCs w:val="22"/>
        </w:rPr>
      </w:pPr>
      <w:r w:rsidRPr="00052CAA">
        <w:rPr>
          <w:szCs w:val="22"/>
        </w:rPr>
        <w:t>Vėjaraupių viruso</w:t>
      </w:r>
      <w:r w:rsidRPr="00052CAA">
        <w:rPr>
          <w:position w:val="4"/>
          <w:szCs w:val="22"/>
        </w:rPr>
        <w:t>*</w:t>
      </w:r>
      <w:r w:rsidRPr="00052CAA">
        <w:rPr>
          <w:szCs w:val="22"/>
        </w:rPr>
        <w:t xml:space="preserve">     (</w:t>
      </w:r>
      <w:r w:rsidRPr="00052CAA">
        <w:rPr>
          <w:i/>
          <w:szCs w:val="22"/>
        </w:rPr>
        <w:t>Oka/</w:t>
      </w:r>
      <w:proofErr w:type="spellStart"/>
      <w:r w:rsidRPr="00052CAA">
        <w:rPr>
          <w:i/>
          <w:szCs w:val="22"/>
        </w:rPr>
        <w:t>Merck</w:t>
      </w:r>
      <w:proofErr w:type="spellEnd"/>
      <w:r w:rsidRPr="00052CAA">
        <w:rPr>
          <w:szCs w:val="22"/>
        </w:rPr>
        <w:t xml:space="preserve"> padermės) (gyvo </w:t>
      </w:r>
      <w:proofErr w:type="spellStart"/>
      <w:r w:rsidRPr="00052CAA">
        <w:rPr>
          <w:szCs w:val="22"/>
        </w:rPr>
        <w:t>susilpninto</w:t>
      </w:r>
      <w:proofErr w:type="spellEnd"/>
      <w:r w:rsidRPr="00052CAA">
        <w:rPr>
          <w:szCs w:val="22"/>
        </w:rPr>
        <w:t xml:space="preserve">)     </w:t>
      </w:r>
      <w:r w:rsidRPr="00052CAA">
        <w:rPr>
          <w:szCs w:val="22"/>
        </w:rPr>
        <w:sym w:font="Symbol" w:char="F0B3"/>
      </w:r>
      <w:r w:rsidRPr="00052CAA">
        <w:rPr>
          <w:szCs w:val="22"/>
        </w:rPr>
        <w:t xml:space="preserve"> 1350</w:t>
      </w:r>
      <w:r>
        <w:rPr>
          <w:szCs w:val="22"/>
        </w:rPr>
        <w:t> </w:t>
      </w:r>
      <w:r w:rsidRPr="00052CAA">
        <w:rPr>
          <w:szCs w:val="22"/>
        </w:rPr>
        <w:t>PFU**</w:t>
      </w:r>
    </w:p>
    <w:p w14:paraId="48A65AA4" w14:textId="77777777" w:rsidR="00851D5E" w:rsidRPr="00052CAA" w:rsidRDefault="00851D5E" w:rsidP="00851D5E">
      <w:pPr>
        <w:rPr>
          <w:szCs w:val="22"/>
        </w:rPr>
      </w:pPr>
      <w:r w:rsidRPr="00052CAA">
        <w:rPr>
          <w:position w:val="4"/>
          <w:szCs w:val="22"/>
        </w:rPr>
        <w:t>*</w:t>
      </w:r>
      <w:r w:rsidRPr="00052CAA">
        <w:rPr>
          <w:position w:val="8"/>
          <w:szCs w:val="22"/>
        </w:rPr>
        <w:t xml:space="preserve"> </w:t>
      </w:r>
      <w:r w:rsidRPr="00052CAA">
        <w:rPr>
          <w:szCs w:val="22"/>
        </w:rPr>
        <w:t xml:space="preserve">išaugintas žmogaus </w:t>
      </w:r>
      <w:proofErr w:type="spellStart"/>
      <w:r w:rsidRPr="00052CAA">
        <w:rPr>
          <w:szCs w:val="22"/>
        </w:rPr>
        <w:t>diploidinių</w:t>
      </w:r>
      <w:proofErr w:type="spellEnd"/>
      <w:r w:rsidRPr="00052CAA">
        <w:rPr>
          <w:szCs w:val="22"/>
        </w:rPr>
        <w:t xml:space="preserve"> ląstelių (MRC-5) kultūroje</w:t>
      </w:r>
    </w:p>
    <w:p w14:paraId="30F03227" w14:textId="77777777" w:rsidR="00851D5E" w:rsidRPr="00052CAA" w:rsidRDefault="00851D5E" w:rsidP="00851D5E">
      <w:pPr>
        <w:rPr>
          <w:szCs w:val="22"/>
        </w:rPr>
      </w:pPr>
      <w:r w:rsidRPr="00052CAA">
        <w:rPr>
          <w:szCs w:val="22"/>
        </w:rPr>
        <w:t>** PFU = plokšteles formuojantys vienetai</w:t>
      </w:r>
    </w:p>
    <w:p w14:paraId="09C0BD37" w14:textId="77777777" w:rsidR="00851D5E" w:rsidRPr="00052CAA" w:rsidRDefault="00851D5E" w:rsidP="00851D5E">
      <w:pPr>
        <w:ind w:left="567" w:hanging="567"/>
        <w:rPr>
          <w:caps/>
          <w:szCs w:val="22"/>
        </w:rPr>
      </w:pPr>
    </w:p>
    <w:p w14:paraId="42279F8D" w14:textId="77777777" w:rsidR="00851D5E" w:rsidRPr="00052CAA" w:rsidRDefault="00851D5E" w:rsidP="00851D5E">
      <w:pPr>
        <w:ind w:left="567" w:hanging="567"/>
        <w:rPr>
          <w:caps/>
          <w:szCs w:val="22"/>
        </w:rPr>
      </w:pPr>
    </w:p>
    <w:p w14:paraId="0520C363" w14:textId="77777777" w:rsidR="00851D5E" w:rsidRPr="00052CAA" w:rsidRDefault="00851D5E" w:rsidP="00851D5E">
      <w:pPr>
        <w:keepNext/>
        <w:keepLines/>
        <w:pBdr>
          <w:top w:val="single" w:sz="4" w:space="1" w:color="auto"/>
          <w:left w:val="single" w:sz="4" w:space="4" w:color="auto"/>
          <w:bottom w:val="single" w:sz="4" w:space="1" w:color="auto"/>
          <w:right w:val="single" w:sz="4" w:space="4" w:color="auto"/>
        </w:pBdr>
        <w:ind w:left="567" w:hanging="567"/>
        <w:rPr>
          <w:b/>
          <w:caps/>
          <w:szCs w:val="22"/>
        </w:rPr>
      </w:pPr>
      <w:r w:rsidRPr="00052CAA">
        <w:rPr>
          <w:b/>
          <w:caps/>
          <w:szCs w:val="22"/>
        </w:rPr>
        <w:t>3.</w:t>
      </w:r>
      <w:r w:rsidRPr="00052CAA">
        <w:rPr>
          <w:b/>
          <w:caps/>
          <w:szCs w:val="22"/>
        </w:rPr>
        <w:tab/>
        <w:t>pagalbinių medžiagų sąrašas</w:t>
      </w:r>
    </w:p>
    <w:p w14:paraId="54F4544D" w14:textId="77777777" w:rsidR="00851D5E" w:rsidRPr="00052CAA" w:rsidRDefault="00851D5E" w:rsidP="00851D5E">
      <w:pPr>
        <w:keepNext/>
        <w:keepLines/>
        <w:ind w:left="567" w:hanging="567"/>
        <w:rPr>
          <w:caps/>
          <w:szCs w:val="22"/>
        </w:rPr>
      </w:pPr>
    </w:p>
    <w:p w14:paraId="3C52F5AD" w14:textId="77777777" w:rsidR="00851D5E" w:rsidRPr="00052CAA" w:rsidRDefault="00851D5E" w:rsidP="00851D5E">
      <w:pPr>
        <w:keepNext/>
        <w:keepLines/>
        <w:rPr>
          <w:szCs w:val="22"/>
        </w:rPr>
      </w:pPr>
      <w:r w:rsidRPr="00052CAA">
        <w:rPr>
          <w:szCs w:val="22"/>
        </w:rPr>
        <w:t xml:space="preserve">Milteliai: sacharozė, hidrolizuota želatina, </w:t>
      </w:r>
      <w:proofErr w:type="spellStart"/>
      <w:r w:rsidRPr="00052CAA">
        <w:rPr>
          <w:szCs w:val="22"/>
        </w:rPr>
        <w:t>urėja</w:t>
      </w:r>
      <w:proofErr w:type="spellEnd"/>
      <w:r w:rsidRPr="00052CAA">
        <w:rPr>
          <w:szCs w:val="22"/>
        </w:rPr>
        <w:t>, natrio chloridas, natrio L</w:t>
      </w:r>
      <w:r w:rsidRPr="00052CAA">
        <w:rPr>
          <w:szCs w:val="22"/>
        </w:rPr>
        <w:noBreakHyphen/>
      </w:r>
      <w:proofErr w:type="spellStart"/>
      <w:r w:rsidRPr="00052CAA">
        <w:rPr>
          <w:szCs w:val="22"/>
        </w:rPr>
        <w:t>glutamatas</w:t>
      </w:r>
      <w:proofErr w:type="spellEnd"/>
      <w:r w:rsidRPr="00052CAA">
        <w:rPr>
          <w:szCs w:val="22"/>
        </w:rPr>
        <w:t>, b</w:t>
      </w:r>
      <w:r w:rsidRPr="00052CAA">
        <w:rPr>
          <w:snapToGrid w:val="0"/>
          <w:szCs w:val="22"/>
          <w:lang w:eastAsia="en-US"/>
        </w:rPr>
        <w:t xml:space="preserve">evandenis </w:t>
      </w:r>
      <w:proofErr w:type="spellStart"/>
      <w:r w:rsidRPr="00052CAA">
        <w:rPr>
          <w:snapToGrid w:val="0"/>
          <w:szCs w:val="22"/>
          <w:lang w:eastAsia="en-US"/>
        </w:rPr>
        <w:t>dinatrio</w:t>
      </w:r>
      <w:proofErr w:type="spellEnd"/>
      <w:r w:rsidRPr="00052CAA">
        <w:rPr>
          <w:snapToGrid w:val="0"/>
          <w:szCs w:val="22"/>
          <w:lang w:eastAsia="en-US"/>
        </w:rPr>
        <w:t xml:space="preserve"> fosfatas</w:t>
      </w:r>
      <w:r w:rsidRPr="00052CAA">
        <w:rPr>
          <w:szCs w:val="22"/>
        </w:rPr>
        <w:t xml:space="preserve">, kalio </w:t>
      </w:r>
      <w:proofErr w:type="spellStart"/>
      <w:r w:rsidRPr="00052CAA">
        <w:rPr>
          <w:szCs w:val="22"/>
        </w:rPr>
        <w:t>divandenilio</w:t>
      </w:r>
      <w:proofErr w:type="spellEnd"/>
      <w:r w:rsidRPr="00052CAA">
        <w:rPr>
          <w:szCs w:val="22"/>
        </w:rPr>
        <w:t xml:space="preserve"> fosfatas, kalio chloridas.</w:t>
      </w:r>
    </w:p>
    <w:p w14:paraId="55A7B04F" w14:textId="77777777" w:rsidR="00851D5E" w:rsidRPr="00052CAA" w:rsidDel="00361676" w:rsidRDefault="00851D5E" w:rsidP="00851D5E">
      <w:pPr>
        <w:keepNext/>
        <w:keepLines/>
        <w:rPr>
          <w:szCs w:val="22"/>
        </w:rPr>
      </w:pPr>
      <w:r w:rsidRPr="00052CAA">
        <w:rPr>
          <w:szCs w:val="22"/>
        </w:rPr>
        <w:t xml:space="preserve">Tirpiklis: </w:t>
      </w:r>
      <w:r w:rsidRPr="00052CAA" w:rsidDel="00361676">
        <w:rPr>
          <w:szCs w:val="22"/>
        </w:rPr>
        <w:t>injekcinis vanduo.</w:t>
      </w:r>
    </w:p>
    <w:p w14:paraId="1D23A4F6" w14:textId="77777777" w:rsidR="00851D5E" w:rsidRPr="00052CAA" w:rsidRDefault="00851D5E" w:rsidP="00851D5E">
      <w:pPr>
        <w:keepNext/>
        <w:keepLines/>
        <w:ind w:right="-45"/>
        <w:jc w:val="both"/>
        <w:rPr>
          <w:caps/>
          <w:szCs w:val="22"/>
        </w:rPr>
      </w:pPr>
    </w:p>
    <w:p w14:paraId="7B7C382C" w14:textId="77777777" w:rsidR="00851D5E" w:rsidRPr="00052CAA" w:rsidRDefault="00851D5E" w:rsidP="00851D5E">
      <w:pPr>
        <w:ind w:left="567" w:hanging="567"/>
        <w:rPr>
          <w:caps/>
          <w:szCs w:val="22"/>
        </w:rPr>
      </w:pPr>
    </w:p>
    <w:p w14:paraId="6783E2C6" w14:textId="77777777" w:rsidR="00851D5E" w:rsidRPr="00052CAA" w:rsidRDefault="00851D5E" w:rsidP="00851D5E">
      <w:pPr>
        <w:keepNext/>
        <w:keepLines/>
        <w:pBdr>
          <w:top w:val="single" w:sz="4" w:space="1" w:color="auto"/>
          <w:left w:val="single" w:sz="4" w:space="4" w:color="auto"/>
          <w:bottom w:val="single" w:sz="4" w:space="1" w:color="auto"/>
          <w:right w:val="single" w:sz="4" w:space="4" w:color="auto"/>
        </w:pBdr>
        <w:ind w:left="567" w:hanging="567"/>
        <w:rPr>
          <w:b/>
          <w:caps/>
          <w:szCs w:val="22"/>
        </w:rPr>
      </w:pPr>
      <w:r w:rsidRPr="00052CAA">
        <w:rPr>
          <w:b/>
          <w:caps/>
          <w:szCs w:val="22"/>
        </w:rPr>
        <w:t>4.</w:t>
      </w:r>
      <w:r w:rsidRPr="00052CAA">
        <w:rPr>
          <w:b/>
          <w:caps/>
          <w:szCs w:val="22"/>
        </w:rPr>
        <w:tab/>
        <w:t>FARMACINĖ forma ir KIEKIS PAKUOTĖJE</w:t>
      </w:r>
    </w:p>
    <w:p w14:paraId="499FAA42" w14:textId="77777777" w:rsidR="00851D5E" w:rsidRPr="00052CAA" w:rsidRDefault="00851D5E" w:rsidP="00851D5E">
      <w:pPr>
        <w:keepNext/>
        <w:keepLines/>
        <w:ind w:left="567" w:hanging="567"/>
        <w:rPr>
          <w:caps/>
          <w:szCs w:val="22"/>
        </w:rPr>
      </w:pPr>
    </w:p>
    <w:p w14:paraId="0D538823" w14:textId="77777777" w:rsidR="00851D5E" w:rsidRPr="00052CAA" w:rsidRDefault="00851D5E" w:rsidP="00851D5E">
      <w:pPr>
        <w:ind w:left="567" w:hanging="567"/>
        <w:rPr>
          <w:caps/>
          <w:szCs w:val="22"/>
        </w:rPr>
      </w:pPr>
      <w:r w:rsidRPr="00052CAA">
        <w:rPr>
          <w:szCs w:val="22"/>
        </w:rPr>
        <w:t>Milteliai ir tirpiklis injekcinei suspensijai</w:t>
      </w:r>
    </w:p>
    <w:p w14:paraId="589A583E" w14:textId="77777777" w:rsidR="00851D5E" w:rsidRPr="00052CAA" w:rsidRDefault="00851D5E" w:rsidP="00851D5E">
      <w:pPr>
        <w:shd w:val="clear" w:color="auto" w:fill="FFFFFF" w:themeFill="background1"/>
        <w:rPr>
          <w:szCs w:val="22"/>
        </w:rPr>
      </w:pPr>
      <w:r w:rsidRPr="0045769F">
        <w:rPr>
          <w:szCs w:val="22"/>
        </w:rPr>
        <w:t xml:space="preserve">Pakuotėje yra 1 </w:t>
      </w:r>
      <w:proofErr w:type="spellStart"/>
      <w:r w:rsidRPr="0045769F">
        <w:rPr>
          <w:szCs w:val="22"/>
        </w:rPr>
        <w:t>vienadozis</w:t>
      </w:r>
      <w:proofErr w:type="spellEnd"/>
      <w:r w:rsidRPr="0045769F">
        <w:rPr>
          <w:szCs w:val="22"/>
        </w:rPr>
        <w:t xml:space="preserve"> flakonas (milteliai) ir 1 užpildytas švirkštas </w:t>
      </w:r>
      <w:r w:rsidRPr="000B27B0">
        <w:t>be adatos (tirpiklis)</w:t>
      </w:r>
    </w:p>
    <w:p w14:paraId="34381ED6" w14:textId="77777777" w:rsidR="00851D5E" w:rsidRPr="00052CAA" w:rsidRDefault="00851D5E" w:rsidP="00851D5E">
      <w:pPr>
        <w:rPr>
          <w:szCs w:val="22"/>
        </w:rPr>
      </w:pPr>
      <w:r w:rsidRPr="00052CAA">
        <w:rPr>
          <w:szCs w:val="22"/>
          <w:shd w:val="clear" w:color="auto" w:fill="BFBFBF" w:themeFill="background1" w:themeFillShade="BF"/>
        </w:rPr>
        <w:t xml:space="preserve">Pakuotėje yra 10 </w:t>
      </w:r>
      <w:proofErr w:type="spellStart"/>
      <w:r w:rsidRPr="00052CAA">
        <w:rPr>
          <w:szCs w:val="22"/>
          <w:shd w:val="clear" w:color="auto" w:fill="BFBFBF" w:themeFill="background1" w:themeFillShade="BF"/>
        </w:rPr>
        <w:t>vienadozių</w:t>
      </w:r>
      <w:proofErr w:type="spellEnd"/>
      <w:r w:rsidRPr="00052CAA">
        <w:rPr>
          <w:szCs w:val="22"/>
          <w:shd w:val="clear" w:color="auto" w:fill="BFBFBF" w:themeFill="background1" w:themeFillShade="BF"/>
        </w:rPr>
        <w:t xml:space="preserve"> flakonų (milteliai) ir 10 užpildytų švirkštų be adatų (tirpiklis)</w:t>
      </w:r>
    </w:p>
    <w:p w14:paraId="6803C930" w14:textId="77777777" w:rsidR="00851D5E" w:rsidRPr="00052CAA" w:rsidRDefault="00851D5E" w:rsidP="00851D5E">
      <w:pPr>
        <w:rPr>
          <w:szCs w:val="22"/>
        </w:rPr>
      </w:pPr>
      <w:r w:rsidRPr="00052CAA">
        <w:rPr>
          <w:szCs w:val="22"/>
          <w:shd w:val="clear" w:color="auto" w:fill="BFBFBF" w:themeFill="background1" w:themeFillShade="BF"/>
        </w:rPr>
        <w:t xml:space="preserve">Pakuotėje yra 1 </w:t>
      </w:r>
      <w:proofErr w:type="spellStart"/>
      <w:r w:rsidRPr="00052CAA">
        <w:rPr>
          <w:szCs w:val="22"/>
          <w:shd w:val="clear" w:color="auto" w:fill="BFBFBF" w:themeFill="background1" w:themeFillShade="BF"/>
        </w:rPr>
        <w:t>vienadozis</w:t>
      </w:r>
      <w:proofErr w:type="spellEnd"/>
      <w:r w:rsidRPr="00052CAA">
        <w:rPr>
          <w:szCs w:val="22"/>
          <w:shd w:val="clear" w:color="auto" w:fill="BFBFBF" w:themeFill="background1" w:themeFillShade="BF"/>
        </w:rPr>
        <w:t xml:space="preserve"> flakonas (milteliai), 1 užpildytas švirkštas (tirpiklis) ir 2 nepritvirtintos adatos</w:t>
      </w:r>
    </w:p>
    <w:p w14:paraId="744A2148" w14:textId="77777777" w:rsidR="00851D5E" w:rsidRPr="00052CAA" w:rsidRDefault="00851D5E" w:rsidP="00851D5E">
      <w:pPr>
        <w:rPr>
          <w:szCs w:val="22"/>
        </w:rPr>
      </w:pPr>
      <w:r w:rsidRPr="00052CAA">
        <w:rPr>
          <w:szCs w:val="22"/>
          <w:shd w:val="clear" w:color="auto" w:fill="BFBFBF" w:themeFill="background1" w:themeFillShade="BF"/>
        </w:rPr>
        <w:t xml:space="preserve">Pakuotėje yra 10 </w:t>
      </w:r>
      <w:proofErr w:type="spellStart"/>
      <w:r w:rsidRPr="00052CAA">
        <w:rPr>
          <w:szCs w:val="22"/>
          <w:shd w:val="clear" w:color="auto" w:fill="BFBFBF" w:themeFill="background1" w:themeFillShade="BF"/>
        </w:rPr>
        <w:t>vienadozių</w:t>
      </w:r>
      <w:proofErr w:type="spellEnd"/>
      <w:r w:rsidRPr="00052CAA">
        <w:rPr>
          <w:szCs w:val="22"/>
          <w:shd w:val="clear" w:color="auto" w:fill="BFBFBF" w:themeFill="background1" w:themeFillShade="BF"/>
        </w:rPr>
        <w:t xml:space="preserve"> flakonų (milteliai), 10 užpildytų švirkštų (tirpiklis) ir 20 nepritvirtintų adatų</w:t>
      </w:r>
    </w:p>
    <w:p w14:paraId="5AEBC81B" w14:textId="77777777" w:rsidR="00851D5E" w:rsidRPr="00052CAA" w:rsidRDefault="00851D5E" w:rsidP="00851D5E">
      <w:pPr>
        <w:ind w:left="567" w:hanging="567"/>
        <w:rPr>
          <w:szCs w:val="22"/>
        </w:rPr>
      </w:pPr>
    </w:p>
    <w:p w14:paraId="2268A4E1" w14:textId="77777777" w:rsidR="00851D5E" w:rsidRPr="00052CAA" w:rsidRDefault="00851D5E" w:rsidP="00851D5E">
      <w:pPr>
        <w:ind w:left="567" w:hanging="567"/>
        <w:rPr>
          <w:caps/>
          <w:szCs w:val="22"/>
        </w:rPr>
      </w:pPr>
    </w:p>
    <w:p w14:paraId="238A02E3" w14:textId="77777777" w:rsidR="00851D5E" w:rsidRPr="00052CAA" w:rsidRDefault="00851D5E" w:rsidP="00851D5E">
      <w:pPr>
        <w:keepNext/>
        <w:keepLines/>
        <w:pBdr>
          <w:top w:val="single" w:sz="4" w:space="1" w:color="auto"/>
          <w:left w:val="single" w:sz="4" w:space="4" w:color="auto"/>
          <w:bottom w:val="single" w:sz="4" w:space="1" w:color="auto"/>
          <w:right w:val="single" w:sz="4" w:space="4" w:color="auto"/>
        </w:pBdr>
        <w:ind w:left="567" w:hanging="567"/>
        <w:rPr>
          <w:b/>
          <w:caps/>
          <w:szCs w:val="22"/>
        </w:rPr>
      </w:pPr>
      <w:r w:rsidRPr="00052CAA">
        <w:rPr>
          <w:b/>
          <w:caps/>
          <w:szCs w:val="22"/>
        </w:rPr>
        <w:t>5.</w:t>
      </w:r>
      <w:r w:rsidRPr="00052CAA">
        <w:rPr>
          <w:b/>
          <w:caps/>
          <w:szCs w:val="22"/>
        </w:rPr>
        <w:tab/>
        <w:t>vartojimo METODAS IR būdaI</w:t>
      </w:r>
    </w:p>
    <w:p w14:paraId="009D8C52" w14:textId="77777777" w:rsidR="00851D5E" w:rsidRPr="00052CAA" w:rsidRDefault="00851D5E" w:rsidP="00851D5E">
      <w:pPr>
        <w:keepNext/>
        <w:keepLines/>
        <w:ind w:left="567" w:hanging="567"/>
        <w:rPr>
          <w:caps/>
          <w:szCs w:val="22"/>
        </w:rPr>
      </w:pPr>
    </w:p>
    <w:p w14:paraId="371CCEB3" w14:textId="77777777" w:rsidR="00851D5E" w:rsidRPr="00052CAA" w:rsidRDefault="00851D5E" w:rsidP="00851D5E">
      <w:pPr>
        <w:keepNext/>
        <w:keepLines/>
        <w:ind w:left="567" w:hanging="567"/>
        <w:rPr>
          <w:szCs w:val="22"/>
        </w:rPr>
      </w:pPr>
      <w:r w:rsidRPr="00052CAA">
        <w:rPr>
          <w:szCs w:val="22"/>
        </w:rPr>
        <w:t>Vartoti į raumenis (i. m.) arba po oda (s. c.).</w:t>
      </w:r>
    </w:p>
    <w:p w14:paraId="6732899C" w14:textId="77777777" w:rsidR="00851D5E" w:rsidRPr="00052CAA" w:rsidRDefault="00851D5E" w:rsidP="00851D5E">
      <w:pPr>
        <w:rPr>
          <w:szCs w:val="22"/>
        </w:rPr>
      </w:pPr>
      <w:r w:rsidRPr="00052CAA">
        <w:rPr>
          <w:szCs w:val="22"/>
        </w:rPr>
        <w:t>Prieš vartojimą perskaitykite pakuotės lapelį.</w:t>
      </w:r>
    </w:p>
    <w:p w14:paraId="18D61026" w14:textId="77777777" w:rsidR="00851D5E" w:rsidRPr="00052CAA" w:rsidRDefault="00851D5E" w:rsidP="00851D5E">
      <w:pPr>
        <w:ind w:left="567" w:hanging="567"/>
        <w:rPr>
          <w:caps/>
          <w:szCs w:val="22"/>
        </w:rPr>
      </w:pPr>
    </w:p>
    <w:p w14:paraId="6736398D" w14:textId="77777777" w:rsidR="00851D5E" w:rsidRPr="00052CAA" w:rsidRDefault="00851D5E" w:rsidP="00851D5E">
      <w:pPr>
        <w:ind w:left="567" w:hanging="567"/>
        <w:rPr>
          <w:caps/>
          <w:szCs w:val="22"/>
        </w:rPr>
      </w:pPr>
    </w:p>
    <w:p w14:paraId="264AB575" w14:textId="77777777" w:rsidR="00851D5E" w:rsidRPr="00052CAA" w:rsidRDefault="00851D5E" w:rsidP="00851D5E">
      <w:pPr>
        <w:keepNext/>
        <w:keepLines/>
        <w:pBdr>
          <w:top w:val="single" w:sz="4" w:space="1" w:color="auto"/>
          <w:left w:val="single" w:sz="4" w:space="4" w:color="auto"/>
          <w:bottom w:val="single" w:sz="4" w:space="1" w:color="auto"/>
          <w:right w:val="single" w:sz="4" w:space="4" w:color="auto"/>
        </w:pBdr>
        <w:ind w:left="540" w:hanging="540"/>
        <w:rPr>
          <w:b/>
          <w:caps/>
          <w:szCs w:val="22"/>
        </w:rPr>
      </w:pPr>
      <w:r w:rsidRPr="00052CAA">
        <w:rPr>
          <w:b/>
          <w:caps/>
          <w:szCs w:val="22"/>
        </w:rPr>
        <w:t>6.</w:t>
      </w:r>
      <w:r w:rsidRPr="00052CAA">
        <w:rPr>
          <w:b/>
          <w:caps/>
          <w:szCs w:val="22"/>
        </w:rPr>
        <w:tab/>
        <w:t>SPECIALUS Įspėjimas</w:t>
      </w:r>
      <w:r w:rsidRPr="00052CAA">
        <w:rPr>
          <w:szCs w:val="22"/>
        </w:rPr>
        <w:t xml:space="preserve">, </w:t>
      </w:r>
      <w:r w:rsidRPr="00052CAA">
        <w:rPr>
          <w:b/>
          <w:bCs/>
          <w:szCs w:val="22"/>
        </w:rPr>
        <w:t xml:space="preserve">KAD VAISTINĮ PREPARATĄ BŪTINA LAIKYTI </w:t>
      </w:r>
      <w:r w:rsidRPr="00052CAA">
        <w:rPr>
          <w:b/>
          <w:caps/>
          <w:szCs w:val="22"/>
        </w:rPr>
        <w:t>vaikams nepastebimoje IR nepasiekiamoje vietoje</w:t>
      </w:r>
    </w:p>
    <w:p w14:paraId="1B201E2D" w14:textId="77777777" w:rsidR="00851D5E" w:rsidRPr="00052CAA" w:rsidRDefault="00851D5E" w:rsidP="00851D5E">
      <w:pPr>
        <w:keepNext/>
        <w:keepLines/>
        <w:ind w:left="567" w:hanging="567"/>
        <w:rPr>
          <w:szCs w:val="22"/>
        </w:rPr>
      </w:pPr>
    </w:p>
    <w:p w14:paraId="3A326191" w14:textId="77777777" w:rsidR="00851D5E" w:rsidRPr="00052CAA" w:rsidRDefault="00851D5E" w:rsidP="00851D5E">
      <w:pPr>
        <w:keepNext/>
        <w:keepLines/>
        <w:ind w:left="567" w:hanging="567"/>
        <w:rPr>
          <w:szCs w:val="22"/>
        </w:rPr>
      </w:pPr>
      <w:r w:rsidRPr="00052CAA">
        <w:rPr>
          <w:szCs w:val="22"/>
        </w:rPr>
        <w:t>Laikyti vaikams nepastebimoje ir nepasiekiamoje vietoje.</w:t>
      </w:r>
    </w:p>
    <w:p w14:paraId="39D5BA83" w14:textId="77777777" w:rsidR="00851D5E" w:rsidRPr="00052CAA" w:rsidRDefault="00851D5E" w:rsidP="00851D5E">
      <w:pPr>
        <w:ind w:left="567" w:hanging="567"/>
        <w:rPr>
          <w:szCs w:val="22"/>
        </w:rPr>
      </w:pPr>
    </w:p>
    <w:p w14:paraId="57610E54" w14:textId="77777777" w:rsidR="00851D5E" w:rsidRPr="00052CAA" w:rsidRDefault="00851D5E" w:rsidP="00851D5E">
      <w:pPr>
        <w:ind w:left="567" w:hanging="567"/>
        <w:rPr>
          <w:szCs w:val="22"/>
        </w:rPr>
      </w:pPr>
    </w:p>
    <w:p w14:paraId="416F8515" w14:textId="77777777" w:rsidR="00851D5E" w:rsidRPr="00052CAA" w:rsidRDefault="00851D5E" w:rsidP="00E14AD8">
      <w:pPr>
        <w:keepNext/>
        <w:pBdr>
          <w:top w:val="single" w:sz="4" w:space="1" w:color="auto"/>
          <w:left w:val="single" w:sz="4" w:space="4" w:color="auto"/>
          <w:bottom w:val="single" w:sz="4" w:space="1" w:color="auto"/>
          <w:right w:val="single" w:sz="4" w:space="4" w:color="auto"/>
        </w:pBdr>
        <w:ind w:left="567" w:hanging="567"/>
        <w:rPr>
          <w:b/>
          <w:caps/>
          <w:szCs w:val="22"/>
        </w:rPr>
      </w:pPr>
      <w:r w:rsidRPr="00052CAA">
        <w:rPr>
          <w:b/>
          <w:caps/>
          <w:szCs w:val="22"/>
        </w:rPr>
        <w:t>7.</w:t>
      </w:r>
      <w:r w:rsidRPr="00052CAA">
        <w:rPr>
          <w:b/>
          <w:caps/>
          <w:szCs w:val="22"/>
        </w:rPr>
        <w:tab/>
      </w:r>
      <w:r w:rsidRPr="00052CAA">
        <w:rPr>
          <w:b/>
          <w:bCs/>
          <w:szCs w:val="22"/>
        </w:rPr>
        <w:t>KITAS (-I) SPECIALUS (-ŪS) ĮSPĖJIMAS (-AI) (JEI REIKIA)</w:t>
      </w:r>
    </w:p>
    <w:p w14:paraId="6E5144ED" w14:textId="77777777" w:rsidR="00851D5E" w:rsidRPr="00052CAA" w:rsidRDefault="00851D5E" w:rsidP="00E14AD8">
      <w:pPr>
        <w:keepNext/>
        <w:ind w:left="567" w:hanging="567"/>
        <w:rPr>
          <w:caps/>
          <w:szCs w:val="22"/>
        </w:rPr>
      </w:pPr>
    </w:p>
    <w:p w14:paraId="3ECE312F" w14:textId="77777777" w:rsidR="00851D5E" w:rsidRPr="00052CAA" w:rsidRDefault="00851D5E" w:rsidP="00851D5E">
      <w:pPr>
        <w:rPr>
          <w:szCs w:val="22"/>
        </w:rPr>
      </w:pPr>
      <w:r w:rsidRPr="00052CAA">
        <w:rPr>
          <w:szCs w:val="22"/>
        </w:rPr>
        <w:t>Nėštumo metu vartoti griežtai draudžiama.</w:t>
      </w:r>
    </w:p>
    <w:p w14:paraId="07419FEF" w14:textId="77777777" w:rsidR="00851D5E" w:rsidRPr="00052CAA" w:rsidRDefault="00851D5E" w:rsidP="00851D5E">
      <w:pPr>
        <w:ind w:left="567" w:hanging="567"/>
        <w:rPr>
          <w:caps/>
          <w:szCs w:val="22"/>
        </w:rPr>
      </w:pPr>
    </w:p>
    <w:p w14:paraId="7BA14EB7" w14:textId="77777777" w:rsidR="00851D5E" w:rsidRPr="00052CAA" w:rsidRDefault="00851D5E" w:rsidP="00851D5E">
      <w:pPr>
        <w:ind w:left="567" w:hanging="567"/>
        <w:rPr>
          <w:caps/>
          <w:szCs w:val="22"/>
        </w:rPr>
      </w:pPr>
    </w:p>
    <w:p w14:paraId="7655B9D7" w14:textId="77777777" w:rsidR="00851D5E" w:rsidRPr="00052CAA" w:rsidRDefault="00851D5E" w:rsidP="00851D5E">
      <w:pPr>
        <w:keepNext/>
        <w:keepLines/>
        <w:pBdr>
          <w:top w:val="single" w:sz="4" w:space="1" w:color="auto"/>
          <w:left w:val="single" w:sz="4" w:space="4" w:color="auto"/>
          <w:bottom w:val="single" w:sz="4" w:space="1" w:color="auto"/>
          <w:right w:val="single" w:sz="4" w:space="4" w:color="auto"/>
        </w:pBdr>
        <w:ind w:left="567" w:hanging="567"/>
        <w:rPr>
          <w:b/>
          <w:caps/>
          <w:szCs w:val="22"/>
        </w:rPr>
      </w:pPr>
      <w:r w:rsidRPr="00052CAA">
        <w:rPr>
          <w:b/>
          <w:caps/>
          <w:szCs w:val="22"/>
        </w:rPr>
        <w:t>8.</w:t>
      </w:r>
      <w:r w:rsidRPr="00052CAA">
        <w:rPr>
          <w:b/>
          <w:caps/>
          <w:szCs w:val="22"/>
        </w:rPr>
        <w:tab/>
        <w:t>tinkamumo laikas</w:t>
      </w:r>
    </w:p>
    <w:p w14:paraId="51C75495" w14:textId="77777777" w:rsidR="00851D5E" w:rsidRPr="00052CAA" w:rsidRDefault="00851D5E" w:rsidP="00851D5E">
      <w:pPr>
        <w:keepNext/>
        <w:keepLines/>
        <w:ind w:left="567" w:hanging="567"/>
        <w:rPr>
          <w:szCs w:val="22"/>
        </w:rPr>
      </w:pPr>
    </w:p>
    <w:p w14:paraId="6704AC1F" w14:textId="77777777" w:rsidR="00851D5E" w:rsidRPr="00052CAA" w:rsidRDefault="00851D5E" w:rsidP="00851D5E">
      <w:pPr>
        <w:keepNext/>
        <w:keepLines/>
        <w:ind w:left="567" w:hanging="567"/>
        <w:rPr>
          <w:szCs w:val="22"/>
        </w:rPr>
      </w:pPr>
      <w:r w:rsidRPr="00052CAA">
        <w:rPr>
          <w:szCs w:val="22"/>
        </w:rPr>
        <w:t>EXP {MM-YYYY}</w:t>
      </w:r>
    </w:p>
    <w:p w14:paraId="394C12DB" w14:textId="77777777" w:rsidR="00851D5E" w:rsidRPr="00052CAA" w:rsidRDefault="00851D5E" w:rsidP="00851D5E">
      <w:pPr>
        <w:rPr>
          <w:szCs w:val="22"/>
        </w:rPr>
      </w:pPr>
    </w:p>
    <w:p w14:paraId="367C1D1F" w14:textId="77777777" w:rsidR="00851D5E" w:rsidRPr="00052CAA" w:rsidRDefault="00851D5E" w:rsidP="00851D5E">
      <w:pPr>
        <w:ind w:left="567" w:hanging="567"/>
        <w:rPr>
          <w:szCs w:val="22"/>
        </w:rPr>
      </w:pPr>
    </w:p>
    <w:p w14:paraId="527605A1" w14:textId="77777777" w:rsidR="00851D5E" w:rsidRPr="00052CAA" w:rsidRDefault="00851D5E" w:rsidP="00851D5E">
      <w:pPr>
        <w:keepNext/>
        <w:keepLines/>
        <w:pBdr>
          <w:top w:val="single" w:sz="4" w:space="1" w:color="auto"/>
          <w:left w:val="single" w:sz="4" w:space="4" w:color="auto"/>
          <w:bottom w:val="single" w:sz="4" w:space="1" w:color="auto"/>
          <w:right w:val="single" w:sz="4" w:space="4" w:color="auto"/>
        </w:pBdr>
        <w:ind w:left="567" w:hanging="567"/>
        <w:rPr>
          <w:b/>
          <w:caps/>
          <w:szCs w:val="22"/>
        </w:rPr>
      </w:pPr>
      <w:r w:rsidRPr="00052CAA">
        <w:rPr>
          <w:b/>
          <w:caps/>
          <w:szCs w:val="22"/>
        </w:rPr>
        <w:t>9.</w:t>
      </w:r>
      <w:r w:rsidRPr="00052CAA">
        <w:rPr>
          <w:b/>
          <w:caps/>
          <w:szCs w:val="22"/>
        </w:rPr>
        <w:tab/>
        <w:t>SPECIALIOS laikymo sąlygos</w:t>
      </w:r>
    </w:p>
    <w:p w14:paraId="14C2C363" w14:textId="77777777" w:rsidR="00851D5E" w:rsidRPr="00052CAA" w:rsidRDefault="00851D5E" w:rsidP="00851D5E">
      <w:pPr>
        <w:keepNext/>
        <w:keepLines/>
        <w:rPr>
          <w:szCs w:val="22"/>
        </w:rPr>
      </w:pPr>
    </w:p>
    <w:p w14:paraId="0ECE74E6" w14:textId="77777777" w:rsidR="00851D5E" w:rsidRPr="00052CAA" w:rsidRDefault="00851D5E" w:rsidP="00851D5E">
      <w:pPr>
        <w:keepNext/>
        <w:keepLines/>
        <w:rPr>
          <w:szCs w:val="22"/>
        </w:rPr>
      </w:pPr>
      <w:r w:rsidRPr="00052CAA">
        <w:rPr>
          <w:szCs w:val="22"/>
        </w:rPr>
        <w:t xml:space="preserve">Laikyti </w:t>
      </w:r>
      <w:r w:rsidRPr="00052CAA">
        <w:t xml:space="preserve">ir transportuoti šaltai </w:t>
      </w:r>
      <w:r w:rsidRPr="00052CAA">
        <w:rPr>
          <w:szCs w:val="22"/>
        </w:rPr>
        <w:t>(2 </w:t>
      </w:r>
      <w:r w:rsidRPr="00970632">
        <w:rPr>
          <w:szCs w:val="22"/>
          <w:lang w:val="fr-FR"/>
        </w:rPr>
        <w:t>°</w:t>
      </w:r>
      <w:r w:rsidRPr="00052CAA">
        <w:rPr>
          <w:szCs w:val="22"/>
        </w:rPr>
        <w:t>C – 8 </w:t>
      </w:r>
      <w:r w:rsidRPr="00970632">
        <w:rPr>
          <w:szCs w:val="22"/>
          <w:lang w:val="fr-FR"/>
        </w:rPr>
        <w:t>°</w:t>
      </w:r>
      <w:r w:rsidRPr="00052CAA">
        <w:rPr>
          <w:szCs w:val="22"/>
        </w:rPr>
        <w:t>C).</w:t>
      </w:r>
    </w:p>
    <w:p w14:paraId="21675D6B" w14:textId="77777777" w:rsidR="00851D5E" w:rsidRPr="00052CAA" w:rsidRDefault="00851D5E" w:rsidP="00851D5E">
      <w:pPr>
        <w:keepNext/>
        <w:keepLines/>
        <w:rPr>
          <w:bCs/>
          <w:szCs w:val="22"/>
        </w:rPr>
      </w:pPr>
      <w:r w:rsidRPr="00052CAA">
        <w:rPr>
          <w:bCs/>
          <w:szCs w:val="22"/>
        </w:rPr>
        <w:t>Negalima užšaldyti.</w:t>
      </w:r>
    </w:p>
    <w:p w14:paraId="15779EC0" w14:textId="77777777" w:rsidR="00851D5E" w:rsidRPr="00052CAA" w:rsidRDefault="00851D5E" w:rsidP="00851D5E">
      <w:pPr>
        <w:keepNext/>
        <w:keepLines/>
        <w:rPr>
          <w:szCs w:val="22"/>
        </w:rPr>
      </w:pPr>
      <w:r w:rsidRPr="00052CAA">
        <w:rPr>
          <w:szCs w:val="22"/>
        </w:rPr>
        <w:t>Flakoną laikyti išorinėje dėžutėje, kad vaistas būtų apsaugotas nuo šviesos.</w:t>
      </w:r>
    </w:p>
    <w:p w14:paraId="2911ED2A" w14:textId="77777777" w:rsidR="00851D5E" w:rsidRPr="00052CAA" w:rsidRDefault="00851D5E" w:rsidP="00851D5E">
      <w:pPr>
        <w:rPr>
          <w:szCs w:val="22"/>
        </w:rPr>
      </w:pPr>
      <w:r w:rsidRPr="00052CAA">
        <w:rPr>
          <w:szCs w:val="22"/>
        </w:rPr>
        <w:t>Jei paruošta vakcina per 30</w:t>
      </w:r>
      <w:r>
        <w:rPr>
          <w:szCs w:val="22"/>
        </w:rPr>
        <w:t> </w:t>
      </w:r>
      <w:r w:rsidRPr="00052CAA">
        <w:rPr>
          <w:szCs w:val="22"/>
        </w:rPr>
        <w:t>minučių nesuleidžiama, ją reikia išmesti.</w:t>
      </w:r>
    </w:p>
    <w:p w14:paraId="2FC42DB0" w14:textId="77777777" w:rsidR="00851D5E" w:rsidRPr="00052CAA" w:rsidRDefault="00851D5E" w:rsidP="00851D5E">
      <w:pPr>
        <w:ind w:left="567" w:hanging="567"/>
        <w:rPr>
          <w:szCs w:val="22"/>
        </w:rPr>
      </w:pPr>
    </w:p>
    <w:p w14:paraId="14199314" w14:textId="77777777" w:rsidR="00851D5E" w:rsidRPr="00052CAA" w:rsidRDefault="00851D5E" w:rsidP="00851D5E">
      <w:pPr>
        <w:ind w:left="567" w:hanging="567"/>
        <w:rPr>
          <w:szCs w:val="22"/>
        </w:rPr>
      </w:pPr>
    </w:p>
    <w:p w14:paraId="342C2D73" w14:textId="77777777" w:rsidR="00851D5E" w:rsidRPr="00052CAA" w:rsidRDefault="00851D5E" w:rsidP="00851D5E">
      <w:pPr>
        <w:pBdr>
          <w:top w:val="single" w:sz="4" w:space="1" w:color="auto"/>
          <w:left w:val="single" w:sz="4" w:space="4" w:color="auto"/>
          <w:bottom w:val="single" w:sz="4" w:space="1" w:color="auto"/>
          <w:right w:val="single" w:sz="4" w:space="4" w:color="auto"/>
        </w:pBdr>
        <w:ind w:left="567" w:hanging="567"/>
        <w:rPr>
          <w:b/>
          <w:caps/>
          <w:szCs w:val="22"/>
        </w:rPr>
      </w:pPr>
      <w:r w:rsidRPr="00052CAA">
        <w:rPr>
          <w:b/>
          <w:caps/>
          <w:szCs w:val="22"/>
        </w:rPr>
        <w:t>10.</w:t>
      </w:r>
      <w:r w:rsidRPr="00052CAA">
        <w:rPr>
          <w:b/>
          <w:caps/>
          <w:szCs w:val="22"/>
        </w:rPr>
        <w:tab/>
        <w:t>specialios atsargumo priemonės DĖL NESUVARTOTO VAISTINIO PREPARATO AR JO ATLIEKŲ TVARKYMO (JEI REIKIA)</w:t>
      </w:r>
    </w:p>
    <w:p w14:paraId="1DD85DAF" w14:textId="77777777" w:rsidR="00851D5E" w:rsidRPr="00052CAA" w:rsidRDefault="00851D5E" w:rsidP="00851D5E">
      <w:pPr>
        <w:ind w:left="567" w:hanging="567"/>
        <w:rPr>
          <w:caps/>
          <w:szCs w:val="22"/>
        </w:rPr>
      </w:pPr>
    </w:p>
    <w:p w14:paraId="108ED24D" w14:textId="77777777" w:rsidR="00851D5E" w:rsidRPr="00052CAA" w:rsidRDefault="00851D5E" w:rsidP="00851D5E">
      <w:pPr>
        <w:ind w:left="567" w:hanging="567"/>
        <w:rPr>
          <w:szCs w:val="22"/>
        </w:rPr>
      </w:pPr>
      <w:r w:rsidRPr="00052CAA">
        <w:rPr>
          <w:szCs w:val="22"/>
        </w:rPr>
        <w:t>Nesuvartotą vaistą ar atliekas reikia tvarkyti laikantis vietinių reikalavimų.</w:t>
      </w:r>
    </w:p>
    <w:p w14:paraId="522691A3" w14:textId="77777777" w:rsidR="00851D5E" w:rsidRPr="00052CAA" w:rsidRDefault="00851D5E" w:rsidP="00851D5E">
      <w:pPr>
        <w:ind w:left="567" w:hanging="567"/>
        <w:rPr>
          <w:szCs w:val="22"/>
        </w:rPr>
      </w:pPr>
    </w:p>
    <w:p w14:paraId="2CAE06DD" w14:textId="77777777" w:rsidR="00851D5E" w:rsidRPr="00052CAA" w:rsidRDefault="00851D5E" w:rsidP="00851D5E">
      <w:pPr>
        <w:ind w:left="567" w:hanging="567"/>
        <w:rPr>
          <w:caps/>
          <w:szCs w:val="22"/>
        </w:rPr>
      </w:pPr>
    </w:p>
    <w:p w14:paraId="2B4A0E4C" w14:textId="77777777" w:rsidR="00851D5E" w:rsidRPr="00052CAA" w:rsidRDefault="00851D5E" w:rsidP="00851D5E">
      <w:pPr>
        <w:keepNext/>
        <w:keepLines/>
        <w:pBdr>
          <w:top w:val="single" w:sz="4" w:space="1" w:color="auto"/>
          <w:left w:val="single" w:sz="4" w:space="4" w:color="auto"/>
          <w:bottom w:val="single" w:sz="4" w:space="1" w:color="auto"/>
          <w:right w:val="single" w:sz="4" w:space="4" w:color="auto"/>
        </w:pBdr>
        <w:rPr>
          <w:caps/>
          <w:szCs w:val="22"/>
        </w:rPr>
      </w:pPr>
      <w:r w:rsidRPr="00052CAA">
        <w:rPr>
          <w:b/>
          <w:caps/>
          <w:szCs w:val="22"/>
        </w:rPr>
        <w:t>11.</w:t>
      </w:r>
      <w:r w:rsidRPr="00052CAA">
        <w:rPr>
          <w:b/>
          <w:caps/>
          <w:szCs w:val="22"/>
        </w:rPr>
        <w:tab/>
        <w:t>Registruotojas</w:t>
      </w:r>
    </w:p>
    <w:p w14:paraId="5313546C" w14:textId="77777777" w:rsidR="00851D5E" w:rsidRPr="00052CAA" w:rsidRDefault="00851D5E" w:rsidP="00851D5E">
      <w:pPr>
        <w:keepNext/>
        <w:keepLines/>
        <w:outlineLvl w:val="0"/>
        <w:rPr>
          <w:szCs w:val="22"/>
        </w:rPr>
      </w:pPr>
    </w:p>
    <w:p w14:paraId="7FB9A474" w14:textId="415C74AC" w:rsidR="00851D5E" w:rsidRPr="00052CAA" w:rsidRDefault="00721AF4" w:rsidP="00851D5E">
      <w:pPr>
        <w:keepNext/>
        <w:keepLines/>
        <w:rPr>
          <w:szCs w:val="22"/>
        </w:rPr>
      </w:pPr>
      <w:proofErr w:type="spellStart"/>
      <w:r w:rsidRPr="00166EAA">
        <w:rPr>
          <w:szCs w:val="24"/>
        </w:rPr>
        <w:t>Merck</w:t>
      </w:r>
      <w:proofErr w:type="spellEnd"/>
      <w:r w:rsidRPr="00166EAA">
        <w:rPr>
          <w:szCs w:val="24"/>
        </w:rPr>
        <w:t xml:space="preserve"> Sharp &amp; </w:t>
      </w:r>
      <w:proofErr w:type="spellStart"/>
      <w:r w:rsidRPr="00166EAA">
        <w:rPr>
          <w:szCs w:val="24"/>
        </w:rPr>
        <w:t>Dohme</w:t>
      </w:r>
      <w:proofErr w:type="spellEnd"/>
      <w:r w:rsidRPr="00166EAA">
        <w:rPr>
          <w:szCs w:val="24"/>
        </w:rPr>
        <w:t xml:space="preserve"> B.V.</w:t>
      </w:r>
      <w:r w:rsidRPr="00166EAA">
        <w:rPr>
          <w:szCs w:val="24"/>
        </w:rPr>
        <w:br/>
      </w:r>
      <w:proofErr w:type="spellStart"/>
      <w:r w:rsidRPr="00166EAA">
        <w:rPr>
          <w:szCs w:val="24"/>
        </w:rPr>
        <w:t>Waarderweg</w:t>
      </w:r>
      <w:proofErr w:type="spellEnd"/>
      <w:r w:rsidRPr="00166EAA">
        <w:rPr>
          <w:szCs w:val="24"/>
        </w:rPr>
        <w:t xml:space="preserve"> 39</w:t>
      </w:r>
      <w:r w:rsidRPr="00166EAA">
        <w:rPr>
          <w:szCs w:val="24"/>
        </w:rPr>
        <w:br/>
        <w:t xml:space="preserve">2031 BN </w:t>
      </w:r>
      <w:proofErr w:type="spellStart"/>
      <w:r w:rsidRPr="00166EAA">
        <w:rPr>
          <w:szCs w:val="24"/>
        </w:rPr>
        <w:t>Haarlem</w:t>
      </w:r>
      <w:proofErr w:type="spellEnd"/>
      <w:r w:rsidRPr="00166EAA">
        <w:rPr>
          <w:szCs w:val="24"/>
        </w:rPr>
        <w:br/>
        <w:t>Nyderlandai</w:t>
      </w:r>
    </w:p>
    <w:p w14:paraId="0FE6F021" w14:textId="77777777" w:rsidR="00851D5E" w:rsidRPr="00052CAA" w:rsidRDefault="00851D5E" w:rsidP="00851D5E">
      <w:pPr>
        <w:ind w:left="567" w:hanging="567"/>
        <w:rPr>
          <w:caps/>
          <w:szCs w:val="22"/>
        </w:rPr>
      </w:pPr>
    </w:p>
    <w:p w14:paraId="2996CA60" w14:textId="77777777" w:rsidR="00851D5E" w:rsidRPr="00052CAA" w:rsidRDefault="00851D5E" w:rsidP="00851D5E">
      <w:pPr>
        <w:ind w:left="567" w:hanging="567"/>
        <w:rPr>
          <w:caps/>
          <w:szCs w:val="22"/>
        </w:rPr>
      </w:pPr>
    </w:p>
    <w:p w14:paraId="18DE9B0C" w14:textId="77777777" w:rsidR="00851D5E" w:rsidRPr="00052CAA" w:rsidRDefault="00851D5E" w:rsidP="00851D5E">
      <w:pPr>
        <w:keepNext/>
        <w:keepLines/>
        <w:pBdr>
          <w:top w:val="single" w:sz="4" w:space="1" w:color="auto"/>
          <w:left w:val="single" w:sz="4" w:space="4" w:color="auto"/>
          <w:bottom w:val="single" w:sz="4" w:space="1" w:color="auto"/>
          <w:right w:val="single" w:sz="4" w:space="4" w:color="auto"/>
        </w:pBdr>
        <w:ind w:left="567" w:hanging="567"/>
        <w:rPr>
          <w:b/>
          <w:caps/>
          <w:szCs w:val="22"/>
        </w:rPr>
      </w:pPr>
      <w:r w:rsidRPr="00052CAA">
        <w:rPr>
          <w:b/>
          <w:caps/>
          <w:szCs w:val="22"/>
        </w:rPr>
        <w:t>12.</w:t>
      </w:r>
      <w:r w:rsidRPr="00052CAA">
        <w:rPr>
          <w:b/>
          <w:caps/>
          <w:szCs w:val="22"/>
        </w:rPr>
        <w:tab/>
        <w:t>Registracijos pažymėjimo numeriai</w:t>
      </w:r>
    </w:p>
    <w:p w14:paraId="2EEECA7E" w14:textId="77777777" w:rsidR="00851D5E" w:rsidRPr="00052CAA" w:rsidRDefault="00851D5E" w:rsidP="00851D5E">
      <w:pPr>
        <w:rPr>
          <w:szCs w:val="22"/>
        </w:rPr>
      </w:pPr>
    </w:p>
    <w:p w14:paraId="19DB00EB" w14:textId="77777777" w:rsidR="00851D5E" w:rsidRPr="00052CAA" w:rsidRDefault="00851D5E" w:rsidP="00851D5E">
      <w:pPr>
        <w:rPr>
          <w:szCs w:val="22"/>
          <w:shd w:val="clear" w:color="auto" w:fill="BFBFBF" w:themeFill="background1" w:themeFillShade="BF"/>
        </w:rPr>
      </w:pPr>
      <w:r w:rsidRPr="000B27B0">
        <w:t>LT/1/05/0402/005</w:t>
      </w:r>
      <w:r w:rsidRPr="00052CAA">
        <w:rPr>
          <w:szCs w:val="22"/>
          <w:shd w:val="clear" w:color="auto" w:fill="BFBFBF" w:themeFill="background1" w:themeFillShade="BF"/>
        </w:rPr>
        <w:t xml:space="preserve"> – 1 dozės pakuotė (1 flakonas ir 1 užpildytas švirkštas be adatos)</w:t>
      </w:r>
    </w:p>
    <w:p w14:paraId="01BEF33E" w14:textId="77777777" w:rsidR="00851D5E" w:rsidRPr="00052CAA" w:rsidRDefault="00851D5E" w:rsidP="00851D5E">
      <w:pPr>
        <w:rPr>
          <w:szCs w:val="22"/>
          <w:shd w:val="clear" w:color="auto" w:fill="BFBFBF" w:themeFill="background1" w:themeFillShade="BF"/>
        </w:rPr>
      </w:pPr>
      <w:r w:rsidRPr="00052CAA">
        <w:rPr>
          <w:szCs w:val="22"/>
          <w:shd w:val="clear" w:color="auto" w:fill="BFBFBF" w:themeFill="background1" w:themeFillShade="BF"/>
        </w:rPr>
        <w:t>LT/1/05/0402/006 –10 dozių pakuotė (10 flakonų ir 10 užpildytų švirkštų be adatų)</w:t>
      </w:r>
    </w:p>
    <w:p w14:paraId="15864A06" w14:textId="77777777" w:rsidR="00851D5E" w:rsidRPr="00052CAA" w:rsidRDefault="00851D5E" w:rsidP="00851D5E">
      <w:pPr>
        <w:rPr>
          <w:szCs w:val="22"/>
          <w:shd w:val="clear" w:color="auto" w:fill="BFBFBF" w:themeFill="background1" w:themeFillShade="BF"/>
        </w:rPr>
      </w:pPr>
      <w:r w:rsidRPr="00052CAA">
        <w:rPr>
          <w:szCs w:val="22"/>
          <w:shd w:val="clear" w:color="auto" w:fill="BFBFBF" w:themeFill="background1" w:themeFillShade="BF"/>
        </w:rPr>
        <w:t>LT/1/05/0402/001 – 1 dozės pakuotė (1 flakonas ir 1 užpildytas švirkštas su 2 nepritvirtintomis adatomis)</w:t>
      </w:r>
    </w:p>
    <w:p w14:paraId="5BD27A02" w14:textId="77777777" w:rsidR="00851D5E" w:rsidRPr="00052CAA" w:rsidRDefault="00851D5E" w:rsidP="00851D5E">
      <w:pPr>
        <w:rPr>
          <w:szCs w:val="22"/>
          <w:shd w:val="clear" w:color="auto" w:fill="BFBFBF" w:themeFill="background1" w:themeFillShade="BF"/>
        </w:rPr>
      </w:pPr>
      <w:r w:rsidRPr="00052CAA">
        <w:rPr>
          <w:szCs w:val="22"/>
          <w:shd w:val="clear" w:color="auto" w:fill="BFBFBF" w:themeFill="background1" w:themeFillShade="BF"/>
        </w:rPr>
        <w:t>LT/1/05/0402/002 – 10 dozių pakuotė (10 flakonų ir 10 užpildytų švirkštų su 2 nepritvirtintomis adatomis kiekvienam švirkštui)</w:t>
      </w:r>
    </w:p>
    <w:p w14:paraId="349F878D" w14:textId="77777777" w:rsidR="00851D5E" w:rsidRPr="00052CAA" w:rsidRDefault="00851D5E" w:rsidP="00851D5E">
      <w:pPr>
        <w:rPr>
          <w:szCs w:val="22"/>
          <w:shd w:val="clear" w:color="auto" w:fill="BFBFBF" w:themeFill="background1" w:themeFillShade="BF"/>
        </w:rPr>
      </w:pPr>
    </w:p>
    <w:p w14:paraId="67200A7B" w14:textId="77777777" w:rsidR="00851D5E" w:rsidRPr="00052CAA" w:rsidRDefault="00851D5E" w:rsidP="00851D5E">
      <w:pPr>
        <w:ind w:left="567" w:hanging="567"/>
        <w:rPr>
          <w:szCs w:val="22"/>
          <w:shd w:val="clear" w:color="auto" w:fill="BFBFBF" w:themeFill="background1" w:themeFillShade="BF"/>
        </w:rPr>
      </w:pPr>
    </w:p>
    <w:p w14:paraId="533EFDDA" w14:textId="77777777" w:rsidR="00851D5E" w:rsidRPr="00052CAA" w:rsidRDefault="00851D5E" w:rsidP="00851D5E">
      <w:pPr>
        <w:keepNext/>
        <w:keepLines/>
        <w:pBdr>
          <w:top w:val="single" w:sz="4" w:space="1" w:color="auto"/>
          <w:left w:val="single" w:sz="4" w:space="4" w:color="auto"/>
          <w:bottom w:val="single" w:sz="4" w:space="1" w:color="auto"/>
          <w:right w:val="single" w:sz="4" w:space="4" w:color="auto"/>
        </w:pBdr>
        <w:ind w:left="567" w:hanging="567"/>
        <w:rPr>
          <w:b/>
          <w:caps/>
          <w:szCs w:val="22"/>
        </w:rPr>
      </w:pPr>
      <w:r w:rsidRPr="00052CAA">
        <w:rPr>
          <w:b/>
          <w:caps/>
          <w:szCs w:val="22"/>
        </w:rPr>
        <w:t>13.</w:t>
      </w:r>
      <w:r w:rsidRPr="00052CAA">
        <w:rPr>
          <w:b/>
          <w:caps/>
          <w:szCs w:val="22"/>
        </w:rPr>
        <w:tab/>
        <w:t>serijos numeris</w:t>
      </w:r>
    </w:p>
    <w:p w14:paraId="329D86FD" w14:textId="77777777" w:rsidR="00851D5E" w:rsidRPr="00052CAA" w:rsidRDefault="00851D5E" w:rsidP="00851D5E">
      <w:pPr>
        <w:keepNext/>
        <w:keepLines/>
        <w:ind w:left="567" w:hanging="567"/>
        <w:rPr>
          <w:szCs w:val="22"/>
        </w:rPr>
      </w:pPr>
    </w:p>
    <w:p w14:paraId="605055E0" w14:textId="77777777" w:rsidR="00851D5E" w:rsidRPr="00052CAA" w:rsidRDefault="00851D5E" w:rsidP="00851D5E">
      <w:pPr>
        <w:keepNext/>
        <w:keepLines/>
        <w:ind w:left="567" w:hanging="567"/>
        <w:rPr>
          <w:szCs w:val="22"/>
        </w:rPr>
      </w:pPr>
      <w:r w:rsidRPr="00052CAA">
        <w:rPr>
          <w:szCs w:val="22"/>
        </w:rPr>
        <w:t>Lot</w:t>
      </w:r>
    </w:p>
    <w:p w14:paraId="04FB5489" w14:textId="77777777" w:rsidR="00851D5E" w:rsidRPr="00052CAA" w:rsidRDefault="00851D5E" w:rsidP="00851D5E">
      <w:pPr>
        <w:ind w:left="567" w:hanging="567"/>
        <w:rPr>
          <w:szCs w:val="22"/>
        </w:rPr>
      </w:pPr>
    </w:p>
    <w:p w14:paraId="38E6BD4C" w14:textId="77777777" w:rsidR="00851D5E" w:rsidRPr="00052CAA" w:rsidRDefault="00851D5E" w:rsidP="00851D5E">
      <w:pPr>
        <w:ind w:left="567" w:hanging="567"/>
        <w:rPr>
          <w:szCs w:val="22"/>
        </w:rPr>
      </w:pPr>
    </w:p>
    <w:p w14:paraId="06F8E8ED" w14:textId="77777777" w:rsidR="00851D5E" w:rsidRPr="00052CAA" w:rsidRDefault="00851D5E" w:rsidP="00851D5E">
      <w:pPr>
        <w:keepNext/>
        <w:keepLines/>
        <w:pBdr>
          <w:top w:val="single" w:sz="4" w:space="1" w:color="auto"/>
          <w:left w:val="single" w:sz="4" w:space="4" w:color="auto"/>
          <w:bottom w:val="single" w:sz="4" w:space="1" w:color="auto"/>
          <w:right w:val="single" w:sz="4" w:space="4" w:color="auto"/>
        </w:pBdr>
        <w:ind w:left="567" w:hanging="567"/>
        <w:rPr>
          <w:b/>
          <w:caps/>
          <w:szCs w:val="22"/>
        </w:rPr>
      </w:pPr>
      <w:r w:rsidRPr="00052CAA">
        <w:rPr>
          <w:b/>
          <w:caps/>
          <w:szCs w:val="22"/>
        </w:rPr>
        <w:t>14.</w:t>
      </w:r>
      <w:r w:rsidRPr="00052CAA">
        <w:rPr>
          <w:b/>
          <w:caps/>
          <w:szCs w:val="22"/>
        </w:rPr>
        <w:tab/>
        <w:t>PARDAVIMO (IŠDAVIMO) tvarka</w:t>
      </w:r>
    </w:p>
    <w:p w14:paraId="160C772F" w14:textId="77777777" w:rsidR="00851D5E" w:rsidRPr="00052CAA" w:rsidRDefault="00851D5E" w:rsidP="00851D5E">
      <w:pPr>
        <w:keepNext/>
        <w:keepLines/>
        <w:ind w:left="567" w:hanging="567"/>
        <w:rPr>
          <w:szCs w:val="22"/>
        </w:rPr>
      </w:pPr>
    </w:p>
    <w:p w14:paraId="77450A8E" w14:textId="77777777" w:rsidR="00851D5E" w:rsidRPr="00052CAA" w:rsidRDefault="00851D5E" w:rsidP="00851D5E">
      <w:pPr>
        <w:keepNext/>
        <w:keepLines/>
        <w:rPr>
          <w:szCs w:val="22"/>
        </w:rPr>
      </w:pPr>
      <w:r w:rsidRPr="00052CAA">
        <w:rPr>
          <w:szCs w:val="22"/>
        </w:rPr>
        <w:t>Receptinis vaistas.</w:t>
      </w:r>
    </w:p>
    <w:p w14:paraId="2EB2EA8A" w14:textId="77777777" w:rsidR="00851D5E" w:rsidRPr="00052CAA" w:rsidRDefault="00851D5E" w:rsidP="00851D5E">
      <w:pPr>
        <w:ind w:left="567" w:hanging="567"/>
        <w:rPr>
          <w:szCs w:val="22"/>
        </w:rPr>
      </w:pPr>
    </w:p>
    <w:p w14:paraId="20DC7AD7" w14:textId="77777777" w:rsidR="00851D5E" w:rsidRPr="00052CAA" w:rsidRDefault="00851D5E" w:rsidP="00851D5E">
      <w:pPr>
        <w:ind w:left="567" w:hanging="567"/>
        <w:rPr>
          <w:szCs w:val="22"/>
        </w:rPr>
      </w:pPr>
    </w:p>
    <w:p w14:paraId="45614141" w14:textId="77777777" w:rsidR="00851D5E" w:rsidRPr="00052CAA" w:rsidRDefault="00851D5E" w:rsidP="00851D5E">
      <w:pPr>
        <w:pBdr>
          <w:top w:val="single" w:sz="4" w:space="1" w:color="auto"/>
          <w:left w:val="single" w:sz="4" w:space="4" w:color="auto"/>
          <w:bottom w:val="single" w:sz="4" w:space="1" w:color="auto"/>
          <w:right w:val="single" w:sz="4" w:space="4" w:color="auto"/>
        </w:pBdr>
        <w:ind w:left="567" w:hanging="567"/>
        <w:rPr>
          <w:b/>
          <w:caps/>
          <w:szCs w:val="22"/>
        </w:rPr>
      </w:pPr>
      <w:r w:rsidRPr="00052CAA">
        <w:rPr>
          <w:b/>
          <w:caps/>
          <w:szCs w:val="22"/>
        </w:rPr>
        <w:t>15.</w:t>
      </w:r>
      <w:r w:rsidRPr="00052CAA">
        <w:rPr>
          <w:b/>
          <w:caps/>
          <w:szCs w:val="22"/>
        </w:rPr>
        <w:tab/>
        <w:t>vartojimo instrukcijA</w:t>
      </w:r>
    </w:p>
    <w:p w14:paraId="3F112877" w14:textId="77777777" w:rsidR="00851D5E" w:rsidRPr="00052CAA" w:rsidRDefault="00851D5E" w:rsidP="00851D5E">
      <w:pPr>
        <w:ind w:left="567" w:hanging="567"/>
        <w:rPr>
          <w:szCs w:val="22"/>
        </w:rPr>
      </w:pPr>
    </w:p>
    <w:p w14:paraId="104A2C82" w14:textId="77777777" w:rsidR="00851D5E" w:rsidRPr="00052CAA" w:rsidRDefault="00851D5E" w:rsidP="00851D5E">
      <w:pPr>
        <w:ind w:left="567" w:hanging="567"/>
        <w:rPr>
          <w:szCs w:val="22"/>
        </w:rPr>
      </w:pPr>
    </w:p>
    <w:p w14:paraId="089A3173" w14:textId="77777777" w:rsidR="00851D5E" w:rsidRPr="00052CAA" w:rsidRDefault="00851D5E" w:rsidP="00851D5E">
      <w:pPr>
        <w:pBdr>
          <w:top w:val="single" w:sz="4" w:space="1" w:color="auto"/>
          <w:left w:val="single" w:sz="4" w:space="4" w:color="auto"/>
          <w:bottom w:val="single" w:sz="4" w:space="1" w:color="auto"/>
          <w:right w:val="single" w:sz="4" w:space="4" w:color="auto"/>
        </w:pBdr>
        <w:outlineLvl w:val="0"/>
        <w:rPr>
          <w:szCs w:val="22"/>
        </w:rPr>
      </w:pPr>
      <w:r w:rsidRPr="00052CAA">
        <w:rPr>
          <w:b/>
          <w:szCs w:val="22"/>
        </w:rPr>
        <w:t>16.</w:t>
      </w:r>
      <w:r w:rsidRPr="00052CAA">
        <w:rPr>
          <w:b/>
          <w:szCs w:val="22"/>
        </w:rPr>
        <w:tab/>
        <w:t>INFORMACIJA BRAILIO RAŠTU</w:t>
      </w:r>
    </w:p>
    <w:p w14:paraId="1E67C16D" w14:textId="77777777" w:rsidR="00851D5E" w:rsidRPr="00052CAA" w:rsidRDefault="00851D5E" w:rsidP="00851D5E">
      <w:pPr>
        <w:rPr>
          <w:szCs w:val="22"/>
        </w:rPr>
      </w:pPr>
    </w:p>
    <w:p w14:paraId="0D74325D" w14:textId="77777777" w:rsidR="00851D5E" w:rsidRPr="00052CAA" w:rsidRDefault="00851D5E" w:rsidP="00851D5E">
      <w:pPr>
        <w:rPr>
          <w:szCs w:val="24"/>
        </w:rPr>
      </w:pPr>
      <w:r w:rsidRPr="00052CAA">
        <w:rPr>
          <w:szCs w:val="24"/>
          <w:shd w:val="clear" w:color="auto" w:fill="BFBFBF" w:themeFill="background1" w:themeFillShade="BF"/>
        </w:rPr>
        <w:t>Priimtas pagrindimas informacijos Brailio raštu nenurodyti.</w:t>
      </w:r>
    </w:p>
    <w:p w14:paraId="3DBCE35D" w14:textId="77777777" w:rsidR="00851D5E" w:rsidRPr="00052CAA" w:rsidRDefault="00851D5E" w:rsidP="00851D5E">
      <w:pPr>
        <w:rPr>
          <w:szCs w:val="24"/>
        </w:rPr>
      </w:pPr>
    </w:p>
    <w:p w14:paraId="126B4EDD" w14:textId="77777777" w:rsidR="00851D5E" w:rsidRPr="00052CAA" w:rsidRDefault="00851D5E" w:rsidP="00851D5E">
      <w:pPr>
        <w:rPr>
          <w:szCs w:val="22"/>
          <w:shd w:val="clear" w:color="auto" w:fill="CCCCCC"/>
        </w:rPr>
      </w:pPr>
    </w:p>
    <w:p w14:paraId="39BD333A" w14:textId="77777777" w:rsidR="00851D5E" w:rsidRPr="00052CAA" w:rsidRDefault="00851D5E" w:rsidP="00851D5E">
      <w:pPr>
        <w:keepNext/>
        <w:pBdr>
          <w:top w:val="single" w:sz="4" w:space="1" w:color="auto"/>
          <w:left w:val="single" w:sz="4" w:space="4" w:color="auto"/>
          <w:bottom w:val="single" w:sz="4" w:space="1" w:color="auto"/>
          <w:right w:val="single" w:sz="4" w:space="4" w:color="auto"/>
        </w:pBdr>
        <w:tabs>
          <w:tab w:val="left" w:pos="0"/>
        </w:tabs>
        <w:outlineLvl w:val="0"/>
        <w:rPr>
          <w:i/>
          <w:szCs w:val="24"/>
        </w:rPr>
      </w:pPr>
      <w:r w:rsidRPr="00052CAA">
        <w:rPr>
          <w:b/>
        </w:rPr>
        <w:t>17.</w:t>
      </w:r>
      <w:r w:rsidRPr="00052CAA">
        <w:rPr>
          <w:b/>
        </w:rPr>
        <w:tab/>
        <w:t>UNIKALUS IDENTIFIKATORIUS – 2D BRŪKŠNINIS KODAS</w:t>
      </w:r>
    </w:p>
    <w:p w14:paraId="2A6301BA" w14:textId="77777777" w:rsidR="00851D5E" w:rsidRPr="00052CAA" w:rsidRDefault="00851D5E" w:rsidP="00E14AD8">
      <w:pPr>
        <w:keepNext/>
      </w:pPr>
    </w:p>
    <w:p w14:paraId="33460540" w14:textId="77777777" w:rsidR="00851D5E" w:rsidRPr="00052CAA" w:rsidRDefault="00851D5E" w:rsidP="00851D5E">
      <w:pPr>
        <w:rPr>
          <w:szCs w:val="22"/>
          <w:shd w:val="clear" w:color="auto" w:fill="CCCCCC"/>
        </w:rPr>
      </w:pPr>
      <w:r w:rsidRPr="00052CAA">
        <w:rPr>
          <w:shd w:val="clear" w:color="auto" w:fill="BFBFBF" w:themeFill="background1" w:themeFillShade="BF"/>
        </w:rPr>
        <w:t>2D brūkšninis kodas su nurodytu unikaliu identifikatoriumi.</w:t>
      </w:r>
    </w:p>
    <w:p w14:paraId="2044496F" w14:textId="77777777" w:rsidR="00851D5E" w:rsidRPr="00052CAA" w:rsidRDefault="00851D5E" w:rsidP="00851D5E"/>
    <w:p w14:paraId="76C1F15A" w14:textId="77777777" w:rsidR="00851D5E" w:rsidRPr="00052CAA" w:rsidRDefault="00851D5E" w:rsidP="00851D5E"/>
    <w:p w14:paraId="0954F539" w14:textId="77777777" w:rsidR="00851D5E" w:rsidRPr="00052CAA" w:rsidRDefault="00851D5E" w:rsidP="00851D5E">
      <w:pPr>
        <w:keepNext/>
        <w:pBdr>
          <w:top w:val="single" w:sz="4" w:space="5" w:color="auto"/>
          <w:left w:val="single" w:sz="4" w:space="4" w:color="auto"/>
          <w:bottom w:val="single" w:sz="4" w:space="1" w:color="auto"/>
          <w:right w:val="single" w:sz="4" w:space="4" w:color="auto"/>
        </w:pBdr>
        <w:tabs>
          <w:tab w:val="left" w:pos="0"/>
        </w:tabs>
        <w:outlineLvl w:val="0"/>
        <w:rPr>
          <w:i/>
        </w:rPr>
      </w:pPr>
      <w:r w:rsidRPr="00052CAA">
        <w:rPr>
          <w:b/>
        </w:rPr>
        <w:t>18.</w:t>
      </w:r>
      <w:r w:rsidRPr="00052CAA">
        <w:rPr>
          <w:b/>
        </w:rPr>
        <w:tab/>
        <w:t>UNIKALUS IDENTIFIKATORIUS – ŽMONĖMS SUPRANTAMI DUOMENYS</w:t>
      </w:r>
    </w:p>
    <w:p w14:paraId="1B5031FF" w14:textId="77777777" w:rsidR="00851D5E" w:rsidRPr="00052CAA" w:rsidRDefault="00851D5E" w:rsidP="00851D5E"/>
    <w:p w14:paraId="6E9AD681" w14:textId="77777777" w:rsidR="00851D5E" w:rsidRPr="00052CAA" w:rsidRDefault="00851D5E" w:rsidP="00851D5E">
      <w:pPr>
        <w:rPr>
          <w:szCs w:val="22"/>
        </w:rPr>
      </w:pPr>
      <w:r w:rsidRPr="00052CAA">
        <w:t>PC</w:t>
      </w:r>
    </w:p>
    <w:p w14:paraId="45240F05" w14:textId="77777777" w:rsidR="00851D5E" w:rsidRPr="00052CAA" w:rsidRDefault="00851D5E" w:rsidP="00851D5E">
      <w:pPr>
        <w:rPr>
          <w:szCs w:val="22"/>
        </w:rPr>
      </w:pPr>
      <w:r w:rsidRPr="00052CAA">
        <w:t>SN</w:t>
      </w:r>
    </w:p>
    <w:p w14:paraId="13610BE9" w14:textId="77777777" w:rsidR="00851D5E" w:rsidRPr="00052CAA" w:rsidRDefault="00851D5E" w:rsidP="00851D5E">
      <w:pPr>
        <w:rPr>
          <w:szCs w:val="22"/>
        </w:rPr>
      </w:pPr>
      <w:r w:rsidRPr="00052CAA">
        <w:t>NN</w:t>
      </w:r>
    </w:p>
    <w:p w14:paraId="0D129C00" w14:textId="77777777" w:rsidR="00851D5E" w:rsidRPr="00052CAA" w:rsidRDefault="00851D5E" w:rsidP="00851D5E">
      <w:pPr>
        <w:rPr>
          <w:vanish/>
          <w:szCs w:val="22"/>
        </w:rPr>
      </w:pPr>
    </w:p>
    <w:p w14:paraId="1DF761E0" w14:textId="77777777" w:rsidR="00851D5E" w:rsidRPr="00052CAA" w:rsidRDefault="00851D5E" w:rsidP="00851D5E">
      <w:pPr>
        <w:rPr>
          <w:szCs w:val="24"/>
        </w:rPr>
      </w:pPr>
    </w:p>
    <w:p w14:paraId="367298DB" w14:textId="77777777" w:rsidR="00851D5E" w:rsidRPr="00052CAA" w:rsidRDefault="00851D5E" w:rsidP="00851D5E">
      <w:pPr>
        <w:pBdr>
          <w:top w:val="single" w:sz="4" w:space="1" w:color="auto"/>
          <w:left w:val="single" w:sz="4" w:space="4" w:color="auto"/>
          <w:bottom w:val="single" w:sz="4" w:space="1" w:color="auto"/>
          <w:right w:val="single" w:sz="4" w:space="4" w:color="auto"/>
        </w:pBdr>
        <w:rPr>
          <w:b/>
          <w:caps/>
          <w:szCs w:val="22"/>
        </w:rPr>
      </w:pPr>
      <w:r w:rsidRPr="00052CAA">
        <w:rPr>
          <w:szCs w:val="22"/>
        </w:rPr>
        <w:br w:type="page"/>
      </w:r>
      <w:r w:rsidRPr="00052CAA">
        <w:rPr>
          <w:b/>
          <w:caps/>
          <w:szCs w:val="22"/>
        </w:rPr>
        <w:lastRenderedPageBreak/>
        <w:t xml:space="preserve">Minimali informacija ant mažų </w:t>
      </w:r>
      <w:r w:rsidRPr="00052CAA">
        <w:rPr>
          <w:b/>
          <w:szCs w:val="22"/>
        </w:rPr>
        <w:t>VIDINIŲ</w:t>
      </w:r>
      <w:r w:rsidRPr="00052CAA">
        <w:rPr>
          <w:bCs/>
          <w:szCs w:val="22"/>
        </w:rPr>
        <w:t xml:space="preserve"> </w:t>
      </w:r>
      <w:r w:rsidRPr="00052CAA">
        <w:rPr>
          <w:b/>
          <w:caps/>
          <w:szCs w:val="22"/>
        </w:rPr>
        <w:t>pakuočių</w:t>
      </w:r>
    </w:p>
    <w:p w14:paraId="655ED22A" w14:textId="77777777" w:rsidR="00851D5E" w:rsidRPr="00052CAA" w:rsidRDefault="00851D5E" w:rsidP="00851D5E">
      <w:pPr>
        <w:pBdr>
          <w:top w:val="single" w:sz="4" w:space="1" w:color="auto"/>
          <w:left w:val="single" w:sz="4" w:space="4" w:color="auto"/>
          <w:bottom w:val="single" w:sz="4" w:space="1" w:color="auto"/>
          <w:right w:val="single" w:sz="4" w:space="4" w:color="auto"/>
        </w:pBdr>
        <w:rPr>
          <w:b/>
          <w:szCs w:val="22"/>
        </w:rPr>
      </w:pPr>
    </w:p>
    <w:p w14:paraId="01B16F7A" w14:textId="77777777" w:rsidR="00851D5E" w:rsidRPr="00052CAA" w:rsidRDefault="00851D5E" w:rsidP="00851D5E">
      <w:pPr>
        <w:pBdr>
          <w:top w:val="single" w:sz="4" w:space="1" w:color="auto"/>
          <w:left w:val="single" w:sz="4" w:space="4" w:color="auto"/>
          <w:bottom w:val="single" w:sz="4" w:space="1" w:color="auto"/>
          <w:right w:val="single" w:sz="4" w:space="4" w:color="auto"/>
        </w:pBdr>
        <w:rPr>
          <w:b/>
          <w:szCs w:val="22"/>
        </w:rPr>
      </w:pPr>
      <w:r w:rsidRPr="00052CAA">
        <w:rPr>
          <w:b/>
          <w:szCs w:val="22"/>
        </w:rPr>
        <w:t>MILTELIŲ FLAKONAS</w:t>
      </w:r>
    </w:p>
    <w:p w14:paraId="0F0E431C" w14:textId="77777777" w:rsidR="00851D5E" w:rsidRPr="00052CAA" w:rsidRDefault="00851D5E" w:rsidP="00851D5E">
      <w:pPr>
        <w:rPr>
          <w:szCs w:val="22"/>
        </w:rPr>
      </w:pPr>
    </w:p>
    <w:p w14:paraId="31314DF6" w14:textId="77777777" w:rsidR="00851D5E" w:rsidRPr="00052CAA" w:rsidRDefault="00851D5E" w:rsidP="00851D5E">
      <w:pPr>
        <w:rPr>
          <w:szCs w:val="22"/>
        </w:rPr>
      </w:pPr>
    </w:p>
    <w:p w14:paraId="4B88971B" w14:textId="77777777" w:rsidR="00851D5E" w:rsidRPr="00052CAA" w:rsidRDefault="00851D5E" w:rsidP="00851D5E">
      <w:pPr>
        <w:pBdr>
          <w:top w:val="single" w:sz="4" w:space="1" w:color="auto"/>
          <w:left w:val="single" w:sz="4" w:space="4" w:color="auto"/>
          <w:bottom w:val="single" w:sz="4" w:space="1" w:color="auto"/>
          <w:right w:val="single" w:sz="4" w:space="4" w:color="auto"/>
        </w:pBdr>
        <w:tabs>
          <w:tab w:val="left" w:pos="567"/>
        </w:tabs>
        <w:outlineLvl w:val="0"/>
        <w:rPr>
          <w:b/>
          <w:szCs w:val="22"/>
        </w:rPr>
      </w:pPr>
      <w:r w:rsidRPr="00052CAA">
        <w:rPr>
          <w:b/>
          <w:szCs w:val="22"/>
        </w:rPr>
        <w:t>1.</w:t>
      </w:r>
      <w:r w:rsidRPr="00052CAA">
        <w:rPr>
          <w:b/>
          <w:szCs w:val="22"/>
        </w:rPr>
        <w:tab/>
      </w:r>
      <w:r w:rsidRPr="00052CAA">
        <w:rPr>
          <w:b/>
          <w:caps/>
          <w:szCs w:val="22"/>
        </w:rPr>
        <w:t>Vaistinio preparato pavadinimas ir vartojimo būdaI</w:t>
      </w:r>
    </w:p>
    <w:p w14:paraId="5219BE40" w14:textId="77777777" w:rsidR="00851D5E" w:rsidRPr="00052CAA" w:rsidRDefault="00851D5E" w:rsidP="00851D5E">
      <w:pPr>
        <w:ind w:left="567" w:hanging="567"/>
        <w:rPr>
          <w:szCs w:val="22"/>
        </w:rPr>
      </w:pPr>
    </w:p>
    <w:p w14:paraId="40A4761E" w14:textId="77777777" w:rsidR="00851D5E" w:rsidRPr="00052CAA" w:rsidRDefault="00851D5E" w:rsidP="00851D5E">
      <w:pPr>
        <w:ind w:left="567" w:hanging="567"/>
        <w:outlineLvl w:val="0"/>
        <w:rPr>
          <w:bCs/>
          <w:szCs w:val="22"/>
        </w:rPr>
      </w:pPr>
      <w:r w:rsidRPr="00052CAA">
        <w:rPr>
          <w:bCs/>
          <w:szCs w:val="22"/>
        </w:rPr>
        <w:t>VARIVAX milteliai injekcinei suspensijai</w:t>
      </w:r>
    </w:p>
    <w:p w14:paraId="005420B6" w14:textId="77777777" w:rsidR="00851D5E" w:rsidRPr="00195BF9" w:rsidRDefault="00851D5E" w:rsidP="00851D5E">
      <w:pPr>
        <w:ind w:left="567" w:hanging="567"/>
        <w:rPr>
          <w:noProof/>
          <w:szCs w:val="22"/>
        </w:rPr>
      </w:pPr>
      <w:proofErr w:type="spellStart"/>
      <w:r w:rsidRPr="00195BF9">
        <w:rPr>
          <w:i/>
          <w:iCs/>
          <w:szCs w:val="22"/>
          <w:lang w:eastAsia="lv-LV"/>
        </w:rPr>
        <w:t>Vaccinum</w:t>
      </w:r>
      <w:proofErr w:type="spellEnd"/>
      <w:r w:rsidRPr="00195BF9">
        <w:rPr>
          <w:i/>
          <w:iCs/>
          <w:szCs w:val="22"/>
          <w:lang w:eastAsia="lv-LV"/>
        </w:rPr>
        <w:t xml:space="preserve"> </w:t>
      </w:r>
      <w:proofErr w:type="spellStart"/>
      <w:r w:rsidRPr="00195BF9">
        <w:rPr>
          <w:i/>
          <w:iCs/>
          <w:szCs w:val="22"/>
          <w:lang w:eastAsia="lv-LV"/>
        </w:rPr>
        <w:t>varicellae</w:t>
      </w:r>
      <w:proofErr w:type="spellEnd"/>
      <w:r w:rsidRPr="00195BF9">
        <w:rPr>
          <w:i/>
          <w:iCs/>
          <w:szCs w:val="22"/>
          <w:lang w:eastAsia="lv-LV"/>
        </w:rPr>
        <w:t xml:space="preserve"> </w:t>
      </w:r>
      <w:proofErr w:type="spellStart"/>
      <w:r w:rsidRPr="00195BF9">
        <w:rPr>
          <w:i/>
          <w:iCs/>
          <w:szCs w:val="22"/>
          <w:lang w:eastAsia="lv-LV"/>
        </w:rPr>
        <w:t>vivum</w:t>
      </w:r>
      <w:proofErr w:type="spellEnd"/>
    </w:p>
    <w:p w14:paraId="3677A85B" w14:textId="77777777" w:rsidR="00851D5E" w:rsidRPr="00052CAA" w:rsidRDefault="00851D5E" w:rsidP="00851D5E">
      <w:pPr>
        <w:rPr>
          <w:szCs w:val="22"/>
        </w:rPr>
      </w:pPr>
      <w:r w:rsidRPr="00052CAA">
        <w:rPr>
          <w:szCs w:val="22"/>
        </w:rPr>
        <w:t xml:space="preserve">Vartoti </w:t>
      </w:r>
      <w:proofErr w:type="spellStart"/>
      <w:r w:rsidRPr="00052CAA">
        <w:rPr>
          <w:szCs w:val="22"/>
        </w:rPr>
        <w:t>i.m</w:t>
      </w:r>
      <w:proofErr w:type="spellEnd"/>
      <w:r w:rsidRPr="00052CAA">
        <w:rPr>
          <w:szCs w:val="22"/>
        </w:rPr>
        <w:t xml:space="preserve">. arba </w:t>
      </w:r>
      <w:proofErr w:type="spellStart"/>
      <w:r w:rsidRPr="00052CAA">
        <w:rPr>
          <w:szCs w:val="22"/>
        </w:rPr>
        <w:t>s.c</w:t>
      </w:r>
      <w:proofErr w:type="spellEnd"/>
      <w:r w:rsidRPr="00052CAA">
        <w:rPr>
          <w:szCs w:val="22"/>
        </w:rPr>
        <w:t>.</w:t>
      </w:r>
    </w:p>
    <w:p w14:paraId="2782746B" w14:textId="77777777" w:rsidR="00851D5E" w:rsidRPr="00052CAA" w:rsidRDefault="00851D5E" w:rsidP="00851D5E">
      <w:pPr>
        <w:rPr>
          <w:szCs w:val="22"/>
        </w:rPr>
      </w:pPr>
    </w:p>
    <w:p w14:paraId="52B8E810" w14:textId="77777777" w:rsidR="00851D5E" w:rsidRPr="00052CAA" w:rsidRDefault="00851D5E" w:rsidP="00851D5E">
      <w:pPr>
        <w:rPr>
          <w:szCs w:val="22"/>
        </w:rPr>
      </w:pPr>
    </w:p>
    <w:p w14:paraId="1AAB9AB0" w14:textId="77777777" w:rsidR="00851D5E" w:rsidRPr="00052CAA" w:rsidRDefault="00851D5E" w:rsidP="00851D5E">
      <w:pPr>
        <w:pBdr>
          <w:top w:val="single" w:sz="4" w:space="1" w:color="auto"/>
          <w:left w:val="single" w:sz="4" w:space="4" w:color="auto"/>
          <w:bottom w:val="single" w:sz="4" w:space="1" w:color="auto"/>
          <w:right w:val="single" w:sz="4" w:space="4" w:color="auto"/>
        </w:pBdr>
        <w:tabs>
          <w:tab w:val="left" w:pos="567"/>
        </w:tabs>
        <w:outlineLvl w:val="0"/>
        <w:rPr>
          <w:szCs w:val="22"/>
        </w:rPr>
      </w:pPr>
      <w:r w:rsidRPr="00052CAA">
        <w:rPr>
          <w:b/>
          <w:szCs w:val="22"/>
        </w:rPr>
        <w:t>2.</w:t>
      </w:r>
      <w:r w:rsidRPr="00052CAA">
        <w:rPr>
          <w:b/>
          <w:szCs w:val="22"/>
        </w:rPr>
        <w:tab/>
      </w:r>
      <w:r w:rsidRPr="00052CAA">
        <w:rPr>
          <w:b/>
          <w:caps/>
          <w:szCs w:val="22"/>
        </w:rPr>
        <w:t>vartojimo metodas</w:t>
      </w:r>
    </w:p>
    <w:p w14:paraId="445A027E" w14:textId="77777777" w:rsidR="00851D5E" w:rsidRPr="00052CAA" w:rsidRDefault="00851D5E" w:rsidP="00851D5E">
      <w:pPr>
        <w:rPr>
          <w:szCs w:val="22"/>
        </w:rPr>
      </w:pPr>
    </w:p>
    <w:p w14:paraId="4C1E6A39" w14:textId="77777777" w:rsidR="00851D5E" w:rsidRPr="00052CAA" w:rsidRDefault="00851D5E" w:rsidP="00851D5E">
      <w:pPr>
        <w:rPr>
          <w:szCs w:val="22"/>
        </w:rPr>
      </w:pPr>
    </w:p>
    <w:p w14:paraId="45DDED5D" w14:textId="77777777" w:rsidR="00851D5E" w:rsidRPr="00052CAA" w:rsidRDefault="00851D5E" w:rsidP="00851D5E">
      <w:pPr>
        <w:pBdr>
          <w:top w:val="single" w:sz="4" w:space="1" w:color="auto"/>
          <w:left w:val="single" w:sz="4" w:space="4" w:color="auto"/>
          <w:bottom w:val="single" w:sz="4" w:space="1" w:color="auto"/>
          <w:right w:val="single" w:sz="4" w:space="4" w:color="auto"/>
        </w:pBdr>
        <w:tabs>
          <w:tab w:val="left" w:pos="567"/>
        </w:tabs>
        <w:outlineLvl w:val="0"/>
        <w:rPr>
          <w:b/>
          <w:szCs w:val="22"/>
        </w:rPr>
      </w:pPr>
      <w:r w:rsidRPr="00052CAA">
        <w:rPr>
          <w:b/>
          <w:szCs w:val="22"/>
        </w:rPr>
        <w:t>3.</w:t>
      </w:r>
      <w:r w:rsidRPr="00052CAA">
        <w:rPr>
          <w:b/>
          <w:szCs w:val="22"/>
        </w:rPr>
        <w:tab/>
      </w:r>
      <w:r w:rsidRPr="00052CAA">
        <w:rPr>
          <w:b/>
          <w:caps/>
          <w:szCs w:val="22"/>
        </w:rPr>
        <w:t>tinkamumo laikas</w:t>
      </w:r>
    </w:p>
    <w:p w14:paraId="6DE7EEC3" w14:textId="77777777" w:rsidR="00851D5E" w:rsidRPr="00052CAA" w:rsidRDefault="00851D5E" w:rsidP="00851D5E">
      <w:pPr>
        <w:rPr>
          <w:szCs w:val="22"/>
        </w:rPr>
      </w:pPr>
    </w:p>
    <w:p w14:paraId="75BF90D8" w14:textId="77777777" w:rsidR="00851D5E" w:rsidRPr="00052CAA" w:rsidRDefault="00851D5E" w:rsidP="00851D5E">
      <w:pPr>
        <w:rPr>
          <w:szCs w:val="22"/>
        </w:rPr>
      </w:pPr>
      <w:r w:rsidRPr="00052CAA">
        <w:rPr>
          <w:szCs w:val="22"/>
        </w:rPr>
        <w:t>EXP {MM-YYYY}</w:t>
      </w:r>
    </w:p>
    <w:p w14:paraId="51249EC9" w14:textId="77777777" w:rsidR="00851D5E" w:rsidRPr="00052CAA" w:rsidRDefault="00851D5E" w:rsidP="00851D5E">
      <w:pPr>
        <w:rPr>
          <w:szCs w:val="22"/>
        </w:rPr>
      </w:pPr>
    </w:p>
    <w:p w14:paraId="04EC69A7" w14:textId="77777777" w:rsidR="00851D5E" w:rsidRPr="00052CAA" w:rsidRDefault="00851D5E" w:rsidP="00851D5E">
      <w:pPr>
        <w:rPr>
          <w:szCs w:val="22"/>
        </w:rPr>
      </w:pPr>
    </w:p>
    <w:p w14:paraId="7C9DDCF8" w14:textId="77777777" w:rsidR="00851D5E" w:rsidRPr="00052CAA" w:rsidRDefault="00851D5E" w:rsidP="00851D5E">
      <w:pPr>
        <w:pBdr>
          <w:top w:val="single" w:sz="4" w:space="1" w:color="auto"/>
          <w:left w:val="single" w:sz="4" w:space="4" w:color="auto"/>
          <w:bottom w:val="single" w:sz="4" w:space="1" w:color="auto"/>
          <w:right w:val="single" w:sz="4" w:space="4" w:color="auto"/>
        </w:pBdr>
        <w:tabs>
          <w:tab w:val="left" w:pos="567"/>
        </w:tabs>
        <w:outlineLvl w:val="0"/>
        <w:rPr>
          <w:b/>
          <w:szCs w:val="22"/>
          <w:highlight w:val="lightGray"/>
        </w:rPr>
      </w:pPr>
      <w:r w:rsidRPr="00052CAA">
        <w:rPr>
          <w:b/>
          <w:szCs w:val="22"/>
        </w:rPr>
        <w:t>4.</w:t>
      </w:r>
      <w:r w:rsidRPr="00052CAA">
        <w:rPr>
          <w:b/>
          <w:szCs w:val="22"/>
        </w:rPr>
        <w:tab/>
      </w:r>
      <w:r w:rsidRPr="00052CAA">
        <w:rPr>
          <w:b/>
          <w:caps/>
          <w:szCs w:val="22"/>
        </w:rPr>
        <w:t>serijos numeris</w:t>
      </w:r>
    </w:p>
    <w:p w14:paraId="4F3303DD" w14:textId="77777777" w:rsidR="00851D5E" w:rsidRPr="00052CAA" w:rsidRDefault="00851D5E" w:rsidP="00851D5E">
      <w:pPr>
        <w:ind w:right="113"/>
        <w:rPr>
          <w:szCs w:val="22"/>
        </w:rPr>
      </w:pPr>
    </w:p>
    <w:p w14:paraId="7328132B" w14:textId="77777777" w:rsidR="00851D5E" w:rsidRPr="00052CAA" w:rsidRDefault="00851D5E" w:rsidP="00851D5E">
      <w:pPr>
        <w:ind w:right="113"/>
        <w:rPr>
          <w:szCs w:val="22"/>
        </w:rPr>
      </w:pPr>
      <w:r w:rsidRPr="00052CAA">
        <w:rPr>
          <w:szCs w:val="22"/>
        </w:rPr>
        <w:t>Lot</w:t>
      </w:r>
    </w:p>
    <w:p w14:paraId="63744950" w14:textId="77777777" w:rsidR="00851D5E" w:rsidRPr="00052CAA" w:rsidRDefault="00851D5E" w:rsidP="00851D5E">
      <w:pPr>
        <w:ind w:right="113"/>
        <w:rPr>
          <w:szCs w:val="22"/>
        </w:rPr>
      </w:pPr>
    </w:p>
    <w:p w14:paraId="7F2D6317" w14:textId="77777777" w:rsidR="00851D5E" w:rsidRPr="00052CAA" w:rsidRDefault="00851D5E" w:rsidP="00851D5E">
      <w:pPr>
        <w:ind w:right="113"/>
        <w:rPr>
          <w:szCs w:val="22"/>
        </w:rPr>
      </w:pPr>
    </w:p>
    <w:p w14:paraId="0B3F722E" w14:textId="77777777" w:rsidR="00851D5E" w:rsidRPr="00052CAA" w:rsidRDefault="00851D5E" w:rsidP="00851D5E">
      <w:pPr>
        <w:pBdr>
          <w:top w:val="single" w:sz="4" w:space="1" w:color="auto"/>
          <w:left w:val="single" w:sz="4" w:space="4" w:color="auto"/>
          <w:bottom w:val="single" w:sz="4" w:space="1" w:color="auto"/>
          <w:right w:val="single" w:sz="4" w:space="4" w:color="auto"/>
        </w:pBdr>
        <w:tabs>
          <w:tab w:val="left" w:pos="567"/>
        </w:tabs>
        <w:outlineLvl w:val="0"/>
        <w:rPr>
          <w:b/>
          <w:szCs w:val="22"/>
          <w:highlight w:val="lightGray"/>
        </w:rPr>
      </w:pPr>
      <w:r w:rsidRPr="00052CAA">
        <w:rPr>
          <w:b/>
          <w:szCs w:val="22"/>
        </w:rPr>
        <w:t>5.</w:t>
      </w:r>
      <w:r w:rsidRPr="00052CAA">
        <w:rPr>
          <w:b/>
          <w:szCs w:val="22"/>
        </w:rPr>
        <w:tab/>
      </w:r>
      <w:r w:rsidRPr="00052CAA">
        <w:rPr>
          <w:b/>
          <w:caps/>
          <w:szCs w:val="22"/>
        </w:rPr>
        <w:t>kiekis</w:t>
      </w:r>
      <w:r w:rsidRPr="00052CAA">
        <w:rPr>
          <w:b/>
          <w:szCs w:val="22"/>
        </w:rPr>
        <w:t xml:space="preserve"> (MASĖ, TŪRIS ARBA VIENETAI)</w:t>
      </w:r>
    </w:p>
    <w:p w14:paraId="1C0BF5E7" w14:textId="77777777" w:rsidR="00851D5E" w:rsidRPr="00052CAA" w:rsidRDefault="00851D5E" w:rsidP="00851D5E">
      <w:pPr>
        <w:ind w:right="113"/>
        <w:rPr>
          <w:szCs w:val="22"/>
        </w:rPr>
      </w:pPr>
    </w:p>
    <w:p w14:paraId="11E55252" w14:textId="77777777" w:rsidR="00851D5E" w:rsidRPr="00052CAA" w:rsidRDefault="00851D5E" w:rsidP="00851D5E">
      <w:pPr>
        <w:ind w:right="113"/>
        <w:rPr>
          <w:szCs w:val="22"/>
        </w:rPr>
      </w:pPr>
      <w:r w:rsidRPr="00052CAA">
        <w:rPr>
          <w:szCs w:val="22"/>
        </w:rPr>
        <w:t>1 dozė</w:t>
      </w:r>
    </w:p>
    <w:p w14:paraId="2593DE7F" w14:textId="77777777" w:rsidR="00851D5E" w:rsidRPr="00052CAA" w:rsidRDefault="00851D5E" w:rsidP="00851D5E">
      <w:pPr>
        <w:ind w:right="113"/>
        <w:rPr>
          <w:szCs w:val="22"/>
        </w:rPr>
      </w:pPr>
    </w:p>
    <w:p w14:paraId="34CB6549" w14:textId="77777777" w:rsidR="00851D5E" w:rsidRPr="00052CAA" w:rsidRDefault="00851D5E" w:rsidP="00851D5E">
      <w:pPr>
        <w:ind w:right="113"/>
        <w:rPr>
          <w:szCs w:val="22"/>
        </w:rPr>
      </w:pPr>
    </w:p>
    <w:p w14:paraId="79F96F5E" w14:textId="77777777" w:rsidR="00851D5E" w:rsidRPr="00052CAA" w:rsidRDefault="00851D5E" w:rsidP="00851D5E">
      <w:pPr>
        <w:pBdr>
          <w:top w:val="single" w:sz="4" w:space="1" w:color="auto"/>
          <w:left w:val="single" w:sz="4" w:space="4" w:color="auto"/>
          <w:bottom w:val="single" w:sz="4" w:space="1" w:color="auto"/>
          <w:right w:val="single" w:sz="4" w:space="4" w:color="auto"/>
        </w:pBdr>
        <w:tabs>
          <w:tab w:val="left" w:pos="567"/>
        </w:tabs>
        <w:outlineLvl w:val="0"/>
        <w:rPr>
          <w:b/>
          <w:szCs w:val="22"/>
          <w:highlight w:val="lightGray"/>
        </w:rPr>
      </w:pPr>
      <w:r w:rsidRPr="00052CAA">
        <w:rPr>
          <w:b/>
          <w:szCs w:val="22"/>
        </w:rPr>
        <w:t>6.</w:t>
      </w:r>
      <w:r w:rsidRPr="00052CAA">
        <w:rPr>
          <w:b/>
          <w:szCs w:val="22"/>
        </w:rPr>
        <w:tab/>
        <w:t>KITA</w:t>
      </w:r>
    </w:p>
    <w:p w14:paraId="71325EC8" w14:textId="77777777" w:rsidR="00851D5E" w:rsidRPr="00052CAA" w:rsidRDefault="00851D5E" w:rsidP="00851D5E">
      <w:pPr>
        <w:rPr>
          <w:szCs w:val="22"/>
        </w:rPr>
      </w:pPr>
    </w:p>
    <w:p w14:paraId="346B25C1" w14:textId="77777777" w:rsidR="00851D5E" w:rsidRPr="00052CAA" w:rsidDel="00697A30" w:rsidRDefault="00851D5E" w:rsidP="00851D5E">
      <w:pPr>
        <w:ind w:right="113"/>
        <w:rPr>
          <w:bCs/>
          <w:szCs w:val="22"/>
        </w:rPr>
      </w:pPr>
      <w:r w:rsidRPr="00052CAA" w:rsidDel="00697A30">
        <w:rPr>
          <w:szCs w:val="22"/>
        </w:rPr>
        <w:t>MSD</w:t>
      </w:r>
    </w:p>
    <w:p w14:paraId="0D9423C6" w14:textId="77777777" w:rsidR="00851D5E" w:rsidRPr="00052CAA" w:rsidRDefault="00851D5E" w:rsidP="00851D5E">
      <w:pPr>
        <w:ind w:right="113"/>
        <w:rPr>
          <w:bCs/>
          <w:szCs w:val="22"/>
        </w:rPr>
      </w:pPr>
    </w:p>
    <w:p w14:paraId="072D216C" w14:textId="77777777" w:rsidR="00851D5E" w:rsidRPr="00052CAA" w:rsidRDefault="00851D5E" w:rsidP="00851D5E">
      <w:pPr>
        <w:pBdr>
          <w:top w:val="single" w:sz="4" w:space="1" w:color="auto"/>
          <w:left w:val="single" w:sz="4" w:space="4" w:color="auto"/>
          <w:bottom w:val="single" w:sz="4" w:space="1" w:color="auto"/>
          <w:right w:val="single" w:sz="4" w:space="4" w:color="auto"/>
        </w:pBdr>
        <w:rPr>
          <w:b/>
          <w:caps/>
          <w:szCs w:val="22"/>
        </w:rPr>
      </w:pPr>
      <w:r w:rsidRPr="00052CAA">
        <w:rPr>
          <w:bCs/>
          <w:szCs w:val="22"/>
        </w:rPr>
        <w:br w:type="page"/>
      </w:r>
      <w:r w:rsidRPr="00052CAA">
        <w:rPr>
          <w:b/>
          <w:caps/>
          <w:szCs w:val="22"/>
        </w:rPr>
        <w:lastRenderedPageBreak/>
        <w:t xml:space="preserve">Minimali informacija ant mažų </w:t>
      </w:r>
      <w:r w:rsidRPr="00052CAA">
        <w:rPr>
          <w:b/>
          <w:szCs w:val="22"/>
        </w:rPr>
        <w:t>VIDINIŲ</w:t>
      </w:r>
      <w:r w:rsidRPr="00052CAA">
        <w:rPr>
          <w:bCs/>
          <w:szCs w:val="22"/>
        </w:rPr>
        <w:t xml:space="preserve"> </w:t>
      </w:r>
      <w:r w:rsidRPr="00052CAA">
        <w:rPr>
          <w:b/>
          <w:caps/>
          <w:szCs w:val="22"/>
        </w:rPr>
        <w:t>pakuočių</w:t>
      </w:r>
    </w:p>
    <w:p w14:paraId="6967F271" w14:textId="77777777" w:rsidR="00851D5E" w:rsidRPr="00052CAA" w:rsidRDefault="00851D5E" w:rsidP="00851D5E">
      <w:pPr>
        <w:pBdr>
          <w:top w:val="single" w:sz="4" w:space="1" w:color="auto"/>
          <w:left w:val="single" w:sz="4" w:space="4" w:color="auto"/>
          <w:bottom w:val="single" w:sz="4" w:space="1" w:color="auto"/>
          <w:right w:val="single" w:sz="4" w:space="4" w:color="auto"/>
        </w:pBdr>
        <w:rPr>
          <w:b/>
          <w:szCs w:val="22"/>
        </w:rPr>
      </w:pPr>
    </w:p>
    <w:p w14:paraId="53CCBA75" w14:textId="77777777" w:rsidR="00851D5E" w:rsidRPr="00052CAA" w:rsidRDefault="00851D5E" w:rsidP="00851D5E">
      <w:pPr>
        <w:pBdr>
          <w:top w:val="single" w:sz="4" w:space="1" w:color="auto"/>
          <w:left w:val="single" w:sz="4" w:space="4" w:color="auto"/>
          <w:bottom w:val="single" w:sz="4" w:space="1" w:color="auto"/>
          <w:right w:val="single" w:sz="4" w:space="4" w:color="auto"/>
        </w:pBdr>
        <w:rPr>
          <w:b/>
          <w:szCs w:val="22"/>
        </w:rPr>
      </w:pPr>
      <w:r w:rsidRPr="00052CAA">
        <w:rPr>
          <w:b/>
          <w:szCs w:val="22"/>
        </w:rPr>
        <w:t>TIRPIKLIU UŽPILDYTAS ŠVIRKŠTAS</w:t>
      </w:r>
    </w:p>
    <w:p w14:paraId="7019F96F" w14:textId="77777777" w:rsidR="00851D5E" w:rsidRPr="00052CAA" w:rsidRDefault="00851D5E" w:rsidP="00851D5E">
      <w:pPr>
        <w:rPr>
          <w:szCs w:val="22"/>
        </w:rPr>
      </w:pPr>
    </w:p>
    <w:p w14:paraId="2F831CD9" w14:textId="77777777" w:rsidR="00851D5E" w:rsidRPr="00052CAA" w:rsidRDefault="00851D5E" w:rsidP="00851D5E">
      <w:pPr>
        <w:rPr>
          <w:szCs w:val="22"/>
        </w:rPr>
      </w:pPr>
    </w:p>
    <w:p w14:paraId="53F67EAE" w14:textId="77777777" w:rsidR="00851D5E" w:rsidRPr="00052CAA" w:rsidRDefault="00851D5E" w:rsidP="00851D5E">
      <w:pPr>
        <w:pBdr>
          <w:top w:val="single" w:sz="4" w:space="1" w:color="auto"/>
          <w:left w:val="single" w:sz="4" w:space="4" w:color="auto"/>
          <w:bottom w:val="single" w:sz="4" w:space="1" w:color="auto"/>
          <w:right w:val="single" w:sz="4" w:space="4" w:color="auto"/>
        </w:pBdr>
        <w:tabs>
          <w:tab w:val="left" w:pos="567"/>
        </w:tabs>
        <w:outlineLvl w:val="0"/>
        <w:rPr>
          <w:b/>
          <w:szCs w:val="22"/>
        </w:rPr>
      </w:pPr>
      <w:r w:rsidRPr="00052CAA">
        <w:rPr>
          <w:b/>
          <w:szCs w:val="22"/>
        </w:rPr>
        <w:t>1.</w:t>
      </w:r>
      <w:r w:rsidRPr="00052CAA">
        <w:rPr>
          <w:b/>
          <w:szCs w:val="22"/>
        </w:rPr>
        <w:tab/>
      </w:r>
      <w:r w:rsidRPr="00052CAA">
        <w:rPr>
          <w:b/>
          <w:caps/>
          <w:szCs w:val="22"/>
        </w:rPr>
        <w:t>Vaistinio preparato pavadinimas ir vartojimo būdaI</w:t>
      </w:r>
    </w:p>
    <w:p w14:paraId="3266CED9" w14:textId="77777777" w:rsidR="00851D5E" w:rsidRPr="00052CAA" w:rsidRDefault="00851D5E" w:rsidP="00851D5E">
      <w:pPr>
        <w:ind w:left="567" w:hanging="567"/>
        <w:rPr>
          <w:szCs w:val="22"/>
        </w:rPr>
      </w:pPr>
    </w:p>
    <w:p w14:paraId="2D1A3B6B" w14:textId="77777777" w:rsidR="00851D5E" w:rsidRPr="00052CAA" w:rsidRDefault="00851D5E" w:rsidP="00851D5E">
      <w:pPr>
        <w:ind w:left="567" w:hanging="567"/>
        <w:outlineLvl w:val="0"/>
        <w:rPr>
          <w:bCs/>
          <w:szCs w:val="22"/>
        </w:rPr>
      </w:pPr>
      <w:r w:rsidRPr="00052CAA">
        <w:rPr>
          <w:bCs/>
          <w:szCs w:val="22"/>
        </w:rPr>
        <w:t>VARIVAX tirpiklis</w:t>
      </w:r>
    </w:p>
    <w:p w14:paraId="62663084" w14:textId="77777777" w:rsidR="00851D5E" w:rsidRPr="00052CAA" w:rsidRDefault="00851D5E" w:rsidP="00851D5E">
      <w:pPr>
        <w:rPr>
          <w:szCs w:val="22"/>
        </w:rPr>
      </w:pPr>
    </w:p>
    <w:p w14:paraId="05601E16" w14:textId="77777777" w:rsidR="00851D5E" w:rsidRPr="00052CAA" w:rsidRDefault="00851D5E" w:rsidP="00851D5E">
      <w:pPr>
        <w:rPr>
          <w:szCs w:val="22"/>
        </w:rPr>
      </w:pPr>
    </w:p>
    <w:p w14:paraId="536ED535" w14:textId="77777777" w:rsidR="00851D5E" w:rsidRPr="00052CAA" w:rsidRDefault="00851D5E" w:rsidP="00851D5E">
      <w:pPr>
        <w:pBdr>
          <w:top w:val="single" w:sz="4" w:space="1" w:color="auto"/>
          <w:left w:val="single" w:sz="4" w:space="4" w:color="auto"/>
          <w:bottom w:val="single" w:sz="4" w:space="1" w:color="auto"/>
          <w:right w:val="single" w:sz="4" w:space="4" w:color="auto"/>
        </w:pBdr>
        <w:tabs>
          <w:tab w:val="left" w:pos="567"/>
        </w:tabs>
        <w:outlineLvl w:val="0"/>
        <w:rPr>
          <w:szCs w:val="22"/>
        </w:rPr>
      </w:pPr>
      <w:r w:rsidRPr="00052CAA">
        <w:rPr>
          <w:b/>
          <w:szCs w:val="22"/>
        </w:rPr>
        <w:t>2.</w:t>
      </w:r>
      <w:r w:rsidRPr="00052CAA">
        <w:rPr>
          <w:b/>
          <w:szCs w:val="22"/>
        </w:rPr>
        <w:tab/>
      </w:r>
      <w:r w:rsidRPr="00052CAA">
        <w:rPr>
          <w:b/>
          <w:caps/>
          <w:szCs w:val="22"/>
        </w:rPr>
        <w:t>vartojimo metodas</w:t>
      </w:r>
    </w:p>
    <w:p w14:paraId="5DF63A54" w14:textId="77777777" w:rsidR="00851D5E" w:rsidRPr="00052CAA" w:rsidRDefault="00851D5E" w:rsidP="00851D5E">
      <w:pPr>
        <w:rPr>
          <w:szCs w:val="22"/>
        </w:rPr>
      </w:pPr>
    </w:p>
    <w:p w14:paraId="4A288DD2" w14:textId="77777777" w:rsidR="00851D5E" w:rsidRPr="00052CAA" w:rsidRDefault="00851D5E" w:rsidP="00851D5E">
      <w:pPr>
        <w:rPr>
          <w:szCs w:val="22"/>
        </w:rPr>
      </w:pPr>
    </w:p>
    <w:p w14:paraId="10D57AF2" w14:textId="77777777" w:rsidR="00851D5E" w:rsidRPr="00052CAA" w:rsidRDefault="00851D5E" w:rsidP="00851D5E">
      <w:pPr>
        <w:pBdr>
          <w:top w:val="single" w:sz="4" w:space="1" w:color="auto"/>
          <w:left w:val="single" w:sz="4" w:space="4" w:color="auto"/>
          <w:bottom w:val="single" w:sz="4" w:space="1" w:color="auto"/>
          <w:right w:val="single" w:sz="4" w:space="4" w:color="auto"/>
        </w:pBdr>
        <w:tabs>
          <w:tab w:val="left" w:pos="567"/>
        </w:tabs>
        <w:outlineLvl w:val="0"/>
        <w:rPr>
          <w:b/>
          <w:szCs w:val="22"/>
        </w:rPr>
      </w:pPr>
      <w:r w:rsidRPr="00052CAA">
        <w:rPr>
          <w:b/>
          <w:szCs w:val="22"/>
        </w:rPr>
        <w:t>3.</w:t>
      </w:r>
      <w:r w:rsidRPr="00052CAA">
        <w:rPr>
          <w:b/>
          <w:szCs w:val="22"/>
        </w:rPr>
        <w:tab/>
      </w:r>
      <w:r w:rsidRPr="00052CAA">
        <w:rPr>
          <w:b/>
          <w:caps/>
          <w:szCs w:val="22"/>
        </w:rPr>
        <w:t>tinkamumo laikas</w:t>
      </w:r>
    </w:p>
    <w:p w14:paraId="68DA5E98" w14:textId="77777777" w:rsidR="00851D5E" w:rsidRPr="00052CAA" w:rsidRDefault="00851D5E" w:rsidP="00851D5E">
      <w:pPr>
        <w:rPr>
          <w:szCs w:val="22"/>
        </w:rPr>
      </w:pPr>
    </w:p>
    <w:p w14:paraId="1C6BCE67" w14:textId="77777777" w:rsidR="00851D5E" w:rsidRPr="00052CAA" w:rsidRDefault="00851D5E" w:rsidP="00851D5E">
      <w:pPr>
        <w:rPr>
          <w:szCs w:val="22"/>
        </w:rPr>
      </w:pPr>
      <w:r w:rsidRPr="00052CAA">
        <w:rPr>
          <w:szCs w:val="22"/>
        </w:rPr>
        <w:t>EXP {MM-YYYY}</w:t>
      </w:r>
    </w:p>
    <w:p w14:paraId="6EDA0F72" w14:textId="77777777" w:rsidR="00851D5E" w:rsidRPr="00052CAA" w:rsidRDefault="00851D5E" w:rsidP="00851D5E">
      <w:pPr>
        <w:rPr>
          <w:szCs w:val="22"/>
        </w:rPr>
      </w:pPr>
    </w:p>
    <w:p w14:paraId="3E8F73F0" w14:textId="77777777" w:rsidR="00851D5E" w:rsidRPr="00052CAA" w:rsidRDefault="00851D5E" w:rsidP="00851D5E">
      <w:pPr>
        <w:rPr>
          <w:szCs w:val="22"/>
        </w:rPr>
      </w:pPr>
    </w:p>
    <w:p w14:paraId="205F8AD7" w14:textId="77777777" w:rsidR="00851D5E" w:rsidRPr="00052CAA" w:rsidRDefault="00851D5E" w:rsidP="00851D5E">
      <w:pPr>
        <w:pBdr>
          <w:top w:val="single" w:sz="4" w:space="1" w:color="auto"/>
          <w:left w:val="single" w:sz="4" w:space="4" w:color="auto"/>
          <w:bottom w:val="single" w:sz="4" w:space="1" w:color="auto"/>
          <w:right w:val="single" w:sz="4" w:space="4" w:color="auto"/>
        </w:pBdr>
        <w:tabs>
          <w:tab w:val="left" w:pos="567"/>
        </w:tabs>
        <w:outlineLvl w:val="0"/>
        <w:rPr>
          <w:b/>
          <w:szCs w:val="22"/>
          <w:highlight w:val="lightGray"/>
        </w:rPr>
      </w:pPr>
      <w:r w:rsidRPr="00052CAA">
        <w:rPr>
          <w:b/>
          <w:szCs w:val="22"/>
        </w:rPr>
        <w:t>4.</w:t>
      </w:r>
      <w:r w:rsidRPr="00052CAA">
        <w:rPr>
          <w:b/>
          <w:szCs w:val="22"/>
        </w:rPr>
        <w:tab/>
      </w:r>
      <w:r w:rsidRPr="00052CAA">
        <w:rPr>
          <w:b/>
          <w:caps/>
          <w:szCs w:val="22"/>
        </w:rPr>
        <w:t>serijos numeris</w:t>
      </w:r>
    </w:p>
    <w:p w14:paraId="0C5E2CFB" w14:textId="77777777" w:rsidR="00851D5E" w:rsidRPr="00052CAA" w:rsidRDefault="00851D5E" w:rsidP="00851D5E">
      <w:pPr>
        <w:ind w:right="113"/>
        <w:rPr>
          <w:szCs w:val="22"/>
        </w:rPr>
      </w:pPr>
    </w:p>
    <w:p w14:paraId="13F0489E" w14:textId="77777777" w:rsidR="00851D5E" w:rsidRPr="00052CAA" w:rsidRDefault="00851D5E" w:rsidP="00851D5E">
      <w:pPr>
        <w:ind w:right="113"/>
        <w:rPr>
          <w:szCs w:val="22"/>
        </w:rPr>
      </w:pPr>
      <w:r w:rsidRPr="00052CAA">
        <w:rPr>
          <w:szCs w:val="22"/>
        </w:rPr>
        <w:t>Lot</w:t>
      </w:r>
    </w:p>
    <w:p w14:paraId="041E880E" w14:textId="77777777" w:rsidR="00851D5E" w:rsidRPr="00052CAA" w:rsidRDefault="00851D5E" w:rsidP="00851D5E">
      <w:pPr>
        <w:ind w:right="113"/>
        <w:rPr>
          <w:szCs w:val="22"/>
        </w:rPr>
      </w:pPr>
    </w:p>
    <w:p w14:paraId="22562C79" w14:textId="77777777" w:rsidR="00851D5E" w:rsidRPr="00052CAA" w:rsidRDefault="00851D5E" w:rsidP="00851D5E">
      <w:pPr>
        <w:ind w:right="113"/>
        <w:rPr>
          <w:szCs w:val="22"/>
        </w:rPr>
      </w:pPr>
    </w:p>
    <w:p w14:paraId="5EF4D7F3" w14:textId="77777777" w:rsidR="00851D5E" w:rsidRPr="00052CAA" w:rsidRDefault="00851D5E" w:rsidP="00851D5E">
      <w:pPr>
        <w:pBdr>
          <w:top w:val="single" w:sz="4" w:space="1" w:color="auto"/>
          <w:left w:val="single" w:sz="4" w:space="4" w:color="auto"/>
          <w:bottom w:val="single" w:sz="4" w:space="1" w:color="auto"/>
          <w:right w:val="single" w:sz="4" w:space="4" w:color="auto"/>
        </w:pBdr>
        <w:tabs>
          <w:tab w:val="left" w:pos="567"/>
        </w:tabs>
        <w:outlineLvl w:val="0"/>
        <w:rPr>
          <w:b/>
          <w:szCs w:val="22"/>
          <w:highlight w:val="lightGray"/>
        </w:rPr>
      </w:pPr>
      <w:r w:rsidRPr="00052CAA">
        <w:rPr>
          <w:b/>
          <w:szCs w:val="22"/>
        </w:rPr>
        <w:t>5.</w:t>
      </w:r>
      <w:r w:rsidRPr="00052CAA">
        <w:rPr>
          <w:b/>
          <w:szCs w:val="22"/>
        </w:rPr>
        <w:tab/>
      </w:r>
      <w:r w:rsidRPr="00052CAA">
        <w:rPr>
          <w:b/>
          <w:caps/>
          <w:szCs w:val="22"/>
        </w:rPr>
        <w:t>kiekis</w:t>
      </w:r>
      <w:r w:rsidRPr="00052CAA">
        <w:rPr>
          <w:b/>
          <w:szCs w:val="22"/>
        </w:rPr>
        <w:t xml:space="preserve"> (MASĖ, TŪRIS ARBA VIENETAI)</w:t>
      </w:r>
    </w:p>
    <w:p w14:paraId="720D75BE" w14:textId="77777777" w:rsidR="00851D5E" w:rsidRPr="00052CAA" w:rsidRDefault="00851D5E" w:rsidP="00851D5E">
      <w:pPr>
        <w:ind w:right="113"/>
        <w:rPr>
          <w:szCs w:val="22"/>
        </w:rPr>
      </w:pPr>
    </w:p>
    <w:p w14:paraId="096AEC84" w14:textId="77777777" w:rsidR="00851D5E" w:rsidRPr="00052CAA" w:rsidRDefault="00851D5E" w:rsidP="00851D5E">
      <w:pPr>
        <w:ind w:right="113"/>
        <w:rPr>
          <w:szCs w:val="22"/>
        </w:rPr>
      </w:pPr>
      <w:r w:rsidRPr="00052CAA">
        <w:rPr>
          <w:szCs w:val="22"/>
        </w:rPr>
        <w:t>1 dozė</w:t>
      </w:r>
    </w:p>
    <w:p w14:paraId="66004C68" w14:textId="77777777" w:rsidR="00851D5E" w:rsidRPr="00052CAA" w:rsidRDefault="00851D5E" w:rsidP="00851D5E">
      <w:pPr>
        <w:ind w:right="113"/>
        <w:rPr>
          <w:szCs w:val="22"/>
        </w:rPr>
      </w:pPr>
    </w:p>
    <w:p w14:paraId="3480246C" w14:textId="77777777" w:rsidR="00851D5E" w:rsidRPr="00052CAA" w:rsidRDefault="00851D5E" w:rsidP="00851D5E">
      <w:pPr>
        <w:ind w:right="113"/>
        <w:rPr>
          <w:szCs w:val="22"/>
        </w:rPr>
      </w:pPr>
    </w:p>
    <w:p w14:paraId="330219A1" w14:textId="77777777" w:rsidR="00851D5E" w:rsidRPr="00052CAA" w:rsidRDefault="00851D5E" w:rsidP="00851D5E">
      <w:pPr>
        <w:pBdr>
          <w:top w:val="single" w:sz="4" w:space="1" w:color="auto"/>
          <w:left w:val="single" w:sz="4" w:space="4" w:color="auto"/>
          <w:bottom w:val="single" w:sz="4" w:space="1" w:color="auto"/>
          <w:right w:val="single" w:sz="4" w:space="4" w:color="auto"/>
        </w:pBdr>
        <w:tabs>
          <w:tab w:val="left" w:pos="567"/>
        </w:tabs>
        <w:outlineLvl w:val="0"/>
        <w:rPr>
          <w:b/>
          <w:szCs w:val="22"/>
          <w:highlight w:val="lightGray"/>
        </w:rPr>
      </w:pPr>
      <w:r w:rsidRPr="00052CAA">
        <w:rPr>
          <w:b/>
          <w:szCs w:val="22"/>
        </w:rPr>
        <w:t>6.</w:t>
      </w:r>
      <w:r w:rsidRPr="00052CAA">
        <w:rPr>
          <w:b/>
          <w:szCs w:val="22"/>
        </w:rPr>
        <w:tab/>
        <w:t>KITA</w:t>
      </w:r>
    </w:p>
    <w:p w14:paraId="729DF985" w14:textId="77777777" w:rsidR="00851D5E" w:rsidRPr="00052CAA" w:rsidRDefault="00851D5E" w:rsidP="00851D5E">
      <w:pPr>
        <w:rPr>
          <w:szCs w:val="22"/>
        </w:rPr>
      </w:pPr>
    </w:p>
    <w:p w14:paraId="317A60D3" w14:textId="77777777" w:rsidR="00851D5E" w:rsidRPr="00052CAA" w:rsidDel="00697A30" w:rsidRDefault="00851D5E" w:rsidP="00851D5E">
      <w:pPr>
        <w:ind w:right="113"/>
        <w:rPr>
          <w:bCs/>
          <w:szCs w:val="22"/>
        </w:rPr>
      </w:pPr>
      <w:r w:rsidRPr="00052CAA" w:rsidDel="00697A30">
        <w:rPr>
          <w:szCs w:val="22"/>
        </w:rPr>
        <w:t>MSD</w:t>
      </w:r>
    </w:p>
    <w:p w14:paraId="3EE13BB8" w14:textId="77777777" w:rsidR="00851D5E" w:rsidRPr="00052CAA" w:rsidRDefault="00851D5E" w:rsidP="00851D5E">
      <w:pPr>
        <w:ind w:right="113"/>
        <w:rPr>
          <w:bCs/>
          <w:szCs w:val="22"/>
        </w:rPr>
      </w:pPr>
    </w:p>
    <w:p w14:paraId="345E3332" w14:textId="77777777" w:rsidR="00851D5E" w:rsidRPr="00052CAA" w:rsidRDefault="00851D5E" w:rsidP="00851D5E">
      <w:pPr>
        <w:ind w:left="567" w:hanging="567"/>
        <w:rPr>
          <w:szCs w:val="22"/>
        </w:rPr>
      </w:pPr>
    </w:p>
    <w:p w14:paraId="1CDECEBF" w14:textId="6BB11A17" w:rsidR="00636CFE" w:rsidRDefault="00636CFE">
      <w:pPr>
        <w:spacing w:after="160" w:line="259" w:lineRule="auto"/>
        <w:rPr>
          <w:szCs w:val="22"/>
        </w:rPr>
      </w:pPr>
      <w:r>
        <w:rPr>
          <w:szCs w:val="22"/>
        </w:rPr>
        <w:br w:type="page"/>
      </w:r>
    </w:p>
    <w:p w14:paraId="2AAE371A" w14:textId="77777777" w:rsidR="00851D5E" w:rsidRPr="00052CAA" w:rsidRDefault="00851D5E" w:rsidP="00851D5E">
      <w:pPr>
        <w:rPr>
          <w:szCs w:val="22"/>
        </w:rPr>
      </w:pPr>
    </w:p>
    <w:p w14:paraId="78849F62" w14:textId="77777777" w:rsidR="00851D5E" w:rsidRPr="00052CAA" w:rsidRDefault="00851D5E" w:rsidP="00851D5E">
      <w:pPr>
        <w:ind w:left="567" w:hanging="567"/>
        <w:jc w:val="center"/>
        <w:rPr>
          <w:b/>
          <w:caps/>
          <w:szCs w:val="22"/>
        </w:rPr>
      </w:pPr>
    </w:p>
    <w:p w14:paraId="12E3629F" w14:textId="77777777" w:rsidR="00851D5E" w:rsidRPr="00052CAA" w:rsidRDefault="00851D5E" w:rsidP="00851D5E">
      <w:pPr>
        <w:ind w:left="567" w:hanging="567"/>
        <w:jc w:val="center"/>
        <w:rPr>
          <w:b/>
          <w:caps/>
          <w:szCs w:val="22"/>
        </w:rPr>
      </w:pPr>
    </w:p>
    <w:p w14:paraId="384B3685" w14:textId="77777777" w:rsidR="00851D5E" w:rsidRPr="00052CAA" w:rsidRDefault="00851D5E" w:rsidP="00851D5E">
      <w:pPr>
        <w:ind w:left="567" w:hanging="567"/>
        <w:jc w:val="center"/>
        <w:rPr>
          <w:b/>
          <w:caps/>
          <w:szCs w:val="22"/>
        </w:rPr>
      </w:pPr>
    </w:p>
    <w:p w14:paraId="38774E1B" w14:textId="77777777" w:rsidR="00851D5E" w:rsidRPr="00052CAA" w:rsidRDefault="00851D5E" w:rsidP="00851D5E">
      <w:pPr>
        <w:ind w:left="567" w:hanging="567"/>
        <w:jc w:val="center"/>
        <w:rPr>
          <w:b/>
          <w:caps/>
          <w:szCs w:val="22"/>
        </w:rPr>
      </w:pPr>
    </w:p>
    <w:p w14:paraId="53FC27B7" w14:textId="77777777" w:rsidR="00851D5E" w:rsidRPr="00052CAA" w:rsidRDefault="00851D5E" w:rsidP="00851D5E">
      <w:pPr>
        <w:ind w:left="567" w:hanging="567"/>
        <w:jc w:val="center"/>
        <w:rPr>
          <w:b/>
          <w:caps/>
          <w:szCs w:val="22"/>
        </w:rPr>
      </w:pPr>
    </w:p>
    <w:p w14:paraId="0B8C8361" w14:textId="77777777" w:rsidR="00851D5E" w:rsidRPr="00052CAA" w:rsidRDefault="00851D5E" w:rsidP="00851D5E">
      <w:pPr>
        <w:ind w:left="567" w:hanging="567"/>
        <w:jc w:val="center"/>
        <w:rPr>
          <w:b/>
          <w:caps/>
          <w:szCs w:val="22"/>
        </w:rPr>
      </w:pPr>
    </w:p>
    <w:p w14:paraId="2898E94C" w14:textId="77777777" w:rsidR="00851D5E" w:rsidRPr="00052CAA" w:rsidRDefault="00851D5E" w:rsidP="00851D5E">
      <w:pPr>
        <w:ind w:left="567" w:hanging="567"/>
        <w:jc w:val="center"/>
        <w:rPr>
          <w:b/>
          <w:caps/>
          <w:szCs w:val="22"/>
        </w:rPr>
      </w:pPr>
    </w:p>
    <w:p w14:paraId="0D3ABFE9" w14:textId="77777777" w:rsidR="00851D5E" w:rsidRPr="00052CAA" w:rsidRDefault="00851D5E" w:rsidP="00851D5E">
      <w:pPr>
        <w:ind w:left="567" w:hanging="567"/>
        <w:jc w:val="center"/>
        <w:rPr>
          <w:b/>
          <w:caps/>
          <w:szCs w:val="22"/>
        </w:rPr>
      </w:pPr>
    </w:p>
    <w:p w14:paraId="21E10312" w14:textId="77777777" w:rsidR="00851D5E" w:rsidRPr="00052CAA" w:rsidRDefault="00851D5E" w:rsidP="00851D5E">
      <w:pPr>
        <w:ind w:left="567" w:hanging="567"/>
        <w:jc w:val="center"/>
        <w:rPr>
          <w:b/>
          <w:caps/>
          <w:szCs w:val="22"/>
        </w:rPr>
      </w:pPr>
    </w:p>
    <w:p w14:paraId="503F9092" w14:textId="77777777" w:rsidR="00851D5E" w:rsidRPr="00052CAA" w:rsidRDefault="00851D5E" w:rsidP="00851D5E">
      <w:pPr>
        <w:ind w:left="567" w:hanging="567"/>
        <w:jc w:val="center"/>
        <w:rPr>
          <w:b/>
          <w:caps/>
          <w:szCs w:val="22"/>
        </w:rPr>
      </w:pPr>
    </w:p>
    <w:p w14:paraId="319A125F" w14:textId="77777777" w:rsidR="00851D5E" w:rsidRPr="00052CAA" w:rsidRDefault="00851D5E" w:rsidP="00851D5E">
      <w:pPr>
        <w:ind w:left="567" w:hanging="567"/>
        <w:jc w:val="center"/>
        <w:rPr>
          <w:b/>
          <w:caps/>
          <w:szCs w:val="22"/>
        </w:rPr>
      </w:pPr>
    </w:p>
    <w:p w14:paraId="7EBF9E79" w14:textId="77777777" w:rsidR="00851D5E" w:rsidRPr="00052CAA" w:rsidRDefault="00851D5E" w:rsidP="00851D5E">
      <w:pPr>
        <w:ind w:left="567" w:hanging="567"/>
        <w:jc w:val="center"/>
        <w:rPr>
          <w:b/>
          <w:caps/>
          <w:szCs w:val="22"/>
        </w:rPr>
      </w:pPr>
    </w:p>
    <w:p w14:paraId="182F919A" w14:textId="77777777" w:rsidR="00851D5E" w:rsidRPr="00052CAA" w:rsidRDefault="00851D5E" w:rsidP="00851D5E">
      <w:pPr>
        <w:ind w:left="567" w:hanging="567"/>
        <w:jc w:val="center"/>
        <w:rPr>
          <w:b/>
          <w:caps/>
          <w:szCs w:val="22"/>
        </w:rPr>
      </w:pPr>
    </w:p>
    <w:p w14:paraId="73F18E58" w14:textId="77777777" w:rsidR="00851D5E" w:rsidRPr="00052CAA" w:rsidRDefault="00851D5E" w:rsidP="00851D5E">
      <w:pPr>
        <w:ind w:left="567" w:hanging="567"/>
        <w:jc w:val="center"/>
        <w:rPr>
          <w:b/>
          <w:caps/>
          <w:szCs w:val="22"/>
        </w:rPr>
      </w:pPr>
    </w:p>
    <w:p w14:paraId="14EEB82A" w14:textId="77777777" w:rsidR="00851D5E" w:rsidRPr="00052CAA" w:rsidRDefault="00851D5E" w:rsidP="00851D5E">
      <w:pPr>
        <w:ind w:left="567" w:hanging="567"/>
        <w:jc w:val="center"/>
        <w:rPr>
          <w:b/>
          <w:caps/>
          <w:szCs w:val="22"/>
        </w:rPr>
      </w:pPr>
    </w:p>
    <w:p w14:paraId="251BCFD8" w14:textId="77777777" w:rsidR="00851D5E" w:rsidRPr="00052CAA" w:rsidRDefault="00851D5E" w:rsidP="00851D5E">
      <w:pPr>
        <w:ind w:left="567" w:hanging="567"/>
        <w:jc w:val="center"/>
        <w:rPr>
          <w:b/>
          <w:caps/>
          <w:szCs w:val="22"/>
        </w:rPr>
      </w:pPr>
    </w:p>
    <w:p w14:paraId="370147DE" w14:textId="77777777" w:rsidR="00851D5E" w:rsidRPr="00052CAA" w:rsidRDefault="00851D5E" w:rsidP="00851D5E">
      <w:pPr>
        <w:ind w:left="567" w:hanging="567"/>
        <w:jc w:val="center"/>
        <w:rPr>
          <w:b/>
          <w:caps/>
          <w:szCs w:val="22"/>
        </w:rPr>
      </w:pPr>
    </w:p>
    <w:p w14:paraId="472EE48B" w14:textId="77777777" w:rsidR="00851D5E" w:rsidRPr="00052CAA" w:rsidRDefault="00851D5E" w:rsidP="00851D5E">
      <w:pPr>
        <w:ind w:left="567" w:hanging="567"/>
        <w:jc w:val="center"/>
        <w:rPr>
          <w:b/>
          <w:caps/>
          <w:szCs w:val="22"/>
        </w:rPr>
      </w:pPr>
    </w:p>
    <w:p w14:paraId="6D027A9D" w14:textId="77777777" w:rsidR="00851D5E" w:rsidRPr="00052CAA" w:rsidRDefault="00851D5E" w:rsidP="00851D5E">
      <w:pPr>
        <w:ind w:left="567" w:hanging="567"/>
        <w:jc w:val="center"/>
        <w:rPr>
          <w:b/>
          <w:caps/>
          <w:szCs w:val="22"/>
        </w:rPr>
      </w:pPr>
    </w:p>
    <w:p w14:paraId="1326DC3D" w14:textId="77777777" w:rsidR="00851D5E" w:rsidRPr="00052CAA" w:rsidRDefault="00851D5E" w:rsidP="00851D5E">
      <w:pPr>
        <w:ind w:left="567" w:hanging="567"/>
        <w:jc w:val="center"/>
        <w:rPr>
          <w:b/>
          <w:caps/>
          <w:szCs w:val="22"/>
        </w:rPr>
      </w:pPr>
    </w:p>
    <w:p w14:paraId="54DBC5BC" w14:textId="77777777" w:rsidR="00851D5E" w:rsidRDefault="00851D5E" w:rsidP="00851D5E">
      <w:pPr>
        <w:ind w:left="567" w:hanging="567"/>
        <w:jc w:val="center"/>
        <w:rPr>
          <w:b/>
          <w:caps/>
          <w:szCs w:val="22"/>
        </w:rPr>
      </w:pPr>
    </w:p>
    <w:p w14:paraId="0E3D9245" w14:textId="77777777" w:rsidR="00851D5E" w:rsidRPr="00052CAA" w:rsidRDefault="00851D5E" w:rsidP="00851D5E">
      <w:pPr>
        <w:ind w:left="567" w:hanging="567"/>
        <w:jc w:val="center"/>
        <w:rPr>
          <w:b/>
          <w:caps/>
          <w:szCs w:val="22"/>
        </w:rPr>
      </w:pPr>
    </w:p>
    <w:p w14:paraId="6B2113CA" w14:textId="77777777" w:rsidR="00851D5E" w:rsidRPr="00052CAA" w:rsidRDefault="00851D5E" w:rsidP="00851D5E">
      <w:pPr>
        <w:ind w:left="567" w:hanging="567"/>
        <w:jc w:val="center"/>
        <w:rPr>
          <w:b/>
          <w:caps/>
          <w:szCs w:val="22"/>
        </w:rPr>
      </w:pPr>
      <w:r w:rsidRPr="00052CAA">
        <w:rPr>
          <w:b/>
          <w:caps/>
          <w:szCs w:val="22"/>
        </w:rPr>
        <w:t>B. PAKUOTĖS lapelis</w:t>
      </w:r>
    </w:p>
    <w:p w14:paraId="6F012B75" w14:textId="77777777" w:rsidR="00851D5E" w:rsidRPr="00052CAA" w:rsidRDefault="00851D5E" w:rsidP="00851D5E">
      <w:pPr>
        <w:pStyle w:val="Pagrindinistekstas"/>
        <w:spacing w:after="0"/>
        <w:jc w:val="center"/>
        <w:outlineLvl w:val="0"/>
        <w:rPr>
          <w:b/>
          <w:szCs w:val="22"/>
        </w:rPr>
      </w:pPr>
      <w:r w:rsidRPr="00052CAA">
        <w:rPr>
          <w:szCs w:val="22"/>
        </w:rPr>
        <w:br w:type="page"/>
      </w:r>
      <w:r w:rsidRPr="00052CAA">
        <w:rPr>
          <w:b/>
          <w:szCs w:val="22"/>
        </w:rPr>
        <w:lastRenderedPageBreak/>
        <w:t>Pakuotės lapelis: informacija vartotojui</w:t>
      </w:r>
    </w:p>
    <w:p w14:paraId="1AED2A1B" w14:textId="77777777" w:rsidR="00851D5E" w:rsidRPr="00052CAA" w:rsidRDefault="00851D5E" w:rsidP="00851D5E">
      <w:pPr>
        <w:pStyle w:val="Pagrindinistekstas"/>
        <w:spacing w:after="0"/>
        <w:rPr>
          <w:szCs w:val="22"/>
        </w:rPr>
      </w:pPr>
    </w:p>
    <w:p w14:paraId="1775185D" w14:textId="77777777" w:rsidR="00851D5E" w:rsidRPr="00052CAA" w:rsidRDefault="00851D5E" w:rsidP="00851D5E">
      <w:pPr>
        <w:pStyle w:val="Pagrindinistekstas"/>
        <w:spacing w:after="0"/>
        <w:jc w:val="center"/>
        <w:outlineLvl w:val="0"/>
        <w:rPr>
          <w:b/>
          <w:szCs w:val="22"/>
        </w:rPr>
      </w:pPr>
      <w:r w:rsidRPr="00052CAA">
        <w:rPr>
          <w:b/>
          <w:szCs w:val="22"/>
        </w:rPr>
        <w:t>VARIVAX milteliai ir tirpiklis injekcinei suspensijai užpildytame švirkšte</w:t>
      </w:r>
    </w:p>
    <w:p w14:paraId="0234775D" w14:textId="77777777" w:rsidR="00851D5E" w:rsidRPr="00052CAA" w:rsidRDefault="00851D5E" w:rsidP="00851D5E">
      <w:pPr>
        <w:pStyle w:val="Pagrindinistekstas"/>
        <w:spacing w:after="0"/>
        <w:jc w:val="center"/>
        <w:outlineLvl w:val="0"/>
        <w:rPr>
          <w:szCs w:val="22"/>
        </w:rPr>
      </w:pPr>
      <w:r w:rsidRPr="00052CAA">
        <w:rPr>
          <w:szCs w:val="22"/>
        </w:rPr>
        <w:t>Vakcina nuo vėjaraupių (gyvoji)</w:t>
      </w:r>
    </w:p>
    <w:p w14:paraId="31D3DA84" w14:textId="77777777" w:rsidR="00851D5E" w:rsidRDefault="00851D5E" w:rsidP="00851D5E">
      <w:pPr>
        <w:pStyle w:val="Pagrindinistekstas"/>
        <w:spacing w:after="0"/>
        <w:rPr>
          <w:szCs w:val="22"/>
        </w:rPr>
      </w:pPr>
    </w:p>
    <w:p w14:paraId="7981EEF2" w14:textId="77777777" w:rsidR="00851D5E" w:rsidRPr="00052CAA" w:rsidRDefault="00851D5E" w:rsidP="00851D5E">
      <w:pPr>
        <w:pStyle w:val="Pagrindinistekstas"/>
        <w:spacing w:after="0"/>
        <w:outlineLvl w:val="0"/>
        <w:rPr>
          <w:b/>
          <w:szCs w:val="22"/>
        </w:rPr>
      </w:pPr>
      <w:r w:rsidRPr="00052CAA">
        <w:rPr>
          <w:b/>
          <w:szCs w:val="22"/>
        </w:rPr>
        <w:t>Atidžiai perskaitykite visą šį lapelį, prieš skiepydamiesi arba prieš skiepijant Jūsų vaiką.</w:t>
      </w:r>
    </w:p>
    <w:p w14:paraId="08B8B912" w14:textId="77777777" w:rsidR="00851D5E" w:rsidRPr="00052CAA" w:rsidRDefault="00851D5E" w:rsidP="00851D5E">
      <w:pPr>
        <w:pStyle w:val="Pagrindinistekstas"/>
        <w:spacing w:after="0"/>
        <w:outlineLvl w:val="0"/>
        <w:rPr>
          <w:b/>
          <w:szCs w:val="22"/>
        </w:rPr>
      </w:pPr>
    </w:p>
    <w:p w14:paraId="31A0A475" w14:textId="77777777" w:rsidR="00851D5E" w:rsidRPr="00052CAA" w:rsidRDefault="00851D5E" w:rsidP="00851D5E">
      <w:pPr>
        <w:pStyle w:val="Pagrindinistekstas"/>
        <w:spacing w:after="0"/>
        <w:rPr>
          <w:szCs w:val="22"/>
        </w:rPr>
      </w:pPr>
      <w:r w:rsidRPr="00052CAA">
        <w:rPr>
          <w:szCs w:val="22"/>
        </w:rPr>
        <w:t>-</w:t>
      </w:r>
      <w:r w:rsidRPr="00052CAA">
        <w:rPr>
          <w:szCs w:val="22"/>
        </w:rPr>
        <w:tab/>
        <w:t>Neišmeskite šio lapelio, nes vėl gali prireikti jį perskaityti.</w:t>
      </w:r>
    </w:p>
    <w:p w14:paraId="7AD1E9D4" w14:textId="77777777" w:rsidR="00851D5E" w:rsidRPr="00052CAA" w:rsidRDefault="00851D5E" w:rsidP="00851D5E">
      <w:pPr>
        <w:pStyle w:val="Pagrindinistekstas"/>
        <w:spacing w:after="0"/>
        <w:rPr>
          <w:szCs w:val="22"/>
        </w:rPr>
      </w:pPr>
      <w:r w:rsidRPr="00052CAA">
        <w:rPr>
          <w:szCs w:val="22"/>
        </w:rPr>
        <w:t>-</w:t>
      </w:r>
      <w:r w:rsidRPr="00052CAA">
        <w:rPr>
          <w:szCs w:val="22"/>
        </w:rPr>
        <w:tab/>
        <w:t>Jeigu kiltų daugiau klausimų, kreipkitės į gydytoją arba vaistininką.</w:t>
      </w:r>
    </w:p>
    <w:p w14:paraId="6204553C" w14:textId="77777777" w:rsidR="00851D5E" w:rsidRPr="00052CAA" w:rsidRDefault="00851D5E" w:rsidP="00851D5E">
      <w:pPr>
        <w:pStyle w:val="Pagrindinistekstas"/>
        <w:spacing w:after="0"/>
        <w:ind w:left="709" w:hanging="709"/>
        <w:rPr>
          <w:szCs w:val="22"/>
        </w:rPr>
      </w:pPr>
      <w:r w:rsidRPr="00052CAA">
        <w:rPr>
          <w:szCs w:val="22"/>
        </w:rPr>
        <w:t>-</w:t>
      </w:r>
      <w:r w:rsidRPr="00052CAA">
        <w:rPr>
          <w:szCs w:val="22"/>
        </w:rPr>
        <w:tab/>
        <w:t>Ši vakcina skirta tik Jums arba Jūsų vaikui, todėl kitiems žmonėms jos duoti negalima. Vakcina gali jiems pakenkti (net tiems, kurių ligos požymiai yra tokie patys kaip Jūsų).</w:t>
      </w:r>
    </w:p>
    <w:p w14:paraId="5B46DC4D" w14:textId="77777777" w:rsidR="00851D5E" w:rsidRPr="00052CAA" w:rsidRDefault="00851D5E" w:rsidP="00851D5E">
      <w:pPr>
        <w:pStyle w:val="Pagrindinistekstas"/>
        <w:spacing w:after="0"/>
        <w:ind w:left="709" w:hanging="709"/>
        <w:rPr>
          <w:szCs w:val="22"/>
        </w:rPr>
      </w:pPr>
      <w:r w:rsidRPr="00052CAA">
        <w:rPr>
          <w:szCs w:val="22"/>
        </w:rPr>
        <w:t>-</w:t>
      </w:r>
      <w:r w:rsidRPr="00052CAA">
        <w:rPr>
          <w:szCs w:val="22"/>
        </w:rPr>
        <w:tab/>
        <w:t>Jeigu pasireiškė šalutinis poveikis (net jeigu jis šiame lapelyje nenurodytas), kreipkitės į gydytoją arba vaistininką. Žr. 4</w:t>
      </w:r>
      <w:r>
        <w:rPr>
          <w:szCs w:val="22"/>
        </w:rPr>
        <w:t> </w:t>
      </w:r>
      <w:r w:rsidRPr="00052CAA">
        <w:rPr>
          <w:szCs w:val="22"/>
        </w:rPr>
        <w:t>skyrių.</w:t>
      </w:r>
    </w:p>
    <w:p w14:paraId="487E5954" w14:textId="77777777" w:rsidR="00851D5E" w:rsidRPr="00052CAA" w:rsidRDefault="00851D5E" w:rsidP="00851D5E">
      <w:pPr>
        <w:pStyle w:val="Pagrindinistekstas"/>
        <w:spacing w:after="0"/>
        <w:rPr>
          <w:szCs w:val="22"/>
        </w:rPr>
      </w:pPr>
    </w:p>
    <w:p w14:paraId="3235BFD0" w14:textId="77777777" w:rsidR="00851D5E" w:rsidRPr="00052CAA" w:rsidRDefault="00851D5E" w:rsidP="00851D5E">
      <w:pPr>
        <w:pStyle w:val="Pagrindinistekstas"/>
        <w:spacing w:after="0"/>
        <w:outlineLvl w:val="0"/>
        <w:rPr>
          <w:b/>
          <w:szCs w:val="22"/>
        </w:rPr>
      </w:pPr>
      <w:r w:rsidRPr="00052CAA">
        <w:rPr>
          <w:b/>
          <w:szCs w:val="22"/>
        </w:rPr>
        <w:t>Apie ką rašoma šiame lapelyje?</w:t>
      </w:r>
    </w:p>
    <w:p w14:paraId="530C4F4D" w14:textId="77777777" w:rsidR="00851D5E" w:rsidRPr="00052CAA" w:rsidRDefault="00851D5E" w:rsidP="00851D5E">
      <w:pPr>
        <w:pStyle w:val="Pagrindinistekstas"/>
        <w:spacing w:after="0"/>
        <w:outlineLvl w:val="0"/>
        <w:rPr>
          <w:b/>
          <w:szCs w:val="22"/>
        </w:rPr>
      </w:pPr>
    </w:p>
    <w:p w14:paraId="1A4B146B" w14:textId="77777777" w:rsidR="00851D5E" w:rsidRPr="00052CAA" w:rsidRDefault="00851D5E" w:rsidP="00851D5E">
      <w:pPr>
        <w:pStyle w:val="Pagrindinistekstas"/>
        <w:tabs>
          <w:tab w:val="left" w:pos="567"/>
        </w:tabs>
        <w:spacing w:after="0"/>
        <w:rPr>
          <w:szCs w:val="22"/>
        </w:rPr>
      </w:pPr>
      <w:r w:rsidRPr="00052CAA">
        <w:rPr>
          <w:szCs w:val="22"/>
        </w:rPr>
        <w:t>1.</w:t>
      </w:r>
      <w:r w:rsidRPr="00052CAA">
        <w:rPr>
          <w:szCs w:val="22"/>
        </w:rPr>
        <w:tab/>
        <w:t>Kas yra VARIVAX ir kam jis vartojamas</w:t>
      </w:r>
    </w:p>
    <w:p w14:paraId="4D5AFF5F" w14:textId="77777777" w:rsidR="00851D5E" w:rsidRPr="00052CAA" w:rsidRDefault="00851D5E" w:rsidP="00851D5E">
      <w:pPr>
        <w:pStyle w:val="Pagrindinistekstas"/>
        <w:tabs>
          <w:tab w:val="left" w:pos="567"/>
        </w:tabs>
        <w:spacing w:after="0"/>
        <w:rPr>
          <w:szCs w:val="22"/>
        </w:rPr>
      </w:pPr>
      <w:r w:rsidRPr="00052CAA">
        <w:rPr>
          <w:szCs w:val="22"/>
        </w:rPr>
        <w:t>2.</w:t>
      </w:r>
      <w:r w:rsidRPr="00052CAA">
        <w:rPr>
          <w:szCs w:val="22"/>
        </w:rPr>
        <w:tab/>
        <w:t>Kas žinotina prieš skiepijantis arba prieš Jūsų vaiką skiepijant VARIVAX</w:t>
      </w:r>
    </w:p>
    <w:p w14:paraId="3703C9B0" w14:textId="77777777" w:rsidR="00851D5E" w:rsidRPr="00052CAA" w:rsidRDefault="00851D5E" w:rsidP="00851D5E">
      <w:pPr>
        <w:pStyle w:val="Pagrindinistekstas"/>
        <w:tabs>
          <w:tab w:val="left" w:pos="567"/>
        </w:tabs>
        <w:spacing w:after="0"/>
        <w:rPr>
          <w:szCs w:val="22"/>
        </w:rPr>
      </w:pPr>
      <w:r w:rsidRPr="00052CAA">
        <w:rPr>
          <w:szCs w:val="22"/>
        </w:rPr>
        <w:t>3.</w:t>
      </w:r>
      <w:r w:rsidRPr="00052CAA">
        <w:rPr>
          <w:szCs w:val="22"/>
        </w:rPr>
        <w:tab/>
        <w:t>Kaip vartoti VARIVAX</w:t>
      </w:r>
    </w:p>
    <w:p w14:paraId="275D272D" w14:textId="77777777" w:rsidR="00851D5E" w:rsidRPr="00052CAA" w:rsidRDefault="00851D5E" w:rsidP="00851D5E">
      <w:pPr>
        <w:pStyle w:val="Pagrindinistekstas"/>
        <w:tabs>
          <w:tab w:val="left" w:pos="567"/>
        </w:tabs>
        <w:spacing w:after="0"/>
        <w:rPr>
          <w:szCs w:val="22"/>
        </w:rPr>
      </w:pPr>
      <w:r w:rsidRPr="00052CAA">
        <w:rPr>
          <w:szCs w:val="22"/>
        </w:rPr>
        <w:t>4.</w:t>
      </w:r>
      <w:r w:rsidRPr="00052CAA">
        <w:rPr>
          <w:szCs w:val="22"/>
        </w:rPr>
        <w:tab/>
        <w:t>Galimas šalutinis poveikis</w:t>
      </w:r>
    </w:p>
    <w:p w14:paraId="3BB4B2B4" w14:textId="77777777" w:rsidR="00851D5E" w:rsidRPr="00052CAA" w:rsidRDefault="00851D5E" w:rsidP="00851D5E">
      <w:pPr>
        <w:pStyle w:val="Pagrindinistekstas"/>
        <w:tabs>
          <w:tab w:val="left" w:pos="567"/>
        </w:tabs>
        <w:spacing w:after="0"/>
        <w:rPr>
          <w:szCs w:val="22"/>
        </w:rPr>
      </w:pPr>
      <w:r w:rsidRPr="00052CAA">
        <w:rPr>
          <w:szCs w:val="22"/>
        </w:rPr>
        <w:t>5.</w:t>
      </w:r>
      <w:r w:rsidRPr="00052CAA">
        <w:rPr>
          <w:szCs w:val="22"/>
        </w:rPr>
        <w:tab/>
        <w:t>Kaip laikyti VARIVAX</w:t>
      </w:r>
    </w:p>
    <w:p w14:paraId="1E387690" w14:textId="77777777" w:rsidR="00851D5E" w:rsidRPr="00052CAA" w:rsidRDefault="00851D5E" w:rsidP="00851D5E">
      <w:pPr>
        <w:pStyle w:val="Pagrindinistekstas"/>
        <w:tabs>
          <w:tab w:val="left" w:pos="567"/>
        </w:tabs>
        <w:spacing w:after="0"/>
        <w:rPr>
          <w:szCs w:val="22"/>
        </w:rPr>
      </w:pPr>
      <w:r w:rsidRPr="00052CAA">
        <w:rPr>
          <w:szCs w:val="22"/>
        </w:rPr>
        <w:t>6.</w:t>
      </w:r>
      <w:r w:rsidRPr="00052CAA">
        <w:rPr>
          <w:szCs w:val="22"/>
        </w:rPr>
        <w:tab/>
        <w:t>Pakuotės turinys ir kita informacija</w:t>
      </w:r>
    </w:p>
    <w:p w14:paraId="77293D9D" w14:textId="77777777" w:rsidR="00851D5E" w:rsidRPr="00052CAA" w:rsidDel="006C1F21" w:rsidRDefault="00851D5E" w:rsidP="00851D5E">
      <w:pPr>
        <w:pStyle w:val="Pagrindinistekstas"/>
        <w:spacing w:after="0"/>
        <w:rPr>
          <w:szCs w:val="22"/>
        </w:rPr>
      </w:pPr>
    </w:p>
    <w:p w14:paraId="042D9EEF" w14:textId="77777777" w:rsidR="00851D5E" w:rsidRPr="00052CAA" w:rsidDel="006C1F21" w:rsidRDefault="00851D5E" w:rsidP="00851D5E">
      <w:pPr>
        <w:pStyle w:val="Pagrindinistekstas"/>
        <w:spacing w:after="0"/>
        <w:rPr>
          <w:szCs w:val="22"/>
        </w:rPr>
      </w:pPr>
    </w:p>
    <w:p w14:paraId="6536E3B4" w14:textId="77777777" w:rsidR="00851D5E" w:rsidRPr="00052CAA" w:rsidRDefault="00851D5E" w:rsidP="007459E6">
      <w:pPr>
        <w:pStyle w:val="Antrat2"/>
      </w:pPr>
      <w:r w:rsidRPr="00052CAA">
        <w:t>1.</w:t>
      </w:r>
      <w:r w:rsidRPr="00052CAA">
        <w:tab/>
        <w:t>Kas yra VARIVAX ir kam jis vartojamas</w:t>
      </w:r>
    </w:p>
    <w:p w14:paraId="05CA6907" w14:textId="77777777" w:rsidR="00851D5E" w:rsidRPr="00052CAA" w:rsidRDefault="00851D5E" w:rsidP="00851D5E">
      <w:pPr>
        <w:keepNext/>
        <w:rPr>
          <w:szCs w:val="22"/>
        </w:rPr>
      </w:pPr>
    </w:p>
    <w:p w14:paraId="412BF5F4" w14:textId="77777777" w:rsidR="00851D5E" w:rsidRPr="00052CAA" w:rsidRDefault="00851D5E" w:rsidP="00851D5E">
      <w:pPr>
        <w:rPr>
          <w:szCs w:val="22"/>
        </w:rPr>
      </w:pPr>
      <w:r w:rsidRPr="00052CAA">
        <w:rPr>
          <w:szCs w:val="22"/>
        </w:rPr>
        <w:t>VARIVAX yra vakcina, kuri padeda apsaugoti suaugusius žmones ir vaikus nuo vėjaraupių. Vakcinos yra vartojamos apsaugoti Jus arba Jūsų vaiką nuo infekcinių ligų.</w:t>
      </w:r>
    </w:p>
    <w:p w14:paraId="4E876543" w14:textId="77777777" w:rsidR="00851D5E" w:rsidRPr="00052CAA" w:rsidRDefault="00851D5E" w:rsidP="00851D5E">
      <w:pPr>
        <w:rPr>
          <w:szCs w:val="22"/>
        </w:rPr>
      </w:pPr>
    </w:p>
    <w:p w14:paraId="3B448A17" w14:textId="77777777" w:rsidR="00851D5E" w:rsidRPr="00052CAA" w:rsidRDefault="00851D5E" w:rsidP="00851D5E">
      <w:pPr>
        <w:rPr>
          <w:szCs w:val="22"/>
        </w:rPr>
      </w:pPr>
      <w:r w:rsidRPr="00052CAA">
        <w:rPr>
          <w:szCs w:val="22"/>
        </w:rPr>
        <w:t xml:space="preserve">VARIVAX galima </w:t>
      </w:r>
      <w:r>
        <w:rPr>
          <w:szCs w:val="22"/>
        </w:rPr>
        <w:t>leisti</w:t>
      </w:r>
      <w:r w:rsidRPr="00052CAA">
        <w:rPr>
          <w:szCs w:val="22"/>
        </w:rPr>
        <w:t xml:space="preserve"> 12</w:t>
      </w:r>
      <w:r>
        <w:rPr>
          <w:szCs w:val="22"/>
        </w:rPr>
        <w:t> </w:t>
      </w:r>
      <w:r w:rsidRPr="00052CAA">
        <w:rPr>
          <w:szCs w:val="22"/>
        </w:rPr>
        <w:t>mėnesių ir vyresniems žmonėms.</w:t>
      </w:r>
    </w:p>
    <w:p w14:paraId="4F726A86" w14:textId="77777777" w:rsidR="00851D5E" w:rsidRPr="00052CAA" w:rsidRDefault="00851D5E" w:rsidP="00851D5E">
      <w:pPr>
        <w:rPr>
          <w:szCs w:val="22"/>
        </w:rPr>
      </w:pPr>
    </w:p>
    <w:p w14:paraId="736D6C2C" w14:textId="77777777" w:rsidR="00851D5E" w:rsidRPr="00052CAA" w:rsidRDefault="00851D5E" w:rsidP="00851D5E">
      <w:pPr>
        <w:rPr>
          <w:szCs w:val="22"/>
          <w:u w:val="single"/>
        </w:rPr>
      </w:pPr>
      <w:r w:rsidRPr="00052CAA">
        <w:rPr>
          <w:szCs w:val="22"/>
        </w:rPr>
        <w:t>Be to, ypatingais atvejais, pvz., jei to reikia pagal nacionalinį skiepų kalendorių arba esant protrūkiui, VARIVAX galima skirti kūdikiams nuo 9 mėnesių amžiaus</w:t>
      </w:r>
      <w:r w:rsidRPr="00052CAA">
        <w:rPr>
          <w:szCs w:val="22"/>
          <w:u w:val="single"/>
        </w:rPr>
        <w:t>.</w:t>
      </w:r>
    </w:p>
    <w:p w14:paraId="47DBB77D" w14:textId="77777777" w:rsidR="00851D5E" w:rsidRPr="00052CAA" w:rsidRDefault="00851D5E" w:rsidP="00851D5E">
      <w:pPr>
        <w:rPr>
          <w:szCs w:val="22"/>
        </w:rPr>
      </w:pPr>
    </w:p>
    <w:p w14:paraId="531B18A4" w14:textId="77777777" w:rsidR="00851D5E" w:rsidRPr="00052CAA" w:rsidRDefault="00851D5E" w:rsidP="00851D5E">
      <w:pPr>
        <w:rPr>
          <w:szCs w:val="22"/>
        </w:rPr>
      </w:pPr>
      <w:r w:rsidRPr="00052CAA">
        <w:rPr>
          <w:szCs w:val="22"/>
        </w:rPr>
        <w:t>VARIVAX galima skiepyti žmones, kurie nesirgo vėjaraupiais, bet artimai bendravo su vėjaraupiais sergančiu žmogumi.</w:t>
      </w:r>
    </w:p>
    <w:p w14:paraId="518D2A70" w14:textId="77777777" w:rsidR="00851D5E" w:rsidRPr="00052CAA" w:rsidRDefault="00851D5E" w:rsidP="00851D5E">
      <w:pPr>
        <w:rPr>
          <w:szCs w:val="22"/>
        </w:rPr>
      </w:pPr>
      <w:r w:rsidRPr="00052CAA">
        <w:rPr>
          <w:szCs w:val="22"/>
        </w:rPr>
        <w:t>Per 3 paras po kontakto atlikta vakcinacija gali padėti apsisaugoti nuo vėjaraupių arba palengvinti šios infekcinės ligos eigą, dėl to sumažėja odos pažeidimų ir trumpiau sergama. Be to, yra nedaug duomenų, kad pasiskiepijus ir per 5 paras po kontakto ligos eiga gali palengvėti.</w:t>
      </w:r>
    </w:p>
    <w:p w14:paraId="2FA1E2E1" w14:textId="77777777" w:rsidR="00851D5E" w:rsidRPr="00052CAA" w:rsidRDefault="00851D5E" w:rsidP="00851D5E">
      <w:pPr>
        <w:rPr>
          <w:szCs w:val="22"/>
        </w:rPr>
      </w:pPr>
    </w:p>
    <w:p w14:paraId="7089A38F" w14:textId="77777777" w:rsidR="00851D5E" w:rsidRPr="00052CAA" w:rsidRDefault="00851D5E" w:rsidP="00851D5E">
      <w:pPr>
        <w:rPr>
          <w:b/>
          <w:szCs w:val="22"/>
          <w:u w:val="single"/>
        </w:rPr>
      </w:pPr>
      <w:r w:rsidRPr="00052CAA">
        <w:rPr>
          <w:szCs w:val="22"/>
        </w:rPr>
        <w:t>VARIVAX, kaip ir kitos vakcinos, visų žmonių nuo natūraliu keliu įgytų vėjaraupių visiškai neapsaugo.</w:t>
      </w:r>
    </w:p>
    <w:p w14:paraId="6B548C46" w14:textId="77777777" w:rsidR="00851D5E" w:rsidRPr="00052CAA" w:rsidRDefault="00851D5E" w:rsidP="00851D5E">
      <w:pPr>
        <w:rPr>
          <w:szCs w:val="22"/>
        </w:rPr>
      </w:pPr>
    </w:p>
    <w:p w14:paraId="259645DA" w14:textId="77777777" w:rsidR="00851D5E" w:rsidRPr="00052CAA" w:rsidRDefault="00851D5E" w:rsidP="00851D5E">
      <w:pPr>
        <w:rPr>
          <w:szCs w:val="22"/>
        </w:rPr>
      </w:pPr>
    </w:p>
    <w:p w14:paraId="11028FBE" w14:textId="77777777" w:rsidR="00851D5E" w:rsidRPr="00052CAA" w:rsidRDefault="00851D5E" w:rsidP="007459E6">
      <w:pPr>
        <w:pStyle w:val="Antrat2"/>
      </w:pPr>
      <w:r w:rsidRPr="00052CAA">
        <w:t>2.</w:t>
      </w:r>
      <w:r w:rsidRPr="00052CAA">
        <w:tab/>
        <w:t>Kas žinotina prieš skiepijantis arba prieš skiepijant Jūsų vaiką VARIVAX</w:t>
      </w:r>
    </w:p>
    <w:p w14:paraId="2A5133CE" w14:textId="77777777" w:rsidR="00851D5E" w:rsidRPr="00052CAA" w:rsidRDefault="00851D5E" w:rsidP="00851D5E">
      <w:pPr>
        <w:pStyle w:val="Pagrindinistekstas"/>
        <w:keepNext/>
        <w:spacing w:after="0"/>
        <w:rPr>
          <w:szCs w:val="22"/>
        </w:rPr>
      </w:pPr>
    </w:p>
    <w:p w14:paraId="083D4021" w14:textId="3632F14D" w:rsidR="00851D5E" w:rsidRPr="00052CAA" w:rsidRDefault="00851D5E" w:rsidP="00851D5E">
      <w:pPr>
        <w:pStyle w:val="Antrat3"/>
      </w:pPr>
      <w:r w:rsidRPr="00052CAA">
        <w:t xml:space="preserve">VARIVAX vartoti </w:t>
      </w:r>
      <w:r w:rsidR="00456C48">
        <w:t>draudžiama</w:t>
      </w:r>
    </w:p>
    <w:p w14:paraId="30D1E0BF" w14:textId="77777777" w:rsidR="00851D5E" w:rsidRPr="00052CAA" w:rsidRDefault="00851D5E" w:rsidP="00851D5E">
      <w:pPr>
        <w:keepNext/>
        <w:rPr>
          <w:szCs w:val="22"/>
        </w:rPr>
      </w:pPr>
    </w:p>
    <w:p w14:paraId="7EA7C00C" w14:textId="77777777" w:rsidR="00851D5E" w:rsidRPr="00052CAA" w:rsidRDefault="00851D5E" w:rsidP="00851D5E">
      <w:pPr>
        <w:pStyle w:val="Pagrindinistekstas"/>
        <w:numPr>
          <w:ilvl w:val="0"/>
          <w:numId w:val="2"/>
        </w:numPr>
        <w:tabs>
          <w:tab w:val="clear" w:pos="360"/>
          <w:tab w:val="num" w:pos="567"/>
        </w:tabs>
        <w:spacing w:after="0"/>
        <w:ind w:left="567" w:hanging="567"/>
        <w:rPr>
          <w:szCs w:val="22"/>
        </w:rPr>
      </w:pPr>
      <w:r w:rsidRPr="00052CAA">
        <w:rPr>
          <w:szCs w:val="22"/>
        </w:rPr>
        <w:t>jeigu Jums arba Jūsų vaikui yra alergija bet kuriai vakcinai nuo vėjaraupių, bet kuriai pagalbinei šios vakcinos medžiagai (</w:t>
      </w:r>
      <w:r w:rsidRPr="00052CAA">
        <w:t>jos išvardytos 6 skyriuje) arba</w:t>
      </w:r>
      <w:r w:rsidRPr="00052CAA">
        <w:rPr>
          <w:szCs w:val="22"/>
        </w:rPr>
        <w:t xml:space="preserve"> </w:t>
      </w:r>
      <w:proofErr w:type="spellStart"/>
      <w:r w:rsidRPr="00052CAA">
        <w:rPr>
          <w:szCs w:val="22"/>
        </w:rPr>
        <w:t>neomicinui</w:t>
      </w:r>
      <w:proofErr w:type="spellEnd"/>
      <w:r w:rsidRPr="00052CAA">
        <w:rPr>
          <w:szCs w:val="22"/>
        </w:rPr>
        <w:t xml:space="preserve"> (kurio pėdsakų gali būti vakcinoje);</w:t>
      </w:r>
    </w:p>
    <w:p w14:paraId="047F8333" w14:textId="77777777" w:rsidR="00851D5E" w:rsidRPr="00052CAA" w:rsidRDefault="00851D5E" w:rsidP="00851D5E">
      <w:pPr>
        <w:pStyle w:val="Pagrindinistekstas"/>
        <w:numPr>
          <w:ilvl w:val="0"/>
          <w:numId w:val="2"/>
        </w:numPr>
        <w:tabs>
          <w:tab w:val="clear" w:pos="360"/>
          <w:tab w:val="num" w:pos="567"/>
        </w:tabs>
        <w:spacing w:after="0"/>
        <w:ind w:left="567" w:hanging="567"/>
        <w:rPr>
          <w:szCs w:val="22"/>
        </w:rPr>
      </w:pPr>
      <w:r w:rsidRPr="00052CAA">
        <w:rPr>
          <w:szCs w:val="22"/>
        </w:rPr>
        <w:t>jeigu Jums arba Jūsų vaikui yra kraujo sutrikimas arba bet koks piktybinis auglys, įskaitant leukemiją ir limfomą, kuris turi poveikį imuninei sistemai;</w:t>
      </w:r>
    </w:p>
    <w:p w14:paraId="2AD8F24D" w14:textId="77777777" w:rsidR="00851D5E" w:rsidRPr="00052CAA" w:rsidRDefault="00851D5E" w:rsidP="00851D5E">
      <w:pPr>
        <w:pStyle w:val="Pagrindinistekstas"/>
        <w:numPr>
          <w:ilvl w:val="0"/>
          <w:numId w:val="2"/>
        </w:numPr>
        <w:tabs>
          <w:tab w:val="clear" w:pos="360"/>
          <w:tab w:val="num" w:pos="567"/>
        </w:tabs>
        <w:spacing w:after="0"/>
        <w:ind w:left="567" w:hanging="567"/>
        <w:rPr>
          <w:szCs w:val="22"/>
        </w:rPr>
      </w:pPr>
      <w:r w:rsidRPr="00052CAA">
        <w:rPr>
          <w:szCs w:val="22"/>
        </w:rPr>
        <w:t>jeigu Jums arba Jūsų vaikui taikomas imuninę sistemą slopinantis gydymas, įskaitant dideles kortikosteroidų dozes;</w:t>
      </w:r>
    </w:p>
    <w:p w14:paraId="5FD44558" w14:textId="77777777" w:rsidR="00851D5E" w:rsidRPr="00052CAA" w:rsidRDefault="00851D5E" w:rsidP="00851D5E">
      <w:pPr>
        <w:pStyle w:val="Pagrindinistekstas"/>
        <w:numPr>
          <w:ilvl w:val="0"/>
          <w:numId w:val="2"/>
        </w:numPr>
        <w:tabs>
          <w:tab w:val="clear" w:pos="360"/>
          <w:tab w:val="num" w:pos="567"/>
        </w:tabs>
        <w:spacing w:after="0"/>
        <w:ind w:left="567" w:hanging="567"/>
        <w:rPr>
          <w:szCs w:val="22"/>
        </w:rPr>
      </w:pPr>
      <w:r w:rsidRPr="00052CAA">
        <w:rPr>
          <w:rFonts w:eastAsia="Verdana"/>
          <w:iCs/>
          <w:szCs w:val="22"/>
          <w:lang w:eastAsia="en-GB"/>
        </w:rPr>
        <w:t xml:space="preserve">jei Jūs ar Jūsų vaikas sergate kokia nors imuninę sistemą silpninančia liga (pvz., esate užsikrėtę žmogaus imunodeficito virusu (ŽIV) arba sergate įgytu imunodeficito sindromu [AIDS]) arba </w:t>
      </w:r>
      <w:r w:rsidRPr="00052CAA">
        <w:rPr>
          <w:rFonts w:eastAsia="Verdana"/>
          <w:iCs/>
          <w:szCs w:val="22"/>
          <w:lang w:eastAsia="en-GB"/>
        </w:rPr>
        <w:lastRenderedPageBreak/>
        <w:t>vartojate kokius nors vaistus, kurie silpnina imuninę sistemą. Ar Jūs arba Jūsų vaikas būsite paskiepyti vakcina priklausys nuo jūsų imuninės apsaugos lygio</w:t>
      </w:r>
      <w:r w:rsidRPr="00052CAA">
        <w:rPr>
          <w:szCs w:val="22"/>
        </w:rPr>
        <w:t>;</w:t>
      </w:r>
    </w:p>
    <w:p w14:paraId="6D7524D9" w14:textId="77777777" w:rsidR="00851D5E" w:rsidRPr="00052CAA" w:rsidRDefault="00851D5E" w:rsidP="00851D5E">
      <w:pPr>
        <w:pStyle w:val="Pagrindinistekstas"/>
        <w:numPr>
          <w:ilvl w:val="0"/>
          <w:numId w:val="2"/>
        </w:numPr>
        <w:tabs>
          <w:tab w:val="clear" w:pos="360"/>
          <w:tab w:val="num" w:pos="567"/>
        </w:tabs>
        <w:spacing w:after="0"/>
        <w:ind w:left="567" w:hanging="567"/>
        <w:rPr>
          <w:szCs w:val="22"/>
        </w:rPr>
      </w:pPr>
      <w:r w:rsidRPr="00052CAA">
        <w:rPr>
          <w:szCs w:val="22"/>
        </w:rPr>
        <w:t>jeigu Jūsų arba Jūsų vaiko kraujo giminaičiui yra įgimtas imuniteto nepakankamumas arba apie tai žinoma iš šeimos istorijos;</w:t>
      </w:r>
    </w:p>
    <w:p w14:paraId="4213778B" w14:textId="77777777" w:rsidR="00851D5E" w:rsidRPr="00052CAA" w:rsidRDefault="00851D5E" w:rsidP="00851D5E">
      <w:pPr>
        <w:pStyle w:val="Pagrindinistekstas"/>
        <w:numPr>
          <w:ilvl w:val="0"/>
          <w:numId w:val="2"/>
        </w:numPr>
        <w:tabs>
          <w:tab w:val="clear" w:pos="360"/>
          <w:tab w:val="num" w:pos="567"/>
        </w:tabs>
        <w:spacing w:after="0"/>
        <w:ind w:left="567" w:hanging="567"/>
        <w:rPr>
          <w:szCs w:val="22"/>
        </w:rPr>
      </w:pPr>
      <w:r w:rsidRPr="00052CAA">
        <w:rPr>
          <w:szCs w:val="22"/>
        </w:rPr>
        <w:t>jeigu Jūs arba Jūsų vaikas serga aktyvia nepagydyta tuberkulioze;</w:t>
      </w:r>
    </w:p>
    <w:p w14:paraId="7FDDD9BF" w14:textId="77777777" w:rsidR="00851D5E" w:rsidRPr="00052CAA" w:rsidRDefault="00851D5E" w:rsidP="00851D5E">
      <w:pPr>
        <w:pStyle w:val="Pagrindinistekstas"/>
        <w:numPr>
          <w:ilvl w:val="0"/>
          <w:numId w:val="2"/>
        </w:numPr>
        <w:tabs>
          <w:tab w:val="clear" w:pos="360"/>
          <w:tab w:val="num" w:pos="567"/>
        </w:tabs>
        <w:spacing w:after="0"/>
        <w:ind w:left="567" w:hanging="567"/>
        <w:rPr>
          <w:szCs w:val="22"/>
        </w:rPr>
      </w:pPr>
      <w:r w:rsidRPr="00052CAA">
        <w:rPr>
          <w:szCs w:val="22"/>
        </w:rPr>
        <w:t>jeigu Jūs arba Jūsų vaikas karščiuoja &gt; 38,5</w:t>
      </w:r>
      <w:r>
        <w:rPr>
          <w:szCs w:val="22"/>
        </w:rPr>
        <w:t> </w:t>
      </w:r>
      <w:r w:rsidRPr="00052CAA">
        <w:rPr>
          <w:szCs w:val="22"/>
        </w:rPr>
        <w:t>ºC; tačiau šiek tiek padidėjus temperatūrai skiepyti nedraudžiama;</w:t>
      </w:r>
    </w:p>
    <w:p w14:paraId="7CF774CF" w14:textId="77777777" w:rsidR="00851D5E" w:rsidRPr="00052CAA" w:rsidRDefault="00851D5E" w:rsidP="00851D5E">
      <w:pPr>
        <w:pStyle w:val="Pagrindinistekstas"/>
        <w:numPr>
          <w:ilvl w:val="0"/>
          <w:numId w:val="2"/>
        </w:numPr>
        <w:tabs>
          <w:tab w:val="clear" w:pos="360"/>
          <w:tab w:val="num" w:pos="567"/>
        </w:tabs>
        <w:spacing w:after="0"/>
        <w:ind w:left="567" w:hanging="567"/>
        <w:rPr>
          <w:szCs w:val="22"/>
        </w:rPr>
      </w:pPr>
      <w:r w:rsidRPr="00052CAA">
        <w:rPr>
          <w:rFonts w:eastAsia="Verdana"/>
          <w:iCs/>
          <w:szCs w:val="22"/>
          <w:lang w:eastAsia="en-GB"/>
        </w:rPr>
        <w:t>jei esate nėščia. Be to, negalima pastoti 1</w:t>
      </w:r>
      <w:r>
        <w:rPr>
          <w:rFonts w:eastAsia="Verdana"/>
          <w:iCs/>
          <w:szCs w:val="22"/>
          <w:lang w:eastAsia="en-GB"/>
        </w:rPr>
        <w:t> </w:t>
      </w:r>
      <w:r w:rsidRPr="00052CAA">
        <w:rPr>
          <w:rFonts w:eastAsia="Verdana"/>
          <w:iCs/>
          <w:szCs w:val="22"/>
          <w:lang w:eastAsia="en-GB"/>
        </w:rPr>
        <w:t>mėnesį po skiepijimo.</w:t>
      </w:r>
    </w:p>
    <w:p w14:paraId="3C49364A" w14:textId="77777777" w:rsidR="00851D5E" w:rsidRPr="00052CAA" w:rsidRDefault="00851D5E" w:rsidP="00851D5E">
      <w:pPr>
        <w:pStyle w:val="Pagrindiniotekstotrauka"/>
        <w:ind w:left="342"/>
        <w:jc w:val="left"/>
        <w:rPr>
          <w:rFonts w:ascii="Times New Roman" w:hAnsi="Times New Roman"/>
          <w:szCs w:val="22"/>
          <w:lang w:val="lt-LT"/>
        </w:rPr>
      </w:pPr>
    </w:p>
    <w:p w14:paraId="5FB48FEB" w14:textId="77777777" w:rsidR="00851D5E" w:rsidRPr="00052CAA" w:rsidRDefault="00851D5E" w:rsidP="00851D5E">
      <w:pPr>
        <w:pStyle w:val="Antrat3"/>
      </w:pPr>
      <w:r w:rsidRPr="00052CAA">
        <w:t>Įspėjimai ir atsargumo priemonės</w:t>
      </w:r>
    </w:p>
    <w:p w14:paraId="2D021ED0" w14:textId="77777777" w:rsidR="00851D5E" w:rsidRPr="00052CAA" w:rsidRDefault="00851D5E" w:rsidP="00851D5E">
      <w:pPr>
        <w:keepNext/>
        <w:keepLines/>
        <w:rPr>
          <w:szCs w:val="22"/>
        </w:rPr>
      </w:pPr>
    </w:p>
    <w:p w14:paraId="4564CF61" w14:textId="77777777" w:rsidR="00851D5E" w:rsidRPr="00052CAA" w:rsidRDefault="00851D5E" w:rsidP="00851D5E">
      <w:pPr>
        <w:pStyle w:val="Pagrindiniotekstotrauka"/>
        <w:ind w:left="0"/>
        <w:jc w:val="left"/>
        <w:rPr>
          <w:rFonts w:ascii="Times New Roman" w:hAnsi="Times New Roman"/>
          <w:bCs/>
          <w:szCs w:val="22"/>
          <w:lang w:val="lt-LT"/>
        </w:rPr>
      </w:pPr>
      <w:r w:rsidRPr="00052CAA">
        <w:rPr>
          <w:rFonts w:ascii="Times New Roman" w:hAnsi="Times New Roman"/>
          <w:bCs/>
          <w:szCs w:val="22"/>
          <w:lang w:val="lt-LT"/>
        </w:rPr>
        <w:t xml:space="preserve">Retais atvejais yra tikimybė nuo VARIVAX paskiepyto asmens užsikrėsti vėjaraupiais, įskaitant ir sunkią jų sukeliamą ligą. Tai gali atsitikti žmonėms, kurie anksčiau nebuvo skiepyti nuo vėjaraupių ar nesirgo šia liga, o taip pat asmenims, kurie </w:t>
      </w:r>
      <w:r w:rsidRPr="00052CAA">
        <w:rPr>
          <w:rFonts w:ascii="Times New Roman" w:hAnsi="Times New Roman"/>
          <w:szCs w:val="22"/>
          <w:lang w:val="lt-LT"/>
        </w:rPr>
        <w:t>patenka į vieną iš šių kategorijų</w:t>
      </w:r>
      <w:r w:rsidRPr="00052CAA">
        <w:rPr>
          <w:rFonts w:ascii="Times New Roman" w:hAnsi="Times New Roman"/>
          <w:bCs/>
          <w:szCs w:val="22"/>
          <w:lang w:val="lt-LT"/>
        </w:rPr>
        <w:t>:</w:t>
      </w:r>
    </w:p>
    <w:p w14:paraId="47749075" w14:textId="77777777" w:rsidR="00851D5E" w:rsidRPr="00052CAA" w:rsidRDefault="00851D5E" w:rsidP="00851D5E">
      <w:pPr>
        <w:pStyle w:val="Pagrindiniotekstotrauka"/>
        <w:numPr>
          <w:ilvl w:val="0"/>
          <w:numId w:val="7"/>
        </w:numPr>
        <w:tabs>
          <w:tab w:val="num" w:pos="567"/>
        </w:tabs>
        <w:ind w:left="567" w:hanging="567"/>
        <w:rPr>
          <w:rFonts w:ascii="Times New Roman" w:hAnsi="Times New Roman"/>
          <w:szCs w:val="22"/>
          <w:lang w:val="lt-LT"/>
        </w:rPr>
      </w:pPr>
      <w:r w:rsidRPr="00052CAA">
        <w:rPr>
          <w:rFonts w:ascii="Times New Roman" w:hAnsi="Times New Roman"/>
          <w:szCs w:val="22"/>
          <w:lang w:val="lt-LT"/>
        </w:rPr>
        <w:t>žmonėms, kurių imuninė sistema nusilpusi;</w:t>
      </w:r>
    </w:p>
    <w:p w14:paraId="5DD6B8A3" w14:textId="77777777" w:rsidR="00851D5E" w:rsidRPr="00052CAA" w:rsidRDefault="00851D5E" w:rsidP="00851D5E">
      <w:pPr>
        <w:pStyle w:val="Pagrindiniotekstotrauka"/>
        <w:numPr>
          <w:ilvl w:val="0"/>
          <w:numId w:val="7"/>
        </w:numPr>
        <w:tabs>
          <w:tab w:val="num" w:pos="567"/>
        </w:tabs>
        <w:ind w:left="567" w:hanging="567"/>
        <w:rPr>
          <w:rFonts w:ascii="Times New Roman" w:hAnsi="Times New Roman"/>
          <w:szCs w:val="22"/>
          <w:lang w:val="lt-LT"/>
        </w:rPr>
      </w:pPr>
      <w:r w:rsidRPr="00052CAA">
        <w:rPr>
          <w:rFonts w:ascii="Times New Roman" w:hAnsi="Times New Roman"/>
          <w:szCs w:val="22"/>
          <w:lang w:val="lt-LT"/>
        </w:rPr>
        <w:t>nėščioms moterims, kurios nesirgo vėjaraupiais;</w:t>
      </w:r>
    </w:p>
    <w:p w14:paraId="117620C8" w14:textId="77777777" w:rsidR="00851D5E" w:rsidRPr="00970632" w:rsidRDefault="00851D5E" w:rsidP="00851D5E">
      <w:pPr>
        <w:pStyle w:val="Pagrindiniotekstotrauka"/>
        <w:numPr>
          <w:ilvl w:val="0"/>
          <w:numId w:val="7"/>
        </w:numPr>
        <w:tabs>
          <w:tab w:val="num" w:pos="567"/>
        </w:tabs>
        <w:ind w:left="567" w:hanging="567"/>
        <w:rPr>
          <w:szCs w:val="22"/>
          <w:lang w:val="lt-LT"/>
        </w:rPr>
      </w:pPr>
      <w:r w:rsidRPr="00052CAA">
        <w:rPr>
          <w:rFonts w:ascii="Times New Roman" w:hAnsi="Times New Roman"/>
          <w:szCs w:val="22"/>
          <w:lang w:val="lt-LT"/>
        </w:rPr>
        <w:t>naujagimiams, kurių motinos nesirgo vėjaraupiais.</w:t>
      </w:r>
    </w:p>
    <w:p w14:paraId="7BD44AC8" w14:textId="77777777" w:rsidR="00851D5E" w:rsidRPr="00052CAA" w:rsidRDefault="00851D5E" w:rsidP="00851D5E">
      <w:pPr>
        <w:pStyle w:val="Porat"/>
        <w:rPr>
          <w:szCs w:val="22"/>
        </w:rPr>
      </w:pPr>
    </w:p>
    <w:p w14:paraId="1A45C85B" w14:textId="77777777" w:rsidR="00851D5E" w:rsidRPr="00052CAA" w:rsidRDefault="00851D5E" w:rsidP="00851D5E">
      <w:pPr>
        <w:pStyle w:val="Porat"/>
        <w:rPr>
          <w:szCs w:val="22"/>
        </w:rPr>
      </w:pPr>
      <w:r w:rsidRPr="00052CAA">
        <w:rPr>
          <w:szCs w:val="22"/>
        </w:rPr>
        <w:t>Jeigu tik įmanoma, VARIVAX paskiepyti asmenys iki 6 savaičių po skiepijimo turi stengtis vengti artimo kontakto su visais žmonėmis, kurie patenka į vieną iš anksčiau nurodytų kategorijų. Pasakykite gydytojui, jeigu kuris nors žmogus, kuris patenka į vieną iš anksčiau nurodytų kategorijų, gali artimai kontaktuoti su paskiepytu asmeniu.</w:t>
      </w:r>
    </w:p>
    <w:p w14:paraId="0223FB8B" w14:textId="77777777" w:rsidR="00851D5E" w:rsidRPr="00052CAA" w:rsidRDefault="00851D5E" w:rsidP="00851D5E">
      <w:pPr>
        <w:pStyle w:val="Porat"/>
        <w:tabs>
          <w:tab w:val="num" w:pos="567"/>
        </w:tabs>
        <w:rPr>
          <w:szCs w:val="22"/>
        </w:rPr>
      </w:pPr>
    </w:p>
    <w:p w14:paraId="3975A49D" w14:textId="77777777" w:rsidR="00851D5E" w:rsidRPr="00052CAA" w:rsidRDefault="00851D5E" w:rsidP="00851D5E">
      <w:pPr>
        <w:autoSpaceDE w:val="0"/>
        <w:autoSpaceDN w:val="0"/>
        <w:adjustRightInd w:val="0"/>
        <w:rPr>
          <w:rFonts w:eastAsia="Verdana"/>
          <w:szCs w:val="22"/>
          <w:lang w:eastAsia="en-GB"/>
        </w:rPr>
      </w:pPr>
      <w:r w:rsidRPr="00052CAA">
        <w:rPr>
          <w:rFonts w:eastAsia="Verdana"/>
          <w:szCs w:val="22"/>
          <w:lang w:eastAsia="en-GB"/>
        </w:rPr>
        <w:t>Pasitarkite su savo gydytoju ar vaistininku prieš paskiepijant Jus ar Jūsų vaiką VARIVAX:</w:t>
      </w:r>
    </w:p>
    <w:p w14:paraId="7138FFD0" w14:textId="77777777" w:rsidR="00851D5E" w:rsidRPr="00052CAA" w:rsidRDefault="00851D5E" w:rsidP="00851D5E">
      <w:pPr>
        <w:numPr>
          <w:ilvl w:val="0"/>
          <w:numId w:val="7"/>
        </w:numPr>
        <w:tabs>
          <w:tab w:val="num" w:pos="567"/>
        </w:tabs>
        <w:ind w:left="567" w:hanging="567"/>
        <w:rPr>
          <w:szCs w:val="22"/>
        </w:rPr>
      </w:pPr>
      <w:r w:rsidRPr="00052CAA">
        <w:rPr>
          <w:rFonts w:eastAsia="Verdana"/>
          <w:szCs w:val="22"/>
          <w:lang w:eastAsia="en-GB"/>
        </w:rPr>
        <w:t>jeigu Jūsų ar Jūsų vaiko imuninė sistema nusilpusi (pavyzdžiui, dėl ŽIV infekcijos). Jūs ar Jūsų vaikas turi būti atidžiai stebimas, nes reakcija į vakciną gali būti nepakankama, kad būtų užtikrinta apsauga nuo ligų (žr. 2 skyrių „VARIVAX vartoti negalima“)</w:t>
      </w:r>
      <w:r w:rsidRPr="00052CAA">
        <w:rPr>
          <w:szCs w:val="22"/>
        </w:rPr>
        <w:t>.</w:t>
      </w:r>
    </w:p>
    <w:p w14:paraId="32BACB2B" w14:textId="77777777" w:rsidR="00851D5E" w:rsidRPr="00052CAA" w:rsidRDefault="00851D5E" w:rsidP="00851D5E">
      <w:pPr>
        <w:pStyle w:val="Antrat3"/>
      </w:pPr>
    </w:p>
    <w:p w14:paraId="43110D28" w14:textId="77777777" w:rsidR="00851D5E" w:rsidRPr="00052CAA" w:rsidRDefault="00851D5E" w:rsidP="00851D5E">
      <w:pPr>
        <w:pStyle w:val="Antrat3"/>
      </w:pPr>
      <w:r w:rsidRPr="00052CAA">
        <w:t>Kiti vaistai (arba kitos vakcinos) ir VARIVAX</w:t>
      </w:r>
    </w:p>
    <w:p w14:paraId="00329DE3" w14:textId="77777777" w:rsidR="00851D5E" w:rsidRPr="00052CAA" w:rsidRDefault="00851D5E" w:rsidP="00851D5E">
      <w:pPr>
        <w:keepNext/>
        <w:rPr>
          <w:szCs w:val="22"/>
        </w:rPr>
      </w:pPr>
    </w:p>
    <w:p w14:paraId="30DFC596" w14:textId="77777777" w:rsidR="00851D5E" w:rsidRPr="00052CAA" w:rsidRDefault="00851D5E" w:rsidP="00851D5E">
      <w:pPr>
        <w:rPr>
          <w:szCs w:val="22"/>
        </w:rPr>
      </w:pPr>
      <w:r w:rsidRPr="00052CAA">
        <w:rPr>
          <w:szCs w:val="22"/>
        </w:rPr>
        <w:t>Jeigu Jūsų vaikas ar Jūs vartojate arba neseniai vartojote kitų vaistų (ar kitų vakcinų), pasakykite gydytojui arba vaistininkui.</w:t>
      </w:r>
    </w:p>
    <w:p w14:paraId="13ABE735" w14:textId="77777777" w:rsidR="00851D5E" w:rsidRPr="00052CAA" w:rsidRDefault="00851D5E" w:rsidP="00851D5E">
      <w:pPr>
        <w:rPr>
          <w:szCs w:val="22"/>
        </w:rPr>
      </w:pPr>
    </w:p>
    <w:p w14:paraId="44D1AAB4" w14:textId="77777777" w:rsidR="00851D5E" w:rsidRPr="00052CAA" w:rsidRDefault="00851D5E" w:rsidP="00851D5E">
      <w:pPr>
        <w:rPr>
          <w:szCs w:val="22"/>
        </w:rPr>
      </w:pPr>
      <w:r w:rsidRPr="00052CAA">
        <w:rPr>
          <w:szCs w:val="22"/>
        </w:rPr>
        <w:t xml:space="preserve">Jeigu bet kuriomis kitomis vakcinomis turi būti skiepijama tuo pat metu kaip VARIVAX, Jūsų gydytojas arba sveikatos priežiūros specialistas patars, ar galima taip daryti. VARIVAX galima vartoti tuo pat metu su šiomis įprastomis vaikų vakcinomis: tymų, parotito ir raudonukės vakcina (MMR), vakcinomis nuo B tipo </w:t>
      </w:r>
      <w:proofErr w:type="spellStart"/>
      <w:r w:rsidRPr="00052CAA">
        <w:rPr>
          <w:i/>
          <w:szCs w:val="22"/>
        </w:rPr>
        <w:t>Haemophilus</w:t>
      </w:r>
      <w:proofErr w:type="spellEnd"/>
      <w:r w:rsidRPr="00052CAA">
        <w:rPr>
          <w:i/>
          <w:szCs w:val="22"/>
        </w:rPr>
        <w:t xml:space="preserve"> </w:t>
      </w:r>
      <w:proofErr w:type="spellStart"/>
      <w:r w:rsidRPr="00052CAA">
        <w:rPr>
          <w:i/>
          <w:szCs w:val="22"/>
        </w:rPr>
        <w:t>influenzae</w:t>
      </w:r>
      <w:proofErr w:type="spellEnd"/>
      <w:r w:rsidRPr="00052CAA">
        <w:rPr>
          <w:szCs w:val="22"/>
        </w:rPr>
        <w:t xml:space="preserve"> infekcijos, hepatito B, difterijos, stabligės, kokliušo (</w:t>
      </w:r>
      <w:proofErr w:type="spellStart"/>
      <w:r w:rsidRPr="00052CAA">
        <w:rPr>
          <w:szCs w:val="22"/>
        </w:rPr>
        <w:t>kokliušinio</w:t>
      </w:r>
      <w:proofErr w:type="spellEnd"/>
      <w:r w:rsidRPr="00052CAA">
        <w:rPr>
          <w:szCs w:val="22"/>
        </w:rPr>
        <w:t xml:space="preserve"> kosulio) ir geriamąja poliomielito vakcina.</w:t>
      </w:r>
    </w:p>
    <w:p w14:paraId="3A8E9C0C" w14:textId="77777777" w:rsidR="00851D5E" w:rsidRDefault="00851D5E" w:rsidP="00851D5E">
      <w:pPr>
        <w:rPr>
          <w:szCs w:val="22"/>
        </w:rPr>
      </w:pPr>
    </w:p>
    <w:p w14:paraId="79CEF2B2" w14:textId="3BDBCA29" w:rsidR="00E878ED" w:rsidRDefault="00E878ED" w:rsidP="00851D5E">
      <w:pPr>
        <w:rPr>
          <w:szCs w:val="22"/>
        </w:rPr>
      </w:pPr>
      <w:r w:rsidRPr="00E878ED">
        <w:rPr>
          <w:szCs w:val="22"/>
        </w:rPr>
        <w:t xml:space="preserve">VARIVAX </w:t>
      </w:r>
      <w:r w:rsidR="00A63A1D">
        <w:rPr>
          <w:szCs w:val="22"/>
        </w:rPr>
        <w:t xml:space="preserve">galima skiepyti kartu su </w:t>
      </w:r>
      <w:r w:rsidRPr="00E878ED">
        <w:rPr>
          <w:szCs w:val="22"/>
        </w:rPr>
        <w:t>pneumo</w:t>
      </w:r>
      <w:r w:rsidR="00A63A1D">
        <w:rPr>
          <w:szCs w:val="22"/>
        </w:rPr>
        <w:t xml:space="preserve">kokine </w:t>
      </w:r>
      <w:proofErr w:type="spellStart"/>
      <w:r w:rsidR="00A63A1D">
        <w:rPr>
          <w:szCs w:val="22"/>
        </w:rPr>
        <w:t>konjuguota</w:t>
      </w:r>
      <w:proofErr w:type="spellEnd"/>
      <w:r w:rsidR="00A63A1D">
        <w:rPr>
          <w:szCs w:val="22"/>
        </w:rPr>
        <w:t xml:space="preserve"> vakcina</w:t>
      </w:r>
      <w:r w:rsidR="002B5E03">
        <w:rPr>
          <w:szCs w:val="22"/>
        </w:rPr>
        <w:t xml:space="preserve"> </w:t>
      </w:r>
      <w:r w:rsidR="00AF485D" w:rsidRPr="00052CAA">
        <w:rPr>
          <w:szCs w:val="22"/>
        </w:rPr>
        <w:t>į skirtingas kūno vietas</w:t>
      </w:r>
      <w:r w:rsidR="006019C1" w:rsidRPr="006019C1">
        <w:rPr>
          <w:szCs w:val="22"/>
        </w:rPr>
        <w:t xml:space="preserve"> </w:t>
      </w:r>
      <w:r w:rsidR="006019C1">
        <w:rPr>
          <w:szCs w:val="22"/>
        </w:rPr>
        <w:t>to paties apsilankymo metu</w:t>
      </w:r>
      <w:r w:rsidRPr="00E878ED">
        <w:rPr>
          <w:szCs w:val="22"/>
        </w:rPr>
        <w:t>.</w:t>
      </w:r>
    </w:p>
    <w:p w14:paraId="4C76ACF3" w14:textId="77777777" w:rsidR="00E878ED" w:rsidRPr="00052CAA" w:rsidRDefault="00E878ED" w:rsidP="00851D5E">
      <w:pPr>
        <w:rPr>
          <w:szCs w:val="22"/>
        </w:rPr>
      </w:pPr>
    </w:p>
    <w:p w14:paraId="0C055E57" w14:textId="77777777" w:rsidR="00851D5E" w:rsidRPr="00052CAA" w:rsidRDefault="00851D5E" w:rsidP="00851D5E">
      <w:pPr>
        <w:rPr>
          <w:szCs w:val="22"/>
        </w:rPr>
      </w:pPr>
      <w:r w:rsidRPr="00052CAA">
        <w:rPr>
          <w:szCs w:val="22"/>
        </w:rPr>
        <w:t xml:space="preserve">Žmonėms, kuriems buvo perpilta kraujo ar kraujo plazmos arba kurie buvo </w:t>
      </w:r>
      <w:proofErr w:type="spellStart"/>
      <w:r w:rsidRPr="00052CAA">
        <w:rPr>
          <w:szCs w:val="22"/>
        </w:rPr>
        <w:t>imunizuoti</w:t>
      </w:r>
      <w:proofErr w:type="spellEnd"/>
      <w:r w:rsidRPr="00052CAA">
        <w:rPr>
          <w:szCs w:val="22"/>
        </w:rPr>
        <w:t xml:space="preserve"> žmogaus normaliuoju imunoglobulinu (natūralių, iš žmogaus duoto kraujo išskirtų, antikūnų steriliu tirpalu) arba </w:t>
      </w:r>
      <w:proofErr w:type="spellStart"/>
      <w:r w:rsidRPr="00052CAA">
        <w:rPr>
          <w:i/>
          <w:szCs w:val="22"/>
        </w:rPr>
        <w:t>Varicella</w:t>
      </w:r>
      <w:proofErr w:type="spellEnd"/>
      <w:r w:rsidRPr="00052CAA">
        <w:rPr>
          <w:i/>
          <w:szCs w:val="22"/>
        </w:rPr>
        <w:t xml:space="preserve"> </w:t>
      </w:r>
      <w:proofErr w:type="spellStart"/>
      <w:r w:rsidRPr="00052CAA">
        <w:rPr>
          <w:i/>
          <w:szCs w:val="22"/>
        </w:rPr>
        <w:t>zoster</w:t>
      </w:r>
      <w:proofErr w:type="spellEnd"/>
      <w:r w:rsidRPr="00052CAA">
        <w:rPr>
          <w:i/>
          <w:szCs w:val="22"/>
        </w:rPr>
        <w:t xml:space="preserve"> </w:t>
      </w:r>
      <w:r w:rsidRPr="00052CAA">
        <w:rPr>
          <w:szCs w:val="22"/>
        </w:rPr>
        <w:t>imunoglobulinu (VZIG), vakcinaciją reikia atidėti mažiausiai penkis mėnesius.</w:t>
      </w:r>
    </w:p>
    <w:p w14:paraId="4500EB40" w14:textId="77777777" w:rsidR="00851D5E" w:rsidRPr="00052CAA" w:rsidRDefault="00851D5E" w:rsidP="00851D5E">
      <w:pPr>
        <w:rPr>
          <w:szCs w:val="22"/>
        </w:rPr>
      </w:pPr>
    </w:p>
    <w:p w14:paraId="4F4DC034" w14:textId="77777777" w:rsidR="00851D5E" w:rsidRPr="00052CAA" w:rsidRDefault="00851D5E" w:rsidP="00851D5E">
      <w:pPr>
        <w:rPr>
          <w:szCs w:val="22"/>
        </w:rPr>
      </w:pPr>
      <w:r w:rsidRPr="00052CAA">
        <w:rPr>
          <w:szCs w:val="22"/>
        </w:rPr>
        <w:t>Jokių imunoglobulinų preparatų, įskaitant VZIG, Jums ir Jūsų vaikui negalima vartoti vieną mėnesį po VARIVAX injekcijos, nebent gydytojas nuspręstų, kad tai yra būtina.</w:t>
      </w:r>
    </w:p>
    <w:p w14:paraId="74D36F71" w14:textId="77777777" w:rsidR="00851D5E" w:rsidRPr="00052CAA" w:rsidRDefault="00851D5E" w:rsidP="00851D5E">
      <w:pPr>
        <w:rPr>
          <w:szCs w:val="22"/>
        </w:rPr>
      </w:pPr>
    </w:p>
    <w:p w14:paraId="6E67391C" w14:textId="77777777" w:rsidR="00851D5E" w:rsidRPr="00052CAA" w:rsidRDefault="00851D5E" w:rsidP="00851D5E">
      <w:pPr>
        <w:rPr>
          <w:szCs w:val="22"/>
        </w:rPr>
      </w:pPr>
      <w:r w:rsidRPr="00052CAA">
        <w:rPr>
          <w:szCs w:val="22"/>
        </w:rPr>
        <w:t>Šešias savaites po vakcinacijos VARIVAX nerekomenduojama vartoti vaistų, kurių sudėtyje yra aspirino (</w:t>
      </w:r>
      <w:proofErr w:type="spellStart"/>
      <w:r w:rsidRPr="00052CAA">
        <w:rPr>
          <w:szCs w:val="22"/>
        </w:rPr>
        <w:t>salicilatų</w:t>
      </w:r>
      <w:proofErr w:type="spellEnd"/>
      <w:r w:rsidRPr="00052CAA">
        <w:rPr>
          <w:szCs w:val="22"/>
        </w:rPr>
        <w:t xml:space="preserve">), nes tai gali sukelti sunkią, </w:t>
      </w:r>
      <w:proofErr w:type="spellStart"/>
      <w:r w:rsidRPr="00052CAA">
        <w:rPr>
          <w:i/>
          <w:iCs/>
          <w:szCs w:val="22"/>
        </w:rPr>
        <w:t>Reye</w:t>
      </w:r>
      <w:proofErr w:type="spellEnd"/>
      <w:r w:rsidRPr="00052CAA">
        <w:rPr>
          <w:i/>
          <w:szCs w:val="22"/>
        </w:rPr>
        <w:t xml:space="preserve"> </w:t>
      </w:r>
      <w:r w:rsidRPr="00052CAA">
        <w:rPr>
          <w:szCs w:val="22"/>
        </w:rPr>
        <w:t>sindromu vadinamą ligą, galinčią pažeisti visus kūno organus.</w:t>
      </w:r>
    </w:p>
    <w:p w14:paraId="0906D924" w14:textId="77777777" w:rsidR="00851D5E" w:rsidRPr="00052CAA" w:rsidRDefault="00851D5E" w:rsidP="00851D5E">
      <w:pPr>
        <w:pStyle w:val="Antrat3"/>
      </w:pPr>
    </w:p>
    <w:p w14:paraId="66C4F831" w14:textId="77777777" w:rsidR="00851D5E" w:rsidRPr="00052CAA" w:rsidRDefault="00851D5E" w:rsidP="00851D5E">
      <w:pPr>
        <w:pStyle w:val="Antrat3"/>
        <w:keepNext/>
        <w:widowControl w:val="0"/>
      </w:pPr>
      <w:r w:rsidRPr="00052CAA">
        <w:t>Nėštumas ir žindymo laikotarpis</w:t>
      </w:r>
    </w:p>
    <w:p w14:paraId="2D725FE5" w14:textId="77777777" w:rsidR="00851D5E" w:rsidRPr="00052CAA" w:rsidRDefault="00851D5E" w:rsidP="00851D5E">
      <w:pPr>
        <w:keepNext/>
        <w:widowControl w:val="0"/>
        <w:rPr>
          <w:szCs w:val="22"/>
        </w:rPr>
      </w:pPr>
    </w:p>
    <w:p w14:paraId="17D5A3D8" w14:textId="77777777" w:rsidR="00851D5E" w:rsidRPr="00052CAA" w:rsidRDefault="00851D5E" w:rsidP="00851D5E">
      <w:pPr>
        <w:autoSpaceDE w:val="0"/>
        <w:autoSpaceDN w:val="0"/>
        <w:adjustRightInd w:val="0"/>
      </w:pPr>
      <w:r w:rsidRPr="00052CAA">
        <w:rPr>
          <w:rFonts w:eastAsia="Verdana"/>
        </w:rPr>
        <w:t>VARIVAX skiepyti nėščias moteris negalima.</w:t>
      </w:r>
      <w:r w:rsidRPr="00052CAA">
        <w:t xml:space="preserve"> </w:t>
      </w:r>
    </w:p>
    <w:p w14:paraId="79FB4C2A" w14:textId="77777777" w:rsidR="00851D5E" w:rsidRPr="00052CAA" w:rsidRDefault="00851D5E" w:rsidP="00851D5E">
      <w:pPr>
        <w:rPr>
          <w:rFonts w:eastAsia="Verdana"/>
        </w:rPr>
      </w:pPr>
    </w:p>
    <w:p w14:paraId="38A5D807" w14:textId="3C4A7CDB" w:rsidR="00851D5E" w:rsidRPr="00052CAA" w:rsidRDefault="00851D5E" w:rsidP="00851D5E">
      <w:pPr>
        <w:rPr>
          <w:szCs w:val="22"/>
        </w:rPr>
      </w:pPr>
      <w:r w:rsidRPr="00052CAA">
        <w:rPr>
          <w:rFonts w:eastAsia="Verdana"/>
        </w:rPr>
        <w:lastRenderedPageBreak/>
        <w:t>Jeigu esate nėščia, žindote kūdikį, manote, kad galbūt esate nėščia arba planuojate pastoti, tai prieš vartodama šią vakciną pasitarkite su gydytoju arba vaistininku. Be to, svarbu, kad nepastotumėte vieną mėnesį po skiepijimo. Šiuo laikotarpiu</w:t>
      </w:r>
      <w:r w:rsidR="00593C91">
        <w:rPr>
          <w:rFonts w:eastAsia="Verdana"/>
        </w:rPr>
        <w:t>,</w:t>
      </w:r>
      <w:r w:rsidRPr="00052CAA">
        <w:rPr>
          <w:rFonts w:eastAsia="Verdana"/>
        </w:rPr>
        <w:t xml:space="preserve"> Jūs turite naudoti veiksmingą kontracepcijos metodą, kad išvengtumėte nėštumo.</w:t>
      </w:r>
    </w:p>
    <w:p w14:paraId="4D5D4641" w14:textId="77777777" w:rsidR="00851D5E" w:rsidRPr="00052CAA" w:rsidRDefault="00851D5E" w:rsidP="00851D5E">
      <w:pPr>
        <w:rPr>
          <w:szCs w:val="22"/>
        </w:rPr>
      </w:pPr>
    </w:p>
    <w:p w14:paraId="0E5D10EB" w14:textId="77777777" w:rsidR="00851D5E" w:rsidRPr="00052CAA" w:rsidRDefault="00851D5E" w:rsidP="00851D5E">
      <w:pPr>
        <w:rPr>
          <w:szCs w:val="22"/>
        </w:rPr>
      </w:pPr>
      <w:r w:rsidRPr="00052CAA">
        <w:rPr>
          <w:szCs w:val="22"/>
        </w:rPr>
        <w:t>Jeigu žindote arba ketinate tai daryti, pasakykite savo gydytojui. Jis nuspręs, ar galite skiepytis VARIVAX.</w:t>
      </w:r>
    </w:p>
    <w:p w14:paraId="235ED107" w14:textId="77777777" w:rsidR="00851D5E" w:rsidRPr="00052CAA" w:rsidRDefault="00851D5E" w:rsidP="00851D5E">
      <w:pPr>
        <w:ind w:left="567" w:hanging="567"/>
        <w:rPr>
          <w:b/>
          <w:szCs w:val="22"/>
        </w:rPr>
      </w:pPr>
    </w:p>
    <w:p w14:paraId="0785C23A" w14:textId="77777777" w:rsidR="00851D5E" w:rsidRPr="00052CAA" w:rsidRDefault="00851D5E" w:rsidP="00851D5E">
      <w:pPr>
        <w:keepNext/>
        <w:keepLines/>
        <w:ind w:left="567" w:hanging="567"/>
        <w:rPr>
          <w:b/>
          <w:szCs w:val="22"/>
        </w:rPr>
      </w:pPr>
      <w:r w:rsidRPr="00052CAA">
        <w:rPr>
          <w:b/>
          <w:szCs w:val="22"/>
        </w:rPr>
        <w:t>Vairavimas ir mechanizmų valdymas</w:t>
      </w:r>
    </w:p>
    <w:p w14:paraId="3178E5E4" w14:textId="77777777" w:rsidR="00851D5E" w:rsidRPr="00052CAA" w:rsidRDefault="00851D5E" w:rsidP="00851D5E">
      <w:pPr>
        <w:keepNext/>
        <w:keepLines/>
        <w:ind w:left="567" w:hanging="567"/>
        <w:rPr>
          <w:b/>
          <w:szCs w:val="22"/>
        </w:rPr>
      </w:pPr>
    </w:p>
    <w:p w14:paraId="061825DC" w14:textId="77777777" w:rsidR="00851D5E" w:rsidRPr="00052CAA" w:rsidRDefault="00851D5E" w:rsidP="00851D5E">
      <w:pPr>
        <w:widowControl w:val="0"/>
        <w:rPr>
          <w:szCs w:val="22"/>
        </w:rPr>
      </w:pPr>
      <w:r w:rsidRPr="00052CAA">
        <w:rPr>
          <w:szCs w:val="22"/>
        </w:rPr>
        <w:t>Informacijos, kad VARIVAX galėtų paveikti gebėjimą vairuoti ir valdyti mechanizmus, nėra.</w:t>
      </w:r>
    </w:p>
    <w:p w14:paraId="67712E14" w14:textId="77777777" w:rsidR="00851D5E" w:rsidRPr="00052CAA" w:rsidRDefault="00851D5E" w:rsidP="00851D5E">
      <w:pPr>
        <w:pStyle w:val="Pagrindinistekstas"/>
        <w:spacing w:after="0"/>
        <w:rPr>
          <w:szCs w:val="22"/>
        </w:rPr>
      </w:pPr>
    </w:p>
    <w:p w14:paraId="7C01A834" w14:textId="77777777" w:rsidR="00851D5E" w:rsidRPr="00052CAA" w:rsidRDefault="00851D5E" w:rsidP="00851D5E">
      <w:pPr>
        <w:keepNext/>
        <w:rPr>
          <w:b/>
          <w:bCs/>
        </w:rPr>
      </w:pPr>
      <w:r w:rsidRPr="00052CAA">
        <w:rPr>
          <w:b/>
          <w:bCs/>
        </w:rPr>
        <w:t>VARIVAX sudėtyje yra natrio</w:t>
      </w:r>
    </w:p>
    <w:p w14:paraId="669EC527" w14:textId="77777777" w:rsidR="00851D5E" w:rsidRPr="00052CAA" w:rsidRDefault="00851D5E" w:rsidP="00851D5E">
      <w:pPr>
        <w:keepNext/>
      </w:pPr>
    </w:p>
    <w:p w14:paraId="73FE6984" w14:textId="77777777" w:rsidR="00851D5E" w:rsidRPr="00052CAA" w:rsidRDefault="00851D5E" w:rsidP="00851D5E">
      <w:r w:rsidRPr="00052CAA">
        <w:t>Šio vaisto dozėje yra mažiau kaip 1 </w:t>
      </w:r>
      <w:proofErr w:type="spellStart"/>
      <w:r w:rsidRPr="00052CAA">
        <w:t>mmol</w:t>
      </w:r>
      <w:proofErr w:type="spellEnd"/>
      <w:r w:rsidRPr="00052CAA">
        <w:t xml:space="preserve"> (23 mg) natrio, t. y. jis beveik neturi reikšmės.</w:t>
      </w:r>
    </w:p>
    <w:p w14:paraId="0222F2EE" w14:textId="77777777" w:rsidR="00851D5E" w:rsidRPr="00052CAA" w:rsidRDefault="00851D5E" w:rsidP="00851D5E"/>
    <w:p w14:paraId="11CE3F40" w14:textId="77777777" w:rsidR="00851D5E" w:rsidRPr="00052CAA" w:rsidRDefault="00851D5E" w:rsidP="00851D5E">
      <w:pPr>
        <w:keepNext/>
        <w:rPr>
          <w:b/>
          <w:bCs/>
        </w:rPr>
      </w:pPr>
      <w:r w:rsidRPr="00052CAA">
        <w:rPr>
          <w:b/>
          <w:bCs/>
        </w:rPr>
        <w:t>VARIVAX sudėtyje yra kalio</w:t>
      </w:r>
    </w:p>
    <w:p w14:paraId="305D22DD" w14:textId="77777777" w:rsidR="00851D5E" w:rsidRPr="00052CAA" w:rsidRDefault="00851D5E" w:rsidP="00851D5E">
      <w:pPr>
        <w:keepNext/>
      </w:pPr>
    </w:p>
    <w:p w14:paraId="000F5400" w14:textId="77777777" w:rsidR="00851D5E" w:rsidRPr="00052CAA" w:rsidRDefault="00851D5E" w:rsidP="00851D5E">
      <w:pPr>
        <w:rPr>
          <w:szCs w:val="22"/>
        </w:rPr>
      </w:pPr>
      <w:r w:rsidRPr="00052CAA">
        <w:t>Šio vaisto dozėje yra mažiau kaip 1 </w:t>
      </w:r>
      <w:proofErr w:type="spellStart"/>
      <w:r w:rsidRPr="00052CAA">
        <w:t>mmol</w:t>
      </w:r>
      <w:proofErr w:type="spellEnd"/>
      <w:r w:rsidRPr="00052CAA">
        <w:t xml:space="preserve"> (39 mg) kalio, t. y. jis beveik neturi reikšmės.</w:t>
      </w:r>
    </w:p>
    <w:p w14:paraId="67164410" w14:textId="77777777" w:rsidR="00851D5E" w:rsidRPr="00052CAA" w:rsidRDefault="00851D5E" w:rsidP="00851D5E">
      <w:pPr>
        <w:pStyle w:val="Pagrindinistekstas"/>
        <w:spacing w:after="0"/>
        <w:rPr>
          <w:szCs w:val="22"/>
        </w:rPr>
      </w:pPr>
    </w:p>
    <w:p w14:paraId="5C3DFF44" w14:textId="77777777" w:rsidR="00851D5E" w:rsidRPr="00052CAA" w:rsidRDefault="00851D5E" w:rsidP="00851D5E">
      <w:pPr>
        <w:pStyle w:val="Pagrindinistekstas"/>
        <w:spacing w:after="0"/>
        <w:rPr>
          <w:szCs w:val="22"/>
        </w:rPr>
      </w:pPr>
    </w:p>
    <w:p w14:paraId="5176B8EE" w14:textId="79E76DD8" w:rsidR="00851D5E" w:rsidRPr="00052CAA" w:rsidRDefault="00851D5E" w:rsidP="007459E6">
      <w:pPr>
        <w:pStyle w:val="Antrat2"/>
      </w:pPr>
      <w:r w:rsidRPr="00052CAA">
        <w:t>3.</w:t>
      </w:r>
      <w:r w:rsidRPr="00052CAA">
        <w:tab/>
        <w:t xml:space="preserve">Kaip </w:t>
      </w:r>
      <w:r w:rsidR="007A61B4">
        <w:t>skiriamas</w:t>
      </w:r>
      <w:r w:rsidRPr="00052CAA">
        <w:t xml:space="preserve"> VARIVAX</w:t>
      </w:r>
    </w:p>
    <w:p w14:paraId="52A16B82" w14:textId="77777777" w:rsidR="00851D5E" w:rsidRPr="00052CAA" w:rsidRDefault="00851D5E" w:rsidP="00851D5E">
      <w:pPr>
        <w:pStyle w:val="Pagrindinistekstas"/>
        <w:keepNext/>
        <w:spacing w:after="0"/>
        <w:rPr>
          <w:szCs w:val="22"/>
        </w:rPr>
      </w:pPr>
    </w:p>
    <w:p w14:paraId="15A64D65" w14:textId="77777777" w:rsidR="00851D5E" w:rsidRPr="00052CAA" w:rsidRDefault="00851D5E" w:rsidP="00851D5E">
      <w:pPr>
        <w:pStyle w:val="Pagrindinistekstas"/>
        <w:spacing w:after="0"/>
        <w:rPr>
          <w:szCs w:val="22"/>
        </w:rPr>
      </w:pPr>
      <w:r w:rsidRPr="00052CAA">
        <w:rPr>
          <w:szCs w:val="22"/>
        </w:rPr>
        <w:t>VARIVAX paskiria gydytojas arba sveikatos priežiūros specialistas.</w:t>
      </w:r>
    </w:p>
    <w:p w14:paraId="27F3D623" w14:textId="77777777" w:rsidR="00851D5E" w:rsidRPr="00052CAA" w:rsidRDefault="00851D5E" w:rsidP="00851D5E">
      <w:pPr>
        <w:jc w:val="both"/>
        <w:rPr>
          <w:b/>
          <w:szCs w:val="22"/>
        </w:rPr>
      </w:pPr>
    </w:p>
    <w:p w14:paraId="506ACA44" w14:textId="77777777" w:rsidR="00851D5E" w:rsidRPr="00052CAA" w:rsidRDefault="00851D5E" w:rsidP="00851D5E">
      <w:pPr>
        <w:pStyle w:val="Pagrindiniotekstotrauka2"/>
        <w:ind w:left="0"/>
        <w:rPr>
          <w:rFonts w:ascii="Times New Roman" w:hAnsi="Times New Roman"/>
          <w:szCs w:val="22"/>
          <w:lang w:val="lt-LT"/>
        </w:rPr>
      </w:pPr>
      <w:r w:rsidRPr="00052CAA">
        <w:rPr>
          <w:rFonts w:ascii="Times New Roman" w:hAnsi="Times New Roman"/>
          <w:szCs w:val="22"/>
          <w:lang w:val="lt-LT"/>
        </w:rPr>
        <w:t xml:space="preserve">VARIVAX </w:t>
      </w:r>
      <w:r>
        <w:rPr>
          <w:rFonts w:ascii="Times New Roman" w:hAnsi="Times New Roman"/>
          <w:szCs w:val="22"/>
          <w:lang w:val="lt-LT"/>
        </w:rPr>
        <w:t>leidž</w:t>
      </w:r>
      <w:r w:rsidRPr="00052CAA">
        <w:rPr>
          <w:rFonts w:ascii="Times New Roman" w:hAnsi="Times New Roman"/>
          <w:szCs w:val="22"/>
          <w:lang w:val="lt-LT"/>
        </w:rPr>
        <w:t>iamas:</w:t>
      </w:r>
    </w:p>
    <w:p w14:paraId="2BDE6C78" w14:textId="77777777" w:rsidR="00851D5E" w:rsidRPr="00052CAA" w:rsidRDefault="00851D5E" w:rsidP="00851D5E">
      <w:pPr>
        <w:pStyle w:val="Pagrindiniotekstotrauka2"/>
        <w:numPr>
          <w:ilvl w:val="0"/>
          <w:numId w:val="8"/>
        </w:numPr>
        <w:tabs>
          <w:tab w:val="clear" w:pos="720"/>
          <w:tab w:val="num" w:pos="567"/>
        </w:tabs>
        <w:ind w:left="567" w:hanging="567"/>
        <w:rPr>
          <w:rFonts w:ascii="Times New Roman" w:hAnsi="Times New Roman"/>
          <w:szCs w:val="22"/>
          <w:lang w:val="lt-LT"/>
        </w:rPr>
      </w:pPr>
      <w:r w:rsidRPr="00052CAA">
        <w:rPr>
          <w:rFonts w:ascii="Times New Roman" w:hAnsi="Times New Roman"/>
          <w:szCs w:val="22"/>
          <w:lang w:val="lt-LT"/>
        </w:rPr>
        <w:t>9 mėnesių – 12 mėnesių kūdikiams:</w:t>
      </w:r>
    </w:p>
    <w:p w14:paraId="0EF4024D" w14:textId="77777777" w:rsidR="00851D5E" w:rsidRPr="00052CAA" w:rsidRDefault="00851D5E" w:rsidP="00851D5E">
      <w:pPr>
        <w:tabs>
          <w:tab w:val="num" w:pos="567"/>
        </w:tabs>
        <w:ind w:left="567"/>
        <w:rPr>
          <w:szCs w:val="22"/>
        </w:rPr>
      </w:pPr>
      <w:r w:rsidRPr="00052CAA">
        <w:rPr>
          <w:szCs w:val="22"/>
        </w:rPr>
        <w:t>Ypatingais atvejais, pvz., jei to reikalauja nacionalinis skiepų kalendorius arba esant protrūkiui,</w:t>
      </w:r>
      <w:r w:rsidRPr="00052CAA">
        <w:rPr>
          <w:szCs w:val="22"/>
          <w:u w:val="single"/>
        </w:rPr>
        <w:t xml:space="preserve"> </w:t>
      </w:r>
      <w:r w:rsidRPr="00052CAA">
        <w:rPr>
          <w:szCs w:val="22"/>
        </w:rPr>
        <w:t>VARIVAX galima skirti kūdikiams nuo 9 iki 12 mėnesių amžiaus. Norint užtikrinti tinkamą apsaugą nuo vėjaraupių</w:t>
      </w:r>
      <w:r w:rsidRPr="00052CAA">
        <w:rPr>
          <w:bCs/>
          <w:iCs/>
          <w:szCs w:val="22"/>
        </w:rPr>
        <w:t xml:space="preserve"> yra reikalinga antroji dozė, kuri turi būti su</w:t>
      </w:r>
      <w:r>
        <w:rPr>
          <w:bCs/>
          <w:iCs/>
          <w:szCs w:val="22"/>
        </w:rPr>
        <w:t>leis</w:t>
      </w:r>
      <w:r w:rsidRPr="00052CAA">
        <w:rPr>
          <w:bCs/>
          <w:iCs/>
          <w:szCs w:val="22"/>
        </w:rPr>
        <w:t>ta</w:t>
      </w:r>
      <w:r w:rsidRPr="00052CAA">
        <w:rPr>
          <w:szCs w:val="22"/>
        </w:rPr>
        <w:t xml:space="preserve"> ne greičiau kaip po 3 mėnesių.</w:t>
      </w:r>
    </w:p>
    <w:p w14:paraId="4208FB1F" w14:textId="77777777" w:rsidR="00851D5E" w:rsidRPr="00052CAA" w:rsidRDefault="00851D5E" w:rsidP="00851D5E">
      <w:pPr>
        <w:pStyle w:val="Pagrindiniotekstotrauka2"/>
        <w:numPr>
          <w:ilvl w:val="0"/>
          <w:numId w:val="8"/>
        </w:numPr>
        <w:tabs>
          <w:tab w:val="clear" w:pos="720"/>
          <w:tab w:val="num" w:pos="567"/>
        </w:tabs>
        <w:ind w:left="567" w:hanging="567"/>
        <w:jc w:val="left"/>
        <w:rPr>
          <w:rFonts w:ascii="Times New Roman" w:hAnsi="Times New Roman"/>
          <w:szCs w:val="22"/>
          <w:lang w:val="lt-LT"/>
        </w:rPr>
      </w:pPr>
      <w:r w:rsidRPr="00052CAA">
        <w:rPr>
          <w:rFonts w:ascii="Times New Roman" w:hAnsi="Times New Roman"/>
          <w:szCs w:val="22"/>
          <w:lang w:val="lt-LT"/>
        </w:rPr>
        <w:t>12</w:t>
      </w:r>
      <w:r>
        <w:rPr>
          <w:rFonts w:ascii="Times New Roman" w:hAnsi="Times New Roman"/>
          <w:szCs w:val="22"/>
          <w:lang w:val="lt-LT"/>
        </w:rPr>
        <w:t> </w:t>
      </w:r>
      <w:r w:rsidRPr="00052CAA">
        <w:rPr>
          <w:rFonts w:ascii="Times New Roman" w:hAnsi="Times New Roman"/>
          <w:szCs w:val="22"/>
          <w:lang w:val="lt-LT"/>
        </w:rPr>
        <w:t>mėnesių – 12</w:t>
      </w:r>
      <w:r>
        <w:rPr>
          <w:rFonts w:ascii="Times New Roman" w:hAnsi="Times New Roman"/>
          <w:szCs w:val="22"/>
          <w:lang w:val="lt-LT"/>
        </w:rPr>
        <w:t> </w:t>
      </w:r>
      <w:r w:rsidRPr="00052CAA">
        <w:rPr>
          <w:rFonts w:ascii="Times New Roman" w:hAnsi="Times New Roman"/>
          <w:szCs w:val="22"/>
          <w:lang w:val="lt-LT"/>
        </w:rPr>
        <w:t>metų vaikams:</w:t>
      </w:r>
    </w:p>
    <w:p w14:paraId="6D96A21C" w14:textId="77777777" w:rsidR="00851D5E" w:rsidRPr="00052CAA" w:rsidRDefault="00851D5E" w:rsidP="00851D5E">
      <w:pPr>
        <w:pStyle w:val="Pagrindiniotekstotrauka2"/>
        <w:tabs>
          <w:tab w:val="num" w:pos="567"/>
        </w:tabs>
        <w:ind w:left="567"/>
        <w:jc w:val="left"/>
        <w:rPr>
          <w:rFonts w:ascii="Times New Roman" w:hAnsi="Times New Roman"/>
          <w:szCs w:val="22"/>
          <w:lang w:val="lt-LT"/>
        </w:rPr>
      </w:pPr>
      <w:r w:rsidRPr="00052CAA">
        <w:rPr>
          <w:rFonts w:ascii="Times New Roman" w:hAnsi="Times New Roman"/>
          <w:szCs w:val="22"/>
          <w:lang w:val="lt-LT"/>
        </w:rPr>
        <w:t>Norint užtikrinti tinkamą apsaugą nuo vėjaraupių, reikia su</w:t>
      </w:r>
      <w:r>
        <w:rPr>
          <w:rFonts w:ascii="Times New Roman" w:hAnsi="Times New Roman"/>
          <w:szCs w:val="22"/>
          <w:lang w:val="lt-LT"/>
        </w:rPr>
        <w:t>leis</w:t>
      </w:r>
      <w:r w:rsidRPr="00052CAA">
        <w:rPr>
          <w:rFonts w:ascii="Times New Roman" w:hAnsi="Times New Roman"/>
          <w:szCs w:val="22"/>
          <w:lang w:val="lt-LT"/>
        </w:rPr>
        <w:t>ti dvi VARIVAX dozes, tarp jų padarant ne mažesnę kaip vieno mėnesio pertrauką.</w:t>
      </w:r>
    </w:p>
    <w:p w14:paraId="46D601CF" w14:textId="77777777" w:rsidR="00851D5E" w:rsidRPr="00052CAA" w:rsidRDefault="00851D5E" w:rsidP="00851D5E">
      <w:pPr>
        <w:pStyle w:val="Pagrindiniotekstotrauka2"/>
        <w:numPr>
          <w:ilvl w:val="0"/>
          <w:numId w:val="8"/>
        </w:numPr>
        <w:tabs>
          <w:tab w:val="clear" w:pos="720"/>
          <w:tab w:val="num" w:pos="567"/>
        </w:tabs>
        <w:ind w:left="567" w:hanging="567"/>
        <w:jc w:val="left"/>
        <w:rPr>
          <w:rFonts w:ascii="Times New Roman" w:hAnsi="Times New Roman"/>
          <w:szCs w:val="22"/>
          <w:lang w:val="lt-LT"/>
        </w:rPr>
      </w:pPr>
      <w:r w:rsidRPr="00052CAA">
        <w:rPr>
          <w:rFonts w:ascii="Times New Roman" w:hAnsi="Times New Roman"/>
          <w:szCs w:val="22"/>
          <w:lang w:val="lt-LT"/>
        </w:rPr>
        <w:t>12</w:t>
      </w:r>
      <w:r>
        <w:rPr>
          <w:rFonts w:ascii="Times New Roman" w:hAnsi="Times New Roman"/>
          <w:szCs w:val="22"/>
          <w:lang w:val="lt-LT"/>
        </w:rPr>
        <w:t> </w:t>
      </w:r>
      <w:r w:rsidRPr="00052CAA">
        <w:rPr>
          <w:rFonts w:ascii="Times New Roman" w:hAnsi="Times New Roman"/>
          <w:szCs w:val="22"/>
          <w:lang w:val="lt-LT"/>
        </w:rPr>
        <w:t>mėnesių – 12</w:t>
      </w:r>
      <w:r>
        <w:rPr>
          <w:rFonts w:ascii="Times New Roman" w:hAnsi="Times New Roman"/>
          <w:szCs w:val="22"/>
          <w:lang w:val="lt-LT"/>
        </w:rPr>
        <w:t> </w:t>
      </w:r>
      <w:r w:rsidRPr="00052CAA">
        <w:rPr>
          <w:rFonts w:ascii="Times New Roman" w:hAnsi="Times New Roman"/>
          <w:szCs w:val="22"/>
          <w:lang w:val="lt-LT"/>
        </w:rPr>
        <w:t xml:space="preserve">metų vaikams, kuriems yra </w:t>
      </w:r>
      <w:proofErr w:type="spellStart"/>
      <w:r w:rsidRPr="00052CAA">
        <w:rPr>
          <w:rFonts w:ascii="Times New Roman" w:hAnsi="Times New Roman"/>
          <w:szCs w:val="22"/>
          <w:lang w:val="lt-LT"/>
        </w:rPr>
        <w:t>besimptomė</w:t>
      </w:r>
      <w:proofErr w:type="spellEnd"/>
      <w:r w:rsidRPr="00052CAA">
        <w:rPr>
          <w:rFonts w:ascii="Times New Roman" w:hAnsi="Times New Roman"/>
          <w:szCs w:val="22"/>
          <w:lang w:val="lt-LT"/>
        </w:rPr>
        <w:t xml:space="preserve"> ŽIV infekcija:</w:t>
      </w:r>
    </w:p>
    <w:p w14:paraId="1B1042EF" w14:textId="77777777" w:rsidR="00851D5E" w:rsidRPr="00052CAA" w:rsidRDefault="00851D5E" w:rsidP="00851D5E">
      <w:pPr>
        <w:pStyle w:val="Pagrindiniotekstotrauka2"/>
        <w:tabs>
          <w:tab w:val="num" w:pos="567"/>
        </w:tabs>
        <w:ind w:left="567"/>
        <w:jc w:val="left"/>
        <w:rPr>
          <w:rFonts w:ascii="Times New Roman" w:hAnsi="Times New Roman"/>
          <w:szCs w:val="22"/>
          <w:lang w:val="lt-LT"/>
        </w:rPr>
      </w:pPr>
      <w:r w:rsidRPr="00052CAA">
        <w:rPr>
          <w:rFonts w:ascii="Times New Roman" w:hAnsi="Times New Roman"/>
          <w:szCs w:val="22"/>
          <w:lang w:val="lt-LT"/>
        </w:rPr>
        <w:t>Reikia su</w:t>
      </w:r>
      <w:r>
        <w:rPr>
          <w:rFonts w:ascii="Times New Roman" w:hAnsi="Times New Roman"/>
          <w:szCs w:val="22"/>
          <w:lang w:val="lt-LT"/>
        </w:rPr>
        <w:t>leis</w:t>
      </w:r>
      <w:r w:rsidRPr="00052CAA">
        <w:rPr>
          <w:rFonts w:ascii="Times New Roman" w:hAnsi="Times New Roman"/>
          <w:szCs w:val="22"/>
          <w:lang w:val="lt-LT"/>
        </w:rPr>
        <w:t>ti dvi VARIVAX dozes, tarp jų padarant 12</w:t>
      </w:r>
      <w:r>
        <w:rPr>
          <w:rFonts w:ascii="Times New Roman" w:hAnsi="Times New Roman"/>
          <w:szCs w:val="22"/>
          <w:lang w:val="lt-LT"/>
        </w:rPr>
        <w:t> </w:t>
      </w:r>
      <w:r w:rsidRPr="00052CAA">
        <w:rPr>
          <w:rFonts w:ascii="Times New Roman" w:hAnsi="Times New Roman"/>
          <w:szCs w:val="22"/>
          <w:lang w:val="lt-LT"/>
        </w:rPr>
        <w:t>savaičių pertrauką. Daugiau informacijos teiraukitės sveikatos priežiūros specialisto.</w:t>
      </w:r>
    </w:p>
    <w:p w14:paraId="59E49168" w14:textId="77777777" w:rsidR="00851D5E" w:rsidRPr="00052CAA" w:rsidRDefault="00851D5E" w:rsidP="00851D5E">
      <w:pPr>
        <w:pStyle w:val="Pagrindiniotekstotrauka2"/>
        <w:numPr>
          <w:ilvl w:val="0"/>
          <w:numId w:val="8"/>
        </w:numPr>
        <w:tabs>
          <w:tab w:val="clear" w:pos="720"/>
          <w:tab w:val="num" w:pos="567"/>
        </w:tabs>
        <w:ind w:left="567" w:hanging="567"/>
        <w:jc w:val="left"/>
        <w:rPr>
          <w:rFonts w:ascii="Times New Roman" w:hAnsi="Times New Roman"/>
          <w:szCs w:val="22"/>
          <w:lang w:val="lt-LT"/>
        </w:rPr>
      </w:pPr>
      <w:r w:rsidRPr="00052CAA">
        <w:rPr>
          <w:rFonts w:ascii="Times New Roman" w:hAnsi="Times New Roman"/>
          <w:szCs w:val="22"/>
          <w:lang w:val="lt-LT"/>
        </w:rPr>
        <w:t>13</w:t>
      </w:r>
      <w:r>
        <w:rPr>
          <w:rFonts w:ascii="Times New Roman" w:hAnsi="Times New Roman"/>
          <w:szCs w:val="22"/>
          <w:lang w:val="lt-LT"/>
        </w:rPr>
        <w:t> </w:t>
      </w:r>
      <w:r w:rsidRPr="00052CAA">
        <w:rPr>
          <w:rFonts w:ascii="Times New Roman" w:hAnsi="Times New Roman"/>
          <w:szCs w:val="22"/>
          <w:lang w:val="lt-LT"/>
        </w:rPr>
        <w:t>metų ir vyresniems paaugliams bei suaugusiesiems:</w:t>
      </w:r>
    </w:p>
    <w:p w14:paraId="30AB20AB" w14:textId="77777777" w:rsidR="00851D5E" w:rsidRPr="00052CAA" w:rsidRDefault="00851D5E" w:rsidP="00851D5E">
      <w:pPr>
        <w:pStyle w:val="Pagrindiniotekstotrauka2"/>
        <w:tabs>
          <w:tab w:val="num" w:pos="567"/>
        </w:tabs>
        <w:ind w:left="567"/>
        <w:jc w:val="left"/>
        <w:rPr>
          <w:rFonts w:ascii="Times New Roman" w:hAnsi="Times New Roman"/>
          <w:szCs w:val="22"/>
          <w:lang w:val="lt-LT"/>
        </w:rPr>
      </w:pPr>
      <w:r>
        <w:rPr>
          <w:rFonts w:ascii="Times New Roman" w:hAnsi="Times New Roman"/>
          <w:szCs w:val="22"/>
          <w:lang w:val="lt-LT"/>
        </w:rPr>
        <w:t>Leidžiamos</w:t>
      </w:r>
      <w:r w:rsidRPr="00052CAA">
        <w:rPr>
          <w:rFonts w:ascii="Times New Roman" w:hAnsi="Times New Roman"/>
          <w:szCs w:val="22"/>
          <w:lang w:val="lt-LT"/>
        </w:rPr>
        <w:t xml:space="preserve"> dvi VARIVAX dozės. Antroji dozė su</w:t>
      </w:r>
      <w:r>
        <w:rPr>
          <w:rFonts w:ascii="Times New Roman" w:hAnsi="Times New Roman"/>
          <w:szCs w:val="22"/>
          <w:lang w:val="lt-LT"/>
        </w:rPr>
        <w:t>leidž</w:t>
      </w:r>
      <w:r w:rsidRPr="00052CAA">
        <w:rPr>
          <w:rFonts w:ascii="Times New Roman" w:hAnsi="Times New Roman"/>
          <w:szCs w:val="22"/>
          <w:lang w:val="lt-LT"/>
        </w:rPr>
        <w:t>iama po 4 </w:t>
      </w:r>
      <w:r w:rsidRPr="00052CAA">
        <w:rPr>
          <w:rFonts w:ascii="Times New Roman" w:hAnsi="Times New Roman"/>
          <w:szCs w:val="22"/>
          <w:lang w:val="lt-LT"/>
        </w:rPr>
        <w:noBreakHyphen/>
        <w:t> 8 savaičių po pirmosios dozės.</w:t>
      </w:r>
    </w:p>
    <w:p w14:paraId="30110A74" w14:textId="77777777" w:rsidR="00851D5E" w:rsidRPr="00052CAA" w:rsidRDefault="00851D5E" w:rsidP="00851D5E">
      <w:pPr>
        <w:pStyle w:val="Pagrindiniotekstotrauka2"/>
        <w:tabs>
          <w:tab w:val="num" w:pos="0"/>
        </w:tabs>
        <w:ind w:left="0"/>
        <w:jc w:val="left"/>
        <w:rPr>
          <w:rFonts w:ascii="Times New Roman" w:hAnsi="Times New Roman"/>
          <w:szCs w:val="22"/>
          <w:lang w:val="lt-LT"/>
        </w:rPr>
      </w:pPr>
    </w:p>
    <w:p w14:paraId="18CABED0" w14:textId="77777777" w:rsidR="00851D5E" w:rsidRPr="00052CAA" w:rsidRDefault="00851D5E" w:rsidP="00851D5E">
      <w:pPr>
        <w:pStyle w:val="Pagrindiniotekstotrauka2"/>
        <w:tabs>
          <w:tab w:val="num" w:pos="0"/>
        </w:tabs>
        <w:ind w:left="0"/>
        <w:jc w:val="left"/>
        <w:rPr>
          <w:rFonts w:ascii="Times New Roman" w:hAnsi="Times New Roman"/>
          <w:szCs w:val="22"/>
          <w:lang w:val="lt-LT"/>
        </w:rPr>
      </w:pPr>
      <w:r w:rsidRPr="00052CAA">
        <w:rPr>
          <w:rFonts w:ascii="Times New Roman" w:hAnsi="Times New Roman"/>
          <w:szCs w:val="22"/>
          <w:lang w:val="lt-LT"/>
        </w:rPr>
        <w:t>Dozių skaičių ir jų su</w:t>
      </w:r>
      <w:r>
        <w:rPr>
          <w:rFonts w:ascii="Times New Roman" w:hAnsi="Times New Roman"/>
          <w:szCs w:val="22"/>
          <w:lang w:val="lt-LT"/>
        </w:rPr>
        <w:t>leid</w:t>
      </w:r>
      <w:r w:rsidRPr="00052CAA">
        <w:rPr>
          <w:rFonts w:ascii="Times New Roman" w:hAnsi="Times New Roman"/>
          <w:szCs w:val="22"/>
          <w:lang w:val="lt-LT"/>
        </w:rPr>
        <w:t>imo datas nustatys gydytojas, vadovaudamasis oficialiomis rekomendacijomis.</w:t>
      </w:r>
    </w:p>
    <w:p w14:paraId="3506EDA8" w14:textId="77777777" w:rsidR="00851D5E" w:rsidRPr="00052CAA" w:rsidRDefault="00851D5E" w:rsidP="00851D5E">
      <w:pPr>
        <w:pStyle w:val="Pagrindiniotekstotrauka2"/>
        <w:tabs>
          <w:tab w:val="num" w:pos="0"/>
        </w:tabs>
        <w:ind w:left="0"/>
        <w:jc w:val="left"/>
        <w:rPr>
          <w:rFonts w:ascii="Times New Roman" w:hAnsi="Times New Roman"/>
          <w:szCs w:val="22"/>
          <w:lang w:val="lt-LT"/>
        </w:rPr>
      </w:pPr>
    </w:p>
    <w:p w14:paraId="65D8136E" w14:textId="77777777" w:rsidR="00851D5E" w:rsidRPr="00052CAA" w:rsidRDefault="00851D5E" w:rsidP="00851D5E">
      <w:pPr>
        <w:pStyle w:val="Pagrindiniotekstotrauka2"/>
        <w:ind w:left="0"/>
        <w:rPr>
          <w:rFonts w:ascii="Times New Roman" w:hAnsi="Times New Roman"/>
          <w:szCs w:val="22"/>
          <w:lang w:val="lt-LT"/>
        </w:rPr>
      </w:pPr>
      <w:r w:rsidRPr="00052CAA">
        <w:rPr>
          <w:rFonts w:ascii="Times New Roman" w:hAnsi="Times New Roman"/>
          <w:szCs w:val="22"/>
          <w:lang w:val="lt-LT"/>
        </w:rPr>
        <w:t xml:space="preserve">Jaunesniems kaip 9 mėnesių vaikams VARIVAX </w:t>
      </w:r>
      <w:r>
        <w:rPr>
          <w:rFonts w:ascii="Times New Roman" w:hAnsi="Times New Roman"/>
          <w:szCs w:val="22"/>
          <w:lang w:val="lt-LT"/>
        </w:rPr>
        <w:t>leis</w:t>
      </w:r>
      <w:r w:rsidRPr="00052CAA">
        <w:rPr>
          <w:rFonts w:ascii="Times New Roman" w:hAnsi="Times New Roman"/>
          <w:szCs w:val="22"/>
          <w:lang w:val="lt-LT"/>
        </w:rPr>
        <w:t>ti negalima.</w:t>
      </w:r>
    </w:p>
    <w:p w14:paraId="2D6E5527" w14:textId="77777777" w:rsidR="00851D5E" w:rsidRPr="00052CAA" w:rsidRDefault="00851D5E" w:rsidP="00851D5E">
      <w:pPr>
        <w:pStyle w:val="Pagrindiniotekstotrauka2"/>
        <w:ind w:left="0"/>
        <w:jc w:val="left"/>
        <w:rPr>
          <w:rFonts w:ascii="Times New Roman" w:hAnsi="Times New Roman"/>
          <w:szCs w:val="22"/>
          <w:lang w:val="lt-LT"/>
        </w:rPr>
      </w:pPr>
    </w:p>
    <w:p w14:paraId="7CC58C1C" w14:textId="77777777" w:rsidR="00851D5E" w:rsidRPr="00052CAA" w:rsidRDefault="00851D5E" w:rsidP="00851D5E">
      <w:pPr>
        <w:rPr>
          <w:szCs w:val="22"/>
        </w:rPr>
      </w:pPr>
      <w:r w:rsidRPr="00052CAA">
        <w:rPr>
          <w:szCs w:val="22"/>
        </w:rPr>
        <w:t xml:space="preserve">VARIVAX </w:t>
      </w:r>
      <w:r>
        <w:rPr>
          <w:szCs w:val="22"/>
        </w:rPr>
        <w:t>leidž</w:t>
      </w:r>
      <w:r w:rsidRPr="00052CAA">
        <w:rPr>
          <w:szCs w:val="22"/>
        </w:rPr>
        <w:t xml:space="preserve">iamas į raumenis arba po oda išorinėje šlaunies dalyje arba viršutinėje rankos dalyje. Paprastai mažiems vaikams geriau </w:t>
      </w:r>
      <w:r>
        <w:rPr>
          <w:szCs w:val="22"/>
        </w:rPr>
        <w:t>leis</w:t>
      </w:r>
      <w:r w:rsidRPr="00052CAA">
        <w:rPr>
          <w:szCs w:val="22"/>
        </w:rPr>
        <w:t xml:space="preserve">ti į išorinės šlaunies dalies raumenis, vyresniems žmonėms – į viršutinės rankos dalies raumenis. </w:t>
      </w:r>
    </w:p>
    <w:p w14:paraId="419D114C" w14:textId="77777777" w:rsidR="00851D5E" w:rsidRPr="00052CAA" w:rsidRDefault="00851D5E" w:rsidP="00851D5E">
      <w:pPr>
        <w:pStyle w:val="Pagrindiniotekstotrauka2"/>
        <w:ind w:left="0"/>
        <w:jc w:val="left"/>
        <w:rPr>
          <w:rFonts w:ascii="Times New Roman" w:hAnsi="Times New Roman"/>
          <w:szCs w:val="22"/>
          <w:lang w:val="lt-LT"/>
        </w:rPr>
      </w:pPr>
    </w:p>
    <w:p w14:paraId="41AD65A7" w14:textId="77777777" w:rsidR="00851D5E" w:rsidRPr="00052CAA" w:rsidRDefault="00851D5E" w:rsidP="00851D5E">
      <w:pPr>
        <w:pStyle w:val="Pagrindiniotekstotrauka2"/>
        <w:ind w:left="0"/>
        <w:jc w:val="left"/>
        <w:rPr>
          <w:rFonts w:ascii="Times New Roman" w:hAnsi="Times New Roman"/>
          <w:szCs w:val="22"/>
          <w:lang w:val="lt-LT"/>
        </w:rPr>
      </w:pPr>
      <w:r w:rsidRPr="00052CAA">
        <w:rPr>
          <w:rFonts w:ascii="Times New Roman" w:hAnsi="Times New Roman"/>
          <w:szCs w:val="22"/>
          <w:lang w:val="lt-LT"/>
        </w:rPr>
        <w:t>Jeigu Jūsų kraujo krešėjimas yra sutrikęs arba jeigu Jūsų kraujyje yra per mažai trombocitų, vakciną Jums su</w:t>
      </w:r>
      <w:r>
        <w:rPr>
          <w:rFonts w:ascii="Times New Roman" w:hAnsi="Times New Roman"/>
          <w:szCs w:val="22"/>
          <w:lang w:val="lt-LT"/>
        </w:rPr>
        <w:t>leis</w:t>
      </w:r>
      <w:r w:rsidRPr="00052CAA">
        <w:rPr>
          <w:rFonts w:ascii="Times New Roman" w:hAnsi="Times New Roman"/>
          <w:szCs w:val="22"/>
          <w:lang w:val="lt-LT"/>
        </w:rPr>
        <w:t xml:space="preserve"> po oda.</w:t>
      </w:r>
    </w:p>
    <w:p w14:paraId="342197BA" w14:textId="77777777" w:rsidR="00851D5E" w:rsidRPr="00052CAA" w:rsidRDefault="00851D5E" w:rsidP="00851D5E">
      <w:pPr>
        <w:pStyle w:val="Pagrindiniotekstotrauka2"/>
        <w:ind w:left="0"/>
        <w:jc w:val="left"/>
        <w:rPr>
          <w:rFonts w:ascii="Times New Roman" w:hAnsi="Times New Roman"/>
          <w:szCs w:val="22"/>
          <w:lang w:val="lt-LT"/>
        </w:rPr>
      </w:pPr>
    </w:p>
    <w:p w14:paraId="07C68F2B" w14:textId="77777777" w:rsidR="00851D5E" w:rsidRPr="00052CAA" w:rsidRDefault="00851D5E" w:rsidP="00851D5E">
      <w:pPr>
        <w:pStyle w:val="Pagrindiniotekstotrauka2"/>
        <w:ind w:left="0"/>
        <w:jc w:val="left"/>
        <w:rPr>
          <w:rFonts w:ascii="Times New Roman" w:hAnsi="Times New Roman"/>
          <w:szCs w:val="22"/>
          <w:lang w:val="lt-LT"/>
        </w:rPr>
      </w:pPr>
      <w:r w:rsidRPr="00052CAA">
        <w:rPr>
          <w:rFonts w:ascii="Times New Roman" w:hAnsi="Times New Roman"/>
          <w:szCs w:val="22"/>
          <w:lang w:val="lt-LT"/>
        </w:rPr>
        <w:t>Gydytojas arba sveikatos priežiūros specialistas stengsis, kad VARIVAX nesu</w:t>
      </w:r>
      <w:r>
        <w:rPr>
          <w:rFonts w:ascii="Times New Roman" w:hAnsi="Times New Roman"/>
          <w:szCs w:val="22"/>
          <w:lang w:val="lt-LT"/>
        </w:rPr>
        <w:t>leis</w:t>
      </w:r>
      <w:r w:rsidRPr="00052CAA">
        <w:rPr>
          <w:rFonts w:ascii="Times New Roman" w:hAnsi="Times New Roman"/>
          <w:szCs w:val="22"/>
          <w:lang w:val="lt-LT"/>
        </w:rPr>
        <w:t xml:space="preserve">tų į kraujagyslę. </w:t>
      </w:r>
    </w:p>
    <w:p w14:paraId="676F1ADE" w14:textId="77777777" w:rsidR="00851D5E" w:rsidRPr="00052CAA" w:rsidRDefault="00851D5E" w:rsidP="00851D5E">
      <w:pPr>
        <w:pStyle w:val="Pagrindiniotekstotrauka2"/>
        <w:ind w:left="0"/>
        <w:jc w:val="left"/>
        <w:rPr>
          <w:rFonts w:ascii="Times New Roman" w:hAnsi="Times New Roman"/>
          <w:szCs w:val="22"/>
          <w:lang w:val="lt-LT"/>
        </w:rPr>
      </w:pPr>
    </w:p>
    <w:p w14:paraId="2C66A3F8" w14:textId="77777777" w:rsidR="00851D5E" w:rsidRPr="00052CAA" w:rsidRDefault="00851D5E" w:rsidP="00851D5E">
      <w:pPr>
        <w:pStyle w:val="Pagrindiniotekstotrauka2"/>
        <w:keepNext/>
        <w:ind w:left="0"/>
        <w:jc w:val="left"/>
        <w:rPr>
          <w:rFonts w:ascii="Times New Roman" w:hAnsi="Times New Roman"/>
          <w:b/>
          <w:szCs w:val="22"/>
          <w:lang w:val="lt-LT"/>
        </w:rPr>
      </w:pPr>
      <w:r w:rsidRPr="00052CAA">
        <w:rPr>
          <w:rFonts w:ascii="Times New Roman" w:hAnsi="Times New Roman"/>
          <w:b/>
          <w:szCs w:val="22"/>
          <w:lang w:val="lt-LT"/>
        </w:rPr>
        <w:lastRenderedPageBreak/>
        <w:t>Ką daryti pavartojus per didelę VARIVAX dozę?</w:t>
      </w:r>
    </w:p>
    <w:p w14:paraId="78AD3B74" w14:textId="77777777" w:rsidR="00851D5E" w:rsidRPr="00052CAA" w:rsidRDefault="00851D5E" w:rsidP="00851D5E">
      <w:pPr>
        <w:pStyle w:val="Pagrindiniotekstotrauka2"/>
        <w:keepNext/>
        <w:ind w:left="0"/>
        <w:jc w:val="left"/>
        <w:rPr>
          <w:rFonts w:ascii="Times New Roman" w:hAnsi="Times New Roman"/>
          <w:szCs w:val="22"/>
          <w:lang w:val="lt-LT"/>
        </w:rPr>
      </w:pPr>
    </w:p>
    <w:p w14:paraId="28CED398" w14:textId="77777777" w:rsidR="00851D5E" w:rsidRPr="00052CAA" w:rsidRDefault="00851D5E" w:rsidP="00851D5E">
      <w:pPr>
        <w:pStyle w:val="Pagrindiniotekstotrauka2"/>
        <w:keepNext/>
        <w:ind w:left="0"/>
        <w:jc w:val="left"/>
        <w:rPr>
          <w:rFonts w:ascii="Times New Roman" w:hAnsi="Times New Roman"/>
          <w:szCs w:val="22"/>
          <w:lang w:val="lt-LT"/>
        </w:rPr>
      </w:pPr>
      <w:r w:rsidRPr="00052CAA">
        <w:rPr>
          <w:rFonts w:ascii="Times New Roman" w:hAnsi="Times New Roman"/>
          <w:szCs w:val="22"/>
          <w:lang w:val="lt-LT"/>
        </w:rPr>
        <w:t>Nėra tikėtina, kad būtų galima perdozuoti, nes vakcina tiekiama vienkartinės dozės flakonuose, ją suleidžia gydytojas arba sveikatos priežiūros specialistas.</w:t>
      </w:r>
    </w:p>
    <w:p w14:paraId="21982AD7" w14:textId="77777777" w:rsidR="00851D5E" w:rsidRPr="00052CAA" w:rsidRDefault="00851D5E" w:rsidP="00851D5E">
      <w:pPr>
        <w:pStyle w:val="Pagrindiniotekstotrauka2"/>
        <w:ind w:left="0"/>
        <w:jc w:val="left"/>
        <w:rPr>
          <w:rFonts w:ascii="Times New Roman" w:hAnsi="Times New Roman"/>
          <w:szCs w:val="22"/>
          <w:lang w:val="lt-LT"/>
        </w:rPr>
      </w:pPr>
    </w:p>
    <w:p w14:paraId="65B02B8E" w14:textId="77777777" w:rsidR="00851D5E" w:rsidRPr="00052CAA" w:rsidRDefault="00851D5E" w:rsidP="00851D5E">
      <w:pPr>
        <w:ind w:left="567" w:hanging="567"/>
        <w:outlineLvl w:val="0"/>
        <w:rPr>
          <w:b/>
          <w:szCs w:val="22"/>
        </w:rPr>
      </w:pPr>
      <w:r w:rsidRPr="00052CAA">
        <w:rPr>
          <w:b/>
          <w:szCs w:val="22"/>
        </w:rPr>
        <w:t>Jeigu manote, kad pamiršote pavartoti VARIVAX</w:t>
      </w:r>
    </w:p>
    <w:p w14:paraId="3283E24B" w14:textId="77777777" w:rsidR="00851D5E" w:rsidRPr="00052CAA" w:rsidRDefault="00851D5E" w:rsidP="00851D5E">
      <w:pPr>
        <w:ind w:left="567" w:hanging="567"/>
        <w:outlineLvl w:val="0"/>
        <w:rPr>
          <w:szCs w:val="22"/>
        </w:rPr>
      </w:pPr>
    </w:p>
    <w:p w14:paraId="088D2CD1" w14:textId="77777777" w:rsidR="00851D5E" w:rsidRPr="00052CAA" w:rsidRDefault="00851D5E" w:rsidP="00851D5E">
      <w:pPr>
        <w:ind w:left="567" w:hanging="567"/>
        <w:outlineLvl w:val="0"/>
        <w:rPr>
          <w:szCs w:val="22"/>
        </w:rPr>
      </w:pPr>
      <w:r w:rsidRPr="00052CAA">
        <w:rPr>
          <w:szCs w:val="22"/>
        </w:rPr>
        <w:t>Kreipkitės į gydytoją ir jis nuspręs, ar reikia skiepyti ir kada tai atlikti.</w:t>
      </w:r>
    </w:p>
    <w:p w14:paraId="2AFD120A" w14:textId="77777777" w:rsidR="00851D5E" w:rsidRPr="00052CAA" w:rsidRDefault="00851D5E" w:rsidP="00851D5E">
      <w:pPr>
        <w:rPr>
          <w:szCs w:val="22"/>
        </w:rPr>
      </w:pPr>
    </w:p>
    <w:p w14:paraId="49A9C161" w14:textId="77777777" w:rsidR="00851D5E" w:rsidRPr="00052CAA" w:rsidRDefault="00851D5E" w:rsidP="00851D5E">
      <w:pPr>
        <w:rPr>
          <w:szCs w:val="22"/>
        </w:rPr>
      </w:pPr>
    </w:p>
    <w:p w14:paraId="106C857A" w14:textId="77777777" w:rsidR="00851D5E" w:rsidRPr="00052CAA" w:rsidRDefault="00851D5E" w:rsidP="007459E6">
      <w:pPr>
        <w:pStyle w:val="Antrat2"/>
      </w:pPr>
      <w:r w:rsidRPr="00052CAA">
        <w:t>4.</w:t>
      </w:r>
      <w:r w:rsidRPr="00052CAA">
        <w:tab/>
        <w:t>Galimas šalutinis poveikis</w:t>
      </w:r>
    </w:p>
    <w:p w14:paraId="2E4947A1" w14:textId="77777777" w:rsidR="00851D5E" w:rsidRPr="00052CAA" w:rsidRDefault="00851D5E" w:rsidP="00851D5E">
      <w:pPr>
        <w:keepNext/>
        <w:rPr>
          <w:szCs w:val="22"/>
        </w:rPr>
      </w:pPr>
    </w:p>
    <w:p w14:paraId="4C4DA8B4" w14:textId="77777777" w:rsidR="00851D5E" w:rsidRPr="00052CAA" w:rsidRDefault="00851D5E" w:rsidP="00851D5E">
      <w:pPr>
        <w:rPr>
          <w:szCs w:val="22"/>
        </w:rPr>
      </w:pPr>
      <w:r w:rsidRPr="00052CAA">
        <w:rPr>
          <w:szCs w:val="22"/>
        </w:rPr>
        <w:t>Ši vakcina, kaip ir visos kitos bei visi vaistai, gali sukelti šalutinį poveikį, nors jis pasireiškia ne visiems žmonėms.</w:t>
      </w:r>
    </w:p>
    <w:p w14:paraId="5A4DEA97" w14:textId="77777777" w:rsidR="00851D5E" w:rsidRPr="00052CAA" w:rsidRDefault="00851D5E" w:rsidP="00851D5E">
      <w:pPr>
        <w:rPr>
          <w:szCs w:val="22"/>
        </w:rPr>
      </w:pPr>
    </w:p>
    <w:p w14:paraId="7A2D7D97" w14:textId="77777777" w:rsidR="00851D5E" w:rsidRPr="00052CAA" w:rsidRDefault="00851D5E" w:rsidP="00851D5E">
      <w:pPr>
        <w:rPr>
          <w:szCs w:val="22"/>
        </w:rPr>
      </w:pPr>
      <w:r w:rsidRPr="00052CAA">
        <w:rPr>
          <w:szCs w:val="22"/>
        </w:rPr>
        <w:t xml:space="preserve">Labai retai (pastebėta </w:t>
      </w:r>
      <w:r>
        <w:rPr>
          <w:szCs w:val="22"/>
        </w:rPr>
        <w:t>rečiau</w:t>
      </w:r>
      <w:r w:rsidRPr="00052CAA">
        <w:rPr>
          <w:szCs w:val="22"/>
        </w:rPr>
        <w:t xml:space="preserve"> kaip 1 iš 10</w:t>
      </w:r>
      <w:r>
        <w:rPr>
          <w:szCs w:val="22"/>
        </w:rPr>
        <w:t> </w:t>
      </w:r>
      <w:r w:rsidRPr="00052CAA">
        <w:rPr>
          <w:szCs w:val="22"/>
        </w:rPr>
        <w:t>000</w:t>
      </w:r>
      <w:r>
        <w:rPr>
          <w:szCs w:val="22"/>
        </w:rPr>
        <w:t> asmenų</w:t>
      </w:r>
      <w:r w:rsidRPr="00052CAA">
        <w:rPr>
          <w:szCs w:val="22"/>
        </w:rPr>
        <w:t>) gali pasireikšti sunkios alerginės reakcijos, kurių simptomai gali būti veido patinimas, sumažėjęs kraujospūdis ir dusulys su arba be išbėrimo. Šios reakcijos dažnai pasireiškia tuoj pat po injekcijos. Jeigu po paskiepijimo pastebėjote bet kurį iš išvardintų simptomų arba kokį nors kitą sunkų simptomą, būtinai nedelsdami kreipkitės į gydytoją.</w:t>
      </w:r>
    </w:p>
    <w:p w14:paraId="3E3808C9" w14:textId="77777777" w:rsidR="00851D5E" w:rsidRPr="00052CAA" w:rsidRDefault="00851D5E" w:rsidP="00851D5E">
      <w:pPr>
        <w:rPr>
          <w:szCs w:val="22"/>
        </w:rPr>
      </w:pPr>
    </w:p>
    <w:p w14:paraId="06B5D579" w14:textId="77777777" w:rsidR="00851D5E" w:rsidRPr="00052CAA" w:rsidRDefault="00851D5E" w:rsidP="00851D5E">
      <w:pPr>
        <w:rPr>
          <w:szCs w:val="22"/>
        </w:rPr>
      </w:pPr>
      <w:r w:rsidRPr="00052CAA">
        <w:rPr>
          <w:szCs w:val="22"/>
        </w:rPr>
        <w:t>Pasakykite savo gydytojui, jeigu pastebėjote toliau išvardintą labai retai arba retai pasireiškiantį nepageidaujamą poveikį:</w:t>
      </w:r>
    </w:p>
    <w:p w14:paraId="08CB3D41" w14:textId="77777777" w:rsidR="00851D5E" w:rsidRPr="00052CAA" w:rsidRDefault="00851D5E" w:rsidP="00851D5E">
      <w:pPr>
        <w:numPr>
          <w:ilvl w:val="3"/>
          <w:numId w:val="9"/>
        </w:numPr>
        <w:tabs>
          <w:tab w:val="clear" w:pos="2880"/>
        </w:tabs>
        <w:ind w:left="567" w:hanging="567"/>
        <w:rPr>
          <w:szCs w:val="22"/>
        </w:rPr>
      </w:pPr>
      <w:r w:rsidRPr="00052CAA">
        <w:rPr>
          <w:szCs w:val="22"/>
        </w:rPr>
        <w:t>kraujosruvų susidarymas arba kraujavimas nuo silpnesnio poveikio nei įprastai; raudonos arba violetinės spalvos, plokščios, smeigtuko galvutės dydžio dėmelės po oda, smarkus blyškumas;</w:t>
      </w:r>
    </w:p>
    <w:p w14:paraId="77F9A639" w14:textId="77777777" w:rsidR="00851D5E" w:rsidRPr="00052CAA" w:rsidRDefault="00851D5E" w:rsidP="00851D5E">
      <w:pPr>
        <w:numPr>
          <w:ilvl w:val="3"/>
          <w:numId w:val="9"/>
        </w:numPr>
        <w:tabs>
          <w:tab w:val="clear" w:pos="2880"/>
        </w:tabs>
        <w:ind w:left="567" w:hanging="567"/>
        <w:rPr>
          <w:szCs w:val="22"/>
        </w:rPr>
      </w:pPr>
      <w:r w:rsidRPr="00052CAA">
        <w:rPr>
          <w:szCs w:val="22"/>
        </w:rPr>
        <w:t xml:space="preserve">sunkus odos išbėrimas (opos ir pūslės, kurios gali atsirasti akyse, burnoje ir (arba) lyties organuose; raudonos, dažnai niežtinčios dėmės, kurios pradžioje atsiranda galūnėse, o kartais veide ir kitose kūno vietose); </w:t>
      </w:r>
      <w:proofErr w:type="spellStart"/>
      <w:r w:rsidRPr="00052CAA">
        <w:rPr>
          <w:i/>
          <w:szCs w:val="22"/>
        </w:rPr>
        <w:t>Stevens-Johnson</w:t>
      </w:r>
      <w:proofErr w:type="spellEnd"/>
      <w:r w:rsidRPr="00052CAA">
        <w:rPr>
          <w:szCs w:val="22"/>
        </w:rPr>
        <w:t xml:space="preserve"> sindromas, daugiaformė </w:t>
      </w:r>
      <w:proofErr w:type="spellStart"/>
      <w:r w:rsidRPr="00052CAA">
        <w:rPr>
          <w:szCs w:val="22"/>
        </w:rPr>
        <w:t>eritema</w:t>
      </w:r>
      <w:proofErr w:type="spellEnd"/>
      <w:r w:rsidRPr="00052CAA">
        <w:rPr>
          <w:szCs w:val="22"/>
        </w:rPr>
        <w:t>;</w:t>
      </w:r>
    </w:p>
    <w:p w14:paraId="3F6AE114" w14:textId="77777777" w:rsidR="00851D5E" w:rsidRPr="00052CAA" w:rsidRDefault="00851D5E" w:rsidP="00851D5E">
      <w:pPr>
        <w:numPr>
          <w:ilvl w:val="3"/>
          <w:numId w:val="9"/>
        </w:numPr>
        <w:tabs>
          <w:tab w:val="clear" w:pos="2880"/>
        </w:tabs>
        <w:ind w:left="567" w:hanging="567"/>
        <w:rPr>
          <w:szCs w:val="22"/>
        </w:rPr>
      </w:pPr>
      <w:r w:rsidRPr="00052CAA">
        <w:rPr>
          <w:szCs w:val="22"/>
        </w:rPr>
        <w:t>raumenų silpnumas, nenormalūs jutimai, rankų, pėdų ir viršutinės kūno dalies dilgčiojimas (</w:t>
      </w:r>
      <w:proofErr w:type="spellStart"/>
      <w:r w:rsidRPr="00052CAA">
        <w:rPr>
          <w:i/>
          <w:szCs w:val="22"/>
        </w:rPr>
        <w:t>Guillain-Barré</w:t>
      </w:r>
      <w:proofErr w:type="spellEnd"/>
      <w:r w:rsidRPr="00052CAA">
        <w:rPr>
          <w:szCs w:val="22"/>
        </w:rPr>
        <w:t xml:space="preserve"> sindromas);</w:t>
      </w:r>
    </w:p>
    <w:p w14:paraId="02498639" w14:textId="77777777" w:rsidR="00851D5E" w:rsidRPr="00052CAA" w:rsidRDefault="00851D5E" w:rsidP="00851D5E">
      <w:pPr>
        <w:numPr>
          <w:ilvl w:val="3"/>
          <w:numId w:val="9"/>
        </w:numPr>
        <w:tabs>
          <w:tab w:val="clear" w:pos="2880"/>
        </w:tabs>
        <w:ind w:left="567" w:hanging="567"/>
        <w:rPr>
          <w:szCs w:val="22"/>
        </w:rPr>
      </w:pPr>
      <w:r w:rsidRPr="00052CAA">
        <w:rPr>
          <w:szCs w:val="22"/>
        </w:rPr>
        <w:t>karščiavimas, pykinimas, vėmimas, galvos skausmas, kaklo sustingimas ir padidėjęs jautrumas šviesai (meningitas);</w:t>
      </w:r>
    </w:p>
    <w:p w14:paraId="59AEF6E5" w14:textId="77777777" w:rsidR="00851D5E" w:rsidRPr="00052CAA" w:rsidRDefault="00851D5E" w:rsidP="00851D5E">
      <w:pPr>
        <w:numPr>
          <w:ilvl w:val="3"/>
          <w:numId w:val="9"/>
        </w:numPr>
        <w:tabs>
          <w:tab w:val="clear" w:pos="2880"/>
        </w:tabs>
        <w:ind w:left="567" w:hanging="567"/>
        <w:rPr>
          <w:szCs w:val="22"/>
        </w:rPr>
      </w:pPr>
      <w:r w:rsidRPr="00052CAA">
        <w:rPr>
          <w:szCs w:val="22"/>
        </w:rPr>
        <w:t>insultas;</w:t>
      </w:r>
    </w:p>
    <w:p w14:paraId="2842A642" w14:textId="77777777" w:rsidR="00851D5E" w:rsidRPr="00052CAA" w:rsidRDefault="00851D5E" w:rsidP="00851D5E">
      <w:pPr>
        <w:numPr>
          <w:ilvl w:val="3"/>
          <w:numId w:val="9"/>
        </w:numPr>
        <w:tabs>
          <w:tab w:val="clear" w:pos="2880"/>
        </w:tabs>
        <w:ind w:left="567" w:hanging="567"/>
        <w:rPr>
          <w:szCs w:val="22"/>
        </w:rPr>
      </w:pPr>
      <w:r w:rsidRPr="00052CAA">
        <w:rPr>
          <w:szCs w:val="22"/>
        </w:rPr>
        <w:t>traukuliai kartu su arba be karščiavimo.</w:t>
      </w:r>
    </w:p>
    <w:p w14:paraId="1FF0EE25" w14:textId="77777777" w:rsidR="00851D5E" w:rsidRPr="00052CAA" w:rsidRDefault="00851D5E" w:rsidP="00851D5E">
      <w:pPr>
        <w:rPr>
          <w:szCs w:val="22"/>
        </w:rPr>
      </w:pPr>
    </w:p>
    <w:p w14:paraId="78ECD5CF" w14:textId="77777777" w:rsidR="00851D5E" w:rsidRPr="00052CAA" w:rsidRDefault="00851D5E" w:rsidP="00851D5E">
      <w:pPr>
        <w:rPr>
          <w:szCs w:val="22"/>
        </w:rPr>
      </w:pPr>
      <w:r w:rsidRPr="00052CAA">
        <w:rPr>
          <w:szCs w:val="22"/>
        </w:rPr>
        <w:t>Toliau išvardyti pastebėti šalutiniai poveikiai:</w:t>
      </w:r>
    </w:p>
    <w:p w14:paraId="30D35445" w14:textId="77777777" w:rsidR="00851D5E" w:rsidRPr="00052CAA" w:rsidRDefault="00851D5E" w:rsidP="00851D5E">
      <w:pPr>
        <w:rPr>
          <w:szCs w:val="22"/>
        </w:rPr>
      </w:pPr>
    </w:p>
    <w:p w14:paraId="3654AE76" w14:textId="77777777" w:rsidR="00851D5E" w:rsidRPr="00052CAA" w:rsidRDefault="00851D5E" w:rsidP="00851D5E">
      <w:pPr>
        <w:rPr>
          <w:szCs w:val="22"/>
        </w:rPr>
      </w:pPr>
      <w:r w:rsidRPr="00052CAA">
        <w:rPr>
          <w:szCs w:val="22"/>
        </w:rPr>
        <w:t>Labai dažnos reakcijos (</w:t>
      </w:r>
      <w:r w:rsidRPr="00052CAA">
        <w:rPr>
          <w:i/>
          <w:szCs w:val="22"/>
        </w:rPr>
        <w:t xml:space="preserve">pastebėtos </w:t>
      </w:r>
      <w:r>
        <w:rPr>
          <w:i/>
          <w:szCs w:val="22"/>
        </w:rPr>
        <w:t>ne rečiau</w:t>
      </w:r>
      <w:r w:rsidRPr="00052CAA">
        <w:rPr>
          <w:i/>
          <w:szCs w:val="22"/>
        </w:rPr>
        <w:t xml:space="preserve"> kaip 1 iš 10</w:t>
      </w:r>
      <w:r>
        <w:rPr>
          <w:i/>
          <w:szCs w:val="22"/>
        </w:rPr>
        <w:t> asmenų</w:t>
      </w:r>
      <w:r w:rsidRPr="00052CAA">
        <w:rPr>
          <w:szCs w:val="22"/>
        </w:rPr>
        <w:t>) buvo:</w:t>
      </w:r>
    </w:p>
    <w:p w14:paraId="69B5C513" w14:textId="77777777" w:rsidR="00851D5E" w:rsidRPr="00052CAA" w:rsidRDefault="00851D5E" w:rsidP="00851D5E">
      <w:pPr>
        <w:numPr>
          <w:ilvl w:val="3"/>
          <w:numId w:val="9"/>
        </w:numPr>
        <w:tabs>
          <w:tab w:val="clear" w:pos="2880"/>
        </w:tabs>
        <w:ind w:left="567" w:hanging="567"/>
        <w:rPr>
          <w:szCs w:val="22"/>
        </w:rPr>
      </w:pPr>
      <w:r w:rsidRPr="00052CAA">
        <w:rPr>
          <w:szCs w:val="22"/>
        </w:rPr>
        <w:t>karščiavimas;</w:t>
      </w:r>
    </w:p>
    <w:p w14:paraId="7D564C6E" w14:textId="77777777" w:rsidR="00851D5E" w:rsidRPr="00052CAA" w:rsidRDefault="00851D5E" w:rsidP="00851D5E">
      <w:pPr>
        <w:numPr>
          <w:ilvl w:val="3"/>
          <w:numId w:val="9"/>
        </w:numPr>
        <w:tabs>
          <w:tab w:val="clear" w:pos="2880"/>
        </w:tabs>
        <w:ind w:left="567" w:hanging="567"/>
        <w:rPr>
          <w:szCs w:val="22"/>
        </w:rPr>
      </w:pPr>
      <w:r w:rsidRPr="00052CAA">
        <w:rPr>
          <w:szCs w:val="22"/>
        </w:rPr>
        <w:t>odos paraudimas, skausmas ar jautrumas lietimui arba gėla, pabrinkimas injekcijos vietoje.</w:t>
      </w:r>
    </w:p>
    <w:p w14:paraId="72BF12B1" w14:textId="77777777" w:rsidR="00851D5E" w:rsidRPr="00052CAA" w:rsidRDefault="00851D5E" w:rsidP="00851D5E">
      <w:pPr>
        <w:rPr>
          <w:szCs w:val="22"/>
        </w:rPr>
      </w:pPr>
    </w:p>
    <w:p w14:paraId="273CFE86" w14:textId="77777777" w:rsidR="00851D5E" w:rsidRPr="00052CAA" w:rsidRDefault="00851D5E" w:rsidP="00851D5E">
      <w:pPr>
        <w:rPr>
          <w:szCs w:val="22"/>
        </w:rPr>
      </w:pPr>
      <w:r w:rsidRPr="00052CAA">
        <w:rPr>
          <w:szCs w:val="22"/>
        </w:rPr>
        <w:t>Dažnos reakcijos (</w:t>
      </w:r>
      <w:r w:rsidRPr="00052CAA">
        <w:rPr>
          <w:i/>
          <w:szCs w:val="22"/>
        </w:rPr>
        <w:t xml:space="preserve">pastebėtos </w:t>
      </w:r>
      <w:r>
        <w:rPr>
          <w:i/>
          <w:szCs w:val="22"/>
        </w:rPr>
        <w:t>rečiau</w:t>
      </w:r>
      <w:r w:rsidRPr="00052CAA">
        <w:rPr>
          <w:i/>
          <w:szCs w:val="22"/>
        </w:rPr>
        <w:t xml:space="preserve"> kaip 1 iš 10, bet </w:t>
      </w:r>
      <w:r>
        <w:rPr>
          <w:i/>
          <w:szCs w:val="22"/>
        </w:rPr>
        <w:t>ne rečiau</w:t>
      </w:r>
      <w:r w:rsidRPr="00052CAA">
        <w:rPr>
          <w:i/>
          <w:szCs w:val="22"/>
        </w:rPr>
        <w:t xml:space="preserve"> kaip 1 iš 100</w:t>
      </w:r>
      <w:r>
        <w:rPr>
          <w:i/>
          <w:szCs w:val="22"/>
        </w:rPr>
        <w:t> asmenų</w:t>
      </w:r>
      <w:r w:rsidRPr="00052CAA">
        <w:rPr>
          <w:szCs w:val="22"/>
        </w:rPr>
        <w:t>) buvo:</w:t>
      </w:r>
    </w:p>
    <w:p w14:paraId="69FD15A5" w14:textId="77777777" w:rsidR="00851D5E" w:rsidRPr="00052CAA" w:rsidRDefault="00851D5E" w:rsidP="00851D5E">
      <w:pPr>
        <w:numPr>
          <w:ilvl w:val="3"/>
          <w:numId w:val="9"/>
        </w:numPr>
        <w:tabs>
          <w:tab w:val="clear" w:pos="2880"/>
        </w:tabs>
        <w:ind w:left="567" w:hanging="567"/>
        <w:rPr>
          <w:szCs w:val="22"/>
        </w:rPr>
      </w:pPr>
      <w:r w:rsidRPr="00052CAA">
        <w:rPr>
          <w:szCs w:val="22"/>
        </w:rPr>
        <w:t>viršutinių kvėpavimo takų (nosies, gerklės) infekcija;</w:t>
      </w:r>
    </w:p>
    <w:p w14:paraId="2D345946" w14:textId="77777777" w:rsidR="00851D5E" w:rsidRPr="00052CAA" w:rsidRDefault="00851D5E" w:rsidP="00851D5E">
      <w:pPr>
        <w:numPr>
          <w:ilvl w:val="3"/>
          <w:numId w:val="9"/>
        </w:numPr>
        <w:tabs>
          <w:tab w:val="clear" w:pos="2880"/>
        </w:tabs>
        <w:ind w:left="567" w:hanging="567"/>
        <w:rPr>
          <w:szCs w:val="22"/>
        </w:rPr>
      </w:pPr>
      <w:r w:rsidRPr="00052CAA">
        <w:rPr>
          <w:szCs w:val="22"/>
        </w:rPr>
        <w:t>sudirginimas;</w:t>
      </w:r>
    </w:p>
    <w:p w14:paraId="4C518F59" w14:textId="3A6D6BB2" w:rsidR="00851D5E" w:rsidRPr="00052CAA" w:rsidRDefault="00851D5E" w:rsidP="00851D5E">
      <w:pPr>
        <w:numPr>
          <w:ilvl w:val="3"/>
          <w:numId w:val="9"/>
        </w:numPr>
        <w:tabs>
          <w:tab w:val="clear" w:pos="2880"/>
        </w:tabs>
        <w:ind w:left="567" w:hanging="567"/>
        <w:rPr>
          <w:szCs w:val="22"/>
        </w:rPr>
      </w:pPr>
      <w:r w:rsidRPr="00052CAA">
        <w:rPr>
          <w:szCs w:val="22"/>
        </w:rPr>
        <w:t xml:space="preserve">išbėrimas, </w:t>
      </w:r>
      <w:r w:rsidR="00C83973">
        <w:rPr>
          <w:szCs w:val="22"/>
        </w:rPr>
        <w:t xml:space="preserve">išbėrimas, </w:t>
      </w:r>
      <w:r w:rsidR="009867D7">
        <w:rPr>
          <w:szCs w:val="22"/>
        </w:rPr>
        <w:t>pasireiškiantis</w:t>
      </w:r>
      <w:r w:rsidR="007056EA">
        <w:rPr>
          <w:szCs w:val="22"/>
        </w:rPr>
        <w:t xml:space="preserve"> plokščia </w:t>
      </w:r>
      <w:r w:rsidR="00FC525C">
        <w:rPr>
          <w:szCs w:val="22"/>
        </w:rPr>
        <w:t>raudona od</w:t>
      </w:r>
      <w:r w:rsidR="009867D7">
        <w:rPr>
          <w:szCs w:val="22"/>
        </w:rPr>
        <w:t>a</w:t>
      </w:r>
      <w:r w:rsidR="00FC525C">
        <w:rPr>
          <w:szCs w:val="22"/>
        </w:rPr>
        <w:t xml:space="preserve"> </w:t>
      </w:r>
      <w:r w:rsidR="009867D7">
        <w:rPr>
          <w:szCs w:val="22"/>
        </w:rPr>
        <w:t>su</w:t>
      </w:r>
      <w:r w:rsidR="00FC525C">
        <w:rPr>
          <w:szCs w:val="22"/>
        </w:rPr>
        <w:t xml:space="preserve"> mažais susiliejančiais </w:t>
      </w:r>
      <w:r w:rsidR="00C83973">
        <w:rPr>
          <w:szCs w:val="22"/>
        </w:rPr>
        <w:t>iškilimais</w:t>
      </w:r>
      <w:r w:rsidR="00FC525C">
        <w:rPr>
          <w:szCs w:val="22"/>
        </w:rPr>
        <w:t xml:space="preserve">, </w:t>
      </w:r>
      <w:r w:rsidR="007B35AF">
        <w:rPr>
          <w:szCs w:val="22"/>
        </w:rPr>
        <w:t xml:space="preserve">į vėjaraupius </w:t>
      </w:r>
      <w:r w:rsidR="007B35AF" w:rsidRPr="00052CAA">
        <w:rPr>
          <w:szCs w:val="22"/>
        </w:rPr>
        <w:t xml:space="preserve">panašus </w:t>
      </w:r>
      <w:r w:rsidRPr="00052CAA">
        <w:rPr>
          <w:szCs w:val="22"/>
        </w:rPr>
        <w:t>išbėrimas;</w:t>
      </w:r>
    </w:p>
    <w:p w14:paraId="6FF516A8" w14:textId="77777777" w:rsidR="00851D5E" w:rsidRPr="00052CAA" w:rsidRDefault="00851D5E" w:rsidP="00851D5E">
      <w:pPr>
        <w:numPr>
          <w:ilvl w:val="3"/>
          <w:numId w:val="9"/>
        </w:numPr>
        <w:tabs>
          <w:tab w:val="clear" w:pos="2880"/>
        </w:tabs>
        <w:ind w:left="567" w:hanging="567"/>
        <w:rPr>
          <w:szCs w:val="22"/>
        </w:rPr>
      </w:pPr>
      <w:r w:rsidRPr="00052CAA">
        <w:rPr>
          <w:szCs w:val="22"/>
        </w:rPr>
        <w:t>niežėjimas ar išbėrimas injekcijos vietoje.</w:t>
      </w:r>
    </w:p>
    <w:p w14:paraId="28731641" w14:textId="77777777" w:rsidR="00851D5E" w:rsidRPr="00052CAA" w:rsidRDefault="00851D5E" w:rsidP="00851D5E">
      <w:pPr>
        <w:rPr>
          <w:szCs w:val="22"/>
        </w:rPr>
      </w:pPr>
    </w:p>
    <w:p w14:paraId="622992C1" w14:textId="77777777" w:rsidR="00851D5E" w:rsidRPr="00052CAA" w:rsidRDefault="00851D5E" w:rsidP="00851D5E">
      <w:pPr>
        <w:keepNext/>
        <w:widowControl w:val="0"/>
        <w:rPr>
          <w:szCs w:val="22"/>
        </w:rPr>
      </w:pPr>
      <w:r w:rsidRPr="00052CAA">
        <w:rPr>
          <w:szCs w:val="22"/>
        </w:rPr>
        <w:t>Nedažnos reakcijos (</w:t>
      </w:r>
      <w:r w:rsidRPr="00052CAA">
        <w:rPr>
          <w:i/>
          <w:szCs w:val="22"/>
        </w:rPr>
        <w:t xml:space="preserve">pastebėtos </w:t>
      </w:r>
      <w:r>
        <w:rPr>
          <w:i/>
          <w:szCs w:val="22"/>
        </w:rPr>
        <w:t>rečiau</w:t>
      </w:r>
      <w:r w:rsidRPr="00052CAA">
        <w:rPr>
          <w:i/>
          <w:szCs w:val="22"/>
        </w:rPr>
        <w:t xml:space="preserve"> kaip 1 iš 100, bet </w:t>
      </w:r>
      <w:r>
        <w:rPr>
          <w:i/>
          <w:szCs w:val="22"/>
        </w:rPr>
        <w:t>ne rečiau</w:t>
      </w:r>
      <w:r w:rsidRPr="00052CAA">
        <w:rPr>
          <w:i/>
          <w:szCs w:val="22"/>
        </w:rPr>
        <w:t xml:space="preserve"> kaip 1 iš 1</w:t>
      </w:r>
      <w:r>
        <w:rPr>
          <w:i/>
          <w:szCs w:val="22"/>
        </w:rPr>
        <w:t> </w:t>
      </w:r>
      <w:r w:rsidRPr="00052CAA">
        <w:rPr>
          <w:i/>
          <w:szCs w:val="22"/>
        </w:rPr>
        <w:t>000</w:t>
      </w:r>
      <w:r>
        <w:rPr>
          <w:i/>
          <w:szCs w:val="22"/>
        </w:rPr>
        <w:t> asmenų</w:t>
      </w:r>
      <w:r w:rsidRPr="00052CAA">
        <w:rPr>
          <w:szCs w:val="22"/>
        </w:rPr>
        <w:t>) buvo:</w:t>
      </w:r>
    </w:p>
    <w:p w14:paraId="6FEFD977" w14:textId="77777777" w:rsidR="00851D5E" w:rsidRPr="00052CAA" w:rsidRDefault="00851D5E" w:rsidP="00851D5E">
      <w:pPr>
        <w:numPr>
          <w:ilvl w:val="0"/>
          <w:numId w:val="10"/>
        </w:numPr>
        <w:tabs>
          <w:tab w:val="clear" w:pos="2880"/>
        </w:tabs>
        <w:ind w:left="567" w:hanging="567"/>
        <w:rPr>
          <w:szCs w:val="22"/>
        </w:rPr>
      </w:pPr>
      <w:r w:rsidRPr="00052CAA">
        <w:rPr>
          <w:szCs w:val="22"/>
        </w:rPr>
        <w:t>galvos skausmas, mieguistumas;</w:t>
      </w:r>
    </w:p>
    <w:p w14:paraId="5F76A4E3" w14:textId="77777777" w:rsidR="00851D5E" w:rsidRPr="00052CAA" w:rsidRDefault="00851D5E" w:rsidP="00851D5E">
      <w:pPr>
        <w:numPr>
          <w:ilvl w:val="0"/>
          <w:numId w:val="10"/>
        </w:numPr>
        <w:tabs>
          <w:tab w:val="clear" w:pos="2880"/>
        </w:tabs>
        <w:ind w:left="567" w:hanging="567"/>
        <w:rPr>
          <w:szCs w:val="22"/>
        </w:rPr>
      </w:pPr>
      <w:r w:rsidRPr="00052CAA">
        <w:rPr>
          <w:szCs w:val="22"/>
        </w:rPr>
        <w:t>išskyros iš akių ir peršulys kartu su akių vokų traiškanojimu (konjunktyvitas);</w:t>
      </w:r>
    </w:p>
    <w:p w14:paraId="65A07FA4" w14:textId="12C95279" w:rsidR="00851D5E" w:rsidRPr="00052CAA" w:rsidRDefault="00851D5E" w:rsidP="00851D5E">
      <w:pPr>
        <w:numPr>
          <w:ilvl w:val="0"/>
          <w:numId w:val="10"/>
        </w:numPr>
        <w:tabs>
          <w:tab w:val="clear" w:pos="2880"/>
        </w:tabs>
        <w:ind w:left="567" w:hanging="567"/>
        <w:rPr>
          <w:szCs w:val="22"/>
        </w:rPr>
      </w:pPr>
      <w:r w:rsidRPr="00052CAA">
        <w:rPr>
          <w:szCs w:val="22"/>
        </w:rPr>
        <w:t>kosulys, nosies užgulimas, plaučių uždegimas, varvanti nosis, apetito stoka;</w:t>
      </w:r>
    </w:p>
    <w:p w14:paraId="594D94FD" w14:textId="77777777" w:rsidR="00851D5E" w:rsidRPr="00052CAA" w:rsidRDefault="00851D5E" w:rsidP="00851D5E">
      <w:pPr>
        <w:numPr>
          <w:ilvl w:val="0"/>
          <w:numId w:val="10"/>
        </w:numPr>
        <w:tabs>
          <w:tab w:val="clear" w:pos="2880"/>
        </w:tabs>
        <w:ind w:left="567" w:hanging="567"/>
        <w:rPr>
          <w:szCs w:val="22"/>
        </w:rPr>
      </w:pPr>
      <w:proofErr w:type="spellStart"/>
      <w:r w:rsidRPr="00052CAA">
        <w:rPr>
          <w:szCs w:val="22"/>
        </w:rPr>
        <w:t>nevirškinimas</w:t>
      </w:r>
      <w:proofErr w:type="spellEnd"/>
      <w:r w:rsidRPr="00052CAA">
        <w:rPr>
          <w:szCs w:val="22"/>
        </w:rPr>
        <w:t xml:space="preserve"> su vėmimu, pilvo diegliai, virusinės kilmės viduriavimas;</w:t>
      </w:r>
    </w:p>
    <w:p w14:paraId="105982A8" w14:textId="77777777" w:rsidR="00851D5E" w:rsidRPr="00052CAA" w:rsidRDefault="00851D5E" w:rsidP="00851D5E">
      <w:pPr>
        <w:numPr>
          <w:ilvl w:val="0"/>
          <w:numId w:val="10"/>
        </w:numPr>
        <w:tabs>
          <w:tab w:val="clear" w:pos="2880"/>
        </w:tabs>
        <w:ind w:left="567" w:hanging="567"/>
        <w:rPr>
          <w:szCs w:val="22"/>
        </w:rPr>
      </w:pPr>
      <w:r w:rsidRPr="00052CAA">
        <w:rPr>
          <w:szCs w:val="22"/>
        </w:rPr>
        <w:t>viduriavimas, vėmimas (</w:t>
      </w:r>
      <w:proofErr w:type="spellStart"/>
      <w:r w:rsidRPr="00052CAA">
        <w:rPr>
          <w:szCs w:val="22"/>
        </w:rPr>
        <w:t>gastroenteritas</w:t>
      </w:r>
      <w:proofErr w:type="spellEnd"/>
      <w:r w:rsidRPr="00052CAA">
        <w:rPr>
          <w:szCs w:val="22"/>
        </w:rPr>
        <w:t>);</w:t>
      </w:r>
    </w:p>
    <w:p w14:paraId="54F62B37" w14:textId="77777777" w:rsidR="00851D5E" w:rsidRPr="00052CAA" w:rsidRDefault="00851D5E" w:rsidP="00851D5E">
      <w:pPr>
        <w:numPr>
          <w:ilvl w:val="0"/>
          <w:numId w:val="10"/>
        </w:numPr>
        <w:tabs>
          <w:tab w:val="clear" w:pos="2880"/>
        </w:tabs>
        <w:ind w:left="567" w:hanging="567"/>
        <w:rPr>
          <w:szCs w:val="22"/>
        </w:rPr>
      </w:pPr>
      <w:r w:rsidRPr="00052CAA">
        <w:rPr>
          <w:szCs w:val="22"/>
        </w:rPr>
        <w:t>ausų infekcija, gerklės skausmas;</w:t>
      </w:r>
    </w:p>
    <w:p w14:paraId="02E4C210" w14:textId="77777777" w:rsidR="00851D5E" w:rsidRPr="00052CAA" w:rsidRDefault="00851D5E" w:rsidP="00851D5E">
      <w:pPr>
        <w:numPr>
          <w:ilvl w:val="0"/>
          <w:numId w:val="10"/>
        </w:numPr>
        <w:tabs>
          <w:tab w:val="clear" w:pos="2880"/>
        </w:tabs>
        <w:ind w:left="567" w:hanging="567"/>
        <w:rPr>
          <w:szCs w:val="22"/>
        </w:rPr>
      </w:pPr>
      <w:proofErr w:type="spellStart"/>
      <w:r w:rsidRPr="00052CAA">
        <w:rPr>
          <w:szCs w:val="22"/>
        </w:rPr>
        <w:t>verksmingumas</w:t>
      </w:r>
      <w:proofErr w:type="spellEnd"/>
      <w:r w:rsidRPr="00052CAA">
        <w:rPr>
          <w:szCs w:val="22"/>
        </w:rPr>
        <w:t>, negalėjimas užmigti, miego sutrikimas;</w:t>
      </w:r>
    </w:p>
    <w:p w14:paraId="1CF59491" w14:textId="0D67FA8F" w:rsidR="00851D5E" w:rsidRPr="00052CAA" w:rsidRDefault="00851D5E" w:rsidP="00851D5E">
      <w:pPr>
        <w:numPr>
          <w:ilvl w:val="0"/>
          <w:numId w:val="10"/>
        </w:numPr>
        <w:tabs>
          <w:tab w:val="clear" w:pos="2880"/>
        </w:tabs>
        <w:ind w:left="567" w:hanging="567"/>
        <w:rPr>
          <w:szCs w:val="22"/>
        </w:rPr>
      </w:pPr>
      <w:r w:rsidRPr="00052CAA">
        <w:rPr>
          <w:szCs w:val="22"/>
        </w:rPr>
        <w:lastRenderedPageBreak/>
        <w:t>viruso sukeltas vėjaraupi</w:t>
      </w:r>
      <w:r w:rsidR="007649FF">
        <w:rPr>
          <w:szCs w:val="22"/>
        </w:rPr>
        <w:t>ų</w:t>
      </w:r>
      <w:r w:rsidRPr="00052CAA">
        <w:rPr>
          <w:szCs w:val="22"/>
        </w:rPr>
        <w:t xml:space="preserve"> odos išbėrimas (vėjaraupiai), virusinis susirgimas, odos uždegimas, odos paraudimas, dilgėlinė;</w:t>
      </w:r>
    </w:p>
    <w:p w14:paraId="14512D5D" w14:textId="5B5FDD67" w:rsidR="00851D5E" w:rsidRPr="00052CAA" w:rsidRDefault="00851D5E" w:rsidP="00851D5E">
      <w:pPr>
        <w:numPr>
          <w:ilvl w:val="0"/>
          <w:numId w:val="10"/>
        </w:numPr>
        <w:tabs>
          <w:tab w:val="clear" w:pos="2880"/>
        </w:tabs>
        <w:ind w:left="567" w:hanging="567"/>
        <w:rPr>
          <w:szCs w:val="22"/>
        </w:rPr>
      </w:pPr>
      <w:r w:rsidRPr="00052CAA">
        <w:rPr>
          <w:szCs w:val="22"/>
        </w:rPr>
        <w:t xml:space="preserve">silpnumas ir (arba) nuovargis, bloga savijauta, injekcijos vietos reakcijos, tarp jų tirpulys, kraujavimas, kraujosruva, iškilusi sukietėjusi odos sritis, šilumos pojūtis ir </w:t>
      </w:r>
      <w:proofErr w:type="spellStart"/>
      <w:r w:rsidRPr="00052CAA">
        <w:rPr>
          <w:szCs w:val="22"/>
        </w:rPr>
        <w:t>šiltumas</w:t>
      </w:r>
      <w:proofErr w:type="spellEnd"/>
      <w:r w:rsidRPr="00052CAA">
        <w:rPr>
          <w:szCs w:val="22"/>
        </w:rPr>
        <w:t xml:space="preserve"> liečiant.</w:t>
      </w:r>
    </w:p>
    <w:p w14:paraId="0945F320" w14:textId="77777777" w:rsidR="00851D5E" w:rsidRPr="00052CAA" w:rsidRDefault="00851D5E" w:rsidP="00851D5E">
      <w:pPr>
        <w:rPr>
          <w:szCs w:val="22"/>
        </w:rPr>
      </w:pPr>
    </w:p>
    <w:p w14:paraId="5B8CB7CA" w14:textId="77777777" w:rsidR="00851D5E" w:rsidRPr="00052CAA" w:rsidRDefault="00851D5E" w:rsidP="00851D5E">
      <w:pPr>
        <w:rPr>
          <w:szCs w:val="22"/>
        </w:rPr>
      </w:pPr>
      <w:r w:rsidRPr="00052CAA">
        <w:rPr>
          <w:szCs w:val="22"/>
        </w:rPr>
        <w:t>Retos reakcijos (</w:t>
      </w:r>
      <w:r w:rsidRPr="00052CAA">
        <w:rPr>
          <w:i/>
          <w:szCs w:val="22"/>
        </w:rPr>
        <w:t xml:space="preserve">pastebėtos </w:t>
      </w:r>
      <w:r>
        <w:rPr>
          <w:i/>
          <w:szCs w:val="22"/>
        </w:rPr>
        <w:t>rečiau</w:t>
      </w:r>
      <w:r w:rsidRPr="00052CAA">
        <w:rPr>
          <w:i/>
          <w:szCs w:val="22"/>
        </w:rPr>
        <w:t xml:space="preserve"> kaip 1 iš 1</w:t>
      </w:r>
      <w:r>
        <w:rPr>
          <w:i/>
          <w:szCs w:val="22"/>
        </w:rPr>
        <w:t> </w:t>
      </w:r>
      <w:r w:rsidRPr="00052CAA">
        <w:rPr>
          <w:i/>
          <w:szCs w:val="22"/>
        </w:rPr>
        <w:t xml:space="preserve">000, bet </w:t>
      </w:r>
      <w:r>
        <w:rPr>
          <w:i/>
          <w:szCs w:val="22"/>
        </w:rPr>
        <w:t>ne rečiau</w:t>
      </w:r>
      <w:r w:rsidRPr="00052CAA">
        <w:rPr>
          <w:i/>
          <w:szCs w:val="22"/>
        </w:rPr>
        <w:t xml:space="preserve"> kaip 1 iš 10</w:t>
      </w:r>
      <w:r>
        <w:rPr>
          <w:i/>
          <w:szCs w:val="22"/>
        </w:rPr>
        <w:t> </w:t>
      </w:r>
      <w:r w:rsidRPr="00052CAA">
        <w:rPr>
          <w:i/>
          <w:szCs w:val="22"/>
        </w:rPr>
        <w:t>000</w:t>
      </w:r>
      <w:r>
        <w:rPr>
          <w:i/>
          <w:szCs w:val="22"/>
        </w:rPr>
        <w:t> asmenų</w:t>
      </w:r>
      <w:r w:rsidRPr="00052CAA">
        <w:rPr>
          <w:szCs w:val="22"/>
        </w:rPr>
        <w:t>) buvo:</w:t>
      </w:r>
    </w:p>
    <w:p w14:paraId="40739DD2" w14:textId="77777777" w:rsidR="00851D5E" w:rsidRPr="00052CAA" w:rsidRDefault="00851D5E" w:rsidP="00851D5E">
      <w:pPr>
        <w:numPr>
          <w:ilvl w:val="0"/>
          <w:numId w:val="11"/>
        </w:numPr>
        <w:tabs>
          <w:tab w:val="clear" w:pos="2880"/>
        </w:tabs>
        <w:ind w:left="567" w:hanging="567"/>
        <w:rPr>
          <w:szCs w:val="22"/>
        </w:rPr>
      </w:pPr>
      <w:r w:rsidRPr="00052CAA">
        <w:rPr>
          <w:szCs w:val="22"/>
        </w:rPr>
        <w:t>tonzilių pabrinkimas, kraujosruvų susidarymas arba kraujavimas nuo silpnesnio poveikio nei įprastai;</w:t>
      </w:r>
    </w:p>
    <w:p w14:paraId="2E7A482C" w14:textId="5A982BFF" w:rsidR="00851D5E" w:rsidRPr="00052CAA" w:rsidRDefault="00851D5E" w:rsidP="00851D5E">
      <w:pPr>
        <w:numPr>
          <w:ilvl w:val="0"/>
          <w:numId w:val="11"/>
        </w:numPr>
        <w:tabs>
          <w:tab w:val="clear" w:pos="2880"/>
        </w:tabs>
        <w:ind w:left="567" w:hanging="567"/>
        <w:rPr>
          <w:szCs w:val="22"/>
        </w:rPr>
      </w:pPr>
      <w:r w:rsidRPr="00052CAA">
        <w:rPr>
          <w:szCs w:val="22"/>
        </w:rPr>
        <w:t>sujaudinimas, pernelyg ilgas miegojimas, pasunkėjęs vaikščiojimas, traukuliai kartu su karščiavimu, drebulys;</w:t>
      </w:r>
    </w:p>
    <w:p w14:paraId="242F9362" w14:textId="77777777" w:rsidR="00851D5E" w:rsidRPr="00052CAA" w:rsidRDefault="00851D5E" w:rsidP="00851D5E">
      <w:pPr>
        <w:numPr>
          <w:ilvl w:val="0"/>
          <w:numId w:val="11"/>
        </w:numPr>
        <w:tabs>
          <w:tab w:val="clear" w:pos="2880"/>
        </w:tabs>
        <w:ind w:left="567" w:hanging="567"/>
        <w:rPr>
          <w:szCs w:val="22"/>
        </w:rPr>
      </w:pPr>
      <w:r w:rsidRPr="00052CAA">
        <w:rPr>
          <w:szCs w:val="22"/>
        </w:rPr>
        <w:t>akių vokų pabrinkimas, akių suerzinimas;</w:t>
      </w:r>
    </w:p>
    <w:p w14:paraId="5035D072" w14:textId="77777777" w:rsidR="00851D5E" w:rsidRPr="00052CAA" w:rsidRDefault="00851D5E" w:rsidP="00851D5E">
      <w:pPr>
        <w:numPr>
          <w:ilvl w:val="0"/>
          <w:numId w:val="11"/>
        </w:numPr>
        <w:tabs>
          <w:tab w:val="clear" w:pos="2880"/>
        </w:tabs>
        <w:ind w:left="567" w:hanging="567"/>
        <w:rPr>
          <w:szCs w:val="22"/>
        </w:rPr>
      </w:pPr>
      <w:r w:rsidRPr="00052CAA">
        <w:rPr>
          <w:szCs w:val="22"/>
        </w:rPr>
        <w:t>ausų skausmas;</w:t>
      </w:r>
    </w:p>
    <w:p w14:paraId="3B8A87F2" w14:textId="5C75FFED" w:rsidR="00851D5E" w:rsidRPr="00052CAA" w:rsidRDefault="00851D5E" w:rsidP="00851D5E">
      <w:pPr>
        <w:numPr>
          <w:ilvl w:val="0"/>
          <w:numId w:val="11"/>
        </w:numPr>
        <w:tabs>
          <w:tab w:val="clear" w:pos="2880"/>
        </w:tabs>
        <w:ind w:left="567" w:hanging="567"/>
        <w:rPr>
          <w:szCs w:val="22"/>
        </w:rPr>
      </w:pPr>
      <w:r w:rsidRPr="00052CAA">
        <w:rPr>
          <w:szCs w:val="22"/>
        </w:rPr>
        <w:t>nosies pilnumo jausmas, kartais lydimas pulsuojančios gėlos ir spaudimo ar skausmo veide (sinusitas), čiaudėjimas,</w:t>
      </w:r>
      <w:r w:rsidR="00456C48">
        <w:rPr>
          <w:szCs w:val="22"/>
        </w:rPr>
        <w:t xml:space="preserve"> </w:t>
      </w:r>
      <w:r w:rsidR="00383147">
        <w:rPr>
          <w:szCs w:val="22"/>
        </w:rPr>
        <w:t xml:space="preserve">plaučių </w:t>
      </w:r>
      <w:r w:rsidR="000D1347">
        <w:rPr>
          <w:szCs w:val="22"/>
        </w:rPr>
        <w:t>stazė</w:t>
      </w:r>
      <w:r w:rsidR="00456C48">
        <w:rPr>
          <w:szCs w:val="22"/>
        </w:rPr>
        <w:t>,</w:t>
      </w:r>
      <w:r w:rsidRPr="00052CAA">
        <w:rPr>
          <w:szCs w:val="22"/>
        </w:rPr>
        <w:t xml:space="preserve"> nosies varvėjimas (rinitas), švokštimas, apatinių kvėpavimo takų (bronchų) pabrinkimas (bronchitas), plaučių infekcija, sunki plaučių infekcija su karščiavimu, </w:t>
      </w:r>
      <w:proofErr w:type="spellStart"/>
      <w:r w:rsidRPr="00052CAA">
        <w:rPr>
          <w:szCs w:val="22"/>
        </w:rPr>
        <w:t>šaltkrėtis</w:t>
      </w:r>
      <w:proofErr w:type="spellEnd"/>
      <w:r w:rsidRPr="00052CAA">
        <w:rPr>
          <w:szCs w:val="22"/>
        </w:rPr>
        <w:t>, kosulys, pasunkintas kvėpavimas ir dusulys (pneumonija);</w:t>
      </w:r>
    </w:p>
    <w:p w14:paraId="4C8E2348" w14:textId="0FB99F20" w:rsidR="00851D5E" w:rsidRPr="00052CAA" w:rsidRDefault="00851D5E" w:rsidP="00851D5E">
      <w:pPr>
        <w:numPr>
          <w:ilvl w:val="0"/>
          <w:numId w:val="11"/>
        </w:numPr>
        <w:tabs>
          <w:tab w:val="clear" w:pos="2880"/>
        </w:tabs>
        <w:ind w:left="567" w:hanging="567"/>
        <w:rPr>
          <w:szCs w:val="22"/>
        </w:rPr>
      </w:pPr>
      <w:r w:rsidRPr="00052CAA">
        <w:rPr>
          <w:szCs w:val="22"/>
        </w:rPr>
        <w:t>į gripą panašus susirgimas;</w:t>
      </w:r>
    </w:p>
    <w:p w14:paraId="03EC6F3B" w14:textId="5F1A46D2" w:rsidR="00851D5E" w:rsidRPr="00052CAA" w:rsidRDefault="00851D5E" w:rsidP="00851D5E">
      <w:pPr>
        <w:numPr>
          <w:ilvl w:val="0"/>
          <w:numId w:val="11"/>
        </w:numPr>
        <w:tabs>
          <w:tab w:val="clear" w:pos="2880"/>
        </w:tabs>
        <w:ind w:left="567" w:hanging="567"/>
        <w:rPr>
          <w:szCs w:val="22"/>
        </w:rPr>
      </w:pPr>
      <w:r w:rsidRPr="00052CAA">
        <w:rPr>
          <w:szCs w:val="22"/>
        </w:rPr>
        <w:t xml:space="preserve">pilvo skausmas, </w:t>
      </w:r>
      <w:proofErr w:type="spellStart"/>
      <w:r w:rsidRPr="00052CAA">
        <w:rPr>
          <w:szCs w:val="22"/>
        </w:rPr>
        <w:t>nevirškinimas</w:t>
      </w:r>
      <w:proofErr w:type="spellEnd"/>
      <w:r w:rsidRPr="00052CAA">
        <w:rPr>
          <w:szCs w:val="22"/>
        </w:rPr>
        <w:t xml:space="preserve"> ir pykinimas, kraujas išmatose, burnos opa;</w:t>
      </w:r>
    </w:p>
    <w:p w14:paraId="2073D765" w14:textId="0A0CB62F" w:rsidR="00851D5E" w:rsidRPr="00052CAA" w:rsidRDefault="00851D5E" w:rsidP="00851D5E">
      <w:pPr>
        <w:numPr>
          <w:ilvl w:val="0"/>
          <w:numId w:val="11"/>
        </w:numPr>
        <w:tabs>
          <w:tab w:val="clear" w:pos="2880"/>
        </w:tabs>
        <w:ind w:left="567" w:hanging="567"/>
        <w:rPr>
          <w:szCs w:val="22"/>
        </w:rPr>
      </w:pPr>
      <w:r w:rsidRPr="00052CAA">
        <w:rPr>
          <w:szCs w:val="22"/>
        </w:rPr>
        <w:t>kraujo priplūdimas į kaklą ir veidą, pūslės, odos sutrikimai (įskaitant kraujosruvas</w:t>
      </w:r>
      <w:r w:rsidR="0055212E">
        <w:rPr>
          <w:szCs w:val="22"/>
        </w:rPr>
        <w:t xml:space="preserve"> ir </w:t>
      </w:r>
      <w:r w:rsidRPr="00052CAA">
        <w:rPr>
          <w:szCs w:val="22"/>
        </w:rPr>
        <w:t>dilgėlinę);</w:t>
      </w:r>
    </w:p>
    <w:p w14:paraId="7F8BD153" w14:textId="3CE55D79" w:rsidR="00851D5E" w:rsidRPr="0055212E" w:rsidRDefault="00851D5E" w:rsidP="0055212E">
      <w:pPr>
        <w:numPr>
          <w:ilvl w:val="0"/>
          <w:numId w:val="11"/>
        </w:numPr>
        <w:tabs>
          <w:tab w:val="clear" w:pos="2880"/>
        </w:tabs>
        <w:ind w:left="567" w:hanging="567"/>
        <w:rPr>
          <w:szCs w:val="22"/>
        </w:rPr>
      </w:pPr>
      <w:r w:rsidRPr="00052CAA">
        <w:rPr>
          <w:szCs w:val="22"/>
        </w:rPr>
        <w:t>raumenų ir (arba) kaulų skausmas, raumenų gėla, sustingimas;</w:t>
      </w:r>
    </w:p>
    <w:p w14:paraId="31EA5783" w14:textId="3707F55F" w:rsidR="00851D5E" w:rsidRPr="00052CAA" w:rsidRDefault="00851D5E" w:rsidP="00851D5E">
      <w:pPr>
        <w:numPr>
          <w:ilvl w:val="0"/>
          <w:numId w:val="11"/>
        </w:numPr>
        <w:tabs>
          <w:tab w:val="clear" w:pos="2880"/>
        </w:tabs>
        <w:ind w:left="567" w:hanging="567"/>
        <w:rPr>
          <w:szCs w:val="22"/>
        </w:rPr>
      </w:pPr>
      <w:r w:rsidRPr="00052CAA">
        <w:rPr>
          <w:szCs w:val="22"/>
        </w:rPr>
        <w:t>injekcijos vietos reakcijos</w:t>
      </w:r>
      <w:r w:rsidR="0055212E">
        <w:rPr>
          <w:szCs w:val="22"/>
        </w:rPr>
        <w:t xml:space="preserve"> įskaitant</w:t>
      </w:r>
      <w:r w:rsidRPr="00052CAA">
        <w:rPr>
          <w:szCs w:val="22"/>
        </w:rPr>
        <w:t xml:space="preserve"> odos spalvos pakitim</w:t>
      </w:r>
      <w:r w:rsidR="0055212E">
        <w:rPr>
          <w:szCs w:val="22"/>
        </w:rPr>
        <w:t>ą</w:t>
      </w:r>
      <w:r w:rsidR="00456C48">
        <w:rPr>
          <w:szCs w:val="22"/>
        </w:rPr>
        <w:t>, į dilgėlinę panaš</w:t>
      </w:r>
      <w:r w:rsidR="000D1347">
        <w:rPr>
          <w:szCs w:val="22"/>
        </w:rPr>
        <w:t>u</w:t>
      </w:r>
      <w:r w:rsidR="00456C48">
        <w:rPr>
          <w:szCs w:val="22"/>
        </w:rPr>
        <w:t xml:space="preserve">s </w:t>
      </w:r>
      <w:r w:rsidR="000D1347">
        <w:rPr>
          <w:szCs w:val="22"/>
        </w:rPr>
        <w:t>išbėrimas</w:t>
      </w:r>
      <w:r w:rsidRPr="00052CAA">
        <w:rPr>
          <w:szCs w:val="22"/>
        </w:rPr>
        <w:t>.</w:t>
      </w:r>
    </w:p>
    <w:p w14:paraId="062C07E6" w14:textId="77777777" w:rsidR="00851D5E" w:rsidRPr="00052CAA" w:rsidRDefault="00851D5E" w:rsidP="00851D5E">
      <w:pPr>
        <w:rPr>
          <w:szCs w:val="22"/>
        </w:rPr>
      </w:pPr>
    </w:p>
    <w:p w14:paraId="5299079B" w14:textId="188C730D" w:rsidR="008848C3" w:rsidRPr="00052CAA" w:rsidRDefault="008848C3" w:rsidP="008848C3">
      <w:pPr>
        <w:autoSpaceDE w:val="0"/>
        <w:autoSpaceDN w:val="0"/>
        <w:adjustRightInd w:val="0"/>
        <w:rPr>
          <w:szCs w:val="22"/>
        </w:rPr>
      </w:pPr>
      <w:r w:rsidRPr="008848C3">
        <w:rPr>
          <w:szCs w:val="22"/>
        </w:rPr>
        <w:t>Šalutinis poveikis, apie kurį pranešta vartojant į rinką pateiktą VARIVAX yra toks:</w:t>
      </w:r>
    </w:p>
    <w:p w14:paraId="583FBC0C" w14:textId="2EBD0BF0" w:rsidR="008848C3" w:rsidRDefault="008848C3" w:rsidP="00851D5E">
      <w:pPr>
        <w:numPr>
          <w:ilvl w:val="0"/>
          <w:numId w:val="11"/>
        </w:numPr>
        <w:tabs>
          <w:tab w:val="clear" w:pos="2880"/>
        </w:tabs>
        <w:ind w:left="567" w:hanging="567"/>
        <w:rPr>
          <w:szCs w:val="22"/>
        </w:rPr>
      </w:pPr>
      <w:r w:rsidRPr="008848C3">
        <w:rPr>
          <w:szCs w:val="22"/>
        </w:rPr>
        <w:t xml:space="preserve">po vakcinacijos gyvosiomis </w:t>
      </w:r>
      <w:proofErr w:type="spellStart"/>
      <w:r w:rsidRPr="008848C3">
        <w:rPr>
          <w:szCs w:val="22"/>
        </w:rPr>
        <w:t>susilpnintomis</w:t>
      </w:r>
      <w:proofErr w:type="spellEnd"/>
      <w:r w:rsidRPr="008848C3">
        <w:rPr>
          <w:szCs w:val="22"/>
        </w:rPr>
        <w:t xml:space="preserve"> vakcinomis nuo vėjaraupių pranešta apie infekcijos arba galvos smegenų uždegimo (encefalito) atvejus. Keli tokie atvejai baigėsi mirtimi, visų pirma asmenims, kurių imuninė sistema susilpnėjusi (kaip nurodyta 2 skyriuje, </w:t>
      </w:r>
      <w:proofErr w:type="spellStart"/>
      <w:r w:rsidRPr="008848C3">
        <w:rPr>
          <w:szCs w:val="22"/>
        </w:rPr>
        <w:t>Varivax</w:t>
      </w:r>
      <w:proofErr w:type="spellEnd"/>
      <w:r w:rsidRPr="008848C3">
        <w:rPr>
          <w:szCs w:val="22"/>
        </w:rPr>
        <w:t xml:space="preserve"> draudžiama skirti pacientams, kurių imuninė sistema yra susilpnėjusi). Jeigu jūs arba jūsų vaikas netektų sąmonės arba sumažėtų jūsų sąmoningumas, pasireikštų traukuliai arba kūno judesių kontrolės netekimas, taip pat karščiavimas ir galvos skausmas, nedelsdami kreipkitės medicininės pagalbos, nes tai gali būti infekcijos arba galvos smegenų uždegimo požymis. Informuokite savo gydytoją arba vaistininką, kad jūs arba jūsų vaikas skiepytas gyvąja </w:t>
      </w:r>
      <w:proofErr w:type="spellStart"/>
      <w:r w:rsidRPr="008848C3">
        <w:rPr>
          <w:szCs w:val="22"/>
        </w:rPr>
        <w:t>susilpninta</w:t>
      </w:r>
      <w:proofErr w:type="spellEnd"/>
      <w:r w:rsidRPr="008848C3">
        <w:rPr>
          <w:szCs w:val="22"/>
        </w:rPr>
        <w:t xml:space="preserve"> vakcina nuo vėjaraupių;</w:t>
      </w:r>
    </w:p>
    <w:p w14:paraId="0BB72075" w14:textId="463E455B" w:rsidR="00851D5E" w:rsidRPr="00052CAA" w:rsidRDefault="00851D5E" w:rsidP="00851D5E">
      <w:pPr>
        <w:numPr>
          <w:ilvl w:val="0"/>
          <w:numId w:val="11"/>
        </w:numPr>
        <w:tabs>
          <w:tab w:val="clear" w:pos="2880"/>
        </w:tabs>
        <w:ind w:left="567" w:hanging="567"/>
        <w:rPr>
          <w:szCs w:val="22"/>
        </w:rPr>
      </w:pPr>
      <w:r w:rsidRPr="00052CAA">
        <w:rPr>
          <w:szCs w:val="22"/>
        </w:rPr>
        <w:t xml:space="preserve">nervų sistemą (galvos ir </w:t>
      </w:r>
      <w:r w:rsidR="006D1BBF">
        <w:rPr>
          <w:szCs w:val="22"/>
        </w:rPr>
        <w:t>(</w:t>
      </w:r>
      <w:r w:rsidRPr="00052CAA">
        <w:rPr>
          <w:szCs w:val="22"/>
        </w:rPr>
        <w:t>arba</w:t>
      </w:r>
      <w:r w:rsidR="006D1BBF">
        <w:rPr>
          <w:szCs w:val="22"/>
        </w:rPr>
        <w:t>)</w:t>
      </w:r>
      <w:r w:rsidRPr="00052CAA">
        <w:rPr>
          <w:szCs w:val="22"/>
        </w:rPr>
        <w:t xml:space="preserve"> nugaros smegenis)</w:t>
      </w:r>
      <w:r w:rsidR="006D1BBF">
        <w:rPr>
          <w:szCs w:val="22"/>
        </w:rPr>
        <w:t xml:space="preserve"> </w:t>
      </w:r>
      <w:r w:rsidR="006D1BBF" w:rsidRPr="00052CAA">
        <w:rPr>
          <w:szCs w:val="22"/>
        </w:rPr>
        <w:t>pažeidžian</w:t>
      </w:r>
      <w:r w:rsidR="006D1BBF">
        <w:rPr>
          <w:szCs w:val="22"/>
        </w:rPr>
        <w:t>tys susirgimai</w:t>
      </w:r>
      <w:r w:rsidRPr="00052CAA">
        <w:rPr>
          <w:szCs w:val="22"/>
        </w:rPr>
        <w:t xml:space="preserve">, </w:t>
      </w:r>
      <w:r w:rsidR="007356BE" w:rsidRPr="007356BE">
        <w:rPr>
          <w:szCs w:val="22"/>
        </w:rPr>
        <w:t>kaip antai nukarę</w:t>
      </w:r>
      <w:r w:rsidR="007356BE" w:rsidRPr="007356BE" w:rsidDel="007356BE">
        <w:rPr>
          <w:szCs w:val="22"/>
        </w:rPr>
        <w:t xml:space="preserve"> </w:t>
      </w:r>
      <w:r w:rsidRPr="00052CAA">
        <w:rPr>
          <w:szCs w:val="22"/>
        </w:rPr>
        <w:t>veido raumenys</w:t>
      </w:r>
      <w:r w:rsidR="007356BE" w:rsidRPr="007356BE">
        <w:t xml:space="preserve"> </w:t>
      </w:r>
      <w:r w:rsidR="007356BE">
        <w:t xml:space="preserve">ir </w:t>
      </w:r>
      <w:r w:rsidR="007356BE" w:rsidRPr="007356BE">
        <w:rPr>
          <w:szCs w:val="22"/>
        </w:rPr>
        <w:t>vienoje veido pusėje užkritęs</w:t>
      </w:r>
      <w:r w:rsidR="007356BE" w:rsidRPr="007356BE" w:rsidDel="007356BE">
        <w:rPr>
          <w:szCs w:val="22"/>
        </w:rPr>
        <w:t xml:space="preserve"> </w:t>
      </w:r>
      <w:r w:rsidRPr="00052CAA">
        <w:rPr>
          <w:szCs w:val="22"/>
        </w:rPr>
        <w:t>akies vokas (</w:t>
      </w:r>
      <w:proofErr w:type="spellStart"/>
      <w:r w:rsidRPr="00052CAA">
        <w:rPr>
          <w:i/>
          <w:szCs w:val="22"/>
        </w:rPr>
        <w:t>Bell</w:t>
      </w:r>
      <w:proofErr w:type="spellEnd"/>
      <w:r w:rsidRPr="00052CAA">
        <w:rPr>
          <w:szCs w:val="22"/>
        </w:rPr>
        <w:t xml:space="preserve"> paralyžius), </w:t>
      </w:r>
      <w:r w:rsidR="004C5906" w:rsidRPr="004C5906">
        <w:rPr>
          <w:szCs w:val="22"/>
        </w:rPr>
        <w:t>netvirta eisena,</w:t>
      </w:r>
      <w:r w:rsidR="004C5906" w:rsidRPr="004C5906" w:rsidDel="004C5906">
        <w:rPr>
          <w:szCs w:val="22"/>
        </w:rPr>
        <w:t xml:space="preserve"> </w:t>
      </w:r>
      <w:r w:rsidRPr="00052CAA">
        <w:rPr>
          <w:szCs w:val="22"/>
        </w:rPr>
        <w:t xml:space="preserve">svaigulys, rankų </w:t>
      </w:r>
      <w:r w:rsidR="009D2A2F">
        <w:rPr>
          <w:szCs w:val="22"/>
        </w:rPr>
        <w:t>ir</w:t>
      </w:r>
      <w:r w:rsidRPr="00052CAA">
        <w:rPr>
          <w:szCs w:val="22"/>
        </w:rPr>
        <w:t xml:space="preserve"> pėdų dilgčiojimas ar </w:t>
      </w:r>
      <w:r w:rsidR="004C5906">
        <w:rPr>
          <w:szCs w:val="22"/>
        </w:rPr>
        <w:t>tirpimas</w:t>
      </w:r>
      <w:r w:rsidR="00E460C6">
        <w:rPr>
          <w:szCs w:val="22"/>
        </w:rPr>
        <w:t>,</w:t>
      </w:r>
      <w:r w:rsidR="00E460C6" w:rsidRPr="00E460C6">
        <w:t xml:space="preserve"> </w:t>
      </w:r>
      <w:r w:rsidR="00E460C6" w:rsidRPr="00E460C6">
        <w:rPr>
          <w:szCs w:val="22"/>
        </w:rPr>
        <w:t>galvos smegenų žievės ir nugaros smegenų uždegimas, kurį sukėlė ne bakterinė infekcija (</w:t>
      </w:r>
      <w:proofErr w:type="spellStart"/>
      <w:r w:rsidR="00E460C6" w:rsidRPr="00E460C6">
        <w:rPr>
          <w:szCs w:val="22"/>
        </w:rPr>
        <w:t>aseptinis</w:t>
      </w:r>
      <w:proofErr w:type="spellEnd"/>
      <w:r w:rsidR="00E460C6" w:rsidRPr="00E460C6">
        <w:rPr>
          <w:szCs w:val="22"/>
        </w:rPr>
        <w:t xml:space="preserve"> meningitas), sąmonės netekimas</w:t>
      </w:r>
      <w:r w:rsidR="00B70BFA">
        <w:rPr>
          <w:szCs w:val="22"/>
        </w:rPr>
        <w:t>;</w:t>
      </w:r>
    </w:p>
    <w:p w14:paraId="0B64D46A" w14:textId="63D14D7B" w:rsidR="00851D5E" w:rsidRPr="00052CAA" w:rsidRDefault="00851D5E" w:rsidP="00851D5E">
      <w:pPr>
        <w:numPr>
          <w:ilvl w:val="0"/>
          <w:numId w:val="11"/>
        </w:numPr>
        <w:tabs>
          <w:tab w:val="clear" w:pos="2880"/>
        </w:tabs>
        <w:ind w:left="567" w:hanging="567"/>
        <w:rPr>
          <w:szCs w:val="22"/>
        </w:rPr>
      </w:pPr>
      <w:r w:rsidRPr="00052CAA">
        <w:rPr>
          <w:szCs w:val="22"/>
        </w:rPr>
        <w:t>juostinė pūslelinė, gerklės skausmas (</w:t>
      </w:r>
      <w:proofErr w:type="spellStart"/>
      <w:r w:rsidRPr="00052CAA">
        <w:rPr>
          <w:szCs w:val="22"/>
        </w:rPr>
        <w:t>faringitas</w:t>
      </w:r>
      <w:proofErr w:type="spellEnd"/>
      <w:r w:rsidRPr="00052CAA">
        <w:rPr>
          <w:szCs w:val="22"/>
        </w:rPr>
        <w:t>), per odą įžiūrimos purpurinės spalvos ar raudonai rudos dėmės (</w:t>
      </w:r>
      <w:proofErr w:type="spellStart"/>
      <w:r w:rsidRPr="00052CAA">
        <w:rPr>
          <w:i/>
          <w:szCs w:val="22"/>
        </w:rPr>
        <w:t>Henoch-Schönlein</w:t>
      </w:r>
      <w:proofErr w:type="spellEnd"/>
      <w:r w:rsidRPr="00052CAA">
        <w:rPr>
          <w:szCs w:val="22"/>
        </w:rPr>
        <w:t xml:space="preserve"> purpura), antrinės odos ir minkštųjų audinių bakterinės infekcijos</w:t>
      </w:r>
      <w:r w:rsidR="00112A90">
        <w:rPr>
          <w:szCs w:val="22"/>
        </w:rPr>
        <w:t xml:space="preserve"> (</w:t>
      </w:r>
      <w:r w:rsidRPr="00052CAA">
        <w:rPr>
          <w:szCs w:val="22"/>
        </w:rPr>
        <w:t>įskaitant celiulitą</w:t>
      </w:r>
      <w:r w:rsidR="00112A90">
        <w:rPr>
          <w:szCs w:val="22"/>
        </w:rPr>
        <w:t>)</w:t>
      </w:r>
      <w:r w:rsidRPr="00052CAA">
        <w:rPr>
          <w:szCs w:val="22"/>
        </w:rPr>
        <w:t xml:space="preserve">, vėjaraupiai, </w:t>
      </w:r>
      <w:proofErr w:type="spellStart"/>
      <w:r w:rsidRPr="00052CAA">
        <w:rPr>
          <w:szCs w:val="22"/>
        </w:rPr>
        <w:t>aplastinė</w:t>
      </w:r>
      <w:proofErr w:type="spellEnd"/>
      <w:r w:rsidRPr="00052CAA">
        <w:rPr>
          <w:szCs w:val="22"/>
        </w:rPr>
        <w:t xml:space="preserve"> anemija, kuri gali pasireikšti lengviau nei įprastai atsirandančiomis kraujosruvomis arba kraujavimu; raudonos arba violetinės spalvos plokščios, smeigtuko galvutės dydžio dėmelės po oda; smarkus blyškumas.</w:t>
      </w:r>
    </w:p>
    <w:p w14:paraId="3635AAEB" w14:textId="77777777" w:rsidR="00851D5E" w:rsidRPr="00052CAA" w:rsidRDefault="00851D5E" w:rsidP="00851D5E">
      <w:pPr>
        <w:rPr>
          <w:szCs w:val="22"/>
        </w:rPr>
      </w:pPr>
    </w:p>
    <w:p w14:paraId="43EACCFE" w14:textId="77777777" w:rsidR="00851D5E" w:rsidRPr="00052CAA" w:rsidRDefault="00851D5E" w:rsidP="00851D5E">
      <w:pPr>
        <w:keepNext/>
        <w:widowControl w:val="0"/>
        <w:tabs>
          <w:tab w:val="left" w:pos="567"/>
        </w:tabs>
        <w:rPr>
          <w:b/>
          <w:snapToGrid w:val="0"/>
          <w:szCs w:val="22"/>
          <w:lang w:eastAsia="en-US"/>
        </w:rPr>
      </w:pPr>
      <w:r w:rsidRPr="00052CAA">
        <w:rPr>
          <w:b/>
          <w:snapToGrid w:val="0"/>
          <w:szCs w:val="22"/>
          <w:lang w:eastAsia="en-US"/>
        </w:rPr>
        <w:t>Pranešimas apie šalutinį poveikį</w:t>
      </w:r>
    </w:p>
    <w:p w14:paraId="29499AF2" w14:textId="10C6BD65" w:rsidR="0032646A" w:rsidRDefault="0032646A" w:rsidP="0032646A">
      <w:pPr>
        <w:tabs>
          <w:tab w:val="left" w:pos="567"/>
        </w:tabs>
        <w:spacing w:line="260" w:lineRule="exact"/>
        <w:ind w:right="-1"/>
      </w:pPr>
      <w:r>
        <w:rPr>
          <w:szCs w:val="22"/>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r>
        <w:rPr>
          <w:color w:val="0000EE"/>
          <w:szCs w:val="22"/>
          <w:u w:val="single"/>
        </w:rPr>
        <w:t>https://vvkt.lrv.lt/lt/</w:t>
      </w:r>
      <w:r>
        <w:rPr>
          <w:szCs w:val="22"/>
        </w:rPr>
        <w:t xml:space="preserve"> nurodytais būdais arba paskambinti nemokamu telefonu </w:t>
      </w:r>
      <w:r w:rsidR="00D861A7" w:rsidRPr="009751B3">
        <w:rPr>
          <w:szCs w:val="22"/>
        </w:rPr>
        <w:t>+3</w:t>
      </w:r>
      <w:r w:rsidR="00D861A7">
        <w:rPr>
          <w:szCs w:val="22"/>
        </w:rPr>
        <w:t>70 </w:t>
      </w:r>
      <w:r>
        <w:rPr>
          <w:szCs w:val="22"/>
        </w:rPr>
        <w:t>800</w:t>
      </w:r>
      <w:r w:rsidR="00D861A7">
        <w:rPr>
          <w:szCs w:val="22"/>
        </w:rPr>
        <w:t> </w:t>
      </w:r>
      <w:r>
        <w:rPr>
          <w:szCs w:val="22"/>
        </w:rPr>
        <w:t>73</w:t>
      </w:r>
      <w:r w:rsidR="00D861A7">
        <w:rPr>
          <w:szCs w:val="22"/>
        </w:rPr>
        <w:t> </w:t>
      </w:r>
      <w:r>
        <w:rPr>
          <w:szCs w:val="22"/>
        </w:rPr>
        <w:t>568. Pranešdami apie šalutinį poveikį galite mums padėti gauti daugiau informacijos apie šio vaisto saugumą</w:t>
      </w:r>
      <w:r>
        <w:t>.</w:t>
      </w:r>
    </w:p>
    <w:p w14:paraId="6998EB58" w14:textId="77777777" w:rsidR="00851D5E" w:rsidRPr="00052CAA" w:rsidRDefault="00851D5E" w:rsidP="00851D5E">
      <w:pPr>
        <w:rPr>
          <w:szCs w:val="22"/>
        </w:rPr>
      </w:pPr>
    </w:p>
    <w:p w14:paraId="2A898AD4" w14:textId="77777777" w:rsidR="00851D5E" w:rsidRPr="00052CAA" w:rsidRDefault="00851D5E" w:rsidP="00851D5E">
      <w:pPr>
        <w:rPr>
          <w:szCs w:val="22"/>
        </w:rPr>
      </w:pPr>
    </w:p>
    <w:p w14:paraId="799FA427" w14:textId="77777777" w:rsidR="00851D5E" w:rsidRPr="00052CAA" w:rsidRDefault="00851D5E" w:rsidP="007459E6">
      <w:pPr>
        <w:pStyle w:val="Antrat2"/>
      </w:pPr>
      <w:r w:rsidRPr="00052CAA">
        <w:t>5.</w:t>
      </w:r>
      <w:r w:rsidRPr="00052CAA">
        <w:tab/>
        <w:t xml:space="preserve">Kaip laikyti VARIVAX </w:t>
      </w:r>
    </w:p>
    <w:p w14:paraId="7C6974C2" w14:textId="77777777" w:rsidR="00851D5E" w:rsidRPr="00052CAA" w:rsidDel="00DD7F11" w:rsidRDefault="00851D5E" w:rsidP="00851D5E">
      <w:pPr>
        <w:keepNext/>
        <w:rPr>
          <w:szCs w:val="22"/>
        </w:rPr>
      </w:pPr>
    </w:p>
    <w:p w14:paraId="74B13BC5" w14:textId="77777777" w:rsidR="00851D5E" w:rsidRPr="00052CAA" w:rsidRDefault="00851D5E" w:rsidP="00851D5E">
      <w:pPr>
        <w:keepNext/>
        <w:rPr>
          <w:szCs w:val="22"/>
        </w:rPr>
      </w:pPr>
      <w:r w:rsidRPr="00052CAA">
        <w:rPr>
          <w:szCs w:val="22"/>
        </w:rPr>
        <w:t>Šią vakciną laikykite vaikams nepastebimoje ir nepasiekiamoje vietoje.</w:t>
      </w:r>
    </w:p>
    <w:p w14:paraId="4E4EFA2A" w14:textId="77777777" w:rsidR="00851D5E" w:rsidRPr="00052CAA" w:rsidRDefault="00851D5E" w:rsidP="00851D5E">
      <w:pPr>
        <w:rPr>
          <w:szCs w:val="22"/>
        </w:rPr>
      </w:pPr>
    </w:p>
    <w:p w14:paraId="46DFF200" w14:textId="77777777" w:rsidR="00851D5E" w:rsidRPr="00052CAA" w:rsidRDefault="00851D5E" w:rsidP="00851D5E">
      <w:pPr>
        <w:rPr>
          <w:szCs w:val="22"/>
        </w:rPr>
      </w:pPr>
      <w:r w:rsidRPr="00052CAA">
        <w:rPr>
          <w:szCs w:val="22"/>
        </w:rPr>
        <w:t>Ant dėžutės po „EXP“ nurodytam tinkamumo laikui pasibaigus, šios vakcinos vartoti negalima. Vaistas tinkamas vartoti iki paskutinės nurodyto mėnesio dienos.</w:t>
      </w:r>
    </w:p>
    <w:p w14:paraId="1853D48D" w14:textId="77777777" w:rsidR="00851D5E" w:rsidRPr="00052CAA" w:rsidRDefault="00851D5E" w:rsidP="00851D5E">
      <w:pPr>
        <w:rPr>
          <w:szCs w:val="22"/>
        </w:rPr>
      </w:pPr>
    </w:p>
    <w:p w14:paraId="630DE3F0" w14:textId="77777777" w:rsidR="00851D5E" w:rsidRPr="00052CAA" w:rsidRDefault="00851D5E" w:rsidP="00851D5E">
      <w:pPr>
        <w:rPr>
          <w:szCs w:val="22"/>
        </w:rPr>
      </w:pPr>
      <w:r w:rsidRPr="00052CAA">
        <w:rPr>
          <w:szCs w:val="22"/>
        </w:rPr>
        <w:t>Laikyti ir transportuoti šaltai (2 </w:t>
      </w:r>
      <w:r w:rsidRPr="00970632">
        <w:rPr>
          <w:szCs w:val="22"/>
        </w:rPr>
        <w:t>°</w:t>
      </w:r>
      <w:r w:rsidRPr="00052CAA">
        <w:rPr>
          <w:szCs w:val="22"/>
        </w:rPr>
        <w:t>C – 8 </w:t>
      </w:r>
      <w:r w:rsidRPr="00970632">
        <w:rPr>
          <w:szCs w:val="22"/>
        </w:rPr>
        <w:t>°</w:t>
      </w:r>
      <w:r w:rsidRPr="00052CAA">
        <w:rPr>
          <w:szCs w:val="22"/>
        </w:rPr>
        <w:t>C). Negalima užšaldyti. Flakoną laikyti išorinėje dėžutėje, kad vaistas būtų apsaugotas nuo šviesos.</w:t>
      </w:r>
    </w:p>
    <w:p w14:paraId="26EE494D" w14:textId="77777777" w:rsidR="00851D5E" w:rsidRPr="00052CAA" w:rsidRDefault="00851D5E" w:rsidP="00851D5E">
      <w:pPr>
        <w:rPr>
          <w:szCs w:val="22"/>
        </w:rPr>
      </w:pPr>
    </w:p>
    <w:p w14:paraId="1E7EE405" w14:textId="77777777" w:rsidR="00851D5E" w:rsidRPr="000B27B0" w:rsidRDefault="00851D5E" w:rsidP="00851D5E">
      <w:r w:rsidRPr="00052CAA">
        <w:rPr>
          <w:szCs w:val="22"/>
        </w:rPr>
        <w:t>Paruoštą vartoti vakciną būtina suleisti nedelsiant. Laikant 20 </w:t>
      </w:r>
      <w:r w:rsidRPr="00970632">
        <w:rPr>
          <w:szCs w:val="22"/>
        </w:rPr>
        <w:t>°</w:t>
      </w:r>
      <w:r w:rsidRPr="00052CAA">
        <w:rPr>
          <w:szCs w:val="22"/>
        </w:rPr>
        <w:t>C – 25 </w:t>
      </w:r>
      <w:r w:rsidRPr="00970632">
        <w:rPr>
          <w:szCs w:val="22"/>
        </w:rPr>
        <w:t>°</w:t>
      </w:r>
      <w:r w:rsidRPr="00052CAA">
        <w:rPr>
          <w:szCs w:val="22"/>
        </w:rPr>
        <w:t xml:space="preserve">C temperatūroje ji išlieka stabili ir tinkama vartoti </w:t>
      </w:r>
      <w:r w:rsidRPr="00584C88">
        <w:rPr>
          <w:szCs w:val="22"/>
        </w:rPr>
        <w:t>30 minučių</w:t>
      </w:r>
      <w:r w:rsidRPr="000B27B0">
        <w:t>.</w:t>
      </w:r>
    </w:p>
    <w:p w14:paraId="04FE4D84" w14:textId="77777777" w:rsidR="00851D5E" w:rsidRPr="00052CAA" w:rsidRDefault="00851D5E" w:rsidP="00851D5E">
      <w:pPr>
        <w:rPr>
          <w:szCs w:val="22"/>
        </w:rPr>
      </w:pPr>
    </w:p>
    <w:p w14:paraId="2AF06F2F" w14:textId="77777777" w:rsidR="00851D5E" w:rsidRPr="00052CAA" w:rsidDel="009F56A7" w:rsidRDefault="00851D5E" w:rsidP="00851D5E">
      <w:pPr>
        <w:rPr>
          <w:szCs w:val="22"/>
        </w:rPr>
      </w:pPr>
      <w:r w:rsidRPr="00052CAA">
        <w:rPr>
          <w:szCs w:val="22"/>
        </w:rPr>
        <w:t>Vakcinų negalima išmesti į kanalizaciją arba su buitinėmis atliekomis. Kaip išmesti nereikalingas vakcinas, klauskite vaistininko. Šios priemonės padės apsaugoti aplinką.</w:t>
      </w:r>
    </w:p>
    <w:p w14:paraId="64E63AAF" w14:textId="77777777" w:rsidR="00851D5E" w:rsidRPr="00052CAA" w:rsidRDefault="00851D5E" w:rsidP="00851D5E">
      <w:pPr>
        <w:rPr>
          <w:szCs w:val="22"/>
        </w:rPr>
      </w:pPr>
    </w:p>
    <w:p w14:paraId="6F6638E4" w14:textId="77777777" w:rsidR="00851D5E" w:rsidRPr="00052CAA" w:rsidRDefault="00851D5E" w:rsidP="00851D5E">
      <w:pPr>
        <w:rPr>
          <w:szCs w:val="22"/>
        </w:rPr>
      </w:pPr>
    </w:p>
    <w:p w14:paraId="3FA1838E" w14:textId="77777777" w:rsidR="00851D5E" w:rsidRPr="00052CAA" w:rsidRDefault="00851D5E" w:rsidP="007459E6">
      <w:pPr>
        <w:pStyle w:val="Antrat2"/>
      </w:pPr>
      <w:r w:rsidRPr="00052CAA">
        <w:t>6.</w:t>
      </w:r>
      <w:r w:rsidRPr="00052CAA">
        <w:tab/>
        <w:t>Pakuotės turinys ir kita informacija</w:t>
      </w:r>
    </w:p>
    <w:p w14:paraId="3240BAD3" w14:textId="77777777" w:rsidR="00851D5E" w:rsidRPr="00052CAA" w:rsidRDefault="00851D5E" w:rsidP="00851D5E">
      <w:pPr>
        <w:rPr>
          <w:szCs w:val="22"/>
        </w:rPr>
      </w:pPr>
    </w:p>
    <w:p w14:paraId="784BFB21" w14:textId="77777777" w:rsidR="00851D5E" w:rsidRPr="00052CAA" w:rsidRDefault="00851D5E" w:rsidP="00851D5E">
      <w:pPr>
        <w:rPr>
          <w:b/>
          <w:szCs w:val="22"/>
        </w:rPr>
      </w:pPr>
      <w:r w:rsidRPr="00052CAA">
        <w:rPr>
          <w:b/>
          <w:szCs w:val="22"/>
        </w:rPr>
        <w:t>VARIVAX sudėtis</w:t>
      </w:r>
    </w:p>
    <w:p w14:paraId="15EE0FF6" w14:textId="77777777" w:rsidR="00851D5E" w:rsidRPr="00052CAA" w:rsidRDefault="00851D5E" w:rsidP="00851D5E">
      <w:pPr>
        <w:rPr>
          <w:b/>
          <w:szCs w:val="22"/>
        </w:rPr>
      </w:pPr>
    </w:p>
    <w:p w14:paraId="68E7044A" w14:textId="77777777" w:rsidR="00851D5E" w:rsidRPr="00052CAA" w:rsidRDefault="00851D5E" w:rsidP="00851D5E">
      <w:pPr>
        <w:pStyle w:val="Pagrindinistekstas"/>
        <w:spacing w:after="0"/>
        <w:rPr>
          <w:szCs w:val="22"/>
        </w:rPr>
      </w:pPr>
      <w:r w:rsidRPr="00052CAA">
        <w:rPr>
          <w:b/>
          <w:szCs w:val="22"/>
        </w:rPr>
        <w:t>Veiklioji medžiaga yra</w:t>
      </w:r>
      <w:r w:rsidRPr="00052CAA">
        <w:rPr>
          <w:szCs w:val="22"/>
        </w:rPr>
        <w:t xml:space="preserve"> gyvas </w:t>
      </w:r>
      <w:proofErr w:type="spellStart"/>
      <w:r w:rsidRPr="00052CAA">
        <w:rPr>
          <w:szCs w:val="22"/>
        </w:rPr>
        <w:t>susilpnintas</w:t>
      </w:r>
      <w:proofErr w:type="spellEnd"/>
      <w:r w:rsidRPr="00052CAA">
        <w:rPr>
          <w:szCs w:val="22"/>
        </w:rPr>
        <w:t xml:space="preserve"> vėjaraupių virusas (</w:t>
      </w:r>
      <w:r w:rsidRPr="00052CAA">
        <w:rPr>
          <w:i/>
          <w:iCs/>
          <w:szCs w:val="22"/>
        </w:rPr>
        <w:t>Oka/</w:t>
      </w:r>
      <w:proofErr w:type="spellStart"/>
      <w:r w:rsidRPr="00052CAA">
        <w:rPr>
          <w:i/>
          <w:iCs/>
          <w:szCs w:val="22"/>
        </w:rPr>
        <w:t>Merck</w:t>
      </w:r>
      <w:proofErr w:type="spellEnd"/>
      <w:r w:rsidRPr="00052CAA">
        <w:rPr>
          <w:szCs w:val="22"/>
        </w:rPr>
        <w:t xml:space="preserve"> padermės) (išaugintas žmogaus </w:t>
      </w:r>
      <w:proofErr w:type="spellStart"/>
      <w:r w:rsidRPr="00052CAA">
        <w:rPr>
          <w:szCs w:val="22"/>
        </w:rPr>
        <w:t>diploidinių</w:t>
      </w:r>
      <w:proofErr w:type="spellEnd"/>
      <w:r w:rsidRPr="00052CAA">
        <w:rPr>
          <w:szCs w:val="22"/>
        </w:rPr>
        <w:t xml:space="preserve"> ląstelių MRC-5 kultūroje).</w:t>
      </w:r>
    </w:p>
    <w:p w14:paraId="019C865E" w14:textId="77777777" w:rsidR="00851D5E" w:rsidRPr="00052CAA" w:rsidRDefault="00851D5E" w:rsidP="00851D5E">
      <w:pPr>
        <w:pStyle w:val="Pagrindinistekstas"/>
        <w:spacing w:after="0"/>
        <w:rPr>
          <w:szCs w:val="22"/>
        </w:rPr>
      </w:pPr>
    </w:p>
    <w:p w14:paraId="6CDB84CF" w14:textId="77777777" w:rsidR="00851D5E" w:rsidRPr="00052CAA" w:rsidRDefault="00851D5E" w:rsidP="00851D5E">
      <w:pPr>
        <w:pStyle w:val="Pagrindinistekstas"/>
        <w:spacing w:after="0"/>
        <w:rPr>
          <w:szCs w:val="22"/>
        </w:rPr>
      </w:pPr>
      <w:r w:rsidRPr="00052CAA">
        <w:rPr>
          <w:szCs w:val="22"/>
        </w:rPr>
        <w:t>Kiekvienoje paruoštos vartoti vakcinos 0,5 ml dozėje yra ne mažiau kaip 1350 PFU (plokšteles formuojančių vienetų) vėjaraupių viruso (</w:t>
      </w:r>
      <w:r w:rsidRPr="00052CAA">
        <w:rPr>
          <w:i/>
          <w:iCs/>
          <w:szCs w:val="22"/>
        </w:rPr>
        <w:t>Oka/</w:t>
      </w:r>
      <w:proofErr w:type="spellStart"/>
      <w:r w:rsidRPr="00052CAA">
        <w:rPr>
          <w:i/>
          <w:iCs/>
          <w:szCs w:val="22"/>
        </w:rPr>
        <w:t>Merck</w:t>
      </w:r>
      <w:proofErr w:type="spellEnd"/>
      <w:r w:rsidRPr="00052CAA">
        <w:rPr>
          <w:szCs w:val="22"/>
        </w:rPr>
        <w:t xml:space="preserve"> padermės).</w:t>
      </w:r>
    </w:p>
    <w:p w14:paraId="3C82F00A" w14:textId="77777777" w:rsidR="00851D5E" w:rsidRPr="00052CAA" w:rsidRDefault="00851D5E" w:rsidP="00851D5E">
      <w:pPr>
        <w:pStyle w:val="Pagrindinistekstas"/>
        <w:spacing w:after="0"/>
        <w:rPr>
          <w:szCs w:val="22"/>
        </w:rPr>
      </w:pPr>
    </w:p>
    <w:p w14:paraId="063F71CC" w14:textId="77777777" w:rsidR="00851D5E" w:rsidRPr="00052CAA" w:rsidRDefault="00851D5E" w:rsidP="00851D5E">
      <w:pPr>
        <w:pStyle w:val="Pagrindinistekstas"/>
        <w:spacing w:after="0"/>
        <w:rPr>
          <w:b/>
          <w:szCs w:val="22"/>
        </w:rPr>
      </w:pPr>
      <w:r w:rsidRPr="00052CAA">
        <w:rPr>
          <w:b/>
          <w:szCs w:val="22"/>
        </w:rPr>
        <w:t>Pagalbinės medžiagos yra:</w:t>
      </w:r>
    </w:p>
    <w:p w14:paraId="4AFD617F" w14:textId="77777777" w:rsidR="00851D5E" w:rsidRPr="00052CAA" w:rsidRDefault="00851D5E" w:rsidP="00851D5E">
      <w:pPr>
        <w:pStyle w:val="Pagrindinistekstas"/>
        <w:spacing w:after="0"/>
        <w:rPr>
          <w:b/>
          <w:szCs w:val="22"/>
        </w:rPr>
      </w:pPr>
    </w:p>
    <w:p w14:paraId="75921C6D" w14:textId="77777777" w:rsidR="00851D5E" w:rsidRPr="00052CAA" w:rsidRDefault="00851D5E" w:rsidP="00851D5E">
      <w:pPr>
        <w:rPr>
          <w:b/>
          <w:szCs w:val="22"/>
          <w:u w:val="single"/>
        </w:rPr>
      </w:pPr>
      <w:r w:rsidRPr="00052CAA">
        <w:rPr>
          <w:b/>
          <w:i/>
          <w:szCs w:val="22"/>
          <w:u w:val="single"/>
        </w:rPr>
        <w:t>Milteliai</w:t>
      </w:r>
    </w:p>
    <w:p w14:paraId="015972E5" w14:textId="77777777" w:rsidR="00851D5E" w:rsidRPr="00052CAA" w:rsidRDefault="00851D5E" w:rsidP="00851D5E">
      <w:pPr>
        <w:rPr>
          <w:szCs w:val="22"/>
        </w:rPr>
      </w:pPr>
      <w:r w:rsidRPr="00052CAA">
        <w:rPr>
          <w:szCs w:val="22"/>
        </w:rPr>
        <w:t xml:space="preserve">Sacharozė, hidrolizuota želatina, </w:t>
      </w:r>
      <w:proofErr w:type="spellStart"/>
      <w:r w:rsidRPr="00052CAA">
        <w:rPr>
          <w:szCs w:val="22"/>
        </w:rPr>
        <w:t>urėja</w:t>
      </w:r>
      <w:proofErr w:type="spellEnd"/>
      <w:r w:rsidRPr="00052CAA">
        <w:rPr>
          <w:szCs w:val="22"/>
        </w:rPr>
        <w:t>, natrio chloridas, natrio L-</w:t>
      </w:r>
      <w:proofErr w:type="spellStart"/>
      <w:r w:rsidRPr="00052CAA">
        <w:rPr>
          <w:szCs w:val="22"/>
        </w:rPr>
        <w:t>glutamatas</w:t>
      </w:r>
      <w:proofErr w:type="spellEnd"/>
      <w:r w:rsidRPr="00052CAA">
        <w:rPr>
          <w:szCs w:val="22"/>
        </w:rPr>
        <w:t>, b</w:t>
      </w:r>
      <w:r w:rsidRPr="00052CAA">
        <w:rPr>
          <w:snapToGrid w:val="0"/>
          <w:szCs w:val="22"/>
          <w:lang w:eastAsia="en-US"/>
        </w:rPr>
        <w:t xml:space="preserve">evandenis </w:t>
      </w:r>
      <w:proofErr w:type="spellStart"/>
      <w:r w:rsidRPr="00052CAA">
        <w:rPr>
          <w:snapToGrid w:val="0"/>
          <w:szCs w:val="22"/>
          <w:lang w:eastAsia="en-US"/>
        </w:rPr>
        <w:t>dinatrio</w:t>
      </w:r>
      <w:proofErr w:type="spellEnd"/>
      <w:r w:rsidRPr="00052CAA">
        <w:rPr>
          <w:snapToGrid w:val="0"/>
          <w:szCs w:val="22"/>
          <w:lang w:eastAsia="en-US"/>
        </w:rPr>
        <w:t xml:space="preserve"> fosfatas, k</w:t>
      </w:r>
      <w:r w:rsidRPr="00052CAA">
        <w:rPr>
          <w:szCs w:val="22"/>
        </w:rPr>
        <w:t>alio-</w:t>
      </w:r>
      <w:proofErr w:type="spellStart"/>
      <w:r w:rsidRPr="00052CAA">
        <w:rPr>
          <w:szCs w:val="22"/>
        </w:rPr>
        <w:t>divandenilio</w:t>
      </w:r>
      <w:proofErr w:type="spellEnd"/>
      <w:r w:rsidRPr="00052CAA">
        <w:rPr>
          <w:szCs w:val="22"/>
        </w:rPr>
        <w:t xml:space="preserve"> fosfatas ir kalio chloridas. </w:t>
      </w:r>
    </w:p>
    <w:p w14:paraId="5F9960E1" w14:textId="77777777" w:rsidR="00851D5E" w:rsidRPr="00052CAA" w:rsidRDefault="00851D5E" w:rsidP="00851D5E">
      <w:pPr>
        <w:rPr>
          <w:b/>
          <w:szCs w:val="22"/>
        </w:rPr>
      </w:pPr>
    </w:p>
    <w:p w14:paraId="1A267F98" w14:textId="77777777" w:rsidR="00851D5E" w:rsidRPr="00052CAA" w:rsidRDefault="00851D5E" w:rsidP="00851D5E">
      <w:pPr>
        <w:rPr>
          <w:szCs w:val="22"/>
        </w:rPr>
      </w:pPr>
      <w:r w:rsidRPr="00052CAA">
        <w:rPr>
          <w:szCs w:val="22"/>
        </w:rPr>
        <w:t xml:space="preserve">Gali būti likę </w:t>
      </w:r>
      <w:proofErr w:type="spellStart"/>
      <w:r w:rsidRPr="00052CAA">
        <w:rPr>
          <w:szCs w:val="22"/>
        </w:rPr>
        <w:t>neomicino</w:t>
      </w:r>
      <w:proofErr w:type="spellEnd"/>
      <w:r w:rsidRPr="00052CAA">
        <w:rPr>
          <w:szCs w:val="22"/>
        </w:rPr>
        <w:t xml:space="preserve"> pėdsakų.</w:t>
      </w:r>
    </w:p>
    <w:p w14:paraId="51F99FB7" w14:textId="77777777" w:rsidR="00851D5E" w:rsidRPr="00052CAA" w:rsidRDefault="00851D5E" w:rsidP="00851D5E">
      <w:pPr>
        <w:rPr>
          <w:szCs w:val="22"/>
        </w:rPr>
      </w:pPr>
    </w:p>
    <w:p w14:paraId="707123D7" w14:textId="77777777" w:rsidR="00851D5E" w:rsidRPr="00052CAA" w:rsidRDefault="00851D5E" w:rsidP="00851D5E">
      <w:pPr>
        <w:rPr>
          <w:b/>
          <w:szCs w:val="22"/>
          <w:u w:val="single"/>
        </w:rPr>
      </w:pPr>
      <w:r w:rsidRPr="00052CAA">
        <w:rPr>
          <w:b/>
          <w:i/>
          <w:szCs w:val="22"/>
          <w:u w:val="single"/>
        </w:rPr>
        <w:t>Tirpiklis</w:t>
      </w:r>
    </w:p>
    <w:p w14:paraId="3F78F2AE" w14:textId="77777777" w:rsidR="00851D5E" w:rsidRPr="00052CAA" w:rsidRDefault="00851D5E" w:rsidP="00851D5E">
      <w:pPr>
        <w:rPr>
          <w:szCs w:val="22"/>
        </w:rPr>
      </w:pPr>
      <w:r w:rsidRPr="00052CAA">
        <w:rPr>
          <w:szCs w:val="22"/>
        </w:rPr>
        <w:t>Injekcinis vanduo.</w:t>
      </w:r>
    </w:p>
    <w:p w14:paraId="1E02D58E" w14:textId="77777777" w:rsidR="00851D5E" w:rsidRPr="00052CAA" w:rsidRDefault="00851D5E" w:rsidP="00851D5E">
      <w:pPr>
        <w:rPr>
          <w:szCs w:val="22"/>
        </w:rPr>
      </w:pPr>
    </w:p>
    <w:p w14:paraId="6DC761FB" w14:textId="77777777" w:rsidR="00851D5E" w:rsidRPr="00052CAA" w:rsidRDefault="00851D5E" w:rsidP="00851D5E">
      <w:pPr>
        <w:keepNext/>
        <w:keepLines/>
        <w:rPr>
          <w:b/>
          <w:szCs w:val="22"/>
        </w:rPr>
      </w:pPr>
      <w:r w:rsidRPr="00052CAA">
        <w:rPr>
          <w:b/>
          <w:szCs w:val="22"/>
        </w:rPr>
        <w:t>VARIVAX išvaizda ir kiekis pakuotėje</w:t>
      </w:r>
    </w:p>
    <w:p w14:paraId="1506B945" w14:textId="77777777" w:rsidR="00851D5E" w:rsidRPr="00052CAA" w:rsidRDefault="00851D5E" w:rsidP="00851D5E">
      <w:pPr>
        <w:keepNext/>
        <w:keepLines/>
        <w:rPr>
          <w:szCs w:val="22"/>
        </w:rPr>
      </w:pPr>
    </w:p>
    <w:p w14:paraId="3DFE52E0" w14:textId="77777777" w:rsidR="00851D5E" w:rsidRPr="00052CAA" w:rsidRDefault="00851D5E" w:rsidP="00851D5E">
      <w:pPr>
        <w:rPr>
          <w:szCs w:val="22"/>
        </w:rPr>
      </w:pPr>
      <w:r w:rsidRPr="00052CAA">
        <w:rPr>
          <w:szCs w:val="22"/>
        </w:rPr>
        <w:t>Farmacinė forma: milteliai ir tirpiklis injekcinei suspensijai.</w:t>
      </w:r>
    </w:p>
    <w:p w14:paraId="60BE27CD" w14:textId="77777777" w:rsidR="00851D5E" w:rsidRPr="00052CAA" w:rsidRDefault="00851D5E" w:rsidP="00851D5E">
      <w:pPr>
        <w:rPr>
          <w:szCs w:val="22"/>
        </w:rPr>
      </w:pPr>
    </w:p>
    <w:p w14:paraId="7A09C7CC" w14:textId="77777777" w:rsidR="00851D5E" w:rsidRPr="00052CAA" w:rsidRDefault="00851D5E" w:rsidP="00851D5E">
      <w:pPr>
        <w:rPr>
          <w:szCs w:val="22"/>
        </w:rPr>
      </w:pPr>
      <w:r w:rsidRPr="00052CAA">
        <w:rPr>
          <w:szCs w:val="22"/>
        </w:rPr>
        <w:t>Vakciną sudaro balti arba balkšvi milteliai flakone ir skaidrus bespalvis skystas tirpiklis užpildytame švirkšte. Pakuotėje yra viena arba dešimt dozių.</w:t>
      </w:r>
    </w:p>
    <w:p w14:paraId="6442E5A0" w14:textId="77777777" w:rsidR="00851D5E" w:rsidRPr="00052CAA" w:rsidRDefault="00851D5E" w:rsidP="00851D5E">
      <w:pPr>
        <w:rPr>
          <w:szCs w:val="22"/>
        </w:rPr>
      </w:pPr>
    </w:p>
    <w:p w14:paraId="75702987" w14:textId="77777777" w:rsidR="00851D5E" w:rsidRPr="00052CAA" w:rsidRDefault="00851D5E" w:rsidP="00851D5E">
      <w:pPr>
        <w:rPr>
          <w:szCs w:val="22"/>
        </w:rPr>
      </w:pPr>
      <w:r w:rsidRPr="00052CAA">
        <w:rPr>
          <w:szCs w:val="22"/>
        </w:rPr>
        <w:t xml:space="preserve">Tiekiami injekciniu vandeniu užpildyti švirkštai. Išorinėje pakuotėje </w:t>
      </w:r>
      <w:r>
        <w:rPr>
          <w:szCs w:val="22"/>
        </w:rPr>
        <w:t xml:space="preserve">taip pat </w:t>
      </w:r>
      <w:r w:rsidRPr="00052CAA">
        <w:rPr>
          <w:szCs w:val="22"/>
        </w:rPr>
        <w:t>gali būti 2 atskiros adatos.</w:t>
      </w:r>
    </w:p>
    <w:p w14:paraId="6AF60A4A" w14:textId="77777777" w:rsidR="00851D5E" w:rsidRPr="00052CAA" w:rsidRDefault="00851D5E" w:rsidP="00851D5E">
      <w:pPr>
        <w:rPr>
          <w:szCs w:val="22"/>
        </w:rPr>
      </w:pPr>
    </w:p>
    <w:p w14:paraId="7BF5A899" w14:textId="77777777" w:rsidR="00851D5E" w:rsidRPr="00052CAA" w:rsidRDefault="00851D5E" w:rsidP="00851D5E">
      <w:pPr>
        <w:rPr>
          <w:szCs w:val="22"/>
        </w:rPr>
      </w:pPr>
      <w:r w:rsidRPr="00052CAA">
        <w:rPr>
          <w:szCs w:val="22"/>
        </w:rPr>
        <w:t>Gali būti tiekiamos ne visų dydžių pakuotės.</w:t>
      </w:r>
    </w:p>
    <w:p w14:paraId="1A51EF31" w14:textId="77777777" w:rsidR="00851D5E" w:rsidRPr="00052CAA" w:rsidRDefault="00851D5E" w:rsidP="00851D5E">
      <w:pPr>
        <w:rPr>
          <w:szCs w:val="22"/>
        </w:rPr>
      </w:pPr>
    </w:p>
    <w:p w14:paraId="5451FD25" w14:textId="77777777" w:rsidR="00851D5E" w:rsidRPr="00552632" w:rsidRDefault="00851D5E" w:rsidP="00851D5E">
      <w:pPr>
        <w:keepNext/>
        <w:tabs>
          <w:tab w:val="left" w:pos="567"/>
        </w:tabs>
        <w:spacing w:line="260" w:lineRule="exact"/>
        <w:jc w:val="both"/>
        <w:outlineLvl w:val="3"/>
        <w:rPr>
          <w:b/>
          <w:szCs w:val="22"/>
          <w:lang w:eastAsia="en-US"/>
        </w:rPr>
      </w:pPr>
      <w:r w:rsidRPr="00552632">
        <w:rPr>
          <w:b/>
          <w:szCs w:val="22"/>
          <w:lang w:eastAsia="en-US"/>
        </w:rPr>
        <w:t>Registruotojas ir gamintojas</w:t>
      </w:r>
    </w:p>
    <w:p w14:paraId="6869662E" w14:textId="77777777" w:rsidR="00851D5E" w:rsidRPr="00052CAA" w:rsidRDefault="00851D5E" w:rsidP="00851D5E">
      <w:pPr>
        <w:keepNext/>
        <w:tabs>
          <w:tab w:val="left" w:pos="567"/>
        </w:tabs>
        <w:spacing w:line="260" w:lineRule="exact"/>
        <w:jc w:val="both"/>
        <w:outlineLvl w:val="3"/>
        <w:rPr>
          <w:b/>
          <w:szCs w:val="22"/>
          <w:lang w:eastAsia="en-US"/>
        </w:rPr>
      </w:pPr>
    </w:p>
    <w:p w14:paraId="3D1C1937" w14:textId="77777777" w:rsidR="00851D5E" w:rsidRPr="00052CAA" w:rsidRDefault="00851D5E" w:rsidP="00851D5E">
      <w:pPr>
        <w:keepNext/>
        <w:keepLines/>
        <w:outlineLvl w:val="0"/>
        <w:rPr>
          <w:szCs w:val="22"/>
        </w:rPr>
      </w:pPr>
      <w:proofErr w:type="spellStart"/>
      <w:r w:rsidRPr="00052CAA">
        <w:rPr>
          <w:szCs w:val="22"/>
        </w:rPr>
        <w:t>Merck</w:t>
      </w:r>
      <w:proofErr w:type="spellEnd"/>
      <w:r w:rsidRPr="00052CAA">
        <w:rPr>
          <w:szCs w:val="22"/>
        </w:rPr>
        <w:t xml:space="preserve"> Sharp &amp; </w:t>
      </w:r>
      <w:proofErr w:type="spellStart"/>
      <w:r w:rsidRPr="00052CAA">
        <w:rPr>
          <w:szCs w:val="22"/>
        </w:rPr>
        <w:t>Dohme</w:t>
      </w:r>
      <w:proofErr w:type="spellEnd"/>
      <w:r w:rsidRPr="00052CAA">
        <w:rPr>
          <w:szCs w:val="22"/>
        </w:rPr>
        <w:t xml:space="preserve"> B.V.</w:t>
      </w:r>
    </w:p>
    <w:p w14:paraId="7A00197C" w14:textId="77777777" w:rsidR="00851D5E" w:rsidRPr="00052CAA" w:rsidRDefault="00851D5E" w:rsidP="00851D5E">
      <w:pPr>
        <w:keepNext/>
        <w:keepLines/>
        <w:rPr>
          <w:szCs w:val="22"/>
        </w:rPr>
      </w:pPr>
      <w:proofErr w:type="spellStart"/>
      <w:r w:rsidRPr="00052CAA">
        <w:rPr>
          <w:szCs w:val="22"/>
        </w:rPr>
        <w:t>Waarderweg</w:t>
      </w:r>
      <w:proofErr w:type="spellEnd"/>
      <w:r w:rsidRPr="00052CAA">
        <w:rPr>
          <w:szCs w:val="22"/>
        </w:rPr>
        <w:t xml:space="preserve"> 39</w:t>
      </w:r>
    </w:p>
    <w:p w14:paraId="70DEA753" w14:textId="77777777" w:rsidR="00851D5E" w:rsidRPr="00052CAA" w:rsidRDefault="00851D5E" w:rsidP="00851D5E">
      <w:pPr>
        <w:keepNext/>
        <w:keepLines/>
        <w:rPr>
          <w:szCs w:val="22"/>
        </w:rPr>
      </w:pPr>
      <w:r w:rsidRPr="00052CAA">
        <w:rPr>
          <w:szCs w:val="22"/>
        </w:rPr>
        <w:t xml:space="preserve">2031 BN </w:t>
      </w:r>
      <w:proofErr w:type="spellStart"/>
      <w:r w:rsidRPr="00052CAA">
        <w:rPr>
          <w:szCs w:val="22"/>
        </w:rPr>
        <w:t>Haarlem</w:t>
      </w:r>
      <w:proofErr w:type="spellEnd"/>
    </w:p>
    <w:p w14:paraId="28C60FF8" w14:textId="77777777" w:rsidR="00851D5E" w:rsidRPr="00052CAA" w:rsidRDefault="00851D5E" w:rsidP="00851D5E">
      <w:pPr>
        <w:rPr>
          <w:szCs w:val="22"/>
        </w:rPr>
      </w:pPr>
      <w:r w:rsidRPr="00052CAA">
        <w:rPr>
          <w:szCs w:val="22"/>
        </w:rPr>
        <w:t>Nyderlandai</w:t>
      </w:r>
    </w:p>
    <w:p w14:paraId="515F5776" w14:textId="77777777" w:rsidR="00851D5E" w:rsidRPr="00052CAA" w:rsidRDefault="00851D5E" w:rsidP="00851D5E">
      <w:pPr>
        <w:rPr>
          <w:szCs w:val="22"/>
        </w:rPr>
      </w:pPr>
    </w:p>
    <w:p w14:paraId="51AB36D0" w14:textId="77777777" w:rsidR="00851D5E" w:rsidRPr="00052CAA" w:rsidRDefault="00851D5E" w:rsidP="00851D5E">
      <w:pPr>
        <w:pStyle w:val="BTEMEASMCA"/>
        <w:rPr>
          <w:sz w:val="22"/>
          <w:szCs w:val="22"/>
        </w:rPr>
      </w:pPr>
      <w:r w:rsidRPr="00052CAA">
        <w:rPr>
          <w:sz w:val="22"/>
          <w:szCs w:val="22"/>
        </w:rPr>
        <w:t>Jeigu apie šį vaistą norite sužinoti daugiau, kreipkitės į vietinį registruotojo atstovą.</w:t>
      </w:r>
    </w:p>
    <w:p w14:paraId="3062A773" w14:textId="77777777" w:rsidR="00851D5E" w:rsidRPr="00052CAA" w:rsidRDefault="00851D5E" w:rsidP="00851D5E">
      <w:pPr>
        <w:tabs>
          <w:tab w:val="left" w:pos="1620"/>
        </w:tabs>
        <w:rPr>
          <w:szCs w:val="22"/>
        </w:rPr>
      </w:pPr>
    </w:p>
    <w:tbl>
      <w:tblPr>
        <w:tblW w:w="4678" w:type="dxa"/>
        <w:tblInd w:w="-34" w:type="dxa"/>
        <w:tblLayout w:type="fixed"/>
        <w:tblLook w:val="0000" w:firstRow="0" w:lastRow="0" w:firstColumn="0" w:lastColumn="0" w:noHBand="0" w:noVBand="0"/>
      </w:tblPr>
      <w:tblGrid>
        <w:gridCol w:w="4678"/>
      </w:tblGrid>
      <w:tr w:rsidR="00851D5E" w:rsidRPr="00052CAA" w14:paraId="4A42D7B4" w14:textId="77777777" w:rsidTr="00BA0B69">
        <w:tc>
          <w:tcPr>
            <w:tcW w:w="4678" w:type="dxa"/>
          </w:tcPr>
          <w:p w14:paraId="53BEB11B" w14:textId="77777777" w:rsidR="00851D5E" w:rsidRPr="00052CAA" w:rsidRDefault="00851D5E" w:rsidP="00BA0B69">
            <w:pPr>
              <w:keepNext/>
              <w:keepLines/>
              <w:outlineLvl w:val="0"/>
              <w:rPr>
                <w:szCs w:val="22"/>
              </w:rPr>
            </w:pPr>
            <w:r w:rsidRPr="00052CAA">
              <w:rPr>
                <w:szCs w:val="22"/>
              </w:rPr>
              <w:lastRenderedPageBreak/>
              <w:t>UAB „</w:t>
            </w:r>
            <w:proofErr w:type="spellStart"/>
            <w:r w:rsidRPr="00052CAA">
              <w:rPr>
                <w:szCs w:val="22"/>
              </w:rPr>
              <w:t>Merck</w:t>
            </w:r>
            <w:proofErr w:type="spellEnd"/>
            <w:r w:rsidRPr="00052CAA">
              <w:rPr>
                <w:szCs w:val="22"/>
              </w:rPr>
              <w:t xml:space="preserve"> Sharp &amp; </w:t>
            </w:r>
            <w:proofErr w:type="spellStart"/>
            <w:r w:rsidRPr="00052CAA">
              <w:rPr>
                <w:szCs w:val="22"/>
              </w:rPr>
              <w:t>Dohme</w:t>
            </w:r>
            <w:proofErr w:type="spellEnd"/>
            <w:r w:rsidRPr="00052CAA">
              <w:rPr>
                <w:szCs w:val="22"/>
              </w:rPr>
              <w:t>“</w:t>
            </w:r>
          </w:p>
          <w:p w14:paraId="559D39D7" w14:textId="77777777" w:rsidR="00851D5E" w:rsidRPr="00052CAA" w:rsidRDefault="00851D5E" w:rsidP="00BA0B69">
            <w:pPr>
              <w:keepNext/>
              <w:keepLines/>
              <w:outlineLvl w:val="0"/>
              <w:rPr>
                <w:szCs w:val="22"/>
              </w:rPr>
            </w:pPr>
            <w:r w:rsidRPr="00052CAA">
              <w:rPr>
                <w:szCs w:val="22"/>
              </w:rPr>
              <w:t>Kęstučio g. 59/27</w:t>
            </w:r>
          </w:p>
          <w:p w14:paraId="0BC0CF91" w14:textId="77777777" w:rsidR="00851D5E" w:rsidRPr="00052CAA" w:rsidRDefault="00851D5E" w:rsidP="00BA0B69">
            <w:pPr>
              <w:pStyle w:val="Pagrindinistekstas"/>
              <w:keepNext/>
              <w:keepLines/>
              <w:spacing w:after="0"/>
              <w:rPr>
                <w:szCs w:val="22"/>
              </w:rPr>
            </w:pPr>
            <w:r w:rsidRPr="00052CAA">
              <w:rPr>
                <w:szCs w:val="22"/>
              </w:rPr>
              <w:t>LT-08124 Vilnius, Lietuva</w:t>
            </w:r>
          </w:p>
          <w:p w14:paraId="146922DA" w14:textId="3E6DE756" w:rsidR="00851D5E" w:rsidRDefault="00851D5E" w:rsidP="00FE0FCF">
            <w:pPr>
              <w:ind w:left="709" w:hanging="709"/>
              <w:rPr>
                <w:szCs w:val="22"/>
                <w:lang w:eastAsia="de-DE"/>
              </w:rPr>
            </w:pPr>
            <w:r w:rsidRPr="00052CAA">
              <w:rPr>
                <w:szCs w:val="22"/>
                <w:lang w:eastAsia="de-DE"/>
              </w:rPr>
              <w:t xml:space="preserve">Tel. </w:t>
            </w:r>
            <w:r w:rsidR="007A61B4">
              <w:rPr>
                <w:szCs w:val="22"/>
                <w:lang w:eastAsia="de-DE"/>
              </w:rPr>
              <w:t>+370 5 2780 247</w:t>
            </w:r>
          </w:p>
          <w:p w14:paraId="791C35A4" w14:textId="0AA1F92B" w:rsidR="007A61B4" w:rsidRPr="00052CAA" w:rsidRDefault="00000A37" w:rsidP="00FE0FCF">
            <w:pPr>
              <w:ind w:left="709" w:hanging="709"/>
              <w:rPr>
                <w:szCs w:val="22"/>
              </w:rPr>
            </w:pPr>
            <w:r>
              <w:rPr>
                <w:szCs w:val="22"/>
              </w:rPr>
              <w:t>El. paštas</w:t>
            </w:r>
            <w:r w:rsidR="00B66F8F">
              <w:rPr>
                <w:szCs w:val="22"/>
              </w:rPr>
              <w:t>:</w:t>
            </w:r>
            <w:r>
              <w:rPr>
                <w:szCs w:val="22"/>
                <w:lang w:eastAsia="de-DE"/>
              </w:rPr>
              <w:t xml:space="preserve"> </w:t>
            </w:r>
            <w:r w:rsidR="007A61B4">
              <w:rPr>
                <w:szCs w:val="22"/>
                <w:lang w:eastAsia="de-DE"/>
              </w:rPr>
              <w:t>dpoc_lithuania@msd.com</w:t>
            </w:r>
          </w:p>
        </w:tc>
      </w:tr>
    </w:tbl>
    <w:p w14:paraId="0159E970" w14:textId="77777777" w:rsidR="00851D5E" w:rsidRPr="00052CAA" w:rsidRDefault="00851D5E" w:rsidP="00851D5E">
      <w:pPr>
        <w:jc w:val="both"/>
        <w:rPr>
          <w:szCs w:val="22"/>
        </w:rPr>
      </w:pPr>
    </w:p>
    <w:p w14:paraId="715D2761" w14:textId="4766B2A0" w:rsidR="00851D5E" w:rsidRPr="00052CAA" w:rsidRDefault="00851D5E" w:rsidP="00851D5E">
      <w:pPr>
        <w:keepNext/>
        <w:rPr>
          <w:b/>
          <w:szCs w:val="22"/>
        </w:rPr>
      </w:pPr>
      <w:r w:rsidRPr="00052CAA">
        <w:rPr>
          <w:b/>
        </w:rPr>
        <w:t xml:space="preserve">Šis vaistas </w:t>
      </w:r>
      <w:r w:rsidRPr="005D554B">
        <w:rPr>
          <w:b/>
          <w:snapToGrid w:val="0"/>
        </w:rPr>
        <w:t>Europos ekonominės erdvės</w:t>
      </w:r>
      <w:r w:rsidRPr="00052CAA">
        <w:rPr>
          <w:b/>
        </w:rPr>
        <w:t xml:space="preserve"> valstybėse narėse registruotas tokiais pavadinimais</w:t>
      </w:r>
      <w:r w:rsidRPr="00052CAA">
        <w:rPr>
          <w:b/>
          <w:szCs w:val="22"/>
        </w:rPr>
        <w:t>:</w:t>
      </w:r>
    </w:p>
    <w:p w14:paraId="1DBCAF33" w14:textId="77777777" w:rsidR="00851D5E" w:rsidRPr="00052CAA" w:rsidRDefault="00851D5E" w:rsidP="00851D5E">
      <w:pPr>
        <w:keepNext/>
        <w:rPr>
          <w:szCs w:val="22"/>
        </w:rPr>
      </w:pPr>
    </w:p>
    <w:p w14:paraId="6A99F963" w14:textId="77777777" w:rsidR="00851D5E" w:rsidRPr="00052CAA" w:rsidRDefault="00851D5E" w:rsidP="00851D5E">
      <w:pPr>
        <w:keepNext/>
        <w:autoSpaceDE w:val="0"/>
        <w:autoSpaceDN w:val="0"/>
        <w:adjustRightInd w:val="0"/>
        <w:rPr>
          <w:bCs/>
          <w:szCs w:val="22"/>
        </w:rPr>
      </w:pPr>
      <w:r w:rsidRPr="00052CAA">
        <w:rPr>
          <w:bCs/>
          <w:szCs w:val="22"/>
        </w:rPr>
        <w:t>VARIVAX</w:t>
      </w:r>
    </w:p>
    <w:p w14:paraId="30013E35" w14:textId="20969FE2" w:rsidR="00851D5E" w:rsidRPr="00052CAA" w:rsidRDefault="00851D5E" w:rsidP="00851D5E">
      <w:pPr>
        <w:keepNext/>
        <w:tabs>
          <w:tab w:val="left" w:pos="-720"/>
          <w:tab w:val="left" w:pos="1560"/>
        </w:tabs>
        <w:suppressAutoHyphens/>
        <w:rPr>
          <w:szCs w:val="22"/>
        </w:rPr>
      </w:pPr>
      <w:r w:rsidRPr="00052CAA">
        <w:rPr>
          <w:szCs w:val="22"/>
        </w:rPr>
        <w:t>Belgija, Bulgarija, Čekija, Danija, Vokietija, Estija, Graikija, Ispanija, Prancūzija, Kroatija, Airija,</w:t>
      </w:r>
      <w:r w:rsidRPr="00052CAA" w:rsidDel="00A227C5">
        <w:rPr>
          <w:szCs w:val="22"/>
        </w:rPr>
        <w:t xml:space="preserve"> </w:t>
      </w:r>
      <w:r w:rsidRPr="00052CAA">
        <w:rPr>
          <w:szCs w:val="22"/>
        </w:rPr>
        <w:t>Islandija, Italija, Kipras, Latvija, Lietuva, Liuksemburgas, Vengrija, Malta, Norvegija, Austrija, Lenkija, Portugalija, Rumunija, Slovėnija, Slovakija, Suomija, Švedija</w:t>
      </w:r>
      <w:r>
        <w:rPr>
          <w:szCs w:val="22"/>
        </w:rPr>
        <w:t>.</w:t>
      </w:r>
    </w:p>
    <w:p w14:paraId="3ABC38AB" w14:textId="77777777" w:rsidR="00851D5E" w:rsidRPr="00052CAA" w:rsidRDefault="00851D5E" w:rsidP="00851D5E">
      <w:pPr>
        <w:rPr>
          <w:szCs w:val="22"/>
        </w:rPr>
      </w:pPr>
    </w:p>
    <w:p w14:paraId="61D6C18D" w14:textId="77777777" w:rsidR="00851D5E" w:rsidRPr="00052CAA" w:rsidRDefault="00851D5E" w:rsidP="00851D5E">
      <w:pPr>
        <w:tabs>
          <w:tab w:val="left" w:pos="3600"/>
        </w:tabs>
        <w:rPr>
          <w:szCs w:val="22"/>
        </w:rPr>
      </w:pPr>
      <w:r w:rsidRPr="00052CAA">
        <w:rPr>
          <w:szCs w:val="22"/>
        </w:rPr>
        <w:t>PROVARIVAX</w:t>
      </w:r>
    </w:p>
    <w:p w14:paraId="06CC185D" w14:textId="77777777" w:rsidR="00851D5E" w:rsidRPr="00052CAA" w:rsidRDefault="00851D5E" w:rsidP="00851D5E">
      <w:pPr>
        <w:tabs>
          <w:tab w:val="left" w:pos="3600"/>
        </w:tabs>
        <w:rPr>
          <w:szCs w:val="22"/>
        </w:rPr>
      </w:pPr>
      <w:r w:rsidRPr="00052CAA">
        <w:rPr>
          <w:szCs w:val="22"/>
        </w:rPr>
        <w:t>Nyderlandai</w:t>
      </w:r>
    </w:p>
    <w:p w14:paraId="5ECF6EF7" w14:textId="77777777" w:rsidR="00851D5E" w:rsidRPr="00052CAA" w:rsidRDefault="00851D5E" w:rsidP="00851D5E">
      <w:pPr>
        <w:rPr>
          <w:szCs w:val="22"/>
        </w:rPr>
      </w:pPr>
    </w:p>
    <w:p w14:paraId="56E0E8FF" w14:textId="77777777" w:rsidR="00851D5E" w:rsidRPr="00052CAA" w:rsidRDefault="00851D5E" w:rsidP="00851D5E">
      <w:pPr>
        <w:rPr>
          <w:szCs w:val="22"/>
        </w:rPr>
      </w:pPr>
    </w:p>
    <w:p w14:paraId="0D5774BA" w14:textId="575289BA" w:rsidR="00851D5E" w:rsidRPr="00970632" w:rsidRDefault="00851D5E" w:rsidP="00851D5E">
      <w:pPr>
        <w:pStyle w:val="Pagrindinistekstas"/>
        <w:spacing w:after="0"/>
        <w:outlineLvl w:val="0"/>
        <w:rPr>
          <w:b/>
        </w:rPr>
      </w:pPr>
      <w:r w:rsidRPr="00086508">
        <w:rPr>
          <w:b/>
          <w:bCs/>
          <w:szCs w:val="22"/>
        </w:rPr>
        <w:t xml:space="preserve">Šis pakuotės </w:t>
      </w:r>
      <w:r w:rsidRPr="00086508">
        <w:rPr>
          <w:b/>
          <w:szCs w:val="22"/>
        </w:rPr>
        <w:t>lapelis paskutinį kartą peržiūrėtas</w:t>
      </w:r>
      <w:r>
        <w:rPr>
          <w:b/>
          <w:szCs w:val="22"/>
        </w:rPr>
        <w:t xml:space="preserve"> </w:t>
      </w:r>
      <w:r w:rsidR="00165297">
        <w:rPr>
          <w:b/>
          <w:szCs w:val="22"/>
        </w:rPr>
        <w:t>2025-10-23.</w:t>
      </w:r>
    </w:p>
    <w:p w14:paraId="6F25C13C" w14:textId="77777777" w:rsidR="00851D5E" w:rsidRPr="00052CAA" w:rsidRDefault="00851D5E" w:rsidP="00851D5E">
      <w:pPr>
        <w:pStyle w:val="Pagrindinistekstas"/>
        <w:spacing w:after="0"/>
        <w:outlineLvl w:val="0"/>
        <w:rPr>
          <w:b/>
          <w:szCs w:val="22"/>
        </w:rPr>
      </w:pPr>
    </w:p>
    <w:p w14:paraId="55F16293" w14:textId="0F74DD05" w:rsidR="00851D5E" w:rsidRPr="00052CAA" w:rsidRDefault="00851D5E" w:rsidP="00851D5E">
      <w:pPr>
        <w:tabs>
          <w:tab w:val="left" w:pos="1620"/>
        </w:tabs>
        <w:rPr>
          <w:szCs w:val="22"/>
          <w:highlight w:val="yellow"/>
        </w:rPr>
      </w:pPr>
      <w:r w:rsidRPr="00052CAA">
        <w:t xml:space="preserve">Išsami informacija apie šį </w:t>
      </w:r>
      <w:r w:rsidRPr="00052CAA">
        <w:rPr>
          <w:szCs w:val="24"/>
        </w:rPr>
        <w:t>vaistą</w:t>
      </w:r>
      <w:r w:rsidRPr="00052CAA">
        <w:t xml:space="preserve"> pateikiama Valstybinės vaistų kontrolės tarnybos prie Lietuvos Respublikos sveikatos apsaugos ministerijos tinklalapyje</w:t>
      </w:r>
      <w:r w:rsidRPr="00052CAA">
        <w:rPr>
          <w:i/>
          <w:szCs w:val="24"/>
        </w:rPr>
        <w:t xml:space="preserve"> </w:t>
      </w:r>
      <w:r w:rsidR="00B31803">
        <w:rPr>
          <w:color w:val="0000EE"/>
          <w:szCs w:val="22"/>
          <w:u w:val="single"/>
        </w:rPr>
        <w:t>https://vvkt.lrv.lt/lt/</w:t>
      </w:r>
      <w:r w:rsidR="00B31803">
        <w:rPr>
          <w:szCs w:val="22"/>
        </w:rPr>
        <w:t>.</w:t>
      </w:r>
    </w:p>
    <w:p w14:paraId="7443D175" w14:textId="77777777" w:rsidR="00851D5E" w:rsidRPr="00052CAA" w:rsidRDefault="00851D5E" w:rsidP="00851D5E">
      <w:pPr>
        <w:keepNext/>
        <w:keepLines/>
        <w:jc w:val="both"/>
        <w:rPr>
          <w:b/>
          <w:szCs w:val="22"/>
        </w:rPr>
      </w:pPr>
      <w:r w:rsidRPr="00052CAA">
        <w:rPr>
          <w:szCs w:val="22"/>
        </w:rPr>
        <w:t xml:space="preserve">----------------------------------------------------------------------------------------------------------------- </w:t>
      </w:r>
    </w:p>
    <w:p w14:paraId="68C766CB" w14:textId="77777777" w:rsidR="00851D5E" w:rsidRPr="00052CAA" w:rsidRDefault="00851D5E" w:rsidP="00851D5E">
      <w:pPr>
        <w:pStyle w:val="Pagrindinistekstas"/>
        <w:keepNext/>
        <w:keepLines/>
        <w:spacing w:after="0"/>
        <w:rPr>
          <w:b/>
          <w:szCs w:val="22"/>
        </w:rPr>
      </w:pPr>
      <w:r w:rsidRPr="00052CAA">
        <w:rPr>
          <w:b/>
          <w:szCs w:val="22"/>
        </w:rPr>
        <w:t>Toliau pateikta informacija skirta tik sveikatos priežiūros specialistams:</w:t>
      </w:r>
    </w:p>
    <w:p w14:paraId="44BF6C29" w14:textId="77777777" w:rsidR="00851D5E" w:rsidRPr="00052CAA" w:rsidRDefault="00851D5E" w:rsidP="00851D5E">
      <w:pPr>
        <w:pStyle w:val="Pagrindinistekstas"/>
        <w:spacing w:after="0"/>
        <w:rPr>
          <w:szCs w:val="22"/>
        </w:rPr>
      </w:pPr>
    </w:p>
    <w:p w14:paraId="7EA548BE" w14:textId="77777777" w:rsidR="00851D5E" w:rsidRPr="00052CAA" w:rsidRDefault="00851D5E" w:rsidP="00851D5E">
      <w:pPr>
        <w:pStyle w:val="Pagrindinistekstas"/>
        <w:spacing w:after="0"/>
        <w:rPr>
          <w:b/>
          <w:szCs w:val="22"/>
        </w:rPr>
      </w:pPr>
      <w:r w:rsidRPr="00052CAA">
        <w:rPr>
          <w:b/>
          <w:szCs w:val="22"/>
        </w:rPr>
        <w:t>Instrukcija</w:t>
      </w:r>
    </w:p>
    <w:p w14:paraId="25E497C9" w14:textId="77777777" w:rsidR="00851D5E" w:rsidRPr="00052CAA" w:rsidRDefault="00851D5E" w:rsidP="00851D5E">
      <w:pPr>
        <w:pStyle w:val="Pagrindinistekstas"/>
        <w:spacing w:after="0"/>
        <w:rPr>
          <w:szCs w:val="22"/>
        </w:rPr>
      </w:pPr>
    </w:p>
    <w:p w14:paraId="4D9FD01D" w14:textId="77777777" w:rsidR="00851D5E" w:rsidRPr="00052CAA" w:rsidRDefault="00851D5E" w:rsidP="00851D5E">
      <w:pPr>
        <w:rPr>
          <w:szCs w:val="22"/>
        </w:rPr>
      </w:pPr>
      <w:r w:rsidRPr="00052CAA">
        <w:rPr>
          <w:szCs w:val="22"/>
        </w:rPr>
        <w:t>Prieš paruošimą flakone yra baltų ar beveik baltų miltelių, o užpildytame švirkšte yra skaidraus bespalvio skysto tirpiklio. Paruošta vakcina yra skaidrus, bespalvis ar šviesiai gelsvas tirpalas.</w:t>
      </w:r>
    </w:p>
    <w:p w14:paraId="06FFB710" w14:textId="77777777" w:rsidR="00851D5E" w:rsidRPr="00052CAA" w:rsidRDefault="00851D5E" w:rsidP="00851D5E">
      <w:pPr>
        <w:rPr>
          <w:i/>
          <w:szCs w:val="22"/>
        </w:rPr>
      </w:pPr>
    </w:p>
    <w:p w14:paraId="1B1EA214" w14:textId="77777777" w:rsidR="00851D5E" w:rsidRPr="00052CAA" w:rsidRDefault="00851D5E" w:rsidP="00851D5E">
      <w:pPr>
        <w:rPr>
          <w:szCs w:val="22"/>
        </w:rPr>
      </w:pPr>
      <w:r w:rsidRPr="00052CAA">
        <w:rPr>
          <w:szCs w:val="22"/>
        </w:rPr>
        <w:t>Venkite kontakto su dezinfekcijos medžiagomis.</w:t>
      </w:r>
    </w:p>
    <w:p w14:paraId="013C94C3" w14:textId="77777777" w:rsidR="00851D5E" w:rsidRPr="00052CAA" w:rsidRDefault="00851D5E" w:rsidP="00851D5E">
      <w:pPr>
        <w:rPr>
          <w:szCs w:val="22"/>
        </w:rPr>
      </w:pPr>
    </w:p>
    <w:p w14:paraId="0C23B8DC" w14:textId="77777777" w:rsidR="00851D5E" w:rsidRPr="00052CAA" w:rsidRDefault="00851D5E" w:rsidP="00851D5E">
      <w:pPr>
        <w:rPr>
          <w:szCs w:val="22"/>
        </w:rPr>
      </w:pPr>
      <w:r w:rsidRPr="00052CAA">
        <w:rPr>
          <w:szCs w:val="22"/>
        </w:rPr>
        <w:t>Vakcinai ruošti naudokite tik tirpiklį, esantį užpildytame švirkšte.</w:t>
      </w:r>
    </w:p>
    <w:p w14:paraId="5177965B" w14:textId="77777777" w:rsidR="00851D5E" w:rsidRPr="00052CAA" w:rsidRDefault="00851D5E" w:rsidP="00851D5E">
      <w:pPr>
        <w:rPr>
          <w:szCs w:val="22"/>
        </w:rPr>
      </w:pPr>
    </w:p>
    <w:p w14:paraId="73CFFC81" w14:textId="77777777" w:rsidR="00851D5E" w:rsidRPr="00052CAA" w:rsidRDefault="00851D5E" w:rsidP="00851D5E">
      <w:pPr>
        <w:rPr>
          <w:szCs w:val="22"/>
        </w:rPr>
      </w:pPr>
      <w:r w:rsidRPr="00052CAA">
        <w:rPr>
          <w:szCs w:val="22"/>
        </w:rPr>
        <w:t>Siekiant infekcinių ligų sukėlėjais neužkrėsti kito paciento, svarbu kiekvienam pacientui vakciną leisti atskiru steriliu švirkštu ir adata.</w:t>
      </w:r>
    </w:p>
    <w:p w14:paraId="0D16E87D" w14:textId="77777777" w:rsidR="00851D5E" w:rsidRPr="00052CAA" w:rsidRDefault="00851D5E" w:rsidP="00851D5E">
      <w:pPr>
        <w:rPr>
          <w:szCs w:val="22"/>
        </w:rPr>
      </w:pPr>
    </w:p>
    <w:p w14:paraId="42E1AE32" w14:textId="77777777" w:rsidR="00851D5E" w:rsidRPr="00052CAA" w:rsidRDefault="00851D5E" w:rsidP="00851D5E">
      <w:pPr>
        <w:rPr>
          <w:szCs w:val="22"/>
        </w:rPr>
      </w:pPr>
      <w:r w:rsidRPr="00052CAA">
        <w:rPr>
          <w:szCs w:val="22"/>
        </w:rPr>
        <w:t>Vieną adatą reikia naudoti vakcinos paruošimui, o kitą naują adatą – injekcijai.</w:t>
      </w:r>
    </w:p>
    <w:p w14:paraId="66E48323" w14:textId="77777777" w:rsidR="00851D5E" w:rsidRPr="00052CAA" w:rsidRDefault="00851D5E" w:rsidP="00851D5E">
      <w:pPr>
        <w:rPr>
          <w:szCs w:val="22"/>
        </w:rPr>
      </w:pPr>
    </w:p>
    <w:p w14:paraId="6787C0C9" w14:textId="77777777" w:rsidR="00851D5E" w:rsidRPr="00052CAA" w:rsidRDefault="00851D5E" w:rsidP="00851D5E">
      <w:pPr>
        <w:keepNext/>
        <w:rPr>
          <w:b/>
          <w:i/>
          <w:szCs w:val="22"/>
        </w:rPr>
      </w:pPr>
      <w:r w:rsidRPr="00052CAA">
        <w:rPr>
          <w:b/>
          <w:i/>
          <w:szCs w:val="22"/>
        </w:rPr>
        <w:t>Vakcinos ruošimo instrukcija</w:t>
      </w:r>
    </w:p>
    <w:p w14:paraId="5DFBCE83" w14:textId="77777777" w:rsidR="00851D5E" w:rsidRPr="00052CAA" w:rsidRDefault="00851D5E" w:rsidP="00851D5E">
      <w:pPr>
        <w:keepNext/>
        <w:rPr>
          <w:szCs w:val="22"/>
        </w:rPr>
      </w:pPr>
    </w:p>
    <w:p w14:paraId="202E5C39" w14:textId="1E182599" w:rsidR="00851D5E" w:rsidRPr="00052CAA" w:rsidRDefault="00851D5E" w:rsidP="00851D5E">
      <w:pPr>
        <w:rPr>
          <w:szCs w:val="22"/>
        </w:rPr>
      </w:pPr>
      <w:r w:rsidRPr="00052CAA">
        <w:rPr>
          <w:szCs w:val="22"/>
        </w:rPr>
        <w:t>Norint pritvirtinti adatą, ją reikia tvirtai uždėti ant švirkšto galo ir įtvirtinti pasukant.</w:t>
      </w:r>
    </w:p>
    <w:p w14:paraId="2D94A803" w14:textId="77777777" w:rsidR="00851D5E" w:rsidRPr="00052CAA" w:rsidRDefault="00851D5E" w:rsidP="00851D5E">
      <w:pPr>
        <w:rPr>
          <w:szCs w:val="22"/>
        </w:rPr>
      </w:pPr>
    </w:p>
    <w:p w14:paraId="3AFE427F" w14:textId="77777777" w:rsidR="00851D5E" w:rsidRPr="00052CAA" w:rsidRDefault="00851D5E" w:rsidP="00851D5E">
      <w:pPr>
        <w:rPr>
          <w:szCs w:val="22"/>
        </w:rPr>
      </w:pPr>
      <w:r w:rsidRPr="00052CAA">
        <w:rPr>
          <w:szCs w:val="22"/>
        </w:rPr>
        <w:t>Suleiskite visą švirkšto turinį į flakoną, kuriame yra miltelių. Atsargiai kratykite flakoną, kol suspensija visiškai susimaišys.</w:t>
      </w:r>
    </w:p>
    <w:p w14:paraId="4749DFF2" w14:textId="77777777" w:rsidR="00851D5E" w:rsidRPr="00052CAA" w:rsidRDefault="00851D5E" w:rsidP="00851D5E">
      <w:pPr>
        <w:rPr>
          <w:szCs w:val="22"/>
        </w:rPr>
      </w:pPr>
    </w:p>
    <w:p w14:paraId="782130A3" w14:textId="77777777" w:rsidR="00851D5E" w:rsidRPr="00052CAA" w:rsidRDefault="00851D5E" w:rsidP="00851D5E">
      <w:pPr>
        <w:rPr>
          <w:szCs w:val="22"/>
        </w:rPr>
      </w:pPr>
      <w:r w:rsidRPr="00052CAA">
        <w:rPr>
          <w:szCs w:val="22"/>
        </w:rPr>
        <w:t>Paruoštą vakciną reikia apžiūrėti, ar nėra matomų pašalinių dalelių ir (ar) nepakitusios jos fizinės savybės. Jeigu yra bet kokių dalelių arba paruošta vakcina nėra skaidrus, bespalvis arba šviesiai gelsvas skystis, tokios vakcinos vartoti negalima.</w:t>
      </w:r>
    </w:p>
    <w:p w14:paraId="2C53C25F" w14:textId="77777777" w:rsidR="00851D5E" w:rsidRPr="00052CAA" w:rsidRDefault="00851D5E" w:rsidP="00851D5E">
      <w:pPr>
        <w:rPr>
          <w:szCs w:val="22"/>
        </w:rPr>
      </w:pPr>
    </w:p>
    <w:p w14:paraId="24547262" w14:textId="77777777" w:rsidR="00851D5E" w:rsidRPr="00052CAA" w:rsidRDefault="00851D5E" w:rsidP="00851D5E">
      <w:pPr>
        <w:rPr>
          <w:b/>
          <w:szCs w:val="22"/>
        </w:rPr>
      </w:pPr>
      <w:r w:rsidRPr="00052CAA">
        <w:rPr>
          <w:b/>
          <w:szCs w:val="22"/>
        </w:rPr>
        <w:t>Kad nesusilpnėtų vakcinos poveikis, ją rekomenduojama suleisti iš karto po jos paruošimo. Jei paruošta vakcina per 30 minučių nesuleidžiama, ją reikia išmesti.</w:t>
      </w:r>
    </w:p>
    <w:p w14:paraId="56B4D219" w14:textId="77777777" w:rsidR="00851D5E" w:rsidRPr="00052CAA" w:rsidRDefault="00851D5E" w:rsidP="00851D5E">
      <w:pPr>
        <w:rPr>
          <w:b/>
          <w:szCs w:val="22"/>
        </w:rPr>
      </w:pPr>
    </w:p>
    <w:p w14:paraId="71ECE145" w14:textId="77777777" w:rsidR="00851D5E" w:rsidRPr="00052CAA" w:rsidRDefault="00851D5E" w:rsidP="00851D5E">
      <w:pPr>
        <w:pStyle w:val="Pagrindiniotekstotrauka3"/>
        <w:ind w:left="0"/>
        <w:jc w:val="left"/>
        <w:rPr>
          <w:rFonts w:ascii="Times New Roman" w:hAnsi="Times New Roman"/>
          <w:b/>
          <w:i w:val="0"/>
          <w:lang w:val="lt-LT"/>
        </w:rPr>
      </w:pPr>
      <w:r w:rsidRPr="00052CAA">
        <w:rPr>
          <w:rFonts w:ascii="Times New Roman" w:hAnsi="Times New Roman"/>
          <w:b/>
          <w:i w:val="0"/>
          <w:lang w:val="lt-LT"/>
        </w:rPr>
        <w:t>Paruoštos vakcinos negalima užšaldyti.</w:t>
      </w:r>
    </w:p>
    <w:p w14:paraId="278B0C41" w14:textId="77777777" w:rsidR="00851D5E" w:rsidRPr="00052CAA" w:rsidRDefault="00851D5E" w:rsidP="00851D5E">
      <w:pPr>
        <w:rPr>
          <w:szCs w:val="22"/>
        </w:rPr>
      </w:pPr>
    </w:p>
    <w:p w14:paraId="1C61DA94" w14:textId="77777777" w:rsidR="00851D5E" w:rsidRPr="00052CAA" w:rsidRDefault="00851D5E" w:rsidP="00851D5E">
      <w:pPr>
        <w:rPr>
          <w:szCs w:val="22"/>
        </w:rPr>
      </w:pPr>
      <w:r w:rsidRPr="00052CAA">
        <w:rPr>
          <w:szCs w:val="22"/>
        </w:rPr>
        <w:t>Ištraukite visą flakono turinį į švirkštą, pakeiskite adatą ir suleiskite vakciną po oda arba į raumenis.</w:t>
      </w:r>
    </w:p>
    <w:p w14:paraId="710B25BF" w14:textId="77777777" w:rsidR="00851D5E" w:rsidRPr="00052CAA" w:rsidRDefault="00851D5E" w:rsidP="00851D5E">
      <w:pPr>
        <w:rPr>
          <w:b/>
          <w:szCs w:val="22"/>
        </w:rPr>
      </w:pPr>
    </w:p>
    <w:p w14:paraId="53B40340" w14:textId="77777777" w:rsidR="00851D5E" w:rsidRPr="00052CAA" w:rsidRDefault="00851D5E" w:rsidP="00851D5E">
      <w:pPr>
        <w:rPr>
          <w:szCs w:val="22"/>
        </w:rPr>
      </w:pPr>
      <w:r w:rsidRPr="00052CAA">
        <w:rPr>
          <w:szCs w:val="22"/>
        </w:rPr>
        <w:t>Nesuvartotą vaistinį preparatą ar atliekas tvarkyti laikantis vietinių reikalavimų.</w:t>
      </w:r>
    </w:p>
    <w:p w14:paraId="3BED999F" w14:textId="77777777" w:rsidR="00851D5E" w:rsidRPr="00052CAA" w:rsidRDefault="00851D5E" w:rsidP="00851D5E">
      <w:pPr>
        <w:rPr>
          <w:szCs w:val="22"/>
        </w:rPr>
      </w:pPr>
    </w:p>
    <w:p w14:paraId="56D92B7F" w14:textId="51CD685E" w:rsidR="00851D5E" w:rsidRDefault="00851D5E" w:rsidP="00851D5E">
      <w:r w:rsidRPr="00052CAA">
        <w:rPr>
          <w:b/>
          <w:szCs w:val="22"/>
        </w:rPr>
        <w:t xml:space="preserve">Taip pat žr. 3 skyrių „Kaip </w:t>
      </w:r>
      <w:r w:rsidR="00DB10EC">
        <w:rPr>
          <w:b/>
          <w:szCs w:val="22"/>
        </w:rPr>
        <w:t>skiriamas</w:t>
      </w:r>
      <w:r w:rsidRPr="00052CAA">
        <w:rPr>
          <w:b/>
          <w:szCs w:val="22"/>
        </w:rPr>
        <w:t xml:space="preserve"> VARIVAX“.</w:t>
      </w:r>
    </w:p>
    <w:p w14:paraId="065396BA" w14:textId="77777777" w:rsidR="00AE4219" w:rsidRDefault="00AE4219"/>
    <w:sectPr w:rsidR="00AE4219" w:rsidSect="00F16989">
      <w:footerReference w:type="even" r:id="rId10"/>
      <w:footerReference w:type="default" r:id="rId11"/>
      <w:pgSz w:w="11906" w:h="16838" w:code="9"/>
      <w:pgMar w:top="1134" w:right="1418" w:bottom="1134" w:left="1418" w:header="737" w:footer="73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A2537C" w14:textId="77777777" w:rsidR="0098081F" w:rsidRDefault="0098081F">
      <w:r>
        <w:separator/>
      </w:r>
    </w:p>
  </w:endnote>
  <w:endnote w:type="continuationSeparator" w:id="0">
    <w:p w14:paraId="706F27C3" w14:textId="77777777" w:rsidR="0098081F" w:rsidRDefault="009808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NewRoman,Bold">
    <w:altName w:val="MS Gothic"/>
    <w:panose1 w:val="00000000000000000000"/>
    <w:charset w:val="80"/>
    <w:family w:val="auto"/>
    <w:notTrueType/>
    <w:pitch w:val="default"/>
    <w:sig w:usb0="00000001" w:usb1="08070000" w:usb2="00000010" w:usb3="00000000" w:csb0="00020000"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2A6A3" w14:textId="77777777" w:rsidR="00AE4219" w:rsidRDefault="00851D5E" w:rsidP="00F16989">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noProof/>
      </w:rPr>
      <w:t>3</w:t>
    </w:r>
    <w:r>
      <w:rPr>
        <w:rStyle w:val="Puslapionumeris"/>
      </w:rPr>
      <w:fldChar w:fldCharType="end"/>
    </w:r>
  </w:p>
  <w:p w14:paraId="683F804C" w14:textId="77777777" w:rsidR="00AE4219" w:rsidRDefault="00AE4219">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186773"/>
      <w:docPartObj>
        <w:docPartGallery w:val="Page Numbers (Bottom of Page)"/>
        <w:docPartUnique/>
      </w:docPartObj>
    </w:sdtPr>
    <w:sdtEndPr>
      <w:rPr>
        <w:rFonts w:ascii="Arial" w:hAnsi="Arial" w:cs="Arial"/>
        <w:noProof/>
        <w:sz w:val="16"/>
        <w:szCs w:val="16"/>
      </w:rPr>
    </w:sdtEndPr>
    <w:sdtContent>
      <w:p w14:paraId="4A0D5727" w14:textId="413B268B" w:rsidR="00AE4219" w:rsidRPr="00E52D9D" w:rsidRDefault="00851D5E">
        <w:pPr>
          <w:pStyle w:val="Porat"/>
          <w:jc w:val="center"/>
          <w:rPr>
            <w:rFonts w:ascii="Arial" w:hAnsi="Arial" w:cs="Arial"/>
            <w:sz w:val="16"/>
            <w:szCs w:val="16"/>
          </w:rPr>
        </w:pPr>
        <w:r w:rsidRPr="00E52D9D">
          <w:rPr>
            <w:rFonts w:ascii="Arial" w:hAnsi="Arial" w:cs="Arial"/>
            <w:sz w:val="16"/>
            <w:szCs w:val="16"/>
          </w:rPr>
          <w:fldChar w:fldCharType="begin"/>
        </w:r>
        <w:r w:rsidRPr="00E52D9D">
          <w:rPr>
            <w:rFonts w:ascii="Arial" w:hAnsi="Arial" w:cs="Arial"/>
            <w:sz w:val="16"/>
            <w:szCs w:val="16"/>
          </w:rPr>
          <w:instrText xml:space="preserve"> PAGE   \* MERGEFORMAT </w:instrText>
        </w:r>
        <w:r w:rsidRPr="00E52D9D">
          <w:rPr>
            <w:rFonts w:ascii="Arial" w:hAnsi="Arial" w:cs="Arial"/>
            <w:sz w:val="16"/>
            <w:szCs w:val="16"/>
          </w:rPr>
          <w:fldChar w:fldCharType="separate"/>
        </w:r>
        <w:r w:rsidR="00F64195">
          <w:rPr>
            <w:rFonts w:ascii="Arial" w:hAnsi="Arial" w:cs="Arial"/>
            <w:noProof/>
            <w:sz w:val="16"/>
            <w:szCs w:val="16"/>
          </w:rPr>
          <w:t>1</w:t>
        </w:r>
        <w:r w:rsidR="00F64195">
          <w:rPr>
            <w:rFonts w:ascii="Arial" w:hAnsi="Arial" w:cs="Arial"/>
            <w:noProof/>
            <w:sz w:val="16"/>
            <w:szCs w:val="16"/>
          </w:rPr>
          <w:t>7</w:t>
        </w:r>
        <w:r w:rsidRPr="00E52D9D">
          <w:rPr>
            <w:rFonts w:ascii="Arial" w:hAnsi="Arial" w:cs="Arial"/>
            <w:noProof/>
            <w:sz w:val="16"/>
            <w:szCs w:val="16"/>
          </w:rPr>
          <w:fldChar w:fldCharType="end"/>
        </w:r>
      </w:p>
    </w:sdtContent>
  </w:sdt>
  <w:p w14:paraId="7CD54CB4" w14:textId="77777777" w:rsidR="00AE4219" w:rsidRDefault="00AE4219">
    <w:pPr>
      <w:pStyle w:val="Porat"/>
      <w:ind w:right="360"/>
      <w:jc w:val="center"/>
      <w:rPr>
        <w:rStyle w:val="Puslapionumeri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ECC6AF" w14:textId="77777777" w:rsidR="0098081F" w:rsidRDefault="0098081F">
      <w:r>
        <w:separator/>
      </w:r>
    </w:p>
  </w:footnote>
  <w:footnote w:type="continuationSeparator" w:id="0">
    <w:p w14:paraId="114190AA" w14:textId="77777777" w:rsidR="0098081F" w:rsidRDefault="009808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C92C12"/>
    <w:multiLevelType w:val="hybridMultilevel"/>
    <w:tmpl w:val="F758B2EA"/>
    <w:lvl w:ilvl="0" w:tplc="04090001">
      <w:start w:val="1"/>
      <w:numFmt w:val="bullet"/>
      <w:lvlText w:val=""/>
      <w:lvlJc w:val="left"/>
      <w:pPr>
        <w:tabs>
          <w:tab w:val="num" w:pos="2880"/>
        </w:tabs>
        <w:ind w:left="288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AF1EA7"/>
    <w:multiLevelType w:val="hybridMultilevel"/>
    <w:tmpl w:val="C5863F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6C3ECE"/>
    <w:multiLevelType w:val="hybridMultilevel"/>
    <w:tmpl w:val="5A9C9ED4"/>
    <w:lvl w:ilvl="0" w:tplc="FDFE804E">
      <w:start w:val="1"/>
      <w:numFmt w:val="bullet"/>
      <w:lvlText w:val=""/>
      <w:lvlJc w:val="left"/>
      <w:pPr>
        <w:tabs>
          <w:tab w:val="num" w:pos="493"/>
        </w:tabs>
        <w:ind w:left="493"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F95E71"/>
    <w:multiLevelType w:val="multilevel"/>
    <w:tmpl w:val="B07C2640"/>
    <w:lvl w:ilvl="0">
      <w:start w:val="1"/>
      <w:numFmt w:val="bullet"/>
      <w:lvlText w:val=""/>
      <w:lvlJc w:val="left"/>
      <w:pPr>
        <w:tabs>
          <w:tab w:val="num" w:pos="432"/>
        </w:tabs>
        <w:ind w:left="432" w:hanging="432"/>
      </w:pPr>
      <w:rPr>
        <w:rFonts w:ascii="Symbol" w:hAnsi="Symbol" w:hint="default"/>
      </w:r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5" w15:restartNumberingAfterBreak="0">
    <w:nsid w:val="3F001668"/>
    <w:multiLevelType w:val="hybridMultilevel"/>
    <w:tmpl w:val="670A737E"/>
    <w:lvl w:ilvl="0" w:tplc="FDFE804E">
      <w:start w:val="1"/>
      <w:numFmt w:val="bullet"/>
      <w:lvlText w:val=""/>
      <w:lvlJc w:val="left"/>
      <w:pPr>
        <w:tabs>
          <w:tab w:val="num" w:pos="493"/>
        </w:tabs>
        <w:ind w:left="493"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01C26E4"/>
    <w:multiLevelType w:val="hybridMultilevel"/>
    <w:tmpl w:val="87C045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41330436"/>
    <w:multiLevelType w:val="hybridMultilevel"/>
    <w:tmpl w:val="A0A68E72"/>
    <w:lvl w:ilvl="0" w:tplc="D226B32E">
      <w:start w:val="1"/>
      <w:numFmt w:val="bullet"/>
      <w:lvlText w:val=""/>
      <w:lvlJc w:val="left"/>
      <w:pPr>
        <w:tabs>
          <w:tab w:val="num" w:pos="1426"/>
        </w:tabs>
        <w:ind w:left="1426" w:hanging="360"/>
      </w:pPr>
      <w:rPr>
        <w:rFonts w:ascii="Symbol" w:hAnsi="Symbol" w:hint="default"/>
      </w:rPr>
    </w:lvl>
    <w:lvl w:ilvl="1" w:tplc="04100003" w:tentative="1">
      <w:start w:val="1"/>
      <w:numFmt w:val="bullet"/>
      <w:lvlText w:val="o"/>
      <w:lvlJc w:val="left"/>
      <w:pPr>
        <w:tabs>
          <w:tab w:val="num" w:pos="2146"/>
        </w:tabs>
        <w:ind w:left="2146" w:hanging="360"/>
      </w:pPr>
      <w:rPr>
        <w:rFonts w:ascii="Courier New" w:hAnsi="Courier New" w:cs="Courier New" w:hint="default"/>
      </w:rPr>
    </w:lvl>
    <w:lvl w:ilvl="2" w:tplc="04100005">
      <w:start w:val="1"/>
      <w:numFmt w:val="bullet"/>
      <w:lvlText w:val=""/>
      <w:lvlJc w:val="left"/>
      <w:pPr>
        <w:tabs>
          <w:tab w:val="num" w:pos="2866"/>
        </w:tabs>
        <w:ind w:left="2866" w:hanging="360"/>
      </w:pPr>
      <w:rPr>
        <w:rFonts w:ascii="Wingdings" w:hAnsi="Wingdings" w:hint="default"/>
      </w:rPr>
    </w:lvl>
    <w:lvl w:ilvl="3" w:tplc="04100001" w:tentative="1">
      <w:start w:val="1"/>
      <w:numFmt w:val="bullet"/>
      <w:lvlText w:val=""/>
      <w:lvlJc w:val="left"/>
      <w:pPr>
        <w:tabs>
          <w:tab w:val="num" w:pos="3586"/>
        </w:tabs>
        <w:ind w:left="3586" w:hanging="360"/>
      </w:pPr>
      <w:rPr>
        <w:rFonts w:ascii="Symbol" w:hAnsi="Symbol" w:hint="default"/>
      </w:rPr>
    </w:lvl>
    <w:lvl w:ilvl="4" w:tplc="04100003" w:tentative="1">
      <w:start w:val="1"/>
      <w:numFmt w:val="bullet"/>
      <w:lvlText w:val="o"/>
      <w:lvlJc w:val="left"/>
      <w:pPr>
        <w:tabs>
          <w:tab w:val="num" w:pos="4306"/>
        </w:tabs>
        <w:ind w:left="4306" w:hanging="360"/>
      </w:pPr>
      <w:rPr>
        <w:rFonts w:ascii="Courier New" w:hAnsi="Courier New" w:cs="Courier New" w:hint="default"/>
      </w:rPr>
    </w:lvl>
    <w:lvl w:ilvl="5" w:tplc="04100005" w:tentative="1">
      <w:start w:val="1"/>
      <w:numFmt w:val="bullet"/>
      <w:lvlText w:val=""/>
      <w:lvlJc w:val="left"/>
      <w:pPr>
        <w:tabs>
          <w:tab w:val="num" w:pos="5026"/>
        </w:tabs>
        <w:ind w:left="5026" w:hanging="360"/>
      </w:pPr>
      <w:rPr>
        <w:rFonts w:ascii="Wingdings" w:hAnsi="Wingdings" w:hint="default"/>
      </w:rPr>
    </w:lvl>
    <w:lvl w:ilvl="6" w:tplc="04100001" w:tentative="1">
      <w:start w:val="1"/>
      <w:numFmt w:val="bullet"/>
      <w:lvlText w:val=""/>
      <w:lvlJc w:val="left"/>
      <w:pPr>
        <w:tabs>
          <w:tab w:val="num" w:pos="5746"/>
        </w:tabs>
        <w:ind w:left="5746" w:hanging="360"/>
      </w:pPr>
      <w:rPr>
        <w:rFonts w:ascii="Symbol" w:hAnsi="Symbol" w:hint="default"/>
      </w:rPr>
    </w:lvl>
    <w:lvl w:ilvl="7" w:tplc="04100003" w:tentative="1">
      <w:start w:val="1"/>
      <w:numFmt w:val="bullet"/>
      <w:lvlText w:val="o"/>
      <w:lvlJc w:val="left"/>
      <w:pPr>
        <w:tabs>
          <w:tab w:val="num" w:pos="6466"/>
        </w:tabs>
        <w:ind w:left="6466" w:hanging="360"/>
      </w:pPr>
      <w:rPr>
        <w:rFonts w:ascii="Courier New" w:hAnsi="Courier New" w:cs="Courier New" w:hint="default"/>
      </w:rPr>
    </w:lvl>
    <w:lvl w:ilvl="8" w:tplc="04100005" w:tentative="1">
      <w:start w:val="1"/>
      <w:numFmt w:val="bullet"/>
      <w:lvlText w:val=""/>
      <w:lvlJc w:val="left"/>
      <w:pPr>
        <w:tabs>
          <w:tab w:val="num" w:pos="7186"/>
        </w:tabs>
        <w:ind w:left="7186" w:hanging="360"/>
      </w:pPr>
      <w:rPr>
        <w:rFonts w:ascii="Wingdings" w:hAnsi="Wingdings" w:hint="default"/>
      </w:rPr>
    </w:lvl>
  </w:abstractNum>
  <w:abstractNum w:abstractNumId="8" w15:restartNumberingAfterBreak="0">
    <w:nsid w:val="485E7D9A"/>
    <w:multiLevelType w:val="hybridMultilevel"/>
    <w:tmpl w:val="FD74EAC6"/>
    <w:lvl w:ilvl="0" w:tplc="04270019">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B9A1E48"/>
    <w:multiLevelType w:val="hybridMultilevel"/>
    <w:tmpl w:val="CE5C4E70"/>
    <w:lvl w:ilvl="0" w:tplc="04090001">
      <w:start w:val="1"/>
      <w:numFmt w:val="bullet"/>
      <w:lvlText w:val=""/>
      <w:lvlJc w:val="left"/>
      <w:pPr>
        <w:tabs>
          <w:tab w:val="num" w:pos="2880"/>
        </w:tabs>
        <w:ind w:left="288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9CF1E7E"/>
    <w:multiLevelType w:val="hybridMultilevel"/>
    <w:tmpl w:val="E6284E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613037DA"/>
    <w:multiLevelType w:val="hybridMultilevel"/>
    <w:tmpl w:val="E5E401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866"/>
        </w:tabs>
        <w:ind w:left="2866"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2B17B56"/>
    <w:multiLevelType w:val="hybridMultilevel"/>
    <w:tmpl w:val="A50C2DBA"/>
    <w:lvl w:ilvl="0" w:tplc="FDFE804E">
      <w:start w:val="1"/>
      <w:numFmt w:val="bullet"/>
      <w:lvlText w:val=""/>
      <w:lvlJc w:val="left"/>
      <w:pPr>
        <w:tabs>
          <w:tab w:val="num" w:pos="493"/>
        </w:tabs>
        <w:ind w:left="493"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D1B67BB"/>
    <w:multiLevelType w:val="singleLevel"/>
    <w:tmpl w:val="62BE8832"/>
    <w:lvl w:ilvl="0">
      <w:numFmt w:val="bullet"/>
      <w:lvlText w:val="-"/>
      <w:lvlJc w:val="left"/>
      <w:pPr>
        <w:tabs>
          <w:tab w:val="num" w:pos="360"/>
        </w:tabs>
        <w:ind w:left="360" w:hanging="360"/>
      </w:pPr>
      <w:rPr>
        <w:rFonts w:hint="default"/>
      </w:rPr>
    </w:lvl>
  </w:abstractNum>
  <w:abstractNum w:abstractNumId="14" w15:restartNumberingAfterBreak="0">
    <w:nsid w:val="720A3607"/>
    <w:multiLevelType w:val="hybridMultilevel"/>
    <w:tmpl w:val="A9269B7E"/>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5645A2C"/>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980376247">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983268171">
    <w:abstractNumId w:val="13"/>
  </w:num>
  <w:num w:numId="3" w16cid:durableId="642849226">
    <w:abstractNumId w:val="15"/>
  </w:num>
  <w:num w:numId="4" w16cid:durableId="828834142">
    <w:abstractNumId w:val="5"/>
  </w:num>
  <w:num w:numId="5" w16cid:durableId="75326929">
    <w:abstractNumId w:val="3"/>
  </w:num>
  <w:num w:numId="6" w16cid:durableId="755322057">
    <w:abstractNumId w:val="12"/>
  </w:num>
  <w:num w:numId="7" w16cid:durableId="967710026">
    <w:abstractNumId w:val="7"/>
  </w:num>
  <w:num w:numId="8" w16cid:durableId="872689327">
    <w:abstractNumId w:val="2"/>
  </w:num>
  <w:num w:numId="9" w16cid:durableId="1518539304">
    <w:abstractNumId w:val="11"/>
  </w:num>
  <w:num w:numId="10" w16cid:durableId="1210071791">
    <w:abstractNumId w:val="9"/>
  </w:num>
  <w:num w:numId="11" w16cid:durableId="474027059">
    <w:abstractNumId w:val="1"/>
  </w:num>
  <w:num w:numId="12" w16cid:durableId="74910480">
    <w:abstractNumId w:val="4"/>
  </w:num>
  <w:num w:numId="13" w16cid:durableId="1802071675">
    <w:abstractNumId w:val="14"/>
  </w:num>
  <w:num w:numId="14" w16cid:durableId="387261644">
    <w:abstractNumId w:val="10"/>
  </w:num>
  <w:num w:numId="15" w16cid:durableId="1635058065">
    <w:abstractNumId w:val="6"/>
  </w:num>
  <w:num w:numId="16" w16cid:durableId="798231615">
    <w:abstractNumId w:val="8"/>
  </w:num>
  <w:num w:numId="17" w16cid:durableId="1903829170">
    <w:abstractNumId w:val="0"/>
    <w:lvlOverride w:ilvl="0">
      <w:lvl w:ilvl="0">
        <w:start w:val="1"/>
        <w:numFmt w:val="bullet"/>
        <w:lvlText w:val=""/>
        <w:lvlJc w:val="left"/>
        <w:pPr>
          <w:ind w:left="36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5C3"/>
    <w:rsid w:val="00000A37"/>
    <w:rsid w:val="00010E1E"/>
    <w:rsid w:val="000259E0"/>
    <w:rsid w:val="00031E6B"/>
    <w:rsid w:val="000530B6"/>
    <w:rsid w:val="00094E1D"/>
    <w:rsid w:val="0009551E"/>
    <w:rsid w:val="000972D0"/>
    <w:rsid w:val="000A0DCD"/>
    <w:rsid w:val="000A6312"/>
    <w:rsid w:val="000B1274"/>
    <w:rsid w:val="000D1347"/>
    <w:rsid w:val="000E0EAA"/>
    <w:rsid w:val="000F3F0D"/>
    <w:rsid w:val="00112A90"/>
    <w:rsid w:val="00116F16"/>
    <w:rsid w:val="00133D53"/>
    <w:rsid w:val="00150981"/>
    <w:rsid w:val="00165297"/>
    <w:rsid w:val="00181E37"/>
    <w:rsid w:val="0018549C"/>
    <w:rsid w:val="00197AA7"/>
    <w:rsid w:val="001A447C"/>
    <w:rsid w:val="001A4813"/>
    <w:rsid w:val="001C24CB"/>
    <w:rsid w:val="001C3517"/>
    <w:rsid w:val="001C36D0"/>
    <w:rsid w:val="001D05D2"/>
    <w:rsid w:val="001D6673"/>
    <w:rsid w:val="001E3220"/>
    <w:rsid w:val="00206316"/>
    <w:rsid w:val="00220984"/>
    <w:rsid w:val="002250F0"/>
    <w:rsid w:val="00230F9B"/>
    <w:rsid w:val="00236DCD"/>
    <w:rsid w:val="002B5E03"/>
    <w:rsid w:val="002C7E8B"/>
    <w:rsid w:val="002F5975"/>
    <w:rsid w:val="0032646A"/>
    <w:rsid w:val="00355B0C"/>
    <w:rsid w:val="0036506E"/>
    <w:rsid w:val="00367BCE"/>
    <w:rsid w:val="00383147"/>
    <w:rsid w:val="003A3E72"/>
    <w:rsid w:val="003B0CAF"/>
    <w:rsid w:val="003B2E06"/>
    <w:rsid w:val="003C1A96"/>
    <w:rsid w:val="003C5A3E"/>
    <w:rsid w:val="003E59FE"/>
    <w:rsid w:val="004204FA"/>
    <w:rsid w:val="004432D2"/>
    <w:rsid w:val="00456C48"/>
    <w:rsid w:val="00467EDE"/>
    <w:rsid w:val="00472B1C"/>
    <w:rsid w:val="004A3F8C"/>
    <w:rsid w:val="004A7C11"/>
    <w:rsid w:val="004B2613"/>
    <w:rsid w:val="004C5906"/>
    <w:rsid w:val="004D32FD"/>
    <w:rsid w:val="004E01E6"/>
    <w:rsid w:val="004E5756"/>
    <w:rsid w:val="00500771"/>
    <w:rsid w:val="00507C5C"/>
    <w:rsid w:val="005148F0"/>
    <w:rsid w:val="00515A6F"/>
    <w:rsid w:val="005231E9"/>
    <w:rsid w:val="00526B38"/>
    <w:rsid w:val="00546B6B"/>
    <w:rsid w:val="0055212E"/>
    <w:rsid w:val="00552632"/>
    <w:rsid w:val="00560065"/>
    <w:rsid w:val="005861D9"/>
    <w:rsid w:val="00593C91"/>
    <w:rsid w:val="00596E1E"/>
    <w:rsid w:val="005B69F3"/>
    <w:rsid w:val="005E31DD"/>
    <w:rsid w:val="006019C1"/>
    <w:rsid w:val="00603C87"/>
    <w:rsid w:val="00604DC6"/>
    <w:rsid w:val="0060598F"/>
    <w:rsid w:val="006121A3"/>
    <w:rsid w:val="00627E6C"/>
    <w:rsid w:val="00636CFE"/>
    <w:rsid w:val="006430CE"/>
    <w:rsid w:val="0065223A"/>
    <w:rsid w:val="006546B2"/>
    <w:rsid w:val="00676A78"/>
    <w:rsid w:val="00683177"/>
    <w:rsid w:val="006A010F"/>
    <w:rsid w:val="006B1833"/>
    <w:rsid w:val="006C6150"/>
    <w:rsid w:val="006D1BBF"/>
    <w:rsid w:val="006D2180"/>
    <w:rsid w:val="006D24A3"/>
    <w:rsid w:val="006D3CC9"/>
    <w:rsid w:val="00703FC7"/>
    <w:rsid w:val="007056EA"/>
    <w:rsid w:val="00715EA1"/>
    <w:rsid w:val="00716AA7"/>
    <w:rsid w:val="00721AF4"/>
    <w:rsid w:val="00721D55"/>
    <w:rsid w:val="007356BE"/>
    <w:rsid w:val="007459E6"/>
    <w:rsid w:val="007649FF"/>
    <w:rsid w:val="0076630E"/>
    <w:rsid w:val="00780167"/>
    <w:rsid w:val="00791A23"/>
    <w:rsid w:val="007A61B4"/>
    <w:rsid w:val="007B0726"/>
    <w:rsid w:val="007B35AF"/>
    <w:rsid w:val="007C3AB0"/>
    <w:rsid w:val="007E1A19"/>
    <w:rsid w:val="007F560A"/>
    <w:rsid w:val="007F5825"/>
    <w:rsid w:val="00814AD4"/>
    <w:rsid w:val="008164A2"/>
    <w:rsid w:val="00820B84"/>
    <w:rsid w:val="008433E9"/>
    <w:rsid w:val="00851D5E"/>
    <w:rsid w:val="00852709"/>
    <w:rsid w:val="008848C3"/>
    <w:rsid w:val="00896716"/>
    <w:rsid w:val="008A63AE"/>
    <w:rsid w:val="008B1CC3"/>
    <w:rsid w:val="008C6993"/>
    <w:rsid w:val="008D4D81"/>
    <w:rsid w:val="009011F5"/>
    <w:rsid w:val="00920677"/>
    <w:rsid w:val="00937971"/>
    <w:rsid w:val="00942242"/>
    <w:rsid w:val="0095275D"/>
    <w:rsid w:val="009603E4"/>
    <w:rsid w:val="00970632"/>
    <w:rsid w:val="00973ADA"/>
    <w:rsid w:val="009751B3"/>
    <w:rsid w:val="0098081F"/>
    <w:rsid w:val="00984A0A"/>
    <w:rsid w:val="009863DB"/>
    <w:rsid w:val="009867D7"/>
    <w:rsid w:val="00986B7D"/>
    <w:rsid w:val="00993219"/>
    <w:rsid w:val="009D2A2F"/>
    <w:rsid w:val="009D5831"/>
    <w:rsid w:val="00A01918"/>
    <w:rsid w:val="00A4332A"/>
    <w:rsid w:val="00A6065B"/>
    <w:rsid w:val="00A63A1D"/>
    <w:rsid w:val="00AA1B48"/>
    <w:rsid w:val="00AE0188"/>
    <w:rsid w:val="00AE4219"/>
    <w:rsid w:val="00AF485D"/>
    <w:rsid w:val="00B24B57"/>
    <w:rsid w:val="00B31803"/>
    <w:rsid w:val="00B42253"/>
    <w:rsid w:val="00B60B06"/>
    <w:rsid w:val="00B644AD"/>
    <w:rsid w:val="00B66F8F"/>
    <w:rsid w:val="00B70BFA"/>
    <w:rsid w:val="00B9717B"/>
    <w:rsid w:val="00BA5AC4"/>
    <w:rsid w:val="00BA7248"/>
    <w:rsid w:val="00BB340D"/>
    <w:rsid w:val="00BE3E6B"/>
    <w:rsid w:val="00BE6820"/>
    <w:rsid w:val="00C03F5D"/>
    <w:rsid w:val="00C076BC"/>
    <w:rsid w:val="00C07DB9"/>
    <w:rsid w:val="00C22F7C"/>
    <w:rsid w:val="00C2549A"/>
    <w:rsid w:val="00C56157"/>
    <w:rsid w:val="00C60DDC"/>
    <w:rsid w:val="00C65CAA"/>
    <w:rsid w:val="00C74F24"/>
    <w:rsid w:val="00C82C9C"/>
    <w:rsid w:val="00C83973"/>
    <w:rsid w:val="00C915C3"/>
    <w:rsid w:val="00CC54D4"/>
    <w:rsid w:val="00CF1E46"/>
    <w:rsid w:val="00D20547"/>
    <w:rsid w:val="00D2522A"/>
    <w:rsid w:val="00D27023"/>
    <w:rsid w:val="00D27521"/>
    <w:rsid w:val="00D44B80"/>
    <w:rsid w:val="00D52AF1"/>
    <w:rsid w:val="00D7366B"/>
    <w:rsid w:val="00D73CF7"/>
    <w:rsid w:val="00D73E39"/>
    <w:rsid w:val="00D81C36"/>
    <w:rsid w:val="00D861A7"/>
    <w:rsid w:val="00D90CDA"/>
    <w:rsid w:val="00D94992"/>
    <w:rsid w:val="00DA53B0"/>
    <w:rsid w:val="00DB10EC"/>
    <w:rsid w:val="00DC0A50"/>
    <w:rsid w:val="00DD4ADC"/>
    <w:rsid w:val="00DE15B3"/>
    <w:rsid w:val="00DF793D"/>
    <w:rsid w:val="00E0712D"/>
    <w:rsid w:val="00E14AD8"/>
    <w:rsid w:val="00E21F62"/>
    <w:rsid w:val="00E27565"/>
    <w:rsid w:val="00E460C6"/>
    <w:rsid w:val="00E70A48"/>
    <w:rsid w:val="00E878ED"/>
    <w:rsid w:val="00E9709E"/>
    <w:rsid w:val="00EA4165"/>
    <w:rsid w:val="00EB2A89"/>
    <w:rsid w:val="00EC080B"/>
    <w:rsid w:val="00ED22FF"/>
    <w:rsid w:val="00ED3211"/>
    <w:rsid w:val="00F40ABD"/>
    <w:rsid w:val="00F62075"/>
    <w:rsid w:val="00F62373"/>
    <w:rsid w:val="00F64195"/>
    <w:rsid w:val="00F64C7F"/>
    <w:rsid w:val="00FA6298"/>
    <w:rsid w:val="00FB4BA8"/>
    <w:rsid w:val="00FC525C"/>
    <w:rsid w:val="00FE0F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307318"/>
  <w15:chartTrackingRefBased/>
  <w15:docId w15:val="{C978A660-734F-4A72-AB34-9BD003400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51D5E"/>
    <w:pPr>
      <w:spacing w:after="0" w:line="240" w:lineRule="auto"/>
    </w:pPr>
    <w:rPr>
      <w:rFonts w:ascii="Times New Roman" w:eastAsia="Times New Roman" w:hAnsi="Times New Roman" w:cs="Times New Roman"/>
      <w:szCs w:val="20"/>
      <w:lang w:val="lt-LT" w:eastAsia="lt-LT"/>
    </w:rPr>
  </w:style>
  <w:style w:type="paragraph" w:styleId="Antrat1">
    <w:name w:val="heading 1"/>
    <w:basedOn w:val="prastasis"/>
    <w:next w:val="prastasis"/>
    <w:link w:val="Antrat1Diagrama"/>
    <w:autoRedefine/>
    <w:qFormat/>
    <w:rsid w:val="00851D5E"/>
    <w:pPr>
      <w:keepNext/>
      <w:ind w:left="567" w:hanging="567"/>
      <w:outlineLvl w:val="0"/>
    </w:pPr>
    <w:rPr>
      <w:b/>
    </w:rPr>
  </w:style>
  <w:style w:type="paragraph" w:styleId="Antrat2">
    <w:name w:val="heading 2"/>
    <w:basedOn w:val="prastasis"/>
    <w:next w:val="prastasis"/>
    <w:link w:val="Antrat2Diagrama"/>
    <w:autoRedefine/>
    <w:qFormat/>
    <w:rsid w:val="007459E6"/>
    <w:pPr>
      <w:keepNext/>
      <w:keepLines/>
      <w:tabs>
        <w:tab w:val="left" w:pos="567"/>
      </w:tabs>
      <w:outlineLvl w:val="1"/>
    </w:pPr>
    <w:rPr>
      <w:b/>
    </w:rPr>
  </w:style>
  <w:style w:type="paragraph" w:styleId="Antrat3">
    <w:name w:val="heading 3"/>
    <w:basedOn w:val="prastasis"/>
    <w:next w:val="prastasis"/>
    <w:link w:val="Antrat3Diagrama"/>
    <w:autoRedefine/>
    <w:qFormat/>
    <w:rsid w:val="00851D5E"/>
    <w:pPr>
      <w:tabs>
        <w:tab w:val="left" w:pos="567"/>
      </w:tabs>
      <w:outlineLvl w:val="2"/>
    </w:pPr>
    <w:rPr>
      <w:b/>
      <w:iCs/>
    </w:rPr>
  </w:style>
  <w:style w:type="paragraph" w:styleId="Antrat4">
    <w:name w:val="heading 4"/>
    <w:basedOn w:val="prastasis"/>
    <w:next w:val="prastasis"/>
    <w:link w:val="Antrat4Diagrama"/>
    <w:qFormat/>
    <w:rsid w:val="00851D5E"/>
    <w:pPr>
      <w:keepNext/>
      <w:jc w:val="both"/>
      <w:outlineLvl w:val="3"/>
    </w:pPr>
    <w:rPr>
      <w:u w:val="single"/>
    </w:rPr>
  </w:style>
  <w:style w:type="paragraph" w:styleId="Antrat5">
    <w:name w:val="heading 5"/>
    <w:basedOn w:val="prastasis"/>
    <w:next w:val="prastasis"/>
    <w:link w:val="Antrat5Diagrama"/>
    <w:qFormat/>
    <w:rsid w:val="00851D5E"/>
    <w:pPr>
      <w:keepNext/>
      <w:outlineLvl w:val="4"/>
    </w:pPr>
    <w:rPr>
      <w:u w:val="single"/>
      <w:lang w:val="en-GB"/>
    </w:rPr>
  </w:style>
  <w:style w:type="paragraph" w:styleId="Antrat6">
    <w:name w:val="heading 6"/>
    <w:basedOn w:val="prastasis"/>
    <w:next w:val="prastasis"/>
    <w:link w:val="Antrat6Diagrama"/>
    <w:qFormat/>
    <w:rsid w:val="00851D5E"/>
    <w:pPr>
      <w:keepNext/>
      <w:ind w:left="855"/>
      <w:jc w:val="both"/>
      <w:outlineLvl w:val="5"/>
    </w:pPr>
    <w:rPr>
      <w:rFonts w:ascii="Arial" w:hAnsi="Arial"/>
      <w:b/>
      <w:i/>
      <w:u w:val="single"/>
      <w:lang w:val="en-GB"/>
    </w:rPr>
  </w:style>
  <w:style w:type="paragraph" w:styleId="Antrat7">
    <w:name w:val="heading 7"/>
    <w:basedOn w:val="prastasis"/>
    <w:next w:val="prastasis"/>
    <w:link w:val="Antrat7Diagrama"/>
    <w:qFormat/>
    <w:rsid w:val="00851D5E"/>
    <w:pPr>
      <w:keepNext/>
      <w:ind w:left="342"/>
      <w:jc w:val="both"/>
      <w:outlineLvl w:val="6"/>
    </w:pPr>
    <w:rPr>
      <w:rFonts w:ascii="Arial" w:hAnsi="Arial"/>
      <w:b/>
      <w:i/>
      <w:sz w:val="20"/>
      <w:u w:val="single"/>
      <w:lang w:val="en-GB"/>
    </w:rPr>
  </w:style>
  <w:style w:type="paragraph" w:styleId="Antrat8">
    <w:name w:val="heading 8"/>
    <w:basedOn w:val="prastasis"/>
    <w:next w:val="prastasis"/>
    <w:link w:val="Antrat8Diagrama"/>
    <w:qFormat/>
    <w:rsid w:val="00851D5E"/>
    <w:pPr>
      <w:spacing w:before="240" w:after="60"/>
      <w:outlineLvl w:val="7"/>
    </w:pPr>
    <w:rPr>
      <w:i/>
      <w:iCs/>
      <w:sz w:val="24"/>
      <w:szCs w:val="24"/>
    </w:rPr>
  </w:style>
  <w:style w:type="paragraph" w:styleId="Antrat9">
    <w:name w:val="heading 9"/>
    <w:basedOn w:val="prastasis"/>
    <w:next w:val="prastasis"/>
    <w:link w:val="Antrat9Diagrama"/>
    <w:qFormat/>
    <w:rsid w:val="00851D5E"/>
    <w:pPr>
      <w:keepNext/>
      <w:ind w:left="342"/>
      <w:jc w:val="both"/>
      <w:outlineLvl w:val="8"/>
    </w:pPr>
    <w:rPr>
      <w:rFonts w:ascii="Arial" w:hAnsi="Arial"/>
      <w:sz w:val="20"/>
      <w:u w:val="single"/>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851D5E"/>
    <w:rPr>
      <w:rFonts w:ascii="Times New Roman" w:eastAsia="Times New Roman" w:hAnsi="Times New Roman" w:cs="Times New Roman"/>
      <w:b/>
      <w:szCs w:val="20"/>
      <w:lang w:val="lt-LT" w:eastAsia="lt-LT"/>
    </w:rPr>
  </w:style>
  <w:style w:type="character" w:customStyle="1" w:styleId="Antrat2Diagrama">
    <w:name w:val="Antraštė 2 Diagrama"/>
    <w:basedOn w:val="Numatytasispastraiposriftas"/>
    <w:link w:val="Antrat2"/>
    <w:rsid w:val="007459E6"/>
    <w:rPr>
      <w:rFonts w:ascii="Times New Roman" w:eastAsia="Times New Roman" w:hAnsi="Times New Roman" w:cs="Times New Roman"/>
      <w:b/>
      <w:szCs w:val="20"/>
      <w:lang w:val="lt-LT" w:eastAsia="lt-LT"/>
    </w:rPr>
  </w:style>
  <w:style w:type="character" w:customStyle="1" w:styleId="Antrat3Diagrama">
    <w:name w:val="Antraštė 3 Diagrama"/>
    <w:basedOn w:val="Numatytasispastraiposriftas"/>
    <w:link w:val="Antrat3"/>
    <w:rsid w:val="00851D5E"/>
    <w:rPr>
      <w:rFonts w:ascii="Times New Roman" w:eastAsia="Times New Roman" w:hAnsi="Times New Roman" w:cs="Times New Roman"/>
      <w:b/>
      <w:iCs/>
      <w:szCs w:val="20"/>
      <w:lang w:val="lt-LT" w:eastAsia="lt-LT"/>
    </w:rPr>
  </w:style>
  <w:style w:type="character" w:customStyle="1" w:styleId="Antrat4Diagrama">
    <w:name w:val="Antraštė 4 Diagrama"/>
    <w:basedOn w:val="Numatytasispastraiposriftas"/>
    <w:link w:val="Antrat4"/>
    <w:rsid w:val="00851D5E"/>
    <w:rPr>
      <w:rFonts w:ascii="Times New Roman" w:eastAsia="Times New Roman" w:hAnsi="Times New Roman" w:cs="Times New Roman"/>
      <w:szCs w:val="20"/>
      <w:u w:val="single"/>
      <w:lang w:val="lt-LT" w:eastAsia="lt-LT"/>
    </w:rPr>
  </w:style>
  <w:style w:type="character" w:customStyle="1" w:styleId="Antrat5Diagrama">
    <w:name w:val="Antraštė 5 Diagrama"/>
    <w:basedOn w:val="Numatytasispastraiposriftas"/>
    <w:link w:val="Antrat5"/>
    <w:rsid w:val="00851D5E"/>
    <w:rPr>
      <w:rFonts w:ascii="Times New Roman" w:eastAsia="Times New Roman" w:hAnsi="Times New Roman" w:cs="Times New Roman"/>
      <w:szCs w:val="20"/>
      <w:u w:val="single"/>
      <w:lang w:val="en-GB" w:eastAsia="lt-LT"/>
    </w:rPr>
  </w:style>
  <w:style w:type="character" w:customStyle="1" w:styleId="Antrat6Diagrama">
    <w:name w:val="Antraštė 6 Diagrama"/>
    <w:basedOn w:val="Numatytasispastraiposriftas"/>
    <w:link w:val="Antrat6"/>
    <w:rsid w:val="00851D5E"/>
    <w:rPr>
      <w:rFonts w:ascii="Arial" w:eastAsia="Times New Roman" w:hAnsi="Arial" w:cs="Times New Roman"/>
      <w:b/>
      <w:i/>
      <w:szCs w:val="20"/>
      <w:u w:val="single"/>
      <w:lang w:val="en-GB" w:eastAsia="lt-LT"/>
    </w:rPr>
  </w:style>
  <w:style w:type="character" w:customStyle="1" w:styleId="Antrat7Diagrama">
    <w:name w:val="Antraštė 7 Diagrama"/>
    <w:basedOn w:val="Numatytasispastraiposriftas"/>
    <w:link w:val="Antrat7"/>
    <w:rsid w:val="00851D5E"/>
    <w:rPr>
      <w:rFonts w:ascii="Arial" w:eastAsia="Times New Roman" w:hAnsi="Arial" w:cs="Times New Roman"/>
      <w:b/>
      <w:i/>
      <w:sz w:val="20"/>
      <w:szCs w:val="20"/>
      <w:u w:val="single"/>
      <w:lang w:val="en-GB" w:eastAsia="lt-LT"/>
    </w:rPr>
  </w:style>
  <w:style w:type="character" w:customStyle="1" w:styleId="Antrat8Diagrama">
    <w:name w:val="Antraštė 8 Diagrama"/>
    <w:basedOn w:val="Numatytasispastraiposriftas"/>
    <w:link w:val="Antrat8"/>
    <w:rsid w:val="00851D5E"/>
    <w:rPr>
      <w:rFonts w:ascii="Times New Roman" w:eastAsia="Times New Roman" w:hAnsi="Times New Roman" w:cs="Times New Roman"/>
      <w:i/>
      <w:iCs/>
      <w:sz w:val="24"/>
      <w:szCs w:val="24"/>
      <w:lang w:val="lt-LT" w:eastAsia="lt-LT"/>
    </w:rPr>
  </w:style>
  <w:style w:type="character" w:customStyle="1" w:styleId="Antrat9Diagrama">
    <w:name w:val="Antraštė 9 Diagrama"/>
    <w:basedOn w:val="Numatytasispastraiposriftas"/>
    <w:link w:val="Antrat9"/>
    <w:rsid w:val="00851D5E"/>
    <w:rPr>
      <w:rFonts w:ascii="Arial" w:eastAsia="Times New Roman" w:hAnsi="Arial" w:cs="Times New Roman"/>
      <w:sz w:val="20"/>
      <w:szCs w:val="20"/>
      <w:u w:val="single"/>
      <w:lang w:val="en-GB"/>
    </w:rPr>
  </w:style>
  <w:style w:type="paragraph" w:styleId="Antrats">
    <w:name w:val="header"/>
    <w:basedOn w:val="prastasis"/>
    <w:link w:val="AntratsDiagrama"/>
    <w:unhideWhenUsed/>
    <w:rsid w:val="00851D5E"/>
    <w:pPr>
      <w:tabs>
        <w:tab w:val="center" w:pos="4680"/>
        <w:tab w:val="right" w:pos="9360"/>
      </w:tabs>
    </w:pPr>
  </w:style>
  <w:style w:type="character" w:customStyle="1" w:styleId="AntratsDiagrama">
    <w:name w:val="Antraštės Diagrama"/>
    <w:basedOn w:val="Numatytasispastraiposriftas"/>
    <w:link w:val="Antrats"/>
    <w:rsid w:val="00851D5E"/>
    <w:rPr>
      <w:rFonts w:ascii="Times New Roman" w:eastAsia="Times New Roman" w:hAnsi="Times New Roman" w:cs="Times New Roman"/>
      <w:szCs w:val="20"/>
      <w:lang w:val="lt-LT" w:eastAsia="lt-LT"/>
    </w:rPr>
  </w:style>
  <w:style w:type="paragraph" w:styleId="Porat">
    <w:name w:val="footer"/>
    <w:basedOn w:val="prastasis"/>
    <w:link w:val="PoratDiagrama"/>
    <w:unhideWhenUsed/>
    <w:rsid w:val="00851D5E"/>
    <w:pPr>
      <w:tabs>
        <w:tab w:val="center" w:pos="4680"/>
        <w:tab w:val="right" w:pos="9360"/>
      </w:tabs>
    </w:pPr>
  </w:style>
  <w:style w:type="character" w:customStyle="1" w:styleId="PoratDiagrama">
    <w:name w:val="Poraštė Diagrama"/>
    <w:basedOn w:val="Numatytasispastraiposriftas"/>
    <w:link w:val="Porat"/>
    <w:rsid w:val="00851D5E"/>
    <w:rPr>
      <w:rFonts w:ascii="Times New Roman" w:eastAsia="Times New Roman" w:hAnsi="Times New Roman" w:cs="Times New Roman"/>
      <w:szCs w:val="20"/>
      <w:lang w:val="lt-LT" w:eastAsia="lt-LT"/>
    </w:rPr>
  </w:style>
  <w:style w:type="paragraph" w:styleId="Pagrindinistekstas">
    <w:name w:val="Body Text"/>
    <w:basedOn w:val="prastasis"/>
    <w:link w:val="PagrindinistekstasDiagrama"/>
    <w:rsid w:val="00851D5E"/>
    <w:pPr>
      <w:spacing w:after="120"/>
    </w:pPr>
  </w:style>
  <w:style w:type="character" w:customStyle="1" w:styleId="PagrindinistekstasDiagrama">
    <w:name w:val="Pagrindinis tekstas Diagrama"/>
    <w:basedOn w:val="Numatytasispastraiposriftas"/>
    <w:link w:val="Pagrindinistekstas"/>
    <w:rsid w:val="00851D5E"/>
    <w:rPr>
      <w:rFonts w:ascii="Times New Roman" w:eastAsia="Times New Roman" w:hAnsi="Times New Roman" w:cs="Times New Roman"/>
      <w:szCs w:val="20"/>
      <w:lang w:val="lt-LT" w:eastAsia="lt-LT"/>
    </w:rPr>
  </w:style>
  <w:style w:type="character" w:styleId="Puslapionumeris">
    <w:name w:val="page number"/>
    <w:basedOn w:val="Numatytasispastraiposriftas"/>
    <w:rsid w:val="00851D5E"/>
  </w:style>
  <w:style w:type="paragraph" w:styleId="Pavadinimas">
    <w:name w:val="Title"/>
    <w:basedOn w:val="prastasis"/>
    <w:link w:val="PavadinimasDiagrama"/>
    <w:autoRedefine/>
    <w:qFormat/>
    <w:rsid w:val="00851D5E"/>
    <w:pPr>
      <w:jc w:val="center"/>
      <w:outlineLvl w:val="0"/>
    </w:pPr>
    <w:rPr>
      <w:b/>
      <w:kern w:val="28"/>
    </w:rPr>
  </w:style>
  <w:style w:type="character" w:customStyle="1" w:styleId="PavadinimasDiagrama">
    <w:name w:val="Pavadinimas Diagrama"/>
    <w:basedOn w:val="Numatytasispastraiposriftas"/>
    <w:link w:val="Pavadinimas"/>
    <w:rsid w:val="00851D5E"/>
    <w:rPr>
      <w:rFonts w:ascii="Times New Roman" w:eastAsia="Times New Roman" w:hAnsi="Times New Roman" w:cs="Times New Roman"/>
      <w:b/>
      <w:kern w:val="28"/>
      <w:szCs w:val="20"/>
      <w:lang w:val="lt-LT" w:eastAsia="lt-LT"/>
    </w:rPr>
  </w:style>
  <w:style w:type="character" w:styleId="Hipersaitas">
    <w:name w:val="Hyperlink"/>
    <w:uiPriority w:val="99"/>
    <w:rsid w:val="00851D5E"/>
    <w:rPr>
      <w:color w:val="0000FF"/>
      <w:u w:val="single"/>
    </w:rPr>
  </w:style>
  <w:style w:type="paragraph" w:styleId="Paantrat">
    <w:name w:val="Subtitle"/>
    <w:basedOn w:val="prastasis"/>
    <w:link w:val="PaantratDiagrama"/>
    <w:qFormat/>
    <w:rsid w:val="00851D5E"/>
    <w:pPr>
      <w:autoSpaceDE w:val="0"/>
      <w:autoSpaceDN w:val="0"/>
      <w:adjustRightInd w:val="0"/>
      <w:jc w:val="center"/>
    </w:pPr>
    <w:rPr>
      <w:rFonts w:ascii="TimesNewRoman,Bold" w:hAnsi="TimesNewRoman,Bold"/>
      <w:b/>
      <w:color w:val="000000"/>
      <w:lang w:val="en-US"/>
    </w:rPr>
  </w:style>
  <w:style w:type="character" w:customStyle="1" w:styleId="PaantratDiagrama">
    <w:name w:val="Paantraštė Diagrama"/>
    <w:basedOn w:val="Numatytasispastraiposriftas"/>
    <w:link w:val="Paantrat"/>
    <w:rsid w:val="00851D5E"/>
    <w:rPr>
      <w:rFonts w:ascii="TimesNewRoman,Bold" w:eastAsia="Times New Roman" w:hAnsi="TimesNewRoman,Bold" w:cs="Times New Roman"/>
      <w:b/>
      <w:color w:val="000000"/>
      <w:szCs w:val="20"/>
      <w:lang w:eastAsia="lt-LT"/>
    </w:rPr>
  </w:style>
  <w:style w:type="paragraph" w:customStyle="1" w:styleId="Body">
    <w:name w:val="Body"/>
    <w:basedOn w:val="prastasis"/>
    <w:rsid w:val="00851D5E"/>
    <w:pPr>
      <w:ind w:firstLine="288"/>
      <w:jc w:val="both"/>
    </w:pPr>
    <w:rPr>
      <w:rFonts w:ascii="Arial" w:hAnsi="Arial"/>
      <w:sz w:val="20"/>
      <w:lang w:val="en-US"/>
    </w:rPr>
  </w:style>
  <w:style w:type="paragraph" w:styleId="Pagrindiniotekstotrauka3">
    <w:name w:val="Body Text Indent 3"/>
    <w:basedOn w:val="prastasis"/>
    <w:link w:val="Pagrindiniotekstotrauka3Diagrama"/>
    <w:rsid w:val="00851D5E"/>
    <w:pPr>
      <w:ind w:left="855"/>
      <w:jc w:val="both"/>
    </w:pPr>
    <w:rPr>
      <w:rFonts w:ascii="Arial" w:hAnsi="Arial"/>
      <w:i/>
      <w:lang w:val="en-GB"/>
    </w:rPr>
  </w:style>
  <w:style w:type="character" w:customStyle="1" w:styleId="Pagrindiniotekstotrauka3Diagrama">
    <w:name w:val="Pagrindinio teksto įtrauka 3 Diagrama"/>
    <w:basedOn w:val="Numatytasispastraiposriftas"/>
    <w:link w:val="Pagrindiniotekstotrauka3"/>
    <w:rsid w:val="00851D5E"/>
    <w:rPr>
      <w:rFonts w:ascii="Arial" w:eastAsia="Times New Roman" w:hAnsi="Arial" w:cs="Times New Roman"/>
      <w:i/>
      <w:szCs w:val="20"/>
      <w:lang w:val="en-GB" w:eastAsia="lt-LT"/>
    </w:rPr>
  </w:style>
  <w:style w:type="paragraph" w:styleId="Pagrindiniotekstotrauka">
    <w:name w:val="Body Text Indent"/>
    <w:basedOn w:val="prastasis"/>
    <w:link w:val="PagrindiniotekstotraukaDiagrama"/>
    <w:rsid w:val="00851D5E"/>
    <w:pPr>
      <w:ind w:left="1026"/>
      <w:jc w:val="both"/>
    </w:pPr>
    <w:rPr>
      <w:rFonts w:ascii="Arial" w:hAnsi="Arial"/>
      <w:lang w:val="en-GB"/>
    </w:rPr>
  </w:style>
  <w:style w:type="character" w:customStyle="1" w:styleId="PagrindiniotekstotraukaDiagrama">
    <w:name w:val="Pagrindinio teksto įtrauka Diagrama"/>
    <w:basedOn w:val="Numatytasispastraiposriftas"/>
    <w:link w:val="Pagrindiniotekstotrauka"/>
    <w:rsid w:val="00851D5E"/>
    <w:rPr>
      <w:rFonts w:ascii="Arial" w:eastAsia="Times New Roman" w:hAnsi="Arial" w:cs="Times New Roman"/>
      <w:szCs w:val="20"/>
      <w:lang w:val="en-GB" w:eastAsia="lt-LT"/>
    </w:rPr>
  </w:style>
  <w:style w:type="paragraph" w:styleId="Pagrindinistekstas2">
    <w:name w:val="Body Text 2"/>
    <w:basedOn w:val="prastasis"/>
    <w:link w:val="Pagrindinistekstas2Diagrama"/>
    <w:rsid w:val="00851D5E"/>
    <w:pPr>
      <w:jc w:val="both"/>
    </w:pPr>
  </w:style>
  <w:style w:type="character" w:customStyle="1" w:styleId="Pagrindinistekstas2Diagrama">
    <w:name w:val="Pagrindinis tekstas 2 Diagrama"/>
    <w:basedOn w:val="Numatytasispastraiposriftas"/>
    <w:link w:val="Pagrindinistekstas2"/>
    <w:rsid w:val="00851D5E"/>
    <w:rPr>
      <w:rFonts w:ascii="Times New Roman" w:eastAsia="Times New Roman" w:hAnsi="Times New Roman" w:cs="Times New Roman"/>
      <w:szCs w:val="20"/>
      <w:lang w:val="lt-LT" w:eastAsia="lt-LT"/>
    </w:rPr>
  </w:style>
  <w:style w:type="character" w:styleId="Perirtashipersaitas">
    <w:name w:val="FollowedHyperlink"/>
    <w:rsid w:val="00851D5E"/>
    <w:rPr>
      <w:color w:val="800080"/>
      <w:u w:val="single"/>
    </w:rPr>
  </w:style>
  <w:style w:type="paragraph" w:styleId="Pagrindiniotekstotrauka2">
    <w:name w:val="Body Text Indent 2"/>
    <w:basedOn w:val="prastasis"/>
    <w:link w:val="Pagrindiniotekstotrauka2Diagrama"/>
    <w:rsid w:val="00851D5E"/>
    <w:pPr>
      <w:ind w:left="855"/>
      <w:jc w:val="both"/>
    </w:pPr>
    <w:rPr>
      <w:rFonts w:ascii="Arial" w:hAnsi="Arial"/>
      <w:lang w:val="en-GB"/>
    </w:rPr>
  </w:style>
  <w:style w:type="character" w:customStyle="1" w:styleId="Pagrindiniotekstotrauka2Diagrama">
    <w:name w:val="Pagrindinio teksto įtrauka 2 Diagrama"/>
    <w:basedOn w:val="Numatytasispastraiposriftas"/>
    <w:link w:val="Pagrindiniotekstotrauka2"/>
    <w:rsid w:val="00851D5E"/>
    <w:rPr>
      <w:rFonts w:ascii="Arial" w:eastAsia="Times New Roman" w:hAnsi="Arial" w:cs="Times New Roman"/>
      <w:szCs w:val="20"/>
      <w:lang w:val="en-GB" w:eastAsia="lt-LT"/>
    </w:rPr>
  </w:style>
  <w:style w:type="paragraph" w:customStyle="1" w:styleId="BTEMEASMCA">
    <w:name w:val="BT EMEA_SMCA"/>
    <w:basedOn w:val="prastasis"/>
    <w:link w:val="BTEMEASMCAChar"/>
    <w:autoRedefine/>
    <w:rsid w:val="00851D5E"/>
    <w:pPr>
      <w:tabs>
        <w:tab w:val="left" w:pos="1620"/>
      </w:tabs>
    </w:pPr>
    <w:rPr>
      <w:sz w:val="20"/>
      <w:lang w:eastAsia="x-none"/>
    </w:rPr>
  </w:style>
  <w:style w:type="character" w:customStyle="1" w:styleId="BTEMEASMCAChar">
    <w:name w:val="BT EMEA_SMCA Char"/>
    <w:link w:val="BTEMEASMCA"/>
    <w:rsid w:val="00851D5E"/>
    <w:rPr>
      <w:rFonts w:ascii="Times New Roman" w:eastAsia="Times New Roman" w:hAnsi="Times New Roman" w:cs="Times New Roman"/>
      <w:sz w:val="20"/>
      <w:szCs w:val="20"/>
      <w:lang w:val="lt-LT" w:eastAsia="x-none"/>
    </w:rPr>
  </w:style>
  <w:style w:type="paragraph" w:customStyle="1" w:styleId="TTEMEASMCA">
    <w:name w:val="TT EMEA_SMCA"/>
    <w:basedOn w:val="Antrat1"/>
    <w:link w:val="TTEMEASMCAChar"/>
    <w:autoRedefine/>
    <w:rsid w:val="00851D5E"/>
    <w:pPr>
      <w:keepNext w:val="0"/>
      <w:tabs>
        <w:tab w:val="left" w:pos="567"/>
      </w:tabs>
      <w:jc w:val="center"/>
    </w:pPr>
    <w:rPr>
      <w:caps/>
      <w:sz w:val="20"/>
      <w:lang w:val="x-none" w:eastAsia="x-none"/>
    </w:rPr>
  </w:style>
  <w:style w:type="character" w:customStyle="1" w:styleId="TTEMEASMCAChar">
    <w:name w:val="TT EMEA_SMCA Char"/>
    <w:link w:val="TTEMEASMCA"/>
    <w:rsid w:val="00851D5E"/>
    <w:rPr>
      <w:rFonts w:ascii="Times New Roman" w:eastAsia="Times New Roman" w:hAnsi="Times New Roman" w:cs="Times New Roman"/>
      <w:b/>
      <w:caps/>
      <w:sz w:val="20"/>
      <w:szCs w:val="20"/>
      <w:lang w:val="x-none" w:eastAsia="x-none"/>
    </w:rPr>
  </w:style>
  <w:style w:type="paragraph" w:customStyle="1" w:styleId="PI-2EMEASMCA">
    <w:name w:val="PI-2 EMEA_SMCA"/>
    <w:basedOn w:val="Antrat3"/>
    <w:autoRedefine/>
    <w:rsid w:val="00851D5E"/>
    <w:pPr>
      <w:keepLines/>
      <w:ind w:left="567" w:hanging="567"/>
    </w:pPr>
    <w:rPr>
      <w:iCs w:val="0"/>
      <w:kern w:val="28"/>
      <w:szCs w:val="22"/>
      <w:lang w:eastAsia="en-US"/>
    </w:rPr>
  </w:style>
  <w:style w:type="paragraph" w:customStyle="1" w:styleId="Pataisymai1">
    <w:name w:val="Pataisymai1"/>
    <w:hidden/>
    <w:uiPriority w:val="99"/>
    <w:semiHidden/>
    <w:rsid w:val="00851D5E"/>
    <w:pPr>
      <w:spacing w:after="0" w:line="240" w:lineRule="auto"/>
    </w:pPr>
    <w:rPr>
      <w:rFonts w:ascii="Times New Roman" w:eastAsia="Times New Roman" w:hAnsi="Times New Roman" w:cs="Times New Roman"/>
      <w:szCs w:val="20"/>
      <w:lang w:val="lt-LT" w:eastAsia="lt-LT"/>
    </w:rPr>
  </w:style>
  <w:style w:type="paragraph" w:styleId="Debesliotekstas">
    <w:name w:val="Balloon Text"/>
    <w:basedOn w:val="prastasis"/>
    <w:link w:val="DebesliotekstasDiagrama"/>
    <w:rsid w:val="00851D5E"/>
    <w:rPr>
      <w:rFonts w:ascii="Tahoma" w:hAnsi="Tahoma"/>
      <w:sz w:val="16"/>
      <w:szCs w:val="16"/>
      <w:lang w:val="x-none" w:eastAsia="x-none"/>
    </w:rPr>
  </w:style>
  <w:style w:type="character" w:customStyle="1" w:styleId="DebesliotekstasDiagrama">
    <w:name w:val="Debesėlio tekstas Diagrama"/>
    <w:basedOn w:val="Numatytasispastraiposriftas"/>
    <w:link w:val="Debesliotekstas"/>
    <w:rsid w:val="00851D5E"/>
    <w:rPr>
      <w:rFonts w:ascii="Tahoma" w:eastAsia="Times New Roman" w:hAnsi="Tahoma" w:cs="Times New Roman"/>
      <w:sz w:val="16"/>
      <w:szCs w:val="16"/>
      <w:lang w:val="x-none" w:eastAsia="x-none"/>
    </w:rPr>
  </w:style>
  <w:style w:type="table" w:styleId="Lentelstinklelis">
    <w:name w:val="Table Grid"/>
    <w:basedOn w:val="prastojilentel"/>
    <w:rsid w:val="00851D5E"/>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1">
    <w:name w:val="Body Text 21"/>
    <w:basedOn w:val="prastasis"/>
    <w:rsid w:val="00851D5E"/>
    <w:pPr>
      <w:widowControl w:val="0"/>
      <w:tabs>
        <w:tab w:val="left" w:pos="-720"/>
        <w:tab w:val="left" w:pos="4536"/>
      </w:tabs>
      <w:overflowPunct w:val="0"/>
      <w:autoSpaceDE w:val="0"/>
      <w:autoSpaceDN w:val="0"/>
      <w:adjustRightInd w:val="0"/>
      <w:textAlignment w:val="baseline"/>
    </w:pPr>
    <w:rPr>
      <w:i/>
      <w:lang w:val="en-GB" w:eastAsia="en-US"/>
    </w:rPr>
  </w:style>
  <w:style w:type="character" w:styleId="Komentaronuoroda">
    <w:name w:val="annotation reference"/>
    <w:semiHidden/>
    <w:rsid w:val="00851D5E"/>
    <w:rPr>
      <w:sz w:val="16"/>
      <w:szCs w:val="16"/>
    </w:rPr>
  </w:style>
  <w:style w:type="paragraph" w:styleId="Komentarotekstas">
    <w:name w:val="annotation text"/>
    <w:basedOn w:val="prastasis"/>
    <w:link w:val="KomentarotekstasDiagrama"/>
    <w:semiHidden/>
    <w:rsid w:val="00851D5E"/>
    <w:rPr>
      <w:sz w:val="20"/>
    </w:rPr>
  </w:style>
  <w:style w:type="character" w:customStyle="1" w:styleId="KomentarotekstasDiagrama">
    <w:name w:val="Komentaro tekstas Diagrama"/>
    <w:basedOn w:val="Numatytasispastraiposriftas"/>
    <w:link w:val="Komentarotekstas"/>
    <w:semiHidden/>
    <w:rsid w:val="00851D5E"/>
    <w:rPr>
      <w:rFonts w:ascii="Times New Roman" w:eastAsia="Times New Roman" w:hAnsi="Times New Roman" w:cs="Times New Roman"/>
      <w:sz w:val="20"/>
      <w:szCs w:val="20"/>
      <w:lang w:val="lt-LT" w:eastAsia="lt-LT"/>
    </w:rPr>
  </w:style>
  <w:style w:type="paragraph" w:styleId="Komentarotema">
    <w:name w:val="annotation subject"/>
    <w:basedOn w:val="Komentarotekstas"/>
    <w:next w:val="Komentarotekstas"/>
    <w:link w:val="KomentarotemaDiagrama"/>
    <w:semiHidden/>
    <w:rsid w:val="00851D5E"/>
    <w:rPr>
      <w:b/>
      <w:bCs/>
    </w:rPr>
  </w:style>
  <w:style w:type="character" w:customStyle="1" w:styleId="KomentarotemaDiagrama">
    <w:name w:val="Komentaro tema Diagrama"/>
    <w:basedOn w:val="KomentarotekstasDiagrama"/>
    <w:link w:val="Komentarotema"/>
    <w:semiHidden/>
    <w:rsid w:val="00851D5E"/>
    <w:rPr>
      <w:rFonts w:ascii="Times New Roman" w:eastAsia="Times New Roman" w:hAnsi="Times New Roman" w:cs="Times New Roman"/>
      <w:b/>
      <w:bCs/>
      <w:sz w:val="20"/>
      <w:szCs w:val="20"/>
      <w:lang w:val="lt-LT" w:eastAsia="lt-LT"/>
    </w:rPr>
  </w:style>
  <w:style w:type="paragraph" w:customStyle="1" w:styleId="Pataisymai2">
    <w:name w:val="Pataisymai2"/>
    <w:hidden/>
    <w:uiPriority w:val="99"/>
    <w:semiHidden/>
    <w:rsid w:val="00851D5E"/>
    <w:pPr>
      <w:spacing w:after="0" w:line="240" w:lineRule="auto"/>
    </w:pPr>
    <w:rPr>
      <w:rFonts w:ascii="Times New Roman" w:eastAsia="Times New Roman" w:hAnsi="Times New Roman" w:cs="Times New Roman"/>
      <w:szCs w:val="20"/>
      <w:lang w:val="lt-LT" w:eastAsia="lt-LT"/>
    </w:rPr>
  </w:style>
  <w:style w:type="paragraph" w:styleId="Pataisymai">
    <w:name w:val="Revision"/>
    <w:hidden/>
    <w:uiPriority w:val="99"/>
    <w:semiHidden/>
    <w:rsid w:val="00851D5E"/>
    <w:pPr>
      <w:spacing w:after="0" w:line="240" w:lineRule="auto"/>
    </w:pPr>
    <w:rPr>
      <w:rFonts w:ascii="Times New Roman" w:eastAsia="Times New Roman" w:hAnsi="Times New Roman" w:cs="Times New Roman"/>
      <w:szCs w:val="20"/>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368BD2111C7E346BF8C2FB9F01A64B9" ma:contentTypeVersion="5" ma:contentTypeDescription="Create a new document." ma:contentTypeScope="" ma:versionID="96b9ce8f1d5fe716dd9b3d12fcbedac2">
  <xsd:schema xmlns:xsd="http://www.w3.org/2001/XMLSchema" xmlns:xs="http://www.w3.org/2001/XMLSchema" xmlns:p="http://schemas.microsoft.com/office/2006/metadata/properties" xmlns:ns2="f54b7f8f-08ec-49bb-85a0-2a8df40be65f" targetNamespace="http://schemas.microsoft.com/office/2006/metadata/properties" ma:root="true" ma:fieldsID="b3e48e7834a3ff9e5ef79a664abc238f" ns2:_="">
    <xsd:import namespace="f54b7f8f-08ec-49bb-85a0-2a8df40be65f"/>
    <xsd:element name="properties">
      <xsd:complexType>
        <xsd:sequence>
          <xsd:element name="documentManagement">
            <xsd:complexType>
              <xsd:all>
                <xsd:element ref="ns2:dctm_isservice" minOccurs="0"/>
                <xsd:element ref="ns2:Artifact_x0020_Name" minOccurs="0"/>
                <xsd:element ref="ns2:Document_x0020_Title" minOccurs="0"/>
                <xsd:element ref="ns2:Primary_x0020_Group" minOccurs="0"/>
                <xsd:element ref="ns2:Product_x0020_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4b7f8f-08ec-49bb-85a0-2a8df40be65f" elementFormDefault="qualified">
    <xsd:import namespace="http://schemas.microsoft.com/office/2006/documentManagement/types"/>
    <xsd:import namespace="http://schemas.microsoft.com/office/infopath/2007/PartnerControls"/>
    <xsd:element name="dctm_isservice" ma:index="8" nillable="true" ma:displayName="dctm_isservice" ma:default="FALSE" ma:internalName="dctm_isservice" ma:readOnly="true">
      <xsd:simpleType>
        <xsd:restriction base="dms:Boolean"/>
      </xsd:simpleType>
    </xsd:element>
    <xsd:element name="Artifact_x0020_Name" ma:index="9" nillable="true" ma:displayName="Artifact Name" ma:internalName="Artifact_x0020_Name">
      <xsd:simpleType>
        <xsd:restriction base="dms:Text">
          <xsd:maxLength value="255"/>
        </xsd:restriction>
      </xsd:simpleType>
    </xsd:element>
    <xsd:element name="Document_x0020_Title" ma:index="10" nillable="true" ma:displayName="Document Title" ma:internalName="Document_x0020_Title">
      <xsd:simpleType>
        <xsd:restriction base="dms:Text">
          <xsd:maxLength value="255"/>
        </xsd:restriction>
      </xsd:simpleType>
    </xsd:element>
    <xsd:element name="Primary_x0020_Group" ma:index="11" nillable="true" ma:displayName="Primary Group" ma:internalName="Primary_x0020_Group">
      <xsd:simpleType>
        <xsd:restriction base="dms:Text">
          <xsd:maxLength value="255"/>
        </xsd:restriction>
      </xsd:simpleType>
    </xsd:element>
    <xsd:element name="Product_x0020_Code" ma:index="12" nillable="true" ma:displayName="Product Code" ma:internalName="Product_x0020_Cod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_x0020_Title xmlns="f54b7f8f-08ec-49bb-85a0-2a8df40be65f" xsi:nil="true"/>
    <Artifact_x0020_Name xmlns="f54b7f8f-08ec-49bb-85a0-2a8df40be65f" xsi:nil="true"/>
    <Primary_x0020_Group xmlns="f54b7f8f-08ec-49bb-85a0-2a8df40be65f" xsi:nil="true"/>
    <Product_x0020_Code xmlns="f54b7f8f-08ec-49bb-85a0-2a8df40be65f" xsi:nil="true"/>
    <dctm_isservice xmlns="f54b7f8f-08ec-49bb-85a0-2a8df40be65f">true</dctm_isservi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1F91F5C-BB20-4429-9AC4-2AD8BC278A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4b7f8f-08ec-49bb-85a0-2a8df40be6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4CBA31-4E0F-4D13-8772-BE3CD6040CAC}">
  <ds:schemaRefs>
    <ds:schemaRef ds:uri="http://schemas.microsoft.com/office/2006/metadata/properties"/>
    <ds:schemaRef ds:uri="http://schemas.microsoft.com/office/infopath/2007/PartnerControls"/>
    <ds:schemaRef ds:uri="f54b7f8f-08ec-49bb-85a0-2a8df40be65f"/>
  </ds:schemaRefs>
</ds:datastoreItem>
</file>

<file path=customXml/itemProps3.xml><?xml version="1.0" encoding="utf-8"?>
<ds:datastoreItem xmlns:ds="http://schemas.openxmlformats.org/officeDocument/2006/customXml" ds:itemID="{7883FD66-70E2-4FF6-B003-CD292A97766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34</Pages>
  <Words>42666</Words>
  <Characters>24320</Characters>
  <Application>Microsoft Office Word</Application>
  <DocSecurity>4</DocSecurity>
  <Lines>202</Lines>
  <Paragraphs>133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66853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Author1</dc:creator>
  <cp:keywords/>
  <dc:description/>
  <cp:lastModifiedBy>Albina Burkauskaitė</cp:lastModifiedBy>
  <cp:revision>2</cp:revision>
  <dcterms:created xsi:type="dcterms:W3CDTF">2025-11-26T14:08:00Z</dcterms:created>
  <dcterms:modified xsi:type="dcterms:W3CDTF">2025-11-26T14:08:00Z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81acc0d-dcc4-4dc9-a2c5-be70b05a2fe6_Enabled">
    <vt:lpwstr>true</vt:lpwstr>
  </property>
  <property fmtid="{D5CDD505-2E9C-101B-9397-08002B2CF9AE}" pid="3" name="MSIP_Label_e81acc0d-dcc4-4dc9-a2c5-be70b05a2fe6_SetDate">
    <vt:lpwstr>2022-07-19T15:44:46Z</vt:lpwstr>
  </property>
  <property fmtid="{D5CDD505-2E9C-101B-9397-08002B2CF9AE}" pid="4" name="MSIP_Label_e81acc0d-dcc4-4dc9-a2c5-be70b05a2fe6_Method">
    <vt:lpwstr>Privileged</vt:lpwstr>
  </property>
  <property fmtid="{D5CDD505-2E9C-101B-9397-08002B2CF9AE}" pid="5" name="MSIP_Label_e81acc0d-dcc4-4dc9-a2c5-be70b05a2fe6_Name">
    <vt:lpwstr>e81acc0d-dcc4-4dc9-a2c5-be70b05a2fe6</vt:lpwstr>
  </property>
  <property fmtid="{D5CDD505-2E9C-101B-9397-08002B2CF9AE}" pid="6" name="MSIP_Label_e81acc0d-dcc4-4dc9-a2c5-be70b05a2fe6_SiteId">
    <vt:lpwstr>a00de4ec-48a8-43a6-be74-e31274e2060d</vt:lpwstr>
  </property>
  <property fmtid="{D5CDD505-2E9C-101B-9397-08002B2CF9AE}" pid="7" name="MSIP_Label_e81acc0d-dcc4-4dc9-a2c5-be70b05a2fe6_ActionId">
    <vt:lpwstr>f20a8c78-86c1-44b7-89d3-59a4d5504c18</vt:lpwstr>
  </property>
  <property fmtid="{D5CDD505-2E9C-101B-9397-08002B2CF9AE}" pid="8" name="MSIP_Label_e81acc0d-dcc4-4dc9-a2c5-be70b05a2fe6_ContentBits">
    <vt:lpwstr>0</vt:lpwstr>
  </property>
  <property fmtid="{D5CDD505-2E9C-101B-9397-08002B2CF9AE}" pid="9" name="MerckAIPLabel">
    <vt:lpwstr>NotClassified</vt:lpwstr>
  </property>
  <property fmtid="{D5CDD505-2E9C-101B-9397-08002B2CF9AE}" pid="10" name="MerckAIPDataExchange">
    <vt:lpwstr>!MRKMIP@NotClassified</vt:lpwstr>
  </property>
  <property fmtid="{D5CDD505-2E9C-101B-9397-08002B2CF9AE}" pid="11" name="_NewReviewCycle">
    <vt:lpwstr/>
  </property>
  <property fmtid="{D5CDD505-2E9C-101B-9397-08002B2CF9AE}" pid="12" name="ContentTypeId">
    <vt:lpwstr>0x0101007368BD2111C7E346BF8C2FB9F01A64B9</vt:lpwstr>
  </property>
</Properties>
</file>